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default" w:ascii="Arial" w:hAnsi="Arial" w:eastAsia="黑体"/>
          <w:b/>
          <w:bCs/>
          <w:sz w:val="48"/>
          <w:szCs w:val="48"/>
          <w:lang w:val="en-US" w:eastAsia="zh-CN"/>
        </w:rPr>
      </w:pPr>
      <w:r>
        <w:rPr>
          <w:rFonts w:hint="eastAsia" w:ascii="Arial" w:hAnsi="Arial" w:eastAsia="黑体"/>
          <w:b/>
          <w:bCs/>
          <w:sz w:val="48"/>
          <w:szCs w:val="48"/>
          <w:lang w:val="en-US" w:eastAsia="zh-CN"/>
        </w:rPr>
        <w:t xml:space="preserve">                   </w:t>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p>
    <w:p>
      <w:pPr>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ind w:left="2557" w:hanging="1600"/>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南通市海门区农村环境卫生服务中心采购2026年度垃圾转运车及压缩设备（重新招标）</w:t>
      </w:r>
      <w:r/>
    </w:p>
    <w:p>
      <w:pPr>
        <w:ind w:firstLine="960"/>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项目编号：JSZC-320614-GDHC-G2026-0020</w:t>
      </w:r>
      <w:r/>
    </w:p>
    <w:p>
      <w:pPr>
        <w:ind w:left="2800" w:hanging="2800"/>
        <w:rPr>
          <w:rFonts w:hint="eastAsia"/>
          <w:b/>
          <w:sz w:val="28"/>
          <w:szCs w:val="28"/>
        </w:rPr>
      </w:pPr>
      <w:r>
        <w:rPr>
          <w:rFonts w:hint="eastAsia"/>
          <w:sz w:val="28"/>
          <w:szCs w:val="28"/>
        </w:rPr>
        <w:t xml:space="preserve">       </w:t>
      </w:r>
      <w:r>
        <w:rPr>
          <w:rFonts w:hint="eastAsia"/>
          <w:b/>
          <w:sz w:val="28"/>
          <w:szCs w:val="28"/>
        </w:rPr>
        <w:t xml:space="preserve"> </w:t>
      </w:r>
      <w:r/>
    </w:p>
    <w:p>
      <w:pPr>
        <w:ind w:left="2811" w:hanging="2800"/>
        <w:rPr>
          <w:rFonts w:hint="eastAsia"/>
          <w:b/>
          <w:sz w:val="28"/>
          <w:szCs w:val="28"/>
        </w:rPr>
      </w:pPr>
      <w:r>
        <w:rPr>
          <w:rFonts w:hint="eastAsia"/>
          <w:b/>
          <w:sz w:val="28"/>
          <w:szCs w:val="28"/>
        </w:rPr>
      </w:r>
      <w:r/>
    </w:p>
    <w:p>
      <w:pPr>
        <w:ind w:left="2295" w:hanging="1560"/>
        <w:jc w:val="center"/>
        <w:rPr>
          <w:rFonts w:hint="eastAsia"/>
          <w:b/>
          <w:sz w:val="24"/>
          <w:szCs w:val="24"/>
        </w:rPr>
      </w:pPr>
      <w:r>
        <w:rPr>
          <w:rFonts w:hint="eastAsia"/>
          <w:b/>
          <w:sz w:val="24"/>
          <w:szCs w:val="24"/>
        </w:rPr>
      </w:r>
      <w:r/>
    </w:p>
    <w:p>
      <w:pPr>
        <w:rPr>
          <w:rFonts w:hint="eastAsia"/>
          <w:b/>
          <w:sz w:val="24"/>
          <w:szCs w:val="24"/>
        </w:rPr>
      </w:pPr>
      <w:r>
        <w:rPr>
          <w:rFonts w:hint="eastAsia"/>
          <w:b/>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国鼎和诚项目管理集团有限公司</w:t>
      </w:r>
      <w:r/>
    </w:p>
    <w:p>
      <w:pPr>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2026</w:t>
      </w:r>
      <w:r>
        <w:rPr>
          <w:rFonts w:hint="eastAsia" w:ascii="Arial" w:hAnsi="Arial"/>
          <w:b/>
          <w:bCs/>
          <w:sz w:val="32"/>
          <w:szCs w:val="24"/>
        </w:rPr>
        <w:t xml:space="preserve">年</w:t>
      </w:r>
      <w:r>
        <w:rPr>
          <w:rFonts w:hint="eastAsia" w:ascii="Arial" w:hAnsi="Arial"/>
          <w:b/>
          <w:bCs/>
          <w:sz w:val="32"/>
          <w:szCs w:val="24"/>
          <w:highlight w:val="none"/>
          <w:u w:val="single"/>
          <w:lang w:val="en-US" w:eastAsia="zh-CN"/>
        </w:rPr>
        <w:t xml:space="preserve"> 09 </w:t>
      </w:r>
      <w:r>
        <w:rPr>
          <w:rFonts w:hint="eastAsia" w:ascii="Arial" w:hAnsi="Arial"/>
          <w:b/>
          <w:bCs/>
          <w:sz w:val="32"/>
          <w:szCs w:val="24"/>
        </w:rPr>
        <w:t xml:space="preserve">月</w:t>
      </w:r>
      <w:r>
        <w:rPr>
          <w:rFonts w:hint="eastAsia" w:ascii="Arial" w:hAnsi="Arial"/>
          <w:b/>
          <w:bCs/>
          <w:sz w:val="32"/>
          <w:szCs w:val="24"/>
          <w:u w:val="single"/>
          <w:lang w:val="en-US" w:eastAsia="zh-CN"/>
        </w:rPr>
        <w:t xml:space="preserve"> 03 </w:t>
      </w:r>
      <w:r>
        <w:rPr>
          <w:rFonts w:hint="eastAsia" w:ascii="Arial" w:hAnsi="Arial"/>
          <w:b/>
          <w:bCs/>
          <w:sz w:val="32"/>
          <w:szCs w:val="24"/>
        </w:rPr>
        <w:t xml:space="preserve">日</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…………………………………3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16</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32</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44</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48</w:t>
      </w:r>
      <w:r/>
    </w:p>
    <w:p>
      <w:pPr>
        <w:rPr>
          <w:rFonts w:hint="eastAsia"/>
          <w:szCs w:val="21"/>
        </w:rPr>
      </w:pPr>
      <w:r>
        <w:rPr>
          <w:rFonts w:hint="eastAsia"/>
          <w:szCs w:val="21"/>
        </w:rPr>
      </w:r>
      <w:r/>
    </w:p>
    <w:p>
      <w:pPr>
        <w:rPr>
          <w:rFonts w:hint="eastAsia"/>
          <w:szCs w:val="21"/>
        </w:rPr>
      </w:pPr>
      <w:r/>
      <w:bookmarkStart w:id="196" w:name="_GoBack"/>
      <w:r/>
      <w:bookmarkEnd w:id="196"/>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360" w:lineRule="auto"/>
        <w:rPr>
          <w:rFonts w:ascii="宋体" w:hAnsi="宋体"/>
          <w:sz w:val="24"/>
          <w:szCs w:val="24"/>
        </w:rPr>
      </w:pPr>
      <w:r>
        <w:rPr>
          <w:rFonts w:hint="eastAsia" w:ascii="宋体" w:hAnsi="宋体"/>
          <w:sz w:val="24"/>
          <w:szCs w:val="24"/>
          <w:highlight w:val="none"/>
        </w:rPr>
        <w:t xml:space="preserve">受</w:t>
      </w:r>
      <w:r>
        <w:rPr>
          <w:rFonts w:hint="eastAsia" w:ascii="宋体" w:hAnsi="宋体"/>
          <w:sz w:val="24"/>
          <w:szCs w:val="24"/>
          <w:highlight w:val="none"/>
          <w:lang w:eastAsia="zh-CN"/>
        </w:rPr>
        <w:t xml:space="preserve">南通市海门区农村环境卫生服务中心</w:t>
      </w:r>
      <w:r>
        <w:rPr>
          <w:rFonts w:hint="eastAsia" w:ascii="宋体" w:hAnsi="宋体"/>
          <w:sz w:val="24"/>
          <w:szCs w:val="24"/>
          <w:highlight w:val="none"/>
        </w:rPr>
        <w:t xml:space="preserve">的委托，</w:t>
      </w:r>
      <w:r>
        <w:rPr>
          <w:rFonts w:hint="eastAsia" w:ascii="宋体" w:hAnsi="宋体"/>
          <w:sz w:val="24"/>
          <w:szCs w:val="24"/>
          <w:highlight w:val="none"/>
          <w:u w:val="single"/>
        </w:rPr>
        <w:t xml:space="preserve">国鼎和诚项目管理集团有限公司</w:t>
      </w:r>
      <w:r>
        <w:rPr>
          <w:rFonts w:hint="eastAsia" w:ascii="宋体" w:hAnsi="宋体"/>
          <w:sz w:val="24"/>
          <w:szCs w:val="24"/>
          <w:highlight w:val="none"/>
        </w:rPr>
        <w:t xml:space="preserve">就</w:t>
      </w:r>
      <w:r>
        <w:rPr>
          <w:rFonts w:hint="eastAsia" w:ascii="宋体" w:hAnsi="宋体"/>
          <w:sz w:val="24"/>
          <w:szCs w:val="24"/>
          <w:highlight w:val="none"/>
          <w:u w:val="single"/>
          <w:lang w:eastAsia="zh-CN"/>
        </w:rPr>
        <w:t xml:space="preserve">南通市海门区农村环境卫生服务中心采购2026年度垃圾转运车及压缩设备（重新招标）</w:t>
      </w:r>
      <w:r>
        <w:rPr>
          <w:rFonts w:hint="eastAsia" w:ascii="宋体" w:hAnsi="宋体"/>
          <w:sz w:val="24"/>
          <w:szCs w:val="24"/>
        </w:rPr>
        <w:t xml:space="preserve">(项目编号：JSZC-320614-GDHC-G2026-0020)项目进行公开招标采购，欢迎符合条件的供应商投标。</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南通市海门区农村环境卫生服务中心采购2026年度垃圾转运车及压缩设备（重新招标）</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09</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 24</w:t>
      </w:r>
      <w:r>
        <w:rPr>
          <w:rFonts w:hint="eastAsia" w:ascii="宋体" w:hAnsi="宋体"/>
          <w:bCs/>
          <w:sz w:val="24"/>
          <w:szCs w:val="24"/>
          <w:highlight w:val="none"/>
          <w:u w:val="single"/>
        </w:rPr>
        <w:t xml:space="preserve">日09点00分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372"/>
        <w:keepLines/>
        <w:keepNext/>
        <w:spacing w:line="360" w:lineRule="auto"/>
        <w:rPr>
          <w:b/>
          <w:bCs/>
          <w:sz w:val="24"/>
          <w:szCs w:val="24"/>
        </w:rPr>
        <w:outlineLvl w:val="2"/>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b/>
          <w:bCs/>
          <w:sz w:val="24"/>
          <w:szCs w:val="24"/>
        </w:rPr>
        <w:t xml:space="preserve">一、项目基本情况</w:t>
      </w:r>
      <w:bookmarkEnd w:id="6"/>
      <w:r/>
      <w:bookmarkEnd w:id="7"/>
      <w:r/>
      <w:bookmarkEnd w:id="8"/>
      <w:r/>
      <w:bookmarkEnd w:id="9"/>
      <w:r/>
      <w:bookmarkEnd w:id="10"/>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1.项目编号：JSZC-320614-GDHC-G2026-0020</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南通市海门区农村环境卫生服务中心采购2026年度垃圾转运车及压缩设备（重新招标）</w:t>
      </w:r>
      <w:bookmarkEnd w:id="11"/>
      <w:r/>
    </w:p>
    <w:p>
      <w:pPr>
        <w:ind w:firstLine="480"/>
        <w:spacing w:line="360" w:lineRule="auto"/>
        <w:rPr>
          <w:rFonts w:ascii="宋体" w:hAnsi="宋体"/>
          <w:sz w:val="24"/>
          <w:szCs w:val="24"/>
          <w:highlight w:val="none"/>
        </w:rPr>
      </w:pPr>
      <w:r>
        <w:rPr>
          <w:rFonts w:hint="eastAsia" w:ascii="宋体" w:hAnsi="宋体"/>
          <w:sz w:val="24"/>
          <w:szCs w:val="24"/>
        </w:rPr>
        <w:t xml:space="preserve">3.预算金额：</w:t>
      </w:r>
      <w:r>
        <w:rPr>
          <w:rFonts w:hint="eastAsia" w:ascii="宋体" w:hAnsi="宋体"/>
          <w:sz w:val="24"/>
          <w:szCs w:val="24"/>
          <w:highlight w:val="none"/>
          <w:lang w:val="en-US" w:eastAsia="zh-CN"/>
        </w:rPr>
        <w:t xml:space="preserve">600</w:t>
      </w:r>
      <w:r>
        <w:rPr>
          <w:rFonts w:hint="eastAsia" w:ascii="宋体" w:hAnsi="宋体"/>
          <w:sz w:val="24"/>
          <w:szCs w:val="24"/>
          <w:highlight w:val="none"/>
        </w:rPr>
        <w:t xml:space="preserve">万元</w:t>
      </w:r>
      <w:r/>
    </w:p>
    <w:p>
      <w:pPr>
        <w:ind w:firstLine="480"/>
        <w:spacing w:line="360" w:lineRule="auto"/>
        <w:rPr>
          <w:rFonts w:hint="eastAsia" w:ascii="宋体" w:hAnsi="宋体"/>
          <w:sz w:val="24"/>
          <w:szCs w:val="24"/>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hint="eastAsia" w:ascii="宋体" w:hAnsi="宋体"/>
          <w:sz w:val="24"/>
          <w:szCs w:val="24"/>
          <w:highlight w:val="none"/>
        </w:rPr>
        <w:t xml:space="preserve">：</w:t>
      </w:r>
      <w:r>
        <w:rPr>
          <w:rFonts w:hint="eastAsia" w:ascii="宋体" w:hAnsi="宋体"/>
          <w:sz w:val="24"/>
          <w:szCs w:val="24"/>
          <w:highlight w:val="none"/>
          <w:u w:val="single"/>
          <w:lang w:val="en-US" w:eastAsia="zh-CN"/>
        </w:rPr>
        <w:t xml:space="preserve">600</w:t>
      </w:r>
      <w:r>
        <w:rPr>
          <w:rFonts w:hint="eastAsia" w:ascii="宋体" w:hAnsi="宋体"/>
          <w:sz w:val="24"/>
          <w:szCs w:val="24"/>
          <w:highlight w:val="none"/>
        </w:rPr>
        <w:t xml:space="preserve">万元，投标</w:t>
      </w:r>
      <w:r>
        <w:rPr>
          <w:rFonts w:hint="eastAsia" w:ascii="宋体" w:hAnsi="宋体"/>
          <w:sz w:val="24"/>
          <w:szCs w:val="24"/>
        </w:rPr>
        <w:t xml:space="preserve">报价超过最高限价的为无效投标</w:t>
      </w:r>
      <w:r/>
    </w:p>
    <w:p>
      <w:pPr>
        <w:ind w:firstLine="480"/>
        <w:spacing w:line="360"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36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w:t>
      </w:r>
      <w:r>
        <w:rPr>
          <w:rFonts w:hint="eastAsia" w:ascii="宋体" w:hAnsi="宋体"/>
          <w:sz w:val="24"/>
          <w:szCs w:val="24"/>
        </w:rPr>
        <w:t xml:space="preserve">。</w:t>
      </w:r>
      <w:r/>
    </w:p>
    <w:p>
      <w:pPr>
        <w:ind w:firstLine="372"/>
        <w:keepLines/>
        <w:keepNext/>
        <w:spacing w:line="360" w:lineRule="auto"/>
        <w:rPr>
          <w:b/>
          <w:bCs/>
          <w:sz w:val="24"/>
          <w:szCs w:val="24"/>
        </w:rPr>
        <w:outlineLvl w:val="2"/>
      </w:pPr>
      <w:r/>
      <w:bookmarkStart w:id="12" w:name="_Toc28359003"/>
      <w:r/>
      <w:bookmarkStart w:id="13" w:name="_Toc35393622"/>
      <w:r/>
      <w:bookmarkStart w:id="14" w:name="_Toc35393791"/>
      <w:r/>
      <w:bookmarkStart w:id="15" w:name="_Toc38985264"/>
      <w:r/>
      <w:bookmarkStart w:id="16" w:name="_Toc28359080"/>
      <w:r>
        <w:rPr>
          <w:rFonts w:hint="eastAsia"/>
          <w:b/>
          <w:bCs/>
          <w:sz w:val="24"/>
          <w:szCs w:val="24"/>
        </w:rPr>
        <w:t xml:space="preserve">二、申请人的资格要求</w:t>
      </w:r>
      <w:bookmarkEnd w:id="12"/>
      <w:r/>
      <w:bookmarkEnd w:id="13"/>
      <w:r/>
      <w:bookmarkEnd w:id="14"/>
      <w:r/>
      <w:bookmarkEnd w:id="15"/>
      <w:r/>
      <w:bookmarkEnd w:id="16"/>
      <w:r/>
      <w:r/>
    </w:p>
    <w:p>
      <w:pPr>
        <w:ind w:firstLine="480"/>
        <w:spacing w:line="360" w:lineRule="auto"/>
        <w:rPr>
          <w:rFonts w:hint="eastAsia" w:ascii="宋体" w:hAnsi="宋体"/>
          <w:sz w:val="24"/>
          <w:szCs w:val="24"/>
        </w:rPr>
      </w:pPr>
      <w:r/>
      <w:bookmarkStart w:id="17" w:name="_Toc28359004"/>
      <w:r/>
      <w:bookmarkStart w:id="18" w:name="_Toc28359081"/>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360" w:lineRule="auto"/>
        <w:rPr>
          <w:rFonts w:ascii="宋体" w:hAnsi="宋体"/>
          <w:sz w:val="24"/>
          <w:szCs w:val="24"/>
        </w:rPr>
      </w:pPr>
      <w:r>
        <w:rPr>
          <w:rFonts w:hint="eastAsia" w:ascii="宋体" w:hAnsi="宋体"/>
          <w:sz w:val="24"/>
          <w:szCs w:val="24"/>
        </w:rPr>
        <w:t xml:space="preserve">1.1法人或者其他组织的营业执照等证明文件，自然人的身份证明；</w:t>
      </w:r>
      <w:r/>
    </w:p>
    <w:p>
      <w:pPr>
        <w:ind w:firstLine="480"/>
        <w:spacing w:line="360" w:lineRule="auto"/>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360" w:lineRule="auto"/>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360" w:lineRule="auto"/>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360" w:lineRule="auto"/>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360" w:lineRule="auto"/>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：不接受联合体</w:t>
      </w:r>
      <w:r/>
    </w:p>
    <w:p>
      <w:pPr>
        <w:numPr>
          <w:ilvl w:val="0"/>
          <w:numId w:val="5"/>
        </w:numPr>
        <w:ind w:firstLine="480"/>
        <w:spacing w:line="360" w:lineRule="auto"/>
        <w:rPr>
          <w:rFonts w:hint="eastAsia" w:ascii="宋体" w:hAnsi="宋体"/>
          <w:sz w:val="24"/>
          <w:szCs w:val="24"/>
        </w:rPr>
      </w:pPr>
      <w:r>
        <w:rPr>
          <w:rFonts w:hint="eastAsia" w:ascii="宋体" w:hAnsi="宋体"/>
          <w:sz w:val="24"/>
          <w:szCs w:val="24"/>
        </w:rPr>
        <w:t xml:space="preserve">本项目的特定资格要求：无</w:t>
      </w:r>
      <w:r/>
    </w:p>
    <w:p>
      <w:pPr>
        <w:ind w:firstLine="372"/>
        <w:keepLines/>
        <w:keepNext/>
        <w:spacing w:line="360" w:lineRule="auto"/>
        <w:rPr>
          <w:b/>
          <w:bCs/>
          <w:sz w:val="24"/>
          <w:szCs w:val="24"/>
        </w:rPr>
        <w:outlineLvl w:val="2"/>
      </w:pPr>
      <w:r>
        <w:rPr>
          <w:rFonts w:hint="eastAsia"/>
          <w:b/>
          <w:bCs/>
          <w:sz w:val="24"/>
          <w:szCs w:val="24"/>
        </w:rPr>
        <w:t xml:space="preserve">三、获取招标文件</w:t>
      </w:r>
      <w:r/>
    </w:p>
    <w:p>
      <w:pPr>
        <w:ind w:firstLine="480"/>
        <w:spacing w:line="360" w:lineRule="auto"/>
        <w:rPr>
          <w:rFonts w:hint="eastAsia" w:ascii="宋体" w:hAnsi="宋体" w:cs="宋体"/>
          <w:sz w:val="24"/>
          <w:szCs w:val="24"/>
          <w:highlight w:val="yellow"/>
        </w:rPr>
      </w:pPr>
      <w:r>
        <w:rPr>
          <w:rFonts w:hint="eastAsia" w:ascii="宋体" w:hAnsi="宋体" w:cs="宋体"/>
          <w:sz w:val="24"/>
          <w:szCs w:val="24"/>
        </w:rPr>
        <w:t xml:space="preserve">1.</w:t>
      </w:r>
      <w:r>
        <w:rPr>
          <w:rFonts w:hint="eastAsia" w:ascii="宋体" w:hAnsi="宋体" w:cs="宋体"/>
          <w:sz w:val="24"/>
          <w:szCs w:val="24"/>
          <w:highlight w:val="none"/>
        </w:rPr>
        <w:t xml:space="preserve">时间：</w:t>
      </w:r>
      <w:r>
        <w:rPr>
          <w:rFonts w:hint="eastAsia" w:ascii="宋体" w:hAnsi="宋体" w:cs="宋体"/>
          <w:sz w:val="24"/>
          <w:szCs w:val="24"/>
          <w:highlight w:val="yellow"/>
        </w:rPr>
        <w:t xml:space="preserve">20</w:t>
      </w:r>
      <w:r>
        <w:rPr>
          <w:rFonts w:hint="eastAsia" w:ascii="宋体" w:hAnsi="宋体" w:cs="宋体"/>
          <w:sz w:val="24"/>
          <w:szCs w:val="24"/>
          <w:highlight w:val="yellow"/>
          <w:lang w:val="en-US" w:eastAsia="zh-CN"/>
        </w:rPr>
        <w:t xml:space="preserve">26</w:t>
      </w:r>
      <w:r>
        <w:rPr>
          <w:rFonts w:hint="eastAsia" w:ascii="宋体" w:hAnsi="宋体" w:cs="宋体"/>
          <w:sz w:val="24"/>
          <w:szCs w:val="24"/>
          <w:highlight w:val="yellow"/>
        </w:rPr>
        <w:t xml:space="preserve">年</w:t>
      </w:r>
      <w:r>
        <w:rPr>
          <w:rFonts w:hint="eastAsia" w:ascii="宋体" w:hAnsi="宋体" w:cs="宋体"/>
          <w:sz w:val="24"/>
          <w:szCs w:val="24"/>
          <w:highlight w:val="yellow"/>
          <w:lang w:val="en-US" w:eastAsia="zh-CN"/>
        </w:rPr>
        <w:t xml:space="preserve">09</w:t>
      </w:r>
      <w:r>
        <w:rPr>
          <w:rFonts w:hint="eastAsia" w:ascii="宋体" w:hAnsi="宋体" w:cs="宋体"/>
          <w:sz w:val="24"/>
          <w:szCs w:val="24"/>
          <w:highlight w:val="yellow"/>
        </w:rPr>
        <w:t xml:space="preserve">月</w:t>
      </w:r>
      <w:r>
        <w:rPr>
          <w:rFonts w:hint="eastAsia" w:ascii="宋体" w:hAnsi="宋体" w:cs="宋体"/>
          <w:sz w:val="24"/>
          <w:szCs w:val="24"/>
          <w:highlight w:val="yellow"/>
          <w:lang w:val="en-US" w:eastAsia="zh-CN"/>
        </w:rPr>
        <w:t xml:space="preserve">04日</w:t>
      </w:r>
      <w:r>
        <w:rPr>
          <w:rFonts w:hint="eastAsia" w:ascii="宋体" w:hAnsi="宋体" w:cs="宋体"/>
          <w:sz w:val="24"/>
          <w:szCs w:val="24"/>
          <w:highlight w:val="yellow"/>
        </w:rPr>
        <w:t xml:space="preserve">至20</w:t>
      </w:r>
      <w:r>
        <w:rPr>
          <w:rFonts w:hint="eastAsia" w:ascii="宋体" w:hAnsi="宋体" w:cs="宋体"/>
          <w:sz w:val="24"/>
          <w:szCs w:val="24"/>
          <w:highlight w:val="yellow"/>
          <w:lang w:val="en-US" w:eastAsia="zh-CN"/>
        </w:rPr>
        <w:t xml:space="preserve">26</w:t>
      </w:r>
      <w:r>
        <w:rPr>
          <w:rFonts w:hint="eastAsia" w:ascii="宋体" w:hAnsi="宋体" w:cs="宋体"/>
          <w:sz w:val="24"/>
          <w:szCs w:val="24"/>
          <w:highlight w:val="yellow"/>
        </w:rPr>
        <w:t xml:space="preserve">年</w:t>
      </w:r>
      <w:r>
        <w:rPr>
          <w:rFonts w:hint="eastAsia" w:ascii="宋体" w:hAnsi="宋体" w:cs="宋体"/>
          <w:sz w:val="24"/>
          <w:szCs w:val="24"/>
          <w:highlight w:val="yellow"/>
          <w:lang w:val="en-US" w:eastAsia="zh-CN"/>
        </w:rPr>
        <w:t xml:space="preserve">09</w:t>
      </w:r>
      <w:r>
        <w:rPr>
          <w:rFonts w:hint="eastAsia" w:ascii="宋体" w:hAnsi="宋体" w:cs="宋体"/>
          <w:sz w:val="24"/>
          <w:szCs w:val="24"/>
          <w:highlight w:val="yellow"/>
        </w:rPr>
        <w:t xml:space="preserve">月</w:t>
      </w:r>
      <w:r>
        <w:rPr>
          <w:rFonts w:hint="eastAsia" w:ascii="宋体" w:hAnsi="宋体" w:cs="宋体"/>
          <w:sz w:val="24"/>
          <w:szCs w:val="24"/>
          <w:highlight w:val="yellow"/>
          <w:lang w:val="en-US" w:eastAsia="zh-CN"/>
        </w:rPr>
        <w:t xml:space="preserve">24日09</w:t>
      </w:r>
      <w:r>
        <w:rPr>
          <w:rFonts w:hint="eastAsia" w:ascii="宋体" w:hAnsi="宋体" w:cs="宋体"/>
          <w:sz w:val="24"/>
          <w:szCs w:val="24"/>
          <w:highlight w:val="yellow"/>
        </w:rPr>
        <w:t xml:space="preserve">点</w:t>
      </w:r>
      <w:r>
        <w:rPr>
          <w:rFonts w:hint="eastAsia" w:ascii="宋体" w:hAnsi="宋体" w:cs="宋体"/>
          <w:sz w:val="24"/>
          <w:szCs w:val="24"/>
          <w:highlight w:val="yellow"/>
          <w:lang w:val="en-US" w:eastAsia="zh-CN"/>
        </w:rPr>
        <w:t xml:space="preserve">00</w:t>
      </w:r>
      <w:r>
        <w:rPr>
          <w:rFonts w:hint="eastAsia" w:ascii="宋体" w:hAnsi="宋体" w:cs="宋体"/>
          <w:sz w:val="24"/>
          <w:szCs w:val="24"/>
          <w:highlight w:val="yellow"/>
        </w:rPr>
        <w:t xml:space="preserve">分（北京时间）</w:t>
      </w:r>
      <w:r/>
    </w:p>
    <w:p>
      <w:pPr>
        <w:ind w:firstLine="5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2.方式：在“江苏政府采购网”自行免费下载招标文件。</w:t>
      </w:r>
      <w:bookmarkEnd w:id="17"/>
      <w:bookmarkEnd w:id="18"/>
      <w:bookmarkEnd w:id="19"/>
      <w:bookmarkEnd w:id="20"/>
      <w:bookmarkEnd w:id="21"/>
      <w:r/>
    </w:p>
    <w:p>
      <w:pPr>
        <w:ind w:firstLine="372"/>
        <w:keepLines/>
        <w:keepNext/>
        <w:spacing w:line="360" w:lineRule="auto"/>
        <w:rPr>
          <w:b/>
          <w:bCs/>
          <w:sz w:val="24"/>
          <w:szCs w:val="24"/>
          <w:highlight w:val="none"/>
        </w:rPr>
        <w:outlineLvl w:val="2"/>
      </w:pPr>
      <w:r/>
      <w:bookmarkStart w:id="22" w:name="_Toc28359005"/>
      <w:r/>
      <w:bookmarkStart w:id="23" w:name="_Toc28359082"/>
      <w:r/>
      <w:bookmarkStart w:id="24" w:name="_Toc35393793"/>
      <w:r/>
      <w:bookmarkStart w:id="25" w:name="_Toc38985266"/>
      <w:r/>
      <w:bookmarkStart w:id="26" w:name="_Toc35393624"/>
      <w:r>
        <w:rPr>
          <w:rFonts w:hint="eastAsia"/>
          <w:b/>
          <w:bCs/>
          <w:sz w:val="24"/>
          <w:szCs w:val="24"/>
          <w:highlight w:val="none"/>
        </w:rPr>
        <w:t xml:space="preserve">四、提交投标文件</w:t>
      </w:r>
      <w:bookmarkEnd w:id="22"/>
      <w:r/>
      <w:bookmarkEnd w:id="23"/>
      <w:r>
        <w:rPr>
          <w:rFonts w:hint="eastAsia"/>
          <w:b/>
          <w:bCs/>
          <w:sz w:val="24"/>
          <w:szCs w:val="24"/>
          <w:highlight w:val="none"/>
        </w:rPr>
        <w:t xml:space="preserve">截止时间、开标时间和地点</w:t>
      </w:r>
      <w:bookmarkEnd w:id="24"/>
      <w:r/>
      <w:bookmarkEnd w:id="25"/>
      <w:r/>
      <w:bookmarkEnd w:id="26"/>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 2026 </w:t>
      </w:r>
      <w:r>
        <w:rPr>
          <w:rFonts w:hint="eastAsia" w:ascii="宋体" w:hAnsi="宋体"/>
          <w:bCs/>
          <w:sz w:val="24"/>
          <w:szCs w:val="24"/>
          <w:highlight w:val="none"/>
        </w:rPr>
        <w:t xml:space="preserve">年</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09 </w:t>
      </w:r>
      <w:r>
        <w:rPr>
          <w:rFonts w:hint="eastAsia" w:ascii="宋体" w:hAnsi="宋体"/>
          <w:bCs/>
          <w:sz w:val="24"/>
          <w:szCs w:val="24"/>
          <w:highlight w:val="none"/>
        </w:rPr>
        <w:t xml:space="preserve">月</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24 </w:t>
      </w:r>
      <w:r>
        <w:rPr>
          <w:rFonts w:hint="eastAsia" w:ascii="宋体" w:hAnsi="宋体"/>
          <w:bCs/>
          <w:sz w:val="24"/>
          <w:szCs w:val="24"/>
          <w:highlight w:val="none"/>
        </w:rPr>
        <w:t xml:space="preserve">日</w:t>
      </w:r>
      <w:r>
        <w:rPr>
          <w:rFonts w:hint="eastAsia" w:ascii="宋体" w:hAnsi="宋体"/>
          <w:bCs/>
          <w:sz w:val="24"/>
          <w:szCs w:val="24"/>
          <w:highlight w:val="none"/>
          <w:u w:val="single"/>
        </w:rPr>
        <w:t xml:space="preserve"> 09</w:t>
      </w:r>
      <w:r>
        <w:rPr>
          <w:rFonts w:hint="eastAsia" w:ascii="宋体" w:hAnsi="宋体"/>
          <w:bCs/>
          <w:sz w:val="24"/>
          <w:szCs w:val="24"/>
          <w:highlight w:val="none"/>
        </w:rPr>
        <w:t xml:space="preserve">点</w:t>
      </w:r>
      <w:r>
        <w:rPr>
          <w:rFonts w:hint="eastAsia" w:ascii="宋体" w:hAnsi="宋体"/>
          <w:bCs/>
          <w:sz w:val="24"/>
          <w:szCs w:val="24"/>
          <w:highlight w:val="none"/>
          <w:u w:val="single"/>
        </w:rPr>
        <w:t xml:space="preserve"> 00 </w:t>
      </w:r>
      <w:r>
        <w:rPr>
          <w:rFonts w:hint="eastAsia" w:ascii="宋体" w:hAnsi="宋体"/>
          <w:bCs/>
          <w:sz w:val="24"/>
          <w:szCs w:val="24"/>
          <w:highlight w:val="none"/>
        </w:rPr>
        <w:t xml:space="preserve">分（北京时间）。</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2.地点：“苏采云”政府采购交易系统。</w:t>
      </w:r>
      <w:r/>
    </w:p>
    <w:p>
      <w:pPr>
        <w:ind w:firstLine="372"/>
        <w:keepLines/>
        <w:keepNext/>
        <w:spacing w:line="360" w:lineRule="auto"/>
        <w:rPr>
          <w:b/>
          <w:bCs/>
          <w:sz w:val="24"/>
          <w:szCs w:val="24"/>
        </w:rPr>
        <w:outlineLvl w:val="2"/>
      </w:pPr>
      <w:r/>
      <w:bookmarkStart w:id="27" w:name="_Toc35393625"/>
      <w:r/>
      <w:bookmarkStart w:id="28" w:name="_Toc35393794"/>
      <w:r/>
      <w:bookmarkStart w:id="29" w:name="_Toc28359084"/>
      <w:r/>
      <w:bookmarkStart w:id="30" w:name="_Toc28359007"/>
      <w:r/>
      <w:bookmarkStart w:id="31" w:name="_Toc38985267"/>
      <w:r>
        <w:rPr>
          <w:rFonts w:hint="eastAsia"/>
          <w:b/>
          <w:bCs/>
          <w:sz w:val="24"/>
          <w:szCs w:val="24"/>
        </w:rPr>
        <w:t xml:space="preserve">五、公告期限</w:t>
      </w:r>
      <w:bookmarkEnd w:id="27"/>
      <w:r/>
      <w:bookmarkEnd w:id="28"/>
      <w:r/>
      <w:bookmarkEnd w:id="29"/>
      <w:r/>
      <w:bookmarkEnd w:id="30"/>
      <w:r/>
      <w:bookmarkEnd w:id="3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ind w:firstLine="372"/>
        <w:keepLines/>
        <w:keepNext/>
        <w:spacing w:line="360" w:lineRule="auto"/>
        <w:rPr>
          <w:b/>
          <w:bCs/>
          <w:sz w:val="24"/>
          <w:szCs w:val="24"/>
        </w:rPr>
        <w:outlineLvl w:val="2"/>
      </w:pPr>
      <w:r/>
      <w:bookmarkStart w:id="32" w:name="_Toc38985268"/>
      <w:r/>
      <w:bookmarkStart w:id="33" w:name="_Toc35393626"/>
      <w:r/>
      <w:bookmarkStart w:id="34" w:name="_Toc35393795"/>
      <w:r>
        <w:rPr>
          <w:rFonts w:hint="eastAsia"/>
          <w:b/>
          <w:bCs/>
          <w:sz w:val="24"/>
          <w:szCs w:val="24"/>
        </w:rPr>
        <w:t xml:space="preserve">六、其他补充事宜</w:t>
      </w:r>
      <w:bookmarkEnd w:id="32"/>
      <w:r/>
      <w:bookmarkEnd w:id="33"/>
      <w:r/>
      <w:bookmarkEnd w:id="34"/>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无</w:t>
      </w:r>
      <w:r/>
    </w:p>
    <w:p>
      <w:pPr>
        <w:ind w:firstLine="372"/>
        <w:keepLines/>
        <w:keepNext/>
        <w:spacing w:line="360" w:lineRule="auto"/>
        <w:rPr>
          <w:b/>
          <w:bCs/>
          <w:sz w:val="24"/>
          <w:szCs w:val="24"/>
        </w:rPr>
        <w:outlineLvl w:val="2"/>
      </w:pPr>
      <w:r/>
      <w:bookmarkStart w:id="35" w:name="_Toc35393627"/>
      <w:r/>
      <w:bookmarkStart w:id="36" w:name="_Toc35393796"/>
      <w:r/>
      <w:bookmarkStart w:id="37" w:name="_Toc38985269"/>
      <w:r/>
      <w:bookmarkStart w:id="38" w:name="_Toc28359085"/>
      <w:r/>
      <w:bookmarkStart w:id="39" w:name="_Toc28359008"/>
      <w:r>
        <w:rPr>
          <w:rFonts w:hint="eastAsia"/>
          <w:b/>
          <w:bCs/>
          <w:sz w:val="24"/>
          <w:szCs w:val="24"/>
        </w:rPr>
        <w:t xml:space="preserve">七、本次招标联系方式</w:t>
      </w:r>
      <w:bookmarkEnd w:id="35"/>
      <w:r/>
      <w:bookmarkEnd w:id="36"/>
      <w:r/>
      <w:bookmarkEnd w:id="37"/>
      <w:r/>
      <w:bookmarkEnd w:id="38"/>
      <w:r/>
      <w:bookmarkEnd w:id="39"/>
      <w:r/>
      <w:r/>
    </w:p>
    <w:p>
      <w:pPr>
        <w:jc w:val="left"/>
        <w:spacing w:line="360" w:lineRule="auto"/>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南通市海门区农村环境卫生服务中心</w:t>
      </w:r>
      <w:r/>
    </w:p>
    <w:p>
      <w:pPr>
        <w:ind w:firstLine="480"/>
        <w:jc w:val="left"/>
        <w:spacing w:line="360" w:lineRule="auto"/>
        <w:rPr>
          <w:rFonts w:hint="eastAsia"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南通市海门区北海东路1号</w:t>
      </w:r>
      <w:r/>
    </w:p>
    <w:p>
      <w:pPr>
        <w:ind w:firstLine="48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倪</w:t>
      </w:r>
      <w:r>
        <w:rPr>
          <w:rFonts w:hint="eastAsia" w:ascii="宋体" w:hAnsi="宋体"/>
          <w:sz w:val="24"/>
          <w:szCs w:val="24"/>
        </w:rPr>
        <w:t xml:space="preserve">先生             </w:t>
      </w:r>
      <w:r/>
    </w:p>
    <w:p>
      <w:pPr>
        <w:ind w:firstLine="480"/>
        <w:jc w:val="left"/>
        <w:spacing w:line="360" w:lineRule="auto"/>
        <w:rPr>
          <w:rFonts w:hint="eastAsia" w:ascii="宋体" w:hAnsi="宋体"/>
          <w:sz w:val="24"/>
          <w:szCs w:val="24"/>
          <w:lang w:val="en-US" w:eastAsia="zh-CN"/>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lang w:val="en-US" w:eastAsia="zh-CN"/>
        </w:rPr>
        <w:t xml:space="preserve">15996523060</w:t>
      </w:r>
      <w:r/>
    </w:p>
    <w:p>
      <w:pPr>
        <w:ind w:firstLine="480"/>
        <w:jc w:val="left"/>
        <w:spacing w:line="360" w:lineRule="auto"/>
        <w:rPr>
          <w:rFonts w:ascii="宋体" w:hAnsi="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360" w:lineRule="auto"/>
        <w:rPr>
          <w:rFonts w:hint="eastAsia" w:ascii="宋体" w:hAnsi="宋体"/>
          <w:sz w:val="24"/>
          <w:szCs w:val="24"/>
        </w:rPr>
      </w:pPr>
      <w:r>
        <w:rPr>
          <w:rFonts w:hint="eastAsia" w:ascii="宋体" w:hAnsi="宋体"/>
          <w:sz w:val="24"/>
          <w:szCs w:val="24"/>
        </w:rPr>
        <w:t xml:space="preserve">名  称：国鼎和诚项目管理集团有限公司</w:t>
      </w:r>
      <w:r/>
    </w:p>
    <w:p>
      <w:pPr>
        <w:ind w:firstLine="480"/>
        <w:spacing w:line="360" w:lineRule="auto"/>
        <w:rPr>
          <w:rFonts w:hint="eastAsia" w:ascii="宋体" w:hAnsi="宋体"/>
          <w:sz w:val="24"/>
          <w:szCs w:val="24"/>
        </w:rPr>
      </w:pPr>
      <w:r>
        <w:rPr>
          <w:rFonts w:hint="eastAsia" w:ascii="宋体" w:hAnsi="宋体"/>
          <w:sz w:val="24"/>
          <w:szCs w:val="24"/>
        </w:rPr>
        <w:t xml:space="preserve">地　址：南通市海门区海兴中路234号</w:t>
      </w:r>
      <w:r/>
    </w:p>
    <w:p>
      <w:pPr>
        <w:ind w:firstLine="48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俞</w:t>
      </w:r>
      <w:r>
        <w:rPr>
          <w:rFonts w:hint="eastAsia" w:ascii="宋体" w:hAnsi="宋体"/>
          <w:sz w:val="24"/>
          <w:szCs w:val="24"/>
        </w:rPr>
        <w:t xml:space="preserve">女士</w:t>
      </w:r>
      <w:r/>
    </w:p>
    <w:p>
      <w:pPr>
        <w:ind w:firstLine="480"/>
        <w:spacing w:line="360" w:lineRule="auto"/>
        <w:rPr>
          <w:rFonts w:ascii="宋体" w:hAnsi="宋体" w:eastAsia="宋体"/>
          <w:sz w:val="24"/>
          <w:szCs w:val="24"/>
          <w:lang w:val="en-US" w:eastAsia="zh-CN"/>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lang w:val="en-US" w:eastAsia="zh-CN"/>
        </w:rPr>
        <w:t xml:space="preserve">18862252032</w:t>
      </w:r>
      <w:bookmarkEnd w:id="42"/>
      <w:bookmarkEnd w:id="43"/>
      <w:r/>
    </w:p>
    <w:p>
      <w:pPr>
        <w:ind w:firstLine="372"/>
        <w:keepLines/>
        <w:keepNext/>
        <w:spacing w:line="360" w:lineRule="auto"/>
        <w:rPr>
          <w:b/>
          <w:bCs/>
          <w:sz w:val="24"/>
          <w:szCs w:val="24"/>
        </w:rPr>
        <w:outlineLvl w:val="2"/>
      </w:pPr>
      <w:r>
        <w:rPr>
          <w:rFonts w:hint="eastAsia"/>
          <w:b/>
          <w:bCs/>
          <w:sz w:val="24"/>
          <w:szCs w:val="24"/>
        </w:rPr>
        <w:t xml:space="preserve">八、其他</w:t>
      </w:r>
      <w:r/>
    </w:p>
    <w:p>
      <w:pPr>
        <w:ind w:firstLine="482"/>
        <w:keepLines w:val="0"/>
        <w:keepNext w:val="0"/>
        <w:pageBreakBefore w:val="0"/>
        <w:spacing w:line="360" w:lineRule="auto"/>
        <w:widowControl w:val="off"/>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 w:val="24"/>
          <w:szCs w:val="24"/>
        </w:rPr>
        <w:t xml:space="preserve">http://www.ccgp-jiangsu.gov.cn/jiangsu/zlxz/ee/ee3a4bc5a3454aa2b0d9312230633ce9.html。</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领取CA和办理电子签章(请至南通市政务服务中心裙楼四楼(南通市公共资源交中心)CA办理窗口办理，具体联系方式见《苏采云系统供应商操作手册》（以下简称《操作手册》））、进行注册并按《操作手册》要求制作、上传电子投标文件。投标人也可前往“江苏政务服务网”</w:t>
      </w:r>
      <w:r>
        <w:rPr>
          <w:bCs/>
          <w:sz w:val="24"/>
          <w:szCs w:val="24"/>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 w:val="24"/>
          <w:szCs w:val="24"/>
        </w:rPr>
        <w:t xml:space="preserve">（www.ccgp-jiangsu.gov.cn）</w:t>
      </w:r>
      <w:r>
        <w:rPr>
          <w:rFonts w:hint="eastAsia"/>
          <w:bCs/>
          <w:sz w:val="24"/>
          <w:szCs w:val="24"/>
        </w:rPr>
        <w:t xml:space="preserve">信息</w:t>
      </w:r>
      <w:r>
        <w:rPr>
          <w:rFonts w:hint="eastAsia" w:ascii="宋体" w:hAnsi="宋体"/>
          <w:bCs/>
          <w:sz w:val="24"/>
          <w:szCs w:val="24"/>
        </w:rPr>
        <w:t xml:space="preserve">与“江苏政务服务网”</w:t>
      </w:r>
      <w:r>
        <w:rPr>
          <w:bCs/>
          <w:sz w:val="24"/>
          <w:szCs w:val="24"/>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jc w:val="center"/>
        <w:rPr>
          <w:rFonts w:hint="eastAsia" w:ascii="黑体" w:hAnsi="Arial" w:eastAsia="黑体" w:cs="Arial"/>
          <w:sz w:val="44"/>
          <w:szCs w:val="44"/>
        </w:rPr>
      </w:pPr>
      <w:r>
        <w:rPr>
          <w:rFonts w:ascii="宋体" w:hAnsi="宋体"/>
          <w:sz w:val="24"/>
          <w:szCs w:val="24"/>
        </w:rPr>
        <w:br w:type="page" w:clear="all"/>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hAnsi="Arial" w:eastAsia="黑体" w:cs="Arial"/>
          <w:b/>
          <w:bCs/>
          <w:sz w:val="44"/>
          <w:szCs w:val="44"/>
        </w:rPr>
        <w:t xml:space="preserve">投标人须知</w:t>
      </w:r>
      <w:bookmarkEnd w:id="45"/>
      <w:r/>
      <w:bookmarkEnd w:id="46"/>
      <w:r/>
      <w:bookmarkEnd w:id="47"/>
      <w:r/>
      <w:bookmarkEnd w:id="48"/>
      <w:r/>
      <w:r/>
    </w:p>
    <w:p>
      <w:pPr>
        <w:ind w:firstLine="372"/>
        <w:keepLines/>
        <w:keepNext/>
        <w:spacing w:line="420" w:lineRule="exact"/>
        <w:rPr>
          <w:rFonts w:hint="eastAsia"/>
          <w:b/>
          <w:bCs/>
          <w:sz w:val="24"/>
          <w:szCs w:val="24"/>
        </w:rPr>
        <w:outlineLvl w:val="2"/>
      </w:pPr>
      <w:r/>
      <w:bookmarkStart w:id="49" w:name="_Toc20823275"/>
      <w:r/>
      <w:bookmarkStart w:id="50" w:name="_Toc513029203"/>
      <w:r/>
      <w:bookmarkStart w:id="51" w:name="_Toc16938519"/>
      <w:r/>
      <w:bookmarkStart w:id="52" w:name="_Toc120614214"/>
      <w:r>
        <w:rPr>
          <w:rFonts w:hint="eastAsia"/>
          <w:b/>
          <w:bCs/>
          <w:sz w:val="24"/>
          <w:szCs w:val="24"/>
        </w:rPr>
        <w:t xml:space="preserve">一、总则</w:t>
      </w:r>
      <w:bookmarkEnd w:id="49"/>
      <w:r/>
      <w:bookmarkEnd w:id="50"/>
      <w:r/>
      <w:bookmarkEnd w:id="51"/>
      <w:r/>
      <w:bookmarkEnd w:id="52"/>
      <w:r/>
      <w:r/>
    </w:p>
    <w:p>
      <w:pPr>
        <w:ind w:firstLine="360"/>
        <w:keepLines/>
        <w:keepNext/>
        <w:spacing w:line="420" w:lineRule="exact"/>
        <w:rPr>
          <w:rFonts w:hint="eastAsia" w:ascii="Arial" w:hAnsi="Arial" w:eastAsia="黑体" w:cs="Arial"/>
          <w:sz w:val="24"/>
          <w:szCs w:val="24"/>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hint="eastAsia" w:ascii="Arial" w:hAnsi="Arial" w:eastAsia="黑体" w:cs="Arial"/>
          <w:sz w:val="24"/>
          <w:szCs w:val="24"/>
        </w:rPr>
        <w:t xml:space="preserve">1</w:t>
      </w:r>
      <w:bookmarkEnd w:id="54"/>
      <w:r>
        <w:rPr>
          <w:rFonts w:hint="eastAsia" w:ascii="Arial" w:hAnsi="Arial" w:eastAsia="黑体" w:cs="Arial"/>
          <w:sz w:val="24"/>
          <w:szCs w:val="24"/>
        </w:rPr>
        <w:t xml:space="preserve">、招标方式</w:t>
      </w:r>
      <w:bookmarkEnd w:id="55"/>
      <w:r/>
      <w:bookmarkEnd w:id="56"/>
      <w:r/>
      <w:bookmarkEnd w:id="57"/>
      <w:r/>
      <w:r/>
    </w:p>
    <w:p>
      <w:pPr>
        <w:ind w:firstLine="480"/>
        <w:spacing w:line="42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360"/>
        <w:keepLines/>
        <w:keepNext/>
        <w:spacing w:line="420" w:lineRule="exact"/>
        <w:rPr>
          <w:rFonts w:hint="eastAsia" w:ascii="Arial" w:hAnsi="Arial" w:eastAsia="黑体" w:cs="Arial"/>
          <w:sz w:val="24"/>
          <w:szCs w:val="24"/>
        </w:rPr>
        <w:outlineLvl w:val="3"/>
      </w:pPr>
      <w:r/>
      <w:bookmarkStart w:id="58" w:name="_Toc20823277"/>
      <w:r/>
      <w:bookmarkStart w:id="59" w:name="_Toc513029205"/>
      <w:r/>
      <w:bookmarkStart w:id="60" w:name="_Toc16938521"/>
      <w:r>
        <w:rPr>
          <w:rFonts w:hint="eastAsia" w:ascii="Arial" w:hAnsi="Arial" w:eastAsia="黑体" w:cs="Arial"/>
          <w:sz w:val="24"/>
          <w:szCs w:val="24"/>
        </w:rPr>
        <w:t xml:space="preserve">2、合格的投标人</w:t>
      </w:r>
      <w:bookmarkEnd w:id="58"/>
      <w:r/>
      <w:bookmarkEnd w:id="59"/>
      <w:r/>
      <w:bookmarkEnd w:id="60"/>
      <w:r/>
      <w:r/>
    </w:p>
    <w:p>
      <w:pPr>
        <w:ind w:firstLine="480"/>
        <w:spacing w:line="42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20" w:lineRule="exact"/>
        <w:rPr>
          <w:rFonts w:hint="eastAsia" w:ascii="宋体" w:hAnsi="宋体"/>
          <w:sz w:val="24"/>
          <w:szCs w:val="24"/>
        </w:rPr>
      </w:pPr>
      <w:r>
        <w:rPr>
          <w:rFonts w:hint="eastAsia" w:ascii="宋体" w:hAnsi="宋体"/>
          <w:sz w:val="24"/>
          <w:szCs w:val="24"/>
        </w:rPr>
        <w:t xml:space="preserve">2.2满足本文件实质性要求的规定。</w:t>
      </w:r>
      <w:r/>
    </w:p>
    <w:p>
      <w:pPr>
        <w:ind w:firstLine="360"/>
        <w:keepLines/>
        <w:keepNext/>
        <w:spacing w:line="420" w:lineRule="exact"/>
        <w:rPr>
          <w:rFonts w:hint="eastAsia" w:ascii="方正魏碑_GBK" w:hAnsi="方正魏碑_GBK" w:eastAsia="方正魏碑_GBK" w:cs="方正魏碑_GBK"/>
          <w:sz w:val="24"/>
          <w:szCs w:val="24"/>
        </w:rPr>
        <w:outlineLvl w:val="3"/>
      </w:pPr>
      <w:r/>
      <w:bookmarkStart w:id="61" w:name="_Toc513029206"/>
      <w:r/>
      <w:bookmarkStart w:id="62" w:name="_Toc20823278"/>
      <w:r/>
      <w:bookmarkStart w:id="63" w:name="_Toc16938522"/>
      <w:r>
        <w:rPr>
          <w:rFonts w:hint="eastAsia" w:ascii="方正魏碑_GBK" w:hAnsi="方正魏碑_GBK" w:eastAsia="方正魏碑_GBK" w:cs="方正魏碑_GBK"/>
          <w:sz w:val="24"/>
          <w:szCs w:val="24"/>
        </w:rPr>
        <w:t xml:space="preserve">3、适用法律</w:t>
      </w:r>
      <w:bookmarkEnd w:id="61"/>
      <w:r/>
      <w:bookmarkEnd w:id="62"/>
      <w:r/>
      <w:bookmarkEnd w:id="63"/>
      <w:r>
        <w:rPr>
          <w:rFonts w:hint="eastAsia" w:ascii="方正魏碑_GBK" w:hAnsi="方正魏碑_GBK" w:eastAsia="方正魏碑_GBK" w:cs="方正魏碑_GBK"/>
          <w:sz w:val="24"/>
          <w:szCs w:val="24"/>
        </w:rPr>
        <w:t xml:space="preserve">和标准</w:t>
      </w:r>
      <w:r/>
    </w:p>
    <w:p>
      <w:pPr>
        <w:ind w:firstLine="420"/>
        <w:spacing w:line="420" w:lineRule="exact"/>
        <w:rPr>
          <w:rFonts w:ascii="宋体" w:hAnsi="宋体"/>
          <w:sz w:val="24"/>
          <w:szCs w:val="24"/>
        </w:rPr>
      </w:pPr>
      <w:r>
        <w:rPr>
          <w:rFonts w:hint="eastAsia" w:ascii="宋体" w:hAnsi="宋体"/>
          <w:sz w:val="24"/>
          <w:szCs w:val="24"/>
        </w:rPr>
        <w:t xml:space="preserve">3.1本次招标及由此产生的合同受中华人民共和国有关的法律法规制约和保护</w:t>
      </w:r>
      <w:r>
        <w:rPr>
          <w:rFonts w:ascii="宋体" w:hAnsi="宋体"/>
          <w:sz w:val="24"/>
          <w:szCs w:val="24"/>
        </w:rPr>
        <w:t xml:space="preserve">。</w:t>
      </w:r>
      <w:r/>
    </w:p>
    <w:p>
      <w:pPr>
        <w:ind w:firstLine="420"/>
        <w:spacing w:line="42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3.2在本项目政府采购活动过程中，如果所执行的标准有更新的，按照最新标准执行。</w:t>
      </w:r>
      <w:r/>
    </w:p>
    <w:p>
      <w:pPr>
        <w:ind w:firstLine="360"/>
        <w:keepLines/>
        <w:keepNext/>
        <w:spacing w:line="420" w:lineRule="exact"/>
        <w:rPr>
          <w:rFonts w:hint="eastAsia" w:ascii="Arial" w:hAnsi="Arial" w:eastAsia="黑体" w:cs="Arial"/>
          <w:sz w:val="24"/>
          <w:szCs w:val="24"/>
        </w:rPr>
        <w:outlineLvl w:val="3"/>
      </w:pPr>
      <w:r/>
      <w:bookmarkStart w:id="64" w:name="_Toc16938523"/>
      <w:r/>
      <w:bookmarkStart w:id="65" w:name="_Toc513029207"/>
      <w:r/>
      <w:bookmarkStart w:id="66" w:name="_Toc462564067"/>
      <w:r/>
      <w:bookmarkStart w:id="67" w:name="_Toc20823279"/>
      <w:r>
        <w:rPr>
          <w:rFonts w:hint="eastAsia" w:ascii="Arial" w:hAnsi="Arial" w:eastAsia="黑体" w:cs="Arial"/>
          <w:sz w:val="24"/>
          <w:szCs w:val="24"/>
        </w:rPr>
        <w:t xml:space="preserve">4、投标费用</w:t>
      </w:r>
      <w:bookmarkEnd w:id="64"/>
      <w:r/>
      <w:bookmarkEnd w:id="65"/>
      <w:r/>
      <w:bookmarkEnd w:id="66"/>
      <w:r/>
      <w:bookmarkEnd w:id="67"/>
      <w:r/>
      <w:r/>
    </w:p>
    <w:p>
      <w:pPr>
        <w:ind w:firstLine="480"/>
        <w:spacing w:line="42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投标人应自行承担所有与参加投标有关的费用，无论投标过程中的做法和结果如何，采购人在任何情况下均无义务和责任承担这些费用。</w:t>
      </w:r>
      <w:r/>
    </w:p>
    <w:p>
      <w:pPr>
        <w:ind w:firstLine="480"/>
        <w:spacing w:line="420" w:lineRule="exact"/>
        <w:rPr>
          <w:rFonts w:hint="eastAsia" w:ascii="宋体" w:hAnsi="宋体"/>
          <w:sz w:val="24"/>
          <w:szCs w:val="24"/>
        </w:rPr>
      </w:pPr>
      <w:r>
        <w:rPr>
          <w:rFonts w:hint="eastAsia" w:ascii="宋体" w:hAnsi="宋体"/>
          <w:sz w:val="24"/>
          <w:szCs w:val="24"/>
        </w:rPr>
        <w:t xml:space="preserve">4.2本次招标采购人不收取标书工本费与中标服务费。</w:t>
      </w:r>
      <w:r/>
    </w:p>
    <w:p>
      <w:pPr>
        <w:ind w:firstLine="480"/>
        <w:spacing w:line="420" w:lineRule="exact"/>
        <w:rPr>
          <w:rFonts w:hint="eastAsia" w:ascii="宋体" w:hAnsi="宋体" w:eastAsia="宋体"/>
          <w:sz w:val="24"/>
          <w:szCs w:val="24"/>
          <w:lang w:eastAsia="zh-CN"/>
        </w:rPr>
      </w:pPr>
      <w:r>
        <w:rPr>
          <w:rFonts w:hint="eastAsia" w:ascii="宋体" w:hAnsi="宋体" w:cs="宋体"/>
          <w:sz w:val="24"/>
          <w:szCs w:val="24"/>
        </w:rPr>
        <w:t xml:space="preserve">4.3招标代理服务费应包含（分摊）在投标报价中，但不单独列出。中标供应商人在领取中标通知书前向招标代理人支付，招标代理服务费按</w:t>
      </w:r>
      <w:r>
        <w:rPr>
          <w:rFonts w:hint="eastAsia" w:ascii="宋体" w:hAnsi="宋体" w:cs="宋体"/>
          <w:sz w:val="24"/>
          <w:szCs w:val="24"/>
          <w:lang w:val="en-US" w:eastAsia="zh-CN"/>
        </w:rPr>
        <w:t xml:space="preserve">41200</w:t>
      </w:r>
      <w:r>
        <w:rPr>
          <w:rFonts w:hint="eastAsia" w:ascii="宋体" w:hAnsi="宋体" w:cs="宋体"/>
          <w:sz w:val="24"/>
          <w:szCs w:val="24"/>
        </w:rPr>
        <w:t xml:space="preserve">元收取</w:t>
      </w:r>
      <w:r>
        <w:rPr>
          <w:rFonts w:hint="eastAsia" w:ascii="宋体" w:hAnsi="宋体" w:cs="宋体"/>
          <w:sz w:val="24"/>
          <w:szCs w:val="24"/>
          <w:lang w:eastAsia="zh-CN"/>
        </w:rPr>
        <w:t xml:space="preserve">。</w:t>
      </w:r>
      <w:r/>
    </w:p>
    <w:p>
      <w:pPr>
        <w:ind w:firstLine="360"/>
        <w:keepLines/>
        <w:keepNext/>
        <w:spacing w:line="42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招标文件的约束力</w:t>
      </w:r>
      <w:r/>
    </w:p>
    <w:p>
      <w:pPr>
        <w:ind w:firstLine="480"/>
        <w:spacing w:line="4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ind w:firstLine="240"/>
        <w:keepLines/>
        <w:keepNext/>
        <w:spacing w:line="420" w:lineRule="exact"/>
        <w:rPr>
          <w:rFonts w:hint="eastAsia"/>
          <w:b/>
          <w:bCs/>
          <w:sz w:val="24"/>
          <w:szCs w:val="24"/>
        </w:rPr>
        <w:outlineLvl w:val="2"/>
      </w:pPr>
      <w:r/>
      <w:bookmarkStart w:id="68" w:name="_Toc20823281"/>
      <w:r/>
      <w:bookmarkStart w:id="69" w:name="_Toc120614215"/>
      <w:r/>
      <w:bookmarkStart w:id="70" w:name="_Toc513029209"/>
      <w:r/>
      <w:bookmarkStart w:id="71" w:name="_Toc16938525"/>
      <w:r>
        <w:rPr>
          <w:rFonts w:hint="eastAsia"/>
          <w:b/>
          <w:bCs/>
          <w:sz w:val="24"/>
          <w:szCs w:val="24"/>
        </w:rPr>
        <w:t xml:space="preserve">二、招标文件</w:t>
      </w:r>
      <w:bookmarkEnd w:id="68"/>
      <w:r/>
      <w:bookmarkEnd w:id="69"/>
      <w:r/>
      <w:bookmarkEnd w:id="70"/>
      <w:r/>
      <w:bookmarkEnd w:id="71"/>
      <w:r/>
      <w:r/>
    </w:p>
    <w:p>
      <w:pPr>
        <w:ind w:firstLine="360"/>
        <w:keepLines/>
        <w:keepNext/>
        <w:spacing w:line="420" w:lineRule="exact"/>
        <w:rPr>
          <w:rFonts w:hint="eastAsia" w:ascii="Arial" w:hAnsi="Arial" w:eastAsia="黑体" w:cs="Arial"/>
          <w:sz w:val="24"/>
          <w:szCs w:val="24"/>
        </w:rPr>
        <w:outlineLvl w:val="3"/>
      </w:pPr>
      <w:r/>
      <w:bookmarkStart w:id="72" w:name="_Toc513029210"/>
      <w:r/>
      <w:bookmarkStart w:id="73" w:name="_Toc20823282"/>
      <w:r/>
      <w:bookmarkStart w:id="74" w:name="_Toc16938526"/>
      <w:r>
        <w:rPr>
          <w:rFonts w:hint="eastAsia" w:ascii="Arial" w:hAnsi="Arial" w:eastAsia="黑体" w:cs="Arial"/>
          <w:sz w:val="24"/>
          <w:szCs w:val="24"/>
        </w:rPr>
        <w:t xml:space="preserve">6、招标文件构成</w:t>
      </w:r>
      <w:bookmarkEnd w:id="72"/>
      <w:r/>
      <w:bookmarkEnd w:id="73"/>
      <w:r/>
      <w:bookmarkEnd w:id="74"/>
      <w:r/>
      <w:r/>
    </w:p>
    <w:p>
      <w:pPr>
        <w:ind w:firstLine="480"/>
        <w:spacing w:line="42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ind w:firstLine="360"/>
        <w:spacing w:line="4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20" w:lineRule="exact"/>
        <w:rPr>
          <w:rFonts w:hint="eastAsia" w:ascii="宋体" w:hAnsi="宋体"/>
          <w:sz w:val="24"/>
          <w:szCs w:val="24"/>
        </w:rPr>
      </w:pPr>
      <w:r>
        <w:rPr>
          <w:rFonts w:hint="eastAsia" w:ascii="宋体" w:hAnsi="宋体"/>
          <w:sz w:val="24"/>
          <w:szCs w:val="24"/>
        </w:rPr>
        <w:t xml:space="preserve">（2）投标人须知</w:t>
      </w:r>
      <w:r/>
    </w:p>
    <w:p>
      <w:pPr>
        <w:ind w:firstLine="360"/>
        <w:spacing w:line="420" w:lineRule="exact"/>
        <w:rPr>
          <w:rFonts w:hint="eastAsia" w:ascii="宋体" w:hAnsi="宋体"/>
          <w:sz w:val="24"/>
          <w:szCs w:val="24"/>
        </w:rPr>
      </w:pPr>
      <w:r>
        <w:rPr>
          <w:rFonts w:hint="eastAsia" w:ascii="宋体" w:hAnsi="宋体"/>
          <w:sz w:val="24"/>
          <w:szCs w:val="24"/>
        </w:rPr>
        <w:t xml:space="preserve">（3）合同文本</w:t>
      </w:r>
      <w:r/>
    </w:p>
    <w:p>
      <w:pPr>
        <w:ind w:firstLine="360"/>
        <w:spacing w:line="420" w:lineRule="exact"/>
        <w:rPr>
          <w:rFonts w:hint="eastAsia" w:ascii="宋体" w:hAnsi="宋体"/>
          <w:sz w:val="24"/>
          <w:szCs w:val="24"/>
        </w:rPr>
      </w:pPr>
      <w:r>
        <w:rPr>
          <w:rFonts w:hint="eastAsia" w:ascii="宋体" w:hAnsi="宋体"/>
          <w:sz w:val="24"/>
          <w:szCs w:val="24"/>
        </w:rPr>
        <w:t xml:space="preserve">（4）采购需求</w:t>
      </w:r>
      <w:r/>
    </w:p>
    <w:p>
      <w:pPr>
        <w:ind w:firstLine="360"/>
        <w:spacing w:line="4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2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20" w:lineRule="exact"/>
        <w:rPr>
          <w:rFonts w:hint="eastAsia" w:ascii="宋体" w:hAnsi="宋体"/>
          <w:sz w:val="24"/>
          <w:szCs w:val="24"/>
        </w:rPr>
      </w:pPr>
      <w:r>
        <w:rPr>
          <w:rFonts w:hint="eastAsia" w:ascii="宋体" w:hAnsi="宋体"/>
          <w:sz w:val="24"/>
          <w:szCs w:val="24"/>
        </w:rPr>
        <w:t xml:space="preserve">请仔细检查招标文件是否齐全，如有缺漏请立即与招标代理联系解决。</w:t>
      </w:r>
      <w:r/>
    </w:p>
    <w:p>
      <w:pPr>
        <w:ind w:firstLine="480"/>
        <w:spacing w:line="42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20" w:lineRule="exact"/>
        <w:rPr>
          <w:rFonts w:hint="eastAsia" w:ascii="Arial" w:hAnsi="Arial" w:eastAsia="黑体" w:cs="Arial"/>
          <w:sz w:val="24"/>
          <w:szCs w:val="24"/>
        </w:rPr>
        <w:outlineLvl w:val="3"/>
      </w:pPr>
      <w:r/>
      <w:bookmarkStart w:id="75" w:name="_Toc20823284"/>
      <w:r/>
      <w:bookmarkStart w:id="76" w:name="_Toc462564071"/>
      <w:r/>
      <w:bookmarkStart w:id="77" w:name="_Toc513029212"/>
      <w:r/>
      <w:bookmarkStart w:id="78" w:name="_Toc16938528"/>
      <w:r>
        <w:rPr>
          <w:rFonts w:ascii="Arial" w:hAnsi="Arial" w:eastAsia="黑体" w:cs="Arial"/>
          <w:sz w:val="24"/>
          <w:szCs w:val="24"/>
        </w:rPr>
        <w:t xml:space="preserve">7</w:t>
      </w:r>
      <w:r>
        <w:rPr>
          <w:rFonts w:hint="eastAsia" w:ascii="Arial" w:hAnsi="Arial" w:eastAsia="黑体" w:cs="Arial"/>
          <w:sz w:val="24"/>
          <w:szCs w:val="24"/>
        </w:rPr>
        <w:t xml:space="preserve">、招标文件的修改</w:t>
      </w:r>
      <w:bookmarkEnd w:id="75"/>
      <w:r/>
      <w:bookmarkEnd w:id="76"/>
      <w:r/>
      <w:bookmarkEnd w:id="77"/>
      <w:r/>
      <w:bookmarkEnd w:id="78"/>
      <w:r/>
      <w:r/>
    </w:p>
    <w:p>
      <w:pPr>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.1</w:t>
      </w:r>
      <w:r>
        <w:rPr>
          <w:rFonts w:hint="eastAsia" w:ascii="宋体" w:hAnsi="宋体"/>
          <w:sz w:val="24"/>
          <w:szCs w:val="24"/>
        </w:rPr>
        <w:t xml:space="preserve"> 在投标截止时间</w:t>
      </w:r>
      <w:r>
        <w:rPr>
          <w:rFonts w:hint="eastAsia" w:ascii="仿宋_GB2312" w:hAnsi="仿宋_GB2312"/>
          <w:sz w:val="24"/>
          <w:szCs w:val="24"/>
        </w:rPr>
        <w:t xml:space="preserve">前</w:t>
      </w:r>
      <w:r>
        <w:rPr>
          <w:rFonts w:hint="eastAsia" w:ascii="宋体" w:hAnsi="宋体"/>
          <w:sz w:val="24"/>
          <w:szCs w:val="24"/>
        </w:rPr>
        <w:t xml:space="preserve">，采购人可以对招标文件进行修改。</w:t>
      </w:r>
      <w:r/>
    </w:p>
    <w:p>
      <w:pPr>
        <w:ind w:firstLine="480"/>
        <w:spacing w:line="420" w:lineRule="exact"/>
        <w:rPr>
          <w:rFonts w:hint="eastAsia" w:ascii="宋体" w:hAnsi="Arial"/>
          <w:sz w:val="24"/>
          <w:szCs w:val="24"/>
        </w:rPr>
      </w:pPr>
      <w:r>
        <w:rPr>
          <w:rFonts w:ascii="宋体" w:hAnsi="宋体"/>
          <w:bCs/>
          <w:sz w:val="24"/>
          <w:szCs w:val="24"/>
        </w:rPr>
        <w:t xml:space="preserve">7</w:t>
      </w:r>
      <w:r>
        <w:rPr>
          <w:rFonts w:hint="eastAsia" w:ascii="宋体" w:hAnsi="宋体"/>
          <w:bCs/>
          <w:sz w:val="24"/>
          <w:szCs w:val="24"/>
        </w:rPr>
        <w:t xml:space="preserve">.2 采购人</w:t>
      </w:r>
      <w:r>
        <w:rPr>
          <w:rFonts w:hint="eastAsia" w:ascii="宋体" w:hAnsi="宋体"/>
          <w:sz w:val="24"/>
          <w:szCs w:val="24"/>
        </w:rPr>
        <w:t xml:space="preserve">有权按照法定的要求推迟投标截止日期和开标日期。</w:t>
      </w:r>
      <w:r/>
    </w:p>
    <w:p>
      <w:pPr>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.3 </w:t>
      </w:r>
      <w:r>
        <w:rPr>
          <w:rFonts w:hint="eastAsia" w:ascii="宋体" w:hAnsi="宋体"/>
          <w:sz w:val="24"/>
          <w:szCs w:val="24"/>
        </w:rPr>
        <w:t xml:space="preserve">招标文件的修改将在江苏政府采购网公布，补充文件将作为招标文件的组成部分，并对投标人具有约束力。</w:t>
      </w:r>
      <w:r/>
    </w:p>
    <w:p>
      <w:pPr>
        <w:ind w:firstLine="360"/>
        <w:keepLines/>
        <w:keepNext/>
        <w:spacing w:line="420" w:lineRule="exact"/>
        <w:rPr>
          <w:rFonts w:hint="eastAsia"/>
          <w:b/>
          <w:bCs/>
          <w:sz w:val="24"/>
          <w:szCs w:val="24"/>
        </w:rPr>
        <w:outlineLvl w:val="2"/>
      </w:pPr>
      <w:r/>
      <w:bookmarkStart w:id="79" w:name="_Toc513029213"/>
      <w:r/>
      <w:bookmarkStart w:id="80" w:name="_Toc120614216"/>
      <w:r/>
      <w:bookmarkStart w:id="81" w:name="_Toc16938529"/>
      <w:r/>
      <w:bookmarkStart w:id="82" w:name="_Toc20823285"/>
      <w:r/>
      <w:bookmarkStart w:id="83" w:name="_Toc462564072"/>
      <w:r>
        <w:rPr>
          <w:rFonts w:hint="eastAsia"/>
          <w:b/>
          <w:bCs/>
          <w:sz w:val="24"/>
          <w:szCs w:val="24"/>
        </w:rPr>
        <w:t xml:space="preserve">三、投标文件的编制</w:t>
      </w:r>
      <w:bookmarkEnd w:id="79"/>
      <w:r/>
      <w:bookmarkEnd w:id="80"/>
      <w:r/>
      <w:bookmarkEnd w:id="81"/>
      <w:r/>
      <w:bookmarkEnd w:id="82"/>
      <w:r/>
      <w:bookmarkEnd w:id="83"/>
      <w:r/>
      <w:r/>
    </w:p>
    <w:p>
      <w:pPr>
        <w:ind w:firstLine="480"/>
        <w:keepLines/>
        <w:keepNext/>
        <w:spacing w:line="420" w:lineRule="exact"/>
        <w:rPr>
          <w:rFonts w:hint="eastAsia" w:ascii="Arial" w:hAnsi="Arial" w:eastAsia="黑体" w:cs="Arial"/>
          <w:b/>
          <w:sz w:val="24"/>
          <w:szCs w:val="24"/>
        </w:rPr>
        <w:outlineLvl w:val="3"/>
      </w:pPr>
      <w:r/>
      <w:bookmarkStart w:id="84" w:name="_Toc20823286"/>
      <w:r/>
      <w:bookmarkStart w:id="85" w:name="_Toc16938530"/>
      <w:r/>
      <w:bookmarkStart w:id="86" w:name="_Toc462564073"/>
      <w:r/>
      <w:bookmarkStart w:id="87" w:name="_Toc513029214"/>
      <w:r>
        <w:rPr>
          <w:rFonts w:ascii="Arial" w:hAnsi="Arial" w:eastAsia="黑体" w:cs="Arial"/>
          <w:sz w:val="24"/>
          <w:szCs w:val="24"/>
        </w:rPr>
        <w:t xml:space="preserve">8</w:t>
      </w:r>
      <w:r>
        <w:rPr>
          <w:rFonts w:hint="eastAsia" w:ascii="Arial" w:hAnsi="Arial" w:eastAsia="黑体" w:cs="Arial"/>
          <w:sz w:val="24"/>
          <w:szCs w:val="24"/>
        </w:rPr>
        <w:t xml:space="preserve">、投标文件的语言及度量衡单位</w:t>
      </w:r>
      <w:bookmarkEnd w:id="84"/>
      <w:r/>
      <w:bookmarkEnd w:id="85"/>
      <w:r/>
      <w:bookmarkEnd w:id="86"/>
      <w:r/>
      <w:bookmarkEnd w:id="87"/>
      <w:r/>
      <w:r/>
    </w:p>
    <w:p>
      <w:pPr>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.2</w:t>
      </w:r>
      <w:r>
        <w:rPr>
          <w:rFonts w:hint="eastAsia" w:ascii="宋体" w:hAnsi="宋体"/>
          <w:sz w:val="24"/>
          <w:szCs w:val="24"/>
        </w:rPr>
        <w:t xml:space="preserve"> 除技术性能另有规定外，投标文件所使用的度量衡单位，均须采用国家法定计量单位。</w:t>
      </w:r>
      <w:r/>
    </w:p>
    <w:p>
      <w:pPr>
        <w:ind w:firstLine="360"/>
        <w:keepLines/>
        <w:keepNext/>
        <w:spacing w:line="420" w:lineRule="exact"/>
        <w:rPr>
          <w:rFonts w:hint="eastAsia" w:ascii="Arial" w:hAnsi="Arial" w:eastAsia="黑体" w:cs="Arial"/>
          <w:sz w:val="24"/>
          <w:szCs w:val="24"/>
        </w:rPr>
        <w:outlineLvl w:val="3"/>
      </w:pPr>
      <w:r/>
      <w:bookmarkStart w:id="88" w:name="_Toc462564074"/>
      <w:r/>
      <w:bookmarkStart w:id="89" w:name="_Toc513029215"/>
      <w:r/>
      <w:bookmarkStart w:id="90" w:name="_Toc16938531"/>
      <w:r/>
      <w:bookmarkStart w:id="91" w:name="_Toc20823287"/>
      <w:r>
        <w:rPr>
          <w:rFonts w:ascii="Arial" w:hAnsi="Arial" w:eastAsia="黑体" w:cs="Arial"/>
          <w:sz w:val="24"/>
          <w:szCs w:val="24"/>
        </w:rPr>
        <w:t xml:space="preserve">9</w:t>
      </w:r>
      <w:r>
        <w:rPr>
          <w:rFonts w:hint="eastAsia" w:ascii="Arial" w:hAnsi="Arial" w:eastAsia="黑体" w:cs="Arial"/>
          <w:sz w:val="24"/>
          <w:szCs w:val="24"/>
        </w:rPr>
        <w:t xml:space="preserve">、投标文件构成</w:t>
      </w:r>
      <w:bookmarkEnd w:id="88"/>
      <w:r/>
      <w:bookmarkEnd w:id="89"/>
      <w:r/>
      <w:bookmarkEnd w:id="90"/>
      <w:r/>
      <w:bookmarkEnd w:id="91"/>
      <w:r/>
      <w:r/>
    </w:p>
    <w:p>
      <w:pPr>
        <w:ind w:firstLine="480"/>
        <w:spacing w:line="420" w:lineRule="exact"/>
        <w:rPr>
          <w:rFonts w:hint="eastAsia" w:ascii="宋体" w:hAnsi="宋体"/>
          <w:sz w:val="24"/>
          <w:szCs w:val="24"/>
        </w:rPr>
      </w:pPr>
      <w:r>
        <w:rPr>
          <w:rFonts w:ascii="宋体" w:hAnsi="宋体"/>
          <w:bCs/>
          <w:sz w:val="24"/>
          <w:szCs w:val="24"/>
        </w:rPr>
        <w:t xml:space="preserve">9</w:t>
      </w:r>
      <w:r>
        <w:rPr>
          <w:rFonts w:hint="eastAsia" w:ascii="宋体" w:hAnsi="宋体"/>
          <w:bCs/>
          <w:sz w:val="24"/>
          <w:szCs w:val="24"/>
        </w:rPr>
        <w:t xml:space="preserve">.1</w:t>
      </w:r>
      <w:r>
        <w:rPr>
          <w:rFonts w:hint="eastAsia" w:ascii="宋体" w:hAnsi="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420" w:lineRule="exact"/>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.2 如标书制作工具中格式和内容与“江苏政府采购网”发布的招标文件不一致，请以“江苏政府采购网”发布的招标文件为准。</w:t>
      </w:r>
      <w:r/>
    </w:p>
    <w:p>
      <w:pPr>
        <w:ind w:firstLine="360"/>
        <w:keepLines/>
        <w:keepNext/>
        <w:spacing w:line="420" w:lineRule="exact"/>
        <w:rPr>
          <w:rFonts w:hint="eastAsia" w:ascii="Arial" w:hAnsi="Arial" w:eastAsia="黑体" w:cs="Arial"/>
          <w:sz w:val="24"/>
          <w:szCs w:val="24"/>
        </w:rPr>
        <w:outlineLvl w:val="3"/>
      </w:pPr>
      <w:r/>
      <w:bookmarkStart w:id="92" w:name="_Hlt26668975"/>
      <w:r/>
      <w:bookmarkEnd w:id="92"/>
      <w:r/>
      <w:bookmarkStart w:id="93" w:name="_Hlt26954838"/>
      <w:r/>
      <w:bookmarkEnd w:id="93"/>
      <w:r/>
      <w:bookmarkStart w:id="94" w:name="_Hlt26670360"/>
      <w:r/>
      <w:bookmarkEnd w:id="94"/>
      <w:r/>
      <w:bookmarkStart w:id="95" w:name="_Toc14577357"/>
      <w:r/>
      <w:bookmarkStart w:id="96" w:name="_Toc513029219"/>
      <w:r/>
      <w:bookmarkStart w:id="97" w:name="_Toc49090509"/>
      <w:r/>
      <w:bookmarkStart w:id="98" w:name="_Toc49090507"/>
      <w:r/>
      <w:bookmarkStart w:id="99" w:name="_Toc513029216"/>
      <w:r/>
      <w:bookmarkStart w:id="100" w:name="_Toc14577354"/>
      <w:r/>
      <w:bookmarkStart w:id="101" w:name="_Toc49090508"/>
      <w:r/>
      <w:bookmarkStart w:id="102" w:name="_Toc14577355"/>
      <w:r>
        <w:rPr>
          <w:rFonts w:hint="eastAsia" w:ascii="Arial" w:hAnsi="Arial" w:eastAsia="黑体" w:cs="Arial"/>
          <w:sz w:val="24"/>
          <w:szCs w:val="24"/>
        </w:rPr>
        <w:t xml:space="preserve">1</w:t>
      </w:r>
      <w:r>
        <w:rPr>
          <w:rFonts w:ascii="Arial" w:hAnsi="Arial" w:eastAsia="黑体" w:cs="Arial"/>
          <w:sz w:val="24"/>
          <w:szCs w:val="24"/>
        </w:rPr>
        <w:t xml:space="preserve">0</w:t>
      </w:r>
      <w:r>
        <w:rPr>
          <w:rFonts w:hint="eastAsia" w:ascii="Arial" w:hAnsi="Arial" w:eastAsia="黑体" w:cs="Arial"/>
          <w:sz w:val="24"/>
          <w:szCs w:val="24"/>
        </w:rPr>
        <w:t xml:space="preserve">、证明投标人及投标标的符合招标文件规定的文件</w:t>
      </w:r>
      <w:bookmarkEnd w:id="95"/>
      <w:r/>
      <w:bookmarkEnd w:id="96"/>
      <w:r/>
      <w:bookmarkEnd w:id="97"/>
      <w:r/>
      <w:bookmarkEnd w:id="98"/>
      <w:bookmarkEnd w:id="99"/>
      <w:bookmarkEnd w:id="100"/>
      <w:r/>
    </w:p>
    <w:p>
      <w:pPr>
        <w:spacing w:line="42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01"/>
      <w:bookmarkEnd w:id="102"/>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1</w:t>
      </w:r>
      <w:r>
        <w:rPr>
          <w:rFonts w:hint="eastAsia" w:ascii="Arial" w:hAnsi="Arial" w:eastAsia="黑体" w:cs="Arial"/>
          <w:sz w:val="24"/>
          <w:szCs w:val="24"/>
        </w:rPr>
        <w:t xml:space="preserve">、投标分项报价表</w:t>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.1</w:t>
      </w:r>
      <w:r>
        <w:rPr>
          <w:rFonts w:hint="eastAsia" w:ascii="宋体" w:hAnsi="宋体"/>
          <w:sz w:val="24"/>
          <w:szCs w:val="24"/>
        </w:rPr>
        <w:t xml:space="preserve"> 投</w:t>
      </w:r>
      <w:bookmarkStart w:id="103" w:name="_Hlt26954840"/>
      <w:r/>
      <w:bookmarkEnd w:id="103"/>
      <w:r>
        <w:rPr>
          <w:rFonts w:hint="eastAsia" w:ascii="宋体" w:hAnsi="宋体"/>
          <w:sz w:val="24"/>
          <w:szCs w:val="24"/>
        </w:rPr>
        <w:t xml:space="preserve">标人按照招标文件规定格式填报投标分项报价表</w:t>
      </w:r>
      <w:bookmarkStart w:id="104" w:name="_Hlt26670399"/>
      <w:r/>
      <w:bookmarkEnd w:id="104"/>
      <w:r>
        <w:rPr>
          <w:rFonts w:hint="eastAsia" w:ascii="宋体" w:hAnsi="宋体"/>
          <w:sz w:val="24"/>
          <w:szCs w:val="24"/>
        </w:rPr>
        <w:t xml:space="preserve">。</w:t>
      </w:r>
      <w:r/>
    </w:p>
    <w:p>
      <w:pPr>
        <w:ind w:firstLine="480"/>
        <w:spacing w:line="420" w:lineRule="exact"/>
        <w:rPr>
          <w:rFonts w:hint="eastAsia" w:ascii="宋体" w:hAnsi="宋体"/>
          <w:bCs/>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p>
    <w:p>
      <w:pPr>
        <w:ind w:firstLine="360"/>
        <w:keepLines/>
        <w:keepNext/>
        <w:spacing w:line="420" w:lineRule="exact"/>
        <w:rPr>
          <w:rFonts w:hint="eastAsia" w:ascii="Arial" w:hAnsi="Arial" w:eastAsia="黑体" w:cs="Arial"/>
          <w:sz w:val="24"/>
          <w:szCs w:val="24"/>
        </w:rPr>
        <w:outlineLvl w:val="3"/>
      </w:pPr>
      <w:r/>
      <w:bookmarkStart w:id="105" w:name="_Hlt26670486"/>
      <w:r/>
      <w:bookmarkEnd w:id="105"/>
      <w:r/>
      <w:bookmarkStart w:id="106" w:name="_Hlt26954848"/>
      <w:r/>
      <w:bookmarkEnd w:id="106"/>
      <w:r/>
      <w:bookmarkStart w:id="107" w:name="_Hlt26670482"/>
      <w:r/>
      <w:bookmarkEnd w:id="107"/>
      <w:r/>
      <w:bookmarkStart w:id="108" w:name="_Hlt26954731"/>
      <w:r/>
      <w:bookmarkEnd w:id="108"/>
      <w:r/>
      <w:bookmarkStart w:id="109" w:name="_Hlt26954846"/>
      <w:r/>
      <w:bookmarkEnd w:id="109"/>
      <w:r>
        <w:rPr>
          <w:rFonts w:hint="eastAsia" w:ascii="Arial" w:hAnsi="Arial" w:eastAsia="黑体" w:cs="Arial"/>
          <w:sz w:val="24"/>
          <w:szCs w:val="24"/>
        </w:rPr>
        <w:t xml:space="preserve">1</w:t>
      </w:r>
      <w:r>
        <w:rPr>
          <w:rFonts w:ascii="Arial" w:hAnsi="Arial" w:eastAsia="黑体" w:cs="Arial"/>
          <w:sz w:val="24"/>
          <w:szCs w:val="24"/>
        </w:rPr>
        <w:t xml:space="preserve">2</w:t>
      </w:r>
      <w:r>
        <w:rPr>
          <w:rFonts w:hint="eastAsia" w:ascii="Arial" w:hAnsi="Arial" w:eastAsia="黑体" w:cs="Arial"/>
          <w:sz w:val="24"/>
          <w:szCs w:val="24"/>
        </w:rPr>
        <w:t xml:space="preserve">、技术要求响应及偏离表、商务要求响应及偏离表</w:t>
      </w:r>
      <w:r/>
    </w:p>
    <w:p>
      <w:pPr>
        <w:ind w:firstLine="480"/>
        <w:spacing w:line="420" w:lineRule="exact"/>
        <w:rPr>
          <w:rFonts w:hint="eastAsia" w:ascii="宋体" w:hAnsi="Arial" w:cs="宋体"/>
          <w:sz w:val="24"/>
          <w:szCs w:val="24"/>
          <w:lang w:val="zh-CN"/>
        </w:rPr>
      </w:pPr>
      <w:r>
        <w:rPr>
          <w:rFonts w:ascii="宋体" w:hAnsi="Arial" w:cs="宋体"/>
          <w:bCs/>
          <w:sz w:val="24"/>
          <w:szCs w:val="24"/>
          <w:lang w:val="zh-CN"/>
        </w:rPr>
        <w:t xml:space="preserve">12.1</w:t>
      </w:r>
      <w:r>
        <w:rPr>
          <w:rFonts w:hint="eastAsia" w:ascii="宋体" w:hAnsi="Arial" w:cs="宋体"/>
          <w:bCs/>
          <w:sz w:val="24"/>
          <w:szCs w:val="24"/>
          <w:lang w:val="zh-CN"/>
        </w:rPr>
        <w:t xml:space="preserve"> </w:t>
      </w:r>
      <w:r>
        <w:rPr>
          <w:rFonts w:hint="eastAsia" w:ascii="宋体" w:hAnsi="Arial" w:cs="宋体"/>
          <w:sz w:val="24"/>
          <w:szCs w:val="24"/>
          <w:lang w:val="zh-CN"/>
        </w:rPr>
        <w:t xml:space="preserve">投标人需对招标文件中的技术要求与商务要求逐项作出响应或偏离，并说明原因。</w:t>
      </w:r>
      <w:r/>
    </w:p>
    <w:p>
      <w:pPr>
        <w:ind w:firstLine="480"/>
        <w:spacing w:line="420" w:lineRule="exact"/>
        <w:rPr>
          <w:rFonts w:hint="eastAsia" w:ascii="宋体" w:hAnsi="Arial" w:cs="宋体"/>
          <w:sz w:val="24"/>
          <w:szCs w:val="24"/>
          <w:lang w:val="zh-CN"/>
        </w:rPr>
      </w:pPr>
      <w:r>
        <w:rPr>
          <w:rFonts w:hint="eastAsia" w:ascii="宋体" w:hAnsi="Arial" w:cs="宋体"/>
          <w:sz w:val="24"/>
          <w:szCs w:val="24"/>
          <w:lang w:val="zh-CN"/>
        </w:rPr>
        <w:t xml:space="preserve">1</w:t>
      </w:r>
      <w:r>
        <w:rPr>
          <w:rFonts w:ascii="宋体" w:hAnsi="Arial" w:cs="宋体"/>
          <w:sz w:val="24"/>
          <w:szCs w:val="24"/>
          <w:lang w:val="zh-CN"/>
        </w:rPr>
        <w:t xml:space="preserve">2</w:t>
      </w:r>
      <w:r>
        <w:rPr>
          <w:rFonts w:hint="eastAsia" w:ascii="宋体" w:hAnsi="Arial" w:cs="宋体"/>
          <w:sz w:val="24"/>
          <w:szCs w:val="24"/>
          <w:lang w:val="zh-CN"/>
        </w:rPr>
        <w:t xml:space="preserve">.2 投标人需按照招标文件要求，在投标文件中提供与技术要求和商务要求相关的证明材料。</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3</w:t>
      </w:r>
      <w:r>
        <w:rPr>
          <w:rFonts w:hint="eastAsia" w:ascii="Arial" w:hAnsi="Arial" w:eastAsia="黑体" w:cs="Arial"/>
          <w:sz w:val="24"/>
          <w:szCs w:val="24"/>
        </w:rPr>
        <w:t xml:space="preserve">、服务承诺、培训计划、人员安排及其他</w:t>
      </w:r>
      <w:r/>
    </w:p>
    <w:p>
      <w:pPr>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4"/>
          <w:lang w:val="zh-CN"/>
        </w:rPr>
        <w:t xml:space="preserve">所投标的的主要组成部分、功能设计、实现思路及关键技术等。</w:t>
      </w:r>
      <w:r/>
    </w:p>
    <w:p>
      <w:pPr>
        <w:ind w:firstLine="360"/>
        <w:keepLines/>
        <w:keepNext/>
        <w:spacing w:line="420" w:lineRule="exact"/>
        <w:rPr>
          <w:rFonts w:hint="eastAsia" w:ascii="Arial" w:hAnsi="Arial" w:eastAsia="黑体" w:cs="Arial"/>
          <w:sz w:val="24"/>
          <w:szCs w:val="24"/>
        </w:rPr>
        <w:outlineLvl w:val="3"/>
      </w:pPr>
      <w:r/>
      <w:bookmarkStart w:id="110" w:name="_Toc14577359"/>
      <w:r/>
      <w:bookmarkStart w:id="111" w:name="_Toc49090510"/>
      <w:r>
        <w:rPr>
          <w:rFonts w:hint="eastAsia" w:ascii="Arial" w:hAnsi="Arial" w:eastAsia="黑体" w:cs="Arial"/>
          <w:sz w:val="24"/>
          <w:szCs w:val="24"/>
        </w:rPr>
        <w:t xml:space="preserve">1</w:t>
      </w:r>
      <w:r>
        <w:rPr>
          <w:rFonts w:ascii="Arial" w:hAnsi="Arial" w:eastAsia="黑体" w:cs="Arial"/>
          <w:sz w:val="24"/>
          <w:szCs w:val="24"/>
        </w:rPr>
        <w:t xml:space="preserve">4</w:t>
      </w:r>
      <w:r>
        <w:rPr>
          <w:rFonts w:hint="eastAsia" w:ascii="Arial" w:hAnsi="Arial" w:eastAsia="黑体" w:cs="Arial"/>
          <w:sz w:val="24"/>
          <w:szCs w:val="24"/>
        </w:rPr>
        <w:t xml:space="preserve">、投标函和开标一览表</w:t>
      </w:r>
      <w:r/>
    </w:p>
    <w:p>
      <w:pPr>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.1</w:t>
      </w:r>
      <w:r>
        <w:rPr>
          <w:rFonts w:hint="eastAsia" w:ascii="宋体" w:hAnsi="宋体"/>
          <w:sz w:val="24"/>
          <w:szCs w:val="24"/>
        </w:rPr>
        <w:t xml:space="preserve"> 投标人应按照招标文件中提供的格式完整、正确填写投标函、开标一览表。</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.2 对于采用货币报价的项目，开标一览表中的投标总报价应与投标分项报价表中的投标总报价一致，如不一致，不作为无效投标处理，但评标时按开标一览表中价格为准。</w:t>
      </w:r>
      <w:bookmarkEnd w:id="110"/>
      <w:bookmarkEnd w:id="111"/>
      <w:r/>
    </w:p>
    <w:p>
      <w:pPr>
        <w:ind w:firstLine="360"/>
        <w:keepLines/>
        <w:keepNext/>
        <w:spacing w:line="420" w:lineRule="exact"/>
        <w:rPr>
          <w:rFonts w:hint="eastAsia" w:ascii="Arial" w:hAnsi="Arial" w:eastAsia="黑体" w:cs="Arial"/>
          <w:sz w:val="24"/>
          <w:szCs w:val="24"/>
        </w:rPr>
        <w:outlineLvl w:val="3"/>
      </w:pPr>
      <w:r/>
      <w:bookmarkStart w:id="112" w:name="_Toc49090511"/>
      <w:r/>
      <w:bookmarkStart w:id="113" w:name="_Toc14577360"/>
      <w:r>
        <w:rPr>
          <w:rFonts w:hint="eastAsia" w:ascii="Arial" w:hAnsi="Arial" w:eastAsia="黑体" w:cs="Arial"/>
          <w:sz w:val="24"/>
          <w:szCs w:val="24"/>
        </w:rPr>
        <w:t xml:space="preserve">1</w:t>
      </w:r>
      <w:r>
        <w:rPr>
          <w:rFonts w:ascii="Arial" w:hAnsi="Arial" w:eastAsia="黑体" w:cs="Arial"/>
          <w:sz w:val="24"/>
          <w:szCs w:val="24"/>
        </w:rPr>
        <w:t xml:space="preserve">5</w:t>
      </w:r>
      <w:r>
        <w:rPr>
          <w:rFonts w:hint="eastAsia" w:ascii="Arial" w:hAnsi="Arial" w:eastAsia="黑体" w:cs="Arial"/>
          <w:sz w:val="24"/>
          <w:szCs w:val="24"/>
        </w:rPr>
        <w:t xml:space="preserve">、投标有效期</w:t>
      </w:r>
      <w:bookmarkEnd w:id="112"/>
      <w:r/>
      <w:bookmarkEnd w:id="113"/>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.1投标有效期为规定的开标之日后</w:t>
      </w:r>
      <w:r>
        <w:rPr>
          <w:rFonts w:hint="eastAsia" w:ascii="仿宋_GB2312" w:hAnsi="仿宋_GB2312"/>
          <w:b/>
          <w:sz w:val="24"/>
          <w:szCs w:val="24"/>
          <w:u w:val="single"/>
        </w:rPr>
        <w:t xml:space="preserve">六十（60）天</w:t>
      </w:r>
      <w:r>
        <w:rPr>
          <w:rFonts w:hint="eastAsia" w:ascii="宋体" w:hAnsi="宋体"/>
          <w:bCs/>
          <w:sz w:val="24"/>
          <w:szCs w:val="24"/>
        </w:rPr>
        <w:t xml:space="preserve">。投标有效期比规定短的将被视为未实质性响应招标文件而予以拒绝。</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6</w:t>
      </w:r>
      <w:r>
        <w:rPr>
          <w:rFonts w:hint="eastAsia" w:ascii="Arial" w:hAnsi="Arial" w:eastAsia="黑体" w:cs="Arial"/>
          <w:sz w:val="24"/>
          <w:szCs w:val="24"/>
        </w:rPr>
        <w:t xml:space="preserve">、投标有效期的延长</w:t>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4"/>
        </w:rPr>
        <w:t xml:space="preserve">。</w:t>
      </w:r>
      <w:r/>
    </w:p>
    <w:p>
      <w:pPr>
        <w:keepLines/>
        <w:keepNext/>
        <w:spacing w:line="420" w:lineRule="exact"/>
        <w:rPr>
          <w:rFonts w:hint="eastAsia"/>
          <w:b/>
          <w:bCs/>
          <w:sz w:val="24"/>
          <w:szCs w:val="24"/>
        </w:rPr>
        <w:outlineLvl w:val="2"/>
      </w:pPr>
      <w:r/>
      <w:bookmarkStart w:id="114" w:name="_Hlt26954852"/>
      <w:r/>
      <w:bookmarkEnd w:id="114"/>
      <w:r/>
      <w:bookmarkStart w:id="115" w:name="_Hlt26954739"/>
      <w:r/>
      <w:bookmarkEnd w:id="115"/>
      <w:r/>
      <w:bookmarkStart w:id="116" w:name="_Toc120614217"/>
      <w:r/>
      <w:bookmarkStart w:id="117" w:name="_Toc20823296"/>
      <w:r/>
      <w:bookmarkStart w:id="118" w:name="_Toc16938540"/>
      <w:r/>
      <w:bookmarkStart w:id="119" w:name="_Toc513029224"/>
      <w:r>
        <w:rPr>
          <w:rFonts w:hint="eastAsia"/>
          <w:b/>
          <w:bCs/>
          <w:sz w:val="24"/>
          <w:szCs w:val="24"/>
        </w:rPr>
        <w:t xml:space="preserve">四、投标文件的递交</w:t>
      </w:r>
      <w:bookmarkEnd w:id="116"/>
      <w:r/>
      <w:bookmarkEnd w:id="117"/>
      <w:r/>
      <w:bookmarkEnd w:id="118"/>
      <w:r/>
      <w:bookmarkEnd w:id="119"/>
      <w:r/>
      <w:r/>
    </w:p>
    <w:p>
      <w:pPr>
        <w:ind w:firstLine="360"/>
        <w:keepLines/>
        <w:keepNext/>
        <w:spacing w:line="420" w:lineRule="exact"/>
        <w:rPr>
          <w:rFonts w:hint="eastAsia" w:ascii="黑体" w:hAnsi="Arial" w:eastAsia="黑体" w:cs="Arial"/>
          <w:sz w:val="24"/>
          <w:szCs w:val="24"/>
        </w:rPr>
        <w:outlineLvl w:val="3"/>
      </w:pPr>
      <w:r/>
      <w:bookmarkStart w:id="120" w:name="_Toc462564084"/>
      <w:r/>
      <w:bookmarkStart w:id="121" w:name="_Toc513029225"/>
      <w:r/>
      <w:bookmarkStart w:id="122" w:name="_Toc20823297"/>
      <w:r/>
      <w:bookmarkStart w:id="123" w:name="_Toc16938541"/>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、电子</w:t>
      </w:r>
      <w:r>
        <w:rPr>
          <w:rFonts w:hint="eastAsia" w:ascii="黑体" w:hAnsi="Arial" w:eastAsia="黑体" w:cs="Arial"/>
          <w:sz w:val="24"/>
          <w:szCs w:val="24"/>
        </w:rPr>
        <w:t xml:space="preserve">投标文件</w:t>
      </w:r>
      <w:bookmarkEnd w:id="120"/>
      <w:r/>
      <w:bookmarkEnd w:id="121"/>
      <w:r/>
      <w:bookmarkEnd w:id="122"/>
      <w:r/>
      <w:bookmarkEnd w:id="123"/>
      <w:r>
        <w:rPr>
          <w:rFonts w:hint="eastAsia" w:ascii="黑体" w:hAnsi="Arial" w:eastAsia="黑体" w:cs="Arial"/>
          <w:sz w:val="24"/>
          <w:szCs w:val="24"/>
        </w:rPr>
        <w:t xml:space="preserve">的递交</w:t>
      </w:r>
      <w:r/>
    </w:p>
    <w:p>
      <w:pPr>
        <w:ind w:firstLine="480"/>
        <w:spacing w:line="42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24" w:name="_Toc513029226"/>
      <w:r/>
      <w:bookmarkStart w:id="125" w:name="_Toc20823298"/>
      <w:r/>
      <w:bookmarkStart w:id="126" w:name="_Toc16938542"/>
      <w:r/>
      <w:r/>
    </w:p>
    <w:p>
      <w:pPr>
        <w:ind w:firstLine="360"/>
        <w:keepLines/>
        <w:keepNext/>
        <w:spacing w:line="420" w:lineRule="exact"/>
        <w:rPr>
          <w:rFonts w:hint="eastAsia" w:ascii="宋体" w:hAnsi="宋体" w:eastAsia="黑体" w:cs="Arial"/>
          <w:bCs/>
          <w:sz w:val="24"/>
          <w:szCs w:val="24"/>
        </w:rPr>
        <w:outlineLvl w:val="3"/>
      </w:pPr>
      <w:r>
        <w:rPr>
          <w:rFonts w:ascii="Arial" w:hAnsi="Arial" w:eastAsia="黑体" w:cs="Arial"/>
          <w:bCs/>
          <w:sz w:val="24"/>
          <w:szCs w:val="24"/>
        </w:rPr>
        <w:t xml:space="preserve">18</w:t>
      </w:r>
      <w:r>
        <w:rPr>
          <w:rFonts w:hint="eastAsia" w:ascii="Arial" w:hAnsi="Arial" w:eastAsia="黑体" w:cs="Arial"/>
          <w:bCs/>
          <w:sz w:val="24"/>
          <w:szCs w:val="24"/>
        </w:rPr>
        <w:t xml:space="preserve">、投标截止日期</w:t>
      </w:r>
      <w:bookmarkEnd w:id="124"/>
      <w:r/>
      <w:bookmarkEnd w:id="125"/>
      <w:r/>
      <w:bookmarkEnd w:id="126"/>
      <w:r/>
      <w:r/>
    </w:p>
    <w:p>
      <w:pPr>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.1</w:t>
      </w:r>
      <w:r>
        <w:rPr>
          <w:rFonts w:hint="eastAsia" w:ascii="宋体" w:hAnsi="宋体"/>
          <w:bCs/>
          <w:sz w:val="24"/>
          <w:szCs w:val="24"/>
        </w:rPr>
        <w:t xml:space="preserve"> 投标人上传电子投标文件的时间不得迟于招标公告中规定的投标截止时间。</w:t>
      </w:r>
      <w:r/>
    </w:p>
    <w:p>
      <w:pPr>
        <w:ind w:firstLine="480"/>
        <w:spacing w:line="42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w:t>
      </w:r>
      <w:r>
        <w:rPr>
          <w:rFonts w:ascii="宋体" w:hAnsi="宋体"/>
          <w:bCs/>
          <w:sz w:val="24"/>
          <w:szCs w:val="24"/>
        </w:rPr>
        <w:t xml:space="preserve">6</w:t>
      </w:r>
      <w:r>
        <w:rPr>
          <w:rFonts w:hint="eastAsia" w:ascii="宋体" w:hAnsi="宋体"/>
          <w:bCs/>
          <w:sz w:val="24"/>
          <w:szCs w:val="24"/>
        </w:rPr>
        <w:t xml:space="preserve">.1.2条规定做无效投标处理。</w:t>
      </w:r>
      <w:r/>
    </w:p>
    <w:p>
      <w:pPr>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.2</w:t>
      </w:r>
      <w:r>
        <w:rPr>
          <w:rFonts w:hint="eastAsia" w:ascii="宋体" w:hAnsi="宋体"/>
          <w:bCs/>
          <w:sz w:val="24"/>
          <w:szCs w:val="24"/>
        </w:rPr>
        <w:t xml:space="preserve"> 采购人可以按照规定，通过修改招标文件酌情延长投标截止日期，在此情况下，投标人的所有权利和义务以及投标人受制的截止日期均应以延长后新的截止日期为准。</w:t>
      </w:r>
      <w:r/>
    </w:p>
    <w:p>
      <w:pPr>
        <w:ind w:firstLine="360"/>
        <w:keepLines/>
        <w:keepNext/>
        <w:spacing w:line="420" w:lineRule="exact"/>
        <w:rPr>
          <w:rFonts w:hint="eastAsia" w:ascii="Arial" w:hAnsi="Arial" w:eastAsia="黑体" w:cs="Arial"/>
          <w:sz w:val="24"/>
          <w:szCs w:val="24"/>
        </w:rPr>
        <w:outlineLvl w:val="3"/>
      </w:pPr>
      <w:r/>
      <w:bookmarkStart w:id="127" w:name="_Toc16938543"/>
      <w:r/>
      <w:bookmarkStart w:id="128" w:name="_Toc20823299"/>
      <w:r/>
      <w:bookmarkStart w:id="129" w:name="_Toc513029227"/>
      <w:r>
        <w:rPr>
          <w:rFonts w:ascii="Arial" w:hAnsi="Arial" w:eastAsia="黑体" w:cs="Arial"/>
          <w:sz w:val="24"/>
          <w:szCs w:val="24"/>
        </w:rPr>
        <w:t xml:space="preserve">19</w:t>
      </w:r>
      <w:r>
        <w:rPr>
          <w:rFonts w:hint="eastAsia" w:ascii="Arial" w:hAnsi="Arial" w:eastAsia="黑体" w:cs="Arial"/>
          <w:sz w:val="24"/>
          <w:szCs w:val="24"/>
        </w:rPr>
        <w:t xml:space="preserve">、投标文件</w:t>
      </w:r>
      <w:bookmarkEnd w:id="127"/>
      <w:r/>
      <w:bookmarkEnd w:id="128"/>
      <w:r/>
      <w:bookmarkEnd w:id="129"/>
      <w:r>
        <w:rPr>
          <w:rFonts w:hint="eastAsia" w:ascii="Arial" w:hAnsi="Arial" w:eastAsia="黑体" w:cs="Arial"/>
          <w:sz w:val="24"/>
          <w:szCs w:val="24"/>
        </w:rPr>
        <w:t xml:space="preserve">的拒收</w:t>
      </w:r>
      <w:r/>
    </w:p>
    <w:p>
      <w:pPr>
        <w:ind w:firstLine="480"/>
        <w:spacing w:line="420" w:lineRule="exact"/>
        <w:rPr>
          <w:rFonts w:hint="eastAsia" w:ascii="宋体" w:hAnsi="宋体"/>
          <w:bCs/>
          <w:sz w:val="24"/>
          <w:szCs w:val="24"/>
        </w:rPr>
      </w:pPr>
      <w:r>
        <w:rPr>
          <w:rFonts w:ascii="宋体" w:hAnsi="宋体"/>
          <w:bCs/>
          <w:sz w:val="24"/>
          <w:szCs w:val="24"/>
        </w:rPr>
        <w:t xml:space="preserve">19</w:t>
      </w:r>
      <w:r>
        <w:rPr>
          <w:rFonts w:hint="eastAsia" w:ascii="宋体" w:hAnsi="宋体"/>
          <w:bCs/>
          <w:sz w:val="24"/>
          <w:szCs w:val="24"/>
        </w:rPr>
        <w:t xml:space="preserve">.1 采购人拒绝接收在其规定的投标截止时间后上传的任何投标文件。</w:t>
      </w:r>
      <w:r/>
    </w:p>
    <w:p>
      <w:pPr>
        <w:ind w:firstLine="360"/>
        <w:keepLines/>
        <w:keepNext/>
        <w:spacing w:line="420" w:lineRule="exact"/>
        <w:rPr>
          <w:rFonts w:hint="eastAsia" w:ascii="Arial" w:hAnsi="Arial" w:eastAsia="黑体" w:cs="Arial"/>
          <w:sz w:val="24"/>
          <w:szCs w:val="24"/>
        </w:rPr>
        <w:outlineLvl w:val="3"/>
      </w:pPr>
      <w:r/>
      <w:bookmarkStart w:id="130" w:name="_Toc513029228"/>
      <w:r/>
      <w:bookmarkStart w:id="131" w:name="_Toc20823300"/>
      <w:r/>
      <w:bookmarkStart w:id="132" w:name="_Toc16938544"/>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、投标文件的撤回和修改</w:t>
      </w:r>
      <w:bookmarkEnd w:id="130"/>
      <w:r/>
      <w:bookmarkEnd w:id="131"/>
      <w:r/>
      <w:bookmarkEnd w:id="132"/>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 投标文件的撤回</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.1.1 电子投标文件的撤回</w:t>
      </w:r>
      <w:r/>
    </w:p>
    <w:p>
      <w:pPr>
        <w:ind w:firstLine="480"/>
        <w:spacing w:line="42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.2.1投标人可在投标截止时间前，对其电子投标文件进行修改，具体操作方法见《操作手册》。</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2.2</w:t>
      </w:r>
      <w:r>
        <w:rPr>
          <w:rFonts w:hint="eastAsia" w:ascii="宋体" w:hAnsi="宋体"/>
          <w:bCs/>
          <w:sz w:val="24"/>
          <w:szCs w:val="24"/>
        </w:rPr>
        <w:t xml:space="preserve"> 在投标截止时间之后，投标人不得对其电子投标文件作任何修改。</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.3</w:t>
      </w:r>
      <w:r>
        <w:rPr>
          <w:rFonts w:hint="eastAsia" w:ascii="宋体" w:hAnsi="宋体"/>
          <w:bCs/>
          <w:sz w:val="24"/>
          <w:szCs w:val="24"/>
        </w:rPr>
        <w:t xml:space="preserve"> 在投标截止时间至招标文件中规定的投标有效期满之间的这段时间内，投标人不得撤回其投标。</w:t>
      </w:r>
      <w:r/>
    </w:p>
    <w:p>
      <w:pPr>
        <w:ind w:firstLine="360"/>
        <w:keepLines/>
        <w:keepNext/>
        <w:spacing w:line="420" w:lineRule="exact"/>
        <w:rPr>
          <w:rFonts w:hint="eastAsia"/>
          <w:b/>
          <w:bCs/>
          <w:sz w:val="24"/>
          <w:szCs w:val="24"/>
        </w:rPr>
        <w:outlineLvl w:val="2"/>
      </w:pPr>
      <w:r/>
      <w:bookmarkStart w:id="133" w:name="_Toc16938545"/>
      <w:r/>
      <w:bookmarkStart w:id="134" w:name="_Toc513029229"/>
      <w:r/>
      <w:bookmarkStart w:id="135" w:name="_Toc20823301"/>
      <w:r/>
      <w:bookmarkStart w:id="136" w:name="_Toc120614218"/>
      <w:r>
        <w:rPr>
          <w:rFonts w:hint="eastAsia"/>
          <w:b/>
          <w:bCs/>
          <w:sz w:val="24"/>
          <w:szCs w:val="24"/>
        </w:rPr>
        <w:t xml:space="preserve">五、开标与评标</w:t>
      </w:r>
      <w:bookmarkEnd w:id="133"/>
      <w:r/>
      <w:bookmarkEnd w:id="134"/>
      <w:r/>
      <w:bookmarkEnd w:id="135"/>
      <w:r/>
      <w:bookmarkEnd w:id="136"/>
      <w:r/>
      <w:r/>
    </w:p>
    <w:p>
      <w:pPr>
        <w:ind w:firstLine="360"/>
        <w:keepLines/>
        <w:keepNext/>
        <w:spacing w:line="420" w:lineRule="exact"/>
        <w:rPr>
          <w:rFonts w:hint="eastAsia" w:ascii="Arial" w:hAnsi="Arial" w:eastAsia="黑体" w:cs="Arial"/>
          <w:sz w:val="24"/>
          <w:szCs w:val="24"/>
        </w:rPr>
        <w:outlineLvl w:val="3"/>
      </w:pPr>
      <w:r/>
      <w:bookmarkStart w:id="137" w:name="_Toc513029230"/>
      <w:r/>
      <w:bookmarkStart w:id="138" w:name="_Toc20823302"/>
      <w:r/>
      <w:bookmarkStart w:id="139" w:name="_Toc16938546"/>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、开标</w:t>
      </w:r>
      <w:bookmarkEnd w:id="137"/>
      <w:r/>
      <w:bookmarkEnd w:id="138"/>
      <w:r/>
      <w:bookmarkEnd w:id="139"/>
      <w:r/>
      <w:r/>
    </w:p>
    <w:p>
      <w:pPr>
        <w:ind w:firstLine="480"/>
        <w:spacing w:line="420" w:lineRule="exact"/>
        <w:rPr>
          <w:rFonts w:hint="eastAsia"/>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hint="eastAsia" w:ascii="宋体" w:hAnsi="宋体"/>
          <w:bCs/>
          <w:sz w:val="24"/>
          <w:szCs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开标仪式由招标人组织。苏采云系统将自动对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.3投标人在开标过程中涉及到的投标文件解密、开标结果确认等工作，应按照《操作手册》规定执行。</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360"/>
        <w:keepLines/>
        <w:keepNext/>
        <w:spacing w:line="420" w:lineRule="exact"/>
        <w:rPr>
          <w:rFonts w:hint="eastAsia" w:ascii="Arial" w:hAnsi="Arial" w:eastAsia="黑体" w:cs="Arial"/>
          <w:sz w:val="24"/>
          <w:szCs w:val="24"/>
        </w:rPr>
        <w:outlineLvl w:val="3"/>
      </w:pPr>
      <w:r/>
      <w:bookmarkStart w:id="140" w:name="_Toc16938547"/>
      <w:r/>
      <w:bookmarkStart w:id="141" w:name="_Toc20823303"/>
      <w:r/>
      <w:bookmarkStart w:id="142" w:name="_Toc513029231"/>
      <w:r>
        <w:rPr>
          <w:rFonts w:hint="eastAsia" w:ascii="Arial" w:hAnsi="Arial" w:eastAsia="黑体" w:cs="Arial"/>
          <w:sz w:val="24"/>
          <w:szCs w:val="24"/>
        </w:rPr>
        <w:t xml:space="preserve">2</w:t>
      </w:r>
      <w:r>
        <w:rPr>
          <w:rFonts w:ascii="Arial" w:hAnsi="Arial" w:eastAsia="黑体" w:cs="Arial"/>
          <w:sz w:val="24"/>
          <w:szCs w:val="24"/>
        </w:rPr>
        <w:t xml:space="preserve">2</w:t>
      </w:r>
      <w:r>
        <w:rPr>
          <w:rFonts w:hint="eastAsia" w:ascii="Arial" w:hAnsi="Arial" w:eastAsia="黑体" w:cs="Arial"/>
          <w:sz w:val="24"/>
          <w:szCs w:val="24"/>
        </w:rPr>
        <w:t xml:space="preserve">、评标委员会</w:t>
      </w:r>
      <w:r/>
    </w:p>
    <w:p>
      <w:pPr>
        <w:spacing w:line="4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开标后，招标人将立即组织评标委员会（以下简称评委会）进行评标。</w:t>
      </w:r>
      <w:r/>
    </w:p>
    <w:p>
      <w:pPr>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ind w:firstLine="360"/>
        <w:keepLines/>
        <w:keepNext/>
        <w:spacing w:line="42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3</w:t>
      </w:r>
      <w:r>
        <w:rPr>
          <w:rFonts w:hint="eastAsia" w:ascii="黑体" w:hAnsi="Arial" w:eastAsia="黑体" w:cs="Arial"/>
          <w:sz w:val="24"/>
          <w:szCs w:val="24"/>
        </w:rPr>
        <w:t xml:space="preserve">、评标过程的保密与公正</w:t>
      </w:r>
      <w:bookmarkEnd w:id="140"/>
      <w:bookmarkEnd w:id="141"/>
      <w:bookmarkEnd w:id="142"/>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4"/>
        </w:rPr>
        <w:t xml:space="preserve">凡是与审查、澄清、评价和比较投标的有关资料以及授标建议等，采购人、评委均不得向投标人或与评标无关的其他人员透露。</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.2在评标过程中，投标人不得以任何行为影响评标过程，否则其投标文件将被作为无效投标文件。</w:t>
      </w:r>
      <w:r/>
    </w:p>
    <w:p>
      <w:pPr>
        <w:ind w:firstLine="480"/>
        <w:spacing w:line="42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360"/>
        <w:keepLines/>
        <w:keepNext/>
        <w:spacing w:line="420" w:lineRule="exact"/>
        <w:rPr>
          <w:rFonts w:hint="eastAsia" w:ascii="Arial" w:hAnsi="Arial" w:eastAsia="黑体" w:cs="Arial"/>
          <w:sz w:val="24"/>
          <w:szCs w:val="24"/>
        </w:rPr>
        <w:outlineLvl w:val="3"/>
      </w:pPr>
      <w:r/>
      <w:bookmarkStart w:id="143" w:name="_Toc20823304"/>
      <w:r/>
      <w:bookmarkStart w:id="144" w:name="_Toc513029232"/>
      <w:r/>
      <w:bookmarkStart w:id="145" w:name="_Toc16938548"/>
      <w:r>
        <w:rPr>
          <w:rFonts w:hint="eastAsia" w:ascii="Arial" w:hAnsi="Arial" w:eastAsia="黑体" w:cs="Arial"/>
          <w:sz w:val="24"/>
          <w:szCs w:val="24"/>
        </w:rPr>
        <w:t xml:space="preserve">2</w:t>
      </w:r>
      <w:r>
        <w:rPr>
          <w:rFonts w:ascii="Arial" w:hAnsi="Arial" w:eastAsia="黑体" w:cs="Arial"/>
          <w:sz w:val="24"/>
          <w:szCs w:val="24"/>
        </w:rPr>
        <w:t xml:space="preserve">4</w:t>
      </w:r>
      <w:r>
        <w:rPr>
          <w:rFonts w:hint="eastAsia" w:ascii="Arial" w:hAnsi="Arial" w:eastAsia="黑体" w:cs="Arial"/>
          <w:sz w:val="24"/>
          <w:szCs w:val="24"/>
        </w:rPr>
        <w:t xml:space="preserve">、投标文件的澄清</w:t>
      </w:r>
      <w:bookmarkEnd w:id="143"/>
      <w:r/>
      <w:bookmarkEnd w:id="144"/>
      <w:r/>
      <w:bookmarkEnd w:id="145"/>
      <w:r/>
      <w:r/>
    </w:p>
    <w:p>
      <w:pPr>
        <w:ind w:firstLine="480"/>
        <w:spacing w:line="420" w:lineRule="exact"/>
        <w:rPr>
          <w:rFonts w:ascii="宋体" w:hAnsi="宋体"/>
          <w:sz w:val="24"/>
          <w:szCs w:val="24"/>
        </w:rPr>
      </w:pPr>
      <w:r/>
      <w:bookmarkStart w:id="146" w:name="_Toc20823305"/>
      <w:r/>
      <w:bookmarkStart w:id="147" w:name="_Toc513029233"/>
      <w:r/>
      <w:bookmarkStart w:id="148" w:name="_Toc16938549"/>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、对投标文件的初审</w:t>
      </w:r>
      <w:bookmarkEnd w:id="146"/>
      <w:r/>
      <w:bookmarkEnd w:id="147"/>
      <w:r/>
      <w:bookmarkEnd w:id="148"/>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1</w:t>
      </w:r>
      <w:r>
        <w:rPr>
          <w:rFonts w:hint="eastAsia" w:ascii="宋体" w:hAnsi="宋体"/>
          <w:bCs/>
          <w:sz w:val="24"/>
          <w:szCs w:val="24"/>
        </w:rPr>
        <w:t xml:space="preserve">投标文件初审分为资格审查和符合性审查。</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420" w:lineRule="exact"/>
        <w:rPr>
          <w:rFonts w:hint="eastAsia" w:ascii="宋体" w:hAnsi="宋体"/>
          <w:bCs/>
          <w:sz w:val="24"/>
          <w:szCs w:val="24"/>
        </w:rPr>
      </w:pPr>
      <w:r>
        <w:rPr>
          <w:rFonts w:hint="eastAsia" w:ascii="宋体" w:hAnsi="宋体"/>
          <w:bCs/>
          <w:sz w:val="24"/>
          <w:szCs w:val="24"/>
        </w:rPr>
        <w:t xml:space="preserve">采购人在进行资格性审查的同时，将在“信用中国”网站</w:t>
      </w:r>
      <w:r>
        <w:rPr>
          <w:bCs/>
          <w:sz w:val="24"/>
          <w:szCs w:val="24"/>
        </w:rPr>
        <w:t xml:space="preserve">（www.creditchina.gov.cn）</w:t>
      </w:r>
      <w:r>
        <w:rPr>
          <w:rFonts w:hint="eastAsia" w:ascii="宋体" w:hAnsi="宋体"/>
          <w:bCs/>
          <w:sz w:val="24"/>
          <w:szCs w:val="24"/>
        </w:rPr>
        <w:t xml:space="preserve">查询投标人的信用记录，以确定投标人是否具备投标资格,查询结果留存并归档。</w:t>
      </w:r>
      <w:r/>
    </w:p>
    <w:p>
      <w:pPr>
        <w:ind w:firstLine="480"/>
        <w:spacing w:line="42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.1.3 未通过资格审查或符合性审查的投标人，采购人将在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中告知未通过资格审查或符合性审查的原因，评审结束后，采购人将不再告知未通过资格审查或符合性审查的原因。</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20" w:lineRule="exact"/>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4"/>
        </w:rPr>
        <w:t xml:space="preserve">评委决定投标文件的响应性只根据投标文件本身的内容，而不寻求外部的证据。</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.4</w:t>
      </w:r>
      <w:r>
        <w:rPr>
          <w:rFonts w:hint="eastAsia" w:ascii="宋体" w:hAnsi="宋体"/>
          <w:bCs/>
          <w:sz w:val="24"/>
          <w:szCs w:val="24"/>
        </w:rPr>
        <w:t xml:space="preserve">评委会将对确定为实质性响应的投标进行进一步审核，看其是否有计算上或累加上的算术错误，修正错误的原则如下：</w:t>
      </w:r>
      <w:r/>
    </w:p>
    <w:p>
      <w:pPr>
        <w:ind w:firstLine="480"/>
        <w:spacing w:line="420" w:lineRule="exact"/>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ind w:firstLine="480"/>
        <w:spacing w:line="420" w:lineRule="exact"/>
        <w:rPr>
          <w:rFonts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420" w:lineRule="exact"/>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ind w:firstLine="480"/>
        <w:spacing w:line="42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42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42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ind w:firstLine="480"/>
        <w:spacing w:line="420" w:lineRule="exact"/>
        <w:rPr>
          <w:rFonts w:ascii="宋体" w:hAnsi="宋体"/>
          <w:sz w:val="24"/>
          <w:szCs w:val="24"/>
        </w:rPr>
      </w:pPr>
      <w:r/>
      <w:bookmarkStart w:id="149" w:name="_Toc16938550"/>
      <w:r/>
      <w:bookmarkStart w:id="150" w:name="_Toc513029234"/>
      <w:r/>
      <w:bookmarkStart w:id="151" w:name="_Toc20823306"/>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p>
    <w:p>
      <w:pPr>
        <w:ind w:firstLine="480"/>
        <w:spacing w:line="420" w:lineRule="exact"/>
        <w:rPr>
          <w:rFonts w:ascii="宋体" w:hAnsi="宋体"/>
          <w:sz w:val="24"/>
          <w:szCs w:val="24"/>
        </w:rPr>
      </w:pPr>
      <w:r>
        <w:rPr>
          <w:rFonts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p>
    <w:p>
      <w:pPr>
        <w:ind w:firstLine="420"/>
        <w:spacing w:line="420" w:lineRule="exact"/>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p>
    <w:p>
      <w:pPr>
        <w:ind w:firstLine="42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并安排专人与招标代理及评标委员会联系。</w:t>
      </w:r>
      <w:r/>
    </w:p>
    <w:p>
      <w:pPr>
        <w:ind w:firstLine="420"/>
        <w:spacing w:line="420" w:lineRule="exact"/>
        <w:rPr>
          <w:rFonts w:hint="eastAsia" w:ascii="宋体" w:hAnsi="宋体"/>
          <w:sz w:val="24"/>
          <w:szCs w:val="24"/>
        </w:rPr>
      </w:pPr>
      <w:r>
        <w:rPr>
          <w:rFonts w:hint="eastAsia" w:ascii="宋体" w:hAnsi="宋体"/>
          <w:sz w:val="24"/>
          <w:szCs w:val="24"/>
        </w:rPr>
        <w:t xml:space="preserve">25.8 异常低价投标审查</w:t>
      </w:r>
      <w:r/>
    </w:p>
    <w:p>
      <w:pPr>
        <w:ind w:firstLine="420"/>
        <w:spacing w:line="420" w:lineRule="exact"/>
        <w:rPr>
          <w:rFonts w:hint="eastAsia" w:ascii="宋体" w:hAnsi="宋体"/>
          <w:sz w:val="24"/>
          <w:szCs w:val="24"/>
        </w:rPr>
      </w:pPr>
      <w:r>
        <w:rPr>
          <w:rFonts w:hint="eastAsia" w:ascii="宋体" w:hAnsi="宋体"/>
          <w:sz w:val="24"/>
          <w:szCs w:val="24"/>
        </w:rPr>
        <w:t xml:space="preserve">25.8.1评标过程中出现下列情形之一的，评标委员会应当启动异常低价投标审查程序：</w:t>
      </w:r>
      <w:r/>
    </w:p>
    <w:p>
      <w:pPr>
        <w:ind w:firstLine="420"/>
        <w:spacing w:line="420" w:lineRule="exact"/>
        <w:rPr>
          <w:rFonts w:hint="eastAsia" w:ascii="宋体" w:hAnsi="宋体"/>
          <w:sz w:val="24"/>
          <w:szCs w:val="24"/>
        </w:rPr>
      </w:pPr>
      <w:r>
        <w:rPr>
          <w:rFonts w:hint="eastAsia" w:ascii="宋体" w:hAnsi="宋体"/>
          <w:sz w:val="24"/>
          <w:szCs w:val="24"/>
        </w:rPr>
        <w:t xml:space="preserve">（1）投标报价低于采购项目预算50%的，即投标报价＜采购项目预算×50%；</w:t>
      </w:r>
      <w:r/>
    </w:p>
    <w:p>
      <w:pPr>
        <w:ind w:firstLine="420"/>
        <w:spacing w:line="420" w:lineRule="exact"/>
        <w:rPr>
          <w:rFonts w:hint="eastAsia" w:ascii="宋体" w:hAnsi="宋体"/>
          <w:sz w:val="24"/>
          <w:szCs w:val="24"/>
        </w:rPr>
      </w:pPr>
      <w:r>
        <w:rPr>
          <w:rFonts w:hint="eastAsia" w:ascii="宋体" w:hAnsi="宋体"/>
          <w:sz w:val="24"/>
          <w:szCs w:val="24"/>
        </w:rPr>
        <w:t xml:space="preserve">（2）投标报价低于采购项目最高限价45%的，即投标报价＜采购项目最高限价×45%；</w:t>
      </w:r>
      <w:r/>
    </w:p>
    <w:p>
      <w:pPr>
        <w:ind w:firstLine="420"/>
        <w:spacing w:line="420" w:lineRule="exact"/>
        <w:rPr>
          <w:rFonts w:hint="eastAsia" w:ascii="宋体" w:hAnsi="宋体"/>
          <w:sz w:val="24"/>
          <w:szCs w:val="24"/>
        </w:rPr>
      </w:pPr>
      <w:r>
        <w:rPr>
          <w:rFonts w:hint="eastAsia" w:ascii="宋体" w:hAnsi="宋体"/>
          <w:sz w:val="24"/>
          <w:szCs w:val="24"/>
        </w:rPr>
        <w:t xml:space="preserve">（3）评标委员会认定的供应商报价过低、有可能影响产品质量或者不能诚信履约的其他情形。</w:t>
      </w:r>
      <w:r/>
    </w:p>
    <w:p>
      <w:pPr>
        <w:ind w:firstLine="420"/>
        <w:spacing w:line="420" w:lineRule="exact"/>
        <w:rPr>
          <w:rFonts w:hint="eastAsia" w:ascii="宋体" w:hAnsi="宋体"/>
          <w:sz w:val="24"/>
          <w:szCs w:val="24"/>
        </w:rPr>
      </w:pPr>
      <w:r>
        <w:rPr>
          <w:rFonts w:hint="eastAsia" w:ascii="宋体" w:hAnsi="宋体"/>
          <w:sz w:val="24"/>
          <w:szCs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w:t>
      </w:r>
      <w:bookmarkEnd w:id="149"/>
      <w:r/>
      <w:bookmarkEnd w:id="150"/>
      <w:r/>
      <w:bookmarkEnd w:id="151"/>
      <w:r>
        <w:rPr>
          <w:rFonts w:hint="eastAsia" w:ascii="Arial" w:hAnsi="Arial" w:eastAsia="黑体" w:cs="Arial"/>
          <w:sz w:val="24"/>
          <w:szCs w:val="24"/>
        </w:rPr>
        <w:t xml:space="preserve">无效投标条款和废标条款</w:t>
      </w:r>
      <w:r/>
    </w:p>
    <w:p>
      <w:pPr>
        <w:spacing w:line="420" w:lineRule="exact"/>
        <w:rPr>
          <w:rFonts w:hint="eastAsia" w:ascii="宋体" w:hAnsi="宋体"/>
          <w:bCs/>
          <w:sz w:val="24"/>
          <w:szCs w:val="24"/>
        </w:rPr>
      </w:pPr>
      <w:r/>
      <w:bookmarkStart w:id="152" w:name="_Toc16938551"/>
      <w:r/>
      <w:bookmarkStart w:id="153" w:name="_Toc513029235"/>
      <w:r/>
      <w:bookmarkStart w:id="154" w:name="_Toc20823307"/>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.1无效投标条款</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p>
    <w:p>
      <w:pPr>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 投标人同一</w:t>
      </w:r>
      <w:r>
        <w:rPr>
          <w:rFonts w:ascii="宋体" w:hAnsi="宋体"/>
          <w:bCs/>
          <w:sz w:val="24"/>
          <w:szCs w:val="24"/>
        </w:rPr>
        <w:t xml:space="preserve">采购包</w:t>
      </w:r>
      <w:r>
        <w:rPr>
          <w:rFonts w:hint="eastAsia" w:ascii="宋体" w:hAnsi="宋体"/>
          <w:bCs/>
          <w:sz w:val="24"/>
          <w:szCs w:val="24"/>
        </w:rPr>
        <w:t xml:space="preserve">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p>
    <w:p>
      <w:pPr>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投标人不具备招标文件中规定资格要求的。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投标人的报价超过了采购预算或最高限价的。</w:t>
      </w:r>
      <w:r/>
    </w:p>
    <w:p>
      <w:pPr>
        <w:ind w:firstLine="480"/>
        <w:spacing w:line="420" w:lineRule="exact"/>
        <w:rPr>
          <w:rFonts w:hint="eastAsia" w:ascii="宋体" w:hAnsi="宋体"/>
          <w:bCs/>
          <w:i/>
          <w:sz w:val="24"/>
          <w:szCs w:val="24"/>
          <w:u w:val="single"/>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未通过符合性审查的。</w:t>
      </w:r>
      <w:r/>
    </w:p>
    <w:p>
      <w:pPr>
        <w:ind w:firstLine="360"/>
        <w:spacing w:line="420" w:lineRule="exact"/>
        <w:rPr>
          <w:rFonts w:hint="eastAsia" w:ascii="宋体" w:hAnsi="宋体"/>
          <w:bCs/>
          <w:i/>
          <w:sz w:val="24"/>
          <w:szCs w:val="24"/>
          <w:u w:val="single"/>
        </w:rPr>
      </w:pPr>
      <w:r>
        <w:rPr>
          <w:rFonts w:hint="eastAsia" w:ascii="宋体" w:hAnsi="宋体"/>
          <w:bCs/>
          <w:sz w:val="24"/>
          <w:szCs w:val="24"/>
        </w:rPr>
        <w:t xml:space="preserve"> 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7</w:t>
      </w:r>
      <w:r>
        <w:rPr>
          <w:rFonts w:hint="eastAsia" w:ascii="宋体" w:hAnsi="宋体"/>
          <w:bCs/>
          <w:sz w:val="24"/>
          <w:szCs w:val="24"/>
        </w:rPr>
        <w:t xml:space="preserve">不符合招标文件中规定的实质性要求的</w:t>
      </w:r>
      <w:r>
        <w:rPr>
          <w:rFonts w:hint="eastAsia" w:ascii="宋体" w:hAnsi="宋体"/>
          <w:b/>
          <w:bCs/>
          <w:sz w:val="24"/>
          <w:szCs w:val="24"/>
        </w:rPr>
        <w:t xml:space="preserve">（本招标文件中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8</w:t>
      </w:r>
      <w:r>
        <w:rPr>
          <w:rFonts w:hint="eastAsia" w:ascii="宋体" w:hAnsi="宋体"/>
          <w:bCs/>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p>
    <w:p>
      <w:pPr>
        <w:ind w:firstLine="420"/>
        <w:spacing w:line="420" w:lineRule="exact"/>
        <w:rPr>
          <w:rFonts w:hint="eastAsia" w:ascii="宋体" w:hAnsi="宋体"/>
          <w:sz w:val="24"/>
          <w:szCs w:val="24"/>
        </w:rPr>
      </w:pPr>
      <w:r>
        <w:rPr>
          <w:rFonts w:hint="eastAsia" w:ascii="宋体" w:hAnsi="宋体"/>
          <w:sz w:val="24"/>
          <w:szCs w:val="24"/>
        </w:rPr>
        <w:t xml:space="preserve">26.1.10 评标委员会按照本招标文件规定对投标人进行异常低价投标审查后，认为投标人不能证明其报价合理性的。</w:t>
      </w:r>
      <w:r/>
    </w:p>
    <w:p>
      <w:pPr>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p>
    <w:p>
      <w:pPr>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26.1.13 投标人所投标产品不符合招标文件中所列国家强制性标准的。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.1.14其他法律、法规及本招标文件规定的属无效投标的情形。</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.2废标条款 </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.2.1符合专业条件的供应商或者对招标文件作实质响应的供应商不足三</w:t>
      </w:r>
      <w:r/>
    </w:p>
    <w:p>
      <w:pPr>
        <w:ind w:firstLine="480"/>
        <w:spacing w:line="420" w:lineRule="exact"/>
        <w:rPr>
          <w:rFonts w:ascii="宋体" w:hAnsi="宋体"/>
          <w:bCs/>
          <w:sz w:val="24"/>
          <w:szCs w:val="24"/>
        </w:rPr>
      </w:pPr>
      <w:r>
        <w:rPr>
          <w:rFonts w:hint="eastAsia" w:ascii="宋体" w:hAnsi="宋体"/>
          <w:bCs/>
          <w:sz w:val="24"/>
          <w:szCs w:val="24"/>
        </w:rPr>
        <w:t xml:space="preserve">家的。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.2.2出现影响采购公正的违法、违规行为的。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.2.3因重大变故，采购任务取消的。</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.2.4评标委员会认定招标文件存在歧义、重大缺陷导致评审工作无法进</w:t>
      </w:r>
      <w:r/>
    </w:p>
    <w:p>
      <w:pPr>
        <w:ind w:firstLine="480"/>
        <w:spacing w:line="420" w:lineRule="exact"/>
        <w:rPr>
          <w:rFonts w:ascii="宋体" w:hAnsi="宋体"/>
          <w:bCs/>
          <w:sz w:val="24"/>
          <w:szCs w:val="24"/>
        </w:rPr>
      </w:pPr>
      <w:r>
        <w:rPr>
          <w:rFonts w:hint="eastAsia" w:ascii="宋体" w:hAnsi="宋体"/>
          <w:bCs/>
          <w:sz w:val="24"/>
          <w:szCs w:val="24"/>
        </w:rPr>
        <w:t xml:space="preserve">行。</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.2.5 因</w:t>
      </w:r>
      <w:r>
        <w:rPr>
          <w:rFonts w:hint="eastAsia" w:ascii="宋体" w:hAnsi="宋体"/>
          <w:sz w:val="24"/>
          <w:szCs w:val="24"/>
        </w:rPr>
        <w:t xml:space="preserve">苏采云</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t xml:space="preserve">  </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 投标截止时间结束后参加投标的供应商不足三家的处理：</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.3.1如出现投标截止时间结束后参加投标的供应商或者在评标期间对招标文件做出实质响应的供应商不足三家情况，按政府采购相关规定执行。</w:t>
      </w:r>
      <w:r/>
    </w:p>
    <w:p>
      <w:pPr>
        <w:ind w:firstLine="360"/>
        <w:keepLines/>
        <w:keepNext/>
        <w:spacing w:line="420" w:lineRule="exact"/>
        <w:rPr>
          <w:rFonts w:hint="eastAsia"/>
          <w:b/>
          <w:bCs/>
          <w:sz w:val="24"/>
          <w:szCs w:val="24"/>
        </w:rPr>
        <w:outlineLvl w:val="2"/>
      </w:pPr>
      <w:r/>
      <w:bookmarkStart w:id="155" w:name="_Toc120614219"/>
      <w:r>
        <w:rPr>
          <w:rFonts w:hint="eastAsia"/>
          <w:b/>
          <w:bCs/>
          <w:sz w:val="24"/>
          <w:szCs w:val="24"/>
        </w:rPr>
        <w:t xml:space="preserve">六、</w:t>
      </w:r>
      <w:bookmarkEnd w:id="152"/>
      <w:r/>
      <w:bookmarkEnd w:id="153"/>
      <w:r/>
      <w:bookmarkEnd w:id="154"/>
      <w:r>
        <w:rPr>
          <w:rFonts w:hint="eastAsia"/>
          <w:b/>
          <w:bCs/>
          <w:sz w:val="24"/>
          <w:szCs w:val="24"/>
        </w:rPr>
        <w:t xml:space="preserve">定标</w:t>
      </w:r>
      <w:bookmarkEnd w:id="155"/>
      <w:r/>
      <w:r/>
    </w:p>
    <w:p>
      <w:pPr>
        <w:ind w:firstLine="480"/>
        <w:keepLines/>
        <w:keepNext/>
        <w:spacing w:line="420" w:lineRule="exact"/>
        <w:rPr>
          <w:rFonts w:hint="eastAsia" w:ascii="黑体" w:hAnsi="宋体" w:eastAsia="黑体"/>
          <w:bCs/>
          <w:sz w:val="24"/>
          <w:szCs w:val="24"/>
        </w:rPr>
        <w:outlineLvl w:val="3"/>
      </w:pPr>
      <w:r/>
      <w:bookmarkStart w:id="156" w:name="_Toc513029238"/>
      <w:r/>
      <w:bookmarkStart w:id="157" w:name="_Toc20823310"/>
      <w:r/>
      <w:bookmarkStart w:id="158" w:name="_Toc16938554"/>
      <w:r>
        <w:rPr>
          <w:rFonts w:hint="eastAsia" w:ascii="黑体" w:hAnsi="宋体" w:eastAsia="黑体"/>
          <w:bCs/>
          <w:sz w:val="24"/>
          <w:szCs w:val="24"/>
        </w:rPr>
        <w:t xml:space="preserve">2</w:t>
      </w:r>
      <w:r>
        <w:rPr>
          <w:rFonts w:ascii="黑体" w:hAnsi="宋体" w:eastAsia="黑体"/>
          <w:bCs/>
          <w:sz w:val="24"/>
          <w:szCs w:val="24"/>
        </w:rPr>
        <w:t xml:space="preserve">7</w:t>
      </w:r>
      <w:r>
        <w:rPr>
          <w:rFonts w:hint="eastAsia" w:ascii="黑体" w:hAnsi="宋体" w:eastAsia="黑体"/>
          <w:bCs/>
          <w:sz w:val="24"/>
          <w:szCs w:val="24"/>
        </w:rPr>
        <w:t xml:space="preserve">、</w:t>
      </w:r>
      <w:bookmarkEnd w:id="156"/>
      <w:r>
        <w:rPr>
          <w:rFonts w:hint="eastAsia" w:ascii="黑体" w:hAnsi="宋体" w:eastAsia="黑体"/>
          <w:bCs/>
          <w:sz w:val="24"/>
          <w:szCs w:val="24"/>
        </w:rPr>
        <w:t xml:space="preserve">确定</w:t>
      </w:r>
      <w:bookmarkEnd w:id="157"/>
      <w:r/>
      <w:bookmarkEnd w:id="158"/>
      <w:r>
        <w:rPr>
          <w:rFonts w:hint="eastAsia" w:ascii="黑体" w:hAnsi="宋体" w:eastAsia="黑体"/>
          <w:bCs/>
          <w:sz w:val="24"/>
          <w:szCs w:val="24"/>
        </w:rPr>
        <w:t xml:space="preserve">中标单位</w:t>
      </w:r>
      <w:r/>
    </w:p>
    <w:p>
      <w:pPr>
        <w:ind w:firstLine="480"/>
        <w:spacing w:line="420" w:lineRule="exact"/>
        <w:rPr>
          <w:rFonts w:hint="eastAsia" w:ascii="宋体" w:hAnsi="宋体"/>
          <w:bCs/>
          <w:sz w:val="24"/>
          <w:szCs w:val="24"/>
        </w:rPr>
      </w:pPr>
      <w:r>
        <w:rPr>
          <w:rFonts w:hint="eastAsia" w:ascii="宋体" w:hAnsi="宋体"/>
          <w:bCs/>
          <w:sz w:val="24"/>
          <w:szCs w:val="24"/>
        </w:rPr>
        <w:t xml:space="preserve">27.1中标候选人的选取原则和数量见招标文件第五章规定。 </w:t>
      </w:r>
      <w:r/>
    </w:p>
    <w:p>
      <w:pPr>
        <w:ind w:firstLine="480"/>
        <w:spacing w:line="420" w:lineRule="exact"/>
        <w:rPr>
          <w:rFonts w:hint="eastAsia" w:ascii="宋体" w:hAnsi="宋体"/>
          <w:bCs/>
          <w:sz w:val="24"/>
          <w:szCs w:val="24"/>
        </w:rPr>
      </w:pPr>
      <w:r>
        <w:rPr>
          <w:rFonts w:hint="eastAsia" w:ascii="宋体" w:hAnsi="宋体"/>
          <w:bCs/>
          <w:sz w:val="24"/>
          <w:szCs w:val="24"/>
        </w:rPr>
        <w:t xml:space="preserve">27.2 采购人应根据评委会推荐的中标候选人确定中标供应商。</w:t>
      </w:r>
      <w:r/>
    </w:p>
    <w:p>
      <w:pPr>
        <w:ind w:firstLine="480"/>
        <w:spacing w:line="420" w:lineRule="exact"/>
        <w:rPr>
          <w:rFonts w:hint="eastAsia" w:ascii="宋体" w:hAnsi="宋体"/>
          <w:sz w:val="24"/>
          <w:szCs w:val="24"/>
        </w:rPr>
      </w:pPr>
      <w:r>
        <w:rPr>
          <w:rFonts w:hint="eastAsia" w:ascii="宋体" w:hAnsi="宋体"/>
          <w:bCs/>
          <w:sz w:val="24"/>
          <w:szCs w:val="24"/>
        </w:rPr>
        <w:t xml:space="preserve">27.3 采购人或采购代理机构</w:t>
      </w:r>
      <w:r>
        <w:rPr>
          <w:rFonts w:hint="eastAsia" w:ascii="宋体" w:hAnsi="宋体"/>
          <w:sz w:val="24"/>
          <w:szCs w:val="24"/>
        </w:rPr>
        <w:t xml:space="preserve">将在“江苏政府采购网”发布中标公告，公告期限为1个工作日。</w:t>
      </w:r>
      <w:r/>
    </w:p>
    <w:p>
      <w:pPr>
        <w:ind w:firstLine="480"/>
        <w:spacing w:line="42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ind w:firstLine="480"/>
        <w:spacing w:line="42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20" w:lineRule="exact"/>
        <w:rPr>
          <w:rFonts w:hint="eastAsia" w:ascii="宋体" w:hAnsi="宋体"/>
          <w:sz w:val="24"/>
          <w:szCs w:val="24"/>
        </w:rPr>
      </w:pPr>
      <w:r>
        <w:rPr>
          <w:rFonts w:hint="eastAsia" w:ascii="宋体" w:hAnsi="宋体"/>
          <w:sz w:val="24"/>
          <w:szCs w:val="24"/>
        </w:rPr>
        <w:t xml:space="preserve">27.4.2向采购人行贿或者提供其他不正当利益的。</w:t>
      </w:r>
      <w:r/>
    </w:p>
    <w:p>
      <w:pPr>
        <w:ind w:firstLine="480"/>
        <w:spacing w:line="42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2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2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20" w:lineRule="exact"/>
        <w:rPr>
          <w:rFonts w:ascii="宋体" w:hAnsi="宋体"/>
          <w:sz w:val="24"/>
          <w:szCs w:val="24"/>
        </w:rPr>
      </w:pPr>
      <w:r/>
      <w:bookmarkStart w:id="15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2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2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28</w:t>
      </w:r>
      <w:r>
        <w:rPr>
          <w:rFonts w:hint="eastAsia" w:ascii="黑体" w:hAnsi="宋体" w:eastAsia="黑体"/>
          <w:bCs/>
          <w:sz w:val="24"/>
          <w:szCs w:val="24"/>
        </w:rPr>
        <w:t xml:space="preserve">、质疑处理</w:t>
      </w:r>
      <w:bookmarkEnd w:id="159"/>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2"/>
        <w:jc w:val="left"/>
        <w:keepLines w:val="0"/>
        <w:keepNext w:val="0"/>
        <w:pageBreakBefore w:val="0"/>
        <w:spacing w:line="420" w:lineRule="exact"/>
        <w:widowControl w:val="off"/>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2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2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采购人只接收以纸质原件形式送达的质疑,建议供应商尽量通过邮寄方式提交质疑（采购人和招标代理不接受无快递运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20" w:lineRule="exact"/>
        <w:rPr>
          <w:rFonts w:hint="eastAsia" w:ascii="宋体" w:hAnsi="宋体"/>
          <w:sz w:val="24"/>
          <w:szCs w:val="24"/>
          <w:highlight w:val="none"/>
        </w:rPr>
      </w:pPr>
      <w:r>
        <w:rPr>
          <w:rFonts w:hint="eastAsia" w:ascii="宋体" w:hAnsi="宋体"/>
          <w:sz w:val="24"/>
          <w:szCs w:val="24"/>
        </w:rPr>
        <w:t xml:space="preserve">质疑接收为采购人（快递运单上的收件人填写“采购人”即可）</w:t>
      </w:r>
      <w:r>
        <w:rPr>
          <w:rFonts w:hint="eastAsia" w:ascii="宋体" w:hAnsi="宋体"/>
          <w:sz w:val="24"/>
          <w:szCs w:val="24"/>
          <w:highlight w:val="none"/>
        </w:rPr>
        <w:t xml:space="preserve">，联系地址：</w:t>
      </w:r>
      <w:r>
        <w:rPr>
          <w:rFonts w:hint="eastAsia" w:ascii="宋体" w:hAnsi="宋体"/>
          <w:color w:val="auto"/>
          <w:sz w:val="24"/>
          <w:szCs w:val="24"/>
          <w:highlight w:val="none"/>
          <w:lang w:eastAsia="zh-CN"/>
        </w:rPr>
        <w:t xml:space="preserve">南通市</w:t>
      </w:r>
      <w:r>
        <w:rPr>
          <w:rFonts w:hint="eastAsia" w:ascii="宋体" w:hAnsi="宋体"/>
          <w:sz w:val="24"/>
          <w:szCs w:val="24"/>
          <w:highlight w:val="none"/>
          <w:lang w:eastAsia="zh-CN"/>
        </w:rPr>
        <w:t xml:space="preserve">海门区北海东路1号</w:t>
      </w:r>
      <w:r>
        <w:rPr>
          <w:rFonts w:hint="eastAsia" w:ascii="宋体" w:hAnsi="宋体"/>
          <w:sz w:val="24"/>
          <w:szCs w:val="24"/>
          <w:highlight w:val="none"/>
        </w:rPr>
        <w:t xml:space="preserve">，联系电话：</w:t>
      </w:r>
      <w:r>
        <w:rPr>
          <w:rFonts w:hint="eastAsia" w:ascii="宋体" w:hAnsi="宋体"/>
          <w:sz w:val="24"/>
          <w:szCs w:val="24"/>
          <w:highlight w:val="none"/>
          <w:lang w:val="en-US" w:eastAsia="zh-CN"/>
        </w:rPr>
        <w:t xml:space="preserve">15996523060</w:t>
      </w:r>
      <w:r>
        <w:rPr>
          <w:rFonts w:hint="eastAsia" w:ascii="宋体" w:hAnsi="宋体"/>
          <w:sz w:val="24"/>
          <w:szCs w:val="24"/>
          <w:highlight w:val="none"/>
        </w:rPr>
        <w:t xml:space="preserve">。</w:t>
      </w:r>
      <w:r/>
    </w:p>
    <w:p>
      <w:pPr>
        <w:ind w:firstLine="480"/>
        <w:spacing w:line="42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29</w:t>
      </w:r>
      <w:r>
        <w:rPr>
          <w:rFonts w:hint="eastAsia" w:ascii="黑体" w:hAnsi="宋体" w:eastAsia="黑体"/>
          <w:bCs/>
          <w:sz w:val="24"/>
          <w:szCs w:val="24"/>
        </w:rPr>
        <w:t xml:space="preserve">、中标通知书</w:t>
      </w:r>
      <w:r/>
    </w:p>
    <w:p>
      <w:pPr>
        <w:ind w:firstLine="600"/>
        <w:spacing w:line="4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2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keepLines/>
        <w:keepNext/>
        <w:spacing w:line="420" w:lineRule="exact"/>
        <w:rPr>
          <w:rFonts w:hint="eastAsia"/>
          <w:b/>
          <w:bCs/>
          <w:sz w:val="24"/>
          <w:szCs w:val="24"/>
        </w:rPr>
        <w:outlineLvl w:val="2"/>
      </w:pPr>
      <w:r/>
      <w:bookmarkStart w:id="160" w:name="_Toc120614220"/>
      <w:r/>
      <w:bookmarkStart w:id="161" w:name="_Toc16938552"/>
      <w:r/>
      <w:bookmarkStart w:id="162" w:name="_Toc20823308"/>
      <w:r/>
      <w:bookmarkStart w:id="163" w:name="_Toc513029236"/>
      <w:r>
        <w:rPr>
          <w:rFonts w:hint="eastAsia"/>
          <w:b/>
          <w:bCs/>
          <w:sz w:val="24"/>
          <w:szCs w:val="24"/>
        </w:rPr>
        <w:t xml:space="preserve">七、授予合同</w:t>
      </w:r>
      <w:bookmarkEnd w:id="160"/>
      <w:r/>
      <w:bookmarkEnd w:id="161"/>
      <w:bookmarkEnd w:id="162"/>
      <w:bookmarkEnd w:id="163"/>
      <w:r/>
    </w:p>
    <w:p>
      <w:pPr>
        <w:ind w:firstLine="480"/>
        <w:keepLines/>
        <w:keepNext/>
        <w:spacing w:line="420" w:lineRule="exact"/>
        <w:rPr>
          <w:rFonts w:hint="eastAsia" w:ascii="黑体" w:hAnsi="宋体" w:eastAsia="黑体"/>
          <w:bCs/>
          <w:sz w:val="24"/>
          <w:szCs w:val="24"/>
        </w:rPr>
        <w:outlineLvl w:val="3"/>
      </w:pPr>
      <w:r/>
      <w:bookmarkStart w:id="164" w:name="_Toc20823309"/>
      <w:r/>
      <w:bookmarkStart w:id="165" w:name="_Toc16938553"/>
      <w:r/>
      <w:bookmarkStart w:id="166" w:name="_Toc513029237"/>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、签订合同</w:t>
      </w:r>
      <w:r/>
    </w:p>
    <w:p>
      <w:pPr>
        <w:ind w:firstLine="600"/>
        <w:spacing w:line="42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2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2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keepNext/>
        <w:spacing w:line="42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、货物（包含与货物相关的服务）的追加</w:t>
      </w:r>
      <w:r/>
    </w:p>
    <w:p>
      <w:pPr>
        <w:ind w:firstLine="480"/>
        <w:spacing w:line="4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bookmarkEnd w:id="165"/>
      <w:bookmarkEnd w:id="166"/>
      <w:r/>
    </w:p>
    <w:p>
      <w:pPr>
        <w:ind w:firstLine="480"/>
        <w:keepLines/>
        <w:keepNext/>
        <w:spacing w:line="420" w:lineRule="exact"/>
        <w:rPr>
          <w:rFonts w:ascii="黑体" w:hAnsi="宋体" w:eastAsia="黑体"/>
          <w:bCs/>
          <w:sz w:val="24"/>
          <w:szCs w:val="24"/>
        </w:rPr>
        <w:outlineLvl w:val="3"/>
      </w:pPr>
      <w:r/>
      <w:bookmarkStart w:id="167" w:name="_Toc479757207"/>
      <w:r/>
      <w:bookmarkStart w:id="168" w:name="_Toc120614221"/>
      <w:r/>
      <w:bookmarkStart w:id="169" w:name="_Toc513029242"/>
      <w:r/>
      <w:bookmarkStart w:id="170" w:name="_Toc16938558"/>
      <w:r/>
      <w:bookmarkStart w:id="171" w:name="_Toc20823314"/>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、政府采购履约资金扶持政策</w:t>
      </w:r>
      <w:r/>
    </w:p>
    <w:p>
      <w:pPr>
        <w:ind w:firstLine="555"/>
        <w:spacing w:line="42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ind w:firstLine="420"/>
        <w:spacing w:line="400" w:lineRule="exact"/>
        <w:rPr>
          <w:rFonts w:hint="eastAsia"/>
          <w:szCs w:val="21"/>
        </w:rPr>
      </w:pPr>
      <w:r>
        <w:rPr>
          <w:rFonts w:hint="eastAsia"/>
          <w:szCs w:val="21"/>
        </w:rPr>
      </w:r>
      <w:r/>
    </w:p>
    <w:p>
      <w:pPr>
        <w:spacing w:line="500" w:lineRule="exact"/>
        <w:rPr>
          <w:rFonts w:hint="eastAsia" w:ascii="宋体" w:hAnsi="宋体"/>
          <w:bCs/>
          <w:sz w:val="24"/>
          <w:szCs w:val="24"/>
        </w:rPr>
      </w:pPr>
      <w:r>
        <w:rPr>
          <w:rFonts w:hint="eastAsia" w:ascii="宋体" w:hAnsi="宋体"/>
          <w:bCs/>
          <w:sz w:val="24"/>
          <w:szCs w:val="24"/>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pStyle w:val="985"/>
        <w:rPr>
          <w:rFonts w:hint="eastAsia" w:ascii="黑体" w:eastAsia="黑体"/>
          <w:bCs/>
          <w:sz w:val="44"/>
          <w:szCs w:val="28"/>
        </w:rPr>
      </w:pPr>
      <w:r>
        <w:rPr>
          <w:rFonts w:hint="eastAsia" w:ascii="黑体" w:eastAsia="黑体"/>
          <w:bCs/>
          <w:sz w:val="44"/>
          <w:szCs w:val="28"/>
        </w:rPr>
      </w:r>
      <w:r/>
    </w:p>
    <w:p>
      <w:pPr>
        <w:pStyle w:val="985"/>
        <w:rPr>
          <w:rFonts w:hint="eastAsia" w:ascii="黑体" w:eastAsia="黑体"/>
          <w:bCs/>
          <w:sz w:val="44"/>
          <w:szCs w:val="28"/>
        </w:rPr>
      </w:pPr>
      <w:r>
        <w:rPr>
          <w:rFonts w:hint="eastAsia" w:ascii="黑体" w:eastAsia="黑体"/>
          <w:bCs/>
          <w:sz w:val="44"/>
          <w:szCs w:val="28"/>
        </w:rPr>
      </w:r>
      <w:r/>
    </w:p>
    <w:p>
      <w:pPr>
        <w:pStyle w:val="985"/>
        <w:rPr>
          <w:rFonts w:hint="eastAsia" w:ascii="黑体" w:eastAsia="黑体"/>
          <w:bCs/>
          <w:sz w:val="44"/>
          <w:szCs w:val="28"/>
        </w:rPr>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bookmarkEnd w:id="167"/>
      <w:bookmarkEnd w:id="168"/>
      <w:bookmarkEnd w:id="169"/>
      <w:bookmarkEnd w:id="170"/>
      <w:bookmarkEnd w:id="171"/>
      <w:r/>
    </w:p>
    <w:p>
      <w:pPr>
        <w:jc w:val="center"/>
        <w:keepNext/>
        <w:rPr>
          <w:rFonts w:ascii="宋体" w:hAnsi="宋体"/>
          <w:bCs/>
          <w:sz w:val="24"/>
          <w:szCs w:val="24"/>
          <w:highlight w:val="yellow"/>
        </w:rPr>
        <w:outlineLvl w:val="0"/>
      </w:pPr>
      <w:r/>
      <w:bookmarkStart w:id="172" w:name="_Hlt16619350"/>
      <w:r/>
      <w:bookmarkStart w:id="173" w:name="_Toc16938590"/>
      <w:r/>
      <w:bookmarkStart w:id="174" w:name="_Toc120614244"/>
      <w:r/>
      <w:bookmarkStart w:id="175" w:name="_Toc20823346"/>
      <w:r/>
      <w:bookmarkStart w:id="176" w:name="_Toc462564139"/>
      <w:r/>
      <w:bookmarkStart w:id="177" w:name="_Toc479757211"/>
      <w:r>
        <w:rPr>
          <w:rFonts w:hint="eastAsia" w:ascii="黑体" w:eastAsia="黑体"/>
          <w:bCs/>
          <w:sz w:val="44"/>
          <w:szCs w:val="28"/>
        </w:rPr>
        <w:t xml:space="preserve">第三章  合同文本</w:t>
      </w:r>
      <w:bookmarkStart w:id="178" w:name="_Toc20823315"/>
      <w:r/>
      <w:bookmarkStart w:id="179" w:name="_Toc513029243"/>
      <w:r/>
      <w:bookmarkStart w:id="180" w:name="_Toc3995"/>
      <w:r/>
      <w:bookmarkStart w:id="181" w:name="_Toc16938559"/>
      <w:r/>
      <w:bookmarkEnd w:id="178"/>
      <w:bookmarkEnd w:id="179"/>
      <w:bookmarkEnd w:id="180"/>
      <w:bookmarkEnd w:id="181"/>
      <w:r/>
    </w:p>
    <w:p>
      <w:pPr>
        <w:jc w:val="center"/>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jc w:val="center"/>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jc w:val="both"/>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pStyle w:val="937"/>
        <w:rPr>
          <w:lang w:val="en-US" w:eastAsia="zh-CN"/>
        </w:rPr>
      </w:pPr>
      <w:r>
        <w:rPr>
          <w:lang w:val="en-US" w:eastAsia="zh-CN"/>
        </w:rPr>
      </w:r>
      <w:r/>
    </w:p>
    <w:p>
      <w:pPr>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财政部 政府采购货物买卖合同（试行）</w:t>
      </w:r>
      <w:r/>
    </w:p>
    <w:p>
      <w:pPr>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范    本</w:t>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37"/>
      </w:pPr>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ind w:left="420"/>
        <w:spacing w:line="360" w:lineRule="auto"/>
        <w:rPr>
          <w:rFonts w:ascii="Times New Roman" w:hAnsi="Times New Roman" w:eastAsia="宋体" w:cs="Times New Roman"/>
          <w:color w:val="000000"/>
          <w:sz w:val="28"/>
          <w:szCs w:val="28"/>
        </w:rPr>
      </w:pPr>
      <w:r>
        <w:rPr>
          <w:rFonts w:hint="eastAsia" w:ascii="宋体" w:hAnsi="宋体" w:eastAsia="宋体" w:cs="宋体"/>
          <w:color w:val="000000"/>
          <w:sz w:val="28"/>
          <w:szCs w:val="28"/>
        </w:rPr>
        <w:t xml:space="preserve">项目名称：</w:t>
      </w:r>
      <w:r>
        <w:rPr>
          <w:rFonts w:hint="eastAsia" w:cs="Times New Roman"/>
          <w:color w:val="000000"/>
          <w:sz w:val="28"/>
          <w:szCs w:val="28"/>
          <w:u w:val="single"/>
          <w:lang w:eastAsia="zh-CN"/>
        </w:rPr>
        <w:t xml:space="preserve">南通市海门区农村环境卫生服务中心采购2026年度垃圾转运车及压缩设备（重新招标）</w:t>
      </w:r>
      <w:r>
        <w:rPr>
          <w:rFonts w:hint="eastAsia" w:ascii="Times New Roman" w:hAnsi="Times New Roman" w:eastAsia="宋体" w:cs="Times New Roman"/>
          <w:color w:val="000000"/>
          <w:sz w:val="28"/>
          <w:szCs w:val="28"/>
          <w:u w:val="single"/>
        </w:rPr>
        <w:t xml:space="preserve"> </w:t>
      </w:r>
      <w:r/>
    </w:p>
    <w:p>
      <w:pPr>
        <w:ind w:left="42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合同编号：</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甲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cs="Times New Roman"/>
          <w:color w:val="000000"/>
          <w:sz w:val="28"/>
          <w:szCs w:val="28"/>
          <w:u w:val="single"/>
          <w:lang w:eastAsia="zh-CN"/>
        </w:rPr>
        <w:t xml:space="preserve">南通市海门区农村环境卫生服务中心</w:t>
      </w:r>
      <w:r>
        <w:rPr>
          <w:rFonts w:hint="eastAsia" w:ascii="Times New Roman" w:hAnsi="Times New Roman" w:eastAsia="宋体" w:cs="Times New Roman"/>
          <w:color w:val="000000"/>
          <w:sz w:val="28"/>
          <w:szCs w:val="28"/>
          <w:u w:val="single"/>
          <w:lang w:val="en-US" w:eastAsia="zh-CN"/>
        </w:rPr>
        <w:t xml:space="preserve">      </w:t>
      </w:r>
      <w:r/>
    </w:p>
    <w:p>
      <w:pPr>
        <w:ind w:left="42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乙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签订时间：</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rPr>
          <w:rFonts w:ascii="Times New Roman" w:hAnsi="Times New Roman" w:eastAsia="宋体" w:cs="Times New Roman"/>
          <w:color w:val="000000"/>
        </w:rPr>
      </w:pPr>
      <w:r>
        <w:rPr>
          <w:rFonts w:ascii="Times New Roman" w:hAnsi="Times New Roman" w:eastAsia="宋体" w:cs="Times New Roman"/>
          <w:color w:val="000000"/>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hint="eastAsia" w:ascii="宋体" w:hAnsi="宋体" w:eastAsia="宋体" w:cs="Times New Roman"/>
          <w:color w:val="000000"/>
          <w:sz w:val="32"/>
          <w:szCs w:val="32"/>
        </w:rPr>
      </w:pPr>
      <w:r>
        <w:rPr>
          <w:rFonts w:hint="eastAsia" w:ascii="宋体" w:hAnsi="宋体" w:eastAsia="宋体" w:cs="Times New Roman"/>
          <w:color w:val="000000"/>
          <w:sz w:val="32"/>
          <w:szCs w:val="32"/>
        </w:rPr>
        <w:br w:type="page" w:clear="all"/>
      </w:r>
      <w:r/>
    </w:p>
    <w:p>
      <w:pPr>
        <w:jc w:val="center"/>
        <w:rPr>
          <w:rFonts w:ascii="宋体" w:hAnsi="宋体" w:eastAsia="宋体" w:cs="Times New Roman"/>
          <w:color w:val="000000"/>
          <w:sz w:val="32"/>
          <w:szCs w:val="32"/>
        </w:rPr>
      </w:pPr>
      <w:r>
        <w:rPr>
          <w:rFonts w:hint="eastAsia" w:ascii="宋体" w:hAnsi="宋体" w:eastAsia="宋体" w:cs="Times New Roman"/>
          <w:color w:val="000000"/>
          <w:sz w:val="32"/>
          <w:szCs w:val="32"/>
        </w:rPr>
        <w:t xml:space="preserve">使 用 说 明</w:t>
      </w:r>
      <w:r/>
    </w:p>
    <w:p>
      <w:pPr>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1.本合同标准文本适用于购买现成货物的采购项目，不包括需要供应商定制开发、创新研发的货物采购项目。</w:t>
      </w:r>
      <w:r/>
    </w:p>
    <w:p>
      <w:pP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ascii="宋体" w:hAnsi="宋体" w:eastAsia="宋体" w:cs="Times New Roman"/>
          <w:color w:val="000000"/>
          <w:sz w:val="28"/>
          <w:szCs w:val="28"/>
        </w:rPr>
        <w:t xml:space="preserve"> </w:t>
      </w:r>
      <w:r>
        <w:rPr>
          <w:rFonts w:hint="eastAsia" w:ascii="宋体" w:hAnsi="宋体" w:eastAsia="宋体" w:cs="仿宋_GB2312"/>
          <w:color w:val="000000"/>
          <w:sz w:val="28"/>
          <w:szCs w:val="28"/>
        </w:rPr>
        <w:t xml:space="preserve">2.本合同标准文本为政府采购货物买卖合同编制提供参考，可以结合采购项目具体情况，对文本作必要的调整修订后使用。</w:t>
      </w:r>
      <w:r/>
    </w:p>
    <w:p>
      <w:pPr>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sz w:val="44"/>
          <w:szCs w:val="44"/>
        </w:rPr>
        <w:sectPr>
          <w:footerReference w:type="default" r:id="rId10"/>
          <w:footnotePr/>
          <w:endnotePr/>
          <w:type w:val="nextPage"/>
          <w:pgSz w:w="11906" w:h="16838" w:orient="portrait"/>
          <w:pgMar w:top="1440" w:right="1134" w:bottom="1440" w:left="1134" w:header="851" w:footer="992" w:gutter="0"/>
          <w:pgNumType w:start="1"/>
          <w:cols w:num="1" w:sep="0" w:space="1701" w:equalWidth="1"/>
          <w:docGrid w:linePitch="360"/>
        </w:sectPr>
      </w:pPr>
      <w:r>
        <w:rPr>
          <w:rFonts w:eastAsia="黑体"/>
          <w:color w:val="000000"/>
          <w:sz w:val="44"/>
          <w:szCs w:val="44"/>
        </w:rPr>
      </w:r>
      <w:r/>
    </w:p>
    <w:p>
      <w:pPr>
        <w:jc w:val="center"/>
        <w:keepLines/>
        <w:keepNext/>
        <w:spacing w:before="260" w:after="260" w:line="400" w:lineRule="exact"/>
        <w:widowControl w:val="off"/>
        <w:rPr>
          <w:rFonts w:ascii="黑体" w:hAnsi="华文中宋" w:eastAsia="黑体" w:cs="Arial"/>
          <w:b w:val="0"/>
          <w:bCs w:val="0"/>
          <w:color w:val="000000"/>
          <w:sz w:val="28"/>
          <w:szCs w:val="28"/>
          <w:lang w:val="en-US" w:eastAsia="zh-CN" w:bidi="ar-SA"/>
        </w:rPr>
        <w:outlineLvl w:val="1"/>
      </w:pPr>
      <w:r>
        <w:rPr>
          <w:rFonts w:hint="eastAsia" w:ascii="黑体" w:hAnsi="黑体" w:eastAsia="黑体" w:cs="Arial"/>
          <w:b w:val="0"/>
          <w:bCs w:val="0"/>
          <w:color w:val="000000"/>
          <w:sz w:val="28"/>
          <w:szCs w:val="28"/>
          <w:lang w:val="en-US" w:eastAsia="zh-CN" w:bidi="ar-SA"/>
        </w:rPr>
        <w:t xml:space="preserve">第一节 </w:t>
      </w:r>
      <w:r>
        <w:rPr>
          <w:rFonts w:hint="eastAsia" w:ascii="黑体" w:hAnsi="华文中宋" w:eastAsia="黑体" w:cs="Arial"/>
          <w:b w:val="0"/>
          <w:bCs w:val="0"/>
          <w:color w:val="000000"/>
          <w:sz w:val="28"/>
          <w:szCs w:val="28"/>
          <w:lang w:val="en-US" w:eastAsia="zh-CN" w:bidi="ar-SA"/>
        </w:rPr>
        <w:t xml:space="preserve">政府采购合同协议书</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甲方（全称）：</w:t>
      </w:r>
      <w:r>
        <w:rPr>
          <w:rFonts w:hint="eastAsia" w:ascii="宋体" w:hAnsi="宋体" w:eastAsia="宋体" w:cs="Times New Roman"/>
          <w:color w:val="000000"/>
          <w:szCs w:val="21"/>
          <w:u w:val="single"/>
        </w:rPr>
        <w:t xml:space="preserve"> </w:t>
      </w:r>
      <w:r>
        <w:rPr>
          <w:rFonts w:hint="eastAsia" w:ascii="宋体" w:hAnsi="宋体" w:cs="Times New Roman"/>
          <w:color w:val="000000"/>
          <w:szCs w:val="21"/>
          <w:u w:val="single"/>
          <w:lang w:eastAsia="zh-CN"/>
        </w:rPr>
        <w:t xml:space="preserve">南通市海门区农村环境卫生服务中心</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（采购人）</w:t>
      </w:r>
      <w:r/>
    </w:p>
    <w:p>
      <w:pPr>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乙方（全称）：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（供应商）</w:t>
      </w:r>
      <w:r/>
    </w:p>
    <w:p>
      <w:pPr>
        <w:pStyle w:val="904"/>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项目信息</w:t>
      </w:r>
      <w:r/>
    </w:p>
    <w:p>
      <w:pPr>
        <w:pStyle w:val="904"/>
        <w:numPr>
          <w:ilvl w:val="0"/>
          <w:numId w:val="7"/>
        </w:numPr>
        <w:ind w:left="0" w:firstLine="420"/>
        <w:spacing w:after="0"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采购项目名称：</w:t>
      </w:r>
      <w:r>
        <w:rPr>
          <w:rFonts w:ascii="宋体" w:hAnsi="宋体" w:eastAsia="宋体" w:cs="Times New Roman"/>
          <w:color w:val="000000"/>
          <w:szCs w:val="21"/>
          <w:u w:val="single"/>
        </w:rPr>
        <w:t xml:space="preserve"> </w:t>
      </w:r>
      <w:r>
        <w:rPr>
          <w:rFonts w:hint="eastAsia" w:ascii="宋体" w:hAnsi="宋体" w:cs="Times New Roman"/>
          <w:color w:val="000000"/>
          <w:szCs w:val="21"/>
          <w:u w:val="single"/>
          <w:lang w:eastAsia="zh-CN"/>
        </w:rPr>
        <w:t xml:space="preserve">南通市海门区农村环境卫生服务中心采购2026年度垃圾转运车及压缩设备（重新招标）</w:t>
      </w:r>
      <w:r>
        <w:rPr>
          <w:rFonts w:ascii="宋体" w:hAnsi="宋体" w:eastAsia="宋体" w:cs="Times New Roman"/>
          <w:color w:val="000000"/>
          <w:szCs w:val="21"/>
          <w:u w:val="single"/>
        </w:rPr>
        <w:t xml:space="preserve">  </w:t>
      </w:r>
      <w:r/>
    </w:p>
    <w:p>
      <w:pPr>
        <w:pStyle w:val="904"/>
        <w:ind w:left="0"/>
        <w:spacing w:after="0" w:line="400" w:lineRule="exact"/>
        <w:tabs>
          <w:tab w:val="left" w:pos="999"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采购项目编号：</w:t>
      </w:r>
      <w:r>
        <w:rPr>
          <w:rFonts w:ascii="宋体" w:hAnsi="宋体" w:eastAsia="宋体" w:cs="Times New Roman"/>
          <w:color w:val="000000"/>
          <w:szCs w:val="21"/>
          <w:u w:val="single"/>
        </w:rPr>
        <w:t xml:space="preserve">  </w:t>
      </w:r>
      <w:r>
        <w:rPr>
          <w:rFonts w:hint="eastAsia" w:ascii="宋体" w:hAnsi="宋体" w:cs="Times New Roman"/>
          <w:color w:val="000000"/>
          <w:szCs w:val="21"/>
          <w:u w:val="single"/>
          <w:lang w:val="en-US" w:eastAsia="zh-CN"/>
        </w:rPr>
        <w:t xml:space="preserve">                        </w:t>
      </w:r>
      <w:r>
        <w:rPr>
          <w:rFonts w:ascii="宋体" w:hAnsi="宋体" w:eastAsia="宋体" w:cs="Times New Roman"/>
          <w:color w:val="000000"/>
          <w:szCs w:val="21"/>
          <w:u w:val="single"/>
        </w:rPr>
        <w:t xml:space="preserve">  </w:t>
      </w:r>
      <w:r/>
    </w:p>
    <w:p>
      <w:pPr>
        <w:pStyle w:val="904"/>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（2）采购计划编号：</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u w:val="single"/>
          <w:lang w:val="en-US"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（3）项目内容：</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采购标的及数量（台/套</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个</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架</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组等</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 </w:t>
      </w:r>
      <w:r/>
    </w:p>
    <w:p>
      <w:pPr>
        <w:ind w:firstLine="420"/>
        <w:spacing w:line="400" w:lineRule="exact"/>
        <w:rPr>
          <w:rFonts w:ascii="宋体" w:hAnsi="宋体" w:eastAsia="宋体" w:cs="宋体"/>
          <w:color w:val="000000"/>
          <w:szCs w:val="21"/>
          <w:lang w:val="en"/>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lang w:val="en"/>
        </w:rPr>
        <w:t xml:space="preserve">     </w:t>
      </w:r>
      <w:r>
        <w:rPr>
          <w:rFonts w:hint="eastAsia" w:ascii="宋体" w:hAnsi="宋体" w:eastAsia="宋体" w:cs="宋体"/>
          <w:color w:val="000000"/>
          <w:szCs w:val="21"/>
        </w:rPr>
        <w:t xml:space="preserve">规格型号：</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p>
    <w:p>
      <w:pPr>
        <w:ind w:firstLine="945"/>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采购标的的技术要求、商务要求具体见附件。</w:t>
      </w:r>
      <w:r/>
    </w:p>
    <w:p>
      <w:pPr>
        <w:ind w:firstLine="945"/>
        <w:spacing w:line="400" w:lineRule="exact"/>
        <w:rPr>
          <w:rFonts w:ascii="宋体" w:hAnsi="宋体" w:eastAsia="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eastAsia="宋体" w:cs="宋体"/>
          <w:color w:val="000000"/>
          <w:szCs w:val="21"/>
        </w:rPr>
        <w:t xml:space="preserve">涉及信息类产品，请填写该产品关键部件的品牌、型号：</w:t>
      </w:r>
      <w:r/>
    </w:p>
    <w:p>
      <w:pPr>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     标的名称：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     关键部件：</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品牌：</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型号：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p>
    <w:p>
      <w:pPr>
        <w:pStyle w:val="984"/>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p>
    <w:p>
      <w:pPr>
        <w:pStyle w:val="984"/>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p>
    <w:p>
      <w:pPr>
        <w:pStyle w:val="984"/>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84"/>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分散采购</w:t>
      </w:r>
      <w:r/>
    </w:p>
    <w:p>
      <w:pPr>
        <w:pStyle w:val="984"/>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p>
    <w:p>
      <w:pPr>
        <w:pStyle w:val="984"/>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p>
    <w:p>
      <w:pPr>
        <w:pStyle w:val="984"/>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p>
    <w:p>
      <w:pPr>
        <w:pStyle w:val="984"/>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þ</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p>
    <w:p>
      <w:pPr>
        <w:spacing w:line="400" w:lineRule="exact"/>
        <w:rPr>
          <w:rFonts w:ascii="宋体" w:hAnsi="宋体" w:eastAsia="宋体" w:cs="Times New Roman"/>
          <w:iCs/>
          <w:color w:val="000000"/>
          <w:szCs w:val="21"/>
        </w:rPr>
      </w:pPr>
      <w:r>
        <w:rPr>
          <w:rFonts w:hint="eastAsia" w:ascii="宋体" w:hAnsi="宋体" w:eastAsia="宋体" w:cs="Times New Roman"/>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spacing w:line="400" w:lineRule="exact"/>
        <w:rPr>
          <w:rFonts w:ascii="Times New Roman" w:hAnsi="Times New Roman" w:eastAsia="宋体" w:cs="Times New Roman"/>
          <w:color w:val="000000"/>
        </w:rPr>
      </w:pPr>
      <w:r>
        <w:rPr>
          <w:rFonts w:hint="eastAsia" w:ascii="Times New Roman" w:hAnsi="Times New Roman" w:eastAsia="宋体" w:cs="Times New Roman"/>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w:t>
      </w:r>
      <w:r>
        <w:rPr>
          <w:rFonts w:ascii="宋体" w:hAnsi="宋体" w:eastAsia="宋体" w:cs="Times New Roman"/>
          <w:color w:val="000000"/>
          <w:szCs w:val="21"/>
          <w:lang w:val="en"/>
        </w:rPr>
        <w:t xml:space="preserve">7</w:t>
      </w:r>
      <w:r>
        <w:rPr>
          <w:rFonts w:hint="eastAsia" w:ascii="宋体" w:hAnsi="宋体" w:eastAsia="宋体" w:cs="Times New Roman"/>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rPr>
          <w:rFonts w:ascii="宋体" w:hAnsi="宋体" w:eastAsia="宋体" w:cs="宋体"/>
          <w:iCs/>
          <w:color w:val="000000"/>
          <w:szCs w:val="21"/>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8</w:t>
      </w:r>
      <w:r>
        <w:rPr>
          <w:rFonts w:hint="eastAsia" w:ascii="宋体" w:hAnsi="宋体" w:eastAsia="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否</w:t>
      </w:r>
      <w:r/>
    </w:p>
    <w:p>
      <w:pPr>
        <w:pStyle w:val="984"/>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p>
    <w:p>
      <w:pPr>
        <w:ind w:firstLine="420"/>
        <w:spacing w:line="400" w:lineRule="exact"/>
        <w:rPr>
          <w:rFonts w:ascii="宋体" w:hAnsi="宋体" w:eastAsia="宋体" w:cs="Times New Roman"/>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9</w:t>
      </w:r>
      <w:r>
        <w:rPr>
          <w:rFonts w:hint="eastAsia" w:ascii="宋体" w:hAnsi="宋体" w:eastAsia="宋体" w:cs="宋体"/>
          <w:color w:val="000000"/>
          <w:szCs w:val="21"/>
        </w:rPr>
        <w:t xml:space="preserve">）是否涉及进口产品：</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0</w:t>
      </w:r>
      <w:r>
        <w:rPr>
          <w:rFonts w:hint="eastAsia" w:ascii="宋体" w:hAnsi="宋体" w:eastAsia="宋体" w:cs="Times New Roman"/>
          <w:color w:val="000000"/>
          <w:szCs w:val="21"/>
        </w:rPr>
        <w:t xml:space="preserve">）是否涉及节能产品：</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是，《节能产品政府采购品目清单》的底级品目名称：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宋体" w:hAnsi="宋体" w:eastAsia="宋体" w:cs="Times New Roman"/>
          <w:iCs/>
          <w:color w:val="000000"/>
          <w:szCs w:val="21"/>
        </w:rPr>
        <w:t xml:space="preserve">       </w:t>
      </w: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是否涉及环境标志产品：</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是，《环境标志产品政府采购品目清单》的底级品目名称：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p>
    <w:p>
      <w:pPr>
        <w:pStyle w:val="984"/>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p>
    <w:p>
      <w:pPr>
        <w:pStyle w:val="984"/>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pStyle w:val="984"/>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1</w:t>
      </w:r>
      <w:r>
        <w:rPr>
          <w:rFonts w:hint="eastAsia" w:ascii="宋体" w:hAnsi="宋体" w:eastAsia="宋体" w:cs="Times New Roman"/>
          <w:color w:val="000000"/>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eastAsia="宋体" w:cs="Times New Roman"/>
          <w:color w:val="000000"/>
          <w:szCs w:val="21"/>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不涉及</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合同金额</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（1）合同金额小写：</w:t>
      </w:r>
      <w:r>
        <w:rPr>
          <w:rFonts w:hint="eastAsia" w:ascii="宋体" w:hAnsi="宋体" w:eastAsia="宋体" w:cs="Times New Roman"/>
          <w:color w:val="000000"/>
          <w:szCs w:val="21"/>
          <w:u w:val="single"/>
        </w:rPr>
        <w:t xml:space="preserve">                           </w:t>
      </w:r>
      <w:r/>
    </w:p>
    <w:p>
      <w:pPr>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                 大写：</w:t>
      </w:r>
      <w:r>
        <w:rPr>
          <w:rFonts w:hint="eastAsia" w:ascii="宋体" w:hAnsi="宋体" w:eastAsia="宋体" w:cs="Times New Roman"/>
          <w:color w:val="000000"/>
          <w:szCs w:val="21"/>
          <w:u w:val="single"/>
        </w:rPr>
        <w:t xml:space="preserve">                           </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（2）合同定价方式（采用组合定价方式的，可以勾选多项）：</w:t>
      </w:r>
      <w:r/>
    </w:p>
    <w:p>
      <w:pPr>
        <w:ind w:firstLine="420"/>
        <w:spacing w:line="400" w:lineRule="exact"/>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绩效激励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其他</w:t>
      </w:r>
      <w:r>
        <w:rPr>
          <w:rFonts w:hint="eastAsia" w:ascii="宋体" w:hAnsi="宋体" w:eastAsia="宋体" w:cs="Times New Roman"/>
          <w:color w:val="000000"/>
          <w:szCs w:val="21"/>
          <w:u w:val="single"/>
        </w:rPr>
        <w:t xml:space="preserve"> </w:t>
      </w:r>
      <w:r>
        <w:rPr>
          <w:rFonts w:hint="eastAsia" w:ascii="Times New Roman" w:hAnsi="宋体" w:eastAsia="宋体" w:cs="Times New Roman"/>
          <w:color w:val="000000"/>
          <w:u w:val="single"/>
        </w:rPr>
        <w:t xml:space="preserve">双方认为需追加或减少与合同标的相同的货物和服务的，在不改变合同其他条款的前提下，乙方报甲方审批后，可以按照招标采购时的单价做相应的数量调整，工作量按实结算。</w:t>
      </w:r>
      <w:r>
        <w:rPr>
          <w:rFonts w:hint="eastAsia" w:ascii="宋体" w:hAnsi="宋体" w:eastAsia="宋体" w:cs="Times New Roman"/>
          <w:color w:val="000000"/>
          <w:szCs w:val="21"/>
          <w:u w:val="single"/>
        </w:rPr>
        <w:t xml:space="preserve"> </w:t>
      </w:r>
      <w:r/>
    </w:p>
    <w:p>
      <w:pPr>
        <w:pStyle w:val="952"/>
        <w:ind w:left="0" w:firstLine="420"/>
        <w:spacing w:line="400" w:lineRule="exact"/>
        <w:rPr>
          <w:rFonts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（3）付款方式（按项目实际勾选填写）：</w:t>
      </w:r>
      <w:r/>
    </w:p>
    <w:p>
      <w:pPr>
        <w:ind w:firstLine="630"/>
        <w:spacing w:line="400" w:lineRule="exact"/>
        <w:rPr>
          <w:rFonts w:ascii="宋体" w:hAnsi="宋体" w:eastAsia="宋体" w:cs="Times New Roman"/>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全额付款</w:t>
      </w:r>
      <w:r>
        <w:rPr>
          <w:rFonts w:hint="eastAsia" w:ascii="宋体" w:hAnsi="宋体" w:eastAsia="宋体" w:cs="Times New Roman"/>
          <w:color w:val="000000"/>
          <w:szCs w:val="21"/>
          <w:highlight w:val="none"/>
          <w:lang w:val="en-US" w:eastAsia="zh-CN"/>
        </w:rPr>
        <w:t xml:space="preserve">  </w:t>
      </w:r>
      <w:r>
        <w:rPr>
          <w:rFonts w:ascii="Wingdings" w:hAnsi="Wingdings" w:eastAsia="Wingdings" w:cs="Wingdings"/>
          <w:color w:val="000000"/>
          <w:szCs w:val="21"/>
          <w:highlight w:val="none"/>
        </w:rPr>
        <w:t xml:space="preserve">þ</w:t>
      </w:r>
      <w:r>
        <w:rPr>
          <w:rFonts w:hint="eastAsia" w:ascii="宋体" w:hAnsi="宋体" w:eastAsia="宋体" w:cs="Times New Roman"/>
          <w:color w:val="000000"/>
          <w:szCs w:val="21"/>
          <w:highlight w:val="none"/>
        </w:rPr>
        <w:t xml:space="preserve">分期付款</w:t>
      </w:r>
      <w:r>
        <w:rPr>
          <w:rFonts w:hint="eastAsia" w:ascii="宋体" w:hAnsi="宋体" w:eastAsia="宋体" w:cs="Times New Roman"/>
          <w:color w:val="000000"/>
          <w:szCs w:val="21"/>
          <w:highlight w:val="none"/>
          <w:lang w:val="en-US" w:eastAsia="zh-CN"/>
        </w:rPr>
        <w:t xml:space="preserve">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成本补偿</w:t>
      </w:r>
      <w:r>
        <w:rPr>
          <w:rFonts w:hint="eastAsia" w:ascii="宋体" w:hAnsi="宋体" w:eastAsia="宋体" w:cs="Times New Roman"/>
          <w:color w:val="000000"/>
          <w:szCs w:val="21"/>
          <w:highlight w:val="none"/>
          <w:lang w:val="en-US" w:eastAsia="zh-CN"/>
        </w:rPr>
        <w:t xml:space="preserve">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绩效激励</w:t>
      </w:r>
      <w:r/>
    </w:p>
    <w:p>
      <w:pPr>
        <w:ind w:firstLine="630"/>
        <w:spacing w:line="400" w:lineRule="exact"/>
        <w:rPr>
          <w:rFonts w:hint="eastAsia" w:ascii="宋体" w:hAnsi="宋体" w:eastAsia="宋体" w:cs="Times New Roman"/>
          <w:color w:val="000000"/>
          <w:szCs w:val="21"/>
          <w:highlight w:val="none"/>
          <w:u w:val="single"/>
          <w:lang w:val="en-US" w:eastAsia="zh-CN"/>
        </w:rPr>
      </w:pPr>
      <w:r>
        <w:rPr>
          <w:rFonts w:hint="eastAsia" w:ascii="宋体" w:hAnsi="宋体" w:eastAsia="宋体" w:cs="Times New Roman"/>
          <w:color w:val="000000"/>
          <w:szCs w:val="21"/>
          <w:highlight w:val="none"/>
          <w:u w:val="none"/>
        </w:rPr>
        <w:t xml:space="preserve"> </w:t>
      </w:r>
      <w:r>
        <w:rPr>
          <w:rFonts w:hint="eastAsia" w:ascii="宋体" w:hAnsi="宋体" w:eastAsia="宋体" w:cs="Times New Roman"/>
          <w:color w:val="000000"/>
          <w:szCs w:val="21"/>
          <w:highlight w:val="none"/>
          <w:u w:val="none"/>
          <w:lang w:val="en-US" w:eastAsia="zh-CN"/>
        </w:rPr>
        <w:t xml:space="preserve">分期付款：</w:t>
      </w:r>
      <w:r>
        <w:rPr>
          <w:rFonts w:hint="eastAsia" w:ascii="宋体" w:hAnsi="宋体" w:cs="Times New Roman"/>
          <w:b/>
          <w:bCs/>
          <w:color w:val="000000"/>
          <w:szCs w:val="21"/>
          <w:highlight w:val="yellow"/>
          <w:u w:val="none"/>
          <w:lang w:val="en-US" w:eastAsia="zh-CN"/>
        </w:rPr>
        <w:t xml:space="preserve">本项目全部货物送达甲方指定地点安装调试完成并经甲方验收合格后15天内支付合同价的30%，甲方验收合格之日起6个月内支付至合同价的60%，余款待质保期满后一次性付清</w:t>
      </w:r>
      <w:r>
        <w:rPr>
          <w:rFonts w:hint="eastAsia" w:ascii="宋体" w:hAnsi="宋体" w:eastAsia="宋体" w:cs="Times New Roman"/>
          <w:b/>
          <w:bCs/>
          <w:color w:val="000000"/>
          <w:szCs w:val="21"/>
          <w:highlight w:val="yellow"/>
          <w:u w:val="none"/>
          <w:lang w:val="en-US" w:eastAsia="zh-CN"/>
        </w:rPr>
        <w:t xml:space="preserve">。</w:t>
      </w:r>
      <w:r/>
    </w:p>
    <w:p>
      <w:pPr>
        <w:numPr>
          <w:ilvl w:val="0"/>
          <w:numId w:val="6"/>
        </w:numPr>
        <w:ind w:firstLine="420"/>
        <w:spacing w:line="400" w:lineRule="exact"/>
        <w:rPr>
          <w:rFonts w:ascii="宋体" w:hAnsi="宋体" w:eastAsia="宋体" w:cs="Times New Roman"/>
          <w:b/>
          <w:color w:val="000000"/>
          <w:szCs w:val="21"/>
          <w:highlight w:val="none"/>
          <w:u w:val="single"/>
        </w:rPr>
      </w:pPr>
      <w:r>
        <w:rPr>
          <w:rFonts w:hint="eastAsia" w:ascii="宋体" w:hAnsi="宋体" w:eastAsia="宋体" w:cs="Times New Roman"/>
          <w:b/>
          <w:color w:val="000000"/>
          <w:szCs w:val="21"/>
          <w:highlight w:val="none"/>
        </w:rPr>
        <w:t xml:space="preserve">合同履行</w:t>
      </w:r>
      <w:r/>
    </w:p>
    <w:p>
      <w:pPr>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（1）起始日期：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日，完成日期：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p>
    <w:p>
      <w:pPr>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（2）履约地点</w:t>
      </w:r>
      <w:r>
        <w:rPr>
          <w:rFonts w:hint="eastAsia" w:ascii="宋体" w:hAnsi="宋体" w:eastAsia="宋体" w:cs="宋体"/>
          <w:bCs/>
          <w:color w:val="000000"/>
          <w:szCs w:val="21"/>
        </w:rPr>
        <w:t xml:space="preserve">：</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甲方指定地点</w:t>
      </w:r>
      <w:r>
        <w:rPr>
          <w:rFonts w:hint="eastAsia" w:ascii="宋体" w:hAnsi="宋体" w:eastAsia="宋体" w:cs="宋体"/>
          <w:color w:val="000000"/>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eastAsia="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þ</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p>
    <w:p>
      <w:pPr>
        <w:pStyle w:val="984"/>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p>
    <w:p>
      <w:pPr>
        <w:pStyle w:val="984"/>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p>
    <w:p>
      <w:pPr>
        <w:ind w:firstLine="420"/>
        <w:spacing w:line="400" w:lineRule="exact"/>
        <w:rPr>
          <w:rFonts w:ascii="宋体" w:hAnsi="宋体" w:eastAsia="宋体" w:cs="宋体"/>
          <w:color w:val="000000"/>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p>
    <w:p>
      <w:pPr>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（4）分期履行要求：</w:t>
      </w:r>
      <w:r>
        <w:rPr>
          <w:rFonts w:hint="eastAsia" w:ascii="宋体" w:hAnsi="宋体" w:eastAsia="宋体" w:cs="宋体"/>
          <w:bCs/>
          <w:color w:val="000000"/>
          <w:szCs w:val="21"/>
          <w:u w:val="single"/>
        </w:rPr>
        <w:t xml:space="preserve">                                                        </w:t>
      </w:r>
      <w:r/>
    </w:p>
    <w:p>
      <w:pPr>
        <w:ind w:firstLine="420"/>
        <w:spacing w:line="400" w:lineRule="exact"/>
        <w:rPr>
          <w:rFonts w:ascii="宋体" w:hAnsi="宋体" w:eastAsia="宋体" w:cs="宋体"/>
          <w:color w:val="000000"/>
          <w:szCs w:val="21"/>
          <w:u w:val="single"/>
        </w:rPr>
      </w:pPr>
      <w:r>
        <w:rPr>
          <w:rFonts w:hint="eastAsia" w:ascii="宋体" w:hAnsi="宋体" w:eastAsia="宋体" w:cs="宋体"/>
          <w:bCs/>
          <w:color w:val="000000"/>
          <w:szCs w:val="21"/>
        </w:rPr>
        <w:t xml:space="preserve">（5）风险处置措施和替代方案：</w:t>
      </w:r>
      <w:r>
        <w:rPr>
          <w:rFonts w:hint="eastAsia" w:ascii="宋体" w:hAnsi="宋体" w:eastAsia="宋体" w:cs="宋体"/>
          <w:color w:val="000000"/>
          <w:szCs w:val="21"/>
          <w:u w:val="single"/>
        </w:rPr>
        <w:t xml:space="preserve">                                                </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合同验收</w:t>
      </w:r>
      <w:r/>
    </w:p>
    <w:p>
      <w:pPr>
        <w:numPr>
          <w:ilvl w:val="0"/>
          <w:numId w:val="8"/>
        </w:num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自行组织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委托第三方组织</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验收主体：</w:t>
      </w:r>
      <w:r>
        <w:rPr>
          <w:rFonts w:hint="eastAsia" w:ascii="宋体" w:hAnsi="宋体" w:eastAsia="宋体" w:cs="Times New Roman"/>
          <w:bCs/>
          <w:color w:val="000000"/>
          <w:szCs w:val="21"/>
          <w:u w:val="single"/>
        </w:rPr>
        <w:t xml:space="preserve">                  </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是，抽查比例：</w:t>
      </w:r>
      <w:r>
        <w:rPr>
          <w:rFonts w:hint="eastAsia" w:ascii="宋体" w:hAnsi="宋体" w:eastAsia="宋体" w:cs="Times New Roman"/>
          <w:bCs/>
          <w:color w:val="000000"/>
          <w:szCs w:val="21"/>
          <w:u w:val="single"/>
        </w:rPr>
        <w:t xml:space="preserve">        </w:t>
      </w: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w:t>
      </w:r>
      <w:r>
        <w:rPr>
          <w:rFonts w:hint="eastAsia" w:ascii="宋体" w:hAnsi="宋体" w:eastAsia="宋体" w:cs="Times New Roman"/>
          <w:bCs/>
          <w:color w:val="000000"/>
          <w:szCs w:val="21"/>
          <w:u w:val="single"/>
        </w:rPr>
        <w:t xml:space="preserve">（应明确对被破坏的检测产品的处理方式）</w:t>
      </w:r>
      <w:r/>
    </w:p>
    <w:p>
      <w:pPr>
        <w:ind w:firstLine="525"/>
        <w:spacing w:line="400" w:lineRule="exact"/>
        <w:rPr>
          <w:rFonts w:ascii="宋体" w:hAnsi="宋体" w:eastAsia="宋体" w:cs="Times New Roman"/>
          <w:bCs/>
          <w:color w:val="000000"/>
          <w:szCs w:val="21"/>
        </w:rPr>
      </w:pP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验收组织的其他事项：</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（2）履约验收时间：</w:t>
      </w:r>
      <w:r>
        <w:rPr>
          <w:rFonts w:hint="eastAsia" w:ascii="宋体" w:hAnsi="宋体" w:eastAsia="宋体" w:cs="Times New Roman"/>
          <w:bCs/>
          <w:color w:val="000000"/>
          <w:szCs w:val="21"/>
          <w:u w:val="single"/>
        </w:rPr>
        <w:t xml:space="preserve">（计划于何时验收/供应商提出验收申请之日起   日内组织验收） </w:t>
      </w:r>
      <w:r/>
    </w:p>
    <w:p>
      <w:p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一次性验收         </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分期/分项验收：</w:t>
      </w:r>
      <w:r>
        <w:rPr>
          <w:rFonts w:hint="eastAsia" w:ascii="宋体" w:hAnsi="宋体" w:eastAsia="宋体" w:cs="Times New Roman"/>
          <w:bCs/>
          <w:color w:val="000000"/>
          <w:szCs w:val="21"/>
          <w:u w:val="single"/>
        </w:rPr>
        <w:t xml:space="preserve"> （应明确分期</w:t>
      </w:r>
      <w:r>
        <w:rPr>
          <w:rFonts w:ascii="宋体" w:hAnsi="宋体" w:eastAsia="宋体" w:cs="Times New Roman"/>
          <w:bCs/>
          <w:color w:val="000000"/>
          <w:szCs w:val="21"/>
          <w:u w:val="single"/>
          <w:lang w:val="en"/>
        </w:rPr>
        <w:t xml:space="preserve">/</w:t>
      </w:r>
      <w:r>
        <w:rPr>
          <w:rFonts w:hint="eastAsia" w:ascii="宋体" w:hAnsi="宋体" w:eastAsia="宋体" w:cs="Times New Roman"/>
          <w:bCs/>
          <w:color w:val="000000"/>
          <w:szCs w:val="21"/>
          <w:u w:val="single"/>
          <w:lang w:val="en"/>
        </w:rPr>
        <w:t xml:space="preserve">分项验收的工作安排</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（4）履约验收程序：</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（5）履约验收的内容：</w:t>
      </w:r>
      <w:r>
        <w:rPr>
          <w:rFonts w:hint="eastAsia" w:ascii="宋体" w:hAnsi="宋体" w:eastAsia="宋体" w:cs="Times New Roman"/>
          <w:bCs/>
          <w:color w:val="000000"/>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（6）履约验收标准：</w:t>
      </w:r>
      <w:r>
        <w:rPr>
          <w:rFonts w:hint="eastAsia" w:ascii="宋体" w:hAnsi="宋体" w:eastAsia="宋体" w:cs="Times New Roman"/>
          <w:bCs/>
          <w:color w:val="000000"/>
          <w:szCs w:val="21"/>
          <w:u w:val="single"/>
        </w:rPr>
        <w:t xml:space="preserve">                                         </w:t>
      </w:r>
      <w:r/>
    </w:p>
    <w:p>
      <w:pPr>
        <w:pStyle w:val="984"/>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p>
    <w:p>
      <w:pPr>
        <w:ind w:firstLine="420"/>
        <w:spacing w:line="400" w:lineRule="exact"/>
        <w:rPr>
          <w:rFonts w:ascii="宋体" w:hAnsi="宋体" w:eastAsia="宋体" w:cs="宋体"/>
          <w:bCs/>
          <w:color w:val="000000"/>
          <w:szCs w:val="21"/>
          <w:u w:val="single"/>
        </w:rPr>
      </w:pPr>
      <w:r>
        <w:rPr>
          <w:rFonts w:hint="eastAsia" w:ascii="宋体" w:hAnsi="宋体" w:eastAsia="宋体" w:cs="宋体"/>
          <w:bCs/>
          <w:color w:val="000000"/>
          <w:szCs w:val="21"/>
        </w:rPr>
        <w:t xml:space="preserve">（8）履约验收其他事项：</w:t>
      </w:r>
      <w:r>
        <w:rPr>
          <w:rFonts w:hint="eastAsia" w:ascii="宋体" w:hAnsi="宋体" w:eastAsia="宋体" w:cs="宋体"/>
          <w:bCs/>
          <w:color w:val="000000"/>
          <w:szCs w:val="21"/>
          <w:u w:val="single"/>
        </w:rPr>
        <w:t xml:space="preserve">      （产权过户登记等）          </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组成合同的文件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（1）政府采购合同协议书及其变更、补充协议</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（2）政府采购合同专用条款</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（3）政府采购合同通用条款</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（4）中标（成交）通知书</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（5）投标（响应）文件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（6）采购文件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（7）有关技术文件，图纸</w:t>
      </w:r>
      <w:r/>
    </w:p>
    <w:p>
      <w:pPr>
        <w:pStyle w:val="984"/>
        <w:ind w:firstLine="420"/>
        <w:rPr>
          <w:rFonts w:ascii="宋体" w:hAnsi="宋体" w:eastAsia="宋体" w:cs="宋体"/>
          <w:color w:val="000000"/>
          <w:sz w:val="21"/>
        </w:rPr>
      </w:pPr>
      <w:r>
        <w:rPr>
          <w:rFonts w:hint="eastAsia" w:ascii="宋体" w:hAnsi="宋体" w:eastAsia="宋体" w:cs="宋体"/>
          <w:color w:val="000000"/>
          <w:sz w:val="21"/>
        </w:rPr>
        <w:t xml:space="preserve">（8）国家法律、行政法规和规章制度规定或合同约定的作为合同组成部分的其他文件</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合同生效</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本合同自</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生效。</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合同份数</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本合同一式</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份，甲方执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份，乙方执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份，均具有同等法律效力。</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合同订立时间：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月</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日</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合同订立地点：</w:t>
      </w:r>
      <w:r>
        <w:rPr>
          <w:rFonts w:hint="eastAsia" w:ascii="宋体" w:hAnsi="宋体" w:eastAsia="宋体" w:cs="Times New Roman"/>
          <w:color w:val="000000"/>
          <w:szCs w:val="21"/>
          <w:u w:val="single"/>
        </w:rPr>
        <w:t xml:space="preserve">                           </w:t>
      </w:r>
      <w:r/>
    </w:p>
    <w:p>
      <w:pPr>
        <w:ind w:firstLine="420"/>
        <w:spacing w:line="400" w:lineRule="exact"/>
        <w:rPr>
          <w:rFonts w:ascii="Times New Roman" w:hAnsi="Times New Roman" w:eastAsia="宋体" w:cs="Times New Roman"/>
          <w:color w:val="000000"/>
          <w:lang w:val="en"/>
        </w:rPr>
      </w:pPr>
      <w:r>
        <w:rPr>
          <w:rFonts w:hint="eastAsia" w:ascii="宋体" w:hAnsi="宋体" w:eastAsia="宋体" w:cs="Times New Roman"/>
          <w:color w:val="000000"/>
          <w:szCs w:val="21"/>
        </w:rPr>
        <w:t xml:space="preserve">附件：具体标的及其技术要求和商务要求、联合协议、分包意向协议等</w:t>
      </w:r>
      <w:r>
        <w:rPr>
          <w:rFonts w:ascii="Times New Roman" w:hAnsi="Times New Roman" w:eastAsia="宋体" w:cs="Times New Roman"/>
          <w:color w:val="000000"/>
          <w:lang w:val="en"/>
        </w:rPr>
        <w:t xml:space="preserve">  </w:t>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rPr>
          <w:rFonts w:eastAsia="宋体" w:cs="Times New Roman"/>
          <w:color w:val="000000"/>
          <w:lang w:eastAsia="zh-CN"/>
        </w:rPr>
      </w:pPr>
      <w:r>
        <w:rPr>
          <w:rFonts w:eastAsia="宋体" w:cs="Times New Roman"/>
          <w:color w:val="000000"/>
          <w:lang w:eastAsia="zh-CN"/>
        </w:rPr>
        <w:br w:type="page" w:clear="all"/>
      </w:r>
      <w:r/>
    </w:p>
    <w:p>
      <w:pPr>
        <w:pStyle w:val="952"/>
        <w:rPr>
          <w:rFonts w:eastAsia="宋体" w:cs="Times New Roman"/>
          <w:color w:val="000000"/>
          <w:lang w:eastAsia="zh-CN"/>
        </w:rPr>
      </w:pPr>
      <w:r>
        <w:rPr>
          <w:rFonts w:eastAsia="宋体" w:cs="Times New Roman"/>
          <w:color w:val="000000"/>
          <w:lang w:eastAsia="zh-CN"/>
        </w:rPr>
      </w:r>
      <w:r/>
    </w:p>
    <w:tbl>
      <w:tblPr>
        <w:tblStyle w:val="70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301"/>
        <w:gridCol w:w="3673"/>
        <w:gridCol w:w="1361"/>
        <w:gridCol w:w="3375"/>
      </w:tblGrid>
      <w:tr>
        <w:trPr>
          <w:jc w:val="center"/>
          <w:trHeight w:val="490"/>
        </w:trPr>
        <w:tc>
          <w:tcPr>
            <w:gridSpan w:val="2"/>
            <w:tcW w:w="4305" w:type="dxa"/>
            <w:vAlign w:val="center"/>
            <w:textDirection w:val="lrTb"/>
            <w:noWrap w:val="false"/>
          </w:tcPr>
          <w:p>
            <w:pPr>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甲方</w:t>
            </w:r>
            <w:r>
              <w:rPr>
                <w:rFonts w:hint="eastAsia" w:ascii="Times New Roman" w:hAnsi="Times New Roman" w:eastAsia="宋体" w:cs="Times New Roman"/>
                <w:color w:val="000000"/>
                <w:szCs w:val="21"/>
              </w:rPr>
              <w:t xml:space="preserve">（采购人</w:t>
            </w:r>
            <w:r>
              <w:rPr>
                <w:rFonts w:hint="eastAsia" w:ascii="宋体" w:hAnsi="宋体" w:eastAsia="宋体" w:cs="Times New Roman"/>
                <w:color w:val="000000"/>
                <w:szCs w:val="21"/>
              </w:rPr>
              <w:t xml:space="preserve">、受采购人委托签订合同的单位或</w:t>
            </w:r>
            <w:r>
              <w:rPr>
                <w:rFonts w:hint="eastAsia" w:ascii="Times New Roman" w:hAnsi="Times New Roman" w:eastAsia="宋体" w:cs="Times New Roman"/>
                <w:color w:val="000000"/>
                <w:szCs w:val="21"/>
              </w:rPr>
              <w:t xml:space="preserve">采购文件约定的合同甲方）</w:t>
            </w:r>
            <w:r/>
          </w:p>
        </w:tc>
        <w:tc>
          <w:tcPr>
            <w:gridSpan w:val="2"/>
            <w:tcW w:w="4098" w:type="dxa"/>
            <w:vAlign w:val="center"/>
            <w:textDirection w:val="lrTb"/>
            <w:noWrap w:val="false"/>
          </w:tcPr>
          <w:p>
            <w:pPr>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乙方</w:t>
            </w:r>
            <w:r>
              <w:rPr>
                <w:rFonts w:hint="eastAsia" w:ascii="Times New Roman" w:hAnsi="Times New Roman" w:eastAsia="宋体" w:cs="Times New Roman"/>
                <w:color w:val="000000"/>
                <w:szCs w:val="21"/>
              </w:rPr>
              <w:t xml:space="preserve">（供应商）</w:t>
            </w:r>
            <w:r/>
          </w:p>
        </w:tc>
      </w:tr>
      <w:tr>
        <w:trPr>
          <w:jc w:val="center"/>
          <w:trHeight w:val="917"/>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p>
          <w:p>
            <w:pPr>
              <w:ind w:firstLine="10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p>
        </w:tc>
        <w:tc>
          <w:tcPr>
            <w:tcW w:w="1436" w:type="dxa"/>
            <w:vAlign w:val="center"/>
            <w:vMerge w:val="restart"/>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p>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r>
        <w:trPr>
          <w:jc w:val="center"/>
          <w:trHeight w:val="483"/>
        </w:trPr>
        <w:tc>
          <w:tcPr>
            <w:tcW w:w="1126" w:type="dxa"/>
            <w:vAlign w:val="center"/>
            <w:vMerge w:val="continue"/>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vMerge w:val="continue"/>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拥有者性别</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开户名称</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开户银行</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银行账号</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586"/>
        </w:trPr>
        <w:tc>
          <w:tcPr>
            <w:gridSpan w:val="4"/>
            <w:tcW w:w="8403" w:type="dxa"/>
            <w:vAlign w:val="center"/>
            <w:textDirection w:val="lrTb"/>
            <w:noWrap w:val="false"/>
          </w:tcPr>
          <w:p>
            <w:pPr>
              <w:pStyle w:val="904"/>
              <w:ind w:left="0"/>
              <w:jc w:val="left"/>
              <w:spacing w:before="156" w:after="0" w:line="360" w:lineRule="auto"/>
              <w:rPr>
                <w:rFonts w:ascii="Times New Roman" w:hAnsi="Times New Roman" w:eastAsia="宋体" w:cs="Times New Roman"/>
                <w:color w:val="000000"/>
                <w:spacing w:val="20"/>
                <w:szCs w:val="21"/>
              </w:rPr>
            </w:pPr>
            <w:r>
              <w:rPr>
                <w:rFonts w:hint="eastAsia" w:ascii="宋体" w:hAnsi="宋体" w:eastAsia="宋体" w:cs="Times New Roman"/>
                <w:color w:val="000000"/>
                <w:szCs w:val="21"/>
              </w:rPr>
              <w:t xml:space="preserve">注：涉及联合体或其他合同主体的信息应按上表格式加列。</w:t>
            </w:r>
            <w:r/>
          </w:p>
        </w:tc>
      </w:tr>
    </w:tbl>
    <w:p>
      <w:pPr>
        <w:jc w:val="center"/>
        <w:keepLines/>
        <w:keepNext/>
        <w:spacing w:before="156" w:after="260" w:line="416" w:lineRule="auto"/>
        <w:widowControl w:val="off"/>
        <w:rPr>
          <w:rFonts w:ascii="黑体" w:hAnsi="黑体" w:eastAsia="黑体" w:cs="Arial"/>
          <w:b/>
          <w:bCs/>
          <w:color w:val="000000"/>
          <w:sz w:val="28"/>
          <w:szCs w:val="28"/>
          <w:lang w:val="en-US" w:eastAsia="zh-CN" w:bidi="ar-SA"/>
        </w:rPr>
        <w:outlineLvl w:val="1"/>
      </w:pPr>
      <w:r>
        <w:rPr>
          <w:rFonts w:ascii="宋体" w:hAnsi="宋体" w:eastAsia="幼圆" w:cs="Arial"/>
          <w:b/>
          <w:bCs/>
          <w:color w:val="000000"/>
          <w:sz w:val="21"/>
          <w:szCs w:val="21"/>
          <w:u w:val="single"/>
          <w:lang w:val="en-US" w:eastAsia="zh-CN" w:bidi="ar-SA"/>
        </w:rPr>
        <w:br w:type="page" w:clear="all"/>
      </w:r>
      <w:r>
        <w:rPr>
          <w:rFonts w:hint="eastAsia" w:ascii="黑体" w:hAnsi="黑体" w:eastAsia="黑体" w:cs="Arial"/>
          <w:b w:val="0"/>
          <w:bCs w:val="0"/>
          <w:color w:val="000000"/>
          <w:sz w:val="28"/>
          <w:szCs w:val="28"/>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Times New Roman"/>
          <w:b/>
          <w:bCs/>
          <w:color w:val="000000"/>
          <w:sz w:val="24"/>
        </w:rPr>
      </w:pPr>
      <w:r>
        <w:rPr>
          <w:rFonts w:hint="eastAsia" w:ascii="宋体" w:hAnsi="宋体" w:eastAsia="宋体" w:cs="Times New Roman"/>
          <w:b/>
          <w:color w:val="000000"/>
          <w:sz w:val="24"/>
        </w:rPr>
        <w:t xml:space="preserve">1. </w:t>
      </w:r>
      <w:r>
        <w:rPr>
          <w:rFonts w:hint="eastAsia" w:ascii="宋体" w:hAnsi="宋体" w:eastAsia="宋体" w:cs="Times New Roman"/>
          <w:b/>
          <w:bCs/>
          <w:color w:val="000000"/>
          <w:sz w:val="24"/>
        </w:rPr>
        <w:t xml:space="preserve">定义</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1.1合同当事人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1.2本合同下列术语应解释为：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（3）“货物”系指乙方根据本合同规定须向甲方提供的各种形态和种类的物品，包括原材料、设备、产品（包括软件）及相关的备品备件、工具、手册及</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技术资料和材料等。</w:t>
      </w:r>
      <w:r/>
    </w:p>
    <w:p>
      <w:pPr>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（4）“相关服务”系指根据合同规定，乙方应提供的与货物有关的技术、管理和</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义务。</w:t>
      </w:r>
      <w:r/>
    </w:p>
    <w:p>
      <w:pPr>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numPr>
          <w:ilvl w:val="0"/>
          <w:numId w:val="0"/>
        </w:numPr>
        <w:jc w:val="left"/>
        <w:spacing w:line="400" w:lineRule="exact"/>
        <w:rPr>
          <w:rFonts w:ascii="宋体" w:hAnsi="宋体" w:eastAsia="宋体" w:cs="Times New Roman"/>
          <w:b/>
          <w:bCs/>
          <w:color w:val="000000"/>
          <w:sz w:val="24"/>
        </w:rPr>
      </w:pPr>
      <w:r>
        <w:rPr>
          <w:rFonts w:ascii="宋体" w:hAnsi="宋体" w:eastAsia="宋体" w:cs="Times New Roman"/>
          <w:b/>
          <w:bCs/>
          <w:color w:val="000000"/>
          <w:sz w:val="24"/>
          <w:szCs w:val="22"/>
          <w:lang w:val="en-US" w:eastAsia="zh-CN" w:bidi="ar-SA"/>
        </w:rPr>
        <w:t xml:space="preserve">2.</w:t>
      </w:r>
      <w:r>
        <w:rPr>
          <w:rFonts w:hint="eastAsia" w:ascii="宋体" w:hAnsi="宋体" w:eastAsia="宋体" w:cs="Times New Roman"/>
          <w:b/>
          <w:color w:val="000000"/>
          <w:sz w:val="24"/>
        </w:rPr>
        <w:t xml:space="preserve">合同标的及金额</w:t>
      </w:r>
      <w:r/>
    </w:p>
    <w:p>
      <w:pPr>
        <w:ind w:firstLine="420"/>
        <w:jc w:val="left"/>
        <w:spacing w:line="400" w:lineRule="exact"/>
        <w:rPr>
          <w:rFonts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任何费用。</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color w:val="000000"/>
          <w:szCs w:val="21"/>
        </w:rPr>
        <w:t xml:space="preserve">乙方应当在约定的时间、地点，按照约定方式履行合同。</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ascii="宋体" w:hAnsi="宋体" w:eastAsia="宋体" w:cs="Times New Roman"/>
          <w:color w:val="000000"/>
          <w:szCs w:val="21"/>
        </w:rPr>
        <w:t xml:space="preserve">实施工作。</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ascii="宋体" w:hAnsi="宋体" w:eastAsia="宋体" w:cs="Times New Roman"/>
          <w:color w:val="000000"/>
          <w:szCs w:val="21"/>
        </w:rPr>
        <w:t xml:space="preserve">。</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甲方</w:t>
      </w:r>
      <w:r>
        <w:rPr>
          <w:rFonts w:hint="eastAsia" w:ascii="宋体" w:hAnsi="宋体" w:eastAsia="宋体" w:cs="Times New Roman"/>
          <w:color w:val="000000"/>
          <w:szCs w:val="21"/>
        </w:rPr>
        <w:t xml:space="preserve">有权要求乙方对缺陷部分予以修复，并按合同约定享有货物保修及其他合同约定的权利。</w:t>
      </w:r>
      <w:r/>
    </w:p>
    <w:p>
      <w:pPr>
        <w:ind w:firstLine="420"/>
        <w:spacing w:line="400" w:lineRule="exact"/>
        <w:rPr>
          <w:rFonts w:ascii="Times New Roman" w:hAnsi="Times New Roman" w:eastAsia="华文楷体" w:cs="Times New Roman"/>
          <w:color w:val="000000"/>
        </w:rPr>
      </w:pPr>
      <w:r>
        <w:rPr>
          <w:rFonts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color w:val="000000"/>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约定的期限内对乙方履约提出任何异议或者向乙方作出任何说明的，</w:t>
      </w:r>
      <w:r>
        <w:rPr>
          <w:rFonts w:hint="eastAsia" w:ascii="宋体" w:hAnsi="宋体" w:eastAsia="宋体" w:cs="Times New Roman"/>
          <w:color w:val="000000"/>
          <w:szCs w:val="21"/>
        </w:rPr>
        <w:t xml:space="preserve">视为验收通过。</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5 </w:t>
      </w:r>
      <w:r>
        <w:rPr>
          <w:rFonts w:hint="eastAsia" w:ascii="宋体" w:hAnsi="宋体" w:eastAsia="宋体" w:cs="Times New Roman"/>
          <w:color w:val="000000"/>
          <w:szCs w:val="21"/>
        </w:rPr>
        <w:t xml:space="preserve">甲方应当根据合同约定及时向乙方支付合同价款</w:t>
      </w:r>
      <w:r>
        <w:rPr>
          <w:rFonts w:ascii="宋体" w:hAnsi="宋体" w:eastAsia="宋体" w:cs="Times New Roman"/>
          <w:color w:val="000000"/>
          <w:szCs w:val="21"/>
        </w:rPr>
        <w:t xml:space="preserve">，不得以内部人员变更、履行内部付款流程等为由，拒绝或迟延支付。</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4.6</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国家法律法规规定及</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约定应由甲方承担的其他义务和责任。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ascii="宋体" w:hAnsi="宋体" w:eastAsia="宋体" w:cs="Times New Roman"/>
          <w:color w:val="000000"/>
          <w:szCs w:val="21"/>
        </w:rPr>
        <w:t xml:space="preserve">负责项目实施过程中的所有协调工作。</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乙方有权根据合同约定向甲方收取合同价款。</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国家法律法规规定及</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约定应由乙方承担的其他义务和责任。</w:t>
      </w:r>
      <w:r/>
    </w:p>
    <w:p>
      <w:pPr>
        <w:numPr>
          <w:ilvl w:val="0"/>
          <w:numId w:val="9"/>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p>
    <w:p>
      <w:pPr>
        <w:pStyle w:val="984"/>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8. 质量标准和保证</w:t>
      </w:r>
      <w:r/>
    </w:p>
    <w:p>
      <w:pPr>
        <w:ind w:firstLine="420"/>
        <w:jc w:val="left"/>
        <w:spacing w:line="400" w:lineRule="exact"/>
        <w:widowControl w:val="off"/>
        <w:rPr>
          <w:rFonts w:ascii="宋体" w:hAnsi="宋体" w:eastAsia="宋体" w:cs="Courier New"/>
          <w:b/>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8.1 质量标准</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（1）本合同下提供的货物应符合合同</w:t>
      </w:r>
      <w:r>
        <w:rPr>
          <w:rFonts w:hint="eastAsia" w:ascii="宋体" w:hAnsi="宋体" w:eastAsia="宋体" w:cs="宋体"/>
          <w:color w:val="000000"/>
          <w:szCs w:val="21"/>
        </w:rPr>
        <w:t xml:space="preserve">约定的品牌、规格型号、技术性能、配置、质量、数量等要求。</w:t>
      </w:r>
      <w:r>
        <w:rPr>
          <w:rFonts w:hint="eastAsia" w:ascii="宋体" w:hAnsi="宋体" w:eastAsia="宋体" w:cs="Times New Roman"/>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ascii="宋体" w:hAnsi="宋体" w:eastAsia="宋体" w:cs="Courier New"/>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（2）采用中华人民共和国法定计量单位。</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（3）乙方所提供的货物应符合国家有关安全、环保、卫生的规定。</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8.2 保证</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在其使用寿命期内具备合同约定的性能</w:t>
      </w:r>
      <w:r>
        <w:rPr>
          <w:rFonts w:hint="eastAsia" w:ascii="宋体" w:hAnsi="宋体" w:eastAsia="宋体" w:cs="Times New Roman"/>
          <w:color w:val="000000"/>
          <w:szCs w:val="21"/>
        </w:rPr>
        <w:t xml:space="preserve">。存在质量保证期的，货物最终交付验收合格后在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规定或乙方书面承诺（两者以较长的为准）的质量保证期内，本保证保持有效。</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（2）在质量保证期内所发现的缺陷，甲方应尽快以书面形式通知乙方。</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（3）乙方收到通知后，应在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规定的响应时间内以合理的速度免费维修或更换有缺陷的货物或部件。</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9. 权利瑕疵担保</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color w:val="000000"/>
          <w:szCs w:val="15"/>
        </w:rPr>
        <w:t xml:space="preserve">乙方保证在交付的货物上不存在抵押权等担保物权。</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10. 知识产权保护</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10.1 乙方对其所销售的货物应当享有知识产权或经权利人合法授权，保证没有侵犯任何第三人的知识产权等权利。</w:t>
      </w:r>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szCs w:val="21"/>
        </w:rPr>
        <w:t xml:space="preserve">。</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11. 保密义务</w:t>
      </w:r>
      <w:r/>
    </w:p>
    <w:p>
      <w:pPr>
        <w:ind w:firstLine="420"/>
        <w:jc w:val="left"/>
        <w:spacing w:line="400" w:lineRule="exact"/>
        <w:rPr>
          <w:rFonts w:ascii="宋体" w:hAnsi="宋体" w:eastAsia="宋体" w:cs="宋体"/>
          <w:color w:val="000000"/>
          <w:szCs w:val="15"/>
        </w:rPr>
      </w:pPr>
      <w:r>
        <w:rPr>
          <w:rFonts w:hint="eastAsia" w:ascii="宋体" w:hAnsi="宋体" w:eastAsia="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12. 合同价款支付</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12.1 合同价款支付按照国库集中支付制度及财政管理相关规定执行。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】中约定。</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13. 履约保证金</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13.1 </w:t>
      </w:r>
      <w:r>
        <w:rPr>
          <w:rFonts w:hint="eastAsia" w:ascii="宋体" w:hAnsi="宋体" w:eastAsia="宋体" w:cs="宋体"/>
          <w:color w:val="000000"/>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13.2 如果乙方出现</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约定情形的</w:t>
      </w:r>
      <w:r>
        <w:rPr>
          <w:rFonts w:hint="eastAsia" w:ascii="宋体" w:hAnsi="宋体" w:eastAsia="宋体" w:cs="Times New Roman"/>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13.3 甲方在项目通过验收后按照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规定的时间内将履约保证金退还乙方；逾期退还的，乙方可要求甲方支付违约金，违约金按照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规定支付。</w:t>
      </w:r>
      <w:r/>
    </w:p>
    <w:p>
      <w:pPr>
        <w:jc w:val="left"/>
        <w:spacing w:line="400" w:lineRule="exact"/>
        <w:rPr>
          <w:rFonts w:ascii="宋体" w:hAnsi="宋体" w:eastAsia="宋体" w:cs="Times New Roman"/>
          <w:b/>
          <w:color w:val="000000"/>
          <w:sz w:val="24"/>
        </w:rPr>
      </w:pPr>
      <w:r>
        <w:rPr>
          <w:rFonts w:hint="eastAsia" w:ascii="宋体" w:hAnsi="宋体" w:eastAsia="宋体" w:cs="Times New Roman"/>
          <w:b/>
          <w:bCs/>
          <w:color w:val="000000"/>
          <w:sz w:val="24"/>
        </w:rPr>
        <w:t xml:space="preserve">14. </w:t>
      </w:r>
      <w:r>
        <w:rPr>
          <w:rFonts w:hint="eastAsia" w:ascii="Times New Roman" w:hAnsi="Times New Roman" w:eastAsia="宋体" w:cs="Times New Roman"/>
          <w:b/>
          <w:color w:val="000000"/>
          <w:sz w:val="24"/>
        </w:rPr>
        <w:t xml:space="preserve">售后</w:t>
      </w:r>
      <w:r>
        <w:rPr>
          <w:rFonts w:hint="eastAsia" w:ascii="宋体" w:hAnsi="宋体" w:eastAsia="宋体" w:cs="Times New Roman"/>
          <w:b/>
          <w:color w:val="000000"/>
          <w:sz w:val="24"/>
        </w:rPr>
        <w:t xml:space="preserve">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14.1 除项目不涉及或采购活动中明确约定无须承担外，乙方还应提供下列服务：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（1）货物的现场移动、安装、调试、启动监督及技术支持；</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（2）提供货物组装和维修所需的专用工具和辅助材料；</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（3）在</w:t>
      </w:r>
      <w:r>
        <w:rPr>
          <w:rFonts w:hint="eastAsia" w:ascii="宋体" w:hAnsi="宋体" w:eastAsia="宋体" w:cs="宋体"/>
          <w:b/>
          <w:bCs/>
          <w:color w:val="000000"/>
          <w:szCs w:val="15"/>
        </w:rPr>
        <w:t xml:space="preserve">【政府采购合同专用条款】</w:t>
      </w:r>
      <w:r>
        <w:rPr>
          <w:rFonts w:hint="eastAsia" w:ascii="宋体" w:hAnsi="宋体" w:eastAsia="宋体" w:cs="Times New Roman"/>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（4）在制造商所在地或指定现场就货物的安装、启动、运营、维护、废弃处置等对甲方操作人员进行培训</w:t>
      </w:r>
      <w:r>
        <w:rPr>
          <w:rFonts w:hint="eastAsia" w:ascii="宋体" w:hAnsi="宋体" w:eastAsia="宋体" w:cs="宋体"/>
          <w:color w:val="000000"/>
          <w:szCs w:val="15"/>
        </w:rPr>
        <w:t xml:space="preserve">；</w:t>
      </w:r>
      <w:r/>
    </w:p>
    <w:p>
      <w:pPr>
        <w:pStyle w:val="984"/>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规定由乙方提供的其他服务。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14.2 乙方提供的售后服务的费用已包含在合同价款中，甲方不再另行支付。</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15. 违约责任</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15.1质量瑕疵的违约责任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乙方提供的产品不符合合同约定的质量标准或存在产品质量缺陷，甲方有权要求乙方根据</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要求</w:t>
      </w:r>
      <w:r>
        <w:rPr>
          <w:rFonts w:hint="eastAsia" w:ascii="宋体" w:hAnsi="宋体" w:eastAsia="宋体" w:cs="Times New Roman"/>
          <w:color w:val="000000"/>
          <w:szCs w:val="21"/>
        </w:rPr>
        <w:t xml:space="preserve">及时修理、重作、更换，并承担由此给甲方造成的损失。</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15.2 迟延交货的违约责任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15.3 迟延支付的违约责任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甲方存在迟延支付乙方合同款项的，应当承担</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规定的逾期付款利息。</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bCs/>
          <w:color w:val="000000"/>
          <w:szCs w:val="21"/>
        </w:rPr>
        <w:t xml:space="preserve">15.4其他违约责任根据项目实际需要按</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规定执行。</w:t>
      </w:r>
      <w:r/>
    </w:p>
    <w:p>
      <w:pPr>
        <w:numPr>
          <w:ilvl w:val="0"/>
          <w:numId w:val="10"/>
        </w:num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合同变更、中止与终止</w:t>
      </w:r>
      <w:r/>
    </w:p>
    <w:p>
      <w:pPr>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16.1合同的变更</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16.2合同的中止</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4"/>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16.3合同的终止</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（1）合同因有效期限届满而终止；</w:t>
      </w:r>
      <w:r/>
    </w:p>
    <w:p>
      <w:pPr>
        <w:ind w:firstLine="420"/>
        <w:spacing w:line="400" w:lineRule="exact"/>
        <w:rPr>
          <w:rFonts w:ascii="宋体" w:hAnsi="宋体" w:eastAsia="宋体" w:cs="宋体"/>
          <w:color w:val="000000"/>
          <w:szCs w:val="21"/>
        </w:rPr>
      </w:pPr>
      <w:r>
        <w:rPr>
          <w:rFonts w:hint="eastAsia" w:ascii="宋体" w:hAnsi="宋体" w:eastAsia="宋体" w:cs="Times New Roman"/>
          <w:color w:val="000000"/>
          <w:szCs w:val="21"/>
        </w:rPr>
        <w:t xml:space="preserve">（2）乙方未按合同约定履行，构成根本性违约的，甲方有权终止合同，</w:t>
      </w:r>
      <w:r>
        <w:rPr>
          <w:rFonts w:hint="eastAsia" w:ascii="宋体" w:hAnsi="宋体" w:eastAsia="宋体" w:cs="宋体"/>
          <w:color w:val="000000"/>
          <w:szCs w:val="21"/>
        </w:rPr>
        <w:t xml:space="preserve">并追究乙方的违约责任</w:t>
      </w:r>
      <w:r>
        <w:rPr>
          <w:rFonts w:hint="eastAsia" w:ascii="宋体" w:hAnsi="宋体" w:eastAsia="宋体" w:cs="Times New Roman"/>
          <w:color w:val="000000"/>
          <w:szCs w:val="21"/>
        </w:rPr>
        <w:t xml:space="preserve">。</w:t>
      </w:r>
      <w:r/>
    </w:p>
    <w:p>
      <w:pPr>
        <w:pStyle w:val="984"/>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p>
    <w:p>
      <w:pPr>
        <w:pStyle w:val="984"/>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17. 合同分包</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18. 不可抗力</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18.1 不可抗力是指合同双方不能预见、不能避免且不能克服的客观情况。</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19. 解决争议的方法</w:t>
      </w:r>
      <w:r/>
    </w:p>
    <w:p>
      <w:pPr>
        <w:pStyle w:val="984"/>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84"/>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p>
    <w:p>
      <w:pPr>
        <w:pStyle w:val="984"/>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p>
    <w:p>
      <w:pPr>
        <w:jc w:val="left"/>
        <w:spacing w:line="400" w:lineRule="exact"/>
        <w:rPr>
          <w:rFonts w:ascii="宋体" w:hAnsi="宋体" w:eastAsia="宋体" w:cs="Times New Roman"/>
          <w:color w:val="000000"/>
          <w:sz w:val="24"/>
        </w:rPr>
      </w:pPr>
      <w:r>
        <w:rPr>
          <w:rFonts w:hint="eastAsia" w:ascii="宋体" w:hAnsi="宋体" w:eastAsia="宋体" w:cs="Times New Roman"/>
          <w:b/>
          <w:color w:val="000000"/>
          <w:sz w:val="24"/>
        </w:rPr>
        <w:t xml:space="preserve">20. 政府采购政策</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20.1 </w:t>
      </w:r>
      <w:r>
        <w:rPr>
          <w:rFonts w:hint="eastAsia" w:ascii="宋体" w:hAnsi="宋体" w:eastAsia="宋体" w:cs="宋体"/>
          <w:color w:val="000000"/>
          <w:lang w:val="en-GB"/>
        </w:rPr>
        <w:t xml:space="preserve">本合同应当按照规定执行政府采购政策。</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0.2 本合同依法执行政府采购政策的方式和内容，属于合同履约验收的范围。</w:t>
      </w:r>
      <w:r>
        <w:rPr>
          <w:rFonts w:hint="eastAsia" w:ascii="宋体" w:hAnsi="宋体" w:eastAsia="宋体" w:cs="宋体"/>
          <w:color w:val="000000"/>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Times New Roman"/>
          <w:color w:val="000000"/>
          <w:szCs w:val="21"/>
        </w:rPr>
        <w:t xml:space="preserve">，有过错的一方应当承担赔偿责任，双方都有过错的，各自承担相应的责任。</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21. 法律适用</w:t>
      </w:r>
      <w:r/>
    </w:p>
    <w:p>
      <w:pPr>
        <w:pStyle w:val="984"/>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p>
    <w:p>
      <w:pPr>
        <w:pStyle w:val="984"/>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22. 通知</w:t>
      </w:r>
      <w:r/>
    </w:p>
    <w:p>
      <w:pPr>
        <w:pStyle w:val="984"/>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pStyle w:val="984"/>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合同未尽事项</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23.1合同未尽事项见</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w:t>
      </w:r>
      <w:r/>
    </w:p>
    <w:p>
      <w:pPr>
        <w:jc w:val="left"/>
        <w:spacing w:line="400" w:lineRule="exact"/>
        <w:rPr>
          <w:rFonts w:ascii="黑体" w:hAnsi="华文中宋" w:eastAsia="黑体" w:cs="Times New Roman"/>
          <w:color w:val="000000"/>
          <w:sz w:val="28"/>
          <w:szCs w:val="28"/>
        </w:rPr>
      </w:pPr>
      <w:r>
        <w:rPr>
          <w:rFonts w:hint="eastAsia" w:ascii="宋体" w:hAnsi="宋体" w:eastAsia="宋体" w:cs="Times New Roman"/>
          <w:bCs/>
          <w:color w:val="000000"/>
          <w:szCs w:val="21"/>
        </w:rPr>
        <w:t xml:space="preserve">    23.2 合同附件与合同正文具有同等的法律效力。</w:t>
      </w:r>
      <w:r/>
    </w:p>
    <w:p>
      <w:pPr>
        <w:jc w:val="center"/>
        <w:rPr>
          <w:rFonts w:ascii="黑体" w:hAnsi="华文中宋" w:eastAsia="黑体" w:cs="Times New Roman"/>
          <w:b/>
          <w:bCs/>
          <w:color w:val="000000"/>
          <w:sz w:val="28"/>
          <w:szCs w:val="28"/>
        </w:rPr>
      </w:pPr>
      <w:r>
        <w:rPr>
          <w:rFonts w:hint="eastAsia" w:ascii="黑体" w:hAnsi="华文中宋" w:eastAsia="黑体" w:cs="Times New Roman"/>
          <w:color w:val="000000"/>
          <w:sz w:val="28"/>
          <w:szCs w:val="28"/>
        </w:rPr>
        <w:br w:type="page" w:clear="all"/>
      </w:r>
      <w:r>
        <w:rPr>
          <w:rFonts w:hint="eastAsia" w:ascii="黑体" w:hAnsi="华文中宋" w:eastAsia="黑体" w:cs="Times New Roman"/>
          <w:b/>
          <w:bCs/>
          <w:color w:val="000000"/>
          <w:sz w:val="28"/>
          <w:szCs w:val="28"/>
        </w:rPr>
        <w:t xml:space="preserve">第三节 政府采购合同专用条款</w:t>
      </w:r>
      <w:r/>
    </w:p>
    <w:tbl>
      <w:tblPr>
        <w:tblStyle w:val="701"/>
        <w:tblW w:w="4998"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856"/>
        <w:gridCol w:w="2014"/>
        <w:gridCol w:w="5980"/>
      </w:tblGrid>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第1.2（6）项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联合体具体要求</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604"/>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第1.2（7）项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其他术语解释</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第4.4款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履约验收中甲方提出异议或作出说明的期限</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第4.6款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约定甲方承担的其他义务和责任</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Times New Roman" w:hAnsi="Times New Roman" w:eastAsia="宋体" w:cs="Times New Roman"/>
                <w:color w:val="000000"/>
                <w:szCs w:val="21"/>
              </w:rPr>
              <w:t xml:space="preserve">为乙方履行合同提供必要且合理的配合和协助</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Times New Roman" w:hAnsi="Times New Roman" w:eastAsia="宋体" w:cs="Times New Roman"/>
                <w:color w:val="000000"/>
              </w:rPr>
            </w:pPr>
            <w:r>
              <w:rPr>
                <w:rFonts w:hint="eastAsia" w:ascii="宋体" w:hAnsi="宋体" w:eastAsia="宋体" w:cs="Times New Roman"/>
                <w:color w:val="000000"/>
                <w:szCs w:val="21"/>
              </w:rPr>
              <w:t xml:space="preserve">第5.4款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约定乙方承担的其他义务和责任</w:t>
            </w:r>
            <w:r/>
          </w:p>
        </w:tc>
        <w:tc>
          <w:tcPr>
            <w:tcW w:w="3034" w:type="pct"/>
            <w:vAlign w:val="center"/>
            <w:textDirection w:val="lrTb"/>
            <w:noWrap w:val="false"/>
          </w:tcPr>
          <w:p>
            <w:pPr>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lang w:val="zh-CN" w:eastAsia="zh-CN"/>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w:t>
            </w:r>
            <w:r>
              <w:rPr>
                <w:rFonts w:hint="eastAsia" w:ascii="宋体" w:hAnsi="宋体" w:eastAsia="宋体" w:cs="Times New Roman"/>
                <w:color w:val="000000"/>
                <w:szCs w:val="21"/>
                <w:lang w:val="zh-CN" w:eastAsia="zh-CN"/>
              </w:rPr>
              <w:t xml:space="preserve">应保证货物中的软件产品或货物中所载有的软件系统，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val="zh-CN" w:eastAsia="zh-CN"/>
              </w:rPr>
              <w:t xml:space="preserve">乙方在作业过程中出现的安全事故，由乙方承担全部责任。安装调试结束后，乙方必须及时完成安装现场及周边环境的恢复清理，确保完工后安装现场及周边环境的整洁美观且无安全隐患，相关费用已包含在本合同总价款中，甲方不再额外支付费用。</w:t>
            </w:r>
            <w:r/>
          </w:p>
          <w:p>
            <w:pPr>
              <w:jc w:val="left"/>
              <w:rPr>
                <w:rFonts w:hint="eastAsia" w:ascii="宋体" w:hAnsi="宋体" w:eastAsia="宋体" w:cs="宋体"/>
                <w:color w:val="000000"/>
              </w:rPr>
            </w:pPr>
            <w:r>
              <w:rPr>
                <w:rFonts w:hint="eastAsia" w:ascii="Times New Roman" w:hAnsi="Times New Roman" w:eastAsia="宋体" w:cs="宋体"/>
                <w:color w:val="000000"/>
              </w:rPr>
              <w:t xml:space="preserve">3.</w:t>
            </w:r>
            <w:r>
              <w:rPr>
                <w:rFonts w:hint="eastAsia" w:ascii="宋体" w:hAnsi="宋体" w:eastAsia="宋体" w:cs="宋体"/>
                <w:color w:val="000000"/>
              </w:rPr>
              <w:t xml:space="preserve">如因乙方运输、安装、后期维保或产品质量问题而发生事故造成甲方或第三方的人身伤害或财产损失，包括</w:t>
            </w:r>
            <w:r>
              <w:rPr>
                <w:rFonts w:hint="eastAsia" w:ascii="Times New Roman" w:hAnsi="Times New Roman" w:eastAsia="宋体" w:cs="宋体"/>
                <w:color w:val="000000"/>
              </w:rPr>
              <w:t xml:space="preserve">出现</w:t>
            </w:r>
            <w:r>
              <w:rPr>
                <w:rFonts w:hint="eastAsia" w:ascii="宋体" w:hAnsi="宋体" w:eastAsia="宋体" w:cs="宋体"/>
                <w:color w:val="000000"/>
              </w:rPr>
              <w:t xml:space="preserve">质量责任事故导致甲方被第三方索赔或遭受国家有关部门处罚</w:t>
            </w:r>
            <w:r>
              <w:rPr>
                <w:rFonts w:hint="eastAsia" w:ascii="Times New Roman" w:hAnsi="Times New Roman" w:eastAsia="宋体" w:cs="宋体"/>
                <w:color w:val="000000"/>
              </w:rPr>
              <w:t xml:space="preserve">情形</w:t>
            </w:r>
            <w:r>
              <w:rPr>
                <w:rFonts w:hint="eastAsia" w:ascii="宋体" w:hAnsi="宋体" w:eastAsia="宋体" w:cs="宋体"/>
                <w:color w:val="000000"/>
              </w:rPr>
              <w:t xml:space="preserve">的，凡经国家认可的技术监督部门或专业检测机构认定是乙方责任的，乙方均应承担全部赔偿责任，包括对甲方及第三方因此蒙受的所有直接或者间接的损失</w:t>
            </w:r>
            <w:r>
              <w:rPr>
                <w:rFonts w:hint="eastAsia" w:ascii="Times New Roman" w:hAnsi="Times New Roman" w:eastAsia="宋体" w:cs="宋体"/>
                <w:color w:val="000000"/>
              </w:rPr>
              <w:t xml:space="preserve">给予赔偿</w:t>
            </w:r>
            <w:r>
              <w:rPr>
                <w:rFonts w:hint="eastAsia" w:ascii="宋体" w:hAnsi="宋体" w:eastAsia="宋体" w:cs="宋体"/>
                <w:color w:val="000000"/>
              </w:rPr>
              <w:t xml:space="preserve">；同时，造成本合同项下及甲方物品损毁的，乙方负责恢复原样，如无法复原则按被损坏物品市场价格1倍向甲方进行赔偿，并向甲方支付合同价</w:t>
            </w:r>
            <w:r>
              <w:rPr>
                <w:rFonts w:hint="eastAsia" w:ascii="Times New Roman" w:hAnsi="Times New Roman" w:eastAsia="宋体" w:cs="宋体"/>
                <w:color w:val="000000"/>
              </w:rPr>
              <w:t xml:space="preserve">20</w:t>
            </w:r>
            <w:r>
              <w:rPr>
                <w:rFonts w:hint="eastAsia" w:ascii="宋体" w:hAnsi="宋体" w:eastAsia="宋体" w:cs="宋体"/>
                <w:color w:val="000000"/>
              </w:rPr>
              <w:t xml:space="preserve">%违约金。</w:t>
            </w:r>
            <w:r/>
          </w:p>
          <w:p>
            <w:pPr>
              <w:jc w:val="lef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jc w:val="left"/>
              <w:rPr>
                <w:rFonts w:hint="eastAsia" w:ascii="宋体" w:hAnsi="宋体" w:eastAsia="宋体" w:cs="宋体"/>
                <w:color w:val="000000"/>
                <w:lang w:val="en-US" w:eastAsia="zh-CN"/>
              </w:rPr>
            </w:pPr>
            <w:r>
              <w:rPr>
                <w:rFonts w:hint="eastAsia" w:ascii="Times New Roman" w:hAnsi="Times New Roman" w:eastAsia="宋体" w:cs="宋体"/>
                <w:color w:val="000000"/>
              </w:rPr>
              <w:t xml:space="preserve">5.</w:t>
            </w:r>
            <w:r>
              <w:rPr>
                <w:rFonts w:hint="eastAsia" w:ascii="宋体" w:hAnsi="宋体" w:eastAsia="宋体" w:cs="宋体"/>
                <w:color w:val="000000"/>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Times New Roman" w:hAnsi="Times New Roman" w:eastAsia="宋体" w:cs="宋体"/>
                <w:color w:val="000000"/>
              </w:rPr>
              <w:t xml:space="preserve">20 </w:t>
            </w:r>
            <w:r>
              <w:rPr>
                <w:rFonts w:hint="eastAsia" w:ascii="宋体" w:hAnsi="宋体" w:eastAsia="宋体" w:cs="宋体"/>
                <w:color w:val="000000"/>
              </w:rPr>
              <w:t xml:space="preserve">%的违约金。若乙方支付的违约金不足以弥补甲方损失的，乙方还须继续承担损失赔偿责任。</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第6.1款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履行合同义务的顺序</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543"/>
        </w:trPr>
        <w:tc>
          <w:tcPr>
            <w:tcW w:w="942" w:type="pct"/>
            <w:vAlign w:val="center"/>
            <w:vMerge w:val="restart"/>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第7.1款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包装特殊要求</w:t>
            </w:r>
            <w:r/>
          </w:p>
        </w:tc>
        <w:tc>
          <w:tcPr>
            <w:tcW w:w="3034" w:type="pct"/>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525"/>
        </w:trPr>
        <w:tc>
          <w:tcPr>
            <w:tcW w:w="942" w:type="pct"/>
            <w:vAlign w:val="center"/>
            <w:vMerge w:val="continue"/>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指定现场</w:t>
            </w:r>
            <w:r/>
          </w:p>
        </w:tc>
        <w:tc>
          <w:tcPr>
            <w:tcW w:w="3034" w:type="pct"/>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612"/>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第7.2款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运输特殊要求</w:t>
            </w:r>
            <w:r/>
          </w:p>
        </w:tc>
        <w:tc>
          <w:tcPr>
            <w:tcW w:w="3034" w:type="pct"/>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543"/>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第7.3款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保险要求</w:t>
            </w:r>
            <w:r/>
          </w:p>
        </w:tc>
        <w:tc>
          <w:tcPr>
            <w:tcW w:w="3034" w:type="pct"/>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第8.2（1）项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质量保证期</w:t>
            </w:r>
            <w:r/>
          </w:p>
        </w:tc>
        <w:tc>
          <w:tcPr>
            <w:tcW w:w="3034"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质保期：</w:t>
            </w:r>
            <w:r>
              <w:rPr>
                <w:rFonts w:hint="eastAsia" w:ascii="宋体" w:hAnsi="宋体" w:eastAsia="宋体" w:cs="Times New Roman"/>
                <w:color w:val="000000"/>
                <w:szCs w:val="21"/>
                <w:u w:val="single"/>
                <w:lang w:val="en-US" w:eastAsia="zh-CN"/>
              </w:rPr>
              <w:t xml:space="preserve"> </w:t>
            </w:r>
            <w:r>
              <w:rPr>
                <w:rFonts w:hint="eastAsia" w:ascii="宋体" w:hAnsi="宋体" w:cs="Times New Roman"/>
                <w:color w:val="000000"/>
                <w:szCs w:val="21"/>
                <w:u w:val="single"/>
                <w:lang w:val="en-US" w:eastAsia="zh-CN"/>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lang w:val="en-US" w:eastAsia="zh-CN"/>
              </w:rPr>
              <w:t xml:space="preserve">年（</w:t>
            </w:r>
            <w:r>
              <w:rPr>
                <w:rFonts w:hint="eastAsia" w:ascii="宋体" w:hAnsi="宋体" w:cs="Times New Roman"/>
                <w:color w:val="000000"/>
                <w:szCs w:val="21"/>
                <w:lang w:val="en-US" w:eastAsia="zh-CN"/>
              </w:rPr>
              <w:t xml:space="preserve">按投标人承诺年限执行，</w:t>
            </w:r>
            <w:r>
              <w:rPr>
                <w:rFonts w:hint="eastAsia" w:ascii="宋体" w:hAnsi="宋体" w:eastAsia="宋体" w:cs="Times New Roman"/>
                <w:color w:val="000000"/>
                <w:szCs w:val="21"/>
                <w:lang w:val="en-US" w:eastAsia="zh-CN"/>
              </w:rPr>
              <w:t xml:space="preserve">自交货并验收合格之日起计），严格按照招标文件及投标服务承诺书向甲方提供免费技术保障与技术支持</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第8.2（3）项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货物质量缺陷</w:t>
            </w:r>
            <w:r/>
          </w:p>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响应时间</w:t>
            </w:r>
            <w:r/>
          </w:p>
        </w:tc>
        <w:tc>
          <w:tcPr>
            <w:tcW w:w="3034"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lang w:val="zh-CN" w:eastAsia="zh-CN"/>
              </w:rPr>
              <w:t xml:space="preserve">质保期内的维修费用（包括材料）全部由</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负责，质保期后的维修按成本价酌情收费，</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在接到维修电话后12小时内现场响应，24小时内修复，如不能及时修复应免费提供备品，以保证</w:t>
            </w:r>
            <w:r>
              <w:rPr>
                <w:rFonts w:hint="eastAsia" w:ascii="宋体" w:hAnsi="宋体" w:eastAsia="宋体" w:cs="Times New Roman"/>
                <w:color w:val="000000"/>
                <w:szCs w:val="21"/>
                <w:lang w:val="en-US" w:eastAsia="zh-CN"/>
              </w:rPr>
              <w:t xml:space="preserve">甲方</w:t>
            </w:r>
            <w:r>
              <w:rPr>
                <w:rFonts w:hint="eastAsia" w:ascii="宋体" w:hAnsi="宋体" w:eastAsia="宋体" w:cs="Times New Roman"/>
                <w:color w:val="000000"/>
                <w:szCs w:val="21"/>
                <w:lang w:val="zh-CN" w:eastAsia="zh-CN"/>
              </w:rPr>
              <w:t xml:space="preserve">的正常工作</w:t>
            </w:r>
            <w:r/>
          </w:p>
        </w:tc>
      </w:tr>
      <w:tr>
        <w:trPr>
          <w:trHeight w:val="736"/>
        </w:trPr>
        <w:tc>
          <w:tcPr>
            <w:tcW w:w="942" w:type="pct"/>
            <w:vAlign w:val="center"/>
            <w:textDirection w:val="lrTb"/>
            <w:noWrap w:val="false"/>
          </w:tcPr>
          <w:p>
            <w:pPr>
              <w:jc w:val="center"/>
              <w:rPr>
                <w:rFonts w:ascii="宋体" w:hAnsi="宋体" w:eastAsia="宋体" w:cs="宋体"/>
                <w:color w:val="000000"/>
                <w:szCs w:val="21"/>
              </w:rPr>
            </w:pPr>
            <w:r>
              <w:rPr>
                <w:rFonts w:hint="eastAsia" w:ascii="宋体" w:hAnsi="宋体" w:eastAsia="宋体" w:cs="宋体"/>
                <w:color w:val="000000"/>
                <w:szCs w:val="21"/>
              </w:rPr>
              <w:t xml:space="preserve">第二节</w:t>
            </w:r>
            <w:r/>
          </w:p>
          <w:p>
            <w:pPr>
              <w:pStyle w:val="984"/>
              <w:ind w:firstLine="0"/>
              <w:jc w:val="center"/>
              <w:rPr>
                <w:color w:val="000000"/>
              </w:rPr>
            </w:pPr>
            <w:r>
              <w:rPr>
                <w:rFonts w:hint="eastAsia" w:ascii="宋体" w:hAnsi="宋体" w:eastAsia="宋体" w:cs="宋体"/>
                <w:color w:val="000000"/>
              </w:rPr>
              <w:t xml:space="preserve">第11.1款</w:t>
            </w:r>
            <w:r/>
          </w:p>
        </w:tc>
        <w:tc>
          <w:tcPr>
            <w:tcW w:w="1022" w:type="pct"/>
            <w:vAlign w:val="center"/>
            <w:textDirection w:val="lrTb"/>
            <w:noWrap w:val="false"/>
          </w:tcPr>
          <w:p>
            <w:pPr>
              <w:rPr>
                <w:rFonts w:ascii="宋体" w:hAnsi="宋体" w:eastAsia="宋体" w:cs="Times New Roman"/>
                <w:color w:val="000000"/>
                <w:szCs w:val="21"/>
              </w:rPr>
            </w:pPr>
            <w:r>
              <w:rPr>
                <w:rFonts w:hint="eastAsia" w:ascii="宋体" w:hAnsi="宋体" w:eastAsia="宋体" w:cs="Times New Roman"/>
                <w:color w:val="000000"/>
                <w:szCs w:val="21"/>
              </w:rPr>
              <w:t xml:space="preserve">其他应当保密的信息</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697"/>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第12.2款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合同价款支付时间</w:t>
            </w:r>
            <w:r/>
          </w:p>
        </w:tc>
        <w:tc>
          <w:tcPr>
            <w:tcW w:w="3034" w:type="pct"/>
            <w:vAlign w:val="center"/>
            <w:textDirection w:val="lrTb"/>
            <w:noWrap w:val="false"/>
          </w:tcPr>
          <w:p>
            <w:pPr>
              <w:jc w:val="left"/>
              <w:rPr>
                <w:rFonts w:hint="eastAsia" w:ascii="宋体" w:hAnsi="宋体" w:eastAsia="宋体" w:cs="Times New Roman"/>
                <w:color w:val="000000"/>
                <w:szCs w:val="21"/>
                <w:lang w:val="zh-CN" w:eastAsia="zh-CN"/>
              </w:rPr>
            </w:pPr>
            <w:r>
              <w:rPr>
                <w:rFonts w:hint="eastAsia" w:ascii="宋体" w:hAnsi="宋体" w:cs="Times New Roman"/>
                <w:b/>
                <w:bCs/>
                <w:color w:val="000000"/>
                <w:szCs w:val="21"/>
                <w:lang w:val="en-US" w:eastAsia="zh-CN"/>
              </w:rPr>
              <w:t xml:space="preserve">本项目全部货物送达甲方指定地点安装调试完成并经甲方验收合格后15天内支付合同价的30%，甲方验收合格之日起6个月内支付至合同价的60%，余款待质保期满后一次性付清。</w:t>
            </w:r>
            <w:r/>
          </w:p>
        </w:tc>
      </w:tr>
      <w:tr>
        <w:trPr>
          <w:trHeight w:val="697"/>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第13.2款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履约保证金不予退还的情形</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第13.3款</w:t>
            </w:r>
            <w:r/>
          </w:p>
        </w:tc>
        <w:tc>
          <w:tcPr>
            <w:tcW w:w="1022" w:type="pct"/>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履约保证金退还时间及逾期退还的违约金</w:t>
            </w:r>
            <w:r/>
          </w:p>
        </w:tc>
        <w:tc>
          <w:tcPr>
            <w:tcW w:w="3034"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none"/>
                <w:lang w:val="en-US" w:eastAsia="zh-CN"/>
              </w:rPr>
              <w:t xml:space="preserve">元</w:t>
            </w:r>
            <w:r>
              <w:rPr>
                <w:rFonts w:hint="eastAsia" w:ascii="宋体" w:hAnsi="宋体" w:eastAsia="宋体" w:cs="Times New Roman"/>
                <w:color w:val="000000"/>
                <w:szCs w:val="21"/>
              </w:rPr>
              <w:t xml:space="preserve">缴纳至甲方指定账户，待履约完成（设备设施全部进场并安装调试完毕经甲方组织验收合格）后退还</w:t>
            </w:r>
            <w:r/>
          </w:p>
        </w:tc>
      </w:tr>
      <w:tr>
        <w:trPr>
          <w:trHeight w:val="784"/>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第14.1（3）项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运行监督、维修期限</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84"/>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第14.1（5）项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货物回收的约定</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第14.1（6）项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乙方提供的其他服务</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技术培训，中标人应提供技术培训计划，免费提供详细的培训教材（含使用手册）和培训教师，免费为招标方使用人员进行培训。结合安装、调试、试运行、正式验收等各阶段，同步地对用户的系统操作员和系统维护人员就有关系统的维护、操作使用等方面进行技术培训，使受训人员能熟练掌握所有的维护方法以及操作命令的使用；了解系统的体系结构和工作原理；熟悉相关应用系统，掌握应用软件的维护，直至能熟练独立操作。提供完备的软件、技术资料和用户维护手册</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第15.1款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修理、重作、更换相关具体规定</w:t>
            </w:r>
            <w:r/>
          </w:p>
        </w:tc>
        <w:tc>
          <w:tcPr>
            <w:tcW w:w="3034" w:type="pct"/>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第15.2（2）项</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迟延交货赔偿费</w:t>
            </w:r>
            <w:r/>
          </w:p>
        </w:tc>
        <w:tc>
          <w:tcPr>
            <w:tcW w:w="3034" w:type="pct"/>
            <w:vAlign w:val="center"/>
            <w:textDirection w:val="lrTb"/>
            <w:noWrap w:val="false"/>
          </w:tcPr>
          <w:p>
            <w:pPr>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p>
        </w:tc>
      </w:tr>
      <w:tr>
        <w:trPr>
          <w:trHeight w:val="73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第15.3款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逾期付款利息</w:t>
            </w:r>
            <w:r/>
          </w:p>
        </w:tc>
        <w:tc>
          <w:tcPr>
            <w:tcW w:w="3034" w:type="pct"/>
            <w:vAlign w:val="center"/>
            <w:textDirection w:val="lrTb"/>
            <w:noWrap w:val="false"/>
          </w:tcPr>
          <w:p>
            <w:pPr>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p>
        </w:tc>
      </w:tr>
      <w:tr>
        <w:trPr>
          <w:trHeight w:val="876"/>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第15.4款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其他违约责任</w:t>
            </w:r>
            <w:r/>
          </w:p>
        </w:tc>
        <w:tc>
          <w:tcPr>
            <w:tcW w:w="3034" w:type="pct"/>
            <w:vAlign w:val="center"/>
            <w:textDirection w:val="lrTb"/>
            <w:noWrap w:val="false"/>
          </w:tcPr>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1、乙方不能履行合同的，乙方向甲方承担合同总金额的3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p>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2、乙方不能按时提供产品材料的，从约定的交货之日起算，按人民币</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00元/日的标准向甲方承担违约金，逾期交货达十日，甲方有权解除合同并有权要求乙方承担合同总金额的3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p>
          <w:p>
            <w:pPr>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 </w:t>
            </w:r>
            <w:r>
              <w:rPr>
                <w:rFonts w:hint="eastAsia" w:ascii="宋体" w:hAnsi="宋体" w:eastAsia="宋体" w:cs="Times New Roman"/>
                <w:color w:val="000000"/>
                <w:szCs w:val="21"/>
                <w:u w:val="none"/>
              </w:rPr>
              <w:t xml:space="preserve">3、产品质量不符合合同约定，甲方视情况有权选择要求乙方退货、更换或解除合同，并要求乙方承担不能供货或逾期供货的违约责任。</w:t>
            </w:r>
            <w:r/>
          </w:p>
          <w:p>
            <w:pPr>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4</w:t>
            </w:r>
            <w:r>
              <w:rPr>
                <w:rFonts w:hint="eastAsia" w:ascii="宋体" w:hAnsi="宋体" w:eastAsia="宋体" w:cs="Times New Roman"/>
                <w:color w:val="000000"/>
                <w:szCs w:val="21"/>
                <w:u w:val="none"/>
              </w:rPr>
              <w:t xml:space="preserve">、质保期内乙方未按本合同约定履行义务，甲方有权单方解除本合同，并有权将未付的余款作为违约金予以扣除。</w:t>
            </w:r>
            <w:r/>
          </w:p>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5、因乙方原因导致采购方被诉讼的，乙方应当承担采购方因为诉讼产生的所有费用包括但不限于诉讼费、保全费、律师费、差旅费，并每次按照合同价款的</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%支付违约金。</w:t>
            </w:r>
            <w:r/>
          </w:p>
          <w:p>
            <w:pPr>
              <w:jc w:val="left"/>
              <w:rPr>
                <w:rFonts w:ascii="宋体" w:hAnsi="宋体" w:eastAsia="宋体" w:cs="Times New Roman"/>
                <w:color w:val="000000"/>
                <w:szCs w:val="21"/>
                <w:u w:val="single"/>
              </w:rPr>
            </w:pPr>
            <w:r>
              <w:rPr>
                <w:rFonts w:hint="eastAsia" w:ascii="宋体" w:hAnsi="宋体" w:eastAsia="宋体" w:cs="Times New Roman"/>
                <w:color w:val="000000"/>
                <w:szCs w:val="21"/>
                <w:u w:val="none"/>
              </w:rPr>
              <w:t xml:space="preserve">6、质保期后，在使用寿命期限内发现质量问题的乙方应承担责任。</w:t>
            </w:r>
            <w:r/>
          </w:p>
        </w:tc>
      </w:tr>
      <w:tr>
        <w:trPr>
          <w:trHeight w:val="90"/>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第19.2款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解决争议的方法</w:t>
            </w:r>
            <w:r/>
          </w:p>
        </w:tc>
        <w:tc>
          <w:tcPr>
            <w:tcW w:w="3034" w:type="pct"/>
            <w:vAlign w:val="center"/>
            <w:textDirection w:val="lrTb"/>
            <w:noWrap w:val="false"/>
          </w:tcPr>
          <w:p>
            <w:pPr>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因本合同及合同有关事项发生的争议，按下列第</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2</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种方式解决：</w:t>
            </w:r>
            <w:r/>
          </w:p>
          <w:p>
            <w:pPr>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（1）向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仲裁委员会申请仲裁，仲裁地点为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w:t>
            </w:r>
            <w:r/>
          </w:p>
          <w:p>
            <w:pPr>
              <w:jc w:val="left"/>
              <w:rPr>
                <w:rFonts w:ascii="宋体" w:hAnsi="宋体" w:eastAsia="宋体" w:cs="Times New Roman"/>
                <w:color w:val="000000"/>
                <w:szCs w:val="21"/>
                <w:u w:val="single"/>
              </w:rPr>
            </w:pPr>
            <w:r>
              <w:rPr>
                <w:rFonts w:hint="eastAsia" w:ascii="宋体" w:hAnsi="宋体" w:eastAsia="宋体" w:cs="宋体"/>
                <w:iCs/>
                <w:color w:val="000000"/>
                <w:szCs w:val="21"/>
              </w:rPr>
              <w:t xml:space="preserve">（2）向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南通市海门区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人民法院起诉。</w:t>
            </w:r>
            <w:r/>
          </w:p>
        </w:tc>
      </w:tr>
      <w:tr>
        <w:trPr>
          <w:trHeight w:val="770"/>
        </w:trPr>
        <w:tc>
          <w:tcPr>
            <w:tcW w:w="942" w:type="pct"/>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第23.1款</w:t>
            </w:r>
            <w:r/>
          </w:p>
        </w:tc>
        <w:tc>
          <w:tcPr>
            <w:tcW w:w="1022"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bCs/>
                <w:color w:val="000000"/>
                <w:szCs w:val="21"/>
              </w:rPr>
              <w:t xml:space="preserve">其他专用条款</w:t>
            </w:r>
            <w:r/>
          </w:p>
        </w:tc>
        <w:tc>
          <w:tcPr>
            <w:tcW w:w="3034" w:type="pct"/>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本合同执行过程中的未尽事宜，双方应本着实事求是、友好协商加以解决，如有必要可签订补充协议</w:t>
            </w:r>
            <w:r/>
          </w:p>
        </w:tc>
      </w:tr>
    </w:tbl>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37"/>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37"/>
        <w:rPr>
          <w:rFonts w:hint="eastAsia" w:ascii="黑体" w:hAnsi="Courier New" w:eastAsia="黑体" w:cs="Courier New"/>
          <w:bCs/>
          <w:sz w:val="44"/>
          <w:szCs w:val="21"/>
        </w:rPr>
      </w:pPr>
      <w:r>
        <w:rPr>
          <w:rFonts w:hint="eastAsia" w:ascii="黑体" w:hAnsi="Courier New" w:eastAsia="黑体" w:cs="Courier New"/>
          <w:bCs/>
          <w:sz w:val="44"/>
          <w:szCs w:val="21"/>
        </w:rPr>
      </w:r>
      <w:r/>
    </w:p>
    <w:p>
      <w:pPr>
        <w:rPr>
          <w:rFonts w:hint="eastAsia" w:ascii="黑体" w:hAnsi="Courier New" w:eastAsia="黑体" w:cs="Courier New"/>
          <w:bCs/>
          <w:sz w:val="44"/>
          <w:szCs w:val="21"/>
        </w:rPr>
      </w:pPr>
      <w:r>
        <w:rPr>
          <w:rFonts w:hint="eastAsia" w:ascii="黑体" w:hAnsi="Courier New" w:eastAsia="黑体" w:cs="Courier New"/>
          <w:bCs/>
          <w:sz w:val="44"/>
          <w:szCs w:val="21"/>
        </w:rPr>
        <w:br w:type="page" w:clear="all"/>
      </w:r>
      <w:r/>
    </w:p>
    <w:p>
      <w:pPr>
        <w:jc w:val="center"/>
        <w:spacing w:before="120" w:after="120" w:line="0" w:lineRule="atLeast"/>
        <w:rPr>
          <w:rFonts w:ascii="宋体" w:hAnsi="宋体"/>
          <w:sz w:val="24"/>
          <w:szCs w:val="24"/>
        </w:rPr>
      </w:pPr>
      <w:r>
        <w:rPr>
          <w:rFonts w:hint="eastAsia" w:ascii="黑体" w:hAnsi="Courier New" w:eastAsia="黑体" w:cs="Courier New"/>
          <w:bCs/>
          <w:sz w:val="44"/>
          <w:szCs w:val="21"/>
        </w:rPr>
        <w:t xml:space="preserve">第</w:t>
      </w:r>
      <w:bookmarkEnd w:id="172"/>
      <w:r>
        <w:rPr>
          <w:rFonts w:hint="eastAsia" w:ascii="黑体" w:hAnsi="Courier New" w:eastAsia="黑体" w:cs="Courier New"/>
          <w:bCs/>
          <w:sz w:val="44"/>
          <w:szCs w:val="21"/>
        </w:rPr>
        <w:t xml:space="preserve">四章 采购需求</w:t>
      </w:r>
      <w:bookmarkEnd w:id="173"/>
      <w:r/>
      <w:bookmarkEnd w:id="174"/>
      <w:r/>
      <w:bookmarkEnd w:id="175"/>
      <w:r/>
      <w:bookmarkStart w:id="182" w:name="_Toc26554093"/>
      <w:r/>
      <w:bookmarkStart w:id="183" w:name="_Toc49090575"/>
      <w:r/>
      <w:r/>
    </w:p>
    <w:p>
      <w:pPr>
        <w:numPr>
          <w:ilvl w:val="0"/>
          <w:numId w:val="0"/>
        </w:numPr>
        <w:spacing w:line="360" w:lineRule="auto"/>
        <w:rPr>
          <w:rFonts w:ascii="宋体" w:hAnsi="宋体"/>
          <w:b/>
          <w:sz w:val="24"/>
          <w:szCs w:val="24"/>
        </w:rPr>
      </w:pPr>
      <w:r>
        <w:rPr>
          <w:rFonts w:hint="eastAsia" w:ascii="宋体" w:hAnsi="宋体" w:eastAsia="宋体" w:cs="Times New Roman"/>
          <w:b/>
          <w:sz w:val="24"/>
          <w:szCs w:val="24"/>
          <w:lang w:val="en-US" w:eastAsia="zh-CN" w:bidi="ar-SA"/>
        </w:rPr>
        <w:t xml:space="preserve">一、</w:t>
      </w:r>
      <w:r>
        <w:rPr>
          <w:rFonts w:hint="eastAsia" w:ascii="宋体" w:hAnsi="宋体"/>
          <w:b/>
          <w:sz w:val="24"/>
          <w:szCs w:val="24"/>
        </w:rPr>
        <w:t xml:space="preserve">采购</w:t>
      </w:r>
      <w:r>
        <w:rPr>
          <w:rFonts w:ascii="宋体" w:hAnsi="宋体"/>
          <w:b/>
          <w:sz w:val="24"/>
          <w:szCs w:val="24"/>
        </w:rPr>
        <w:t xml:space="preserve">标的清单</w:t>
      </w:r>
      <w:r/>
    </w:p>
    <w:tbl>
      <w:tblPr>
        <w:tblStyle w:val="70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5370"/>
        <w:gridCol w:w="3006"/>
      </w:tblGrid>
      <w:tr>
        <w:trPr>
          <w:cantSplit/>
          <w:jc w:val="center"/>
          <w:trHeight w:val="657"/>
        </w:trPr>
        <w:tc>
          <w:tcPr>
            <w:tcW w:w="748"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p>
        </w:tc>
        <w:tc>
          <w:tcPr>
            <w:tcW w:w="2725"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采购标的</w:t>
            </w:r>
            <w:r/>
          </w:p>
        </w:tc>
        <w:tc>
          <w:tcPr>
            <w:tcW w:w="1525" w:type="pct"/>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对应中小企业划分标准所属行业</w:t>
            </w:r>
            <w:r/>
          </w:p>
        </w:tc>
      </w:tr>
      <w:tr>
        <w:trPr>
          <w:cantSplit/>
          <w:jc w:val="center"/>
          <w:trHeight w:val="822"/>
        </w:trPr>
        <w:tc>
          <w:tcPr>
            <w:tcW w:w="748"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2725" w:type="pct"/>
            <w:vAlign w:val="top"/>
            <w:textDirection w:val="lrTb"/>
            <w:noWrap w:val="false"/>
          </w:tcPr>
          <w:p>
            <w:pPr>
              <w:jc w:val="left"/>
              <w:spacing w:line="360" w:lineRule="auto"/>
              <w:tabs>
                <w:tab w:val="left" w:pos="2020" w:leader="none"/>
              </w:tabs>
              <w:rPr>
                <w:rFonts w:hint="eastAsia" w:ascii="宋体" w:hAnsi="宋体" w:eastAsia="宋体" w:cs="宋体"/>
                <w:sz w:val="24"/>
                <w:szCs w:val="24"/>
                <w:lang w:eastAsia="zh-CN"/>
              </w:rPr>
            </w:pPr>
            <w:r>
              <w:rPr>
                <w:rFonts w:hint="eastAsia" w:ascii="宋体" w:hAnsi="宋体" w:cs="宋体"/>
                <w:sz w:val="24"/>
                <w:szCs w:val="24"/>
                <w:lang w:eastAsia="zh-CN"/>
              </w:rPr>
              <w:t xml:space="preserve">南通市海门区农村环境卫生服务中心采购2026年度垃圾转运车及压缩设备（重新招标）</w:t>
            </w:r>
            <w:r/>
          </w:p>
        </w:tc>
        <w:tc>
          <w:tcPr>
            <w:tcW w:w="1525"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highlight w:val="none"/>
                <w:lang w:val="en-US" w:eastAsia="zh-CN"/>
              </w:rPr>
              <w:t xml:space="preserve">工</w:t>
            </w:r>
            <w:r>
              <w:rPr>
                <w:rFonts w:hint="eastAsia" w:ascii="宋体" w:hAnsi="宋体" w:cs="宋体"/>
                <w:sz w:val="24"/>
                <w:szCs w:val="24"/>
                <w:highlight w:val="none"/>
              </w:rPr>
              <w:t xml:space="preserve">业</w:t>
            </w:r>
            <w:r/>
          </w:p>
        </w:tc>
      </w:tr>
    </w:tbl>
    <w:p>
      <w:pPr>
        <w:spacing w:line="360" w:lineRule="auto"/>
        <w:rPr>
          <w:rFonts w:hint="eastAsia" w:ascii="宋体" w:hAnsi="宋体" w:cs="宋体"/>
          <w:b/>
          <w:sz w:val="24"/>
          <w:szCs w:val="24"/>
        </w:rPr>
      </w:pPr>
      <w:r>
        <w:rPr>
          <w:rFonts w:hint="eastAsia" w:ascii="宋体" w:hAnsi="宋体" w:cs="宋体"/>
          <w:b/>
          <w:sz w:val="24"/>
          <w:szCs w:val="24"/>
        </w:rPr>
        <w:t xml:space="preserve">二、采购需求</w:t>
      </w:r>
      <w:r/>
    </w:p>
    <w:p>
      <w:pPr>
        <w:ind w:firstLine="480"/>
        <w:spacing w:line="360" w:lineRule="auto"/>
        <w:rPr>
          <w:rFonts w:hint="default" w:ascii="宋体" w:hAnsi="宋体" w:cs="宋体"/>
          <w:sz w:val="24"/>
          <w:szCs w:val="24"/>
          <w:lang w:val="en-US"/>
        </w:rPr>
      </w:pPr>
      <w:r>
        <w:rPr>
          <w:rFonts w:hint="eastAsia" w:ascii="宋体" w:hAnsi="宋体" w:cs="宋体"/>
          <w:sz w:val="24"/>
          <w:szCs w:val="24"/>
        </w:rPr>
        <w:t xml:space="preserve">本次项目为</w:t>
      </w:r>
      <w:r>
        <w:rPr>
          <w:rFonts w:hint="eastAsia" w:ascii="宋体" w:hAnsi="宋体" w:cs="宋体"/>
          <w:sz w:val="24"/>
          <w:szCs w:val="24"/>
          <w:lang w:eastAsia="zh-CN"/>
        </w:rPr>
        <w:t xml:space="preserve">南通市海门区农村环境卫生服务中心采购</w:t>
      </w:r>
      <w:r>
        <w:rPr>
          <w:rFonts w:hint="eastAsia" w:ascii="宋体" w:hAnsi="宋体" w:cs="宋体"/>
          <w:sz w:val="24"/>
          <w:szCs w:val="24"/>
          <w:lang w:val="en-US" w:eastAsia="zh-CN"/>
        </w:rPr>
        <w:t xml:space="preserve">采购6辆31吨勾臂车(含箱体)，2套压缩设备。</w:t>
      </w:r>
      <w:r/>
    </w:p>
    <w:p>
      <w:pPr>
        <w:numPr>
          <w:ilvl w:val="0"/>
          <w:numId w:val="0"/>
        </w:numPr>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采购清单：</w:t>
      </w:r>
      <w:r/>
    </w:p>
    <w:tbl>
      <w:tblPr>
        <w:tblStyle w:val="70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2709"/>
        <w:gridCol w:w="2660"/>
        <w:gridCol w:w="1275"/>
        <w:gridCol w:w="965"/>
        <w:gridCol w:w="1337"/>
      </w:tblGrid>
      <w:tr>
        <w:trPr>
          <w:trHeight w:val="482"/>
        </w:trPr>
        <w:tc>
          <w:tcPr>
            <w:shd w:val="clear" w:color="000000" w:fill="ffffff"/>
            <w:tcW w:w="457" w:type="pct"/>
            <w:vAlign w:val="center"/>
            <w:textDirection w:val="lrTb"/>
            <w:noWrap/>
          </w:tcPr>
          <w:p>
            <w:pPr>
              <w:jc w:val="center"/>
              <w:spacing w:line="360" w:lineRule="auto"/>
              <w:rPr>
                <w:rFonts w:hint="default"/>
                <w:b/>
                <w:bCs/>
                <w:sz w:val="24"/>
                <w:szCs w:val="24"/>
              </w:rPr>
            </w:pPr>
            <w:r>
              <w:rPr>
                <w:rFonts w:hint="eastAsia"/>
                <w:b/>
                <w:bCs/>
                <w:sz w:val="24"/>
                <w:szCs w:val="24"/>
              </w:rPr>
              <w:t xml:space="preserve">序号</w:t>
            </w:r>
            <w:r/>
          </w:p>
        </w:tc>
        <w:tc>
          <w:tcPr>
            <w:shd w:val="clear" w:color="000000" w:fill="ffffff"/>
            <w:tcW w:w="1375" w:type="pct"/>
            <w:vAlign w:val="center"/>
            <w:textDirection w:val="lrTb"/>
            <w:noWrap/>
          </w:tcPr>
          <w:p>
            <w:pPr>
              <w:jc w:val="center"/>
              <w:spacing w:line="360" w:lineRule="auto"/>
              <w:rPr>
                <w:rFonts w:hint="eastAsia"/>
                <w:b/>
                <w:bCs/>
                <w:sz w:val="24"/>
                <w:szCs w:val="24"/>
              </w:rPr>
            </w:pPr>
            <w:r>
              <w:rPr>
                <w:rFonts w:hint="eastAsia"/>
                <w:b/>
                <w:bCs/>
                <w:sz w:val="24"/>
                <w:szCs w:val="24"/>
              </w:rPr>
              <w:t xml:space="preserve">货物名称</w:t>
            </w:r>
            <w:r/>
          </w:p>
        </w:tc>
        <w:tc>
          <w:tcPr>
            <w:shd w:val="clear" w:color="000000" w:fill="ffffff"/>
            <w:tcW w:w="1350" w:type="pct"/>
            <w:vAlign w:val="center"/>
            <w:textDirection w:val="lrTb"/>
            <w:noWrap/>
          </w:tcPr>
          <w:p>
            <w:pPr>
              <w:jc w:val="center"/>
              <w:spacing w:line="360" w:lineRule="auto"/>
              <w:rPr>
                <w:rFonts w:hint="eastAsia"/>
                <w:b/>
                <w:bCs/>
                <w:sz w:val="24"/>
                <w:szCs w:val="24"/>
                <w:lang w:val="en-US" w:eastAsia="zh-CN"/>
              </w:rPr>
            </w:pPr>
            <w:r>
              <w:rPr>
                <w:rFonts w:hint="eastAsia"/>
                <w:b/>
                <w:bCs/>
                <w:sz w:val="24"/>
                <w:szCs w:val="24"/>
                <w:lang w:val="en-US" w:eastAsia="zh-CN"/>
              </w:rPr>
              <w:t xml:space="preserve">关键参数</w:t>
            </w:r>
            <w:r/>
          </w:p>
        </w:tc>
        <w:tc>
          <w:tcPr>
            <w:shd w:val="clear" w:color="000000" w:fill="ffffff"/>
            <w:tcW w:w="647" w:type="pct"/>
            <w:vAlign w:val="center"/>
            <w:textDirection w:val="lrTb"/>
            <w:noWrap/>
          </w:tcPr>
          <w:p>
            <w:pPr>
              <w:jc w:val="center"/>
              <w:spacing w:line="360" w:lineRule="auto"/>
              <w:rPr>
                <w:rFonts w:hint="eastAsia"/>
                <w:b/>
                <w:bCs/>
                <w:sz w:val="24"/>
                <w:szCs w:val="24"/>
              </w:rPr>
            </w:pPr>
            <w:r>
              <w:rPr>
                <w:rFonts w:hint="eastAsia"/>
                <w:b/>
                <w:bCs/>
                <w:sz w:val="24"/>
                <w:szCs w:val="24"/>
              </w:rPr>
              <w:t xml:space="preserve">单位</w:t>
            </w:r>
            <w:r/>
          </w:p>
        </w:tc>
        <w:tc>
          <w:tcPr>
            <w:shd w:val="clear" w:color="000000" w:fill="ffffff"/>
            <w:tcW w:w="490" w:type="pct"/>
            <w:vAlign w:val="center"/>
            <w:textDirection w:val="lrTb"/>
            <w:noWrap/>
          </w:tcPr>
          <w:p>
            <w:pPr>
              <w:jc w:val="center"/>
              <w:spacing w:line="360" w:lineRule="auto"/>
              <w:rPr>
                <w:rFonts w:hint="eastAsia"/>
                <w:b/>
                <w:bCs/>
                <w:sz w:val="24"/>
                <w:szCs w:val="24"/>
              </w:rPr>
            </w:pPr>
            <w:r>
              <w:rPr>
                <w:rFonts w:hint="eastAsia"/>
                <w:b/>
                <w:bCs/>
                <w:sz w:val="24"/>
                <w:szCs w:val="24"/>
              </w:rPr>
              <w:t xml:space="preserve">数量</w:t>
            </w:r>
            <w:r/>
          </w:p>
        </w:tc>
        <w:tc>
          <w:tcPr>
            <w:shd w:val="clear" w:color="000000" w:fill="ffffff"/>
            <w:tcW w:w="678" w:type="pct"/>
            <w:vAlign w:val="center"/>
            <w:textDirection w:val="lrTb"/>
            <w:noWrap/>
          </w:tcPr>
          <w:p>
            <w:pPr>
              <w:jc w:val="center"/>
              <w:spacing w:line="360" w:lineRule="auto"/>
              <w:rPr>
                <w:rFonts w:hint="eastAsia"/>
                <w:b/>
                <w:bCs/>
                <w:sz w:val="24"/>
                <w:szCs w:val="24"/>
                <w:lang w:val="en-US" w:eastAsia="zh-CN"/>
              </w:rPr>
            </w:pPr>
            <w:r>
              <w:rPr>
                <w:rFonts w:hint="eastAsia"/>
                <w:b/>
                <w:bCs/>
                <w:sz w:val="24"/>
                <w:szCs w:val="24"/>
                <w:lang w:val="en-US" w:eastAsia="zh-CN"/>
              </w:rPr>
              <w:t xml:space="preserve">备注</w:t>
            </w:r>
            <w:r/>
          </w:p>
        </w:tc>
      </w:tr>
      <w:tr>
        <w:trPr>
          <w:trHeight w:val="482"/>
        </w:trPr>
        <w:tc>
          <w:tcPr>
            <w:shd w:val="clear" w:color="000000" w:fill="ffffff"/>
            <w:tcW w:w="457" w:type="pct"/>
            <w:vAlign w:val="center"/>
            <w:textDirection w:val="lrTb"/>
            <w:noWrap w:val="false"/>
          </w:tcPr>
          <w:p>
            <w:pPr>
              <w:jc w:val="center"/>
              <w:spacing w:line="360" w:lineRule="auto"/>
              <w:rPr>
                <w:rFonts w:hint="eastAsia"/>
                <w:sz w:val="24"/>
                <w:szCs w:val="24"/>
              </w:rPr>
            </w:pPr>
            <w:r>
              <w:rPr>
                <w:rFonts w:hint="eastAsia"/>
                <w:sz w:val="24"/>
                <w:szCs w:val="24"/>
              </w:rPr>
              <w:t xml:space="preserve">1</w:t>
            </w:r>
            <w:r/>
          </w:p>
        </w:tc>
        <w:tc>
          <w:tcPr>
            <w:shd w:val="clear" w:color="000000" w:fill="ffffff"/>
            <w:tcW w:w="1375"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lang w:val="en-US" w:eastAsia="zh-CN"/>
              </w:rPr>
              <w:t xml:space="preserve">垃圾压缩机成套系统</w:t>
            </w:r>
            <w:r/>
          </w:p>
        </w:tc>
        <w:tc>
          <w:tcPr>
            <w:shd w:val="clear" w:color="000000" w:fill="ffffff"/>
            <w:tcW w:w="1350" w:type="pct"/>
            <w:vAlign w:val="center"/>
            <w:textDirection w:val="lrTb"/>
            <w:noWrap w:val="false"/>
          </w:tcPr>
          <w:p>
            <w:pPr>
              <w:jc w:val="center"/>
              <w:spacing w:line="360" w:lineRule="auto"/>
              <w:rPr>
                <w:rFonts w:hint="default"/>
                <w:b w:val="0"/>
                <w:bCs w:val="0"/>
                <w:sz w:val="24"/>
                <w:szCs w:val="24"/>
                <w:lang w:val="en-US"/>
              </w:rPr>
            </w:pPr>
            <w:r>
              <w:rPr>
                <w:rFonts w:hint="eastAsia"/>
                <w:b w:val="0"/>
                <w:bCs w:val="0"/>
                <w:sz w:val="24"/>
                <w:szCs w:val="24"/>
                <w:lang w:val="en-US" w:eastAsia="zh-CN"/>
              </w:rPr>
              <w:t xml:space="preserve">每小时垃圾处理量≥20t/h</w:t>
            </w:r>
            <w:r/>
          </w:p>
        </w:tc>
        <w:tc>
          <w:tcPr>
            <w:shd w:val="clear" w:color="000000" w:fill="ffffff"/>
            <w:tcW w:w="647"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t xml:space="preserve">套</w:t>
            </w:r>
            <w:r/>
          </w:p>
        </w:tc>
        <w:tc>
          <w:tcPr>
            <w:shd w:val="clear" w:color="000000" w:fill="ffffff"/>
            <w:tcW w:w="490" w:type="pct"/>
            <w:vAlign w:val="center"/>
            <w:textDirection w:val="lrTb"/>
            <w:noWrap w:val="false"/>
          </w:tcPr>
          <w:p>
            <w:pPr>
              <w:jc w:val="center"/>
              <w:spacing w:line="360" w:lineRule="auto"/>
              <w:rPr>
                <w:rFonts w:hint="eastAsia"/>
                <w:b w:val="0"/>
                <w:bCs w:val="0"/>
                <w:sz w:val="24"/>
                <w:szCs w:val="24"/>
                <w:lang w:eastAsia="zh-CN"/>
              </w:rPr>
            </w:pPr>
            <w:r>
              <w:rPr>
                <w:rFonts w:hint="eastAsia"/>
                <w:b w:val="0"/>
                <w:bCs w:val="0"/>
                <w:sz w:val="24"/>
                <w:szCs w:val="24"/>
                <w:lang w:val="en-US" w:eastAsia="zh-CN"/>
              </w:rPr>
              <w:t xml:space="preserve">2</w:t>
            </w:r>
            <w:r/>
          </w:p>
        </w:tc>
        <w:tc>
          <w:tcPr>
            <w:shd w:val="clear" w:color="000000" w:fill="ffffff"/>
            <w:tcW w:w="678" w:type="pct"/>
            <w:vAlign w:val="center"/>
            <w:textDirection w:val="lrTb"/>
            <w:noWrap w:val="false"/>
          </w:tcPr>
          <w:p>
            <w:pPr>
              <w:jc w:val="center"/>
              <w:spacing w:line="360" w:lineRule="auto"/>
              <w:rPr>
                <w:rFonts w:hint="eastAsia"/>
                <w:b w:val="0"/>
                <w:bCs w:val="0"/>
                <w:sz w:val="24"/>
                <w:szCs w:val="24"/>
                <w:lang w:val="en-US" w:eastAsia="zh-CN"/>
              </w:rPr>
            </w:pPr>
            <w:r>
              <w:rPr>
                <w:rFonts w:hint="eastAsia"/>
                <w:b w:val="0"/>
                <w:bCs w:val="0"/>
                <w:sz w:val="24"/>
                <w:szCs w:val="24"/>
              </w:rPr>
              <w:t xml:space="preserve">核心产品</w:t>
            </w:r>
            <w:r/>
          </w:p>
        </w:tc>
      </w:tr>
      <w:tr>
        <w:trPr>
          <w:trHeight w:val="482"/>
        </w:trPr>
        <w:tc>
          <w:tcPr>
            <w:shd w:val="clear" w:color="000000" w:fill="ffffff"/>
            <w:tcW w:w="457" w:type="pct"/>
            <w:vAlign w:val="center"/>
            <w:textDirection w:val="lrTb"/>
            <w:noWrap w:val="false"/>
          </w:tcPr>
          <w:p>
            <w:pPr>
              <w:jc w:val="center"/>
              <w:spacing w:line="360" w:lineRule="auto"/>
              <w:rPr>
                <w:rFonts w:hint="eastAsia"/>
                <w:sz w:val="24"/>
                <w:szCs w:val="24"/>
              </w:rPr>
            </w:pPr>
            <w:r>
              <w:rPr>
                <w:rFonts w:hint="eastAsia"/>
                <w:sz w:val="24"/>
                <w:szCs w:val="24"/>
              </w:rPr>
              <w:t xml:space="preserve">2</w:t>
            </w:r>
            <w:r/>
          </w:p>
        </w:tc>
        <w:tc>
          <w:tcPr>
            <w:shd w:val="clear" w:color="000000" w:fill="ffffff"/>
            <w:tcW w:w="1375" w:type="pct"/>
            <w:vAlign w:val="center"/>
            <w:textDirection w:val="lrTb"/>
            <w:noWrap w:val="false"/>
          </w:tcPr>
          <w:p>
            <w:pPr>
              <w:jc w:val="center"/>
              <w:spacing w:line="360" w:lineRule="auto"/>
              <w:rPr>
                <w:rFonts w:hint="eastAsia"/>
                <w:b w:val="0"/>
                <w:bCs w:val="0"/>
                <w:sz w:val="24"/>
                <w:szCs w:val="24"/>
                <w:highlight w:val="none"/>
              </w:rPr>
            </w:pPr>
            <w:r>
              <w:rPr>
                <w:rFonts w:hint="eastAsia"/>
                <w:b w:val="0"/>
                <w:bCs w:val="0"/>
                <w:sz w:val="24"/>
                <w:szCs w:val="24"/>
                <w:highlight w:val="none"/>
              </w:rPr>
              <w:t xml:space="preserve">中央集成控制系统</w:t>
            </w:r>
            <w:r/>
          </w:p>
        </w:tc>
        <w:tc>
          <w:tcPr>
            <w:shd w:val="clear" w:color="000000" w:fill="ffffff"/>
            <w:tcW w:w="1350" w:type="pct"/>
            <w:vAlign w:val="center"/>
            <w:textDirection w:val="lrTb"/>
            <w:noWrap w:val="false"/>
          </w:tcPr>
          <w:p>
            <w:pPr>
              <w:jc w:val="center"/>
              <w:spacing w:line="360" w:lineRule="auto"/>
              <w:rPr>
                <w:rFonts w:hint="default"/>
                <w:b w:val="0"/>
                <w:bCs w:val="0"/>
                <w:sz w:val="24"/>
                <w:szCs w:val="24"/>
                <w:highlight w:val="none"/>
                <w:lang w:val="en-US" w:eastAsia="zh-CN"/>
              </w:rPr>
            </w:pPr>
            <w:r>
              <w:rPr>
                <w:rFonts w:hint="eastAsia"/>
                <w:b w:val="0"/>
                <w:bCs w:val="0"/>
                <w:sz w:val="24"/>
                <w:szCs w:val="24"/>
                <w:highlight w:val="none"/>
                <w:lang w:val="en-US" w:eastAsia="zh-CN"/>
              </w:rPr>
              <w:t xml:space="preserve">两套压缩机控制</w:t>
            </w:r>
            <w:r/>
          </w:p>
        </w:tc>
        <w:tc>
          <w:tcPr>
            <w:shd w:val="clear" w:color="000000" w:fill="ffffff"/>
            <w:tcW w:w="647" w:type="pct"/>
            <w:vAlign w:val="center"/>
            <w:textDirection w:val="lrTb"/>
            <w:noWrap w:val="false"/>
          </w:tcPr>
          <w:p>
            <w:pPr>
              <w:jc w:val="center"/>
              <w:spacing w:line="360" w:lineRule="auto"/>
              <w:rPr>
                <w:rFonts w:hint="eastAsia"/>
                <w:b w:val="0"/>
                <w:bCs w:val="0"/>
                <w:sz w:val="24"/>
                <w:szCs w:val="24"/>
                <w:highlight w:val="none"/>
              </w:rPr>
            </w:pPr>
            <w:r>
              <w:rPr>
                <w:rFonts w:hint="eastAsia"/>
                <w:b w:val="0"/>
                <w:bCs w:val="0"/>
                <w:sz w:val="24"/>
                <w:szCs w:val="24"/>
                <w:highlight w:val="none"/>
              </w:rPr>
              <w:t xml:space="preserve">套</w:t>
            </w:r>
            <w:r/>
          </w:p>
        </w:tc>
        <w:tc>
          <w:tcPr>
            <w:shd w:val="clear" w:color="000000" w:fill="ffffff"/>
            <w:tcW w:w="490" w:type="pct"/>
            <w:vAlign w:val="center"/>
            <w:textDirection w:val="lrTb"/>
            <w:noWrap w:val="false"/>
          </w:tcPr>
          <w:p>
            <w:pPr>
              <w:jc w:val="center"/>
              <w:spacing w:line="360" w:lineRule="auto"/>
              <w:rPr>
                <w:rFonts w:hint="eastAsia"/>
                <w:b w:val="0"/>
                <w:bCs w:val="0"/>
                <w:sz w:val="24"/>
                <w:szCs w:val="24"/>
                <w:highlight w:val="none"/>
                <w:lang w:eastAsia="zh-CN"/>
              </w:rPr>
            </w:pPr>
            <w:r>
              <w:rPr>
                <w:rFonts w:hint="eastAsia"/>
                <w:b w:val="0"/>
                <w:bCs w:val="0"/>
                <w:sz w:val="24"/>
                <w:szCs w:val="24"/>
                <w:highlight w:val="none"/>
                <w:lang w:val="en-US" w:eastAsia="zh-CN"/>
              </w:rPr>
              <w:t xml:space="preserve">2</w:t>
            </w:r>
            <w:r/>
          </w:p>
        </w:tc>
        <w:tc>
          <w:tcPr>
            <w:shd w:val="clear" w:color="000000" w:fill="ffffff"/>
            <w:tcW w:w="678" w:type="pct"/>
            <w:vAlign w:val="center"/>
            <w:textDirection w:val="lrTb"/>
            <w:noWrap w:val="false"/>
          </w:tcPr>
          <w:p>
            <w:pPr>
              <w:jc w:val="center"/>
              <w:spacing w:line="360" w:lineRule="auto"/>
              <w:rPr>
                <w:rFonts w:hint="eastAsia"/>
                <w:b w:val="0"/>
                <w:bCs w:val="0"/>
                <w:sz w:val="24"/>
                <w:szCs w:val="24"/>
                <w:lang w:val="en-US" w:eastAsia="zh-CN"/>
              </w:rPr>
            </w:pPr>
            <w:r>
              <w:rPr>
                <w:rFonts w:hint="eastAsia"/>
                <w:b w:val="0"/>
                <w:bCs w:val="0"/>
                <w:sz w:val="24"/>
                <w:szCs w:val="24"/>
                <w:lang w:val="en-US" w:eastAsia="zh-CN"/>
              </w:rPr>
            </w:r>
            <w:r/>
          </w:p>
        </w:tc>
      </w:tr>
      <w:tr>
        <w:trPr>
          <w:trHeight w:val="482"/>
        </w:trPr>
        <w:tc>
          <w:tcPr>
            <w:shd w:val="clear" w:color="000000" w:fill="ffffff"/>
            <w:tcW w:w="457" w:type="pct"/>
            <w:vAlign w:val="center"/>
            <w:textDirection w:val="lrTb"/>
            <w:noWrap w:val="false"/>
          </w:tcPr>
          <w:p>
            <w:pPr>
              <w:jc w:val="center"/>
              <w:spacing w:line="360" w:lineRule="auto"/>
              <w:rPr>
                <w:rFonts w:hint="default"/>
                <w:sz w:val="24"/>
                <w:szCs w:val="24"/>
                <w:lang w:val="en-US" w:eastAsia="zh-CN"/>
              </w:rPr>
            </w:pPr>
            <w:r>
              <w:rPr>
                <w:rFonts w:hint="eastAsia"/>
                <w:sz w:val="24"/>
                <w:szCs w:val="24"/>
                <w:lang w:val="en-US" w:eastAsia="zh-CN"/>
              </w:rPr>
              <w:t xml:space="preserve">3</w:t>
            </w:r>
            <w:r/>
          </w:p>
        </w:tc>
        <w:tc>
          <w:tcPr>
            <w:shd w:val="clear" w:color="000000" w:fill="ffffff"/>
            <w:tcW w:w="1375"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t xml:space="preserve">垃圾转运箱</w:t>
            </w:r>
            <w:r/>
          </w:p>
        </w:tc>
        <w:tc>
          <w:tcPr>
            <w:shd w:val="clear" w:color="000000" w:fill="ffffff"/>
            <w:tcW w:w="1350" w:type="pct"/>
            <w:vAlign w:val="center"/>
            <w:textDirection w:val="lrTb"/>
            <w:noWrap w:val="false"/>
          </w:tcPr>
          <w:p>
            <w:pPr>
              <w:jc w:val="center"/>
              <w:spacing w:line="360" w:lineRule="auto"/>
              <w:rPr>
                <w:rFonts w:hint="default"/>
                <w:b w:val="0"/>
                <w:bCs w:val="0"/>
                <w:sz w:val="24"/>
                <w:szCs w:val="24"/>
                <w:lang w:val="en-US" w:eastAsia="zh-CN"/>
              </w:rPr>
            </w:pPr>
            <w:r>
              <w:rPr>
                <w:rFonts w:hint="default"/>
                <w:b w:val="0"/>
                <w:bCs w:val="0"/>
                <w:sz w:val="24"/>
                <w:szCs w:val="24"/>
              </w:rPr>
              <w:t xml:space="preserve">有效容积</w:t>
            </w:r>
            <w:r>
              <w:rPr>
                <w:rFonts w:hint="eastAsia"/>
                <w:b w:val="0"/>
                <w:bCs w:val="0"/>
                <w:sz w:val="24"/>
                <w:szCs w:val="24"/>
                <w:lang w:val="en-US" w:eastAsia="zh-CN"/>
              </w:rPr>
              <w:t xml:space="preserve">≥22m3</w:t>
            </w:r>
            <w:r/>
          </w:p>
        </w:tc>
        <w:tc>
          <w:tcPr>
            <w:shd w:val="clear" w:color="000000" w:fill="ffffff"/>
            <w:tcW w:w="647"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t xml:space="preserve">个</w:t>
            </w:r>
            <w:r/>
          </w:p>
        </w:tc>
        <w:tc>
          <w:tcPr>
            <w:shd w:val="clear" w:color="000000" w:fill="ffffff"/>
            <w:tcW w:w="490" w:type="pct"/>
            <w:vAlign w:val="center"/>
            <w:textDirection w:val="lrTb"/>
            <w:noWrap w:val="false"/>
          </w:tcPr>
          <w:p>
            <w:pPr>
              <w:jc w:val="center"/>
              <w:spacing w:line="360" w:lineRule="auto"/>
              <w:rPr>
                <w:rFonts w:hint="eastAsia"/>
                <w:b w:val="0"/>
                <w:bCs w:val="0"/>
                <w:sz w:val="24"/>
                <w:szCs w:val="24"/>
                <w:lang w:eastAsia="zh-CN"/>
              </w:rPr>
            </w:pPr>
            <w:r>
              <w:rPr>
                <w:rFonts w:hint="eastAsia"/>
                <w:b w:val="0"/>
                <w:bCs w:val="0"/>
                <w:sz w:val="24"/>
                <w:szCs w:val="24"/>
                <w:lang w:val="en-US" w:eastAsia="zh-CN"/>
              </w:rPr>
              <w:t xml:space="preserve">6</w:t>
            </w:r>
            <w:r/>
          </w:p>
        </w:tc>
        <w:tc>
          <w:tcPr>
            <w:shd w:val="clear" w:color="000000" w:fill="ffffff"/>
            <w:tcW w:w="678" w:type="pct"/>
            <w:vAlign w:val="center"/>
            <w:textDirection w:val="lrTb"/>
            <w:noWrap w:val="false"/>
          </w:tcPr>
          <w:p>
            <w:pPr>
              <w:jc w:val="center"/>
              <w:spacing w:line="360" w:lineRule="auto"/>
              <w:rPr>
                <w:rFonts w:hint="eastAsia"/>
                <w:b w:val="0"/>
                <w:bCs w:val="0"/>
                <w:sz w:val="24"/>
                <w:szCs w:val="24"/>
                <w:lang w:val="en-US" w:eastAsia="zh-CN"/>
              </w:rPr>
            </w:pPr>
            <w:r>
              <w:rPr>
                <w:rFonts w:hint="eastAsia"/>
                <w:b w:val="0"/>
                <w:bCs w:val="0"/>
                <w:sz w:val="24"/>
                <w:szCs w:val="24"/>
                <w:lang w:val="en-US" w:eastAsia="zh-CN"/>
              </w:rPr>
            </w:r>
            <w:r/>
          </w:p>
        </w:tc>
      </w:tr>
      <w:tr>
        <w:trPr>
          <w:trHeight w:val="482"/>
        </w:trPr>
        <w:tc>
          <w:tcPr>
            <w:shd w:val="clear" w:color="000000" w:fill="ffffff"/>
            <w:tcW w:w="457" w:type="pct"/>
            <w:vAlign w:val="center"/>
            <w:textDirection w:val="lrTb"/>
            <w:noWrap w:val="false"/>
          </w:tcPr>
          <w:p>
            <w:pPr>
              <w:jc w:val="center"/>
              <w:spacing w:line="360" w:lineRule="auto"/>
              <w:rPr>
                <w:rFonts w:hint="eastAsia"/>
                <w:sz w:val="24"/>
                <w:szCs w:val="24"/>
                <w:lang w:eastAsia="zh-CN"/>
              </w:rPr>
            </w:pPr>
            <w:r>
              <w:rPr>
                <w:rFonts w:hint="eastAsia"/>
                <w:sz w:val="24"/>
                <w:szCs w:val="24"/>
                <w:lang w:val="en-US" w:eastAsia="zh-CN"/>
              </w:rPr>
              <w:t xml:space="preserve">4</w:t>
            </w:r>
            <w:r/>
          </w:p>
        </w:tc>
        <w:tc>
          <w:tcPr>
            <w:shd w:val="clear" w:color="000000" w:fill="ffffff"/>
            <w:tcW w:w="1375"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t xml:space="preserve">车厢可卸式垃圾车</w:t>
            </w:r>
            <w:r/>
          </w:p>
        </w:tc>
        <w:tc>
          <w:tcPr>
            <w:shd w:val="clear" w:color="000000" w:fill="ffffff"/>
            <w:tcW w:w="1350" w:type="pct"/>
            <w:vAlign w:val="center"/>
            <w:textDirection w:val="lrTb"/>
            <w:noWrap w:val="false"/>
          </w:tcPr>
          <w:p>
            <w:pPr>
              <w:jc w:val="center"/>
              <w:spacing w:line="360" w:lineRule="auto"/>
              <w:rPr>
                <w:rFonts w:hint="default"/>
                <w:b w:val="0"/>
                <w:bCs w:val="0"/>
                <w:sz w:val="24"/>
                <w:szCs w:val="24"/>
                <w:lang w:val="en-US" w:eastAsia="zh-CN"/>
              </w:rPr>
            </w:pPr>
            <w:r>
              <w:rPr>
                <w:rFonts w:hint="default"/>
                <w:b w:val="0"/>
                <w:bCs w:val="0"/>
                <w:sz w:val="24"/>
                <w:szCs w:val="24"/>
              </w:rPr>
              <w:t xml:space="preserve">总质量</w:t>
            </w:r>
            <w:r>
              <w:rPr>
                <w:rFonts w:hint="eastAsia"/>
                <w:b w:val="0"/>
                <w:bCs w:val="0"/>
                <w:sz w:val="24"/>
                <w:szCs w:val="24"/>
                <w:lang w:val="en-US" w:eastAsia="zh-CN"/>
              </w:rPr>
              <w:t xml:space="preserve">≥31000kg</w:t>
            </w:r>
            <w:r/>
          </w:p>
        </w:tc>
        <w:tc>
          <w:tcPr>
            <w:shd w:val="clear" w:color="000000" w:fill="ffffff"/>
            <w:tcW w:w="647"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t xml:space="preserve">台</w:t>
            </w:r>
            <w:r/>
          </w:p>
        </w:tc>
        <w:tc>
          <w:tcPr>
            <w:shd w:val="clear" w:color="000000" w:fill="ffffff"/>
            <w:tcW w:w="490" w:type="pct"/>
            <w:vAlign w:val="center"/>
            <w:textDirection w:val="lrTb"/>
            <w:noWrap w:val="false"/>
          </w:tcPr>
          <w:p>
            <w:pPr>
              <w:jc w:val="center"/>
              <w:spacing w:line="360" w:lineRule="auto"/>
              <w:rPr>
                <w:rFonts w:hint="eastAsia"/>
                <w:b w:val="0"/>
                <w:bCs w:val="0"/>
                <w:sz w:val="24"/>
                <w:szCs w:val="24"/>
                <w:lang w:eastAsia="zh-CN"/>
              </w:rPr>
            </w:pPr>
            <w:r>
              <w:rPr>
                <w:rFonts w:hint="eastAsia"/>
                <w:b w:val="0"/>
                <w:bCs w:val="0"/>
                <w:sz w:val="24"/>
                <w:szCs w:val="24"/>
                <w:lang w:val="en-US" w:eastAsia="zh-CN"/>
              </w:rPr>
              <w:t xml:space="preserve">6</w:t>
            </w:r>
            <w:r/>
          </w:p>
        </w:tc>
        <w:tc>
          <w:tcPr>
            <w:shd w:val="clear" w:color="000000" w:fill="ffffff"/>
            <w:tcW w:w="678" w:type="pct"/>
            <w:vAlign w:val="center"/>
            <w:textDirection w:val="lrTb"/>
            <w:noWrap w:val="false"/>
          </w:tcPr>
          <w:p>
            <w:pPr>
              <w:jc w:val="center"/>
              <w:spacing w:line="360" w:lineRule="auto"/>
              <w:rPr>
                <w:rFonts w:hint="eastAsia"/>
                <w:b w:val="0"/>
                <w:bCs w:val="0"/>
                <w:sz w:val="24"/>
                <w:szCs w:val="24"/>
                <w:lang w:val="en-US" w:eastAsia="zh-CN"/>
              </w:rPr>
            </w:pPr>
            <w:r>
              <w:rPr>
                <w:rFonts w:hint="eastAsia"/>
                <w:b w:val="0"/>
                <w:bCs w:val="0"/>
                <w:sz w:val="24"/>
                <w:szCs w:val="24"/>
              </w:rPr>
              <w:t xml:space="preserve">核心产品</w:t>
            </w:r>
            <w:r/>
          </w:p>
        </w:tc>
      </w:tr>
      <w:tr>
        <w:trPr>
          <w:trHeight w:val="482"/>
        </w:trPr>
        <w:tc>
          <w:tcPr>
            <w:shd w:val="clear" w:color="000000" w:fill="ffffff"/>
            <w:tcW w:w="457" w:type="pct"/>
            <w:vAlign w:val="center"/>
            <w:textDirection w:val="lrTb"/>
            <w:noWrap w:val="false"/>
          </w:tcPr>
          <w:p>
            <w:pPr>
              <w:jc w:val="center"/>
              <w:spacing w:line="360" w:lineRule="auto"/>
              <w:rPr>
                <w:rFonts w:hint="default"/>
                <w:sz w:val="24"/>
                <w:szCs w:val="24"/>
                <w:lang w:val="en-US" w:eastAsia="zh-CN"/>
              </w:rPr>
            </w:pPr>
            <w:r>
              <w:rPr>
                <w:rFonts w:hint="eastAsia"/>
                <w:sz w:val="24"/>
                <w:szCs w:val="24"/>
                <w:lang w:val="en-US" w:eastAsia="zh-CN"/>
              </w:rPr>
              <w:t xml:space="preserve">5</w:t>
            </w:r>
            <w:r/>
          </w:p>
        </w:tc>
        <w:tc>
          <w:tcPr>
            <w:shd w:val="clear" w:color="000000" w:fill="ffffff"/>
            <w:tcW w:w="1375" w:type="pct"/>
            <w:vAlign w:val="center"/>
            <w:textDirection w:val="lrTb"/>
            <w:noWrap w:val="false"/>
          </w:tcPr>
          <w:p>
            <w:pPr>
              <w:jc w:val="center"/>
              <w:spacing w:line="360" w:lineRule="auto"/>
              <w:rPr>
                <w:rFonts w:hint="eastAsia"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rPr>
              <w:t xml:space="preserve">称重系统</w:t>
            </w:r>
            <w:r/>
          </w:p>
        </w:tc>
        <w:tc>
          <w:tcPr>
            <w:shd w:val="clear" w:color="000000" w:fill="ffffff"/>
            <w:tcW w:w="1350" w:type="pct"/>
            <w:vAlign w:val="center"/>
            <w:textDirection w:val="lrTb"/>
            <w:noWrap w:val="false"/>
          </w:tcPr>
          <w:p>
            <w:pPr>
              <w:jc w:val="center"/>
              <w:spacing w:line="360" w:lineRule="auto"/>
              <w:rPr>
                <w:rFonts w:hint="default"/>
                <w:b w:val="0"/>
                <w:bCs w:val="0"/>
                <w:sz w:val="24"/>
                <w:szCs w:val="24"/>
              </w:rPr>
            </w:pPr>
            <w:r>
              <w:rPr>
                <w:rFonts w:hint="eastAsia" w:ascii="Times New Roman" w:eastAsia="宋体"/>
                <w:b w:val="0"/>
                <w:bCs w:val="0"/>
                <w:sz w:val="24"/>
                <w:szCs w:val="24"/>
                <w:lang w:val="en-US" w:eastAsia="zh-CN"/>
              </w:rPr>
              <w:t xml:space="preserve">≥</w:t>
            </w:r>
            <w:r>
              <w:rPr>
                <w:rFonts w:hint="eastAsia" w:ascii="Times New Roman" w:hAnsi="Times New Roman" w:eastAsia="宋体" w:cs="Times New Roman"/>
                <w:b w:val="0"/>
                <w:bCs w:val="0"/>
                <w:sz w:val="24"/>
                <w:szCs w:val="24"/>
              </w:rPr>
              <w:t xml:space="preserve">50吨</w:t>
            </w:r>
            <w:r/>
          </w:p>
        </w:tc>
        <w:tc>
          <w:tcPr>
            <w:shd w:val="clear" w:color="000000" w:fill="ffffff"/>
            <w:tcW w:w="647" w:type="pct"/>
            <w:vAlign w:val="center"/>
            <w:textDirection w:val="lrTb"/>
            <w:noWrap w:val="false"/>
          </w:tcPr>
          <w:p>
            <w:pPr>
              <w:jc w:val="center"/>
              <w:spacing w:line="360" w:lineRule="auto"/>
              <w:rPr>
                <w:rFonts w:hint="default" w:eastAsia="宋体"/>
                <w:b w:val="0"/>
                <w:bCs w:val="0"/>
                <w:sz w:val="24"/>
                <w:szCs w:val="24"/>
                <w:lang w:val="en-US" w:eastAsia="zh-CN"/>
              </w:rPr>
            </w:pPr>
            <w:r>
              <w:rPr>
                <w:rFonts w:hint="eastAsia"/>
                <w:b w:val="0"/>
                <w:bCs w:val="0"/>
                <w:sz w:val="24"/>
                <w:szCs w:val="24"/>
                <w:lang w:val="en-US" w:eastAsia="zh-CN"/>
              </w:rPr>
              <w:t xml:space="preserve">套</w:t>
            </w:r>
            <w:r/>
          </w:p>
        </w:tc>
        <w:tc>
          <w:tcPr>
            <w:shd w:val="clear" w:color="000000" w:fill="ffffff"/>
            <w:tcW w:w="490" w:type="pct"/>
            <w:vAlign w:val="center"/>
            <w:textDirection w:val="lrTb"/>
            <w:noWrap w:val="false"/>
          </w:tcPr>
          <w:p>
            <w:pPr>
              <w:jc w:val="center"/>
              <w:spacing w:line="360" w:lineRule="auto"/>
              <w:rPr>
                <w:rFonts w:hint="default"/>
                <w:b w:val="0"/>
                <w:bCs w:val="0"/>
                <w:sz w:val="24"/>
                <w:szCs w:val="24"/>
                <w:lang w:val="en-US" w:eastAsia="zh-CN"/>
              </w:rPr>
            </w:pPr>
            <w:r>
              <w:rPr>
                <w:rFonts w:hint="eastAsia"/>
                <w:b w:val="0"/>
                <w:bCs w:val="0"/>
                <w:sz w:val="24"/>
                <w:szCs w:val="24"/>
                <w:lang w:val="en-US" w:eastAsia="zh-CN"/>
              </w:rPr>
              <w:t xml:space="preserve">1</w:t>
            </w:r>
            <w:r/>
          </w:p>
        </w:tc>
        <w:tc>
          <w:tcPr>
            <w:shd w:val="clear" w:color="000000" w:fill="ffffff"/>
            <w:tcW w:w="678"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r>
            <w:r/>
          </w:p>
        </w:tc>
      </w:tr>
      <w:tr>
        <w:trPr>
          <w:trHeight w:val="482"/>
        </w:trPr>
        <w:tc>
          <w:tcPr>
            <w:shd w:val="clear" w:color="000000" w:fill="ffffff"/>
            <w:tcW w:w="457" w:type="pct"/>
            <w:vAlign w:val="center"/>
            <w:textDirection w:val="lrTb"/>
            <w:noWrap w:val="false"/>
          </w:tcPr>
          <w:p>
            <w:pPr>
              <w:jc w:val="center"/>
              <w:spacing w:line="360" w:lineRule="auto"/>
              <w:rPr>
                <w:rFonts w:hint="default"/>
                <w:sz w:val="24"/>
                <w:szCs w:val="24"/>
                <w:lang w:val="en-US" w:eastAsia="zh-CN"/>
              </w:rPr>
            </w:pPr>
            <w:r>
              <w:rPr>
                <w:rFonts w:hint="eastAsia"/>
                <w:sz w:val="24"/>
                <w:szCs w:val="24"/>
                <w:lang w:val="en-US" w:eastAsia="zh-CN"/>
              </w:rPr>
              <w:t xml:space="preserve">6</w:t>
            </w:r>
            <w:r/>
          </w:p>
        </w:tc>
        <w:tc>
          <w:tcPr>
            <w:shd w:val="clear" w:color="000000" w:fill="ffffff"/>
            <w:tcW w:w="1375" w:type="pct"/>
            <w:vAlign w:val="center"/>
            <w:textDirection w:val="lrTb"/>
            <w:noWrap w:val="false"/>
          </w:tcPr>
          <w:p>
            <w:pPr>
              <w:jc w:val="center"/>
              <w:spacing w:line="360" w:lineRule="auto"/>
              <w:rPr>
                <w:rFonts w:hint="default" w:ascii="Times New Roman" w:hAnsi="Times New Roman" w:eastAsia="宋体" w:cs="Times New Roman"/>
                <w:b w:val="0"/>
                <w:bCs w:val="0"/>
                <w:sz w:val="24"/>
                <w:szCs w:val="24"/>
                <w:lang w:val="en-US" w:eastAsia="zh-CN"/>
              </w:rPr>
            </w:pPr>
            <w:r>
              <w:rPr>
                <w:rFonts w:hint="eastAsia" w:cs="Times New Roman"/>
                <w:b w:val="0"/>
                <w:bCs w:val="0"/>
                <w:sz w:val="24"/>
                <w:szCs w:val="24"/>
                <w:lang w:val="en-US" w:eastAsia="zh-CN"/>
              </w:rPr>
              <w:t xml:space="preserve">手推式高压清洗机</w:t>
            </w:r>
            <w:r/>
          </w:p>
        </w:tc>
        <w:tc>
          <w:tcPr>
            <w:shd w:val="clear" w:color="000000" w:fill="ffffff"/>
            <w:tcW w:w="1350" w:type="pct"/>
            <w:vAlign w:val="center"/>
            <w:textDirection w:val="lrTb"/>
            <w:noWrap w:val="false"/>
          </w:tcPr>
          <w:p>
            <w:pPr>
              <w:jc w:val="center"/>
              <w:spacing w:line="360" w:lineRule="auto"/>
              <w:rPr>
                <w:rFonts w:hint="eastAsia" w:ascii="Times New Roman" w:eastAsia="宋体"/>
                <w:b w:val="0"/>
                <w:bCs w:val="0"/>
                <w:sz w:val="24"/>
                <w:szCs w:val="24"/>
                <w:lang w:val="en-US" w:eastAsia="zh-CN"/>
              </w:rPr>
            </w:pPr>
            <w:r>
              <w:rPr>
                <w:rFonts w:hint="eastAsia" w:ascii="Times New Roman" w:eastAsia="宋体"/>
                <w:b w:val="0"/>
                <w:bCs w:val="0"/>
                <w:sz w:val="24"/>
                <w:szCs w:val="24"/>
                <w:lang w:val="en-US" w:eastAsia="zh-CN"/>
              </w:rPr>
              <w:t xml:space="preserve">≥3.1KW</w:t>
            </w:r>
            <w:r/>
          </w:p>
        </w:tc>
        <w:tc>
          <w:tcPr>
            <w:shd w:val="clear" w:color="000000" w:fill="ffffff"/>
            <w:tcW w:w="647" w:type="pct"/>
            <w:vAlign w:val="center"/>
            <w:textDirection w:val="lrTb"/>
            <w:noWrap w:val="false"/>
          </w:tcPr>
          <w:p>
            <w:pPr>
              <w:jc w:val="center"/>
              <w:spacing w:line="360" w:lineRule="auto"/>
              <w:rPr>
                <w:rFonts w:hint="default"/>
                <w:b w:val="0"/>
                <w:bCs w:val="0"/>
                <w:sz w:val="24"/>
                <w:szCs w:val="24"/>
                <w:lang w:val="en-US" w:eastAsia="zh-CN"/>
              </w:rPr>
            </w:pPr>
            <w:r>
              <w:rPr>
                <w:rFonts w:hint="eastAsia"/>
                <w:b w:val="0"/>
                <w:bCs w:val="0"/>
                <w:sz w:val="24"/>
                <w:szCs w:val="24"/>
                <w:lang w:val="en-US" w:eastAsia="zh-CN"/>
              </w:rPr>
              <w:t xml:space="preserve">台</w:t>
            </w:r>
            <w:r/>
          </w:p>
        </w:tc>
        <w:tc>
          <w:tcPr>
            <w:shd w:val="clear" w:color="000000" w:fill="ffffff"/>
            <w:tcW w:w="490" w:type="pct"/>
            <w:vAlign w:val="center"/>
            <w:textDirection w:val="lrTb"/>
            <w:noWrap w:val="false"/>
          </w:tcPr>
          <w:p>
            <w:pPr>
              <w:jc w:val="center"/>
              <w:spacing w:line="360" w:lineRule="auto"/>
              <w:rPr>
                <w:rFonts w:hint="default"/>
                <w:b w:val="0"/>
                <w:bCs w:val="0"/>
                <w:sz w:val="24"/>
                <w:szCs w:val="24"/>
                <w:lang w:val="en-US" w:eastAsia="zh-CN"/>
              </w:rPr>
            </w:pPr>
            <w:r>
              <w:rPr>
                <w:rFonts w:hint="eastAsia"/>
                <w:b w:val="0"/>
                <w:bCs w:val="0"/>
                <w:sz w:val="24"/>
                <w:szCs w:val="24"/>
                <w:lang w:val="en-US" w:eastAsia="zh-CN"/>
              </w:rPr>
              <w:t xml:space="preserve">1</w:t>
            </w:r>
            <w:r/>
          </w:p>
        </w:tc>
        <w:tc>
          <w:tcPr>
            <w:shd w:val="clear" w:color="000000" w:fill="ffffff"/>
            <w:tcW w:w="678" w:type="pct"/>
            <w:vAlign w:val="center"/>
            <w:textDirection w:val="lrTb"/>
            <w:noWrap w:val="false"/>
          </w:tcPr>
          <w:p>
            <w:pPr>
              <w:jc w:val="center"/>
              <w:spacing w:line="360" w:lineRule="auto"/>
              <w:rPr>
                <w:rFonts w:hint="eastAsia"/>
                <w:b w:val="0"/>
                <w:bCs w:val="0"/>
                <w:sz w:val="24"/>
                <w:szCs w:val="24"/>
              </w:rPr>
            </w:pPr>
            <w:r>
              <w:rPr>
                <w:rFonts w:hint="eastAsia"/>
                <w:b w:val="0"/>
                <w:bCs w:val="0"/>
                <w:sz w:val="24"/>
                <w:szCs w:val="24"/>
              </w:rPr>
            </w:r>
            <w:r/>
          </w:p>
        </w:tc>
      </w:tr>
    </w:tbl>
    <w:p>
      <w:pPr>
        <w:ind w:firstLine="480"/>
        <w:spacing w:line="360" w:lineRule="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lang w:val="en-US" w:eastAsia="zh-CN"/>
        </w:rPr>
        <w:t xml:space="preserve">注：</w:t>
      </w:r>
      <w:r>
        <w:rPr>
          <w:rFonts w:hint="eastAsia" w:ascii="宋体" w:hAnsi="宋体" w:eastAsia="宋体" w:cs="宋体"/>
          <w:b/>
          <w:bCs w:val="0"/>
          <w:sz w:val="24"/>
          <w:szCs w:val="24"/>
        </w:rPr>
        <w:t xml:space="preserve">本项目为老旧垃圾中转站升级改造采购项目，为保障本次采购设备落地安装、稳定运行，渗滤液收集、环卫车辆精准对接卸料，</w:t>
      </w:r>
      <w:r>
        <w:rPr>
          <w:rFonts w:hint="eastAsia" w:ascii="宋体" w:hAnsi="宋体" w:eastAsia="宋体" w:cs="宋体"/>
          <w:b/>
          <w:bCs w:val="0"/>
          <w:sz w:val="24"/>
          <w:szCs w:val="24"/>
          <w:highlight w:val="none"/>
        </w:rPr>
        <w:t xml:space="preserve">投标人须充分踏勘项目现场，精准核对现有站房空间、基础尺寸、荷载、水电、基坑排水等全部现场条件，并对设备安装区域实施配套基坑、基础、防渗、</w:t>
      </w:r>
      <w:r>
        <w:rPr>
          <w:rFonts w:hint="eastAsia" w:ascii="宋体" w:hAnsi="宋体" w:cs="宋体"/>
          <w:b/>
          <w:bCs w:val="0"/>
          <w:sz w:val="24"/>
          <w:szCs w:val="24"/>
          <w:highlight w:val="none"/>
          <w:lang w:eastAsia="zh-CN"/>
        </w:rPr>
        <w:t xml:space="preserve">截污沟、渗滤液收集池等专项场地配套修缮施工</w:t>
      </w:r>
      <w:r>
        <w:rPr>
          <w:rFonts w:hint="eastAsia" w:ascii="宋体" w:hAnsi="宋体" w:eastAsia="宋体" w:cs="宋体"/>
          <w:b/>
          <w:bCs w:val="0"/>
          <w:sz w:val="24"/>
          <w:szCs w:val="24"/>
        </w:rPr>
        <w:t xml:space="preserve">。同时，原有站房主体结构保持现状不变，</w:t>
      </w:r>
      <w:r>
        <w:rPr>
          <w:rFonts w:hint="eastAsia" w:ascii="宋体" w:hAnsi="宋体" w:cs="宋体"/>
          <w:b/>
          <w:bCs w:val="0"/>
          <w:sz w:val="24"/>
          <w:szCs w:val="24"/>
          <w:lang w:eastAsia="zh-CN"/>
        </w:rPr>
        <w:t xml:space="preserve">原有设备拆除、土建改造及修缮费用含在设备采购价中</w:t>
      </w:r>
      <w:r>
        <w:rPr>
          <w:rFonts w:hint="eastAsia" w:ascii="宋体" w:hAnsi="宋体" w:eastAsia="宋体" w:cs="宋体"/>
          <w:b/>
          <w:bCs w:val="0"/>
          <w:sz w:val="24"/>
          <w:szCs w:val="24"/>
        </w:rPr>
        <w:t xml:space="preserve">，招标人不额外支付任何土建改造、适配、修缮、防水修复等相关费用。</w:t>
      </w:r>
      <w:r>
        <w:rPr>
          <w:rFonts w:hint="eastAsia" w:ascii="宋体" w:hAnsi="宋体" w:cs="宋体"/>
          <w:b/>
          <w:bCs w:val="0"/>
          <w:sz w:val="24"/>
          <w:szCs w:val="24"/>
          <w:lang w:val="en-US" w:eastAsia="zh-CN"/>
        </w:rPr>
        <w:t xml:space="preserve">供应商在设备基础实施前须编制实施方案及深化图纸，经招标人审核后方可实施。</w:t>
      </w:r>
      <w:r>
        <w:rPr>
          <w:rFonts w:hint="eastAsia" w:ascii="宋体" w:hAnsi="宋体" w:cs="宋体"/>
          <w:b/>
          <w:bCs w:val="0"/>
          <w:sz w:val="24"/>
          <w:szCs w:val="24"/>
          <w:highlight w:val="none"/>
          <w:lang w:val="en-US" w:eastAsia="zh-CN"/>
        </w:rPr>
        <w:t xml:space="preserve">（具体土建方案详见招标公告下方附件）</w:t>
      </w:r>
      <w:r/>
    </w:p>
    <w:p>
      <w:pPr>
        <w:spacing w:line="360" w:lineRule="auto"/>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四、设备技术要求及主要参数</w:t>
      </w:r>
      <w:r/>
    </w:p>
    <w:p>
      <w:pPr>
        <w:jc w:val="both"/>
        <w:keepLines/>
        <w:keepNext/>
        <w:pageBreakBefore w:val="0"/>
        <w:spacing w:line="360" w:lineRule="auto"/>
        <w:widowControl w:val="off"/>
        <w:rPr>
          <w:rFonts w:hint="eastAsia" w:ascii="宋体" w:hAnsi="宋体" w:eastAsia="宋体" w:cs="Times New Roman"/>
          <w:b/>
          <w:sz w:val="24"/>
          <w:szCs w:val="24"/>
          <w:highlight w:val="magenta"/>
          <w:lang w:val="en-US" w:eastAsia="zh-CN" w:bidi="ar-SA"/>
        </w:rPr>
        <w:outlineLvl w:val="1"/>
      </w:pPr>
      <w:r>
        <w:rPr>
          <w:rFonts w:hint="eastAsia" w:ascii="宋体" w:hAnsi="宋体" w:eastAsia="宋体" w:cs="Times New Roman"/>
          <w:b/>
          <w:sz w:val="24"/>
          <w:szCs w:val="24"/>
          <w:highlight w:val="magenta"/>
          <w:lang w:val="en-US" w:eastAsia="zh-CN" w:bidi="ar-SA"/>
        </w:rPr>
        <w:t xml:space="preserve">1.</w:t>
      </w:r>
      <w:bookmarkStart w:id="184" w:name="_Hlk163835204"/>
      <w:r>
        <w:rPr>
          <w:rFonts w:hint="eastAsia" w:ascii="宋体" w:hAnsi="宋体" w:eastAsia="宋体" w:cs="Times New Roman"/>
          <w:b/>
          <w:sz w:val="24"/>
          <w:szCs w:val="24"/>
          <w:highlight w:val="magenta"/>
          <w:lang w:val="en-US" w:eastAsia="zh-CN" w:bidi="ar-SA"/>
        </w:rPr>
        <w:t xml:space="preserve">垃圾压缩机成套系统（核心产品）</w:t>
      </w:r>
      <w:bookmarkEnd w:id="184"/>
      <w:r/>
    </w:p>
    <w:tbl>
      <w:tblPr>
        <w:tblStyle w:val="701"/>
        <w:tblW w:w="5005"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1871"/>
        <w:gridCol w:w="1429"/>
        <w:gridCol w:w="2891"/>
        <w:gridCol w:w="3463"/>
      </w:tblGrid>
      <w:tr>
        <w:trPr>
          <w:trHeight w:val="516"/>
        </w:trPr>
        <w:tc>
          <w:tcPr>
            <w:shd w:val="clear" w:color="auto" w:fill="auto"/>
            <w:tcW w:w="969" w:type="pct"/>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t xml:space="preserve">设备名称</w:t>
            </w:r>
            <w:r/>
          </w:p>
        </w:tc>
        <w:tc>
          <w:tcPr>
            <w:gridSpan w:val="2"/>
            <w:shd w:val="clear" w:color="auto" w:fill="auto"/>
            <w:tcW w:w="2237" w:type="pct"/>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t xml:space="preserve">技术规格及要求</w:t>
            </w:r>
            <w:r/>
          </w:p>
        </w:tc>
        <w:tc>
          <w:tcPr>
            <w:shd w:val="clear" w:color="auto" w:fill="auto"/>
            <w:tcW w:w="1793" w:type="pct"/>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t xml:space="preserve">备注</w:t>
            </w:r>
            <w:r/>
          </w:p>
        </w:tc>
      </w:tr>
      <w:tr>
        <w:trPr>
          <w:trHeight w:val="386"/>
        </w:trPr>
        <w:tc>
          <w:tcPr>
            <w:tcW w:w="969" w:type="pct"/>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垃圾压缩设备</w:t>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压缩主体</w:t>
            </w:r>
            <w:r/>
          </w:p>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金属材质</w:t>
            </w:r>
            <w:r/>
          </w:p>
        </w:tc>
        <w:tc>
          <w:tcPr>
            <w:tcW w:w="1497" w:type="pct"/>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采用Q355B或优于Q355B钢板材质，具有高强度、耐腐蚀。</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rHeight w:val="680"/>
        </w:trPr>
        <w:tc>
          <w:tcPr>
            <w:tcW w:w="969" w:type="pct"/>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压缩腔及推头板材厚度</w:t>
            </w:r>
            <w:r/>
          </w:p>
        </w:tc>
        <w:tc>
          <w:tcPr>
            <w:tcW w:w="1497"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高强度耐磨、耐腐蚀钢板，采用NM400或优于以上材质。</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压缩机底板厚度≥15mm</w:t>
            </w:r>
            <w:r/>
          </w:p>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压缩机侧板厚度≥12mm</w:t>
            </w:r>
            <w:r/>
          </w:p>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推头底板厚度≥15mm</w:t>
            </w:r>
            <w:r/>
          </w:p>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推头侧板厚度≥12mm</w:t>
            </w:r>
            <w:r/>
          </w:p>
        </w:tc>
      </w:tr>
      <w:tr>
        <w:trPr>
          <w:trHeight w:val="1620"/>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受料口</w:t>
            </w:r>
            <w:r/>
          </w:p>
        </w:tc>
        <w:tc>
          <w:tcPr>
            <w:tcW w:w="1497" w:type="pct"/>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高强度钢板BS550或者优于BS550制作, 钢板厚度≥8mm容积≥5m³,</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长≥2500mm，</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宽≥2800mm。</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yellow"/>
                <w:lang w:val="en-US" w:eastAsia="zh-CN"/>
              </w:rPr>
              <w:t xml:space="preserve">★受料口不采用翻斗模式。</w:t>
            </w:r>
            <w:r>
              <w:rPr>
                <w:rFonts w:hint="eastAsia" w:ascii="宋体" w:hAnsi="宋体" w:cs="宋体"/>
                <w:color w:val="000000"/>
                <w:sz w:val="24"/>
                <w:szCs w:val="24"/>
                <w:highlight w:val="yellow"/>
                <w:lang w:val="en-US" w:eastAsia="zh-CN"/>
              </w:rPr>
              <w:t xml:space="preserve">（必须满足项）</w:t>
            </w:r>
            <w:r/>
          </w:p>
        </w:tc>
      </w:tr>
      <w:tr>
        <w:trPr>
          <w:trHeight w:val="1620"/>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受料口防尘罩</w:t>
            </w:r>
            <w:r/>
          </w:p>
        </w:tc>
        <w:tc>
          <w:tcPr>
            <w:tcW w:w="1497" w:type="pct"/>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高强度钢板BS550或者优于BS550制作, 钢板厚度≥3mm，尺寸≥3000mm×3300mm×4500mm。</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可满足5T后装式压缩车、农用车、三轮车等收集车倾倒垃圾且无垃圾侧漏，保持倒料平台整洁，无需人工操作。</w:t>
            </w:r>
            <w:r/>
          </w:p>
        </w:tc>
      </w:tr>
      <w:tr>
        <w:trPr>
          <w:trHeight w:val="260"/>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电源(V)</w:t>
            </w:r>
            <w:r/>
          </w:p>
        </w:tc>
        <w:tc>
          <w:tcPr>
            <w:tcW w:w="149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380三相</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 </w:t>
            </w:r>
            <w:r/>
          </w:p>
        </w:tc>
      </w:tr>
      <w:tr>
        <w:trPr>
          <w:trHeight w:val="1856"/>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移</w:t>
            </w:r>
            <w:r>
              <w:rPr>
                <w:rFonts w:hint="eastAsia" w:ascii="宋体" w:hAnsi="宋体" w:cs="宋体"/>
                <w:color w:val="000000"/>
                <w:sz w:val="24"/>
                <w:szCs w:val="24"/>
                <w:highlight w:val="none"/>
                <w:lang w:val="en-US" w:eastAsia="zh-CN"/>
              </w:rPr>
              <w:t xml:space="preserve">机结构</w:t>
            </w:r>
            <w:r/>
          </w:p>
        </w:tc>
        <w:tc>
          <w:tcPr>
            <w:tcW w:w="149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整体材质</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采用优质碳素结构钢，经热处理后，与导轨底板焊接，耐磨性能好</w:t>
            </w:r>
            <w:r/>
          </w:p>
        </w:tc>
      </w:tr>
      <w:tr>
        <w:trPr>
          <w:trHeight w:val="1350"/>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控制系统</w:t>
            </w:r>
            <w:r/>
          </w:p>
        </w:tc>
        <w:tc>
          <w:tcPr>
            <w:tcW w:w="1497" w:type="pct"/>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控制柜材质采用304或优于304不锈钢，控制箱内所有电器设备元件：PLC、控制器、继电器、开关接线端子、交流接触器、行程开关等采用国产优质。</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集成压缩主机的控制面板、监控系统的显示器采用国产优质。</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 </w:t>
            </w:r>
            <w:r/>
          </w:p>
        </w:tc>
      </w:tr>
      <w:tr>
        <w:trPr>
          <w:trHeight w:val="380"/>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液压件</w:t>
            </w:r>
            <w:r/>
          </w:p>
        </w:tc>
        <w:tc>
          <w:tcPr>
            <w:tcW w:w="1497" w:type="pct"/>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cs="宋体"/>
                <w:sz w:val="24"/>
                <w:szCs w:val="24"/>
              </w:rPr>
              <w:t xml:space="preserve">▲</w:t>
            </w:r>
            <w:r>
              <w:rPr>
                <w:rFonts w:hint="eastAsia" w:ascii="宋体" w:hAnsi="宋体" w:eastAsia="宋体" w:cs="宋体"/>
                <w:color w:val="000000"/>
                <w:sz w:val="24"/>
                <w:szCs w:val="24"/>
                <w:highlight w:val="none"/>
                <w:lang w:val="en-US" w:eastAsia="zh-CN"/>
              </w:rPr>
              <w:t xml:space="preserve">液压最大压力≥25MPa</w:t>
            </w:r>
            <w:r/>
          </w:p>
        </w:tc>
        <w:tc>
          <w:tcPr>
            <w:tcW w:w="1793" w:type="pct"/>
            <w:vAlign w:val="center"/>
            <w:textDirection w:val="lrTb"/>
            <w:noWrap w:val="false"/>
          </w:tcPr>
          <w:p>
            <w:pPr>
              <w:numPr>
                <w:ilvl w:val="0"/>
                <w:numId w:val="12"/>
              </w:num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电机、油泵、液压阀等主要元器件采用国产优质</w:t>
            </w:r>
            <w:r/>
          </w:p>
          <w:p>
            <w:pPr>
              <w:numPr>
                <w:ilvl w:val="0"/>
                <w:numId w:val="12"/>
              </w:num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液压系统配置独立的液压油循环降温系统</w:t>
            </w:r>
            <w:r/>
          </w:p>
          <w:p>
            <w:pPr>
              <w:numPr>
                <w:ilvl w:val="0"/>
                <w:numId w:val="12"/>
              </w:num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油缸采用国产优质</w:t>
            </w:r>
            <w:r/>
          </w:p>
        </w:tc>
      </w:tr>
      <w:tr>
        <w:trPr>
          <w:trHeight w:val="2238"/>
        </w:trPr>
        <w:tc>
          <w:tcPr>
            <w:tcW w:w="969" w:type="pct"/>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设备功能</w:t>
            </w:r>
            <w:r/>
          </w:p>
        </w:tc>
        <w:tc>
          <w:tcPr>
            <w:tcW w:w="1497" w:type="pct"/>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控制系统采用PLC控制技术，采用触摸屏+安钮控制完成 ；</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实际单机处理能力每小时≥20吨</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 </w:t>
            </w:r>
            <w:r/>
          </w:p>
        </w:tc>
      </w:tr>
      <w:tr>
        <w:trPr>
          <w:trHeight w:val="2500"/>
        </w:trPr>
        <w:tc>
          <w:tcPr>
            <w:tcW w:w="969" w:type="pc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系统组成</w:t>
            </w:r>
            <w:r/>
          </w:p>
        </w:tc>
        <w:tc>
          <w:tcPr>
            <w:tcW w:w="1497" w:type="pct"/>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垃圾压缩成套设备包括垃圾压缩主机、压缩推头、受料口、防尘罩、推拉锁箱机构、闸门提升机构</w:t>
            </w:r>
            <w:r>
              <w:rPr>
                <w:rFonts w:hint="eastAsia" w:ascii="宋体" w:hAnsi="宋体" w:eastAsia="宋体" w:cs="宋体"/>
                <w:strike w:val="0"/>
                <w:color w:val="000000"/>
                <w:sz w:val="24"/>
                <w:szCs w:val="24"/>
                <w:highlight w:val="none"/>
                <w:lang w:val="en-US" w:eastAsia="zh-CN"/>
              </w:rPr>
              <w:t xml:space="preserve">、</w:t>
            </w:r>
            <w:r>
              <w:rPr>
                <w:rFonts w:hint="eastAsia" w:ascii="宋体" w:hAnsi="宋体" w:cs="宋体"/>
                <w:strike w:val="0"/>
                <w:color w:val="000000"/>
                <w:sz w:val="24"/>
                <w:szCs w:val="24"/>
                <w:highlight w:val="none"/>
                <w:lang w:val="en-US" w:eastAsia="zh-CN"/>
              </w:rPr>
              <w:t xml:space="preserve">移机结构</w:t>
            </w:r>
            <w:r>
              <w:rPr>
                <w:rFonts w:hint="eastAsia" w:ascii="宋体" w:hAnsi="宋体" w:eastAsia="宋体" w:cs="宋体"/>
                <w:strike w:val="0"/>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液压动力系统和电气控制系统。</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rHeight w:val="1295"/>
        </w:trPr>
        <w:tc>
          <w:tcPr>
            <w:tcW w:w="969" w:type="pc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both"/>
              <w:keepLines w:val="0"/>
              <w:keepNext w:val="0"/>
              <w:spacing w:before="0" w:beforeAutospacing="0" w:after="0" w:afterAutospacing="0" w:line="360" w:lineRule="auto"/>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压缩腔有效容积</w:t>
            </w:r>
            <w:r/>
          </w:p>
        </w:tc>
        <w:tc>
          <w:tcPr>
            <w:tcW w:w="1497"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压缩腔有效容积：≥2.6m3</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rHeight w:val="761"/>
        </w:trPr>
        <w:tc>
          <w:tcPr>
            <w:tcW w:w="969" w:type="pc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行程容积</w:t>
            </w:r>
            <w:r/>
          </w:p>
        </w:tc>
        <w:tc>
          <w:tcPr>
            <w:tcW w:w="1497"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行程容积：≥2.6m3</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rHeight w:val="1295"/>
        </w:trPr>
        <w:tc>
          <w:tcPr>
            <w:tcW w:w="969" w:type="pc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压头入箱行程</w:t>
            </w:r>
            <w:r/>
          </w:p>
        </w:tc>
        <w:tc>
          <w:tcPr>
            <w:tcW w:w="1497"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压头入箱行程：≥600mm</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rHeight w:val="1300"/>
        </w:trPr>
        <w:tc>
          <w:tcPr>
            <w:tcW w:w="969" w:type="pc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740"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单次压缩循环时间</w:t>
            </w:r>
            <w:r/>
          </w:p>
        </w:tc>
        <w:tc>
          <w:tcPr>
            <w:tcW w:w="1497" w:type="pct"/>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单次压缩循环时间：≤60s</w:t>
            </w:r>
            <w:r/>
          </w:p>
        </w:tc>
        <w:tc>
          <w:tcPr>
            <w:tcW w:w="179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bl>
    <w:p>
      <w:pPr>
        <w:jc w:val="both"/>
        <w:keepLines/>
        <w:keepNext/>
        <w:pageBreakBefore w:val="0"/>
        <w:spacing w:line="360" w:lineRule="auto"/>
        <w:widowControl w:val="off"/>
        <w:rPr>
          <w:rFonts w:ascii="宋体" w:hAnsi="宋体" w:eastAsia="宋体" w:cs="Times New Roman"/>
          <w:b/>
          <w:sz w:val="24"/>
          <w:szCs w:val="24"/>
          <w:highlight w:val="magenta"/>
          <w:lang w:val="en-US" w:eastAsia="zh-CN" w:bidi="ar-SA"/>
        </w:rPr>
        <w:outlineLvl w:val="1"/>
      </w:pPr>
      <w:r>
        <w:rPr>
          <w:rFonts w:ascii="宋体" w:hAnsi="宋体" w:eastAsia="宋体" w:cs="Times New Roman"/>
          <w:b/>
          <w:sz w:val="24"/>
          <w:szCs w:val="24"/>
          <w:highlight w:val="magenta"/>
          <w:lang w:val="en-US" w:eastAsia="zh-CN" w:bidi="ar-SA"/>
        </w:rPr>
        <w:t xml:space="preserve">2.中央集成控制系统</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1）中央控制系统是以工业计算机为基础的生产过程自动化控制系统，用于对现场的运行设备进行监视和控制，实现数据采集、设备控制、测量、参数调节以及各类信号报警等各项功能。中央控制系统由中控计算机、液晶显示器、及中控软件等组成。控制采用PLC可编程控制，压缩机可实现自动控制和手动控制。控制方式采用远程中控机控制和现场控制，现场操作优先于远程操作。 </w:t>
      </w:r>
      <w:r/>
    </w:p>
    <w:p>
      <w:pPr>
        <w:ind w:firstLine="482"/>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b/>
          <w:sz w:val="24"/>
          <w:szCs w:val="24"/>
          <w:highlight w:val="none"/>
          <w:lang w:val="en-US" w:eastAsia="zh-CN" w:bidi="ar-SA"/>
        </w:rPr>
        <w:t xml:space="preserve">（2）中央控制系统性能要求：</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2.1、用户权限管理：管理员拥有所有系统权限，并可根据使用情况选择性的分配其他用户拥有的权限。</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2.2、生产线监控及报警：监控主界面列出了设备的所有动作操作，以及设备状态信息的反馈，在左侧显示设备的实时报警信息。</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2.3、生产线操作及参数设置：可以即时设置生产线的相关参数，下发后即时生效。</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2.4、报警数据查询：报警记录存入数据库，可以根据时间查询历史报警记录。</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2.5、生产线硬件维护提示：可以设置硬件的维护时间和周期，到了设定时间范围会自动弹出设备维护提醒窗口。</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2.</w:t>
      </w:r>
      <w:r>
        <w:rPr>
          <w:rFonts w:hint="eastAsia" w:ascii="宋体" w:hAnsi="Calibri" w:eastAsia="宋体" w:cs="Times New Roman"/>
          <w:sz w:val="24"/>
          <w:szCs w:val="24"/>
          <w:highlight w:val="none"/>
          <w:lang w:val="en-US" w:eastAsia="zh-CN" w:bidi="ar-SA"/>
        </w:rPr>
        <w:t xml:space="preserve">6</w:t>
      </w:r>
      <w:r>
        <w:rPr>
          <w:rFonts w:ascii="宋体" w:hAnsi="Calibri" w:eastAsia="宋体" w:cs="Times New Roman"/>
          <w:sz w:val="24"/>
          <w:szCs w:val="24"/>
          <w:highlight w:val="none"/>
          <w:lang w:val="en-US" w:eastAsia="zh-CN" w:bidi="ar-SA"/>
        </w:rPr>
        <w:t xml:space="preserve">、智能物联系统</w:t>
      </w:r>
      <w:r>
        <w:rPr>
          <w:rFonts w:hint="eastAsia" w:ascii="宋体" w:hAnsi="Calibri" w:eastAsia="宋体" w:cs="Times New Roman"/>
          <w:sz w:val="24"/>
          <w:szCs w:val="24"/>
          <w:highlight w:val="none"/>
          <w:lang w:val="en-US" w:eastAsia="zh-CN" w:bidi="ar-SA"/>
        </w:rPr>
        <w:t xml:space="preserve">：</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状态监控</w:t>
      </w:r>
      <w:r>
        <w:rPr>
          <w:rFonts w:hint="eastAsia" w:ascii="宋体" w:hAnsi="Calibri" w:eastAsia="宋体" w:cs="Times New Roman"/>
          <w:sz w:val="24"/>
          <w:szCs w:val="24"/>
          <w:highlight w:val="none"/>
          <w:lang w:val="en-US" w:eastAsia="zh-CN" w:bidi="ar-SA"/>
        </w:rPr>
        <w:t xml:space="preserve">：</w:t>
      </w:r>
      <w:r>
        <w:rPr>
          <w:rFonts w:ascii="宋体" w:hAnsi="Calibri" w:eastAsia="宋体" w:cs="Times New Roman"/>
          <w:sz w:val="24"/>
          <w:szCs w:val="24"/>
          <w:highlight w:val="none"/>
          <w:lang w:val="en-US" w:eastAsia="zh-CN" w:bidi="ar-SA"/>
        </w:rPr>
        <w:t xml:space="preserve">设备配备最新的智能物联系统，该系统可实现查看设备装载量、系统压力、工作时间、故障报警等实时数据，并可提供历史数据统计，后期可通过电脑端查看以上数据；</w:t>
      </w:r>
      <w:r/>
    </w:p>
    <w:p>
      <w:pPr>
        <w:ind w:firstLine="480"/>
        <w:jc w:val="both"/>
        <w:pageBreakBefore w:val="0"/>
        <w:spacing w:line="360" w:lineRule="auto"/>
        <w:widowControl w:val="off"/>
        <w:rPr>
          <w:rFonts w:ascii="宋体" w:hAnsi="Calibri" w:eastAsia="宋体" w:cs="Times New Roman"/>
          <w:sz w:val="24"/>
          <w:szCs w:val="24"/>
          <w:highlight w:val="none"/>
          <w:lang w:val="en-US" w:eastAsia="zh-CN" w:bidi="ar-SA"/>
        </w:rPr>
      </w:pPr>
      <w:r>
        <w:rPr>
          <w:rFonts w:ascii="宋体" w:hAnsi="Calibri" w:eastAsia="宋体" w:cs="Times New Roman"/>
          <w:sz w:val="24"/>
          <w:szCs w:val="24"/>
          <w:highlight w:val="none"/>
          <w:lang w:val="en-US" w:eastAsia="zh-CN" w:bidi="ar-SA"/>
        </w:rPr>
        <w:t xml:space="preserve">远程管理:智能物联系统可实现设备远程维护功能，包括远程设备软件升级、程序更新、故障判断、可对现场维修进行技术支持</w:t>
      </w:r>
      <w:r>
        <w:rPr>
          <w:rFonts w:hint="eastAsia" w:ascii="宋体" w:hAnsi="Calibri" w:eastAsia="宋体" w:cs="Times New Roman"/>
          <w:sz w:val="24"/>
          <w:szCs w:val="24"/>
          <w:highlight w:val="none"/>
          <w:lang w:val="en-US" w:eastAsia="zh-CN" w:bidi="ar-SA"/>
        </w:rPr>
        <w:t xml:space="preserve">；</w:t>
      </w:r>
      <w:r/>
    </w:p>
    <w:p>
      <w:pPr>
        <w:ind w:firstLine="480"/>
        <w:jc w:val="both"/>
        <w:pageBreakBefore w:val="0"/>
        <w:spacing w:line="360" w:lineRule="auto"/>
        <w:widowControl w:val="off"/>
        <w:rPr>
          <w:rFonts w:hint="eastAsia" w:ascii="宋体" w:hAnsi="Calibri" w:eastAsia="宋体" w:cs="Times New Roman"/>
          <w:b/>
          <w:bCs/>
          <w:sz w:val="24"/>
          <w:szCs w:val="24"/>
          <w:highlight w:val="yellow"/>
          <w:lang w:val="en-US" w:eastAsia="zh-CN" w:bidi="ar-SA"/>
        </w:rPr>
      </w:pPr>
      <w:r>
        <w:rPr>
          <w:rFonts w:ascii="宋体" w:hAnsi="Calibri" w:eastAsia="宋体" w:cs="Times New Roman"/>
          <w:sz w:val="24"/>
          <w:szCs w:val="24"/>
          <w:highlight w:val="none"/>
          <w:lang w:val="en-US" w:eastAsia="zh-CN" w:bidi="ar-SA"/>
        </w:rPr>
        <w:t xml:space="preserve">系统免费授权使用10年</w:t>
      </w:r>
      <w:r>
        <w:rPr>
          <w:rFonts w:hint="eastAsia" w:ascii="宋体" w:hAnsi="Calibri" w:eastAsia="宋体" w:cs="Times New Roman"/>
          <w:sz w:val="24"/>
          <w:szCs w:val="24"/>
          <w:highlight w:val="none"/>
          <w:lang w:val="en-US" w:eastAsia="zh-CN" w:bidi="ar-SA"/>
        </w:rPr>
        <w:t xml:space="preserve">及</w:t>
      </w:r>
      <w:r>
        <w:rPr>
          <w:rFonts w:ascii="宋体" w:hAnsi="Calibri" w:eastAsia="宋体" w:cs="Times New Roman"/>
          <w:sz w:val="24"/>
          <w:szCs w:val="24"/>
          <w:highlight w:val="none"/>
          <w:lang w:val="en-US" w:eastAsia="zh-CN" w:bidi="ar-SA"/>
        </w:rPr>
        <w:t xml:space="preserve">以上。</w:t>
      </w:r>
      <w:r>
        <w:rPr>
          <w:rFonts w:ascii="宋体" w:hAnsi="Calibri" w:eastAsia="宋体" w:cs="Times New Roman"/>
          <w:b/>
          <w:bCs/>
          <w:sz w:val="24"/>
          <w:szCs w:val="24"/>
          <w:highlight w:val="yellow"/>
          <w:lang w:val="en-US" w:eastAsia="zh-CN" w:bidi="ar-SA"/>
        </w:rPr>
        <w:t xml:space="preserve">（</w:t>
      </w:r>
      <w:r>
        <w:rPr>
          <w:rFonts w:hint="eastAsia" w:ascii="宋体" w:hAnsi="宋体" w:eastAsia="宋体" w:cs="宋体"/>
          <w:b/>
          <w:bCs/>
          <w:color w:val="auto"/>
          <w:sz w:val="24"/>
          <w:szCs w:val="28"/>
          <w:highlight w:val="yellow"/>
          <w:lang w:val="en-US" w:eastAsia="zh-CN" w:bidi="ar-SA"/>
        </w:rPr>
        <w:t xml:space="preserve">投标单位须在符合性审查阶段</w:t>
      </w:r>
      <w:r>
        <w:rPr>
          <w:rFonts w:ascii="宋体" w:hAnsi="Calibri" w:eastAsia="宋体" w:cs="Times New Roman"/>
          <w:b/>
          <w:bCs/>
          <w:sz w:val="24"/>
          <w:szCs w:val="24"/>
          <w:highlight w:val="yellow"/>
          <w:lang w:val="en-US" w:eastAsia="zh-CN" w:bidi="ar-SA"/>
        </w:rPr>
        <w:t xml:space="preserve">提供授权使用承诺书</w:t>
      </w:r>
      <w:r>
        <w:rPr>
          <w:rFonts w:hint="eastAsia" w:ascii="宋体" w:hAnsi="Calibri" w:eastAsia="宋体" w:cs="Times New Roman"/>
          <w:b/>
          <w:bCs/>
          <w:sz w:val="24"/>
          <w:szCs w:val="24"/>
          <w:highlight w:val="yellow"/>
          <w:lang w:val="en-US" w:eastAsia="zh-CN" w:bidi="ar-SA"/>
        </w:rPr>
        <w:t xml:space="preserve">，</w:t>
      </w:r>
      <w:r>
        <w:rPr>
          <w:rFonts w:ascii="宋体" w:hAnsi="Calibri" w:eastAsia="宋体" w:cs="Times New Roman"/>
          <w:b/>
          <w:bCs/>
          <w:sz w:val="24"/>
          <w:szCs w:val="24"/>
          <w:highlight w:val="yellow"/>
          <w:lang w:val="en-US" w:eastAsia="zh-CN" w:bidi="ar-SA"/>
        </w:rPr>
        <w:t xml:space="preserve">格式自拟</w:t>
      </w:r>
      <w:r>
        <w:rPr>
          <w:rFonts w:hint="eastAsia" w:ascii="宋体" w:hAnsi="Calibri" w:eastAsia="宋体" w:cs="Times New Roman"/>
          <w:b/>
          <w:bCs/>
          <w:sz w:val="24"/>
          <w:szCs w:val="24"/>
          <w:highlight w:val="yellow"/>
          <w:lang w:val="en-US" w:eastAsia="zh-CN" w:bidi="ar-SA"/>
        </w:rPr>
        <w:t xml:space="preserve">，未提供的作无效投标处理。</w:t>
      </w:r>
      <w:r>
        <w:rPr>
          <w:rFonts w:ascii="宋体" w:hAnsi="Calibri" w:eastAsia="宋体" w:cs="Times New Roman"/>
          <w:b/>
          <w:bCs/>
          <w:sz w:val="24"/>
          <w:szCs w:val="24"/>
          <w:highlight w:val="yellow"/>
          <w:lang w:val="en-US" w:eastAsia="zh-CN" w:bidi="ar-SA"/>
        </w:rPr>
        <w:t xml:space="preserve">）</w:t>
      </w:r>
      <w:r/>
    </w:p>
    <w:p>
      <w:pPr>
        <w:ind w:firstLine="482"/>
        <w:jc w:val="both"/>
        <w:pageBreakBefore w:val="0"/>
        <w:spacing w:line="360" w:lineRule="auto"/>
        <w:widowControl w:val="off"/>
        <w:rPr>
          <w:rFonts w:hint="default" w:ascii="宋体" w:hAnsi="Calibri" w:eastAsia="宋体" w:cs="Times New Roman"/>
          <w:b/>
          <w:bCs/>
          <w:sz w:val="24"/>
          <w:szCs w:val="24"/>
          <w:highlight w:val="none"/>
          <w:lang w:val="en-US" w:eastAsia="zh-CN" w:bidi="ar-SA"/>
        </w:rPr>
      </w:pPr>
      <w:r>
        <w:rPr>
          <w:rFonts w:hint="eastAsia" w:ascii="宋体" w:hAnsi="Calibri" w:eastAsia="宋体" w:cs="Times New Roman"/>
          <w:b/>
          <w:bCs/>
          <w:sz w:val="24"/>
          <w:szCs w:val="24"/>
          <w:highlight w:val="none"/>
          <w:lang w:val="en-US" w:eastAsia="zh-CN" w:bidi="ar-SA"/>
        </w:rPr>
        <w:t xml:space="preserve">（3）主要</w:t>
      </w:r>
      <w:r>
        <w:rPr>
          <w:rFonts w:ascii="宋体" w:hAnsi="Calibri" w:eastAsia="宋体" w:cs="Times New Roman"/>
          <w:b/>
          <w:bCs/>
          <w:sz w:val="24"/>
          <w:szCs w:val="24"/>
          <w:highlight w:val="none"/>
          <w:lang w:val="en-US" w:eastAsia="zh-CN" w:bidi="ar-SA"/>
        </w:rPr>
        <w:t xml:space="preserve">配置及参数</w:t>
      </w:r>
      <w:r>
        <w:rPr>
          <w:rFonts w:hint="eastAsia" w:ascii="宋体" w:hAnsi="Calibri" w:eastAsia="宋体" w:cs="Times New Roman"/>
          <w:b/>
          <w:bCs/>
          <w:sz w:val="24"/>
          <w:szCs w:val="24"/>
          <w:highlight w:val="none"/>
          <w:lang w:val="en-US" w:eastAsia="zh-CN" w:bidi="ar-SA"/>
        </w:rPr>
        <w:t xml:space="preserve">表</w:t>
      </w:r>
      <w:r>
        <w:rPr>
          <w:rFonts w:hint="eastAsia" w:ascii="宋体" w:hAnsi="Calibri" w:cs="Times New Roman"/>
          <w:b/>
          <w:bCs/>
          <w:sz w:val="24"/>
          <w:szCs w:val="24"/>
          <w:highlight w:val="none"/>
          <w:lang w:val="en-US" w:eastAsia="zh-CN" w:bidi="ar-SA"/>
        </w:rPr>
        <w:t xml:space="preserve">                                                                                                                                                                                            </w:t>
      </w:r>
      <w:r>
        <w:rPr>
          <w:rFonts w:hint="eastAsia" w:ascii="宋体" w:hAnsi="Calibri" w:cs="Times New Roman"/>
          <w:b/>
          <w:bCs/>
          <w:sz w:val="24"/>
          <w:szCs w:val="24"/>
          <w:highlight w:val="none"/>
          <w:lang w:val="en-US" w:eastAsia="zh-CN" w:bidi="ar-SA"/>
        </w:rPr>
        <w:t xml:space="preserve">                                                                                                                                                                                                                                                                </w:t>
      </w:r>
      <w:r/>
    </w:p>
    <w:tbl>
      <w:tblPr>
        <w:tblStyle w:val="701"/>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1805"/>
        <w:gridCol w:w="5518"/>
        <w:gridCol w:w="1500"/>
      </w:tblGrid>
      <w:tr>
        <w:trPr>
          <w:jc w:val="center"/>
          <w:trHeight w:val="510"/>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pageBreakBefore w:val="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pageBreakBefore w:val="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配置名称</w:t>
            </w:r>
            <w:r/>
          </w:p>
        </w:tc>
        <w:tc>
          <w:tcPr>
            <w:tcBorders>
              <w:top w:val="single" w:color="auto" w:sz="4" w:space="0"/>
              <w:left w:val="none" w:color="000000" w:sz="4" w:space="0"/>
              <w:bottom w:val="single" w:color="auto" w:sz="4" w:space="0"/>
              <w:right w:val="single" w:color="auto" w:sz="4" w:space="0"/>
            </w:tcBorders>
            <w:tcW w:w="2800" w:type="pct"/>
            <w:vAlign w:val="center"/>
            <w:textDirection w:val="lrTb"/>
            <w:noWrap w:val="false"/>
          </w:tcPr>
          <w:p>
            <w:pPr>
              <w:jc w:val="center"/>
              <w:pageBreakBefore w:val="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技术参数</w:t>
            </w:r>
            <w:r/>
          </w:p>
        </w:tc>
        <w:tc>
          <w:tcPr>
            <w:tcBorders>
              <w:top w:val="single" w:color="auto" w:sz="4" w:space="0"/>
              <w:left w:val="none" w:color="000000" w:sz="4" w:space="0"/>
              <w:bottom w:val="single" w:color="auto" w:sz="4" w:space="0"/>
              <w:right w:val="single" w:color="auto" w:sz="4" w:space="0"/>
            </w:tcBorders>
            <w:tcW w:w="761" w:type="pct"/>
            <w:vAlign w:val="center"/>
            <w:textDirection w:val="lrTb"/>
            <w:noWrap w:val="false"/>
          </w:tcPr>
          <w:p>
            <w:pPr>
              <w:jc w:val="center"/>
              <w:pageBreakBefore w:val="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数量</w:t>
            </w:r>
            <w:r/>
          </w:p>
        </w:tc>
      </w:tr>
      <w:tr>
        <w:trPr>
          <w:jc w:val="center"/>
          <w:trHeight w:val="510"/>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工控主机</w:t>
            </w:r>
            <w:r/>
          </w:p>
        </w:tc>
        <w:tc>
          <w:tcPr>
            <w:tcBorders>
              <w:top w:val="single" w:color="auto" w:sz="4" w:space="0"/>
              <w:left w:val="none" w:color="000000" w:sz="4" w:space="0"/>
              <w:bottom w:val="single" w:color="auto" w:sz="4" w:space="0"/>
              <w:right w:val="single" w:color="auto" w:sz="4" w:space="0"/>
            </w:tcBorders>
            <w:tcW w:w="2800" w:type="pct"/>
            <w:vAlign w:val="center"/>
            <w:textDirection w:val="lrTb"/>
            <w:noWrap w:val="false"/>
          </w:tcPr>
          <w:p>
            <w:pPr>
              <w:jc w:val="left"/>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1）处理器：不低于英特尔酷睿十代I7处理器； </w:t>
            </w:r>
            <w:r/>
          </w:p>
          <w:p>
            <w:pPr>
              <w:jc w:val="left"/>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2）芯片组：不低于英特尔 Q470； </w:t>
            </w:r>
            <w:r/>
          </w:p>
          <w:p>
            <w:pPr>
              <w:jc w:val="left"/>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3）内存：不低于16GB DDR4；</w:t>
            </w:r>
            <w:r/>
          </w:p>
          <w:p>
            <w:pPr>
              <w:jc w:val="left"/>
              <w:pageBreakBefore w:val="0"/>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4）硬盘：不低于1TB SATA3 企业级 SSD、4TB 企业级机械硬盘（本地历史数据存储）； </w:t>
            </w:r>
            <w:r/>
          </w:p>
        </w:tc>
        <w:tc>
          <w:tcPr>
            <w:tcBorders>
              <w:top w:val="single" w:color="auto" w:sz="4" w:space="0"/>
              <w:left w:val="none" w:color="000000" w:sz="4" w:space="0"/>
              <w:bottom w:val="single" w:color="auto" w:sz="4" w:space="0"/>
              <w:right w:val="single" w:color="auto" w:sz="4" w:space="0"/>
            </w:tcBorders>
            <w:tcW w:w="761" w:type="pct"/>
            <w:vAlign w:val="center"/>
            <w:textDirection w:val="lrTb"/>
            <w:noWrap w:val="false"/>
          </w:tcPr>
          <w:p>
            <w:pPr>
              <w:jc w:val="cente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2台</w:t>
            </w:r>
            <w:r/>
          </w:p>
        </w:tc>
      </w:tr>
      <w:tr>
        <w:trPr>
          <w:jc w:val="center"/>
          <w:trHeight w:val="510"/>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控制软件</w:t>
            </w:r>
            <w:r/>
          </w:p>
        </w:tc>
        <w:tc>
          <w:tcPr>
            <w:tcBorders>
              <w:top w:val="single" w:color="auto" w:sz="4" w:space="0"/>
              <w:left w:val="none" w:color="000000" w:sz="4" w:space="0"/>
              <w:bottom w:val="single" w:color="auto" w:sz="4" w:space="0"/>
              <w:right w:val="single" w:color="auto" w:sz="4" w:space="0"/>
            </w:tcBorders>
            <w:tcW w:w="2800" w:type="pct"/>
            <w:vAlign w:val="center"/>
            <w:textDirection w:val="lrTb"/>
            <w:noWrap w:val="false"/>
          </w:tcPr>
          <w:p>
            <w:pPr>
              <w:jc w:val="left"/>
              <w:pageBreakBefore w:val="0"/>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主要功能</w:t>
            </w:r>
            <w:r/>
          </w:p>
          <w:p>
            <w:pPr>
              <w:jc w:val="left"/>
              <w:pageBreakBefore w:val="0"/>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1）压缩设备控制、箱移动机构控制等。</w:t>
            </w:r>
            <w:r/>
          </w:p>
          <w:p>
            <w:pPr>
              <w:jc w:val="left"/>
              <w:pageBreakBefore w:val="0"/>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2）采集现场所有设备运行状态的实时数据信息进行存储、统计和分析实现智能化控制。</w:t>
            </w:r>
            <w:r/>
          </w:p>
        </w:tc>
        <w:tc>
          <w:tcPr>
            <w:tcBorders>
              <w:top w:val="single" w:color="auto" w:sz="4" w:space="0"/>
              <w:left w:val="none" w:color="000000" w:sz="4" w:space="0"/>
              <w:bottom w:val="single" w:color="auto" w:sz="4" w:space="0"/>
              <w:right w:val="single" w:color="auto" w:sz="4" w:space="0"/>
            </w:tcBorders>
            <w:tcW w:w="761" w:type="pct"/>
            <w:vAlign w:val="center"/>
            <w:textDirection w:val="lrTb"/>
            <w:noWrap w:val="false"/>
          </w:tcPr>
          <w:p>
            <w:pPr>
              <w:jc w:val="cente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2套</w:t>
            </w:r>
            <w:r/>
          </w:p>
        </w:tc>
      </w:tr>
      <w:tr>
        <w:trPr>
          <w:jc w:val="center"/>
          <w:trHeight w:val="510"/>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916" w:type="pct"/>
            <w:vAlign w:val="center"/>
            <w:textDirection w:val="lrTb"/>
            <w:noWrap w:val="false"/>
          </w:tcPr>
          <w:p>
            <w:pPr>
              <w:jc w:val="center"/>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操作台</w:t>
            </w:r>
            <w:r/>
          </w:p>
        </w:tc>
        <w:tc>
          <w:tcPr>
            <w:tcBorders>
              <w:top w:val="single" w:color="auto" w:sz="4" w:space="0"/>
              <w:left w:val="none" w:color="000000" w:sz="4" w:space="0"/>
              <w:bottom w:val="single" w:color="auto" w:sz="4" w:space="0"/>
              <w:right w:val="single" w:color="auto" w:sz="4" w:space="0"/>
            </w:tcBorders>
            <w:tcW w:w="2800" w:type="pct"/>
            <w:vAlign w:val="center"/>
            <w:textDirection w:val="lrTb"/>
            <w:noWrap w:val="false"/>
          </w:tcPr>
          <w:p>
            <w:pP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用于集中放置工控主机、UPS、交换机等设备。</w:t>
            </w:r>
            <w:r/>
          </w:p>
        </w:tc>
        <w:tc>
          <w:tcPr>
            <w:tcBorders>
              <w:top w:val="single" w:color="auto" w:sz="4" w:space="0"/>
              <w:left w:val="none" w:color="000000" w:sz="4" w:space="0"/>
              <w:bottom w:val="single" w:color="auto" w:sz="4" w:space="0"/>
              <w:right w:val="single" w:color="auto" w:sz="4" w:space="0"/>
            </w:tcBorders>
            <w:tcW w:w="761" w:type="pct"/>
            <w:vAlign w:val="center"/>
            <w:textDirection w:val="lrTb"/>
            <w:noWrap w:val="false"/>
          </w:tcPr>
          <w:p>
            <w:pPr>
              <w:jc w:val="center"/>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1套</w:t>
            </w:r>
            <w:r/>
          </w:p>
        </w:tc>
      </w:tr>
    </w:tbl>
    <w:p>
      <w:pPr>
        <w:jc w:val="both"/>
        <w:keepLines/>
        <w:keepNext/>
        <w:pageBreakBefore w:val="0"/>
        <w:spacing w:line="360" w:lineRule="auto"/>
        <w:widowControl w:val="off"/>
        <w:rPr>
          <w:rFonts w:ascii="宋体" w:hAnsi="宋体" w:eastAsia="宋体" w:cs="Times New Roman"/>
          <w:b/>
          <w:sz w:val="24"/>
          <w:szCs w:val="24"/>
          <w:highlight w:val="magenta"/>
          <w:lang w:val="en-US" w:eastAsia="zh-CN" w:bidi="ar-SA"/>
        </w:rPr>
        <w:outlineLvl w:val="1"/>
      </w:pPr>
      <w:r>
        <w:rPr>
          <w:rFonts w:hint="eastAsia" w:ascii="宋体" w:hAnsi="宋体" w:eastAsia="宋体" w:cs="Times New Roman"/>
          <w:b/>
          <w:sz w:val="24"/>
          <w:szCs w:val="24"/>
          <w:highlight w:val="magenta"/>
          <w:lang w:val="en-US" w:eastAsia="zh-CN" w:bidi="ar-SA"/>
        </w:rPr>
        <w:t xml:space="preserve">3.</w:t>
      </w:r>
      <w:r>
        <w:rPr>
          <w:rFonts w:ascii="宋体" w:hAnsi="宋体" w:eastAsia="宋体" w:cs="Times New Roman"/>
          <w:b/>
          <w:sz w:val="24"/>
          <w:szCs w:val="24"/>
          <w:highlight w:val="magenta"/>
          <w:lang w:val="en-US" w:eastAsia="zh-CN" w:bidi="ar-SA"/>
        </w:rPr>
        <w:t xml:space="preserve">垃圾转运箱</w:t>
      </w:r>
      <w:r/>
    </w:p>
    <w:p>
      <w:pPr>
        <w:ind w:firstLine="470"/>
        <w:jc w:val="both"/>
        <w:pageBreakBefore w:val="0"/>
        <w:spacing w:line="360" w:lineRule="auto"/>
        <w:widowControl w:val="off"/>
        <w:rPr>
          <w:rFonts w:ascii="宋体" w:hAnsi="Calibri" w:eastAsia="宋体" w:cs="Times New Roman"/>
          <w:b/>
          <w:bCs/>
          <w:sz w:val="24"/>
          <w:szCs w:val="24"/>
          <w:highlight w:val="none"/>
          <w:lang w:val="en-US" w:eastAsia="zh-CN" w:bidi="ar-SA"/>
        </w:rPr>
      </w:pPr>
      <w:r>
        <w:rPr>
          <w:rFonts w:ascii="宋体" w:hAnsi="Calibri" w:eastAsia="宋体" w:cs="Times New Roman"/>
          <w:b/>
          <w:bCs/>
          <w:spacing w:val="-3"/>
          <w:sz w:val="24"/>
          <w:szCs w:val="24"/>
          <w:highlight w:val="none"/>
          <w:lang w:val="en-US" w:eastAsia="zh-CN" w:bidi="ar-SA"/>
        </w:rPr>
        <w:t xml:space="preserve">（1）工艺要求</w:t>
      </w:r>
      <w:r/>
    </w:p>
    <w:p>
      <w:pPr>
        <w:ind w:firstLine="488"/>
        <w:jc w:val="both"/>
        <w:pageBreakBefore w:val="0"/>
        <w:spacing w:line="360" w:lineRule="auto"/>
        <w:widowControl w:val="off"/>
        <w:rPr>
          <w:rFonts w:ascii="宋体" w:hAnsi="Calibri" w:eastAsia="宋体" w:cs="Times New Roman"/>
          <w:spacing w:val="2"/>
          <w:sz w:val="24"/>
          <w:szCs w:val="24"/>
          <w:lang w:val="en-US" w:eastAsia="zh-CN" w:bidi="ar-SA"/>
        </w:rPr>
      </w:pPr>
      <w:r>
        <w:rPr>
          <w:rFonts w:ascii="宋体" w:hAnsi="Calibri" w:eastAsia="宋体" w:cs="Times New Roman"/>
          <w:spacing w:val="2"/>
          <w:sz w:val="24"/>
          <w:szCs w:val="24"/>
          <w:lang w:val="en-US" w:eastAsia="zh-CN" w:bidi="ar-SA"/>
        </w:rPr>
        <w:t xml:space="preserve">用于集装和存储垃圾，随拉臂车将垃圾运至焚烧厂或填埋场进行最终处理。该集装箱要满足公路运输要求。</w:t>
      </w:r>
      <w:r/>
    </w:p>
    <w:p>
      <w:pPr>
        <w:ind w:firstLine="470"/>
        <w:jc w:val="both"/>
        <w:pageBreakBefore w:val="0"/>
        <w:spacing w:line="360" w:lineRule="auto"/>
        <w:widowControl w:val="off"/>
        <w:rPr>
          <w:rFonts w:ascii="宋体" w:hAnsi="Calibri" w:eastAsia="宋体" w:cs="Times New Roman"/>
          <w:b/>
          <w:bCs/>
          <w:sz w:val="24"/>
          <w:szCs w:val="24"/>
          <w:lang w:val="en-US" w:eastAsia="zh-CN" w:bidi="ar-SA"/>
        </w:rPr>
      </w:pPr>
      <w:r>
        <w:rPr>
          <w:rFonts w:ascii="宋体" w:hAnsi="Calibri" w:eastAsia="宋体" w:cs="Times New Roman"/>
          <w:b/>
          <w:bCs/>
          <w:spacing w:val="-3"/>
          <w:sz w:val="24"/>
          <w:szCs w:val="24"/>
          <w:lang w:val="en-US" w:eastAsia="zh-CN" w:bidi="ar-SA"/>
        </w:rPr>
        <w:t xml:space="preserve">（2）性能要求</w:t>
      </w:r>
      <w:r/>
    </w:p>
    <w:p>
      <w:pPr>
        <w:ind w:firstLine="488"/>
        <w:jc w:val="both"/>
        <w:pageBreakBefore w:val="0"/>
        <w:spacing w:line="360" w:lineRule="auto"/>
        <w:widowControl w:val="off"/>
        <w:rPr>
          <w:rFonts w:ascii="宋体" w:hAnsi="Calibri" w:eastAsia="宋体" w:cs="Times New Roman"/>
          <w:spacing w:val="2"/>
          <w:sz w:val="24"/>
          <w:szCs w:val="24"/>
          <w:lang w:val="en-US" w:eastAsia="zh-CN" w:bidi="ar-SA"/>
        </w:rPr>
      </w:pPr>
      <w:r>
        <w:rPr>
          <w:rFonts w:ascii="宋体" w:hAnsi="Calibri" w:eastAsia="宋体" w:cs="Times New Roman"/>
          <w:spacing w:val="2"/>
          <w:sz w:val="24"/>
          <w:szCs w:val="24"/>
          <w:lang w:val="en-US" w:eastAsia="zh-CN" w:bidi="ar-SA"/>
        </w:rPr>
        <w:t xml:space="preserve">1、垃圾箱后门应采用液压油缸锁紧方式，整体采用拉臂钩车举升卸料方式；</w:t>
      </w:r>
      <w:r/>
    </w:p>
    <w:p>
      <w:pPr>
        <w:ind w:firstLine="488"/>
        <w:jc w:val="both"/>
        <w:pageBreakBefore w:val="0"/>
        <w:spacing w:line="360" w:lineRule="auto"/>
        <w:widowControl w:val="off"/>
        <w:rPr>
          <w:rFonts w:ascii="宋体" w:hAnsi="Calibri" w:eastAsia="宋体" w:cs="Times New Roman"/>
          <w:spacing w:val="2"/>
          <w:sz w:val="24"/>
          <w:szCs w:val="24"/>
          <w:lang w:val="en-US" w:eastAsia="zh-CN" w:bidi="ar-SA"/>
        </w:rPr>
      </w:pPr>
      <w:r>
        <w:rPr>
          <w:rFonts w:ascii="宋体" w:hAnsi="Calibri" w:eastAsia="宋体" w:cs="Times New Roman"/>
          <w:spacing w:val="2"/>
          <w:sz w:val="24"/>
          <w:szCs w:val="24"/>
          <w:lang w:val="en-US" w:eastAsia="zh-CN" w:bidi="ar-SA"/>
        </w:rPr>
        <w:t xml:space="preserve">2、垃圾箱采用少筋结构，箱体及后门采用不低于Q345材质的钢板，其主要材质的屈服极限</w:t>
      </w:r>
      <w:r>
        <w:rPr>
          <w:rFonts w:hint="eastAsia" w:ascii="宋体" w:hAnsi="Calibri" w:eastAsia="宋体" w:cs="Times New Roman"/>
          <w:spacing w:val="2"/>
          <w:sz w:val="24"/>
          <w:szCs w:val="24"/>
          <w:lang w:val="en-US" w:eastAsia="zh-CN" w:bidi="ar-SA"/>
        </w:rPr>
        <w:t xml:space="preserve">≥</w:t>
      </w:r>
      <w:r>
        <w:rPr>
          <w:rFonts w:ascii="宋体" w:hAnsi="Calibri" w:eastAsia="宋体" w:cs="Times New Roman"/>
          <w:spacing w:val="2"/>
          <w:sz w:val="24"/>
          <w:szCs w:val="24"/>
          <w:lang w:val="en-US" w:eastAsia="zh-CN" w:bidi="ar-SA"/>
        </w:rPr>
        <w:t xml:space="preserve">345N/mm</w:t>
      </w:r>
      <w:r>
        <w:rPr>
          <w:rFonts w:ascii="宋体" w:hAnsi="Calibri" w:eastAsia="宋体" w:cs="Times New Roman"/>
          <w:spacing w:val="2"/>
          <w:sz w:val="24"/>
          <w:szCs w:val="24"/>
          <w:vertAlign w:val="superscript"/>
          <w:lang w:val="en-US" w:eastAsia="zh-CN" w:bidi="ar-SA"/>
        </w:rPr>
        <w:t xml:space="preserve">2</w:t>
      </w:r>
      <w:r>
        <w:rPr>
          <w:rFonts w:ascii="宋体" w:hAnsi="Calibri" w:eastAsia="宋体" w:cs="Times New Roman"/>
          <w:spacing w:val="2"/>
          <w:sz w:val="24"/>
          <w:szCs w:val="24"/>
          <w:lang w:val="en-US" w:eastAsia="zh-CN" w:bidi="ar-SA"/>
        </w:rPr>
        <w:t xml:space="preserve">；</w:t>
      </w:r>
      <w:r/>
    </w:p>
    <w:p>
      <w:pPr>
        <w:ind w:firstLine="488"/>
        <w:jc w:val="both"/>
        <w:pageBreakBefore w:val="0"/>
        <w:spacing w:line="360" w:lineRule="auto"/>
        <w:widowControl w:val="off"/>
        <w:rPr>
          <w:rFonts w:ascii="宋体" w:hAnsi="Calibri" w:eastAsia="宋体" w:cs="Times New Roman"/>
          <w:spacing w:val="2"/>
          <w:sz w:val="24"/>
          <w:szCs w:val="24"/>
          <w:lang w:val="en-US" w:eastAsia="zh-CN" w:bidi="ar-SA"/>
        </w:rPr>
      </w:pPr>
      <w:r>
        <w:rPr>
          <w:rFonts w:ascii="宋体" w:hAnsi="Calibri" w:eastAsia="宋体" w:cs="Times New Roman"/>
          <w:spacing w:val="2"/>
          <w:sz w:val="24"/>
          <w:szCs w:val="24"/>
          <w:lang w:val="en-US" w:eastAsia="zh-CN" w:bidi="ar-SA"/>
        </w:rPr>
        <w:t xml:space="preserve">3、垃圾箱的后门应该具有良好的密封效果，无垃圾的夹渣和污水滴漏，不影响垃圾的排出，同时要求外形美观；</w:t>
      </w:r>
      <w:r/>
    </w:p>
    <w:p>
      <w:pPr>
        <w:ind w:firstLine="488"/>
        <w:jc w:val="both"/>
        <w:pageBreakBefore w:val="0"/>
        <w:spacing w:line="360" w:lineRule="auto"/>
        <w:widowControl w:val="off"/>
        <w:rPr>
          <w:rFonts w:ascii="宋体" w:hAnsi="Calibri" w:eastAsia="宋体" w:cs="Times New Roman"/>
          <w:spacing w:val="2"/>
          <w:sz w:val="24"/>
          <w:szCs w:val="24"/>
          <w:lang w:val="en-US" w:eastAsia="zh-CN" w:bidi="ar-SA"/>
        </w:rPr>
      </w:pPr>
      <w:r>
        <w:rPr>
          <w:rFonts w:ascii="宋体" w:hAnsi="Calibri" w:eastAsia="宋体" w:cs="Times New Roman"/>
          <w:spacing w:val="2"/>
          <w:sz w:val="24"/>
          <w:szCs w:val="24"/>
          <w:lang w:val="en-US" w:eastAsia="zh-CN" w:bidi="ar-SA"/>
        </w:rPr>
        <w:t xml:space="preserve">4、垃圾箱应具有良好的密封设计，以确保在运输过程中无污水滴漏相关密封件（条）使用寿命不少于1年；</w:t>
      </w:r>
      <w:r/>
    </w:p>
    <w:p>
      <w:pPr>
        <w:ind w:firstLine="488"/>
        <w:jc w:val="both"/>
        <w:pageBreakBefore w:val="0"/>
        <w:spacing w:line="360" w:lineRule="auto"/>
        <w:widowControl w:val="off"/>
        <w:rPr>
          <w:rFonts w:ascii="宋体" w:hAnsi="Calibri" w:eastAsia="宋体" w:cs="Times New Roman"/>
          <w:b/>
          <w:bCs/>
          <w:spacing w:val="2"/>
          <w:sz w:val="24"/>
          <w:szCs w:val="24"/>
          <w:lang w:val="en-US" w:eastAsia="zh-CN" w:bidi="ar-SA"/>
        </w:rPr>
      </w:pPr>
      <w:r>
        <w:rPr>
          <w:rFonts w:ascii="宋体" w:hAnsi="Calibri" w:eastAsia="宋体" w:cs="Times New Roman"/>
          <w:spacing w:val="2"/>
          <w:sz w:val="24"/>
          <w:szCs w:val="24"/>
          <w:lang w:val="en-US" w:eastAsia="zh-CN" w:bidi="ar-SA"/>
        </w:rPr>
        <w:t xml:space="preserve">5、垃圾箱的防腐工艺采用酸洗磷化及电泳或喷砂或喷丸至Sa2.5等工艺，涂层厚度不少于三层，适合项目当地的气候特点。</w:t>
      </w:r>
      <w:r/>
    </w:p>
    <w:p>
      <w:pPr>
        <w:ind w:firstLine="480"/>
        <w:jc w:val="both"/>
        <w:pageBreakBefore w:val="0"/>
        <w:spacing w:line="360" w:lineRule="auto"/>
        <w:widowControl w:val="off"/>
        <w:rPr>
          <w:rFonts w:ascii="宋体" w:hAnsi="Calibri" w:eastAsia="宋体" w:cs="Times New Roman"/>
          <w:b/>
          <w:bCs/>
          <w:spacing w:val="2"/>
          <w:sz w:val="24"/>
          <w:szCs w:val="24"/>
          <w:lang w:val="en-US" w:eastAsia="zh-CN" w:bidi="ar-SA"/>
        </w:rPr>
      </w:pPr>
      <w:r>
        <w:rPr>
          <w:rFonts w:ascii="宋体" w:hAnsi="Calibri" w:eastAsia="宋体" w:cs="Times New Roman"/>
          <w:sz w:val="24"/>
          <w:szCs w:val="24"/>
          <w:lang w:val="en-US" w:eastAsia="zh-CN" w:bidi="ar-SA"/>
        </w:rPr>
        <w:t xml:space="preserve">6、</w:t>
      </w:r>
      <w:r>
        <w:rPr>
          <w:rFonts w:ascii="宋体" w:hAnsi="Calibri" w:eastAsia="宋体" w:cs="Times New Roman"/>
          <w:spacing w:val="2"/>
          <w:sz w:val="24"/>
          <w:szCs w:val="24"/>
          <w:lang w:val="en-US" w:eastAsia="zh-CN" w:bidi="ar-SA"/>
        </w:rPr>
        <w:t xml:space="preserve">垃圾箱需设置必要的排水装置，能够有效将箱体内的污水排出垃圾箱外，减少垃圾转运过程中的污水，实现污水站内收集，达到环保而且减量的目的。</w:t>
      </w:r>
      <w:r/>
    </w:p>
    <w:p>
      <w:pPr>
        <w:ind w:firstLine="482"/>
        <w:jc w:val="both"/>
        <w:pageBreakBefore w:val="0"/>
        <w:spacing w:line="360" w:lineRule="auto"/>
        <w:widowControl w:val="off"/>
        <w:rPr>
          <w:rFonts w:ascii="宋体" w:hAnsi="Calibri" w:eastAsia="宋体" w:cs="Times New Roman"/>
          <w:b/>
          <w:bCs/>
          <w:sz w:val="24"/>
          <w:szCs w:val="24"/>
          <w:lang w:val="en-US" w:eastAsia="zh-CN" w:bidi="ar-SA"/>
        </w:rPr>
      </w:pPr>
      <w:r>
        <w:rPr>
          <w:rFonts w:ascii="宋体" w:hAnsi="Calibri" w:eastAsia="宋体" w:cs="Times New Roman"/>
          <w:b/>
          <w:bCs/>
          <w:sz w:val="24"/>
          <w:szCs w:val="24"/>
          <w:lang w:val="en-US" w:eastAsia="zh-CN" w:bidi="ar-SA"/>
        </w:rPr>
        <w:t xml:space="preserve">（3）技术参数</w:t>
      </w:r>
      <w:r/>
    </w:p>
    <w:tbl>
      <w:tblPr>
        <w:tblStyle w:val="990"/>
        <w:tblW w:w="500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72"/>
        <w:gridCol w:w="2838"/>
        <w:gridCol w:w="3815"/>
        <w:gridCol w:w="2229"/>
      </w:tblGrid>
      <w:tr>
        <w:trPr>
          <w:jc w:val="center"/>
          <w:trHeight w:val="518"/>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b/>
                <w:bCs/>
                <w:color w:val="000000"/>
                <w:sz w:val="24"/>
                <w:szCs w:val="24"/>
                <w:lang w:bidi="ar"/>
              </w:rPr>
            </w:pPr>
            <w:r>
              <w:rPr>
                <w:rFonts w:hint="eastAsia" w:ascii="宋体" w:hAnsi="宋体" w:eastAsia="宋体" w:cs="仿宋"/>
                <w:b/>
                <w:bCs/>
                <w:color w:val="000000"/>
                <w:sz w:val="24"/>
                <w:szCs w:val="24"/>
                <w:lang w:bidi="ar"/>
              </w:rPr>
              <w:t xml:space="preserve">序号</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b/>
                <w:bCs/>
                <w:sz w:val="24"/>
                <w:szCs w:val="24"/>
                <w:lang w:bidi="ar"/>
              </w:rPr>
            </w:pPr>
            <w:r>
              <w:rPr>
                <w:rFonts w:hint="eastAsia" w:ascii="宋体" w:hAnsi="宋体" w:eastAsia="宋体" w:cs="仿宋"/>
                <w:b/>
                <w:bCs/>
                <w:color w:val="000000"/>
                <w:sz w:val="24"/>
                <w:szCs w:val="24"/>
                <w:lang w:bidi="ar"/>
              </w:rPr>
              <w:t xml:space="preserve">项目</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b/>
                <w:bCs/>
                <w:sz w:val="24"/>
                <w:szCs w:val="24"/>
                <w:lang w:bidi="ar"/>
              </w:rPr>
            </w:pPr>
            <w:r>
              <w:rPr>
                <w:rFonts w:hint="eastAsia" w:ascii="宋体" w:hAnsi="宋体" w:eastAsia="宋体" w:cs="仿宋"/>
                <w:b/>
                <w:bCs/>
                <w:color w:val="000000"/>
                <w:sz w:val="24"/>
                <w:szCs w:val="24"/>
                <w:lang w:bidi="ar"/>
              </w:rPr>
              <w:t xml:space="preserve">参数要求</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b/>
                <w:bCs/>
                <w:color w:val="000000"/>
                <w:sz w:val="24"/>
                <w:szCs w:val="24"/>
                <w:lang w:val="en-US" w:eastAsia="zh-CN" w:bidi="ar"/>
              </w:rPr>
            </w:pPr>
            <w:r>
              <w:rPr>
                <w:rFonts w:hint="eastAsia" w:ascii="宋体" w:hAnsi="宋体" w:eastAsia="宋体" w:cs="仿宋"/>
                <w:b/>
                <w:bCs/>
                <w:color w:val="000000"/>
                <w:sz w:val="24"/>
                <w:szCs w:val="24"/>
                <w:lang w:val="en-US" w:eastAsia="zh-CN" w:bidi="ar"/>
              </w:rPr>
              <w:t xml:space="preserve">备注</w:t>
            </w:r>
            <w:r/>
          </w:p>
        </w:tc>
      </w:tr>
      <w:tr>
        <w:trPr>
          <w:jc w:val="center"/>
          <w:trHeight w:val="514"/>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sz w:val="24"/>
                <w:szCs w:val="24"/>
                <w:lang w:bidi="ar"/>
              </w:rPr>
            </w:pPr>
            <w:r>
              <w:rPr>
                <w:rFonts w:hint="eastAsia" w:ascii="宋体" w:hAnsi="宋体" w:eastAsia="宋体" w:cs="仿宋"/>
                <w:color w:val="000000"/>
                <w:sz w:val="24"/>
                <w:szCs w:val="24"/>
                <w:lang w:bidi="ar"/>
              </w:rPr>
              <w:t xml:space="preserve">1</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有效容积</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≥22m</w:t>
            </w:r>
            <w:r>
              <w:rPr>
                <w:rFonts w:hint="default" w:ascii="宋体" w:hAnsi="宋体" w:eastAsia="宋体" w:cs="Calibri"/>
                <w:spacing w:val="-9"/>
                <w:sz w:val="24"/>
                <w:szCs w:val="24"/>
                <w:lang w:val="en-US" w:eastAsia="zh-CN" w:bidi="ar-SA"/>
              </w:rPr>
              <w:t xml:space="preserve">³</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r>
            <w:r/>
          </w:p>
        </w:tc>
      </w:tr>
      <w:tr>
        <w:trPr>
          <w:jc w:val="center"/>
          <w:trHeight w:val="514"/>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color w:val="000000"/>
                <w:sz w:val="24"/>
                <w:szCs w:val="24"/>
                <w:lang w:val="en-US" w:eastAsia="zh-CN" w:bidi="ar"/>
              </w:rPr>
            </w:pPr>
            <w:r>
              <w:rPr>
                <w:rFonts w:hint="eastAsia" w:ascii="宋体" w:hAnsi="宋体" w:eastAsia="宋体" w:cs="仿宋"/>
                <w:color w:val="000000"/>
                <w:sz w:val="24"/>
                <w:szCs w:val="24"/>
                <w:lang w:val="en-US" w:eastAsia="zh-CN" w:bidi="ar"/>
              </w:rPr>
              <w:t xml:space="preserve">2</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箱体尺寸</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cs="宋体"/>
                <w:color w:val="auto"/>
                <w:spacing w:val="-9"/>
                <w:sz w:val="24"/>
                <w:szCs w:val="28"/>
                <w:lang w:val="en-US" w:eastAsia="zh-CN" w:bidi="ar-SA"/>
              </w:rPr>
              <w:t xml:space="preserve">根据采购车型及原有车辆尺寸匹配</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color w:val="auto"/>
                <w:spacing w:val="-9"/>
                <w:sz w:val="24"/>
                <w:szCs w:val="28"/>
                <w:lang w:val="en-US" w:eastAsia="zh-CN" w:bidi="ar-SA"/>
              </w:rPr>
            </w:pPr>
            <w:r>
              <w:rPr>
                <w:rFonts w:hint="default" w:ascii="宋体" w:hAnsi="宋体" w:eastAsia="宋体" w:cs="宋体"/>
                <w:color w:val="auto"/>
                <w:spacing w:val="-9"/>
                <w:sz w:val="24"/>
                <w:szCs w:val="28"/>
                <w:lang w:val="en-US" w:eastAsia="zh-CN" w:bidi="ar-SA"/>
              </w:rPr>
            </w:r>
            <w:r/>
          </w:p>
        </w:tc>
      </w:tr>
      <w:tr>
        <w:trPr>
          <w:jc w:val="center"/>
          <w:trHeight w:val="514"/>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sz w:val="24"/>
                <w:szCs w:val="24"/>
                <w:lang w:eastAsia="zh-CN" w:bidi="ar"/>
              </w:rPr>
            </w:pPr>
            <w:r>
              <w:rPr>
                <w:rFonts w:hint="eastAsia" w:ascii="宋体" w:hAnsi="宋体" w:eastAsia="宋体" w:cs="仿宋"/>
                <w:color w:val="000000"/>
                <w:sz w:val="24"/>
                <w:szCs w:val="24"/>
                <w:lang w:val="en-US" w:eastAsia="zh-CN" w:bidi="ar"/>
              </w:rPr>
              <w:t xml:space="preserve">3</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额定装载量</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≥16t</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r>
            <w:r/>
          </w:p>
        </w:tc>
      </w:tr>
      <w:tr>
        <w:trPr>
          <w:jc w:val="center"/>
          <w:trHeight w:val="519"/>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sz w:val="24"/>
                <w:szCs w:val="24"/>
                <w:lang w:eastAsia="zh-CN" w:bidi="ar"/>
              </w:rPr>
            </w:pPr>
            <w:r>
              <w:rPr>
                <w:rFonts w:hint="eastAsia" w:ascii="宋体" w:hAnsi="宋体" w:cs="仿宋"/>
                <w:color w:val="000000"/>
                <w:sz w:val="24"/>
                <w:szCs w:val="24"/>
                <w:lang w:val="en-US" w:eastAsia="zh-CN" w:bidi="ar"/>
              </w:rPr>
              <w:t xml:space="preserve">4</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箱体勾心高度</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1570mm</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r>
            <w:r/>
          </w:p>
        </w:tc>
      </w:tr>
      <w:tr>
        <w:trPr>
          <w:jc w:val="center"/>
          <w:trHeight w:val="519"/>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sz w:val="24"/>
                <w:szCs w:val="24"/>
                <w:lang w:eastAsia="zh-CN" w:bidi="ar"/>
              </w:rPr>
            </w:pPr>
            <w:r>
              <w:rPr>
                <w:rFonts w:hint="eastAsia" w:ascii="宋体" w:hAnsi="宋体" w:cs="仿宋"/>
                <w:color w:val="000000"/>
                <w:sz w:val="24"/>
                <w:szCs w:val="24"/>
                <w:lang w:val="en-US" w:eastAsia="zh-CN" w:bidi="ar"/>
              </w:rPr>
              <w:t xml:space="preserve">5</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钩臂环直径</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≥60mm</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r>
            <w:r/>
          </w:p>
        </w:tc>
      </w:tr>
      <w:tr>
        <w:trPr>
          <w:jc w:val="center"/>
          <w:trHeight w:val="519"/>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sz w:val="24"/>
                <w:szCs w:val="24"/>
                <w:lang w:eastAsia="zh-CN" w:bidi="ar"/>
              </w:rPr>
            </w:pPr>
            <w:r>
              <w:rPr>
                <w:rFonts w:hint="eastAsia" w:ascii="宋体" w:hAnsi="宋体" w:cs="仿宋"/>
                <w:color w:val="000000"/>
                <w:sz w:val="24"/>
                <w:szCs w:val="24"/>
                <w:lang w:val="en-US" w:eastAsia="zh-CN" w:bidi="ar"/>
              </w:rPr>
              <w:t xml:space="preserve">6</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highlight w:val="none"/>
                <w:lang w:val="en-US" w:eastAsia="zh-CN" w:bidi="ar-SA"/>
              </w:rPr>
            </w:pPr>
            <w:r>
              <w:rPr>
                <w:rFonts w:hint="eastAsia" w:ascii="宋体" w:hAnsi="宋体" w:eastAsia="宋体" w:cs="Times New Roman"/>
                <w:spacing w:val="-9"/>
                <w:sz w:val="24"/>
                <w:szCs w:val="24"/>
                <w:highlight w:val="none"/>
                <w:lang w:val="en-US" w:eastAsia="zh-CN" w:bidi="ar-SA"/>
              </w:rPr>
              <w:t xml:space="preserve">箱体板厚</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Times New Roman"/>
                <w:spacing w:val="-9"/>
                <w:sz w:val="24"/>
                <w:szCs w:val="24"/>
                <w:highlight w:val="none"/>
                <w:lang w:val="en-US" w:eastAsia="zh-CN" w:bidi="ar-SA"/>
              </w:rPr>
            </w:pPr>
            <w:r>
              <w:rPr>
                <w:rFonts w:hint="eastAsia" w:ascii="宋体" w:hAnsi="宋体" w:cs="Times New Roman"/>
                <w:spacing w:val="-9"/>
                <w:sz w:val="24"/>
                <w:szCs w:val="24"/>
                <w:highlight w:val="none"/>
                <w:lang w:val="en-US" w:eastAsia="zh-CN" w:bidi="ar-SA"/>
              </w:rPr>
              <w:t xml:space="preserve">底</w:t>
            </w:r>
            <w:r>
              <w:rPr>
                <w:rFonts w:hint="eastAsia" w:ascii="宋体" w:hAnsi="宋体" w:eastAsia="宋体" w:cs="Times New Roman"/>
                <w:spacing w:val="-9"/>
                <w:sz w:val="24"/>
                <w:szCs w:val="24"/>
                <w:highlight w:val="none"/>
                <w:lang w:val="en-US" w:eastAsia="zh-CN" w:bidi="ar-SA"/>
              </w:rPr>
              <w:t xml:space="preserve">≥</w:t>
            </w:r>
            <w:r>
              <w:rPr>
                <w:rFonts w:hint="eastAsia" w:ascii="宋体" w:hAnsi="宋体" w:cs="Times New Roman"/>
                <w:spacing w:val="-9"/>
                <w:sz w:val="24"/>
                <w:szCs w:val="24"/>
                <w:highlight w:val="none"/>
                <w:lang w:val="en-US" w:eastAsia="zh-CN" w:bidi="ar-SA"/>
              </w:rPr>
              <w:t xml:space="preserve">5</w:t>
            </w:r>
            <w:r>
              <w:rPr>
                <w:rFonts w:hint="eastAsia" w:ascii="宋体" w:hAnsi="宋体" w:eastAsia="宋体" w:cs="Times New Roman"/>
                <w:spacing w:val="-9"/>
                <w:sz w:val="24"/>
                <w:szCs w:val="24"/>
                <w:highlight w:val="none"/>
                <w:lang w:val="en-US" w:eastAsia="zh-CN" w:bidi="ar-SA"/>
              </w:rPr>
              <w:t xml:space="preserve">mm</w:t>
            </w:r>
            <w:r>
              <w:rPr>
                <w:rFonts w:hint="eastAsia" w:ascii="宋体" w:hAnsi="宋体" w:cs="Times New Roman"/>
                <w:spacing w:val="-9"/>
                <w:sz w:val="24"/>
                <w:szCs w:val="24"/>
                <w:highlight w:val="none"/>
                <w:lang w:val="en-US" w:eastAsia="zh-CN" w:bidi="ar-SA"/>
              </w:rPr>
              <w:t xml:space="preserve">、侧</w:t>
            </w:r>
            <w:r>
              <w:rPr>
                <w:rFonts w:hint="eastAsia" w:ascii="宋体" w:hAnsi="宋体" w:eastAsia="宋体" w:cs="Times New Roman"/>
                <w:spacing w:val="-9"/>
                <w:sz w:val="24"/>
                <w:szCs w:val="24"/>
                <w:highlight w:val="none"/>
                <w:lang w:val="en-US" w:eastAsia="zh-CN" w:bidi="ar-SA"/>
              </w:rPr>
              <w:t xml:space="preserve">≥</w:t>
            </w:r>
            <w:r>
              <w:rPr>
                <w:rFonts w:hint="eastAsia" w:ascii="宋体" w:hAnsi="宋体" w:cs="Times New Roman"/>
                <w:spacing w:val="-9"/>
                <w:sz w:val="24"/>
                <w:szCs w:val="24"/>
                <w:highlight w:val="none"/>
                <w:lang w:val="en-US" w:eastAsia="zh-CN" w:bidi="ar-SA"/>
              </w:rPr>
              <w:t xml:space="preserve">5</w:t>
            </w:r>
            <w:r>
              <w:rPr>
                <w:rFonts w:hint="eastAsia" w:ascii="宋体" w:hAnsi="宋体" w:eastAsia="宋体" w:cs="Times New Roman"/>
                <w:spacing w:val="-9"/>
                <w:sz w:val="24"/>
                <w:szCs w:val="24"/>
                <w:highlight w:val="none"/>
                <w:lang w:val="en-US" w:eastAsia="zh-CN" w:bidi="ar-SA"/>
              </w:rPr>
              <w:t xml:space="preserve">mm</w:t>
            </w:r>
            <w:r>
              <w:rPr>
                <w:rFonts w:hint="eastAsia" w:ascii="宋体" w:hAnsi="宋体" w:cs="Times New Roman"/>
                <w:spacing w:val="-9"/>
                <w:sz w:val="24"/>
                <w:szCs w:val="24"/>
                <w:highlight w:val="none"/>
                <w:lang w:val="en-US" w:eastAsia="zh-CN" w:bidi="ar-SA"/>
              </w:rPr>
              <w:t xml:space="preserve">、顶</w:t>
            </w:r>
            <w:r>
              <w:rPr>
                <w:rFonts w:hint="eastAsia" w:ascii="宋体" w:hAnsi="宋体" w:eastAsia="宋体" w:cs="Times New Roman"/>
                <w:spacing w:val="-9"/>
                <w:sz w:val="24"/>
                <w:szCs w:val="24"/>
                <w:highlight w:val="none"/>
                <w:lang w:val="en-US" w:eastAsia="zh-CN" w:bidi="ar-SA"/>
              </w:rPr>
              <w:t xml:space="preserve">≥</w:t>
            </w:r>
            <w:r>
              <w:rPr>
                <w:rFonts w:hint="eastAsia" w:ascii="宋体" w:hAnsi="宋体" w:cs="Times New Roman"/>
                <w:spacing w:val="-9"/>
                <w:sz w:val="24"/>
                <w:szCs w:val="24"/>
                <w:highlight w:val="none"/>
                <w:lang w:val="en-US" w:eastAsia="zh-CN" w:bidi="ar-SA"/>
              </w:rPr>
              <w:t xml:space="preserve">3</w:t>
            </w:r>
            <w:r>
              <w:rPr>
                <w:rFonts w:hint="eastAsia" w:ascii="宋体" w:hAnsi="宋体" w:eastAsia="宋体" w:cs="Times New Roman"/>
                <w:spacing w:val="-9"/>
                <w:sz w:val="24"/>
                <w:szCs w:val="24"/>
                <w:highlight w:val="none"/>
                <w:lang w:val="en-US" w:eastAsia="zh-CN" w:bidi="ar-SA"/>
              </w:rPr>
              <w:t xml:space="preserve">mm</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r>
            <w:r/>
          </w:p>
        </w:tc>
      </w:tr>
      <w:tr>
        <w:trPr>
          <w:jc w:val="center"/>
          <w:trHeight w:val="519"/>
        </w:trPr>
        <w:tc>
          <w:tcPr>
            <w:tcBorders>
              <w:top w:val="single" w:color="000000" w:sz="2" w:space="0"/>
              <w:left w:val="single" w:color="000000" w:sz="2" w:space="0"/>
              <w:bottom w:val="single" w:color="000000" w:sz="2" w:space="0"/>
              <w:right w:val="single" w:color="000000" w:sz="2" w:space="0"/>
            </w:tcBorders>
            <w:tcW w:w="400" w:type="pct"/>
            <w:vAlign w:val="center"/>
            <w:textDirection w:val="lrTb"/>
            <w:noWrap w:val="false"/>
          </w:tcPr>
          <w:p>
            <w:pPr>
              <w:jc w:val="center"/>
              <w:keepLines w:val="0"/>
              <w:keepNext w:val="0"/>
              <w:pageBreakBefore w:val="0"/>
              <w:spacing w:line="360" w:lineRule="auto"/>
              <w:widowControl/>
              <w:rPr>
                <w:rFonts w:hint="eastAsia" w:ascii="宋体" w:hAnsi="宋体" w:eastAsia="宋体" w:cs="仿宋"/>
                <w:sz w:val="24"/>
                <w:szCs w:val="24"/>
                <w:lang w:eastAsia="zh-CN" w:bidi="ar"/>
              </w:rPr>
            </w:pPr>
            <w:r>
              <w:rPr>
                <w:rFonts w:hint="eastAsia" w:ascii="宋体" w:hAnsi="宋体" w:cs="仿宋"/>
                <w:color w:val="000000"/>
                <w:sz w:val="24"/>
                <w:szCs w:val="24"/>
                <w:lang w:val="en-US" w:eastAsia="zh-CN" w:bidi="ar"/>
              </w:rPr>
              <w:t xml:space="preserve">7</w:t>
            </w:r>
            <w:r/>
          </w:p>
        </w:tc>
        <w:tc>
          <w:tcPr>
            <w:tcBorders>
              <w:top w:val="single" w:color="000000" w:sz="2" w:space="0"/>
              <w:left w:val="single" w:color="000000" w:sz="2" w:space="0"/>
              <w:bottom w:val="single" w:color="000000" w:sz="2" w:space="0"/>
              <w:right w:val="single" w:color="000000" w:sz="2" w:space="0"/>
            </w:tcBorders>
            <w:tcW w:w="146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箱体锁定装置</w:t>
            </w:r>
            <w:r/>
          </w:p>
        </w:tc>
        <w:tc>
          <w:tcPr>
            <w:tcBorders>
              <w:top w:val="single" w:color="000000" w:sz="2" w:space="0"/>
              <w:left w:val="single" w:color="000000" w:sz="2" w:space="0"/>
              <w:bottom w:val="single" w:color="000000" w:sz="2" w:space="0"/>
              <w:right w:val="single" w:color="000000" w:sz="2" w:space="0"/>
            </w:tcBorders>
            <w:tcW w:w="1975"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t xml:space="preserve">外部液压锁紧</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Times New Roman"/>
                <w:spacing w:val="-9"/>
                <w:sz w:val="24"/>
                <w:szCs w:val="24"/>
                <w:lang w:val="en-US" w:eastAsia="zh-CN" w:bidi="ar-SA"/>
              </w:rPr>
            </w:pPr>
            <w:r>
              <w:rPr>
                <w:rFonts w:hint="eastAsia" w:ascii="宋体" w:hAnsi="宋体" w:eastAsia="宋体" w:cs="Times New Roman"/>
                <w:spacing w:val="-9"/>
                <w:sz w:val="24"/>
                <w:szCs w:val="24"/>
                <w:lang w:val="en-US" w:eastAsia="zh-CN" w:bidi="ar-SA"/>
              </w:rPr>
            </w:r>
            <w:r/>
          </w:p>
        </w:tc>
      </w:tr>
    </w:tbl>
    <w:p>
      <w:pPr>
        <w:jc w:val="both"/>
        <w:keepLines/>
        <w:keepNext/>
        <w:pageBreakBefore w:val="0"/>
        <w:spacing w:line="360" w:lineRule="auto"/>
        <w:widowControl w:val="off"/>
        <w:rPr>
          <w:rFonts w:ascii="宋体" w:hAnsi="宋体" w:eastAsia="宋体" w:cs="Times New Roman"/>
          <w:b/>
          <w:sz w:val="24"/>
          <w:szCs w:val="24"/>
          <w:highlight w:val="magenta"/>
          <w:lang w:val="en-US" w:eastAsia="zh-CN" w:bidi="ar-SA"/>
        </w:rPr>
        <w:outlineLvl w:val="1"/>
      </w:pPr>
      <w:r/>
      <w:bookmarkStart w:id="185" w:name="_Hlk164064482"/>
      <w:r>
        <w:rPr>
          <w:rFonts w:hint="eastAsia" w:ascii="宋体" w:hAnsi="宋体" w:eastAsia="宋体" w:cs="Times New Roman"/>
          <w:b/>
          <w:sz w:val="24"/>
          <w:szCs w:val="24"/>
          <w:highlight w:val="magenta"/>
          <w:lang w:val="en-US" w:eastAsia="zh-CN" w:bidi="ar-SA"/>
        </w:rPr>
        <w:t xml:space="preserve">4</w:t>
      </w:r>
      <w:r>
        <w:rPr>
          <w:rFonts w:ascii="宋体" w:hAnsi="宋体" w:eastAsia="宋体" w:cs="Times New Roman"/>
          <w:b/>
          <w:sz w:val="24"/>
          <w:szCs w:val="24"/>
          <w:highlight w:val="magenta"/>
          <w:lang w:val="en-US" w:eastAsia="zh-CN" w:bidi="ar-SA"/>
        </w:rPr>
        <w:t xml:space="preserve">.</w:t>
      </w:r>
      <w:r>
        <w:rPr>
          <w:rFonts w:ascii="宋体" w:hAnsi="宋体" w:eastAsia="宋体" w:cs="Times New Roman"/>
          <w:b/>
          <w:sz w:val="24"/>
          <w:szCs w:val="24"/>
          <w:highlight w:val="magenta"/>
          <w:lang w:val="en-US" w:eastAsia="zh-Hans" w:bidi="ar-SA"/>
        </w:rPr>
        <w:t xml:space="preserve">车厢可卸式垃圾车</w:t>
      </w:r>
      <w:r>
        <w:rPr>
          <w:rFonts w:hint="eastAsia" w:ascii="宋体" w:hAnsi="宋体" w:eastAsia="宋体" w:cs="Times New Roman"/>
          <w:b/>
          <w:sz w:val="24"/>
          <w:szCs w:val="24"/>
          <w:highlight w:val="magenta"/>
          <w:lang w:val="en-US" w:eastAsia="zh-Hans" w:bidi="ar-SA"/>
        </w:rPr>
        <w:t xml:space="preserve">（核心产品）</w:t>
      </w:r>
      <w:r/>
    </w:p>
    <w:p>
      <w:pPr>
        <w:ind w:firstLine="480"/>
        <w:jc w:val="both"/>
        <w:pageBreakBefore w:val="0"/>
        <w:spacing w:line="360" w:lineRule="auto"/>
        <w:widowControl w:val="off"/>
        <w:rPr>
          <w:rFonts w:ascii="宋体" w:hAnsi="Calibri" w:eastAsia="宋体" w:cs="Times New Roman"/>
          <w:sz w:val="24"/>
          <w:szCs w:val="24"/>
          <w:highlight w:val="yellow"/>
          <w:lang w:val="en-US" w:eastAsia="zh-Hans" w:bidi="ar-SA"/>
        </w:rPr>
      </w:pPr>
      <w:r>
        <w:rPr>
          <w:rFonts w:ascii="宋体" w:hAnsi="Calibri" w:eastAsia="宋体" w:cs="Times New Roman"/>
          <w:sz w:val="24"/>
          <w:szCs w:val="24"/>
          <w:highlight w:val="none"/>
          <w:lang w:val="en-US" w:eastAsia="zh-Hans" w:bidi="ar-SA"/>
        </w:rPr>
        <w:t xml:space="preserve">（1）用于垃圾转运站配套垃圾箱的转运，将垃圾转运站压缩减容后的生活垃圾密闭转运到垃圾填埋场或焚烧厂。</w:t>
      </w:r>
      <w:r>
        <w:rPr>
          <w:rFonts w:ascii="宋体" w:hAnsi="Calibri" w:eastAsia="宋体" w:cs="Times New Roman"/>
          <w:b/>
          <w:bCs w:val="0"/>
          <w:sz w:val="24"/>
          <w:szCs w:val="24"/>
          <w:highlight w:val="yellow"/>
          <w:lang w:val="en-US" w:eastAsia="zh-Hans" w:bidi="ar-SA"/>
        </w:rPr>
        <w:t xml:space="preserve">注：（</w:t>
      </w:r>
      <w:r>
        <w:rPr>
          <w:rFonts w:hint="eastAsia" w:ascii="宋体" w:hAnsi="Calibri" w:eastAsia="宋体" w:cs="Times New Roman"/>
          <w:b/>
          <w:bCs w:val="0"/>
          <w:sz w:val="24"/>
          <w:szCs w:val="24"/>
          <w:highlight w:val="yellow"/>
          <w:lang w:val="en-US" w:eastAsia="zh-CN" w:bidi="ar-SA"/>
        </w:rPr>
        <w:t xml:space="preserve">31</w:t>
      </w:r>
      <w:r>
        <w:rPr>
          <w:rFonts w:ascii="宋体" w:hAnsi="Calibri" w:eastAsia="宋体" w:cs="Times New Roman"/>
          <w:b/>
          <w:bCs w:val="0"/>
          <w:sz w:val="24"/>
          <w:szCs w:val="24"/>
          <w:highlight w:val="yellow"/>
          <w:lang w:val="en-US" w:eastAsia="zh-Hans" w:bidi="ar-SA"/>
        </w:rPr>
        <w:t xml:space="preserve">吨车厢可卸式垃圾车报价含购置税、上牌</w:t>
      </w:r>
      <w:r>
        <w:rPr>
          <w:rFonts w:hint="eastAsia" w:ascii="宋体" w:hAnsi="Calibri" w:eastAsia="宋体" w:cs="Times New Roman"/>
          <w:b/>
          <w:bCs w:val="0"/>
          <w:sz w:val="24"/>
          <w:szCs w:val="24"/>
          <w:highlight w:val="yellow"/>
          <w:lang w:val="en-US" w:eastAsia="zh-CN" w:bidi="ar-SA"/>
        </w:rPr>
        <w:t xml:space="preserve">费</w:t>
      </w:r>
      <w:r>
        <w:rPr>
          <w:rFonts w:ascii="宋体" w:hAnsi="Calibri" w:eastAsia="宋体" w:cs="Times New Roman"/>
          <w:b/>
          <w:bCs w:val="0"/>
          <w:sz w:val="24"/>
          <w:szCs w:val="24"/>
          <w:highlight w:val="yellow"/>
          <w:lang w:val="en-US" w:eastAsia="zh-Hans" w:bidi="ar-SA"/>
        </w:rPr>
        <w:t xml:space="preserve">）</w:t>
      </w:r>
      <w:r/>
    </w:p>
    <w:p>
      <w:pPr>
        <w:ind w:firstLine="482"/>
        <w:jc w:val="both"/>
        <w:pageBreakBefore w:val="0"/>
        <w:spacing w:line="360" w:lineRule="auto"/>
        <w:widowControl w:val="off"/>
        <w:rPr>
          <w:rFonts w:ascii="宋体" w:hAnsi="Calibri" w:eastAsia="宋体" w:cs="Times New Roman"/>
          <w:sz w:val="24"/>
          <w:szCs w:val="24"/>
          <w:highlight w:val="none"/>
          <w:lang w:val="en-US" w:eastAsia="zh-Hans" w:bidi="ar-SA"/>
        </w:rPr>
      </w:pPr>
      <w:r>
        <w:rPr>
          <w:rFonts w:ascii="宋体" w:hAnsi="Calibri" w:eastAsia="宋体" w:cs="Times New Roman"/>
          <w:b/>
          <w:sz w:val="24"/>
          <w:szCs w:val="24"/>
          <w:highlight w:val="none"/>
          <w:lang w:val="en-US" w:eastAsia="zh-Hans" w:bidi="ar-SA"/>
        </w:rPr>
        <w:t xml:space="preserve">（2）性能要求：</w:t>
      </w:r>
      <w:r/>
    </w:p>
    <w:p>
      <w:pPr>
        <w:ind w:firstLine="480"/>
        <w:jc w:val="both"/>
        <w:pageBreakBefore w:val="0"/>
        <w:spacing w:line="360" w:lineRule="auto"/>
        <w:widowControl w:val="off"/>
        <w:rPr>
          <w:rFonts w:ascii="宋体" w:hAnsi="Calibri" w:eastAsia="宋体" w:cs="Times New Roman"/>
          <w:sz w:val="24"/>
          <w:szCs w:val="24"/>
          <w:highlight w:val="yellow"/>
          <w:lang w:val="en-US" w:eastAsia="zh-Hans" w:bidi="ar-SA"/>
        </w:rPr>
      </w:pPr>
      <w:r>
        <w:rPr>
          <w:rFonts w:ascii="宋体" w:hAnsi="Calibri" w:eastAsia="宋体" w:cs="Times New Roman"/>
          <w:sz w:val="24"/>
          <w:szCs w:val="24"/>
          <w:highlight w:val="none"/>
          <w:lang w:val="en-US" w:eastAsia="zh-Hans" w:bidi="ar-SA"/>
        </w:rPr>
        <w:t xml:space="preserve">2.1、整车须是国家发改委发布的《车辆生产企业及产品公告》内产品，</w:t>
      </w:r>
      <w:r>
        <w:rPr>
          <w:rFonts w:hint="eastAsia" w:ascii="宋体" w:hAnsi="Calibri" w:eastAsia="宋体" w:cs="Times New Roman"/>
          <w:b/>
          <w:bCs/>
          <w:sz w:val="24"/>
          <w:szCs w:val="24"/>
          <w:highlight w:val="none"/>
          <w:lang w:val="en-US" w:eastAsia="zh-Hans" w:bidi="ar-SA"/>
        </w:rPr>
        <w:t xml:space="preserve">需提供国家工信部汽车公告目录信息及车辆3C认证。</w:t>
      </w:r>
      <w:r>
        <w:rPr>
          <w:rFonts w:ascii="宋体" w:hAnsi="Calibri" w:eastAsia="宋体" w:cs="Times New Roman"/>
          <w:b/>
          <w:bCs/>
          <w:sz w:val="24"/>
          <w:szCs w:val="24"/>
          <w:highlight w:val="yellow"/>
          <w:lang w:val="en-US" w:eastAsia="zh-CN" w:bidi="ar-SA"/>
        </w:rPr>
        <w:t xml:space="preserve">（</w:t>
      </w:r>
      <w:r>
        <w:rPr>
          <w:rFonts w:hint="eastAsia" w:ascii="宋体" w:hAnsi="宋体" w:eastAsia="宋体" w:cs="宋体"/>
          <w:b/>
          <w:bCs/>
          <w:color w:val="auto"/>
          <w:sz w:val="24"/>
          <w:szCs w:val="28"/>
          <w:highlight w:val="yellow"/>
          <w:lang w:val="en-US" w:eastAsia="zh-CN" w:bidi="ar-SA"/>
        </w:rPr>
        <w:t xml:space="preserve">投标单位须在符合性审查阶段</w:t>
      </w:r>
      <w:r>
        <w:rPr>
          <w:rFonts w:ascii="宋体" w:hAnsi="Calibri" w:eastAsia="宋体" w:cs="Times New Roman"/>
          <w:b/>
          <w:bCs/>
          <w:sz w:val="24"/>
          <w:szCs w:val="24"/>
          <w:highlight w:val="yellow"/>
          <w:lang w:val="en-US" w:eastAsia="zh-CN" w:bidi="ar-SA"/>
        </w:rPr>
        <w:t xml:space="preserve">提供</w:t>
      </w:r>
      <w:r>
        <w:rPr>
          <w:rFonts w:hint="eastAsia" w:ascii="宋体" w:hAnsi="Calibri" w:eastAsia="宋体" w:cs="Times New Roman"/>
          <w:b/>
          <w:bCs/>
          <w:sz w:val="24"/>
          <w:szCs w:val="24"/>
          <w:highlight w:val="yellow"/>
          <w:lang w:val="en-US" w:eastAsia="zh-CN" w:bidi="ar-SA"/>
        </w:rPr>
        <w:t xml:space="preserve">相应证明材料，未提供或审核不通过的作无效投标处理。</w:t>
      </w:r>
      <w:r>
        <w:rPr>
          <w:rFonts w:ascii="宋体" w:hAnsi="Calibri" w:eastAsia="宋体" w:cs="Times New Roman"/>
          <w:b/>
          <w:bCs/>
          <w:sz w:val="24"/>
          <w:szCs w:val="24"/>
          <w:highlight w:val="yellow"/>
          <w:lang w:val="en-US" w:eastAsia="zh-CN" w:bidi="ar-SA"/>
        </w:rPr>
        <w:t xml:space="preserve">）</w:t>
      </w:r>
      <w:r/>
    </w:p>
    <w:p>
      <w:pPr>
        <w:ind w:firstLine="480"/>
        <w:jc w:val="both"/>
        <w:pageBreakBefore w:val="0"/>
        <w:spacing w:line="360" w:lineRule="auto"/>
        <w:widowControl w:val="off"/>
        <w:rPr>
          <w:rFonts w:ascii="宋体" w:hAnsi="Calibri" w:eastAsia="宋体" w:cs="Times New Roman"/>
          <w:sz w:val="24"/>
          <w:szCs w:val="24"/>
          <w:lang w:val="en-US" w:eastAsia="zh-Hans" w:bidi="ar-SA"/>
        </w:rPr>
      </w:pPr>
      <w:r>
        <w:rPr>
          <w:rFonts w:ascii="宋体" w:hAnsi="Calibri" w:eastAsia="宋体" w:cs="Times New Roman"/>
          <w:sz w:val="24"/>
          <w:szCs w:val="24"/>
          <w:highlight w:val="none"/>
          <w:lang w:val="en-US" w:eastAsia="zh-Hans" w:bidi="ar-SA"/>
        </w:rPr>
        <w:t xml:space="preserve">2.2、保证可在驾驶室内控制卸料，须保证装卸箱体时的作业安全，卸料后箱体内无残</w:t>
      </w:r>
      <w:r>
        <w:rPr>
          <w:rFonts w:ascii="宋体" w:hAnsi="Calibri" w:eastAsia="宋体" w:cs="Times New Roman"/>
          <w:sz w:val="24"/>
          <w:szCs w:val="24"/>
          <w:lang w:val="en-US" w:eastAsia="zh-Hans" w:bidi="ar-SA"/>
        </w:rPr>
        <w:t xml:space="preserve">留垃圾和在后防护栏上无垃圾留挂。</w:t>
      </w:r>
      <w:r/>
    </w:p>
    <w:p>
      <w:pPr>
        <w:ind w:firstLine="482"/>
        <w:jc w:val="both"/>
        <w:pageBreakBefore w:val="0"/>
        <w:spacing w:line="360" w:lineRule="auto"/>
        <w:widowControl w:val="off"/>
        <w:rPr>
          <w:rFonts w:ascii="宋体" w:hAnsi="Calibri" w:eastAsia="宋体" w:cs="Times New Roman"/>
          <w:b/>
          <w:color w:val="000000"/>
          <w:sz w:val="24"/>
          <w:szCs w:val="24"/>
          <w:lang w:val="en-US" w:eastAsia="zh-Hans" w:bidi="ar-SA"/>
        </w:rPr>
      </w:pPr>
      <w:r>
        <w:rPr>
          <w:rFonts w:ascii="宋体" w:hAnsi="Calibri" w:eastAsia="宋体" w:cs="Times New Roman"/>
          <w:b/>
          <w:color w:val="000000"/>
          <w:sz w:val="24"/>
          <w:szCs w:val="24"/>
          <w:lang w:val="en-US" w:eastAsia="zh-Hans" w:bidi="ar-SA"/>
        </w:rPr>
        <w:t xml:space="preserve">（3）技术参数</w:t>
      </w:r>
      <w:bookmarkEnd w:id="185"/>
      <w:r/>
    </w:p>
    <w:tbl>
      <w:tblPr>
        <w:tblStyle w:val="70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110"/>
        <w:gridCol w:w="2126"/>
        <w:gridCol w:w="1145"/>
        <w:gridCol w:w="5467"/>
      </w:tblGrid>
      <w:tr>
        <w:trPr>
          <w:jc w:val="center"/>
          <w:trHeight w:val="482"/>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b/>
                <w:bCs/>
                <w:color w:val="000000"/>
                <w:sz w:val="24"/>
                <w:szCs w:val="24"/>
                <w:highlight w:val="none"/>
                <w:lang w:val="en-US" w:eastAsia="zh-Hans" w:bidi="ar-SA"/>
              </w:rPr>
            </w:pPr>
            <w:r>
              <w:rPr>
                <w:rFonts w:hint="eastAsia" w:ascii="宋体" w:hAnsi="宋体" w:eastAsia="宋体" w:cs="Times New Roman"/>
                <w:b/>
                <w:bCs/>
                <w:color w:val="000000"/>
                <w:sz w:val="24"/>
                <w:szCs w:val="24"/>
                <w:highlight w:val="none"/>
                <w:lang w:val="en-US" w:eastAsia="zh-Hans" w:bidi="ar-SA"/>
              </w:rPr>
              <w:t xml:space="preserve">序号</w:t>
            </w:r>
            <w:r/>
          </w:p>
        </w:tc>
        <w:tc>
          <w:tcPr>
            <w:gridSpan w:val="2"/>
            <w:tcBorders>
              <w:top w:val="singl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b/>
                <w:bCs/>
                <w:color w:val="000000"/>
                <w:sz w:val="24"/>
                <w:szCs w:val="24"/>
                <w:highlight w:val="none"/>
                <w:lang w:val="en-US" w:eastAsia="zh-Hans" w:bidi="ar-SA"/>
              </w:rPr>
            </w:pPr>
            <w:r>
              <w:rPr>
                <w:rFonts w:hint="eastAsia" w:ascii="宋体" w:hAnsi="宋体" w:eastAsia="宋体" w:cs="Times New Roman"/>
                <w:b/>
                <w:bCs/>
                <w:color w:val="000000"/>
                <w:sz w:val="24"/>
                <w:szCs w:val="24"/>
                <w:highlight w:val="none"/>
                <w:lang w:val="en-US" w:eastAsia="zh-Hans" w:bidi="ar-SA"/>
              </w:rPr>
              <w:t xml:space="preserve">项目名称</w:t>
            </w:r>
            <w:r/>
          </w:p>
        </w:tc>
        <w:tc>
          <w:tcPr>
            <w:tcBorders>
              <w:top w:val="single" w:color="000000" w:sz="4" w:space="0"/>
              <w:left w:val="none" w:color="000000" w:sz="4" w:space="0"/>
              <w:bottom w:val="single" w:color="000000" w:sz="4" w:space="0"/>
              <w:right w:val="single" w:color="000000" w:sz="4" w:space="0"/>
            </w:tcBorders>
            <w:tcMar>
              <w:left w:w="105" w:type="dxa"/>
              <w:top w:w="0" w:type="dxa"/>
              <w:right w:w="105" w:type="dxa"/>
              <w:bottom w:w="0" w:type="dxa"/>
            </w:tcMar>
            <w:tcW w:w="2775" w:type="pct"/>
            <w:vAlign w:val="center"/>
            <w:textDirection w:val="lrTb"/>
            <w:noWrap w:val="false"/>
          </w:tcPr>
          <w:p>
            <w:pPr>
              <w:jc w:val="center"/>
              <w:pageBreakBefore w:val="0"/>
              <w:spacing w:line="360" w:lineRule="auto"/>
              <w:rPr>
                <w:rFonts w:hint="default" w:ascii="宋体" w:hAnsi="宋体" w:eastAsia="宋体" w:cs="Times New Roman"/>
                <w:b/>
                <w:bCs/>
                <w:color w:val="000000"/>
                <w:sz w:val="24"/>
                <w:szCs w:val="24"/>
                <w:highlight w:val="none"/>
                <w:lang w:val="en-US" w:eastAsia="zh-Hans" w:bidi="ar-SA"/>
              </w:rPr>
            </w:pPr>
            <w:r>
              <w:rPr>
                <w:rFonts w:hint="eastAsia" w:ascii="宋体" w:hAnsi="宋体" w:eastAsia="宋体" w:cs="Times New Roman"/>
                <w:b/>
                <w:bCs/>
                <w:color w:val="000000"/>
                <w:sz w:val="24"/>
                <w:szCs w:val="24"/>
                <w:highlight w:val="none"/>
                <w:lang w:val="en-US" w:eastAsia="zh-Hans" w:bidi="ar-SA"/>
              </w:rPr>
              <w:t xml:space="preserve">参数要求</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vMerge w:val="restart"/>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079" w:type="pct"/>
            <w:vAlign w:val="center"/>
            <w:vMerge w:val="restart"/>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▲外形尺寸</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81"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长度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tabs>
                <w:tab w:val="left" w:pos="1578" w:leader="none"/>
              </w:tabs>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≥8720</w:t>
            </w:r>
            <w:r>
              <w:rPr>
                <w:rFonts w:hint="eastAsia" w:ascii="宋体" w:hAnsi="宋体" w:eastAsia="宋体" w:cs="Times New Roman"/>
                <w:color w:val="000000"/>
                <w:sz w:val="24"/>
                <w:szCs w:val="24"/>
                <w:highlight w:val="none"/>
                <w:lang w:val="en-US" w:eastAsia="zh-Hans" w:bidi="ar-SA"/>
              </w:rPr>
              <w:t xml:space="preserve">(mm)</w:t>
            </w:r>
            <w:r/>
          </w:p>
        </w:tc>
      </w:tr>
      <w:tr>
        <w:trPr>
          <w:jc w:val="center"/>
          <w:trHeight w:val="482"/>
        </w:trPr>
        <w:tc>
          <w:tcPr>
            <w:tcBorders>
              <w:top w:val="non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pageBreakBefore w:val="0"/>
              <w:spacing w:line="360" w:lineRule="auto"/>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79" w:type="pct"/>
            <w:vAlign w:val="center"/>
            <w:vMerge w:val="continue"/>
            <w:textDirection w:val="lrTb"/>
            <w:noWrap w:val="false"/>
          </w:tcPr>
          <w:p>
            <w:pPr>
              <w:jc w:val="center"/>
              <w:pageBreakBefore w:val="0"/>
              <w:spacing w:line="360" w:lineRule="auto"/>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81"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宽度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≥25</w:t>
            </w:r>
            <w:r>
              <w:rPr>
                <w:rFonts w:hint="eastAsia" w:ascii="宋体" w:hAnsi="宋体" w:cs="Times New Roman"/>
                <w:color w:val="000000"/>
                <w:sz w:val="24"/>
                <w:szCs w:val="24"/>
                <w:highlight w:val="none"/>
                <w:lang w:val="en-US" w:eastAsia="zh-CN" w:bidi="ar-SA"/>
              </w:rPr>
              <w:t xml:space="preserve">0</w:t>
            </w:r>
            <w:r>
              <w:rPr>
                <w:rFonts w:hint="eastAsia" w:ascii="宋体" w:hAnsi="宋体" w:eastAsia="宋体" w:cs="Times New Roman"/>
                <w:color w:val="000000"/>
                <w:sz w:val="24"/>
                <w:szCs w:val="24"/>
                <w:highlight w:val="none"/>
                <w:lang w:val="en-US" w:eastAsia="zh-CN" w:bidi="ar-SA"/>
              </w:rPr>
              <w:t xml:space="preserve">0</w:t>
            </w:r>
            <w:r>
              <w:rPr>
                <w:rFonts w:hint="eastAsia" w:ascii="宋体" w:hAnsi="宋体" w:eastAsia="宋体" w:cs="Times New Roman"/>
                <w:color w:val="000000"/>
                <w:sz w:val="24"/>
                <w:szCs w:val="24"/>
                <w:highlight w:val="none"/>
                <w:lang w:val="en-US" w:eastAsia="zh-Hans" w:bidi="ar-SA"/>
              </w:rPr>
              <w:t xml:space="preserve">(mm)</w:t>
            </w:r>
            <w:r/>
          </w:p>
        </w:tc>
      </w:tr>
      <w:tr>
        <w:trPr>
          <w:jc w:val="center"/>
          <w:trHeight w:val="482"/>
        </w:trPr>
        <w:tc>
          <w:tcPr>
            <w:tcBorders>
              <w:top w:val="non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pageBreakBefore w:val="0"/>
              <w:spacing w:line="360" w:lineRule="auto"/>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079" w:type="pct"/>
            <w:vAlign w:val="center"/>
            <w:vMerge w:val="continue"/>
            <w:textDirection w:val="lrTb"/>
            <w:noWrap w:val="false"/>
          </w:tcPr>
          <w:p>
            <w:pPr>
              <w:jc w:val="center"/>
              <w:pageBreakBefore w:val="0"/>
              <w:spacing w:line="360" w:lineRule="auto"/>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81"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高度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≥31</w:t>
            </w:r>
            <w:r>
              <w:rPr>
                <w:rFonts w:hint="eastAsia" w:ascii="宋体" w:hAnsi="宋体" w:cs="Times New Roman"/>
                <w:color w:val="000000"/>
                <w:sz w:val="24"/>
                <w:szCs w:val="24"/>
                <w:highlight w:val="none"/>
                <w:lang w:val="en-US" w:eastAsia="zh-CN" w:bidi="ar-SA"/>
              </w:rPr>
              <w:t xml:space="preserve">0</w:t>
            </w:r>
            <w:r>
              <w:rPr>
                <w:rFonts w:hint="eastAsia" w:ascii="宋体" w:hAnsi="宋体" w:eastAsia="宋体" w:cs="Times New Roman"/>
                <w:color w:val="000000"/>
                <w:sz w:val="24"/>
                <w:szCs w:val="24"/>
                <w:highlight w:val="none"/>
                <w:lang w:val="en-US" w:eastAsia="zh-CN" w:bidi="ar-SA"/>
              </w:rPr>
              <w:t xml:space="preserve">0</w:t>
            </w:r>
            <w:r>
              <w:rPr>
                <w:rFonts w:hint="eastAsia" w:ascii="宋体" w:hAnsi="宋体" w:eastAsia="宋体" w:cs="Times New Roman"/>
                <w:color w:val="000000"/>
                <w:sz w:val="24"/>
                <w:szCs w:val="24"/>
                <w:highlight w:val="none"/>
                <w:lang w:val="en-US" w:eastAsia="zh-Hans" w:bidi="ar-SA"/>
              </w:rPr>
              <w:t xml:space="preserve">(mm)</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2</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▲总质量</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CN" w:bidi="ar-SA"/>
              </w:rPr>
              <w:t xml:space="preserve">≥31000</w:t>
            </w:r>
            <w:r>
              <w:rPr>
                <w:rFonts w:hint="eastAsia" w:ascii="宋体" w:hAnsi="宋体" w:eastAsia="宋体" w:cs="Times New Roman"/>
                <w:color w:val="000000"/>
                <w:sz w:val="24"/>
                <w:szCs w:val="24"/>
                <w:highlight w:val="none"/>
                <w:lang w:val="en-US" w:eastAsia="zh-Hans" w:bidi="ar-SA"/>
              </w:rPr>
              <w:t xml:space="preserve">(</w:t>
            </w:r>
            <w:r>
              <w:rPr>
                <w:rFonts w:hint="eastAsia" w:ascii="宋体" w:hAnsi="宋体" w:eastAsia="宋体" w:cs="Times New Roman"/>
                <w:color w:val="000000"/>
                <w:sz w:val="24"/>
                <w:szCs w:val="24"/>
                <w:highlight w:val="none"/>
                <w:lang w:val="en-US" w:eastAsia="zh-CN" w:bidi="ar-SA"/>
              </w:rPr>
              <w:t xml:space="preserve">kg</w:t>
            </w:r>
            <w:r>
              <w:rPr>
                <w:rFonts w:hint="eastAsia" w:ascii="宋体" w:hAnsi="宋体" w:eastAsia="宋体" w:cs="Times New Roman"/>
                <w:color w:val="000000"/>
                <w:sz w:val="24"/>
                <w:szCs w:val="24"/>
                <w:highlight w:val="none"/>
                <w:lang w:val="en-US" w:eastAsia="zh-Hans" w:bidi="ar-SA"/>
              </w:rPr>
              <w:t xml:space="preserve">)</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3</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strike w:val="0"/>
                <w:color w:val="000000"/>
                <w:sz w:val="24"/>
                <w:szCs w:val="24"/>
                <w:highlight w:val="none"/>
                <w:lang w:val="en-US" w:eastAsia="zh-Hans" w:bidi="ar-SA"/>
              </w:rPr>
            </w:pPr>
            <w:r>
              <w:rPr>
                <w:rFonts w:hint="eastAsia" w:ascii="宋体" w:hAnsi="宋体" w:eastAsia="宋体" w:cs="Times New Roman"/>
                <w:strike w:val="0"/>
                <w:color w:val="000000"/>
                <w:sz w:val="24"/>
                <w:szCs w:val="24"/>
                <w:highlight w:val="none"/>
                <w:lang w:val="en-US" w:eastAsia="zh-Hans" w:bidi="ar-SA"/>
              </w:rPr>
              <w:t xml:space="preserve">▲整备质量</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strike w:val="0"/>
                <w:color w:val="000000"/>
                <w:sz w:val="24"/>
                <w:szCs w:val="24"/>
                <w:highlight w:val="none"/>
                <w:lang w:val="en-US" w:eastAsia="zh-Hans" w:bidi="ar-SA"/>
              </w:rPr>
            </w:pPr>
            <w:r>
              <w:rPr>
                <w:rFonts w:hint="eastAsia" w:ascii="宋体" w:hAnsi="宋体" w:eastAsia="宋体" w:cs="Times New Roman"/>
                <w:strike w:val="0"/>
                <w:color w:val="000000"/>
                <w:sz w:val="24"/>
                <w:szCs w:val="24"/>
                <w:highlight w:val="none"/>
                <w:lang w:val="en-US" w:eastAsia="zh-CN" w:bidi="ar-SA"/>
              </w:rPr>
              <w:t xml:space="preserve">≤12</w:t>
            </w:r>
            <w:r>
              <w:rPr>
                <w:rFonts w:hint="eastAsia" w:ascii="宋体" w:hAnsi="宋体" w:cs="Times New Roman"/>
                <w:strike w:val="0"/>
                <w:color w:val="000000"/>
                <w:sz w:val="24"/>
                <w:szCs w:val="24"/>
                <w:highlight w:val="none"/>
                <w:lang w:val="en-US" w:eastAsia="zh-CN" w:bidi="ar-SA"/>
              </w:rPr>
              <w:t xml:space="preserve">9</w:t>
            </w:r>
            <w:r>
              <w:rPr>
                <w:rFonts w:hint="eastAsia" w:ascii="宋体" w:hAnsi="宋体" w:eastAsia="宋体" w:cs="Times New Roman"/>
                <w:strike w:val="0"/>
                <w:color w:val="000000"/>
                <w:sz w:val="24"/>
                <w:szCs w:val="24"/>
                <w:highlight w:val="none"/>
                <w:lang w:val="en-US" w:eastAsia="zh-CN" w:bidi="ar-SA"/>
              </w:rPr>
              <w:t xml:space="preserve">80(kg)</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4</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strike w:val="0"/>
                <w:color w:val="000000"/>
                <w:sz w:val="24"/>
                <w:szCs w:val="24"/>
                <w:highlight w:val="none"/>
                <w:lang w:val="en-US" w:eastAsia="zh-Hans" w:bidi="ar-SA"/>
              </w:rPr>
            </w:pPr>
            <w:r>
              <w:rPr>
                <w:rFonts w:hint="eastAsia" w:ascii="宋体" w:hAnsi="宋体" w:eastAsia="宋体" w:cs="Times New Roman"/>
                <w:strike w:val="0"/>
                <w:color w:val="000000"/>
                <w:sz w:val="24"/>
                <w:szCs w:val="24"/>
                <w:highlight w:val="none"/>
                <w:lang w:val="en-US" w:eastAsia="zh-Hans" w:bidi="ar-SA"/>
              </w:rPr>
              <w:t xml:space="preserve">▲额定载质量</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strike w:val="0"/>
                <w:color w:val="000000"/>
                <w:sz w:val="24"/>
                <w:szCs w:val="24"/>
                <w:highlight w:val="none"/>
                <w:lang w:val="en-US" w:eastAsia="zh-Hans" w:bidi="ar-SA"/>
              </w:rPr>
            </w:pPr>
            <w:r>
              <w:rPr>
                <w:rFonts w:hint="default" w:ascii="宋体" w:hAnsi="宋体" w:eastAsia="宋体" w:cs="Times New Roman"/>
                <w:strike w:val="0"/>
                <w:color w:val="000000"/>
                <w:sz w:val="24"/>
                <w:szCs w:val="24"/>
                <w:highlight w:val="none"/>
                <w:lang w:val="en-US" w:eastAsia="zh-Hans" w:bidi="ar-SA"/>
              </w:rPr>
              <w:t xml:space="preserve">≥17</w:t>
            </w:r>
            <w:r>
              <w:rPr>
                <w:rFonts w:hint="eastAsia" w:ascii="宋体" w:hAnsi="宋体" w:cs="Times New Roman"/>
                <w:strike w:val="0"/>
                <w:color w:val="000000"/>
                <w:sz w:val="24"/>
                <w:szCs w:val="24"/>
                <w:highlight w:val="none"/>
                <w:lang w:val="en-US" w:eastAsia="zh-CN" w:bidi="ar-SA"/>
              </w:rPr>
              <w:t xml:space="preserve">8</w:t>
            </w:r>
            <w:r>
              <w:rPr>
                <w:rFonts w:hint="default" w:ascii="宋体" w:hAnsi="宋体" w:eastAsia="宋体" w:cs="Times New Roman"/>
                <w:strike w:val="0"/>
                <w:color w:val="000000"/>
                <w:sz w:val="24"/>
                <w:szCs w:val="24"/>
                <w:highlight w:val="none"/>
                <w:lang w:val="en-US" w:eastAsia="zh-Hans" w:bidi="ar-SA"/>
              </w:rPr>
              <w:t xml:space="preserve">90</w:t>
            </w:r>
            <w:r>
              <w:rPr>
                <w:rFonts w:hint="eastAsia" w:ascii="宋体" w:hAnsi="宋体" w:eastAsia="宋体" w:cs="Times New Roman"/>
                <w:strike w:val="0"/>
                <w:color w:val="000000"/>
                <w:sz w:val="24"/>
                <w:szCs w:val="24"/>
                <w:highlight w:val="none"/>
                <w:lang w:val="en-US" w:eastAsia="zh-CN" w:bidi="ar-SA"/>
              </w:rPr>
              <w:t xml:space="preserve">(kg)</w:t>
            </w:r>
            <w:r/>
          </w:p>
        </w:tc>
      </w:tr>
      <w:tr>
        <w:trPr>
          <w:jc w:val="center"/>
          <w:trHeight w:val="90"/>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5</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▲接近角</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default" w:ascii="宋体" w:hAnsi="宋体" w:eastAsia="宋体" w:cs="Times New Roman"/>
                <w:color w:val="000000"/>
                <w:sz w:val="24"/>
                <w:szCs w:val="24"/>
                <w:highlight w:val="none"/>
                <w:lang w:val="en-US" w:eastAsia="zh-Hans" w:bidi="ar-SA"/>
              </w:rPr>
              <w:t xml:space="preserve">≥1</w:t>
            </w:r>
            <w:r>
              <w:rPr>
                <w:rFonts w:hint="eastAsia" w:ascii="宋体" w:hAnsi="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Hans" w:bidi="ar-SA"/>
              </w:rPr>
              <w:t xml:space="preserve">(</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Hans" w:bidi="ar-SA"/>
              </w:rPr>
              <w:t xml:space="preserve">)</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6</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▲离去角</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Hans" w:bidi="ar-SA"/>
              </w:rPr>
              <w:t xml:space="preserve">≥</w:t>
            </w:r>
            <w:r>
              <w:rPr>
                <w:rFonts w:hint="eastAsia" w:ascii="宋体" w:hAnsi="宋体" w:eastAsia="宋体" w:cs="Times New Roman"/>
                <w:color w:val="000000"/>
                <w:sz w:val="24"/>
                <w:szCs w:val="24"/>
                <w:highlight w:val="none"/>
                <w:lang w:val="en-US" w:eastAsia="zh-CN" w:bidi="ar-SA"/>
              </w:rPr>
              <w:t xml:space="preserve">20</w:t>
            </w:r>
            <w:r>
              <w:rPr>
                <w:rFonts w:hint="eastAsia" w:ascii="宋体" w:hAnsi="宋体" w:eastAsia="宋体" w:cs="Times New Roman"/>
                <w:color w:val="000000"/>
                <w:sz w:val="24"/>
                <w:szCs w:val="24"/>
                <w:highlight w:val="none"/>
                <w:lang w:val="en-US" w:eastAsia="zh-Hans" w:bidi="ar-SA"/>
              </w:rPr>
              <w:t xml:space="preserve">(</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Hans" w:bidi="ar-SA"/>
              </w:rPr>
              <w:t xml:space="preserve">)</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7</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前悬</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default" w:ascii="宋体" w:hAnsi="宋体" w:eastAsia="宋体" w:cs="Times New Roman"/>
                <w:color w:val="000000"/>
                <w:sz w:val="24"/>
                <w:szCs w:val="24"/>
                <w:highlight w:val="none"/>
                <w:lang w:val="en-US" w:eastAsia="zh-Hans" w:bidi="ar-SA"/>
              </w:rPr>
              <w:t xml:space="preserve">≤1</w:t>
            </w:r>
            <w:r>
              <w:rPr>
                <w:rFonts w:hint="eastAsia" w:ascii="宋体" w:hAnsi="宋体" w:cs="Times New Roman"/>
                <w:color w:val="000000"/>
                <w:sz w:val="24"/>
                <w:szCs w:val="24"/>
                <w:highlight w:val="none"/>
                <w:lang w:val="en-US" w:eastAsia="zh-CN" w:bidi="ar-SA"/>
              </w:rPr>
              <w:t xml:space="preserve">55</w:t>
            </w:r>
            <w:r>
              <w:rPr>
                <w:rFonts w:hint="default" w:ascii="宋体" w:hAnsi="宋体" w:eastAsia="宋体" w:cs="Times New Roman"/>
                <w:color w:val="000000"/>
                <w:sz w:val="24"/>
                <w:szCs w:val="24"/>
                <w:highlight w:val="none"/>
                <w:lang w:val="en-US" w:eastAsia="zh-Hans" w:bidi="ar-SA"/>
              </w:rPr>
              <w:t xml:space="preserve">0</w:t>
            </w:r>
            <w:r>
              <w:rPr>
                <w:rFonts w:hint="eastAsia" w:ascii="宋体" w:hAnsi="宋体" w:eastAsia="宋体" w:cs="Times New Roman"/>
                <w:color w:val="000000"/>
                <w:sz w:val="24"/>
                <w:szCs w:val="24"/>
                <w:highlight w:val="none"/>
                <w:lang w:val="en-US" w:eastAsia="zh-Hans" w:bidi="ar-SA"/>
              </w:rPr>
              <w:t xml:space="preserve">(mm)</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8</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后悬</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default" w:ascii="宋体" w:hAnsi="宋体" w:eastAsia="宋体" w:cs="Times New Roman"/>
                <w:color w:val="000000"/>
                <w:sz w:val="24"/>
                <w:szCs w:val="24"/>
                <w:highlight w:val="none"/>
                <w:lang w:val="en-US" w:eastAsia="zh-Hans" w:bidi="ar-SA"/>
              </w:rPr>
              <w:t xml:space="preserve">≤1280</w:t>
            </w:r>
            <w:r>
              <w:rPr>
                <w:rFonts w:hint="eastAsia" w:ascii="宋体" w:hAnsi="宋体" w:eastAsia="宋体" w:cs="Times New Roman"/>
                <w:color w:val="000000"/>
                <w:sz w:val="24"/>
                <w:szCs w:val="24"/>
                <w:highlight w:val="none"/>
                <w:lang w:val="en-US" w:eastAsia="zh-Hans" w:bidi="ar-SA"/>
              </w:rPr>
              <w:t xml:space="preserve">(mm)</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9</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发动机功率</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≥257（KW）</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10</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▲轴距</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w:t>
            </w:r>
            <w:r>
              <w:rPr>
                <w:rFonts w:hint="default" w:ascii="宋体" w:hAnsi="宋体" w:eastAsia="宋体" w:cs="Times New Roman"/>
                <w:color w:val="000000"/>
                <w:sz w:val="24"/>
                <w:szCs w:val="24"/>
                <w:highlight w:val="none"/>
                <w:lang w:val="en-US" w:eastAsia="zh-Hans" w:bidi="ar-SA"/>
              </w:rPr>
              <w:t xml:space="preserve">1800+305</w:t>
            </w:r>
            <w:r>
              <w:rPr>
                <w:rFonts w:hint="eastAsia" w:ascii="宋体" w:hAnsi="宋体" w:eastAsia="宋体" w:cs="Times New Roman"/>
                <w:color w:val="000000"/>
                <w:sz w:val="24"/>
                <w:szCs w:val="24"/>
                <w:highlight w:val="none"/>
                <w:lang w:val="en-US" w:eastAsia="zh-CN" w:bidi="ar-SA"/>
              </w:rPr>
              <w:t xml:space="preserve">0</w:t>
            </w:r>
            <w:r>
              <w:rPr>
                <w:rFonts w:hint="default" w:ascii="宋体" w:hAnsi="宋体" w:eastAsia="宋体" w:cs="Times New Roman"/>
                <w:color w:val="000000"/>
                <w:sz w:val="24"/>
                <w:szCs w:val="24"/>
                <w:highlight w:val="none"/>
                <w:lang w:val="en-US" w:eastAsia="zh-Hans" w:bidi="ar-SA"/>
              </w:rPr>
              <w:t xml:space="preserve">+1350</w:t>
            </w:r>
            <w:r>
              <w:rPr>
                <w:rFonts w:hint="eastAsia" w:ascii="宋体" w:hAnsi="宋体" w:eastAsia="宋体" w:cs="Times New Roman"/>
                <w:color w:val="000000"/>
                <w:sz w:val="24"/>
                <w:szCs w:val="24"/>
                <w:highlight w:val="none"/>
                <w:lang w:val="en-US" w:eastAsia="zh-CN" w:bidi="ar-SA"/>
              </w:rPr>
              <w:t xml:space="preserve">（mm）</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11</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最高车速</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CN" w:bidi="ar-SA"/>
              </w:rPr>
              <w:t xml:space="preserve">≥89（km/h）</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12</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拉臂钩起吊能力</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≥20（t）</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13</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垃圾箱自卸角度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≥45（°）</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14</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钩心高度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1570±5(mm)</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15</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后导轮允许宽度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Hans" w:bidi="ar-SA"/>
              </w:rPr>
              <w:t xml:space="preserve">10</w:t>
            </w:r>
            <w:r>
              <w:rPr>
                <w:rFonts w:hint="eastAsia" w:ascii="宋体" w:hAnsi="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Hans" w:bidi="ar-SA"/>
              </w:rPr>
              <w:t xml:space="preserve">0(mm)</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16</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最大爬坡度</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≥30（°）</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17</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液压系统压力</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≥28（MPa）</w:t>
            </w:r>
            <w:r/>
          </w:p>
        </w:tc>
      </w:tr>
      <w:tr>
        <w:trPr>
          <w:jc w:val="center"/>
          <w:trHeight w:val="48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564"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18</w:t>
            </w:r>
            <w:r/>
          </w:p>
        </w:tc>
        <w:tc>
          <w:tcPr>
            <w:gridSpan w:val="2"/>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660" w:type="pct"/>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排放标准</w:t>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5467" w:type="dxa"/>
            <w:vAlign w:val="center"/>
            <w:textDirection w:val="lrTb"/>
            <w:noWrap w:val="false"/>
          </w:tcPr>
          <w:p>
            <w:pPr>
              <w:jc w:val="center"/>
              <w:pageBreakBefore w:val="0"/>
              <w:spacing w:line="360" w:lineRule="auto"/>
              <w:rPr>
                <w:rFonts w:hint="default" w:ascii="宋体" w:hAnsi="宋体" w:eastAsia="宋体" w:cs="Times New Roman"/>
                <w:color w:val="000000"/>
                <w:sz w:val="24"/>
                <w:szCs w:val="24"/>
                <w:highlight w:val="none"/>
                <w:lang w:val="en-US" w:eastAsia="zh-Hans" w:bidi="ar-SA"/>
              </w:rPr>
            </w:pPr>
            <w:r>
              <w:rPr>
                <w:rFonts w:hint="eastAsia" w:ascii="宋体" w:hAnsi="宋体" w:eastAsia="宋体" w:cs="Times New Roman"/>
                <w:color w:val="000000"/>
                <w:sz w:val="24"/>
                <w:szCs w:val="24"/>
                <w:highlight w:val="none"/>
                <w:lang w:val="en-US" w:eastAsia="zh-Hans" w:bidi="ar-SA"/>
              </w:rPr>
              <w:t xml:space="preserve">国六</w:t>
            </w:r>
            <w:r/>
          </w:p>
        </w:tc>
      </w:tr>
    </w:tbl>
    <w:p>
      <w:pPr>
        <w:spacing w:line="360" w:lineRule="auto"/>
        <w:rPr>
          <w:rFonts w:hint="eastAsia" w:ascii="宋体" w:hAnsi="宋体" w:eastAsia="宋体" w:cs="宋体"/>
          <w:b/>
          <w:bCs/>
          <w:color w:val="auto"/>
          <w:sz w:val="24"/>
          <w:szCs w:val="24"/>
          <w:highlight w:val="yellow"/>
          <w:lang w:val="en-US" w:eastAsia="zh-CN"/>
        </w:rPr>
      </w:pPr>
      <w:r>
        <w:rPr>
          <w:rFonts w:hint="default" w:ascii="Calibri" w:hAnsi="Calibri" w:eastAsia="宋体" w:cs="Times New Roman"/>
          <w:b/>
          <w:bCs/>
          <w:sz w:val="24"/>
          <w:szCs w:val="24"/>
          <w:highlight w:val="yellow"/>
          <w:lang w:eastAsia="zh-Hans"/>
        </w:rPr>
        <w:t xml:space="preserve">注：</w:t>
      </w:r>
      <w:r>
        <w:rPr>
          <w:rFonts w:hint="eastAsia" w:ascii="宋体" w:hAnsi="宋体" w:eastAsia="宋体" w:cs="宋体"/>
          <w:b/>
          <w:bCs/>
          <w:color w:val="auto"/>
          <w:sz w:val="24"/>
          <w:szCs w:val="24"/>
          <w:highlight w:val="yellow"/>
          <w:lang w:val="en-US" w:eastAsia="zh-CN"/>
        </w:rPr>
        <w:t xml:space="preserve">（</w:t>
      </w:r>
      <w:r>
        <w:rPr>
          <w:rFonts w:hint="eastAsia" w:ascii="宋体" w:hAnsi="宋体" w:cs="宋体"/>
          <w:b/>
          <w:bCs/>
          <w:color w:val="auto"/>
          <w:sz w:val="24"/>
          <w:szCs w:val="24"/>
          <w:highlight w:val="yellow"/>
          <w:lang w:val="en-US" w:eastAsia="zh-CN"/>
        </w:rPr>
        <w:t xml:space="preserve">以上表格中</w:t>
      </w:r>
      <w:r>
        <w:rPr>
          <w:rFonts w:hint="eastAsia" w:ascii="宋体" w:hAnsi="宋体" w:eastAsia="宋体" w:cs="宋体"/>
          <w:b/>
          <w:bCs/>
          <w:color w:val="auto"/>
          <w:sz w:val="24"/>
          <w:szCs w:val="24"/>
          <w:highlight w:val="yellow"/>
          <w:lang w:val="en-US" w:eastAsia="zh-CN"/>
        </w:rPr>
        <w:t xml:space="preserve">加</w:t>
      </w:r>
      <w:r>
        <w:rPr>
          <w:rFonts w:hint="eastAsia" w:ascii="宋体" w:hAnsi="宋体" w:eastAsia="宋体" w:cs="宋体"/>
          <w:b/>
          <w:bCs/>
          <w:color w:val="auto"/>
          <w:sz w:val="24"/>
          <w:szCs w:val="24"/>
          <w:highlight w:val="yellow"/>
          <w:shd w:val="clear" w:color="auto" w:fill="auto"/>
        </w:rPr>
        <w:t xml:space="preserve">▲</w:t>
      </w:r>
      <w:r>
        <w:rPr>
          <w:rFonts w:hint="eastAsia" w:ascii="宋体" w:hAnsi="宋体" w:eastAsia="宋体" w:cs="宋体"/>
          <w:b/>
          <w:bCs/>
          <w:color w:val="auto"/>
          <w:sz w:val="24"/>
          <w:szCs w:val="24"/>
          <w:highlight w:val="yellow"/>
          <w:shd w:val="clear" w:color="auto" w:fill="auto"/>
          <w:lang w:val="en-US" w:eastAsia="zh-CN"/>
        </w:rPr>
        <w:t xml:space="preserve">项</w:t>
      </w:r>
      <w:r>
        <w:rPr>
          <w:rFonts w:hint="eastAsia" w:ascii="宋体" w:hAnsi="宋体" w:eastAsia="宋体" w:cs="宋体"/>
          <w:b/>
          <w:bCs/>
          <w:color w:val="auto"/>
          <w:sz w:val="24"/>
          <w:szCs w:val="24"/>
          <w:highlight w:val="yellow"/>
          <w:lang w:val="en-US" w:eastAsia="zh-CN"/>
        </w:rPr>
        <w:t xml:space="preserve">须提供</w:t>
      </w:r>
      <w:r>
        <w:rPr>
          <w:rFonts w:hint="default" w:ascii="Calibri" w:hAnsi="Calibri" w:eastAsia="宋体" w:cs="Times New Roman"/>
          <w:b/>
          <w:bCs/>
          <w:sz w:val="24"/>
          <w:szCs w:val="24"/>
          <w:highlight w:val="yellow"/>
          <w:lang w:eastAsia="zh-Hans"/>
        </w:rPr>
        <w:t xml:space="preserve">工信部公告参数截图</w:t>
      </w:r>
      <w:r>
        <w:rPr>
          <w:rFonts w:hint="eastAsia" w:ascii="宋体" w:hAnsi="宋体" w:eastAsia="宋体" w:cs="宋体"/>
          <w:b/>
          <w:bCs/>
          <w:color w:val="auto"/>
          <w:sz w:val="24"/>
          <w:szCs w:val="24"/>
          <w:highlight w:val="yellow"/>
          <w:lang w:val="en-US" w:eastAsia="zh-CN"/>
        </w:rPr>
        <w:t xml:space="preserve">）</w:t>
      </w:r>
      <w:r/>
    </w:p>
    <w:tbl>
      <w:tblPr>
        <w:tblStyle w:val="701"/>
        <w:tblW w:w="9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38"/>
        <w:gridCol w:w="2204"/>
        <w:gridCol w:w="5749"/>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pageBreakBefore w:val="0"/>
              <w:spacing w:line="360" w:lineRule="auto"/>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pageBreakBefore w:val="0"/>
              <w:spacing w:line="360" w:lineRule="auto"/>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jc w:val="center"/>
              <w:pageBreakBefore w:val="0"/>
              <w:spacing w:line="360" w:lineRule="auto"/>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技术规格和要求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车厢可卸式垃圾车配套设备</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车载硬盘录像机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numPr>
                <w:ilvl w:val="0"/>
                <w:numId w:val="0"/>
              </w:numPr>
              <w:ind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符合GB/T 19056-2021</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支持8路模拟高清相机接入、支持1080P编码</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支持标准H.264/H265码流支持双码流</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具备1路VGA视频输出接口，最高分辨率可达1920*1080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车载硬盘录像机支持接入1块2.5英寸HDD/SSD硬盘;</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支持DBA功能:疲劳，分神，打电话，抽烟，离岗，红外阳断墨镜检测及预警</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内置4G无线模块、WIFI模块</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支持BD定位</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固态硬盘存储500G</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含视频监控软件6年免费授权。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车内摄像头</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分辨率≥720p;</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低照度，0.1 Lux@(F1.2，AGC ON)O Lux with IR;</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车载防震设计，航空头输出;</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支持自动彩转黑功能，实现昼夜监控。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两侧摄像头</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分辨率≥720p;</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低照度，0.1 Lux@(F1.2，AGC ON) O Lux with IR</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车载防震设计，航空头输出;</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符合IP68级防水设计;</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图像模式：全彩。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后方摄像头</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分辨率≥720p;</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低照度，0.1 Lux@(F1.2，AGC ON),0 Lux with IR;</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车载防震设计，航空头输出;</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符合IP68级防水设计;</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图像模式：全彩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车载显示屏</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尺寸:7寸;分辨率:800*480</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操作方式:按键</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视频输入:1路，CVBS制式，4PIN航空头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流量卡</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6G/月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线缆耗材</w:t>
            </w:r>
            <w:r/>
          </w:p>
        </w:tc>
        <w:tc>
          <w:tcPr>
            <w:shd w:val="clear" w:color="auto" w:fill="auto"/>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车载硬件设备线缆、固定支架、管材、胶布等耗材 </w:t>
            </w:r>
            <w:r/>
          </w:p>
        </w:tc>
      </w:tr>
    </w:tbl>
    <w:p>
      <w:pPr>
        <w:jc w:val="both"/>
        <w:keepLines/>
        <w:keepNext/>
        <w:pageBreakBefore w:val="0"/>
        <w:spacing w:line="360" w:lineRule="auto"/>
        <w:widowControl w:val="off"/>
        <w:rPr>
          <w:rFonts w:hint="eastAsia" w:ascii="宋体" w:hAnsi="宋体" w:eastAsia="宋体" w:cs="Times New Roman"/>
          <w:b/>
          <w:sz w:val="24"/>
          <w:szCs w:val="24"/>
          <w:highlight w:val="magenta"/>
          <w:lang w:val="en-US" w:eastAsia="zh-CN" w:bidi="ar-SA"/>
        </w:rPr>
        <w:outlineLvl w:val="1"/>
      </w:pPr>
      <w:r>
        <w:rPr>
          <w:rFonts w:hint="eastAsia" w:ascii="宋体" w:hAnsi="宋体" w:eastAsia="宋体" w:cs="Times New Roman"/>
          <w:b/>
          <w:sz w:val="24"/>
          <w:szCs w:val="24"/>
          <w:highlight w:val="magenta"/>
          <w:lang w:val="en-US" w:eastAsia="zh-CN" w:bidi="ar-SA"/>
        </w:rPr>
        <w:t xml:space="preserve">5.称重系统（50吨）</w:t>
      </w:r>
      <w:r/>
    </w:p>
    <w:tbl>
      <w:tblPr>
        <w:tblStyle w:val="701"/>
        <w:tblW w:w="10128" w:type="dxa"/>
        <w:tblInd w:w="-26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2000"/>
        <w:gridCol w:w="916"/>
        <w:gridCol w:w="1124"/>
        <w:gridCol w:w="744"/>
        <w:gridCol w:w="5344"/>
      </w:tblGrid>
      <w:tr>
        <w:trPr>
          <w:trHeight w:val="260"/>
        </w:trPr>
        <w:tc>
          <w:tcPr>
            <w:shd w:val="clear" w:color="auto" w:fill="eeeeee"/>
            <w:tcW w:w="20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设备名称</w:t>
            </w:r>
            <w:r/>
          </w:p>
        </w:tc>
        <w:tc>
          <w:tcPr>
            <w:shd w:val="clear" w:color="auto" w:fill="eeeeee"/>
            <w:tcW w:w="91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数量</w:t>
            </w:r>
            <w:r/>
          </w:p>
        </w:tc>
        <w:tc>
          <w:tcPr>
            <w:gridSpan w:val="3"/>
            <w:shd w:val="clear" w:color="auto" w:fill="eeeeee"/>
            <w:tcW w:w="72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技术规格和要求</w:t>
            </w:r>
            <w:r/>
          </w:p>
        </w:tc>
      </w:tr>
      <w:tr>
        <w:trPr>
          <w:trHeight w:val="1100"/>
        </w:trPr>
        <w:tc>
          <w:tcPr>
            <w:shd w:val="clear" w:color="auto" w:fill="ffffff"/>
            <w:tcW w:w="2000"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称重系统</w:t>
            </w:r>
            <w:r/>
          </w:p>
        </w:tc>
        <w:tc>
          <w:tcPr>
            <w:shd w:val="clear" w:color="auto" w:fill="ffffff"/>
            <w:tcW w:w="916"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1套</w:t>
            </w:r>
            <w:r/>
          </w:p>
        </w:tc>
        <w:tc>
          <w:tcPr>
            <w:shd w:val="clear" w:color="auto" w:fill="ffffff"/>
            <w:tcW w:w="1124"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性能要求</w:t>
            </w:r>
            <w:r/>
          </w:p>
        </w:tc>
        <w:tc>
          <w:tcPr>
            <w:gridSpan w:val="2"/>
            <w:shd w:val="clear" w:color="auto" w:fill="ffffff"/>
            <w:tcW w:w="6088"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数据传送到中转站操作间和司磅间，磅称两侧安装显示屏，实现现场无人值守，同时将数据实时上传至主管部门的管理中心。</w:t>
            </w:r>
            <w:r/>
          </w:p>
        </w:tc>
      </w:tr>
      <w:tr>
        <w:trPr>
          <w:trHeight w:val="720"/>
        </w:trPr>
        <w:tc>
          <w:tcPr>
            <w:shd w:val="clear" w:color="auto" w:fill="ffffff"/>
            <w:tcW w:w="2000"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916"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1124"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74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地磅</w:t>
            </w:r>
            <w:r/>
          </w:p>
        </w:tc>
        <w:tc>
          <w:tcPr>
            <w:shd w:val="clear" w:color="auto" w:fill="ffffff"/>
            <w:tcW w:w="5344"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秤台：秤台尺寸为3.0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10米（宽</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长），2节，U型钢大梁结构高度360mm，台面面板10mm，秤台刚度优于1/1000，防护等级IP68。最大量程50吨，检定分度≤20kg，精度等级OIML III级，安全过载≧125%FS，极限过载≧150%FS。工艺要求：抛丸、除锈，防腐，LL918衡器漆专用防腐油漆。</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传感器：数字式传感器，额定荷重30吨/只，合金钢材质，防护等级IP68，绝缘等级＞2000MΩ（50 VDC），灵敏度大于1.5mv/v，安全过载能力150%，极限过载能力250%，工作温度范围-40℃～80℃。</w:t>
            </w:r>
            <w:r/>
          </w:p>
          <w:p>
            <w:pPr>
              <w:ind w:left="0" w:right="0"/>
              <w:jc w:val="left"/>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称重仪表：数字式称重仪表，数码管显示，超载显示及保护。</w:t>
            </w:r>
            <w:r/>
          </w:p>
          <w:p>
            <w:pPr>
              <w:ind w:left="0" w:right="0"/>
              <w:jc w:val="left"/>
              <w:keepLines w:val="0"/>
              <w:keepNext w:val="0"/>
              <w:spacing w:before="0" w:beforeAutospacing="0" w:after="0" w:afterAutospacing="0" w:line="360" w:lineRule="auto"/>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Times New Roman"/>
                <w:color w:val="000000"/>
                <w:sz w:val="24"/>
                <w:szCs w:val="24"/>
                <w:lang w:val="en-US" w:eastAsia="zh-Hans" w:bidi="ar-SA"/>
              </w:rPr>
              <w:t xml:space="preserve">▲</w:t>
            </w:r>
            <w:r>
              <w:rPr>
                <w:rFonts w:hint="eastAsia" w:ascii="宋体" w:hAnsi="宋体" w:eastAsia="宋体" w:cs="宋体"/>
                <w:i w:val="0"/>
                <w:iCs w:val="0"/>
                <w:color w:val="auto"/>
                <w:sz w:val="24"/>
                <w:szCs w:val="24"/>
                <w:highlight w:val="none"/>
                <w:u w:val="none"/>
                <w:lang w:val="en-US" w:eastAsia="zh-CN" w:bidi="ar"/>
              </w:rPr>
              <w:t xml:space="preserve">仪表安装在磅房或附近操作室内办公桌上。具备隔离式RS232接口1个，数据连续输出，来电自动运行。</w:t>
            </w:r>
            <w:r/>
          </w:p>
          <w:p>
            <w:pPr>
              <w:ind w:left="0" w:right="0"/>
              <w:jc w:val="left"/>
              <w:keepLines w:val="0"/>
              <w:keepNext w:val="0"/>
              <w:spacing w:before="0" w:beforeAutospacing="0" w:after="0" w:afterAutospacing="0" w:line="360" w:lineRule="auto"/>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室外所有设备应有防雷击措施。</w:t>
            </w:r>
            <w:r/>
          </w:p>
        </w:tc>
      </w:tr>
      <w:tr>
        <w:trPr>
          <w:trHeight w:val="720"/>
        </w:trPr>
        <w:tc>
          <w:tcPr>
            <w:shd w:val="clear" w:color="auto" w:fill="ffffff"/>
            <w:tcW w:w="2000"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916"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1124"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74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现场控制设备</w:t>
            </w:r>
            <w:r/>
          </w:p>
        </w:tc>
        <w:tc>
          <w:tcPr>
            <w:shd w:val="clear" w:color="auto" w:fill="ffffff"/>
            <w:tcW w:w="5344"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显示控制屏：作为地磅两头现场控制设备接入箱，与户内称重控制柜采用1根电源线及1根网线连接，设备控制采用网络通信。接入外设：光栅1套，道闸1套，摄像机2套，地感线圈1套，雷达2套，红绿灯1套，读卡器1套。内置2块尺寸为32cm*32cm高亮LED单元板，组成4行每行8字符显示屏，实时显示当前重量、车号、称重状态、称重结果；内置中文播报语音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车牌识别摄像机：可根据实际场地要求选择朝外或朝内安装，可对读取到的车辆进行过磅。传感器500W 1/2.7寸 CMOS；分辨率1920*1080；抓拍率大于99%；识别率大于99%（典型车牌）；适应车速0-30公里/小时；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全景抓拍摄像机：地磅两头安装全景抓拍摄像机在称重时抓拍照片，像素200万，防水，支持ONVIF协议。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远距离读卡器：地磅两头安装读写器的读卡距离不小于5米，并可通过调整发射功率来控制读卡距离,保证非过磅车辆通过时不被读取到卡片。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智能道闸：地磅两头安装智能道闸，起落杆速度3秒，杆长3.5米。道闸控制可以是自动控制和手工遥控。</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限位雷达：地磅两头安装限位雷达，用来检测车辆是否完全在地磅上。</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红绿灯：地磅两头安装红绿信号灯，指示司机是否可以进入过磅区域。金属箱体，喷塑。</w:t>
            </w:r>
            <w:r/>
          </w:p>
        </w:tc>
      </w:tr>
      <w:tr>
        <w:trPr>
          <w:trHeight w:val="740"/>
        </w:trPr>
        <w:tc>
          <w:tcPr>
            <w:shd w:val="clear" w:color="auto" w:fill="ffffff"/>
            <w:tcW w:w="2000"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916"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1124"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74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室内控制设备</w:t>
            </w:r>
            <w:r/>
          </w:p>
        </w:tc>
        <w:tc>
          <w:tcPr>
            <w:shd w:val="clear" w:color="auto" w:fill="ffffff"/>
            <w:tcW w:w="5344"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称重控制柜：称重主机采用嵌入式工业触摸屏计算机，运行无人值守称重软件，并设置为自动来电运行模式，实现全天候无人看守运行。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嵌入式工控机：处理器：Intel I5 双核 2.4G；内存：DDR3L 4G；硬盘：固态120G；显示器：10.1寸液晶触摸显示屏+可扩展VGA显示器；</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称重控制器：接入称重仪表，读取称重仪表数据，以总线协议方式接入到称重主机，使仪表与主机电气隔离，防止干扰仪表。</w:t>
            </w:r>
            <w:r/>
          </w:p>
        </w:tc>
      </w:tr>
      <w:tr>
        <w:trPr>
          <w:trHeight w:val="740"/>
        </w:trPr>
        <w:tc>
          <w:tcPr>
            <w:shd w:val="clear" w:color="auto" w:fill="ffffff"/>
            <w:tcW w:w="2000"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916"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1124" w:type="dxa"/>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shd w:val="clear" w:color="auto" w:fill="ffffff"/>
            <w:tcW w:w="744"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管理计算机及称重软件</w:t>
            </w:r>
            <w:r/>
          </w:p>
        </w:tc>
        <w:tc>
          <w:tcPr>
            <w:shd w:val="clear" w:color="auto" w:fill="ffffff"/>
            <w:tcW w:w="5344"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运行称重软件客户端，用于收、发卡、车辆登记、报表查询及打印等日常管理操作。</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主机：处理器I3/集成显卡/1T硬盘/4G内存/6USB口/1网口；23.5寸液晶显示器；USB鼠标；USB键盘；操作系统Win7/Win10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称重管理软件：自动车牌识别、自动读卡过磅，24小时连续运行，来电自动运行。</w:t>
            </w:r>
            <w:r/>
          </w:p>
        </w:tc>
      </w:tr>
    </w:tbl>
    <w:p>
      <w:pPr>
        <w:ind w:firstLine="480"/>
        <w:keepLines/>
        <w:keepNext/>
        <w:spacing w:line="360" w:lineRule="auto"/>
        <w:rPr>
          <w:rFonts w:hint="default" w:ascii="宋体" w:hAnsi="宋体" w:eastAsia="宋体" w:cs="宋体"/>
          <w:b/>
          <w:bCs w:val="0"/>
          <w:sz w:val="24"/>
          <w:szCs w:val="24"/>
          <w:lang w:val="en-US" w:eastAsia="zh-CN"/>
        </w:rPr>
        <w:outlineLvl w:val="3"/>
      </w:pPr>
      <w:r>
        <w:rPr>
          <w:rFonts w:hint="eastAsia" w:ascii="宋体" w:hAnsi="宋体" w:eastAsia="宋体" w:cs="宋体"/>
          <w:b/>
          <w:bCs w:val="0"/>
          <w:sz w:val="24"/>
          <w:szCs w:val="24"/>
          <w:lang w:val="en-US" w:eastAsia="zh-CN"/>
        </w:rPr>
        <w:t xml:space="preserve">1.</w:t>
      </w:r>
      <w:r>
        <w:rPr>
          <w:rFonts w:hint="eastAsia" w:ascii="宋体" w:hAnsi="宋体" w:cs="宋体"/>
          <w:b/>
          <w:bCs w:val="0"/>
          <w:sz w:val="24"/>
          <w:szCs w:val="24"/>
          <w:lang w:val="en-US" w:eastAsia="zh-CN"/>
        </w:rPr>
        <w:t xml:space="preserve">表格参数中带▲项为重要参数条件，投标人须逐条响应并在《技术部分正负偏离表》中详尽列明“符合”或“偏离”情况；采购需求要求提供证明材料的，须提供清单中针对本项目所要求具备相应的工信部公告参数、产品彩页或产品推介书等证明文件，并注明证明材料在投标文件中的对应页码，放入“技术标”审查材料中；未按要求提供证明材料或证明材料不满足技术参数要求的，视为负偏离。</w:t>
      </w:r>
      <w:r/>
    </w:p>
    <w:p>
      <w:pPr>
        <w:ind w:firstLine="480"/>
        <w:keepLines/>
        <w:keepNext/>
        <w:spacing w:line="360" w:lineRule="auto"/>
        <w:rPr>
          <w:rFonts w:hint="eastAsia" w:ascii="宋体" w:hAnsi="宋体" w:eastAsia="宋体" w:cs="宋体"/>
          <w:b/>
          <w:bCs w:val="0"/>
          <w:sz w:val="24"/>
          <w:szCs w:val="24"/>
          <w:highlight w:val="none"/>
        </w:rPr>
        <w:outlineLvl w:val="3"/>
      </w:pPr>
      <w:r>
        <w:rPr>
          <w:rFonts w:hint="eastAsia" w:ascii="宋体" w:hAnsi="宋体" w:eastAsia="宋体" w:cs="宋体"/>
          <w:b/>
          <w:bCs w:val="0"/>
          <w:sz w:val="24"/>
          <w:szCs w:val="24"/>
          <w:highlight w:val="none"/>
          <w:lang w:val="en-US" w:eastAsia="zh-CN"/>
        </w:rPr>
        <w:t xml:space="preserve">2.其他参数为一般技术参数，须依据对其响应产品的品牌、型号等信息认真核实，填写技术部分正负偏离表，评审时评委依据技术偏离进行评审</w:t>
      </w:r>
      <w:r>
        <w:rPr>
          <w:rFonts w:hint="eastAsia" w:ascii="宋体" w:hAnsi="宋体" w:eastAsia="宋体" w:cs="宋体"/>
          <w:b/>
          <w:bCs w:val="0"/>
          <w:sz w:val="24"/>
          <w:szCs w:val="24"/>
          <w:highlight w:val="none"/>
        </w:rPr>
        <w:t xml:space="preserve">。</w:t>
      </w:r>
      <w:r/>
    </w:p>
    <w:p>
      <w:pPr>
        <w:ind w:firstLine="480"/>
        <w:keepLines/>
        <w:keepNext/>
        <w:spacing w:line="360" w:lineRule="auto"/>
        <w:rPr>
          <w:rFonts w:hint="eastAsia" w:ascii="宋体" w:hAnsi="宋体" w:eastAsia="宋体" w:cs="宋体"/>
          <w:b/>
          <w:bCs w:val="0"/>
          <w:sz w:val="24"/>
          <w:szCs w:val="24"/>
          <w:highlight w:val="none"/>
        </w:rPr>
        <w:outlineLvl w:val="3"/>
      </w:pPr>
      <w:r>
        <w:rPr>
          <w:rFonts w:hint="eastAsia" w:ascii="宋体" w:hAnsi="宋体" w:eastAsia="宋体" w:cs="宋体"/>
          <w:b/>
          <w:bCs w:val="0"/>
          <w:sz w:val="24"/>
          <w:szCs w:val="24"/>
        </w:rPr>
        <w:t xml:space="preserve">成交后签订合同前须提交每个产品的详细说明书或检测报告，如供货与响应文件不一致，采购人有权拒收货物，</w:t>
      </w:r>
      <w:r>
        <w:rPr>
          <w:rFonts w:hint="eastAsia" w:ascii="宋体" w:hAnsi="宋体" w:eastAsia="宋体" w:cs="宋体"/>
          <w:b/>
          <w:bCs w:val="0"/>
          <w:sz w:val="24"/>
          <w:szCs w:val="24"/>
          <w:highlight w:val="none"/>
          <w:lang w:val="en-US" w:eastAsia="zh-CN"/>
        </w:rPr>
        <w:t xml:space="preserve">供应商</w:t>
      </w:r>
      <w:r>
        <w:rPr>
          <w:rFonts w:hint="eastAsia" w:ascii="宋体" w:hAnsi="宋体" w:eastAsia="宋体" w:cs="宋体"/>
          <w:b/>
          <w:bCs w:val="0"/>
          <w:sz w:val="24"/>
          <w:szCs w:val="24"/>
          <w:highlight w:val="none"/>
        </w:rPr>
        <w:t xml:space="preserve">需更换符合响应文件的产品供货，如无法满足，采购人可以取消合同。由此引发的一切后果由</w:t>
      </w:r>
      <w:r>
        <w:rPr>
          <w:rFonts w:hint="eastAsia" w:ascii="宋体" w:hAnsi="宋体" w:eastAsia="宋体" w:cs="宋体"/>
          <w:b/>
          <w:bCs w:val="0"/>
          <w:sz w:val="24"/>
          <w:szCs w:val="24"/>
          <w:highlight w:val="none"/>
          <w:lang w:val="en-US" w:eastAsia="zh-CN"/>
        </w:rPr>
        <w:t xml:space="preserve">供应商</w:t>
      </w:r>
      <w:r>
        <w:rPr>
          <w:rFonts w:hint="eastAsia" w:ascii="宋体" w:hAnsi="宋体" w:eastAsia="宋体" w:cs="宋体"/>
          <w:b/>
          <w:bCs w:val="0"/>
          <w:sz w:val="24"/>
          <w:szCs w:val="24"/>
          <w:highlight w:val="none"/>
        </w:rPr>
        <w:t xml:space="preserve">承担。</w:t>
      </w:r>
      <w:r/>
    </w:p>
    <w:p>
      <w:pPr>
        <w:ind w:firstLine="480"/>
        <w:keepLines/>
        <w:keepNext/>
        <w:spacing w:line="360" w:lineRule="auto"/>
        <w:rPr>
          <w:rFonts w:hint="eastAsia"/>
        </w:rPr>
        <w:outlineLvl w:val="3"/>
      </w:pPr>
      <w:r>
        <w:rPr>
          <w:rFonts w:hint="eastAsia" w:ascii="宋体" w:hAnsi="宋体" w:eastAsia="宋体" w:cs="宋体"/>
          <w:b/>
          <w:bCs w:val="0"/>
          <w:sz w:val="24"/>
          <w:szCs w:val="24"/>
          <w:lang w:val="en-US" w:eastAsia="zh-CN"/>
        </w:rPr>
        <w:t xml:space="preserve">3.如上述参数为固定值，均为该参数的最低要求，响应供应商可以选择优于该参数的产品进行响应。</w:t>
      </w:r>
      <w:r/>
    </w:p>
    <w:p>
      <w:pPr>
        <w:ind w:firstLine="480"/>
        <w:keepLines/>
        <w:keepNext/>
        <w:spacing w:line="360" w:lineRule="auto"/>
        <w:rPr>
          <w:rFonts w:hint="eastAsia" w:ascii="宋体" w:hAnsi="宋体" w:cs="宋体"/>
          <w:b/>
          <w:sz w:val="24"/>
          <w:szCs w:val="24"/>
        </w:rPr>
        <w:outlineLvl w:val="3"/>
      </w:pPr>
      <w:r>
        <w:rPr>
          <w:rFonts w:hint="eastAsia" w:ascii="宋体" w:hAnsi="宋体" w:cs="宋体"/>
          <w:b/>
          <w:sz w:val="24"/>
          <w:szCs w:val="24"/>
          <w:lang w:val="en-US" w:eastAsia="zh-CN"/>
        </w:rPr>
        <w:t xml:space="preserve">四</w:t>
      </w:r>
      <w:r>
        <w:rPr>
          <w:rFonts w:hint="eastAsia" w:ascii="宋体" w:hAnsi="宋体" w:cs="宋体"/>
          <w:b/>
          <w:sz w:val="24"/>
          <w:szCs w:val="24"/>
        </w:rPr>
        <w:t xml:space="preserve">、政府采购中实施本国产品标准及相关政策</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、商务要求</w:t>
      </w:r>
      <w:r/>
    </w:p>
    <w:p>
      <w:pPr>
        <w:ind w:firstLine="480"/>
        <w:jc w:val="left"/>
        <w:spacing w:line="360" w:lineRule="auto"/>
        <w:tabs>
          <w:tab w:val="left" w:pos="720" w:leader="none"/>
        </w:tabs>
        <w:rPr>
          <w:rFonts w:hint="eastAsia" w:ascii="宋体" w:hAnsi="宋体" w:cs="宋体"/>
          <w:b/>
          <w:bCs/>
          <w:sz w:val="24"/>
          <w:szCs w:val="24"/>
        </w:rPr>
        <w:outlineLvl w:val="2"/>
      </w:pPr>
      <w:r>
        <w:rPr>
          <w:rFonts w:hint="eastAsia" w:ascii="宋体" w:hAnsi="宋体" w:cs="宋体"/>
          <w:b/>
          <w:bCs/>
          <w:sz w:val="24"/>
          <w:szCs w:val="24"/>
        </w:rPr>
        <w:t xml:space="preserve">1.</w:t>
      </w:r>
      <w:r>
        <w:rPr>
          <w:rFonts w:hint="eastAsia" w:ascii="宋体" w:hAnsi="宋体" w:cs="宋体"/>
          <w:b/>
          <w:bCs/>
          <w:sz w:val="24"/>
          <w:szCs w:val="24"/>
          <w:lang w:val="zh-CN"/>
        </w:rPr>
        <w:t xml:space="preserve">交付使用时间、交货地点及售后：</w:t>
      </w:r>
      <w:r/>
    </w:p>
    <w:p>
      <w:pPr>
        <w:contextualSpacing/>
        <w:ind w:firstLine="480"/>
        <w:spacing w:line="360" w:lineRule="auto"/>
        <w:rPr>
          <w:rFonts w:hint="eastAsia" w:ascii="宋体" w:hAnsi="宋体" w:cs="宋体"/>
          <w:b w:val="0"/>
          <w:bCs w:val="0"/>
          <w:sz w:val="24"/>
          <w:szCs w:val="24"/>
        </w:rPr>
      </w:pPr>
      <w:r>
        <w:rPr>
          <w:rFonts w:hint="eastAsia" w:ascii="宋体" w:hAnsi="宋体" w:cs="宋体"/>
          <w:b/>
          <w:bCs/>
          <w:sz w:val="24"/>
          <w:szCs w:val="24"/>
        </w:rPr>
        <w:t xml:space="preserve">1.1交付时间 ：</w:t>
      </w:r>
      <w:r>
        <w:rPr>
          <w:rFonts w:hint="eastAsia" w:ascii="宋体" w:hAnsi="宋体" w:cs="宋体"/>
          <w:b w:val="0"/>
          <w:bCs w:val="0"/>
          <w:sz w:val="24"/>
          <w:szCs w:val="24"/>
        </w:rPr>
        <w:t xml:space="preserve">自签订合同之日起</w:t>
      </w:r>
      <w:r>
        <w:rPr>
          <w:rFonts w:hint="eastAsia" w:ascii="宋体" w:hAnsi="宋体" w:cs="宋体"/>
          <w:b w:val="0"/>
          <w:bCs w:val="0"/>
          <w:sz w:val="24"/>
          <w:szCs w:val="24"/>
          <w:lang w:val="en-US" w:eastAsia="zh-CN"/>
        </w:rPr>
        <w:t xml:space="preserve">30日历天内</w:t>
      </w:r>
      <w:r>
        <w:rPr>
          <w:rFonts w:hint="eastAsia" w:ascii="宋体" w:hAnsi="宋体" w:cs="宋体"/>
          <w:b w:val="0"/>
          <w:bCs w:val="0"/>
          <w:sz w:val="24"/>
          <w:szCs w:val="24"/>
        </w:rPr>
        <w:t xml:space="preserve">完成供货，具体时间以采购人通知为准。</w:t>
      </w:r>
      <w:r/>
    </w:p>
    <w:p>
      <w:pPr>
        <w:contextualSpacing/>
        <w:ind w:firstLine="480"/>
        <w:spacing w:line="360" w:lineRule="auto"/>
        <w:rPr>
          <w:rFonts w:hint="eastAsia" w:ascii="宋体" w:hAnsi="宋体" w:eastAsia="宋体" w:cs="宋体"/>
          <w:sz w:val="24"/>
          <w:szCs w:val="24"/>
          <w:lang w:eastAsia="zh-CN"/>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交货地点：</w:t>
      </w:r>
      <w:r>
        <w:rPr>
          <w:rFonts w:hint="eastAsia" w:ascii="宋体" w:hAnsi="宋体" w:cs="宋体"/>
          <w:sz w:val="24"/>
          <w:szCs w:val="24"/>
        </w:rPr>
        <w:t xml:space="preserve">甲方指定地点</w:t>
      </w:r>
      <w:r>
        <w:rPr>
          <w:rFonts w:hint="eastAsia" w:ascii="宋体" w:hAnsi="宋体" w:cs="宋体"/>
          <w:sz w:val="24"/>
          <w:szCs w:val="24"/>
          <w:lang w:eastAsia="zh-CN"/>
        </w:rPr>
        <w:t xml:space="preserve">。</w:t>
      </w:r>
      <w:r/>
    </w:p>
    <w:p>
      <w:pPr>
        <w:contextualSpacing/>
        <w:ind w:firstLine="480"/>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1.3质保期：</w:t>
      </w:r>
      <w:r>
        <w:rPr>
          <w:rFonts w:hint="eastAsia" w:ascii="宋体" w:hAnsi="宋体" w:eastAsia="宋体" w:cs="宋体"/>
          <w:b w:val="0"/>
          <w:bCs w:val="0"/>
          <w:sz w:val="24"/>
          <w:szCs w:val="24"/>
          <w:highlight w:val="none"/>
          <w:lang w:val="en-US" w:eastAsia="zh-CN"/>
        </w:rPr>
        <w:t xml:space="preserve">验收合格之日起</w:t>
      </w:r>
      <w:r>
        <w:rPr>
          <w:rFonts w:hint="eastAsia" w:ascii="宋体" w:hAnsi="宋体" w:eastAsia="宋体" w:cs="宋体"/>
          <w:sz w:val="24"/>
          <w:szCs w:val="24"/>
          <w:highlight w:val="none"/>
          <w:lang w:val="en-US" w:eastAsia="zh-CN"/>
        </w:rPr>
        <w:t xml:space="preserve">2年。</w:t>
      </w:r>
      <w:r>
        <w:rPr>
          <w:rFonts w:hint="eastAsia" w:ascii="宋体" w:hAnsi="宋体" w:cs="宋体"/>
          <w:b/>
          <w:bCs/>
          <w:sz w:val="24"/>
          <w:szCs w:val="24"/>
          <w:highlight w:val="none"/>
          <w:lang w:val="en-US" w:eastAsia="zh-CN"/>
        </w:rPr>
        <w:t xml:space="preserve">质保主要设备包括但不限于1、车辆部件：底盘、发动机、总成、上装；2、压缩设备：油缸、电控设备、电机；及土建等。</w:t>
      </w:r>
      <w:r/>
    </w:p>
    <w:p>
      <w:pPr>
        <w:contextualSpacing/>
        <w:ind w:firstLine="480"/>
        <w:spacing w:line="360" w:lineRule="auto"/>
        <w:rPr>
          <w:rFonts w:hint="eastAsia" w:ascii="宋体" w:hAnsi="宋体" w:cs="宋体"/>
          <w:sz w:val="24"/>
          <w:szCs w:val="24"/>
        </w:rPr>
      </w:pPr>
      <w:r>
        <w:rPr>
          <w:rFonts w:hint="eastAsia" w:ascii="宋体" w:hAnsi="宋体" w:cs="宋体"/>
          <w:b/>
          <w:bCs/>
          <w:sz w:val="24"/>
          <w:szCs w:val="24"/>
        </w:rPr>
        <w:t xml:space="preserve">1.4交货时应提供：</w:t>
      </w:r>
      <w:r>
        <w:rPr>
          <w:rFonts w:hint="eastAsia" w:ascii="宋体" w:hAnsi="宋体" w:cs="宋体"/>
          <w:sz w:val="24"/>
          <w:szCs w:val="24"/>
          <w:lang w:val="zh-CN"/>
        </w:rPr>
        <w:t xml:space="preserve">产品设备清单、产品合格证、检测报告、产品质保书和其它随货文件等。</w:t>
      </w:r>
      <w:r>
        <w:rPr>
          <w:rFonts w:hint="eastAsia" w:ascii="宋体" w:hAnsi="宋体" w:cs="宋体"/>
          <w:sz w:val="24"/>
          <w:szCs w:val="24"/>
        </w:rPr>
        <w:t xml:space="preserve"> </w:t>
      </w:r>
      <w:r/>
    </w:p>
    <w:p>
      <w:pPr>
        <w:contextualSpacing/>
        <w:ind w:firstLine="480"/>
        <w:spacing w:line="360" w:lineRule="auto"/>
        <w:rPr>
          <w:rFonts w:ascii="宋体" w:hAnsi="宋体" w:eastAsia="宋体" w:cs="宋体"/>
          <w:b w:val="0"/>
          <w:bCs w:val="0"/>
          <w:sz w:val="24"/>
          <w:szCs w:val="24"/>
          <w:lang w:val="en-US" w:eastAsia="zh-CN"/>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.5售后人员安排：</w:t>
      </w:r>
      <w:r>
        <w:rPr>
          <w:rFonts w:hint="eastAsia" w:ascii="宋体" w:hAnsi="宋体" w:eastAsia="宋体" w:cs="宋体"/>
          <w:b w:val="0"/>
          <w:bCs w:val="0"/>
          <w:sz w:val="24"/>
          <w:szCs w:val="24"/>
          <w:lang w:val="en-US" w:eastAsia="zh-CN"/>
        </w:rPr>
        <w:t xml:space="preserve">配备至少2名售后服务维修人员进行后期的现场维修。</w:t>
      </w:r>
      <w:r/>
    </w:p>
    <w:p>
      <w:pPr>
        <w:numPr>
          <w:ilvl w:val="0"/>
          <w:numId w:val="13"/>
        </w:numPr>
        <w:contextualSpacing/>
        <w:ind w:left="0" w:firstLine="480"/>
        <w:spacing w:line="360" w:lineRule="auto"/>
        <w:rPr>
          <w:rFonts w:hint="eastAsia" w:ascii="宋体" w:hAnsi="宋体" w:cs="宋体"/>
          <w:b/>
          <w:bCs/>
          <w:sz w:val="24"/>
          <w:szCs w:val="24"/>
        </w:rPr>
      </w:pPr>
      <w:r>
        <w:rPr>
          <w:rFonts w:hint="eastAsia" w:ascii="宋体" w:hAnsi="宋体" w:cs="宋体"/>
          <w:b/>
          <w:bCs/>
          <w:sz w:val="24"/>
          <w:szCs w:val="24"/>
        </w:rPr>
        <w:t xml:space="preserve">质量</w:t>
      </w:r>
      <w:r>
        <w:rPr>
          <w:rFonts w:hint="eastAsia" w:ascii="宋体" w:hAnsi="宋体" w:cs="宋体"/>
          <w:b/>
          <w:bCs/>
          <w:sz w:val="24"/>
          <w:szCs w:val="24"/>
          <w:lang w:val="zh-CN"/>
        </w:rPr>
        <w:t xml:space="preserve">要求</w:t>
      </w:r>
      <w:r>
        <w:rPr>
          <w:rFonts w:hint="eastAsia" w:ascii="宋体" w:hAnsi="宋体" w:cs="宋体"/>
          <w:b/>
          <w:bCs/>
          <w:sz w:val="24"/>
          <w:szCs w:val="24"/>
        </w:rPr>
        <w:t xml:space="preserve">：</w:t>
      </w:r>
      <w:r/>
    </w:p>
    <w:p>
      <w:pPr>
        <w:numPr>
          <w:ilvl w:val="0"/>
          <w:numId w:val="0"/>
        </w:numPr>
        <w:contextualSpacing/>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rPr>
        <w:t xml:space="preserve">（1）</w:t>
      </w:r>
      <w:r>
        <w:rPr>
          <w:rFonts w:hint="eastAsia" w:ascii="宋体" w:hAnsi="宋体" w:eastAsia="宋体" w:cs="宋体"/>
          <w:b w:val="0"/>
          <w:bCs/>
          <w:sz w:val="24"/>
          <w:szCs w:val="24"/>
          <w:highlight w:val="none"/>
          <w:lang w:val="en-US" w:eastAsia="zh-CN"/>
        </w:rPr>
        <w:t xml:space="preserve">供应商</w:t>
      </w:r>
      <w:r>
        <w:rPr>
          <w:rFonts w:hint="eastAsia" w:ascii="宋体" w:hAnsi="宋体" w:eastAsia="宋体" w:cs="宋体"/>
          <w:b w:val="0"/>
          <w:bCs w:val="0"/>
          <w:sz w:val="24"/>
          <w:szCs w:val="24"/>
          <w:highlight w:val="none"/>
        </w:rPr>
        <w:t xml:space="preserve">须明确所投设备的生产厂家、品牌、型号、规格和外形、尺寸等。</w:t>
      </w:r>
      <w:r/>
    </w:p>
    <w:p>
      <w:pPr>
        <w:numPr>
          <w:ilvl w:val="0"/>
          <w:numId w:val="0"/>
        </w:numPr>
        <w:contextualSpacing/>
        <w:ind w:firstLine="480"/>
        <w:spacing w:line="36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2</w:t>
      </w:r>
      <w:r>
        <w:rPr>
          <w:rFonts w:hint="eastAsia" w:ascii="宋体" w:hAnsi="宋体" w:cs="宋体"/>
          <w:b w:val="0"/>
          <w:bCs w:val="0"/>
          <w:sz w:val="24"/>
          <w:szCs w:val="24"/>
          <w:highlight w:val="none"/>
        </w:rPr>
        <w:t xml:space="preserve">）产品必须是全新、未使用过的符合采购需求、符合国家质量检测标准的原装合格正品，并在供货时提供随车资料、出厂合格证等相关证明材料，如未提供则视为验收不合格，采购人有权解除合同，且不予退还履约保证金。</w:t>
      </w:r>
      <w:r/>
    </w:p>
    <w:p>
      <w:pPr>
        <w:numPr>
          <w:ilvl w:val="0"/>
          <w:numId w:val="0"/>
        </w:numPr>
        <w:contextualSpacing/>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）成交供应商负责供应产品的包装数量、质量等（与采购货物清单一致）。</w:t>
      </w:r>
      <w:r/>
    </w:p>
    <w:p>
      <w:pPr>
        <w:contextualSpacing/>
        <w:ind w:firstLine="480"/>
        <w:spacing w:line="36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4</w:t>
      </w:r>
      <w:r>
        <w:rPr>
          <w:rFonts w:hint="eastAsia" w:ascii="宋体" w:hAnsi="宋体" w:cs="宋体"/>
          <w:b w:val="0"/>
          <w:bCs w:val="0"/>
          <w:sz w:val="24"/>
          <w:szCs w:val="24"/>
          <w:highlight w:val="none"/>
        </w:rPr>
        <w:t xml:space="preserve">）成交供应商负责提供产品使用说明书，确保安全使用。</w:t>
      </w:r>
      <w:r/>
    </w:p>
    <w:p>
      <w:pPr>
        <w:contextualSpacing/>
        <w:ind w:firstLine="480"/>
        <w:spacing w:line="360" w:lineRule="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5</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供应商</w:t>
      </w:r>
      <w:r>
        <w:rPr>
          <w:rFonts w:hint="eastAsia" w:ascii="宋体" w:hAnsi="宋体" w:cs="宋体"/>
          <w:b w:val="0"/>
          <w:bCs/>
          <w:sz w:val="24"/>
          <w:szCs w:val="24"/>
          <w:highlight w:val="none"/>
          <w:lang w:eastAsia="zh-CN"/>
        </w:rPr>
        <w:t xml:space="preserve">应保证提供的产品不得侵犯第三方专利权、商标权和设计权、版权等。否则，</w:t>
      </w:r>
      <w:r>
        <w:rPr>
          <w:rFonts w:hint="eastAsia" w:ascii="宋体" w:hAnsi="宋体" w:eastAsia="宋体" w:cs="宋体"/>
          <w:b w:val="0"/>
          <w:bCs/>
          <w:sz w:val="24"/>
          <w:szCs w:val="24"/>
          <w:highlight w:val="none"/>
          <w:lang w:val="en-US" w:eastAsia="zh-CN"/>
        </w:rPr>
        <w:t xml:space="preserve">供应商</w:t>
      </w:r>
      <w:r>
        <w:rPr>
          <w:rFonts w:hint="eastAsia" w:ascii="宋体" w:hAnsi="宋体" w:cs="宋体"/>
          <w:b w:val="0"/>
          <w:bCs w:val="0"/>
          <w:sz w:val="24"/>
          <w:szCs w:val="24"/>
          <w:highlight w:val="none"/>
          <w:lang w:eastAsia="zh-CN"/>
        </w:rPr>
        <w:t xml:space="preserve">应负全部责任，并承担由此引起的一切后果。</w:t>
      </w:r>
      <w:r/>
    </w:p>
    <w:p>
      <w:pPr>
        <w:pStyle w:val="937"/>
        <w:ind w:firstLine="480"/>
        <w:spacing w:line="360" w:lineRule="auto"/>
        <w:rPr>
          <w:rFonts w:hint="eastAsia" w:ascii="宋体" w:hAnsi="宋体" w:eastAsia="宋体" w:cs="宋体"/>
          <w:b/>
          <w:bCs/>
          <w:sz w:val="24"/>
          <w:szCs w:val="21"/>
          <w:highlight w:val="yellow"/>
          <w:lang w:val="en-US" w:eastAsia="zh-CN" w:bidi="ar-SA"/>
        </w:rPr>
      </w:pPr>
      <w:r>
        <w:rPr>
          <w:rFonts w:hint="eastAsia" w:ascii="宋体" w:hAnsi="宋体" w:eastAsia="宋体" w:cs="宋体"/>
          <w:b/>
          <w:bCs/>
          <w:sz w:val="24"/>
          <w:szCs w:val="21"/>
          <w:highlight w:val="none"/>
          <w:lang w:val="en-US" w:eastAsia="zh-CN" w:bidi="ar-SA"/>
        </w:rPr>
        <w:t xml:space="preserve">六.付款要求：</w:t>
      </w:r>
      <w:r>
        <w:rPr>
          <w:rFonts w:hint="eastAsia" w:ascii="宋体" w:hAnsi="宋体" w:eastAsia="宋体" w:cs="宋体"/>
          <w:b/>
          <w:bCs/>
          <w:sz w:val="24"/>
          <w:szCs w:val="21"/>
          <w:highlight w:val="yellow"/>
          <w:lang w:val="en-US" w:eastAsia="zh-CN" w:bidi="ar-SA"/>
        </w:rPr>
        <w:t xml:space="preserve">本项目全部货物送达甲方指定地点安装调试完成并经甲方验收合格后15天内支付合同价的30%，甲方验收合格之日起6个月内支付至合同价的60%，余款待质保期满后一次性付清。</w:t>
      </w:r>
      <w:r/>
    </w:p>
    <w:p>
      <w:pPr>
        <w:pStyle w:val="937"/>
        <w:ind w:firstLine="480"/>
        <w:spacing w:line="360" w:lineRule="auto"/>
        <w:rPr>
          <w:rFonts w:hint="eastAsia" w:ascii="宋体" w:hAnsi="宋体" w:eastAsia="宋体" w:cs="宋体"/>
          <w:b/>
          <w:bCs/>
          <w:sz w:val="24"/>
          <w:szCs w:val="21"/>
          <w:lang w:val="en-US" w:eastAsia="zh-CN" w:bidi="ar-SA"/>
        </w:rPr>
      </w:pPr>
      <w:r>
        <w:rPr>
          <w:rFonts w:hint="eastAsia" w:ascii="宋体" w:hAnsi="宋体" w:eastAsia="宋体" w:cs="宋体"/>
          <w:b/>
          <w:bCs/>
          <w:sz w:val="24"/>
          <w:szCs w:val="21"/>
          <w:lang w:val="en-US" w:eastAsia="zh-CN" w:bidi="ar-SA"/>
        </w:rPr>
        <w:t xml:space="preserve">七、验收要求：</w:t>
      </w:r>
      <w:r/>
    </w:p>
    <w:p>
      <w:pPr>
        <w:numPr>
          <w:ilvl w:val="0"/>
          <w:numId w:val="0"/>
        </w:numPr>
        <w:contextualSpacing/>
        <w:ind w:firstLine="480"/>
        <w:spacing w:line="360" w:lineRule="auto"/>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t xml:space="preserve">1.成交供应商在货物进场时，应由采购人组织现场验收。如验收时发现所供货物的数量、品牌、技术参数等与询价文件不一致，或无随车资料等相关证明材料、存在安全隐患等，采购人将向成交供应商签发整改通知书。成交供应商在收到整改通知书后七日内必须按要求整改，如再次不符合要求或逾期，采购人将视作项目整体验收不合格，终止合同履行，履约保证金不予退还并报相关部门进行处理。验收合格的由采购人组织验收小组进行最终验收并签发验收单。</w:t>
      </w:r>
      <w:r/>
    </w:p>
    <w:p>
      <w:pPr>
        <w:numPr>
          <w:ilvl w:val="0"/>
          <w:numId w:val="0"/>
        </w:numPr>
        <w:contextualSpacing/>
        <w:ind w:firstLine="480"/>
        <w:spacing w:line="360" w:lineRule="auto"/>
        <w:rPr>
          <w:rFonts w:ascii="宋体" w:hAnsi="宋体" w:eastAsia="宋体" w:cs="宋体"/>
          <w:b/>
          <w:bCs/>
          <w:sz w:val="24"/>
          <w:szCs w:val="21"/>
          <w:lang w:val="en-US" w:eastAsia="zh-CN" w:bidi="ar-SA"/>
        </w:rPr>
      </w:pPr>
      <w:r>
        <w:rPr>
          <w:rFonts w:ascii="宋体" w:hAnsi="宋体" w:eastAsia="宋体" w:cs="宋体"/>
          <w:b w:val="0"/>
          <w:bCs w:val="0"/>
          <w:sz w:val="24"/>
          <w:szCs w:val="24"/>
          <w:lang w:val="en-US" w:eastAsia="zh-CN"/>
        </w:rPr>
        <w:t xml:space="preserve">2.如必要时，采购人可邀请相关质量监督部门或第三方检测机构对成交供应商所供货物进行验收及检测，因检测发生的一切费用由成交供应商负责，如验收或检测发现所供货物不符合合同要求的，采购人将向成交供应商签发整改通知书。成交供应商在收到整改通知书后七日内必须按要求整改，如再次不符合要求或逾期，采购人将解除双方合同、履约保证金不予退还并报相关部门进行处理。因检测导致货物损坏的，由成交供应商免费补足，确保正常使用。</w:t>
      </w:r>
      <w:r/>
    </w:p>
    <w:p>
      <w:pPr>
        <w:ind w:firstLine="480"/>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八</w:t>
      </w:r>
      <w:r>
        <w:rPr>
          <w:rFonts w:hint="eastAsia" w:ascii="宋体" w:hAnsi="宋体" w:cs="宋体"/>
          <w:b/>
          <w:bCs/>
          <w:sz w:val="24"/>
          <w:szCs w:val="24"/>
        </w:rPr>
        <w:t xml:space="preserve">、其他要求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1.项目属性:货物类项目。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2.核心产品</w:t>
      </w:r>
      <w:r/>
    </w:p>
    <w:tbl>
      <w:tblPr>
        <w:tblStyle w:val="70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1"/>
        <w:gridCol w:w="8441"/>
      </w:tblGrid>
      <w:tr>
        <w:trPr/>
        <w:tc>
          <w:tcPr>
            <w:tcW w:w="7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28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r>
      <w:tr>
        <w:trPr/>
        <w:tc>
          <w:tcPr>
            <w:tcW w:w="7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428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垃圾压缩机成套系统</w:t>
            </w:r>
            <w:r/>
          </w:p>
        </w:tc>
      </w:tr>
      <w:tr>
        <w:trPr/>
        <w:tc>
          <w:tcPr>
            <w:tcW w:w="716" w:type="pct"/>
            <w:vAlign w:val="center"/>
            <w:textDirection w:val="lrTb"/>
            <w:noWrap w:val="false"/>
          </w:tcPr>
          <w:p>
            <w:pPr>
              <w:jc w:val="center"/>
              <w:spacing w:line="360" w:lineRule="auto"/>
              <w:rPr>
                <w:rFonts w:hint="eastAsia" w:ascii="宋体" w:hAnsi="宋体" w:eastAsia="宋体" w:cs="宋体"/>
                <w:sz w:val="24"/>
                <w:szCs w:val="24"/>
                <w:lang w:val="en-US" w:eastAsia="zh-CN"/>
              </w:rPr>
            </w:pPr>
            <w:r/>
            <w:bookmarkStart w:id="186" w:name="_Toc120614281"/>
            <w:r>
              <w:rPr>
                <w:rFonts w:hint="eastAsia" w:ascii="宋体" w:hAnsi="宋体" w:eastAsia="宋体" w:cs="宋体"/>
                <w:sz w:val="24"/>
                <w:szCs w:val="24"/>
                <w:lang w:val="en-US" w:eastAsia="zh-CN"/>
              </w:rPr>
              <w:t xml:space="preserve">2</w:t>
            </w:r>
            <w:r/>
          </w:p>
        </w:tc>
        <w:tc>
          <w:tcPr>
            <w:tcW w:w="4283" w:type="pct"/>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车厢可卸式垃圾车</w:t>
            </w:r>
            <w:r/>
          </w:p>
        </w:tc>
      </w:tr>
    </w:tbl>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履约保证金：中标供应商须在签订合同前向采购单位缴纳中标金额</w:t>
      </w:r>
      <w:r>
        <w:rPr>
          <w:rFonts w:hint="eastAsia" w:ascii="宋体" w:hAnsi="宋体" w:cs="宋体"/>
          <w:sz w:val="24"/>
          <w:szCs w:val="24"/>
          <w:lang w:val="zh-CN" w:eastAsia="zh-CN"/>
        </w:rPr>
        <w:t xml:space="preserve">5</w:t>
      </w:r>
      <w:r>
        <w:rPr>
          <w:rFonts w:hint="eastAsia" w:ascii="宋体" w:hAnsi="宋体" w:cs="宋体"/>
          <w:sz w:val="24"/>
          <w:szCs w:val="24"/>
          <w:lang w:val="zh-CN"/>
        </w:rPr>
        <w:t xml:space="preserve">%的履约保证金，以支票、汇票、本票或者金融机构、担保机构出具的保函等非现金形式提交，缴纳至甲方指定账户，待履约完成（设备设施全部进场并安装调试完毕经甲方组织验收合格）后退还。</w:t>
      </w:r>
      <w:r/>
    </w:p>
    <w:p>
      <w:pPr>
        <w:pStyle w:val="985"/>
        <w:ind w:firstLine="0"/>
        <w:rPr>
          <w:rFonts w:hint="eastAsia" w:ascii="黑体" w:eastAsia="黑体"/>
          <w:bCs/>
          <w:sz w:val="44"/>
          <w:szCs w:val="28"/>
        </w:rPr>
      </w:pPr>
      <w:r>
        <w:rPr>
          <w:rFonts w:hint="eastAsia" w:ascii="黑体" w:eastAsia="黑体"/>
          <w:bCs/>
          <w:sz w:val="44"/>
          <w:szCs w:val="28"/>
        </w:rPr>
      </w:r>
      <w:r/>
    </w:p>
    <w:p>
      <w:pPr>
        <w:pStyle w:val="985"/>
        <w:ind w:firstLine="0"/>
        <w:rPr>
          <w:rFonts w:hint="eastAsia" w:ascii="黑体" w:eastAsia="黑体"/>
          <w:bCs/>
          <w:sz w:val="44"/>
          <w:szCs w:val="28"/>
        </w:rPr>
      </w:pPr>
      <w:r>
        <w:rPr>
          <w:rFonts w:hint="eastAsia" w:ascii="黑体" w:eastAsia="黑体"/>
          <w:bCs/>
          <w:sz w:val="44"/>
          <w:szCs w:val="28"/>
        </w:rPr>
      </w:r>
      <w:r/>
    </w:p>
    <w:p>
      <w:pPr>
        <w:pStyle w:val="985"/>
        <w:ind w:firstLine="0"/>
        <w:rPr>
          <w:rFonts w:hint="eastAsia" w:ascii="黑体" w:eastAsia="黑体"/>
          <w:bCs/>
          <w:sz w:val="44"/>
          <w:szCs w:val="28"/>
        </w:rPr>
      </w:pPr>
      <w:r>
        <w:rPr>
          <w:rFonts w:hint="eastAsia" w:ascii="黑体" w:eastAsia="黑体"/>
          <w:bCs/>
          <w:sz w:val="44"/>
          <w:szCs w:val="28"/>
        </w:rPr>
      </w:r>
      <w:r/>
    </w:p>
    <w:p>
      <w:pPr>
        <w:pStyle w:val="985"/>
        <w:ind w:firstLine="0"/>
        <w:rPr>
          <w:rFonts w:hint="eastAsia" w:ascii="黑体" w:eastAsia="黑体"/>
          <w:bCs/>
          <w:sz w:val="44"/>
          <w:szCs w:val="28"/>
        </w:rPr>
      </w:pPr>
      <w:r>
        <w:rPr>
          <w:rFonts w:hint="eastAsia" w:ascii="黑体" w:eastAsia="黑体"/>
          <w:bCs/>
          <w:sz w:val="44"/>
          <w:szCs w:val="28"/>
        </w:rPr>
      </w:r>
      <w:r/>
    </w:p>
    <w:p>
      <w:pPr>
        <w:pStyle w:val="985"/>
        <w:ind w:firstLine="0"/>
        <w:rPr>
          <w:rFonts w:hint="eastAsia" w:ascii="黑体" w:eastAsia="黑体"/>
          <w:bCs/>
          <w:sz w:val="44"/>
          <w:szCs w:val="28"/>
        </w:rPr>
      </w:pPr>
      <w:r>
        <w:rPr>
          <w:rFonts w:hint="eastAsia" w:ascii="黑体" w:eastAsia="黑体"/>
          <w:bCs/>
          <w:sz w:val="44"/>
          <w:szCs w:val="28"/>
        </w:rPr>
      </w:r>
      <w:r/>
    </w:p>
    <w:p>
      <w:pPr>
        <w:pStyle w:val="985"/>
        <w:ind w:firstLine="0"/>
        <w:rPr>
          <w:rFonts w:hint="eastAsia" w:ascii="黑体" w:eastAsia="黑体"/>
          <w:bCs/>
          <w:sz w:val="44"/>
          <w:szCs w:val="28"/>
        </w:rPr>
      </w:pPr>
      <w:r>
        <w:rPr>
          <w:rFonts w:hint="eastAsia" w:ascii="黑体" w:eastAsia="黑体"/>
          <w:bCs/>
          <w:sz w:val="44"/>
          <w:szCs w:val="28"/>
        </w:rPr>
      </w:r>
      <w:r/>
    </w:p>
    <w:p>
      <w:pPr>
        <w:pStyle w:val="985"/>
        <w:ind w:firstLine="0"/>
        <w:rPr>
          <w:rFonts w:hint="eastAsia" w:ascii="黑体" w:eastAsia="黑体"/>
          <w:bCs/>
          <w:sz w:val="44"/>
          <w:szCs w:val="28"/>
        </w:rPr>
      </w:pPr>
      <w:r>
        <w:rPr>
          <w:rFonts w:hint="eastAsia" w:ascii="黑体" w:eastAsia="黑体"/>
          <w:bCs/>
          <w:sz w:val="44"/>
          <w:szCs w:val="28"/>
        </w:rPr>
      </w:r>
      <w:r/>
    </w:p>
    <w:p>
      <w:pPr>
        <w:rPr>
          <w:rFonts w:hint="eastAsia" w:ascii="黑体" w:eastAsia="黑体"/>
          <w:bCs/>
          <w:sz w:val="44"/>
          <w:szCs w:val="28"/>
        </w:rPr>
      </w:pPr>
      <w:r>
        <w:rPr>
          <w:rFonts w:hint="eastAsia" w:ascii="黑体" w:eastAsia="黑体"/>
          <w:bCs/>
          <w:sz w:val="44"/>
          <w:szCs w:val="28"/>
        </w:rPr>
        <w:br w:type="page" w:clear="all"/>
      </w:r>
      <w:r/>
    </w:p>
    <w:p>
      <w:pPr>
        <w:jc w:val="center"/>
        <w:rPr>
          <w:rFonts w:hint="eastAsia" w:ascii="黑体" w:eastAsia="黑体"/>
          <w:bCs/>
          <w:sz w:val="44"/>
          <w:szCs w:val="28"/>
        </w:rPr>
        <w:outlineLvl w:val="0"/>
      </w:pPr>
      <w:r>
        <w:rPr>
          <w:rFonts w:hint="eastAsia" w:ascii="黑体" w:eastAsia="黑体"/>
          <w:bCs/>
          <w:sz w:val="44"/>
          <w:szCs w:val="28"/>
        </w:rPr>
        <w:t xml:space="preserve">第五章  </w:t>
      </w:r>
      <w:r>
        <w:rPr>
          <w:rFonts w:hint="eastAsia" w:ascii="黑体" w:eastAsia="黑体"/>
          <w:b/>
          <w:bCs/>
          <w:sz w:val="44"/>
          <w:szCs w:val="28"/>
        </w:rPr>
        <w:t xml:space="preserve">评标方法与评标标准</w:t>
      </w:r>
      <w:r/>
    </w:p>
    <w:p>
      <w:pPr>
        <w:ind w:firstLine="480"/>
        <w:jc w:val="left"/>
        <w:spacing w:line="400" w:lineRule="exact"/>
        <w:rPr>
          <w:rFonts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一、开标</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不见面远程开标模式：投标人在各自地点通过“苏采云”不见面交易系统参加开标会。</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二、评标流程和评标标准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评审方法：采用综合评分法。分资格审查、符合性审查、商务技术标、价格标四部分评审，总分值为</w:t>
      </w:r>
      <w:r>
        <w:rPr>
          <w:rFonts w:hint="eastAsia" w:ascii="宋体" w:hAnsi="宋体" w:eastAsia="宋体" w:cs="宋体"/>
          <w:sz w:val="24"/>
          <w:szCs w:val="24"/>
        </w:rPr>
        <w:t xml:space="preserve">100</w:t>
      </w:r>
      <w:r>
        <w:rPr>
          <w:rFonts w:hint="eastAsia" w:ascii="方正魏碑_GBK" w:hAnsi="方正魏碑_GBK" w:eastAsia="方正魏碑_GBK" w:cs="方正魏碑_GBK"/>
          <w:sz w:val="24"/>
          <w:szCs w:val="24"/>
        </w:rPr>
        <w:t xml:space="preserve">分，加分和减分因素除外。</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标结果按评审后总得分由高到低顺序排列，确定中标候选人名单并按顺序确定中标人。得分相同的，按投标报价由低到高顺序排列，得分且投标报价相同的并列。中标候选人并列的，由评标委员会采取现场随机抽取的方式确定中标候选人排名。</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评委在认真审阅投标文件的基础上，根据各投标文件的响应程度独立评判，不得统一打分。</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（一）采购人（代表）对投标人资格进行审查。</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投标人资格不合格的，其投标文件判定为无效投标文件。</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（二）评标委员会对符合资格投标人的投标文件进行符合性审查。</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未通过符合性审查的投标文件，将被判为不满足招标文件实质性要求。</w:t>
      </w:r>
      <w:r/>
    </w:p>
    <w:p>
      <w:pPr>
        <w:ind w:firstLine="480"/>
        <w:jc w:val="left"/>
        <w:spacing w:line="400" w:lineRule="exact"/>
        <w:rPr>
          <w:rFonts w:hint="eastAsia" w:ascii="方正魏碑_GBK" w:hAnsi="方正魏碑_GBK" w:eastAsia="方正魏碑_GBK" w:cs="方正魏碑_GBK"/>
          <w:sz w:val="24"/>
          <w:szCs w:val="24"/>
        </w:rPr>
      </w:pPr>
      <w:r>
        <w:rPr>
          <w:rFonts w:ascii="方正魏碑_GBK" w:hAnsi="方正魏碑_GBK" w:eastAsia="方正魏碑_GBK" w:cs="方正魏碑_GBK"/>
          <w:sz w:val="24"/>
          <w:szCs w:val="24"/>
        </w:rPr>
        <w:t xml:space="preserve">依据招标文件的规定，由评委会从投标文件的有效性、完整性和对招标文件的响应程度进行审查，以确定是否对招标文件的实质性要求作出响应。</w:t>
      </w:r>
      <w:r/>
    </w:p>
    <w:p>
      <w:pPr>
        <w:ind w:firstLine="480"/>
        <w:jc w:val="left"/>
        <w:spacing w:line="400" w:lineRule="exact"/>
        <w:rPr>
          <w:rFonts w:hint="eastAsia" w:ascii="宋体" w:hAnsi="宋体"/>
          <w:b/>
          <w:sz w:val="24"/>
          <w:szCs w:val="24"/>
        </w:rPr>
      </w:pPr>
      <w:r>
        <w:rPr>
          <w:rFonts w:hint="eastAsia" w:ascii="方正魏碑_GBK" w:hAnsi="方正魏碑_GBK" w:eastAsia="方正魏碑_GBK" w:cs="方正魏碑_GBK"/>
          <w:b/>
          <w:bCs/>
          <w:sz w:val="24"/>
          <w:szCs w:val="24"/>
        </w:rPr>
        <w:t xml:space="preserve">（三）</w:t>
      </w:r>
      <w:r>
        <w:rPr>
          <w:rFonts w:hint="eastAsia" w:ascii="方正魏碑_GBK" w:hAnsi="方正魏碑_GBK" w:eastAsia="方正魏碑_GBK" w:cs="方正魏碑_GBK"/>
          <w:b/>
          <w:bCs/>
          <w:sz w:val="24"/>
          <w:szCs w:val="24"/>
          <w:lang w:val="zh-CN"/>
        </w:rPr>
        <w:t xml:space="preserve">商务技术分：</w:t>
      </w:r>
      <w:r>
        <w:rPr>
          <w:rFonts w:hint="eastAsia" w:ascii="宋体" w:hAnsi="宋体" w:cs="宋体"/>
          <w:b/>
          <w:bCs/>
          <w:sz w:val="24"/>
          <w:szCs w:val="24"/>
          <w:highlight w:val="none"/>
          <w:lang w:val="en-US" w:eastAsia="zh-CN"/>
        </w:rPr>
        <w:t xml:space="preserve">65</w:t>
      </w:r>
      <w:r>
        <w:rPr>
          <w:rFonts w:hint="eastAsia" w:ascii="方正魏碑_GBK" w:hAnsi="方正魏碑_GBK" w:eastAsia="方正魏碑_GBK" w:cs="方正魏碑_GBK"/>
          <w:b/>
          <w:bCs/>
          <w:sz w:val="24"/>
          <w:szCs w:val="24"/>
          <w:highlight w:val="none"/>
          <w:lang w:val="zh-CN"/>
        </w:rPr>
        <w:t xml:space="preserve">分</w:t>
      </w:r>
      <w:r/>
    </w:p>
    <w:tbl>
      <w:tblPr>
        <w:tblStyle w:val="701"/>
        <w:tblW w:w="104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6"/>
        <w:gridCol w:w="1188"/>
        <w:gridCol w:w="7466"/>
        <w:gridCol w:w="1234"/>
      </w:tblGrid>
      <w:tr>
        <w:trPr>
          <w:jc w:val="center"/>
          <w:trHeight w:val="454"/>
        </w:trPr>
        <w:tc>
          <w:tcPr>
            <w:tcW w:w="596" w:type="dxa"/>
            <w:vAlign w:val="center"/>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序号</w:t>
            </w:r>
            <w:r/>
          </w:p>
        </w:tc>
        <w:tc>
          <w:tcPr>
            <w:tcW w:w="1188" w:type="dxa"/>
            <w:vAlign w:val="center"/>
            <w:textDirection w:val="lrTb"/>
            <w:noWrap w:val="false"/>
          </w:tcPr>
          <w:p>
            <w:pPr>
              <w:jc w:val="center"/>
              <w:spacing w:line="360" w:lineRule="auto"/>
              <w:rPr>
                <w:rFonts w:ascii="宋体" w:hAnsi="宋体"/>
                <w:bCs/>
                <w:spacing w:val="-3"/>
                <w:sz w:val="24"/>
                <w:szCs w:val="24"/>
              </w:rPr>
            </w:pPr>
            <w:r>
              <w:rPr>
                <w:rFonts w:hint="eastAsia" w:ascii="宋体" w:hAnsi="宋体"/>
                <w:bCs/>
                <w:spacing w:val="-3"/>
                <w:sz w:val="24"/>
                <w:szCs w:val="24"/>
              </w:rPr>
              <w:t xml:space="preserve">名称</w:t>
            </w:r>
            <w:r/>
          </w:p>
        </w:tc>
        <w:tc>
          <w:tcPr>
            <w:tcW w:w="7466" w:type="dxa"/>
            <w:vAlign w:val="center"/>
            <w:textDirection w:val="lrTb"/>
            <w:noWrap w:val="false"/>
          </w:tcPr>
          <w:p>
            <w:pPr>
              <w:jc w:val="center"/>
              <w:spacing w:line="360" w:lineRule="auto"/>
              <w:rPr>
                <w:rFonts w:ascii="宋体" w:hAnsi="宋体"/>
                <w:bCs/>
                <w:sz w:val="24"/>
                <w:szCs w:val="24"/>
              </w:rPr>
            </w:pPr>
            <w:r>
              <w:rPr>
                <w:rFonts w:hint="eastAsia" w:ascii="宋体" w:hAnsi="宋体"/>
                <w:bCs/>
                <w:spacing w:val="-3"/>
                <w:sz w:val="24"/>
                <w:szCs w:val="24"/>
              </w:rPr>
              <w:t xml:space="preserve">评审标准</w:t>
            </w:r>
            <w:r/>
          </w:p>
        </w:tc>
        <w:tc>
          <w:tcPr>
            <w:tcW w:w="1234" w:type="dxa"/>
            <w:vAlign w:val="center"/>
            <w:textDirection w:val="lrTb"/>
            <w:noWrap w:val="false"/>
          </w:tcPr>
          <w:p>
            <w:pPr>
              <w:jc w:val="center"/>
              <w:spacing w:line="360" w:lineRule="auto"/>
              <w:rPr>
                <w:rFonts w:hint="eastAsia" w:ascii="宋体" w:hAnsi="宋体"/>
                <w:bCs/>
                <w:spacing w:val="-6"/>
                <w:sz w:val="24"/>
                <w:szCs w:val="24"/>
              </w:rPr>
            </w:pPr>
            <w:r>
              <w:rPr>
                <w:rFonts w:hint="eastAsia" w:ascii="宋体" w:hAnsi="宋体"/>
                <w:bCs/>
                <w:spacing w:val="-6"/>
                <w:sz w:val="24"/>
                <w:szCs w:val="24"/>
              </w:rPr>
              <w:t xml:space="preserve">分值</w:t>
            </w:r>
            <w:r/>
          </w:p>
        </w:tc>
      </w:tr>
      <w:tr>
        <w:trPr>
          <w:jc w:val="center"/>
          <w:trHeight w:val="454"/>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18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产品性能</w:t>
            </w:r>
            <w:r/>
          </w:p>
        </w:tc>
        <w:tc>
          <w:tcPr>
            <w:tcW w:w="7466" w:type="dxa"/>
            <w:vAlign w:val="center"/>
            <w:textDirection w:val="lrTb"/>
            <w:noWrap w:val="false"/>
          </w:tcPr>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根据投标产品规格参数及技术要求,对照招标文件第四章“采购需求”中全部条款评审：完全响应得</w:t>
            </w:r>
            <w:r>
              <w:rPr>
                <w:rFonts w:hint="eastAsia" w:ascii="宋体" w:hAnsi="宋体" w:cs="宋体"/>
                <w:sz w:val="24"/>
                <w:szCs w:val="24"/>
                <w:highlight w:val="none"/>
                <w:lang w:val="en-US" w:eastAsia="zh-CN"/>
              </w:rPr>
              <w:t xml:space="preserve">19</w:t>
            </w:r>
            <w:r>
              <w:rPr>
                <w:rFonts w:hint="eastAsia" w:ascii="宋体" w:hAnsi="宋体" w:cs="宋体"/>
                <w:sz w:val="24"/>
                <w:szCs w:val="24"/>
              </w:rPr>
              <w:t xml:space="preserve">分； 带“▲”为重要参数每负偏离或缺漏项一条，</w:t>
            </w:r>
            <w:r>
              <w:rPr>
                <w:rFonts w:hint="eastAsia" w:ascii="宋体" w:hAnsi="宋体" w:cs="宋体"/>
                <w:sz w:val="24"/>
                <w:szCs w:val="24"/>
                <w:highlight w:val="none"/>
              </w:rPr>
              <w:t xml:space="preserve">扣</w:t>
            </w:r>
            <w:r>
              <w:rPr>
                <w:rFonts w:hint="eastAsia" w:ascii="宋体" w:hAnsi="宋体" w:cs="宋体"/>
                <w:sz w:val="24"/>
                <w:szCs w:val="24"/>
                <w:highlight w:val="none"/>
                <w:lang w:val="en-US" w:eastAsia="zh-CN"/>
              </w:rPr>
              <w:t xml:space="preserve">2分</w:t>
            </w:r>
            <w:r>
              <w:rPr>
                <w:rFonts w:hint="eastAsia" w:ascii="宋体" w:hAnsi="宋体" w:cs="宋体"/>
                <w:sz w:val="24"/>
                <w:szCs w:val="24"/>
              </w:rPr>
              <w:t xml:space="preserve">； 其它参数每负偏离或缺漏项一条，扣</w:t>
            </w:r>
            <w:r>
              <w:rPr>
                <w:rFonts w:hint="eastAsia" w:ascii="宋体" w:hAnsi="宋体" w:cs="宋体"/>
                <w:sz w:val="24"/>
                <w:szCs w:val="24"/>
                <w:lang w:val="en-US" w:eastAsia="zh-CN"/>
              </w:rPr>
              <w:t xml:space="preserve">1</w:t>
            </w:r>
            <w:r>
              <w:rPr>
                <w:rFonts w:hint="eastAsia" w:ascii="宋体" w:hAnsi="宋体" w:cs="宋体"/>
                <w:sz w:val="24"/>
                <w:szCs w:val="24"/>
              </w:rPr>
              <w:t xml:space="preserve">分，扣完为止。需按要求提供相关证明材料。</w:t>
            </w:r>
            <w:r/>
          </w:p>
          <w:p>
            <w:pPr>
              <w:ind w:firstLine="480"/>
              <w:jc w:val="left"/>
              <w:spacing w:line="360" w:lineRule="auto"/>
              <w:rPr>
                <w:rFonts w:hint="eastAsia" w:ascii="宋体" w:hAnsi="宋体" w:cs="宋体"/>
                <w:sz w:val="24"/>
                <w:szCs w:val="24"/>
              </w:rPr>
            </w:pPr>
            <w:r>
              <w:rPr>
                <w:rFonts w:hint="eastAsia" w:ascii="宋体" w:hAnsi="宋体" w:cs="宋体"/>
                <w:sz w:val="24"/>
                <w:szCs w:val="24"/>
                <w:lang w:eastAsia="zh-CN"/>
              </w:rPr>
              <w:t xml:space="preserve">对技术参数要求进行逐条应答，所投设备产品的规格和技术参数与招标文件要求任何一项不符、配置不详、技术参数不清、缺漏项的作负偏离处理。</w:t>
            </w:r>
            <w:r/>
          </w:p>
        </w:tc>
        <w:tc>
          <w:tcPr>
            <w:tcW w:w="1234" w:type="dxa"/>
            <w:vAlign w:val="center"/>
            <w:textDirection w:val="lrTb"/>
            <w:noWrap w:val="false"/>
          </w:tcPr>
          <w:p>
            <w:pPr>
              <w:jc w:val="center"/>
              <w:spacing w:line="360" w:lineRule="auto"/>
              <w:rPr>
                <w:rFonts w:hint="default" w:ascii="宋体" w:hAnsi="宋体" w:eastAsia="宋体"/>
                <w:bCs/>
                <w:spacing w:val="-6"/>
                <w:sz w:val="24"/>
                <w:szCs w:val="24"/>
                <w:lang w:val="en-US" w:eastAsia="zh-CN"/>
              </w:rPr>
            </w:pPr>
            <w:r>
              <w:rPr>
                <w:rFonts w:hint="eastAsia" w:ascii="宋体" w:hAnsi="宋体"/>
                <w:bCs/>
                <w:spacing w:val="-6"/>
                <w:sz w:val="24"/>
                <w:szCs w:val="24"/>
                <w:highlight w:val="none"/>
                <w:lang w:val="en-US" w:eastAsia="zh-CN"/>
              </w:rPr>
              <w:t xml:space="preserve">19</w:t>
            </w:r>
            <w:r/>
          </w:p>
        </w:tc>
      </w:tr>
      <w:tr>
        <w:trPr>
          <w:jc w:val="center"/>
          <w:trHeight w:val="833"/>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188"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体系认证</w:t>
            </w:r>
            <w:r/>
          </w:p>
        </w:tc>
        <w:tc>
          <w:tcPr>
            <w:tcW w:w="7466" w:type="dxa"/>
            <w:vAlign w:val="center"/>
            <w:textDirection w:val="lrTb"/>
            <w:noWrap w:val="false"/>
          </w:tcPr>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w:t>
            </w:r>
            <w:r>
              <w:rPr>
                <w:rFonts w:hint="eastAsia" w:ascii="宋体" w:hAnsi="宋体" w:cs="宋体"/>
                <w:sz w:val="24"/>
                <w:szCs w:val="24"/>
                <w:highlight w:val="none"/>
                <w:lang w:val="en-US" w:eastAsia="zh-CN"/>
              </w:rPr>
              <w:t xml:space="preserve">同时</w:t>
            </w:r>
            <w:r>
              <w:rPr>
                <w:rFonts w:hint="eastAsia" w:ascii="宋体" w:hAnsi="宋体" w:eastAsia="宋体" w:cs="宋体"/>
                <w:sz w:val="24"/>
                <w:szCs w:val="24"/>
                <w:highlight w:val="none"/>
                <w:lang w:val="en-US" w:eastAsia="zh-CN"/>
              </w:rPr>
              <w:t xml:space="preserve">具有有效期内的ISO9001质量管理体系认证，ISO14001环境管理体系认证、ISO45001职业健康安全管理体系认证，得</w:t>
            </w:r>
            <w:r>
              <w:rPr>
                <w:rFonts w:hint="eastAsia" w:ascii="宋体" w:hAnsi="宋体" w:cs="宋体"/>
                <w:sz w:val="24"/>
                <w:szCs w:val="24"/>
                <w:highlight w:val="none"/>
                <w:lang w:val="en-US" w:eastAsia="zh-CN"/>
              </w:rPr>
              <w:t xml:space="preserve">6分。</w:t>
            </w:r>
            <w:r/>
          </w:p>
          <w:p>
            <w:pPr>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lang w:eastAsia="zh-CN" w:bidi="ar"/>
              </w:rPr>
              <w:t xml:space="preserve">①</w:t>
            </w:r>
            <w:r>
              <w:rPr>
                <w:rFonts w:hint="eastAsia" w:ascii="宋体" w:hAnsi="宋体" w:eastAsia="宋体" w:cs="宋体"/>
                <w:sz w:val="24"/>
                <w:szCs w:val="24"/>
                <w:highlight w:val="none"/>
                <w:lang w:eastAsia="zh-CN" w:bidi="ar"/>
              </w:rPr>
              <w:t xml:space="preserve">由中国合格评定国家认可委员会认证认可且证书认证范围需包含“垃圾压缩设备和环卫车辆的设计开发、生产”相关内容</w:t>
            </w:r>
            <w:r>
              <w:rPr>
                <w:rFonts w:hint="eastAsia" w:ascii="宋体" w:hAnsi="宋体" w:eastAsia="宋体" w:cs="宋体"/>
                <w:sz w:val="24"/>
                <w:szCs w:val="24"/>
                <w:lang w:eastAsia="zh-CN" w:bidi="ar"/>
              </w:rPr>
              <w:t xml:space="preserve">；②提供证书扫描件及国家认证认可监督管理委员会官方网站上相关证书有效的网页截图或网站打印页加盖</w:t>
            </w:r>
            <w:r>
              <w:rPr>
                <w:rFonts w:hint="eastAsia" w:ascii="宋体" w:hAnsi="宋体" w:cs="宋体"/>
                <w:sz w:val="24"/>
                <w:szCs w:val="24"/>
                <w:lang w:val="en-US" w:eastAsia="zh-CN" w:bidi="ar"/>
              </w:rPr>
              <w:t xml:space="preserve">投标人</w:t>
            </w:r>
            <w:r>
              <w:rPr>
                <w:rFonts w:hint="eastAsia" w:ascii="宋体" w:hAnsi="宋体" w:eastAsia="宋体" w:cs="宋体"/>
                <w:sz w:val="24"/>
                <w:szCs w:val="24"/>
                <w:lang w:eastAsia="zh-CN" w:bidi="ar"/>
              </w:rPr>
              <w:t xml:space="preserve">公章，否则不得分。</w:t>
            </w:r>
            <w:r/>
          </w:p>
        </w:tc>
        <w:tc>
          <w:tcPr>
            <w:tcW w:w="1234" w:type="dxa"/>
            <w:vAlign w:val="center"/>
            <w:textDirection w:val="lrTb"/>
            <w:noWrap w:val="false"/>
          </w:tcPr>
          <w:p>
            <w:pPr>
              <w:jc w:val="center"/>
              <w:spacing w:line="360" w:lineRule="auto"/>
              <w:rPr>
                <w:rFonts w:hint="eastAsia" w:ascii="宋体" w:hAnsi="宋体" w:eastAsia="宋体"/>
                <w:bCs/>
                <w:spacing w:val="-6"/>
                <w:sz w:val="24"/>
                <w:szCs w:val="24"/>
                <w:lang w:val="en-US" w:eastAsia="zh-CN"/>
              </w:rPr>
            </w:pPr>
            <w:r>
              <w:rPr>
                <w:rFonts w:hint="eastAsia" w:ascii="宋体" w:hAnsi="宋体"/>
                <w:bCs/>
                <w:strike w:val="0"/>
                <w:spacing w:val="-6"/>
                <w:sz w:val="24"/>
                <w:szCs w:val="24"/>
                <w:lang w:val="en-US" w:eastAsia="zh-CN"/>
              </w:rPr>
              <w:t xml:space="preserve">6</w:t>
            </w:r>
            <w:r/>
          </w:p>
        </w:tc>
      </w:tr>
      <w:tr>
        <w:trPr>
          <w:jc w:val="center"/>
          <w:trHeight w:val="723"/>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188"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ascii="宋体" w:hAnsi="宋体" w:cs="宋体"/>
                <w:sz w:val="24"/>
                <w:szCs w:val="24"/>
              </w:rPr>
              <w:t xml:space="preserve">企业</w:t>
            </w:r>
            <w:r>
              <w:rPr>
                <w:rFonts w:hint="eastAsia" w:ascii="宋体" w:hAnsi="宋体" w:cs="宋体"/>
                <w:sz w:val="24"/>
                <w:szCs w:val="24"/>
                <w:lang w:val="en-US" w:eastAsia="zh-CN"/>
              </w:rPr>
              <w:t xml:space="preserve">荣誉</w:t>
            </w:r>
            <w:r/>
          </w:p>
        </w:tc>
        <w:tc>
          <w:tcPr>
            <w:tcW w:w="7466"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投标人自2021年1月1日以来获得过国家级荣誉的，得2分；</w:t>
            </w:r>
            <w:r>
              <w:rPr>
                <w:rFonts w:hint="eastAsia" w:ascii="宋体" w:hAnsi="宋体" w:eastAsia="宋体" w:cs="宋体"/>
                <w:color w:val="auto"/>
                <w:sz w:val="24"/>
                <w:szCs w:val="24"/>
                <w:highlight w:val="none"/>
                <w:lang w:eastAsia="zh-CN" w:bidi="ar"/>
              </w:rPr>
              <w:t xml:space="preserve">省级</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直辖市</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及</w:t>
            </w:r>
            <w:r>
              <w:rPr>
                <w:rFonts w:hint="eastAsia" w:ascii="宋体" w:hAnsi="宋体" w:eastAsia="宋体" w:cs="宋体"/>
                <w:color w:val="auto"/>
                <w:sz w:val="24"/>
                <w:szCs w:val="24"/>
                <w:highlight w:val="none"/>
                <w:lang w:eastAsia="zh-CN" w:bidi="ar"/>
              </w:rPr>
              <w:t xml:space="preserve">以上行政主管部门颁发的荣誉</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CN" w:bidi="ar"/>
              </w:rPr>
              <w:t xml:space="preserve">得</w:t>
            </w:r>
            <w:r>
              <w:rPr>
                <w:rFonts w:hint="eastAsia" w:ascii="宋体" w:hAnsi="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eastAsia="zh-CN" w:bidi="ar"/>
              </w:rPr>
              <w:t xml:space="preserve">分</w:t>
            </w:r>
            <w:r>
              <w:rPr>
                <w:rFonts w:hint="eastAsia" w:ascii="宋体" w:hAnsi="宋体" w:cs="宋体"/>
                <w:color w:val="auto"/>
                <w:sz w:val="24"/>
                <w:szCs w:val="24"/>
                <w:highlight w:val="none"/>
                <w:lang w:val="en-US" w:eastAsia="zh-CN" w:bidi="ar"/>
              </w:rPr>
              <w:t xml:space="preserve">；地市级</w:t>
            </w:r>
            <w:r>
              <w:rPr>
                <w:rFonts w:hint="eastAsia" w:ascii="宋体" w:hAnsi="宋体" w:eastAsia="宋体" w:cs="宋体"/>
                <w:color w:val="auto"/>
                <w:sz w:val="24"/>
                <w:szCs w:val="24"/>
                <w:highlight w:val="none"/>
                <w:lang w:eastAsia="zh-CN" w:bidi="ar"/>
              </w:rPr>
              <w:t xml:space="preserve">荣誉</w:t>
            </w:r>
            <w:r>
              <w:rPr>
                <w:rFonts w:hint="eastAsia" w:ascii="宋体" w:hAnsi="宋体" w:cs="宋体"/>
                <w:color w:val="auto"/>
                <w:sz w:val="24"/>
                <w:szCs w:val="24"/>
                <w:highlight w:val="none"/>
                <w:lang w:val="en-US" w:eastAsia="zh-CN" w:bidi="ar"/>
              </w:rPr>
              <w:t xml:space="preserve">的，得1分，本项最高得</w:t>
            </w:r>
            <w:r>
              <w:rPr>
                <w:rFonts w:hint="eastAsia" w:ascii="宋体" w:hAnsi="宋体" w:cs="宋体"/>
                <w:strike w:val="0"/>
                <w:color w:val="auto"/>
                <w:sz w:val="24"/>
                <w:szCs w:val="24"/>
                <w:highlight w:val="none"/>
                <w:lang w:val="en-US" w:eastAsia="zh-CN" w:bidi="ar"/>
              </w:rPr>
              <w:t xml:space="preserve">5分</w:t>
            </w:r>
            <w:r>
              <w:rPr>
                <w:rFonts w:hint="eastAsia" w:ascii="宋体" w:hAnsi="宋体" w:eastAsia="宋体" w:cs="宋体"/>
                <w:color w:val="auto"/>
                <w:sz w:val="24"/>
                <w:szCs w:val="24"/>
                <w:highlight w:val="none"/>
                <w:lang w:eastAsia="zh-CN" w:bidi="ar"/>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green"/>
                <w:lang w:eastAsia="zh-CN" w:bidi="ar"/>
              </w:rPr>
            </w:pPr>
            <w:r>
              <w:rPr>
                <w:rFonts w:hint="eastAsia" w:ascii="宋体" w:hAnsi="宋体" w:cs="宋体"/>
                <w:color w:val="auto"/>
                <w:sz w:val="24"/>
                <w:szCs w:val="24"/>
                <w:highlight w:val="none"/>
                <w:lang w:val="en-US" w:eastAsia="zh-CN" w:bidi="ar"/>
              </w:rPr>
              <w:t xml:space="preserve">注：同一项目只计最高荣誉，不同项目可累计计分，</w:t>
            </w:r>
            <w:r>
              <w:rPr>
                <w:rFonts w:hint="eastAsia" w:ascii="宋体" w:hAnsi="宋体" w:eastAsia="宋体" w:cs="宋体"/>
                <w:color w:val="auto"/>
                <w:sz w:val="24"/>
                <w:szCs w:val="24"/>
                <w:highlight w:val="none"/>
                <w:lang w:eastAsia="zh-CN" w:bidi="ar"/>
              </w:rPr>
              <w:t xml:space="preserve">提供</w:t>
            </w:r>
            <w:r>
              <w:rPr>
                <w:rFonts w:hint="eastAsia" w:ascii="宋体" w:hAnsi="宋体" w:cs="宋体"/>
                <w:color w:val="auto"/>
                <w:sz w:val="24"/>
                <w:szCs w:val="24"/>
                <w:highlight w:val="none"/>
                <w:lang w:val="en-US" w:eastAsia="zh-CN" w:bidi="ar"/>
              </w:rPr>
              <w:t xml:space="preserve">行政</w:t>
            </w:r>
            <w:r>
              <w:rPr>
                <w:rFonts w:hint="eastAsia" w:ascii="宋体" w:hAnsi="宋体" w:eastAsia="宋体" w:cs="宋体"/>
                <w:color w:val="auto"/>
                <w:sz w:val="24"/>
                <w:szCs w:val="24"/>
                <w:highlight w:val="none"/>
                <w:lang w:eastAsia="zh-CN" w:bidi="ar"/>
              </w:rPr>
              <w:t xml:space="preserve">主管部门官网公示截图或红头文件</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sz w:val="24"/>
                <w:szCs w:val="24"/>
                <w:lang w:eastAsia="zh-CN" w:bidi="ar"/>
              </w:rPr>
              <w:t xml:space="preserve">加盖</w:t>
            </w:r>
            <w:r>
              <w:rPr>
                <w:rFonts w:hint="eastAsia" w:ascii="宋体" w:hAnsi="宋体" w:cs="宋体"/>
                <w:sz w:val="24"/>
                <w:szCs w:val="24"/>
                <w:lang w:val="en-US" w:eastAsia="zh-CN" w:bidi="ar"/>
              </w:rPr>
              <w:t xml:space="preserve">投标人</w:t>
            </w:r>
            <w:r>
              <w:rPr>
                <w:rFonts w:hint="eastAsia" w:ascii="宋体" w:hAnsi="宋体" w:eastAsia="宋体" w:cs="宋体"/>
                <w:sz w:val="24"/>
                <w:szCs w:val="24"/>
                <w:lang w:eastAsia="zh-CN" w:bidi="ar"/>
              </w:rPr>
              <w:t xml:space="preserve">公章</w:t>
            </w:r>
            <w:r>
              <w:rPr>
                <w:rFonts w:hint="eastAsia" w:ascii="宋体" w:hAnsi="宋体" w:cs="宋体"/>
                <w:color w:val="auto"/>
                <w:sz w:val="24"/>
                <w:szCs w:val="24"/>
                <w:highlight w:val="none"/>
                <w:lang w:eastAsia="zh-CN" w:bidi="ar"/>
              </w:rPr>
              <w:t xml:space="preserve">。</w:t>
            </w:r>
            <w:r/>
          </w:p>
        </w:tc>
        <w:tc>
          <w:tcPr>
            <w:tcW w:w="1234" w:type="dxa"/>
            <w:vAlign w:val="center"/>
            <w:textDirection w:val="lrTb"/>
            <w:noWrap w:val="false"/>
          </w:tcPr>
          <w:p>
            <w:pPr>
              <w:jc w:val="center"/>
              <w:spacing w:line="360" w:lineRule="auto"/>
              <w:rPr>
                <w:rFonts w:hint="default" w:ascii="宋体" w:hAnsi="宋体" w:eastAsia="宋体"/>
                <w:bCs/>
                <w:spacing w:val="-6"/>
                <w:sz w:val="24"/>
                <w:szCs w:val="24"/>
                <w:lang w:val="en-US" w:eastAsia="zh-CN"/>
              </w:rPr>
            </w:pPr>
            <w:r>
              <w:rPr>
                <w:rFonts w:hint="eastAsia" w:ascii="宋体" w:hAnsi="宋体"/>
                <w:bCs/>
                <w:spacing w:val="-6"/>
                <w:sz w:val="24"/>
                <w:szCs w:val="24"/>
                <w:lang w:val="en-US" w:eastAsia="zh-CN"/>
              </w:rPr>
              <w:t xml:space="preserve">5</w:t>
            </w:r>
            <w:r/>
          </w:p>
        </w:tc>
      </w:tr>
      <w:tr>
        <w:trPr>
          <w:jc w:val="center"/>
          <w:trHeight w:val="358"/>
        </w:trPr>
        <w:tc>
          <w:tcPr>
            <w:tcW w:w="596"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bidi="ar"/>
              </w:rPr>
              <w:t xml:space="preserve">业绩</w:t>
            </w:r>
            <w:r/>
          </w:p>
        </w:tc>
        <w:tc>
          <w:tcPr>
            <w:tcW w:w="7466" w:type="dxa"/>
            <w:vAlign w:val="center"/>
            <w:textDirection w:val="lrTb"/>
            <w:noWrap w:val="false"/>
          </w:tcPr>
          <w:p>
            <w:pPr>
              <w:ind w:firstLine="480"/>
              <w:spacing w:line="360" w:lineRule="auto"/>
              <w:rPr>
                <w:rFonts w:hint="eastAsia" w:ascii="宋体" w:hAnsi="宋体" w:eastAsia="宋体" w:cs="宋体"/>
                <w:sz w:val="24"/>
                <w:szCs w:val="24"/>
                <w:lang w:eastAsia="zh-CN" w:bidi="ar"/>
              </w:rPr>
            </w:pPr>
            <w:r>
              <w:rPr>
                <w:rFonts w:hint="eastAsia" w:ascii="宋体" w:hAnsi="宋体" w:eastAsia="宋体" w:cs="宋体"/>
                <w:color w:val="auto"/>
                <w:sz w:val="24"/>
                <w:szCs w:val="24"/>
                <w:highlight w:val="none"/>
                <w:lang w:eastAsia="zh-CN" w:bidi="ar"/>
              </w:rPr>
              <w:t xml:space="preserve">投标人</w:t>
            </w:r>
            <w:r>
              <w:rPr>
                <w:rFonts w:hint="eastAsia" w:ascii="宋体" w:hAnsi="宋体" w:cs="宋体"/>
                <w:color w:val="auto"/>
                <w:sz w:val="24"/>
                <w:szCs w:val="24"/>
                <w:highlight w:val="none"/>
                <w:lang w:val="en-US" w:eastAsia="zh-CN" w:bidi="ar"/>
              </w:rPr>
              <w:t xml:space="preserve">自2021年1月1日</w:t>
            </w:r>
            <w:r>
              <w:rPr>
                <w:rFonts w:hint="eastAsia" w:ascii="宋体" w:hAnsi="宋体" w:eastAsia="宋体" w:cs="宋体"/>
                <w:sz w:val="24"/>
                <w:szCs w:val="24"/>
                <w:lang w:eastAsia="zh-CN" w:bidi="ar"/>
              </w:rPr>
              <w:t xml:space="preserve">（以合同签订时间为准），投标人具有同类项目（核心产品）供货业绩的，</w:t>
            </w:r>
            <w:r>
              <w:rPr>
                <w:rFonts w:hint="eastAsia" w:ascii="宋体" w:hAnsi="宋体" w:eastAsia="宋体" w:cs="宋体"/>
                <w:sz w:val="24"/>
                <w:szCs w:val="24"/>
                <w:highlight w:val="none"/>
                <w:lang w:eastAsia="zh-CN" w:bidi="ar"/>
              </w:rPr>
              <w:t xml:space="preserve">每提供1个业绩得</w:t>
            </w:r>
            <w:r>
              <w:rPr>
                <w:rFonts w:hint="eastAsia" w:ascii="宋体" w:hAnsi="宋体" w:cs="宋体"/>
                <w:sz w:val="24"/>
                <w:szCs w:val="24"/>
                <w:highlight w:val="none"/>
                <w:lang w:val="en-US" w:eastAsia="zh-CN" w:bidi="ar"/>
              </w:rPr>
              <w:t xml:space="preserve">2分</w:t>
            </w:r>
            <w:r>
              <w:rPr>
                <w:rFonts w:hint="eastAsia" w:ascii="宋体" w:hAnsi="宋体" w:eastAsia="宋体" w:cs="宋体"/>
                <w:sz w:val="24"/>
                <w:szCs w:val="24"/>
                <w:highlight w:val="none"/>
                <w:lang w:eastAsia="zh-CN" w:bidi="ar"/>
              </w:rPr>
              <w:t xml:space="preserve">，满分</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eastAsia="zh-CN" w:bidi="ar"/>
              </w:rPr>
              <w:t xml:space="preserve">分</w:t>
            </w:r>
            <w:r>
              <w:rPr>
                <w:rFonts w:hint="eastAsia" w:ascii="宋体" w:hAnsi="宋体" w:eastAsia="宋体" w:cs="宋体"/>
                <w:sz w:val="24"/>
                <w:szCs w:val="24"/>
                <w:lang w:eastAsia="zh-CN" w:bidi="ar"/>
              </w:rPr>
              <w:t xml:space="preserve">。</w:t>
            </w:r>
            <w:r/>
          </w:p>
          <w:p>
            <w:pPr>
              <w:pStyle w:val="994"/>
              <w:ind w:firstLine="480"/>
              <w:pageBreakBefore w:val="0"/>
              <w:spacing w:line="360" w:lineRule="auto"/>
              <w:rPr>
                <w:rFonts w:hint="eastAsia" w:ascii="宋体" w:hAnsi="Calibri" w:eastAsia="宋体" w:cs="Times New Roman"/>
                <w:sz w:val="24"/>
                <w:szCs w:val="24"/>
                <w:lang w:val="en-US" w:eastAsia="zh-CN" w:bidi="ar-SA"/>
              </w:rPr>
            </w:pPr>
            <w:r>
              <w:rPr>
                <w:rFonts w:hint="eastAsia" w:ascii="宋体" w:hAnsi="宋体" w:eastAsia="宋体" w:cs="宋体"/>
                <w:sz w:val="24"/>
                <w:szCs w:val="24"/>
                <w:lang w:eastAsia="zh-CN" w:bidi="ar"/>
              </w:rPr>
              <w:t xml:space="preserve">【以投标文件中提供的合同和验收证明材料（须加盖合同甲方公章，验收证明材料包含验收报告或验收证明或履约验收单或合同甲方证明等）为评审依据，如上述材料无法体现评审要素的，须另附合同甲方出具的有效证明材料（加盖合同甲方公章）】</w:t>
            </w:r>
            <w:r/>
          </w:p>
        </w:tc>
        <w:tc>
          <w:tcPr>
            <w:tcW w:w="1234" w:type="dxa"/>
            <w:vAlign w:val="center"/>
            <w:textDirection w:val="lrTb"/>
            <w:noWrap w:val="false"/>
          </w:tcPr>
          <w:p>
            <w:pPr>
              <w:jc w:val="center"/>
              <w:spacing w:line="360"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6</w:t>
            </w:r>
            <w:r/>
          </w:p>
        </w:tc>
      </w:tr>
      <w:tr>
        <w:trPr>
          <w:jc w:val="center"/>
          <w:trHeight w:val="358"/>
        </w:trPr>
        <w:tc>
          <w:tcPr>
            <w:tcW w:w="596" w:type="dxa"/>
            <w:vAlign w:val="center"/>
            <w:textDirection w:val="lrTb"/>
            <w:noWrap w:val="false"/>
          </w:tcPr>
          <w:p>
            <w:pPr>
              <w:jc w:val="center"/>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5</w:t>
            </w:r>
            <w:r/>
          </w:p>
        </w:tc>
        <w:tc>
          <w:tcPr>
            <w:tcW w:w="1188" w:type="dxa"/>
            <w:vAlign w:val="center"/>
            <w:textDirection w:val="lrTb"/>
            <w:noWrap w:val="false"/>
          </w:tcPr>
          <w:p>
            <w:pPr>
              <w:jc w:val="center"/>
              <w:pageBreakBefore w:val="0"/>
              <w:spacing w:line="360" w:lineRule="auto"/>
              <w:widowControl/>
              <w:rPr>
                <w:rFonts w:hint="default" w:ascii="宋体" w:hAnsi="宋体" w:eastAsia="宋体" w:cs="仿宋"/>
                <w:color w:val="000000"/>
                <w:sz w:val="24"/>
                <w:szCs w:val="24"/>
                <w:lang w:val="en-US" w:eastAsia="zh-CN" w:bidi="ar"/>
              </w:rPr>
            </w:pPr>
            <w:r>
              <w:rPr>
                <w:rFonts w:hint="eastAsia" w:ascii="宋体" w:hAnsi="宋体" w:cs="仿宋"/>
                <w:color w:val="000000"/>
                <w:sz w:val="24"/>
                <w:szCs w:val="24"/>
                <w:lang w:val="en-US" w:eastAsia="zh-CN" w:bidi="ar"/>
              </w:rPr>
              <w:t xml:space="preserve">质保承诺</w:t>
            </w:r>
            <w:r/>
          </w:p>
        </w:tc>
        <w:tc>
          <w:tcPr>
            <w:tcW w:w="7466" w:type="dxa"/>
            <w:vAlign w:val="center"/>
            <w:textDirection w:val="lrTb"/>
            <w:noWrap w:val="false"/>
          </w:tcPr>
          <w:p>
            <w:pPr>
              <w:pStyle w:val="994"/>
              <w:ind w:firstLine="480"/>
              <w:pageBreakBefore w:val="0"/>
              <w:spacing w:line="360" w:lineRule="auto"/>
              <w:rPr>
                <w:rFonts w:hint="default" w:ascii="宋体" w:hAnsi="宋体" w:eastAsia="宋体" w:cs="宋体"/>
                <w:sz w:val="24"/>
                <w:szCs w:val="24"/>
                <w:lang w:val="en-US" w:eastAsia="zh-CN" w:bidi="ar"/>
              </w:rPr>
            </w:pPr>
            <w:r>
              <w:rPr>
                <w:rFonts w:hint="eastAsia" w:hAnsi="宋体" w:cs="宋体"/>
                <w:sz w:val="24"/>
                <w:szCs w:val="24"/>
                <w:lang w:val="en-US" w:eastAsia="zh-CN" w:bidi="ar"/>
              </w:rPr>
              <w:t xml:space="preserve">投标人在项目需求中质保期限及要求的基础上，承诺免费质保期每增加一年得2分，最高得6分。（提供承诺书并加盖投标人公章，承诺书格式自拟）</w:t>
            </w:r>
            <w:r/>
          </w:p>
        </w:tc>
        <w:tc>
          <w:tcPr>
            <w:tcW w:w="1234" w:type="dxa"/>
            <w:vAlign w:val="center"/>
            <w:textDirection w:val="lrTb"/>
            <w:noWrap w:val="false"/>
          </w:tcPr>
          <w:p>
            <w:pPr>
              <w:jc w:val="center"/>
              <w:spacing w:line="360" w:lineRule="auto"/>
              <w:rPr>
                <w:rFonts w:hint="default" w:ascii="宋体" w:hAnsi="宋体"/>
                <w:bCs/>
                <w:sz w:val="24"/>
                <w:szCs w:val="24"/>
                <w:lang w:val="en-US" w:eastAsia="zh-CN"/>
              </w:rPr>
            </w:pPr>
            <w:r>
              <w:rPr>
                <w:rFonts w:hint="eastAsia" w:ascii="宋体" w:hAnsi="宋体"/>
                <w:bCs/>
                <w:sz w:val="24"/>
                <w:szCs w:val="24"/>
                <w:lang w:val="en-US" w:eastAsia="zh-CN"/>
              </w:rPr>
              <w:t xml:space="preserve">6</w:t>
            </w:r>
            <w:r/>
          </w:p>
        </w:tc>
      </w:tr>
      <w:tr>
        <w:trPr>
          <w:jc w:val="center"/>
          <w:trHeight w:val="1356"/>
        </w:trPr>
        <w:tc>
          <w:tcPr>
            <w:tcW w:w="59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rPr>
              <w:t xml:space="preserve">项目实施方案</w:t>
            </w:r>
            <w:r/>
          </w:p>
        </w:tc>
        <w:tc>
          <w:tcPr>
            <w:tcW w:w="7466"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pStyle w:val="994"/>
              <w:ind w:left="0" w:firstLine="480"/>
              <w:pageBreakBefore w:val="0"/>
              <w:spacing w:line="360" w:lineRule="auto"/>
              <w:rPr>
                <w:rFonts w:hint="eastAsia" w:ascii="宋体" w:hAnsi="宋体" w:eastAsia="宋体" w:cs="宋体"/>
                <w:sz w:val="24"/>
                <w:szCs w:val="24"/>
                <w:lang w:val="zh-CN" w:eastAsia="zh-CN" w:bidi="ar"/>
              </w:rPr>
            </w:pPr>
            <w:r>
              <w:rPr>
                <w:rFonts w:hint="eastAsia" w:ascii="宋体" w:hAnsi="宋体" w:eastAsia="宋体" w:cs="宋体"/>
                <w:sz w:val="24"/>
                <w:szCs w:val="24"/>
                <w:lang w:val="en-US" w:eastAsia="zh-CN" w:bidi="ar"/>
              </w:rPr>
              <w:t xml:space="preserve">根据投标人提供的项目实施方案：从项目进度安排、配送运输方案、工艺能力情况、供货保障措施等内容进行综合评定。</w:t>
            </w:r>
            <w:r>
              <w:rPr>
                <w:rFonts w:hint="eastAsia" w:ascii="宋体" w:hAnsi="宋体" w:eastAsia="宋体" w:cs="宋体"/>
                <w:sz w:val="24"/>
                <w:szCs w:val="24"/>
                <w:lang w:val="zh-CN" w:eastAsia="zh-CN" w:bidi="ar"/>
              </w:rPr>
              <w:t xml:space="preserve">方案内容完善、符合本项目需求得</w:t>
            </w:r>
            <w:r>
              <w:rPr>
                <w:rFonts w:hint="eastAsia" w:hAnsi="宋体" w:cs="宋体"/>
                <w:sz w:val="24"/>
                <w:szCs w:val="24"/>
                <w:lang w:val="en-US" w:eastAsia="zh-CN" w:bidi="ar"/>
              </w:rPr>
              <w:t xml:space="preserve">6</w:t>
            </w:r>
            <w:r>
              <w:rPr>
                <w:rFonts w:hint="eastAsia" w:ascii="宋体" w:hAnsi="宋体" w:eastAsia="宋体" w:cs="宋体"/>
                <w:sz w:val="24"/>
                <w:szCs w:val="24"/>
                <w:lang w:val="zh-CN" w:eastAsia="zh-CN" w:bidi="ar"/>
              </w:rPr>
              <w:t xml:space="preserve">分；每缺一项扣</w:t>
            </w:r>
            <w:r>
              <w:rPr>
                <w:rFonts w:hint="eastAsia" w:hAnsi="宋体" w:cs="宋体"/>
                <w:sz w:val="24"/>
                <w:szCs w:val="24"/>
                <w:lang w:val="en-US" w:eastAsia="zh-CN" w:bidi="ar"/>
              </w:rPr>
              <w:t xml:space="preserve">1.5</w:t>
            </w:r>
            <w:r>
              <w:rPr>
                <w:rFonts w:hint="eastAsia" w:ascii="宋体" w:hAnsi="宋体" w:eastAsia="宋体" w:cs="宋体"/>
                <w:sz w:val="24"/>
                <w:szCs w:val="24"/>
                <w:lang w:val="zh-CN" w:eastAsia="zh-CN" w:bidi="ar"/>
              </w:rPr>
              <w:t xml:space="preserve">分；每项方案中有一处不合理的扣</w:t>
            </w:r>
            <w:r>
              <w:rPr>
                <w:rFonts w:hint="eastAsia" w:ascii="宋体" w:hAnsi="宋体" w:eastAsia="宋体" w:cs="宋体"/>
                <w:sz w:val="24"/>
                <w:szCs w:val="24"/>
                <w:lang w:val="en-US" w:eastAsia="zh-CN" w:bidi="ar"/>
              </w:rPr>
              <w:t xml:space="preserve">0.5</w:t>
            </w:r>
            <w:r>
              <w:rPr>
                <w:rFonts w:hint="eastAsia" w:ascii="宋体" w:hAnsi="宋体" w:eastAsia="宋体" w:cs="宋体"/>
                <w:sz w:val="24"/>
                <w:szCs w:val="24"/>
                <w:lang w:val="zh-CN" w:eastAsia="zh-CN" w:bidi="ar"/>
              </w:rPr>
              <w:t xml:space="preserve">分；扣完为止，未提供不得分。</w:t>
            </w:r>
            <w:r/>
          </w:p>
          <w:p>
            <w:pPr>
              <w:pStyle w:val="994"/>
              <w:ind w:left="0" w:firstLine="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b/>
                <w:bCs/>
                <w:sz w:val="24"/>
                <w:szCs w:val="24"/>
                <w:lang w:val="zh-CN" w:eastAsia="zh-CN" w:bidi="ar"/>
              </w:rPr>
              <w:t xml:space="preserve">注：不合理是指：存在不适用项目实际情况、套用其他无关内容、逻辑漏洞、内容不完整、实用性差以及与本项目无关的情况等。</w:t>
            </w:r>
            <w:r/>
          </w:p>
        </w:tc>
        <w:tc>
          <w:tcPr>
            <w:tcW w:w="1234" w:type="dxa"/>
            <w:vAlign w:val="center"/>
            <w:textDirection w:val="lrTb"/>
            <w:noWrap w:val="false"/>
          </w:tcPr>
          <w:p>
            <w:pPr>
              <w:jc w:val="center"/>
              <w:spacing w:line="360"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6</w:t>
            </w:r>
            <w:r/>
          </w:p>
        </w:tc>
      </w:tr>
      <w:tr>
        <w:trPr>
          <w:jc w:val="center"/>
          <w:trHeight w:val="896"/>
        </w:trPr>
        <w:tc>
          <w:tcPr>
            <w:tcW w:w="59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rPr>
              <w:t xml:space="preserve">质量管控方案</w:t>
            </w:r>
            <w:r/>
          </w:p>
        </w:tc>
        <w:tc>
          <w:tcPr>
            <w:tcW w:w="7466" w:type="dxa"/>
            <w:vAlign w:val="center"/>
            <w:textDirection w:val="lrTb"/>
            <w:noWrap w:val="false"/>
          </w:tcPr>
          <w:p>
            <w:pPr>
              <w:pStyle w:val="994"/>
              <w:ind w:left="0" w:firstLine="480"/>
              <w:pageBreakBefore w:val="0"/>
              <w:spacing w:line="360" w:lineRule="auto"/>
              <w:rPr>
                <w:rFonts w:hint="eastAsia" w:ascii="宋体" w:hAnsi="宋体" w:eastAsia="宋体" w:cs="宋体"/>
                <w:sz w:val="24"/>
                <w:szCs w:val="24"/>
                <w:lang w:val="zh-CN" w:eastAsia="zh-CN" w:bidi="ar"/>
              </w:rPr>
            </w:pPr>
            <w:r>
              <w:rPr>
                <w:rFonts w:hint="eastAsia" w:ascii="宋体" w:hAnsi="宋体" w:eastAsia="宋体" w:cs="宋体"/>
                <w:color w:val="auto"/>
                <w:sz w:val="24"/>
                <w:szCs w:val="24"/>
                <w:highlight w:val="none"/>
                <w:lang w:val="en-US" w:eastAsia="zh-CN" w:bidi="ar"/>
              </w:rPr>
              <w:t xml:space="preserve">根据投标人提供的质量管控方案：从质量保证体系、质量保证措施、质量控制流程</w:t>
            </w:r>
            <w:r>
              <w:rPr>
                <w:rFonts w:hint="eastAsia" w:ascii="宋体" w:hAnsi="宋体" w:eastAsia="宋体" w:cs="宋体"/>
                <w:sz w:val="24"/>
                <w:szCs w:val="24"/>
                <w:lang w:val="en-US" w:eastAsia="zh-CN" w:bidi="ar"/>
              </w:rPr>
              <w:t xml:space="preserve">等内容进行综合评定。</w:t>
            </w:r>
            <w:r>
              <w:rPr>
                <w:rFonts w:hint="eastAsia" w:ascii="宋体" w:hAnsi="宋体" w:eastAsia="宋体" w:cs="宋体"/>
                <w:sz w:val="24"/>
                <w:szCs w:val="24"/>
                <w:lang w:val="zh-CN" w:eastAsia="zh-CN" w:bidi="ar"/>
              </w:rPr>
              <w:t xml:space="preserve">方案内容完善、符合本项目需求得</w:t>
            </w: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val="zh-CN" w:eastAsia="zh-CN" w:bidi="ar"/>
              </w:rPr>
              <w:t xml:space="preserve">分；每缺一项扣</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分；每项方案中有一处不合理的扣</w:t>
            </w:r>
            <w:r>
              <w:rPr>
                <w:rFonts w:hint="eastAsia" w:ascii="宋体" w:hAnsi="宋体" w:eastAsia="宋体" w:cs="宋体"/>
                <w:sz w:val="24"/>
                <w:szCs w:val="24"/>
                <w:lang w:val="en-US" w:eastAsia="zh-CN" w:bidi="ar"/>
              </w:rPr>
              <w:t xml:space="preserve">0.5</w:t>
            </w:r>
            <w:r>
              <w:rPr>
                <w:rFonts w:hint="eastAsia" w:ascii="宋体" w:hAnsi="宋体" w:eastAsia="宋体" w:cs="宋体"/>
                <w:sz w:val="24"/>
                <w:szCs w:val="24"/>
                <w:lang w:val="zh-CN" w:eastAsia="zh-CN" w:bidi="ar"/>
              </w:rPr>
              <w:t xml:space="preserve">分；扣完为止，未提供不得分。</w:t>
            </w:r>
            <w:r/>
          </w:p>
          <w:p>
            <w:pPr>
              <w:pStyle w:val="994"/>
              <w:ind w:left="0" w:firstLine="0"/>
              <w:pageBreakBefore w:val="0"/>
              <w:spacing w:line="360" w:lineRule="auto"/>
              <w:rPr>
                <w:rFonts w:hint="default" w:ascii="宋体" w:hAnsi="Calibri" w:eastAsia="宋体" w:cs="Times New Roman"/>
                <w:sz w:val="24"/>
                <w:szCs w:val="24"/>
                <w:lang w:val="en-US" w:eastAsia="zh-CN" w:bidi="ar-SA"/>
              </w:rPr>
            </w:pPr>
            <w:r>
              <w:rPr>
                <w:rFonts w:hint="eastAsia" w:ascii="宋体" w:hAnsi="宋体" w:eastAsia="宋体" w:cs="宋体"/>
                <w:b/>
                <w:bCs/>
                <w:sz w:val="24"/>
                <w:szCs w:val="24"/>
                <w:lang w:val="zh-CN" w:eastAsia="zh-CN" w:bidi="ar"/>
              </w:rPr>
              <w:t xml:space="preserve">注：不合理是指：存在不适用项目实际情况、套用其他无关内容、逻辑漏洞、内容不完整、实用性差以及与本项目无关的情况等。</w:t>
            </w:r>
            <w:r/>
          </w:p>
        </w:tc>
        <w:tc>
          <w:tcPr>
            <w:tcW w:w="1234" w:type="dxa"/>
            <w:vAlign w:val="center"/>
            <w:textDirection w:val="lrTb"/>
            <w:noWrap w:val="false"/>
          </w:tcPr>
          <w:p>
            <w:pPr>
              <w:jc w:val="center"/>
              <w:spacing w:line="360"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3</w:t>
            </w:r>
            <w:r/>
          </w:p>
        </w:tc>
      </w:tr>
      <w:tr>
        <w:trPr>
          <w:jc w:val="center"/>
          <w:trHeight w:val="431"/>
        </w:trPr>
        <w:tc>
          <w:tcPr>
            <w:tcW w:w="59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spacing w:val="-4"/>
                <w:sz w:val="24"/>
              </w:rPr>
              <w:t xml:space="preserve">供货安装调试方</w:t>
            </w:r>
            <w:r>
              <w:rPr>
                <w:spacing w:val="-10"/>
                <w:sz w:val="24"/>
              </w:rPr>
              <w:t xml:space="preserve">案</w:t>
            </w:r>
            <w:r/>
          </w:p>
        </w:tc>
        <w:tc>
          <w:tcPr>
            <w:tcW w:w="7466" w:type="dxa"/>
            <w:vAlign w:val="center"/>
            <w:textDirection w:val="lrTb"/>
            <w:noWrap w:val="false"/>
          </w:tcPr>
          <w:p>
            <w:pPr>
              <w:pStyle w:val="994"/>
              <w:ind w:left="0" w:firstLine="472"/>
              <w:pageBreakBefore w:val="0"/>
              <w:spacing w:line="360" w:lineRule="auto"/>
              <w:rPr>
                <w:rFonts w:hint="eastAsia" w:ascii="宋体" w:hAnsi="宋体" w:eastAsia="宋体" w:cs="宋体"/>
                <w:sz w:val="24"/>
                <w:szCs w:val="24"/>
                <w:lang w:val="zh-CN" w:eastAsia="zh-CN" w:bidi="ar"/>
              </w:rPr>
            </w:pPr>
            <w:r>
              <w:rPr>
                <w:spacing w:val="-2"/>
                <w:sz w:val="24"/>
              </w:rPr>
              <w:t xml:space="preserve">根据投标人提供的供货安装调试方案</w:t>
            </w:r>
            <w:r>
              <w:rPr>
                <w:spacing w:val="-6"/>
                <w:sz w:val="24"/>
              </w:rPr>
              <w:t xml:space="preserve">：</w:t>
            </w:r>
            <w:r>
              <w:rPr>
                <w:rFonts w:hint="eastAsia"/>
                <w:spacing w:val="-6"/>
                <w:sz w:val="24"/>
                <w:lang w:val="en-US" w:eastAsia="zh-CN"/>
              </w:rPr>
              <w:t xml:space="preserve">从</w:t>
            </w:r>
            <w:r>
              <w:rPr>
                <w:rFonts w:hint="eastAsia"/>
                <w:spacing w:val="-6"/>
                <w:sz w:val="24"/>
              </w:rPr>
              <w:t xml:space="preserve">设备的供货调试流程</w:t>
            </w:r>
            <w:r>
              <w:rPr>
                <w:rFonts w:hint="eastAsia"/>
                <w:spacing w:val="-6"/>
                <w:sz w:val="24"/>
                <w:lang w:eastAsia="zh-CN"/>
              </w:rPr>
              <w:t xml:space="preserve">、</w:t>
            </w:r>
            <w:r>
              <w:rPr>
                <w:rFonts w:hint="eastAsia"/>
                <w:spacing w:val="-6"/>
                <w:sz w:val="24"/>
              </w:rPr>
              <w:t xml:space="preserve">调试人员安排情况</w:t>
            </w:r>
            <w:r>
              <w:rPr>
                <w:rFonts w:hint="eastAsia"/>
                <w:spacing w:val="-6"/>
                <w:sz w:val="24"/>
                <w:lang w:eastAsia="zh-CN"/>
              </w:rPr>
              <w:t xml:space="preserve">、</w:t>
            </w:r>
            <w:r>
              <w:rPr>
                <w:rFonts w:hint="eastAsia"/>
                <w:spacing w:val="-6"/>
                <w:sz w:val="24"/>
              </w:rPr>
              <w:t xml:space="preserve">供货调试方案、技术措施</w:t>
            </w:r>
            <w:r>
              <w:rPr>
                <w:rFonts w:hint="eastAsia"/>
                <w:spacing w:val="-6"/>
                <w:sz w:val="24"/>
                <w:lang w:eastAsia="zh-CN"/>
              </w:rPr>
              <w:t xml:space="preserve">、</w:t>
            </w:r>
            <w:r>
              <w:rPr>
                <w:rFonts w:hint="eastAsia"/>
                <w:spacing w:val="-6"/>
                <w:sz w:val="24"/>
              </w:rPr>
              <w:t xml:space="preserve">供货调试后的质量保障</w:t>
            </w:r>
            <w:r>
              <w:rPr>
                <w:rFonts w:hint="eastAsia" w:ascii="宋体" w:hAnsi="宋体" w:eastAsia="宋体" w:cs="宋体"/>
                <w:sz w:val="24"/>
                <w:szCs w:val="24"/>
                <w:lang w:val="en-US" w:eastAsia="zh-CN" w:bidi="ar"/>
              </w:rPr>
              <w:t xml:space="preserve">等内容进行综合评定。</w:t>
            </w:r>
            <w:r>
              <w:rPr>
                <w:rFonts w:hint="eastAsia" w:ascii="宋体" w:hAnsi="宋体" w:eastAsia="宋体" w:cs="宋体"/>
                <w:sz w:val="24"/>
                <w:szCs w:val="24"/>
                <w:lang w:val="zh-CN" w:eastAsia="zh-CN" w:bidi="ar"/>
              </w:rPr>
              <w:t xml:space="preserve">方案内容完善、符合本项目需求得</w:t>
            </w: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zh-CN" w:eastAsia="zh-CN" w:bidi="ar"/>
              </w:rPr>
              <w:t xml:space="preserve">分；每缺一项扣</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分；每项方案中有一处不合理的扣</w:t>
            </w:r>
            <w:r>
              <w:rPr>
                <w:rFonts w:hint="eastAsia" w:ascii="宋体" w:hAnsi="宋体" w:eastAsia="宋体" w:cs="宋体"/>
                <w:sz w:val="24"/>
                <w:szCs w:val="24"/>
                <w:lang w:val="en-US" w:eastAsia="zh-CN" w:bidi="ar"/>
              </w:rPr>
              <w:t xml:space="preserve">0.5</w:t>
            </w:r>
            <w:r>
              <w:rPr>
                <w:rFonts w:hint="eastAsia" w:ascii="宋体" w:hAnsi="宋体" w:eastAsia="宋体" w:cs="宋体"/>
                <w:sz w:val="24"/>
                <w:szCs w:val="24"/>
                <w:lang w:val="zh-CN" w:eastAsia="zh-CN" w:bidi="ar"/>
              </w:rPr>
              <w:t xml:space="preserve">分；扣完为止，未提供不得分。</w:t>
            </w:r>
            <w:r/>
          </w:p>
          <w:p>
            <w:pPr>
              <w:pStyle w:val="994"/>
              <w:ind w:left="0" w:firstLine="0"/>
              <w:pageBreakBefore w:val="0"/>
              <w:spacing w:line="360" w:lineRule="auto"/>
              <w:rPr>
                <w:rFonts w:hint="default" w:ascii="宋体" w:hAnsi="Calibri" w:eastAsia="宋体" w:cs="Times New Roman"/>
                <w:sz w:val="24"/>
                <w:szCs w:val="24"/>
                <w:lang w:val="en-US" w:eastAsia="zh-CN" w:bidi="ar-SA"/>
              </w:rPr>
            </w:pPr>
            <w:r>
              <w:rPr>
                <w:rFonts w:hint="eastAsia" w:ascii="宋体" w:hAnsi="宋体" w:eastAsia="宋体" w:cs="宋体"/>
                <w:b/>
                <w:bCs/>
                <w:sz w:val="24"/>
                <w:szCs w:val="24"/>
                <w:lang w:val="zh-CN" w:eastAsia="zh-CN" w:bidi="ar"/>
              </w:rPr>
              <w:t xml:space="preserve">注：不合理是指：存在不适用项目实际情况、套用其他无关内容、逻辑漏洞、内容不完整、实用性差以及与本项目无关的情况等。</w:t>
            </w:r>
            <w:r/>
          </w:p>
        </w:tc>
        <w:tc>
          <w:tcPr>
            <w:tcW w:w="1234" w:type="dxa"/>
            <w:vAlign w:val="center"/>
            <w:textDirection w:val="lrTb"/>
            <w:noWrap w:val="false"/>
          </w:tcPr>
          <w:p>
            <w:pPr>
              <w:jc w:val="center"/>
              <w:spacing w:line="360"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5</w:t>
            </w:r>
            <w:r/>
          </w:p>
        </w:tc>
      </w:tr>
      <w:tr>
        <w:trPr>
          <w:jc w:val="center"/>
          <w:trHeight w:val="388"/>
        </w:trPr>
        <w:tc>
          <w:tcPr>
            <w:tcW w:w="59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rPr>
              <w:t xml:space="preserve">售后服务方案</w:t>
            </w:r>
            <w:r/>
          </w:p>
        </w:tc>
        <w:tc>
          <w:tcPr>
            <w:tcW w:w="7466" w:type="dxa"/>
            <w:vAlign w:val="center"/>
            <w:textDirection w:val="lrTb"/>
            <w:noWrap w:val="false"/>
          </w:tcPr>
          <w:p>
            <w:pPr>
              <w:pStyle w:val="994"/>
              <w:ind w:left="0" w:firstLine="480"/>
              <w:pageBreakBefore w:val="0"/>
              <w:spacing w:line="360" w:lineRule="auto"/>
              <w:rPr>
                <w:rFonts w:hint="eastAsia" w:ascii="宋体" w:hAnsi="宋体" w:eastAsia="宋体" w:cs="宋体"/>
                <w:sz w:val="24"/>
                <w:szCs w:val="24"/>
                <w:lang w:val="zh-CN" w:eastAsia="zh-CN" w:bidi="ar"/>
              </w:rPr>
            </w:pPr>
            <w:r>
              <w:rPr>
                <w:rFonts w:hint="eastAsia" w:ascii="宋体" w:hAnsi="宋体" w:eastAsia="宋体" w:cs="宋体"/>
                <w:color w:val="auto"/>
                <w:sz w:val="24"/>
                <w:szCs w:val="24"/>
                <w:highlight w:val="none"/>
                <w:lang w:val="en-US" w:eastAsia="zh-CN" w:bidi="ar"/>
              </w:rPr>
              <w:t xml:space="preserve">根据投标人提供的售后服务方案，从售后服务承诺、响应方案、故障处理、备品备件供应及质保期外服务</w:t>
            </w:r>
            <w:r>
              <w:rPr>
                <w:rFonts w:hint="eastAsia" w:ascii="宋体" w:hAnsi="宋体" w:eastAsia="宋体" w:cs="宋体"/>
                <w:sz w:val="24"/>
                <w:szCs w:val="24"/>
                <w:lang w:val="en-US" w:eastAsia="zh-CN" w:bidi="ar"/>
              </w:rPr>
              <w:t xml:space="preserve">等内容进行综合评定。</w:t>
            </w:r>
            <w:r>
              <w:rPr>
                <w:rFonts w:hint="eastAsia" w:ascii="宋体" w:hAnsi="宋体" w:eastAsia="宋体" w:cs="宋体"/>
                <w:sz w:val="24"/>
                <w:szCs w:val="24"/>
                <w:lang w:val="zh-CN" w:eastAsia="zh-CN" w:bidi="ar"/>
              </w:rPr>
              <w:t xml:space="preserve">方案内容完善、符合本项目需求得</w:t>
            </w: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zh-CN" w:eastAsia="zh-CN" w:bidi="ar"/>
              </w:rPr>
              <w:t xml:space="preserve">分；每缺一项扣</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分；每项方案中有一处不合理的扣</w:t>
            </w:r>
            <w:r>
              <w:rPr>
                <w:rFonts w:hint="eastAsia" w:ascii="宋体" w:hAnsi="宋体" w:eastAsia="宋体" w:cs="宋体"/>
                <w:sz w:val="24"/>
                <w:szCs w:val="24"/>
                <w:lang w:val="en-US" w:eastAsia="zh-CN" w:bidi="ar"/>
              </w:rPr>
              <w:t xml:space="preserve">0.5</w:t>
            </w:r>
            <w:r>
              <w:rPr>
                <w:rFonts w:hint="eastAsia" w:ascii="宋体" w:hAnsi="宋体" w:eastAsia="宋体" w:cs="宋体"/>
                <w:sz w:val="24"/>
                <w:szCs w:val="24"/>
                <w:lang w:val="zh-CN" w:eastAsia="zh-CN" w:bidi="ar"/>
              </w:rPr>
              <w:t xml:space="preserve">分；扣完为止，未提供不得分。</w:t>
            </w:r>
            <w:r/>
          </w:p>
          <w:p>
            <w:pPr>
              <w:pStyle w:val="994"/>
              <w:ind w:left="0" w:firstLine="0"/>
              <w:pageBreakBefore w:val="0"/>
              <w:spacing w:line="360" w:lineRule="auto"/>
              <w:rPr>
                <w:rFonts w:hint="eastAsia" w:ascii="宋体" w:hAnsi="Calibri" w:eastAsia="宋体" w:cs="Times New Roman"/>
                <w:sz w:val="24"/>
                <w:szCs w:val="24"/>
                <w:lang w:val="en-US" w:eastAsia="zh-CN" w:bidi="ar-SA"/>
              </w:rPr>
            </w:pPr>
            <w:r>
              <w:rPr>
                <w:rFonts w:hint="eastAsia" w:ascii="宋体" w:hAnsi="宋体" w:eastAsia="宋体" w:cs="宋体"/>
                <w:b/>
                <w:bCs/>
                <w:sz w:val="24"/>
                <w:szCs w:val="24"/>
                <w:lang w:val="zh-CN" w:eastAsia="zh-CN" w:bidi="ar"/>
              </w:rPr>
              <w:t xml:space="preserve">注：不合理是指：存在不适用项目实际情况、套用其他无关内容、逻辑漏洞、内容不完整、实用性差以及与本项目无关的情况等。</w:t>
            </w:r>
            <w:r/>
          </w:p>
        </w:tc>
        <w:tc>
          <w:tcPr>
            <w:tcW w:w="1234" w:type="dxa"/>
            <w:vAlign w:val="center"/>
            <w:textDirection w:val="lrTb"/>
            <w:noWrap w:val="false"/>
          </w:tcPr>
          <w:p>
            <w:pPr>
              <w:jc w:val="center"/>
              <w:spacing w:line="360" w:lineRule="auto"/>
              <w:rPr>
                <w:rFonts w:hint="eastAsia" w:ascii="宋体" w:hAnsi="宋体" w:eastAsia="宋体"/>
                <w:bCs/>
                <w:spacing w:val="-6"/>
                <w:sz w:val="24"/>
                <w:szCs w:val="24"/>
                <w:lang w:val="en-US" w:eastAsia="zh-CN"/>
              </w:rPr>
            </w:pPr>
            <w:r>
              <w:rPr>
                <w:rFonts w:hint="eastAsia" w:ascii="宋体" w:hAnsi="宋体"/>
                <w:bCs/>
                <w:spacing w:val="-6"/>
                <w:sz w:val="24"/>
                <w:szCs w:val="24"/>
                <w:lang w:val="en-US" w:eastAsia="zh-CN"/>
              </w:rPr>
              <w:t xml:space="preserve">5</w:t>
            </w:r>
            <w:r/>
          </w:p>
        </w:tc>
      </w:tr>
      <w:tr>
        <w:trPr>
          <w:jc w:val="center"/>
          <w:trHeight w:val="427"/>
        </w:trPr>
        <w:tc>
          <w:tcPr>
            <w:tcW w:w="59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1188" w:type="dxa"/>
            <w:vAlign w:val="center"/>
            <w:textDirection w:val="lrTb"/>
            <w:noWrap w:val="false"/>
          </w:tcPr>
          <w:p>
            <w:pPr>
              <w:jc w:val="center"/>
              <w:pageBreakBefore w:val="0"/>
              <w:spacing w:line="360" w:lineRule="auto"/>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rPr>
              <w:t xml:space="preserve">培训方案</w:t>
            </w:r>
            <w:r/>
          </w:p>
        </w:tc>
        <w:tc>
          <w:tcPr>
            <w:tcW w:w="7466" w:type="dxa"/>
            <w:vAlign w:val="center"/>
            <w:textDirection w:val="lrTb"/>
            <w:noWrap w:val="false"/>
          </w:tcPr>
          <w:p>
            <w:pPr>
              <w:pStyle w:val="994"/>
              <w:ind w:left="0" w:firstLine="480"/>
              <w:pageBreakBefore w:val="0"/>
              <w:spacing w:line="360" w:lineRule="auto"/>
              <w:rPr>
                <w:rFonts w:hint="eastAsia" w:ascii="宋体" w:hAnsi="宋体" w:eastAsia="宋体" w:cs="宋体"/>
                <w:sz w:val="24"/>
                <w:szCs w:val="24"/>
                <w:lang w:val="zh-CN" w:eastAsia="zh-CN" w:bidi="ar"/>
              </w:rPr>
            </w:pPr>
            <w:r>
              <w:rPr>
                <w:rFonts w:hint="eastAsia" w:ascii="宋体" w:hAnsi="宋体" w:eastAsia="宋体" w:cs="宋体"/>
                <w:color w:val="auto"/>
                <w:sz w:val="24"/>
                <w:szCs w:val="24"/>
                <w:highlight w:val="none"/>
                <w:lang w:bidi="ar"/>
              </w:rPr>
              <w:t xml:space="preserve">根据</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color w:val="auto"/>
                <w:sz w:val="24"/>
                <w:szCs w:val="24"/>
                <w:highlight w:val="none"/>
                <w:lang w:bidi="ar"/>
              </w:rPr>
              <w:t xml:space="preserve">提供的培训方案</w:t>
            </w:r>
            <w:r>
              <w:rPr>
                <w:rFonts w:hint="eastAsia" w:hAnsi="宋体" w:cs="宋体"/>
                <w:color w:val="auto"/>
                <w:sz w:val="24"/>
                <w:szCs w:val="24"/>
                <w:highlight w:val="none"/>
                <w:lang w:eastAsia="zh-CN" w:bidi="ar"/>
              </w:rPr>
              <w:t xml:space="preserve">：</w:t>
            </w:r>
            <w:r>
              <w:rPr>
                <w:rFonts w:hint="eastAsia" w:hAnsi="宋体" w:cs="宋体"/>
                <w:color w:val="auto"/>
                <w:sz w:val="24"/>
                <w:szCs w:val="24"/>
                <w:highlight w:val="none"/>
                <w:lang w:val="en-US" w:eastAsia="zh-CN" w:bidi="ar"/>
              </w:rPr>
              <w:t xml:space="preserve">从</w:t>
            </w:r>
            <w:r>
              <w:rPr>
                <w:rFonts w:hint="eastAsia" w:ascii="宋体" w:hAnsi="宋体" w:eastAsia="宋体" w:cs="宋体"/>
                <w:color w:val="auto"/>
                <w:sz w:val="24"/>
                <w:szCs w:val="24"/>
                <w:highlight w:val="none"/>
                <w:lang w:bidi="ar"/>
              </w:rPr>
              <w:t xml:space="preserve">括</w:t>
            </w:r>
            <w:r>
              <w:rPr>
                <w:rFonts w:hint="eastAsia" w:ascii="宋体" w:hAnsi="宋体" w:eastAsia="宋体" w:cs="宋体"/>
                <w:color w:val="auto"/>
                <w:sz w:val="24"/>
                <w:szCs w:val="24"/>
                <w:highlight w:val="none"/>
                <w:lang w:val="en-US" w:eastAsia="zh-CN" w:bidi="ar"/>
              </w:rPr>
              <w:t xml:space="preserve">培训管理体系</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培训计划</w:t>
            </w:r>
            <w:r>
              <w:rPr>
                <w:rFonts w:hint="eastAsia" w:ascii="宋体" w:hAnsi="宋体" w:eastAsia="宋体" w:cs="宋体"/>
                <w:color w:val="auto"/>
                <w:sz w:val="24"/>
                <w:szCs w:val="24"/>
                <w:highlight w:val="none"/>
                <w:lang w:bidi="ar"/>
              </w:rPr>
              <w:t xml:space="preserve">、培训</w:t>
            </w:r>
            <w:r>
              <w:rPr>
                <w:rFonts w:hint="eastAsia" w:ascii="宋体" w:hAnsi="宋体" w:eastAsia="宋体" w:cs="宋体"/>
                <w:color w:val="auto"/>
                <w:sz w:val="24"/>
                <w:szCs w:val="24"/>
                <w:highlight w:val="none"/>
                <w:lang w:val="en-US" w:eastAsia="zh-CN" w:bidi="ar"/>
              </w:rPr>
              <w:t xml:space="preserve">目标</w:t>
            </w:r>
            <w:r>
              <w:rPr>
                <w:rFonts w:hint="eastAsia" w:ascii="宋体" w:hAnsi="宋体" w:eastAsia="宋体" w:cs="宋体"/>
                <w:color w:val="auto"/>
                <w:sz w:val="24"/>
                <w:szCs w:val="24"/>
                <w:highlight w:val="none"/>
                <w:lang w:bidi="ar"/>
              </w:rPr>
              <w:t xml:space="preserve">、培训内容</w:t>
            </w:r>
            <w:r>
              <w:rPr>
                <w:rFonts w:hint="eastAsia" w:ascii="宋体" w:hAnsi="宋体" w:eastAsia="宋体" w:cs="宋体"/>
                <w:color w:val="auto"/>
                <w:sz w:val="24"/>
                <w:szCs w:val="24"/>
                <w:highlight w:val="none"/>
                <w:lang w:val="en-US" w:eastAsia="zh-CN" w:bidi="ar"/>
              </w:rPr>
              <w:t xml:space="preserve">规划</w:t>
            </w:r>
            <w:r>
              <w:rPr>
                <w:rFonts w:hint="eastAsia" w:ascii="宋体" w:hAnsi="宋体" w:eastAsia="宋体" w:cs="宋体"/>
                <w:sz w:val="24"/>
                <w:szCs w:val="24"/>
                <w:lang w:val="en-US" w:eastAsia="zh-CN" w:bidi="ar"/>
              </w:rPr>
              <w:t xml:space="preserve">等内容进行综合评定。</w:t>
            </w:r>
            <w:r>
              <w:rPr>
                <w:rFonts w:hint="eastAsia" w:ascii="宋体" w:hAnsi="宋体" w:eastAsia="宋体" w:cs="宋体"/>
                <w:sz w:val="24"/>
                <w:szCs w:val="24"/>
                <w:lang w:val="zh-CN" w:eastAsia="zh-CN" w:bidi="ar"/>
              </w:rPr>
              <w:t xml:space="preserve">方案内容完善、符合本项目需求得</w:t>
            </w:r>
            <w:r>
              <w:rPr>
                <w:rFonts w:hint="eastAsia" w:hAnsi="宋体" w:cs="宋体"/>
                <w:sz w:val="24"/>
                <w:szCs w:val="24"/>
                <w:lang w:val="en-US" w:eastAsia="zh-CN" w:bidi="ar"/>
              </w:rPr>
              <w:t xml:space="preserve">4</w:t>
            </w:r>
            <w:r>
              <w:rPr>
                <w:rFonts w:hint="eastAsia" w:ascii="宋体" w:hAnsi="宋体" w:eastAsia="宋体" w:cs="宋体"/>
                <w:sz w:val="24"/>
                <w:szCs w:val="24"/>
                <w:lang w:val="zh-CN" w:eastAsia="zh-CN" w:bidi="ar"/>
              </w:rPr>
              <w:t xml:space="preserve">分；每缺一项扣</w:t>
            </w:r>
            <w:r>
              <w:rPr>
                <w:rFonts w:hint="eastAsia" w:hAnsi="宋体" w:cs="宋体"/>
                <w:sz w:val="24"/>
                <w:szCs w:val="24"/>
                <w:lang w:val="en-US" w:eastAsia="zh-CN" w:bidi="ar"/>
              </w:rPr>
              <w:t xml:space="preserve">1</w:t>
            </w:r>
            <w:r>
              <w:rPr>
                <w:rFonts w:hint="eastAsia" w:ascii="宋体" w:hAnsi="宋体" w:eastAsia="宋体" w:cs="宋体"/>
                <w:sz w:val="24"/>
                <w:szCs w:val="24"/>
                <w:lang w:val="zh-CN" w:eastAsia="zh-CN" w:bidi="ar"/>
              </w:rPr>
              <w:t xml:space="preserve">分；每项方案中有一处不合理的扣</w:t>
            </w:r>
            <w:r>
              <w:rPr>
                <w:rFonts w:hint="eastAsia" w:ascii="宋体" w:hAnsi="宋体" w:eastAsia="宋体" w:cs="宋体"/>
                <w:sz w:val="24"/>
                <w:szCs w:val="24"/>
                <w:lang w:val="en-US" w:eastAsia="zh-CN" w:bidi="ar"/>
              </w:rPr>
              <w:t xml:space="preserve">0.5</w:t>
            </w:r>
            <w:r>
              <w:rPr>
                <w:rFonts w:hint="eastAsia" w:ascii="宋体" w:hAnsi="宋体" w:eastAsia="宋体" w:cs="宋体"/>
                <w:sz w:val="24"/>
                <w:szCs w:val="24"/>
                <w:lang w:val="zh-CN" w:eastAsia="zh-CN" w:bidi="ar"/>
              </w:rPr>
              <w:t xml:space="preserve">分；扣完为止，未提供不得分。</w:t>
            </w:r>
            <w:r/>
          </w:p>
          <w:p>
            <w:pPr>
              <w:pStyle w:val="994"/>
              <w:ind w:left="0" w:firstLine="0"/>
              <w:pageBreakBefore w:val="0"/>
              <w:spacing w:line="360" w:lineRule="auto"/>
              <w:rPr>
                <w:rFonts w:hint="eastAsia" w:ascii="宋体" w:hAnsi="Calibri" w:eastAsia="宋体" w:cs="Times New Roman"/>
                <w:sz w:val="24"/>
                <w:szCs w:val="24"/>
                <w:lang w:val="en-US" w:eastAsia="zh-CN" w:bidi="ar-SA"/>
              </w:rPr>
            </w:pPr>
            <w:r>
              <w:rPr>
                <w:rFonts w:hint="eastAsia" w:ascii="宋体" w:hAnsi="宋体" w:eastAsia="宋体" w:cs="宋体"/>
                <w:b/>
                <w:bCs/>
                <w:sz w:val="24"/>
                <w:szCs w:val="24"/>
                <w:lang w:val="zh-CN" w:eastAsia="zh-CN" w:bidi="ar"/>
              </w:rPr>
              <w:t xml:space="preserve">注：不合理是指：存在不适用项目实际情况、套用其他无关内容、逻辑漏洞、内容不完整、实用性差以及与本项目无关的情况等。</w:t>
            </w:r>
            <w:r/>
          </w:p>
        </w:tc>
        <w:tc>
          <w:tcPr>
            <w:tcW w:w="1234" w:type="dxa"/>
            <w:vAlign w:val="center"/>
            <w:textDirection w:val="lrTb"/>
            <w:noWrap w:val="false"/>
          </w:tcPr>
          <w:p>
            <w:pPr>
              <w:jc w:val="center"/>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4</w:t>
            </w:r>
            <w:r/>
          </w:p>
        </w:tc>
      </w:tr>
    </w:tbl>
    <w:p>
      <w:pPr>
        <w:ind w:firstLine="561"/>
        <w:spacing w:line="360" w:lineRule="auto"/>
        <w:rPr>
          <w:rFonts w:hint="eastAsia" w:ascii="宋体" w:hAnsi="宋体" w:cs="宋体"/>
          <w:sz w:val="24"/>
          <w:szCs w:val="24"/>
        </w:rPr>
      </w:pPr>
      <w:r>
        <w:rPr>
          <w:rFonts w:hint="eastAsia" w:ascii="宋体" w:hAnsi="宋体" w:cs="宋体"/>
          <w:sz w:val="24"/>
          <w:szCs w:val="24"/>
        </w:rPr>
        <w:t xml:space="preserve">注：①请供应商根据评分标准制作评分索引并放在评审内容的前面，评分索引中应标明每个评分点的页码范围，如响应文件内容顺序混乱，导致评委无法查看，后果自负。 </w:t>
      </w:r>
      <w:r/>
    </w:p>
    <w:p>
      <w:pPr>
        <w:ind w:firstLine="561"/>
        <w:spacing w:line="360" w:lineRule="auto"/>
        <w:rPr>
          <w:rFonts w:hint="eastAsia" w:ascii="宋体" w:hAnsi="宋体" w:cs="宋体"/>
          <w:sz w:val="24"/>
          <w:szCs w:val="24"/>
        </w:rPr>
      </w:pPr>
      <w:r>
        <w:rPr>
          <w:rFonts w:hint="eastAsia" w:ascii="宋体" w:hAnsi="宋体" w:cs="宋体"/>
          <w:sz w:val="24"/>
          <w:szCs w:val="24"/>
        </w:rPr>
        <w:t xml:space="preserve">②请供应商制作响应文件的时保证图片、文字材料的完整、清晰可辨，任何原因导致评委看不清楚或无法查看，后果由供应商自负。</w:t>
      </w:r>
      <w:r/>
    </w:p>
    <w:p>
      <w:pPr>
        <w:ind w:firstLine="561"/>
        <w:spacing w:line="360" w:lineRule="auto"/>
        <w:rPr>
          <w:rFonts w:hint="eastAsia" w:ascii="宋体" w:hAnsi="宋体" w:cs="宋体"/>
          <w:sz w:val="24"/>
          <w:szCs w:val="24"/>
        </w:rPr>
      </w:pPr>
      <w:r>
        <w:rPr>
          <w:rFonts w:hint="eastAsia" w:ascii="宋体" w:hAnsi="宋体" w:cs="宋体"/>
          <w:sz w:val="24"/>
          <w:szCs w:val="24"/>
        </w:rPr>
        <w:t xml:space="preserve">③供应商制作响应文件时所用的所有原件材料均须准备好，签订合同前被采购人核查，如核查时供应商不能提供相关原件材料作弄虚作假处理，供应商自行承担相应法律后果。</w:t>
      </w:r>
      <w:r/>
    </w:p>
    <w:p>
      <w:pPr>
        <w:ind w:firstLine="480"/>
        <w:jc w:val="left"/>
        <w:spacing w:line="360" w:lineRule="auto"/>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（四）</w:t>
      </w:r>
      <w:r>
        <w:rPr>
          <w:rFonts w:hint="eastAsia" w:ascii="方正魏碑_GBK" w:hAnsi="方正魏碑_GBK" w:eastAsia="方正魏碑_GBK" w:cs="方正魏碑_GBK"/>
          <w:b/>
          <w:bCs/>
          <w:sz w:val="24"/>
          <w:szCs w:val="24"/>
          <w:lang w:val="zh-CN"/>
        </w:rPr>
        <w:t xml:space="preserve">价格分：</w:t>
      </w:r>
      <w:r>
        <w:rPr>
          <w:rFonts w:hint="eastAsia" w:ascii="宋体" w:hAnsi="宋体" w:cs="宋体"/>
          <w:b/>
          <w:bCs/>
          <w:sz w:val="24"/>
          <w:szCs w:val="24"/>
          <w:highlight w:val="none"/>
          <w:lang w:val="en-US" w:eastAsia="zh-CN"/>
        </w:rPr>
        <w:t xml:space="preserve">35</w:t>
      </w:r>
      <w:r>
        <w:rPr>
          <w:rFonts w:hint="eastAsia" w:ascii="方正魏碑_GBK" w:hAnsi="方正魏碑_GBK" w:eastAsia="方正魏碑_GBK" w:cs="方正魏碑_GBK"/>
          <w:b/>
          <w:bCs/>
          <w:sz w:val="24"/>
          <w:szCs w:val="24"/>
          <w:highlight w:val="none"/>
          <w:lang w:val="zh-CN"/>
        </w:rPr>
        <w:t xml:space="preserve">分</w:t>
      </w:r>
      <w:r/>
    </w:p>
    <w:p>
      <w:pPr>
        <w:ind w:firstLine="480"/>
        <w:jc w:val="left"/>
        <w:spacing w:line="360" w:lineRule="auto"/>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投标报价得分=（评标基准价/投标报价）×价格权值×</w:t>
      </w:r>
      <w:r>
        <w:rPr>
          <w:rFonts w:hint="eastAsia" w:ascii="宋体" w:hAnsi="宋体" w:eastAsia="宋体" w:cs="宋体"/>
          <w:sz w:val="24"/>
          <w:szCs w:val="24"/>
        </w:rPr>
        <w:t xml:space="preserve">100</w:t>
      </w:r>
      <w:r/>
    </w:p>
    <w:p>
      <w:pPr>
        <w:ind w:firstLine="480"/>
        <w:jc w:val="left"/>
        <w:spacing w:line="360" w:lineRule="auto"/>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（五）中标人的确定</w:t>
      </w:r>
      <w:r/>
    </w:p>
    <w:p>
      <w:pPr>
        <w:ind w:firstLine="480"/>
        <w:jc w:val="left"/>
        <w:spacing w:line="360" w:lineRule="auto"/>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评委会汇总各评委评分后，按照得分从高到低的顺序推荐三名中标候选人，并编写评标报告。</w:t>
      </w:r>
      <w:r/>
    </w:p>
    <w:p>
      <w:pPr>
        <w:ind w:firstLine="480"/>
        <w:jc w:val="left"/>
        <w:spacing w:line="360" w:lineRule="auto"/>
        <w:rPr>
          <w:rFonts w:hint="eastAsia" w:ascii="宋体" w:hAnsi="宋体"/>
          <w:b/>
          <w:sz w:val="24"/>
          <w:szCs w:val="24"/>
        </w:rPr>
      </w:pPr>
      <w:r>
        <w:rPr>
          <w:rFonts w:hint="eastAsia" w:ascii="方正魏碑_GBK" w:hAnsi="方正魏碑_GBK" w:eastAsia="方正魏碑_GBK" w:cs="方正魏碑_GBK"/>
          <w:sz w:val="24"/>
          <w:szCs w:val="24"/>
        </w:rPr>
        <w:t xml:space="preserve">采购人委托评标委员会直接确定排名第一的中标候选人为中标人。</w:t>
      </w:r>
      <w:r/>
    </w:p>
    <w:p>
      <w:pPr>
        <w:ind w:firstLine="439"/>
        <w:jc w:val="left"/>
        <w:spacing w:line="360" w:lineRule="auto"/>
        <w:rPr>
          <w:rFonts w:hint="eastAsia" w:ascii="宋体" w:hAnsi="宋体"/>
          <w:b/>
          <w:sz w:val="24"/>
          <w:szCs w:val="24"/>
        </w:rPr>
      </w:pPr>
      <w:r>
        <w:rPr>
          <w:rFonts w:hint="eastAsia" w:ascii="宋体" w:hAnsi="宋体"/>
          <w:b/>
          <w:sz w:val="24"/>
          <w:szCs w:val="24"/>
        </w:rPr>
        <w:t xml:space="preserve">（六）政府采购政策功能落实</w:t>
      </w:r>
      <w:r>
        <w:rPr>
          <w:rFonts w:hint="eastAsia" w:ascii="方正魏碑_GBK" w:hAnsi="方正魏碑_GBK" w:eastAsia="方正魏碑_GBK" w:cs="方正魏碑_GBK"/>
          <w:sz w:val="24"/>
          <w:szCs w:val="24"/>
        </w:rPr>
        <w:t xml:space="preserve">：本项目专门面向中小微型企业采购，供应商不再享受小微型企业价格扣除。</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1、采购本国产品的支持政策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本项目政府采购活动中既有本国产品又有非本国产品参与竞争的，依法对本国产品给予价格评审优惠，对本国产品的报价给予 </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的价格扣除，用扣除后的价格参与评审。</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szCs w:val="24"/>
          <w:u w:val="single"/>
        </w:rPr>
        <w:t xml:space="preserve">80%</w:t>
      </w:r>
      <w:r>
        <w:rPr>
          <w:rFonts w:hint="eastAsia" w:ascii="宋体" w:hAnsi="宋体" w:eastAsia="宋体" w:cs="宋体"/>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方正魏碑_GBK" w:hAnsi="方正魏碑_GBK" w:eastAsia="方正魏碑_GBK" w:cs="方正魏碑_GBK"/>
          <w:sz w:val="24"/>
          <w:szCs w:val="24"/>
        </w:rPr>
      </w:pPr>
      <w:r>
        <w:rPr>
          <w:rFonts w:hint="eastAsia" w:ascii="宋体" w:hAnsi="宋体" w:eastAsia="宋体" w:cs="宋体"/>
          <w:sz w:val="24"/>
          <w:szCs w:val="24"/>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keepNext/>
        <w:rPr>
          <w:rFonts w:hint="eastAsia" w:ascii="黑体" w:eastAsia="黑体"/>
          <w:bCs/>
          <w:sz w:val="44"/>
          <w:szCs w:val="28"/>
        </w:rPr>
        <w:outlineLvl w:val="0"/>
      </w:pPr>
      <w:r>
        <w:rPr>
          <w:rFonts w:hint="eastAsia" w:ascii="黑体" w:eastAsia="黑体"/>
          <w:bCs/>
          <w:sz w:val="44"/>
          <w:szCs w:val="28"/>
        </w:rPr>
      </w:r>
      <w:r/>
    </w:p>
    <w:p>
      <w:pPr>
        <w:jc w:val="center"/>
        <w:keepNext/>
        <w:rPr>
          <w:rFonts w:hint="eastAsia" w:ascii="黑体" w:eastAsia="黑体"/>
          <w:bCs/>
          <w:sz w:val="44"/>
          <w:szCs w:val="28"/>
        </w:rPr>
        <w:outlineLvl w:val="0"/>
      </w:pPr>
      <w:r>
        <w:rPr>
          <w:rFonts w:hint="eastAsia" w:ascii="黑体" w:eastAsia="黑体"/>
          <w:bCs/>
          <w:sz w:val="44"/>
          <w:szCs w:val="28"/>
        </w:rPr>
      </w:r>
      <w:r/>
    </w:p>
    <w:p>
      <w:pPr>
        <w:jc w:val="center"/>
        <w:keepNext/>
        <w:rPr>
          <w:rFonts w:hint="eastAsia" w:ascii="黑体" w:eastAsia="黑体"/>
          <w:bCs/>
          <w:sz w:val="44"/>
          <w:szCs w:val="28"/>
        </w:rPr>
        <w:outlineLvl w:val="0"/>
      </w:pPr>
      <w:r>
        <w:rPr>
          <w:rFonts w:hint="eastAsia" w:ascii="黑体" w:eastAsia="黑体"/>
          <w:bCs/>
          <w:sz w:val="44"/>
          <w:szCs w:val="28"/>
        </w:rPr>
      </w:r>
      <w:r/>
    </w:p>
    <w:p>
      <w:pPr>
        <w:pStyle w:val="937"/>
        <w:ind w:firstLine="0"/>
        <w:rPr>
          <w:rFonts w:hint="eastAsia" w:ascii="黑体" w:eastAsia="黑体"/>
          <w:bCs/>
          <w:sz w:val="44"/>
          <w:szCs w:val="28"/>
        </w:rPr>
      </w:pPr>
      <w:r>
        <w:rPr>
          <w:rFonts w:hint="eastAsia" w:ascii="黑体" w:eastAsia="黑体"/>
          <w:bCs/>
          <w:sz w:val="44"/>
          <w:szCs w:val="28"/>
        </w:rPr>
      </w:r>
      <w:r/>
    </w:p>
    <w:p>
      <w:pPr>
        <w:jc w:val="center"/>
        <w:keepNext/>
        <w:rPr>
          <w:rFonts w:hint="eastAsia" w:ascii="黑体" w:eastAsia="黑体"/>
          <w:bCs/>
          <w:sz w:val="44"/>
          <w:szCs w:val="28"/>
        </w:rPr>
        <w:outlineLvl w:val="0"/>
      </w:pPr>
      <w:r>
        <w:rPr>
          <w:rFonts w:hint="eastAsia" w:ascii="黑体" w:eastAsia="黑体"/>
          <w:bCs/>
          <w:sz w:val="44"/>
          <w:szCs w:val="28"/>
        </w:rPr>
        <w:t xml:space="preserve">第六章  投标</w:t>
      </w:r>
      <w:bookmarkEnd w:id="182"/>
      <w:r/>
      <w:bookmarkEnd w:id="183"/>
      <w:r/>
      <w:bookmarkEnd w:id="186"/>
      <w:r>
        <w:rPr>
          <w:rFonts w:hint="eastAsia" w:ascii="黑体" w:eastAsia="黑体"/>
          <w:bCs/>
          <w:sz w:val="44"/>
          <w:szCs w:val="28"/>
        </w:rPr>
        <w:t xml:space="preserve">文件格式</w:t>
      </w:r>
      <w:r/>
    </w:p>
    <w:p>
      <w:pPr>
        <w:jc w:val="center"/>
        <w:rPr>
          <w:rFonts w:hint="eastAsia" w:ascii="宋体" w:hAnsi="宋体"/>
          <w:b/>
          <w:sz w:val="72"/>
          <w:szCs w:val="21"/>
        </w:rPr>
      </w:pPr>
      <w:r/>
      <w:bookmarkStart w:id="187" w:name="_Hlt26671244"/>
      <w:r/>
      <w:bookmarkEnd w:id="187"/>
      <w:r/>
      <w:bookmarkStart w:id="188" w:name="_Hlt26955039"/>
      <w:r/>
      <w:bookmarkEnd w:id="188"/>
      <w:r/>
      <w:bookmarkStart w:id="189" w:name="_Toc120614282"/>
      <w:r/>
      <w:bookmarkStart w:id="190" w:name="_Toc49090576"/>
      <w:r/>
      <w:bookmarkStart w:id="191" w:name="_Toc26554094"/>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pStyle w:val="985"/>
        <w:rPr>
          <w:rFonts w:hint="eastAsia" w:ascii="宋体" w:hAnsi="宋体"/>
          <w:b/>
          <w:bCs/>
          <w:sz w:val="32"/>
          <w:szCs w:val="32"/>
        </w:rPr>
      </w:pPr>
      <w:r>
        <w:rPr>
          <w:rFonts w:hint="eastAsia" w:ascii="宋体" w:hAnsi="宋体"/>
          <w:b/>
          <w:bCs/>
          <w:sz w:val="32"/>
          <w:szCs w:val="32"/>
        </w:rPr>
      </w:r>
      <w:r/>
    </w:p>
    <w:p>
      <w:pPr>
        <w:pStyle w:val="985"/>
        <w:rPr>
          <w:rFonts w:hint="eastAsia" w:ascii="宋体" w:hAnsi="宋体"/>
          <w:b/>
          <w:bCs/>
          <w:sz w:val="32"/>
          <w:szCs w:val="32"/>
        </w:rPr>
      </w:pPr>
      <w:r>
        <w:rPr>
          <w:rFonts w:hint="eastAsia" w:ascii="宋体" w:hAnsi="宋体"/>
          <w:b/>
          <w:bCs/>
          <w:sz w:val="32"/>
          <w:szCs w:val="32"/>
        </w:rPr>
      </w:r>
      <w:r/>
    </w:p>
    <w:p>
      <w:pPr>
        <w:pStyle w:val="985"/>
        <w:rPr>
          <w:rFonts w:hint="eastAsia" w:ascii="宋体" w:hAnsi="宋体"/>
          <w:b/>
          <w:bCs/>
          <w:sz w:val="32"/>
          <w:szCs w:val="32"/>
        </w:rPr>
      </w:pPr>
      <w:r>
        <w:rPr>
          <w:rFonts w:hint="eastAsia" w:ascii="宋体" w:hAnsi="宋体"/>
          <w:b/>
          <w:bCs/>
          <w:sz w:val="32"/>
          <w:szCs w:val="32"/>
        </w:rPr>
      </w:r>
      <w:r/>
    </w:p>
    <w:p>
      <w:pPr>
        <w:pStyle w:val="985"/>
        <w:rPr>
          <w:rFonts w:hint="eastAsia" w:ascii="宋体" w:hAnsi="宋体"/>
          <w:b/>
          <w:bCs/>
          <w:sz w:val="32"/>
          <w:szCs w:val="32"/>
        </w:rPr>
      </w:pPr>
      <w:r>
        <w:rPr>
          <w:rFonts w:hint="eastAsia" w:ascii="宋体" w:hAnsi="宋体"/>
          <w:b/>
          <w:bCs/>
          <w:sz w:val="32"/>
          <w:szCs w:val="32"/>
        </w:rPr>
      </w:r>
      <w:r/>
    </w:p>
    <w:p>
      <w:pPr>
        <w:jc w:val="both"/>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br w:type="page" w:clear="all"/>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w:t>
      </w:r>
      <w:r>
        <w:rPr>
          <w:rFonts w:hint="eastAsia" w:ascii="宋体" w:hAnsi="宋体"/>
          <w:sz w:val="24"/>
          <w:szCs w:val="21"/>
          <w:lang w:eastAsia="zh-CN"/>
        </w:rPr>
        <w:t xml:space="preserve">、</w:t>
      </w:r>
      <w:r>
        <w:rPr>
          <w:rFonts w:hint="eastAsia" w:ascii="宋体" w:hAnsi="宋体"/>
          <w:sz w:val="24"/>
          <w:szCs w:val="21"/>
          <w:lang w:val="en-US" w:eastAsia="zh-CN"/>
        </w:rPr>
        <w:t xml:space="preserve">分项报价表</w:t>
      </w:r>
      <w:r>
        <w:rPr>
          <w:rFonts w:hint="eastAsia" w:ascii="宋体" w:hAnsi="宋体"/>
          <w:sz w:val="24"/>
          <w:szCs w:val="21"/>
        </w:rPr>
        <w:t xml:space="preserve">（格式见附件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2</w:t>
      </w:r>
      <w:r>
        <w:rPr>
          <w:rFonts w:ascii="宋体" w:hAnsi="宋体"/>
          <w:sz w:val="24"/>
          <w:szCs w:val="21"/>
          <w:highlight w:val="none"/>
        </w:rPr>
        <w:t xml:space="preserve">.</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2</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3</w:t>
      </w:r>
      <w:r>
        <w:rPr>
          <w:rFonts w:ascii="宋体" w:hAnsi="宋体"/>
          <w:sz w:val="24"/>
          <w:szCs w:val="21"/>
          <w:highlight w:val="none"/>
        </w:rPr>
        <w:t xml:space="preserve">.</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3</w:t>
      </w:r>
      <w:r>
        <w:rPr>
          <w:rFonts w:hint="eastAsia" w:ascii="宋体" w:hAnsi="宋体"/>
          <w:sz w:val="24"/>
          <w:szCs w:val="21"/>
          <w:highlight w:val="none"/>
        </w:rPr>
        <w:t xml:space="preserve">）</w:t>
      </w:r>
      <w:r/>
    </w:p>
    <w:p>
      <w:pPr>
        <w:ind w:left="480"/>
        <w:spacing w:line="400" w:lineRule="exact"/>
        <w:rPr>
          <w:rFonts w:hint="eastAsia" w:ascii="宋体" w:hAnsi="宋体"/>
          <w:sz w:val="24"/>
          <w:szCs w:val="21"/>
          <w:lang w:val="zh-CN"/>
        </w:rPr>
      </w:pPr>
      <w:r>
        <w:rPr>
          <w:rFonts w:hint="eastAsia" w:ascii="宋体" w:hAnsi="宋体"/>
          <w:sz w:val="24"/>
          <w:szCs w:val="21"/>
          <w:lang w:val="en-US" w:eastAsia="zh-CN"/>
        </w:rPr>
        <w:t xml:space="preserve">4</w:t>
      </w:r>
      <w:r>
        <w:rPr>
          <w:rFonts w:hint="eastAsia" w:ascii="宋体" w:hAnsi="宋体"/>
          <w:sz w:val="24"/>
          <w:szCs w:val="21"/>
        </w:rPr>
        <w:t xml:space="preserve">.</w:t>
      </w:r>
      <w:r>
        <w:rPr>
          <w:rFonts w:hint="eastAsia" w:ascii="宋体" w:hAnsi="宋体"/>
          <w:sz w:val="24"/>
          <w:szCs w:val="21"/>
          <w:lang w:val="zh-CN"/>
        </w:rPr>
        <w:t xml:space="preserve">商务技术评分标准中须提供的相关得分佐证材料</w:t>
      </w:r>
      <w:r/>
    </w:p>
    <w:p>
      <w:pPr>
        <w:ind w:left="480"/>
        <w:spacing w:line="400" w:lineRule="exact"/>
        <w:rPr>
          <w:rFonts w:ascii="宋体" w:hAnsi="宋体"/>
          <w:sz w:val="24"/>
          <w:szCs w:val="21"/>
        </w:rPr>
      </w:pPr>
      <w:r>
        <w:rPr>
          <w:rFonts w:hint="eastAsia" w:ascii="宋体" w:hAnsi="宋体"/>
          <w:sz w:val="24"/>
          <w:szCs w:val="21"/>
          <w:lang w:val="en-US" w:eastAsia="zh-CN"/>
        </w:rPr>
        <w:t xml:space="preserve">5</w:t>
      </w:r>
      <w:r>
        <w:rPr>
          <w:rFonts w:hint="eastAsia" w:ascii="宋体" w:hAnsi="宋体"/>
          <w:sz w:val="24"/>
          <w:szCs w:val="21"/>
        </w:rPr>
        <w:t xml:space="preserve">.投标人认为需要提交的其他商务技术材料</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w:t>
      </w:r>
      <w:r>
        <w:rPr>
          <w:rFonts w:hint="eastAsia" w:ascii="宋体" w:hAnsi="宋体"/>
          <w:sz w:val="24"/>
          <w:szCs w:val="21"/>
          <w:lang w:val="en-US" w:eastAsia="zh-CN"/>
        </w:rPr>
        <w:t xml:space="preserve">5</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特定资格要求的证明文件：无</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hint="eastAsia" w:ascii="宋体" w:hAnsi="宋体"/>
          <w:sz w:val="24"/>
          <w:szCs w:val="21"/>
          <w:lang w:val="en-US" w:eastAsia="zh-CN"/>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、9条投标人必须在投标文件中提供相关材料，否则作无效投标处理；6、10、11条如招标文件要求必须提供相关材料而未提供的，作无效投标处理。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投标人必须</w:t>
      </w:r>
      <w:r>
        <w:rPr>
          <w:rFonts w:ascii="宋体" w:hAnsi="宋体"/>
          <w:sz w:val="24"/>
          <w:szCs w:val="21"/>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hint="eastAsia" w:ascii="宋体" w:hAnsi="宋体"/>
          <w:b/>
          <w:bCs/>
          <w:sz w:val="24"/>
          <w:szCs w:val="21"/>
          <w:highlight w:val="none"/>
        </w:rPr>
        <w:t xml:space="preserve">加★号</w:t>
      </w:r>
      <w:r>
        <w:rPr>
          <w:rFonts w:hint="eastAsia" w:ascii="宋体" w:hAnsi="宋体"/>
          <w:b/>
          <w:bCs/>
          <w:sz w:val="24"/>
          <w:szCs w:val="21"/>
          <w:highlight w:val="none"/>
        </w:rPr>
        <w:t xml:space="preserve">条款</w:t>
      </w:r>
      <w:r>
        <w:rPr>
          <w:rFonts w:ascii="宋体" w:hAnsi="宋体"/>
          <w:sz w:val="24"/>
          <w:szCs w:val="21"/>
          <w:highlight w:val="none"/>
        </w:rPr>
        <w:t xml:space="preserve">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做出响应，并按照招标</w:t>
      </w:r>
      <w:r>
        <w:rPr>
          <w:rFonts w:hint="eastAsia" w:ascii="宋体" w:hAnsi="宋体"/>
          <w:sz w:val="24"/>
          <w:szCs w:val="21"/>
          <w:highlight w:val="none"/>
        </w:rPr>
        <w:t xml:space="preserve">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，否则作无效投标处理。（格式见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10</w:t>
      </w:r>
      <w:r>
        <w:rPr>
          <w:rFonts w:hint="eastAsia" w:ascii="宋体" w:hAnsi="宋体"/>
          <w:sz w:val="24"/>
          <w:szCs w:val="21"/>
          <w:highlight w:val="none"/>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firstLine="48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3.关于符合本国产品标准的声明函（格式见附件</w:t>
      </w:r>
      <w:r>
        <w:rPr>
          <w:rFonts w:hint="eastAsia" w:ascii="方正魏碑_GBK" w:hAnsi="方正魏碑_GBK" w:eastAsia="方正魏碑_GBK" w:cs="方正魏碑_GBK"/>
          <w:sz w:val="24"/>
          <w:szCs w:val="21"/>
          <w:lang w:val="en-US" w:eastAsia="zh-CN"/>
        </w:rPr>
        <w:t xml:space="preserve">11</w:t>
      </w:r>
      <w:r>
        <w:rPr>
          <w:rFonts w:hint="eastAsia" w:ascii="方正魏碑_GBK" w:hAnsi="方正魏碑_GBK" w:eastAsia="方正魏碑_GBK" w:cs="方正魏碑_GBK"/>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rPr>
          <w:rFonts w:hint="eastAsia" w:ascii="宋体" w:hAnsi="宋体"/>
          <w:szCs w:val="21"/>
        </w:rPr>
      </w:pPr>
      <w:r>
        <w:rPr>
          <w:rFonts w:hint="eastAsia" w:ascii="宋体" w:hAnsi="宋体"/>
          <w:szCs w:val="21"/>
        </w:rPr>
      </w:r>
      <w:r/>
    </w:p>
    <w:p>
      <w:pPr>
        <w:pStyle w:val="985"/>
        <w:ind w:left="0" w:firstLine="0"/>
        <w:rPr>
          <w:rFonts w:hint="eastAsia" w:ascii="宋体" w:hAnsi="宋体"/>
          <w:szCs w:val="21"/>
        </w:rPr>
      </w:pPr>
      <w:r>
        <w:rPr>
          <w:rFonts w:hint="eastAsia" w:ascii="宋体" w:hAnsi="宋体"/>
          <w:szCs w:val="21"/>
        </w:rPr>
      </w:r>
      <w:r/>
    </w:p>
    <w:p>
      <w:pPr>
        <w:ind w:left="480"/>
        <w:rPr>
          <w:rFonts w:ascii="宋体" w:hAnsi="宋体"/>
          <w:b/>
          <w:sz w:val="24"/>
          <w:szCs w:val="21"/>
        </w:rPr>
      </w:pPr>
      <w:r>
        <w:rPr>
          <w:rFonts w:ascii="宋体" w:hAnsi="宋体"/>
          <w:b/>
          <w:sz w:val="24"/>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-1</w:t>
      </w:r>
      <w:r>
        <w:rPr>
          <w:rFonts w:ascii="宋体" w:hAnsi="宋体"/>
          <w:b/>
          <w:sz w:val="24"/>
          <w:szCs w:val="24"/>
        </w:rPr>
        <w:t xml:space="preserve"> </w:t>
      </w:r>
      <w:r/>
    </w:p>
    <w:p>
      <w:pPr>
        <w:jc w:val="center"/>
        <w:rPr>
          <w:rFonts w:hint="eastAsia" w:eastAsia="仿宋_GB2312"/>
          <w:sz w:val="32"/>
          <w:szCs w:val="32"/>
        </w:rPr>
      </w:pPr>
      <w:r>
        <w:rPr>
          <w:rFonts w:hint="eastAsia" w:ascii="宋体" w:hAnsi="宋体"/>
          <w:b/>
          <w:sz w:val="32"/>
          <w:szCs w:val="32"/>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hint="eastAsia" w:eastAsia="宋体"/>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南通市海门区农村环境卫生服务中心采购2026年度垃圾转运车及压缩设备（重新招标）</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eastAsia="宋体"/>
          <w:sz w:val="24"/>
          <w:szCs w:val="24"/>
          <w:lang w:eastAsia="zh-CN"/>
        </w:rPr>
      </w:pPr>
      <w:r>
        <w:rPr>
          <w:rFonts w:hint="eastAsia" w:ascii="宋体" w:hAnsi="宋体"/>
          <w:sz w:val="24"/>
          <w:szCs w:val="24"/>
        </w:rPr>
        <w:t xml:space="preserve">采购包号：</w:t>
      </w:r>
      <w:r/>
    </w:p>
    <w:tbl>
      <w:tblPr>
        <w:tblStyle w:val="7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49"/>
        <w:gridCol w:w="7105"/>
      </w:tblGrid>
      <w:tr>
        <w:trPr>
          <w:cantSplit/>
          <w:trHeight w:val="725"/>
        </w:trPr>
        <w:tc>
          <w:tcPr>
            <w:gridSpan w:val="2"/>
            <w:tcW w:w="5000"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612"/>
        </w:trPr>
        <w:tc>
          <w:tcPr>
            <w:gridSpan w:val="2"/>
            <w:tcW w:w="5000" w:type="pct"/>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1395" w:type="pct"/>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3604" w:type="pct"/>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pStyle w:val="985"/>
        <w:rPr>
          <w:rFonts w:hint="eastAsia" w:ascii="宋体" w:hAnsi="宋体"/>
          <w:b/>
        </w:rPr>
      </w:pPr>
      <w:r>
        <w:rPr>
          <w:rFonts w:hint="eastAsia" w:ascii="宋体" w:hAnsi="宋体"/>
          <w:b/>
        </w:rPr>
      </w:r>
      <w:r/>
    </w:p>
    <w:p>
      <w:pPr>
        <w:pStyle w:val="985"/>
        <w:rPr>
          <w:rFonts w:hint="eastAsia" w:ascii="宋体" w:hAnsi="宋体"/>
          <w:b/>
        </w:rPr>
      </w:pPr>
      <w:r>
        <w:rPr>
          <w:rFonts w:hint="eastAsia" w:ascii="宋体" w:hAnsi="宋体"/>
          <w:b/>
        </w:rPr>
      </w:r>
      <w:r/>
    </w:p>
    <w:p>
      <w:pPr>
        <w:pStyle w:val="985"/>
        <w:rPr>
          <w:rFonts w:hint="eastAsia" w:ascii="宋体" w:hAnsi="宋体"/>
          <w:b/>
        </w:rPr>
      </w:pPr>
      <w:r>
        <w:rPr>
          <w:rFonts w:hint="eastAsia" w:ascii="宋体" w:hAnsi="宋体"/>
          <w:b/>
        </w:rPr>
      </w:r>
      <w:r/>
    </w:p>
    <w:p>
      <w:pPr>
        <w:pStyle w:val="985"/>
        <w:ind w:firstLine="0"/>
        <w:rPr>
          <w:rFonts w:hint="eastAsia" w:ascii="宋体" w:hAnsi="宋体"/>
          <w:b/>
        </w:rPr>
      </w:pPr>
      <w:r>
        <w:rPr>
          <w:rFonts w:hint="eastAsia" w:ascii="宋体" w:hAnsi="宋体"/>
          <w:b/>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both"/>
        <w:rPr>
          <w:rFonts w:hint="eastAsia" w:ascii="宋体" w:hAnsi="宋体"/>
          <w:b/>
          <w:sz w:val="32"/>
          <w:szCs w:val="32"/>
        </w:rPr>
      </w:pPr>
      <w:r>
        <w:rPr>
          <w:rFonts w:hint="eastAsia" w:ascii="宋体" w:hAnsi="宋体"/>
          <w:b/>
          <w:sz w:val="32"/>
          <w:szCs w:val="32"/>
        </w:rPr>
      </w:r>
      <w:r/>
    </w:p>
    <w:p>
      <w:pPr>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br w:type="page" w:clear="all"/>
      </w:r>
      <w:r/>
    </w:p>
    <w:p>
      <w:pPr>
        <w:jc w:val="both"/>
        <w:rPr>
          <w:rFonts w:hint="eastAsia" w:ascii="宋体" w:hAnsi="宋体" w:eastAsia="宋体" w:cs="Times New Roman"/>
          <w:b/>
          <w:sz w:val="32"/>
          <w:szCs w:val="32"/>
          <w:lang w:val="en-US" w:eastAsia="zh-CN"/>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-2</w:t>
      </w:r>
      <w:r/>
    </w:p>
    <w:p>
      <w:pPr>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分项报价表</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投标人全称（加盖CA电子签章）：</w:t>
      </w:r>
      <w:r/>
    </w:p>
    <w:p>
      <w:pPr>
        <w:spacing w:line="400" w:lineRule="exact"/>
        <w:rPr>
          <w:rFonts w:hint="eastAsia" w:ascii="Times New Roman" w:hAnsi="Times New Roman" w:eastAsia="宋体" w:cs="Times New Roman"/>
          <w:sz w:val="24"/>
          <w:szCs w:val="24"/>
          <w:lang w:eastAsia="zh-CN"/>
        </w:rPr>
      </w:pPr>
      <w:r>
        <w:rPr>
          <w:rFonts w:hint="eastAsia" w:ascii="宋体" w:hAnsi="宋体" w:eastAsia="宋体" w:cs="Times New Roman"/>
          <w:sz w:val="24"/>
          <w:szCs w:val="24"/>
        </w:rPr>
        <w:t xml:space="preserve">项目名称：</w:t>
      </w:r>
      <w:r>
        <w:rPr>
          <w:rFonts w:hint="eastAsia" w:ascii="宋体" w:hAnsi="宋体" w:cs="Times New Roman"/>
          <w:sz w:val="24"/>
          <w:szCs w:val="24"/>
          <w:lang w:eastAsia="zh-CN"/>
        </w:rPr>
        <w:t xml:space="preserve">南通市海门区农村环境卫生服务中心采购2026年度垃圾转运车及压缩设备（重新招标）</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项目编号：                                   </w:t>
      </w:r>
      <w:r/>
    </w:p>
    <w:p>
      <w:pPr>
        <w:jc w:val="left"/>
        <w:rPr>
          <w:rFonts w:hint="default" w:ascii="宋体" w:hAnsi="宋体" w:cs="Times New Roman"/>
          <w:b/>
          <w:sz w:val="24"/>
          <w:szCs w:val="24"/>
          <w:lang w:val="en-US" w:eastAsia="zh-CN"/>
        </w:rPr>
      </w:pPr>
      <w:r>
        <w:rPr>
          <w:rFonts w:hint="eastAsia" w:ascii="宋体" w:hAnsi="宋体" w:eastAsia="宋体" w:cs="Times New Roman"/>
          <w:sz w:val="24"/>
          <w:szCs w:val="24"/>
        </w:rPr>
        <w:t xml:space="preserve">采购包号：</w:t>
      </w:r>
      <w:r/>
    </w:p>
    <w:tbl>
      <w:tblPr>
        <w:tblStyle w:val="70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208"/>
        <w:gridCol w:w="2168"/>
        <w:gridCol w:w="1040"/>
        <w:gridCol w:w="940"/>
        <w:gridCol w:w="1445"/>
        <w:gridCol w:w="1311"/>
      </w:tblGrid>
      <w:tr>
        <w:trPr>
          <w:trHeight w:val="482"/>
        </w:trPr>
        <w:tc>
          <w:tcPr>
            <w:shd w:val="clear" w:color="000000" w:fill="ffffff"/>
            <w:tcW w:w="374" w:type="pct"/>
            <w:vAlign w:val="center"/>
            <w:textDirection w:val="lrTb"/>
            <w:noWrap/>
          </w:tcPr>
          <w:p>
            <w:pPr>
              <w:jc w:val="center"/>
              <w:pageBreakBefore w:val="0"/>
              <w:spacing w:line="360" w:lineRule="auto"/>
              <w:widowControl/>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p>
        </w:tc>
        <w:tc>
          <w:tcPr>
            <w:shd w:val="clear" w:color="000000" w:fill="ffffff"/>
            <w:tcW w:w="1120" w:type="pct"/>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货物名称</w:t>
            </w:r>
            <w:r/>
          </w:p>
        </w:tc>
        <w:tc>
          <w:tcPr>
            <w:shd w:val="clear" w:color="000000" w:fill="ffffff"/>
            <w:tcW w:w="1100" w:type="pct"/>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关键参数</w:t>
            </w:r>
            <w:r/>
          </w:p>
        </w:tc>
        <w:tc>
          <w:tcPr>
            <w:shd w:val="clear" w:color="000000" w:fill="ffffff"/>
            <w:tcW w:w="527" w:type="pct"/>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p>
        </w:tc>
        <w:tc>
          <w:tcPr>
            <w:shd w:val="clear" w:color="000000" w:fill="ffffff"/>
            <w:tcW w:w="477" w:type="pct"/>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p>
        </w:tc>
        <w:tc>
          <w:tcPr>
            <w:shd w:val="clear" w:color="000000" w:fill="ffffff"/>
            <w:tcW w:w="733" w:type="pct"/>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单价</w:t>
            </w:r>
            <w:r/>
          </w:p>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（元）</w:t>
            </w:r>
            <w:r/>
          </w:p>
        </w:tc>
        <w:tc>
          <w:tcPr>
            <w:shd w:val="clear" w:color="000000" w:fill="ffffff"/>
            <w:tcW w:w="665" w:type="pct"/>
            <w:vAlign w:val="center"/>
            <w:textDirection w:val="lrTb"/>
            <w:noWrap/>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总价</w:t>
            </w:r>
            <w:r/>
          </w:p>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（元）</w:t>
            </w:r>
            <w:r/>
          </w:p>
        </w:tc>
      </w:tr>
      <w:tr>
        <w:trPr>
          <w:trHeight w:val="482"/>
        </w:trPr>
        <w:tc>
          <w:tcPr>
            <w:shd w:val="clear" w:color="000000" w:fill="ffffff"/>
            <w:tcW w:w="374"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shd w:val="clear" w:color="000000" w:fill="ffffff"/>
            <w:tcW w:w="1120"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垃圾压缩机成套系统</w:t>
            </w:r>
            <w:r>
              <w:rPr>
                <w:rFonts w:hint="eastAsia" w:ascii="宋体" w:hAnsi="宋体" w:eastAsia="宋体" w:cs="宋体"/>
                <w:b/>
                <w:bCs/>
                <w:color w:val="000000"/>
                <w:sz w:val="21"/>
                <w:szCs w:val="21"/>
                <w:highlight w:val="none"/>
              </w:rPr>
              <w:t xml:space="preserve">（△核心产品）</w:t>
            </w:r>
            <w:r/>
          </w:p>
        </w:tc>
        <w:tc>
          <w:tcPr>
            <w:shd w:val="clear" w:color="000000" w:fill="ffffff"/>
            <w:tcW w:w="1100" w:type="pct"/>
            <w:vAlign w:val="center"/>
            <w:textDirection w:val="lrTb"/>
            <w:noWrap w:val="false"/>
          </w:tcPr>
          <w:p>
            <w:pPr>
              <w:jc w:val="center"/>
              <w:pageBreakBefore w:val="0"/>
              <w:spacing w:line="360" w:lineRule="auto"/>
              <w:widowControl/>
              <w:rPr>
                <w:rFonts w:hint="default" w:ascii="Calibri" w:hAnsi="Calibri" w:eastAsia="宋体" w:cs="Times New Roman"/>
                <w:szCs w:val="24"/>
                <w:highlight w:val="none"/>
                <w:lang w:val="en-US"/>
              </w:rPr>
            </w:pPr>
            <w:r>
              <w:rPr>
                <w:rFonts w:hint="eastAsia" w:ascii="宋体" w:hAnsi="宋体" w:eastAsia="宋体" w:cs="宋体"/>
                <w:color w:val="000000"/>
                <w:sz w:val="21"/>
                <w:szCs w:val="21"/>
                <w:highlight w:val="none"/>
                <w:lang w:val="en-US" w:eastAsia="zh-CN"/>
              </w:rPr>
              <w:t xml:space="preserve">每小时垃圾处理量≥20t/h</w:t>
            </w:r>
            <w:r/>
          </w:p>
        </w:tc>
        <w:tc>
          <w:tcPr>
            <w:shd w:val="clear" w:color="000000" w:fill="ffffff"/>
            <w:tcW w:w="52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p>
        </w:tc>
        <w:tc>
          <w:tcPr>
            <w:shd w:val="clear" w:color="000000" w:fill="ffffff"/>
            <w:tcW w:w="47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82"/>
        </w:trPr>
        <w:tc>
          <w:tcPr>
            <w:shd w:val="clear" w:color="000000" w:fill="ffffff"/>
            <w:tcW w:w="374"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shd w:val="clear" w:color="000000" w:fill="ffffff"/>
            <w:tcW w:w="1120"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中央集成控制系统</w:t>
            </w:r>
            <w:r/>
          </w:p>
        </w:tc>
        <w:tc>
          <w:tcPr>
            <w:shd w:val="clear" w:color="000000" w:fill="ffffff"/>
            <w:tcW w:w="1100"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两套压缩机控制</w:t>
            </w:r>
            <w:r/>
          </w:p>
        </w:tc>
        <w:tc>
          <w:tcPr>
            <w:shd w:val="clear" w:color="000000" w:fill="ffffff"/>
            <w:tcW w:w="52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p>
        </w:tc>
        <w:tc>
          <w:tcPr>
            <w:shd w:val="clear" w:color="000000" w:fill="ffffff"/>
            <w:tcW w:w="47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82"/>
        </w:trPr>
        <w:tc>
          <w:tcPr>
            <w:shd w:val="clear" w:color="000000" w:fill="ffffff"/>
            <w:tcW w:w="374"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shd w:val="clear" w:color="000000" w:fill="ffffff"/>
            <w:tcW w:w="1120"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垃圾转运箱</w:t>
            </w:r>
            <w:r/>
          </w:p>
        </w:tc>
        <w:tc>
          <w:tcPr>
            <w:shd w:val="clear" w:color="000000" w:fill="ffffff"/>
            <w:tcW w:w="1100"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default" w:ascii="宋体" w:hAnsi="宋体" w:eastAsia="宋体" w:cs="Times New Roman"/>
                <w:sz w:val="21"/>
                <w:szCs w:val="21"/>
                <w:highlight w:val="none"/>
              </w:rPr>
              <w:t xml:space="preserve">有效容积</w:t>
            </w:r>
            <w:r>
              <w:rPr>
                <w:rFonts w:hint="eastAsia" w:ascii="宋体" w:hAnsi="宋体" w:eastAsia="宋体" w:cs="Times New Roman"/>
                <w:sz w:val="21"/>
                <w:szCs w:val="21"/>
                <w:highlight w:val="none"/>
                <w:lang w:val="en-US" w:eastAsia="zh-CN"/>
              </w:rPr>
              <w:t xml:space="preserve">≥22m</w:t>
            </w:r>
            <w:r>
              <w:rPr>
                <w:rFonts w:hint="eastAsia" w:ascii="宋体" w:hAnsi="宋体" w:eastAsia="宋体" w:cs="Times New Roman"/>
                <w:sz w:val="21"/>
                <w:szCs w:val="21"/>
                <w:highlight w:val="none"/>
                <w:vertAlign w:val="superscript"/>
                <w:lang w:val="en-US" w:eastAsia="zh-CN"/>
              </w:rPr>
              <w:t xml:space="preserve">3</w:t>
            </w:r>
            <w:r/>
          </w:p>
        </w:tc>
        <w:tc>
          <w:tcPr>
            <w:shd w:val="clear" w:color="000000" w:fill="ffffff"/>
            <w:tcW w:w="52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个</w:t>
            </w:r>
            <w:r/>
          </w:p>
        </w:tc>
        <w:tc>
          <w:tcPr>
            <w:shd w:val="clear" w:color="000000" w:fill="ffffff"/>
            <w:tcW w:w="47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82"/>
        </w:trPr>
        <w:tc>
          <w:tcPr>
            <w:shd w:val="clear" w:color="000000" w:fill="ffffff"/>
            <w:tcW w:w="374"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p>
        </w:tc>
        <w:tc>
          <w:tcPr>
            <w:shd w:val="clear" w:color="000000" w:fill="ffffff"/>
            <w:tcW w:w="1120" w:type="pct"/>
            <w:vAlign w:val="center"/>
            <w:textDirection w:val="lrTb"/>
            <w:noWrap w:val="false"/>
          </w:tcPr>
          <w:p>
            <w:pPr>
              <w:jc w:val="center"/>
              <w:pageBreakBefore w:val="0"/>
              <w:spacing w:line="360" w:lineRule="auto"/>
              <w:widowControl/>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车厢可卸式垃圾车</w:t>
            </w:r>
            <w:r/>
          </w:p>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（△核心产品）</w:t>
            </w:r>
            <w:r/>
          </w:p>
        </w:tc>
        <w:tc>
          <w:tcPr>
            <w:shd w:val="clear" w:color="000000" w:fill="ffffff"/>
            <w:tcW w:w="1100"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default" w:ascii="宋体" w:hAnsi="宋体" w:eastAsia="宋体" w:cs="Times New Roman"/>
                <w:color w:val="000000"/>
                <w:sz w:val="21"/>
                <w:szCs w:val="21"/>
                <w:highlight w:val="none"/>
              </w:rPr>
              <w:t xml:space="preserve">总质量</w:t>
            </w:r>
            <w:r>
              <w:rPr>
                <w:rFonts w:hint="eastAsia" w:ascii="宋体" w:hAnsi="宋体" w:eastAsia="宋体" w:cs="Times New Roman"/>
                <w:color w:val="000000"/>
                <w:sz w:val="21"/>
                <w:szCs w:val="21"/>
                <w:highlight w:val="none"/>
                <w:lang w:val="en-US" w:eastAsia="zh-CN"/>
              </w:rPr>
              <w:t xml:space="preserve">≥31000kg</w:t>
            </w:r>
            <w:r/>
          </w:p>
        </w:tc>
        <w:tc>
          <w:tcPr>
            <w:shd w:val="clear" w:color="000000" w:fill="ffffff"/>
            <w:tcW w:w="52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shd w:val="clear" w:color="000000" w:fill="ffffff"/>
            <w:tcW w:w="47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82"/>
        </w:trPr>
        <w:tc>
          <w:tcPr>
            <w:shd w:val="clear" w:color="000000" w:fill="ffffff"/>
            <w:tcW w:w="374"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p>
        </w:tc>
        <w:tc>
          <w:tcPr>
            <w:shd w:val="clear" w:color="000000" w:fill="ffffff"/>
            <w:tcW w:w="1120" w:type="pct"/>
            <w:vAlign w:val="center"/>
            <w:textDirection w:val="lrTb"/>
            <w:noWrap w:val="false"/>
          </w:tcPr>
          <w:p>
            <w:pPr>
              <w:jc w:val="center"/>
              <w:pageBreakBefore w:val="0"/>
              <w:spacing w:line="360" w:lineRule="auto"/>
              <w:widowControl/>
              <w:rPr>
                <w:rFonts w:hint="eastAsia" w:ascii="宋体" w:hAnsi="宋体" w:eastAsia="宋体" w:cs="宋体"/>
                <w:b/>
                <w:bCs/>
                <w:color w:val="000000"/>
                <w:sz w:val="21"/>
                <w:szCs w:val="21"/>
                <w:highlight w:val="none"/>
              </w:rPr>
            </w:pPr>
            <w:r>
              <w:rPr>
                <w:rFonts w:hint="eastAsia" w:ascii="Times New Roman" w:hAnsi="Times New Roman" w:eastAsia="宋体" w:cs="Times New Roman"/>
                <w:b w:val="0"/>
                <w:bCs w:val="0"/>
                <w:sz w:val="24"/>
                <w:szCs w:val="24"/>
                <w:highlight w:val="none"/>
              </w:rPr>
              <w:t xml:space="preserve">称重系统</w:t>
            </w:r>
            <w:r/>
          </w:p>
        </w:tc>
        <w:tc>
          <w:tcPr>
            <w:shd w:val="clear" w:color="000000" w:fill="ffffff"/>
            <w:tcW w:w="1100" w:type="pct"/>
            <w:vAlign w:val="center"/>
            <w:textDirection w:val="lrTb"/>
            <w:noWrap w:val="false"/>
          </w:tcPr>
          <w:p>
            <w:pPr>
              <w:jc w:val="center"/>
              <w:pageBreakBefore w:val="0"/>
              <w:spacing w:line="360" w:lineRule="auto"/>
              <w:widowControl/>
              <w:rPr>
                <w:rFonts w:hint="default" w:ascii="宋体" w:hAnsi="宋体" w:eastAsia="宋体" w:cs="Times New Roman"/>
                <w:color w:val="000000"/>
                <w:sz w:val="21"/>
                <w:szCs w:val="21"/>
                <w:highlight w:val="none"/>
                <w:lang w:val="en-US" w:eastAsia="zh-CN" w:bidi="ar-SA"/>
              </w:rPr>
            </w:pPr>
            <w:r>
              <w:rPr>
                <w:rFonts w:hint="eastAsia" w:ascii="Times New Roman" w:eastAsia="宋体"/>
                <w:b w:val="0"/>
                <w:bCs w:val="0"/>
                <w:sz w:val="24"/>
                <w:szCs w:val="24"/>
                <w:highlight w:val="none"/>
                <w:lang w:val="en-US" w:eastAsia="zh-CN"/>
              </w:rPr>
              <w:t xml:space="preserve">≥</w:t>
            </w:r>
            <w:r>
              <w:rPr>
                <w:rFonts w:hint="eastAsia" w:ascii="Times New Roman" w:hAnsi="Times New Roman" w:eastAsia="宋体" w:cs="Times New Roman"/>
                <w:b w:val="0"/>
                <w:bCs w:val="0"/>
                <w:sz w:val="24"/>
                <w:szCs w:val="24"/>
                <w:highlight w:val="none"/>
              </w:rPr>
              <w:t xml:space="preserve">50吨</w:t>
            </w:r>
            <w:r/>
          </w:p>
        </w:tc>
        <w:tc>
          <w:tcPr>
            <w:shd w:val="clear" w:color="000000" w:fill="ffffff"/>
            <w:tcW w:w="52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b w:val="0"/>
                <w:bCs w:val="0"/>
                <w:sz w:val="24"/>
                <w:szCs w:val="24"/>
                <w:highlight w:val="none"/>
                <w:lang w:val="en-US" w:eastAsia="zh-CN"/>
              </w:rPr>
              <w:t xml:space="preserve">套</w:t>
            </w:r>
            <w:r/>
          </w:p>
        </w:tc>
        <w:tc>
          <w:tcPr>
            <w:shd w:val="clear" w:color="000000" w:fill="ffffff"/>
            <w:tcW w:w="47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82"/>
        </w:trPr>
        <w:tc>
          <w:tcPr>
            <w:shd w:val="clear" w:color="000000" w:fill="ffffff"/>
            <w:tcW w:w="374"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p>
        </w:tc>
        <w:tc>
          <w:tcPr>
            <w:shd w:val="clear" w:color="000000" w:fill="ffffff"/>
            <w:tcW w:w="1120" w:type="pct"/>
            <w:vAlign w:val="center"/>
            <w:textDirection w:val="lrTb"/>
            <w:noWrap w:val="false"/>
          </w:tcPr>
          <w:p>
            <w:pPr>
              <w:jc w:val="center"/>
              <w:pageBreakBefore w:val="0"/>
              <w:spacing w:line="360" w:lineRule="auto"/>
              <w:widowControl/>
              <w:rPr>
                <w:rFonts w:hint="eastAsia" w:ascii="宋体" w:hAnsi="宋体" w:eastAsia="宋体" w:cs="宋体"/>
                <w:b/>
                <w:bCs/>
                <w:color w:val="000000"/>
                <w:sz w:val="21"/>
                <w:szCs w:val="21"/>
                <w:highlight w:val="none"/>
                <w:lang w:val="en-US" w:eastAsia="zh-CN" w:bidi="ar-SA"/>
              </w:rPr>
            </w:pPr>
            <w:r>
              <w:rPr>
                <w:rFonts w:hint="eastAsia" w:cs="Times New Roman"/>
                <w:b w:val="0"/>
                <w:bCs w:val="0"/>
                <w:sz w:val="24"/>
                <w:szCs w:val="24"/>
                <w:highlight w:val="none"/>
                <w:lang w:val="en-US" w:eastAsia="zh-CN"/>
              </w:rPr>
              <w:t xml:space="preserve">手推式高压清洗机</w:t>
            </w:r>
            <w:r/>
          </w:p>
        </w:tc>
        <w:tc>
          <w:tcPr>
            <w:shd w:val="clear" w:color="000000" w:fill="ffffff"/>
            <w:tcW w:w="1100" w:type="pct"/>
            <w:vAlign w:val="center"/>
            <w:textDirection w:val="lrTb"/>
            <w:noWrap w:val="false"/>
          </w:tcPr>
          <w:p>
            <w:pPr>
              <w:jc w:val="center"/>
              <w:pageBreakBefore w:val="0"/>
              <w:spacing w:line="360" w:lineRule="auto"/>
              <w:widowControl/>
              <w:rPr>
                <w:rFonts w:hint="default" w:ascii="宋体" w:hAnsi="宋体" w:eastAsia="宋体" w:cs="Times New Roman"/>
                <w:color w:val="000000"/>
                <w:sz w:val="21"/>
                <w:szCs w:val="21"/>
                <w:highlight w:val="none"/>
                <w:lang w:val="en-US" w:eastAsia="zh-CN" w:bidi="ar-SA"/>
              </w:rPr>
            </w:pPr>
            <w:r>
              <w:rPr>
                <w:rFonts w:hint="eastAsia" w:ascii="Times New Roman" w:eastAsia="宋体"/>
                <w:b w:val="0"/>
                <w:bCs w:val="0"/>
                <w:sz w:val="24"/>
                <w:szCs w:val="24"/>
                <w:highlight w:val="none"/>
                <w:lang w:val="en-US" w:eastAsia="zh-CN"/>
              </w:rPr>
              <w:t xml:space="preserve">≥3.1KW</w:t>
            </w:r>
            <w:r/>
          </w:p>
        </w:tc>
        <w:tc>
          <w:tcPr>
            <w:shd w:val="clear" w:color="000000" w:fill="ffffff"/>
            <w:tcW w:w="52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b w:val="0"/>
                <w:bCs w:val="0"/>
                <w:sz w:val="24"/>
                <w:szCs w:val="24"/>
                <w:highlight w:val="none"/>
                <w:lang w:val="en-US" w:eastAsia="zh-CN"/>
              </w:rPr>
              <w:t xml:space="preserve">台</w:t>
            </w:r>
            <w:r/>
          </w:p>
        </w:tc>
        <w:tc>
          <w:tcPr>
            <w:shd w:val="clear" w:color="000000" w:fill="ffffff"/>
            <w:tcW w:w="477"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82"/>
        </w:trPr>
        <w:tc>
          <w:tcPr>
            <w:gridSpan w:val="5"/>
            <w:shd w:val="clear" w:color="000000" w:fill="ffffff"/>
            <w:tcW w:w="3601" w:type="pct"/>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合计（元）</w:t>
            </w:r>
            <w:r/>
          </w:p>
        </w:tc>
        <w:tc>
          <w:tcPr>
            <w:shd w:val="clear" w:color="000000" w:fill="ffffff"/>
            <w:tcW w:w="733"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000000" w:fill="ffffff"/>
            <w:tcW w:w="665" w:type="pct"/>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bl>
    <w:p>
      <w:pPr>
        <w:spacing w:line="360" w:lineRule="auto"/>
        <w:rPr>
          <w:rFonts w:hint="eastAsia" w:ascii="宋体" w:hAnsi="宋体" w:eastAsia="宋体" w:cs="Times New Roman"/>
          <w:b/>
          <w:sz w:val="24"/>
          <w:szCs w:val="24"/>
          <w:lang w:val="en-US" w:eastAsia="zh-CN"/>
        </w:rPr>
      </w:pPr>
      <w:r>
        <w:rPr>
          <w:rFonts w:hint="eastAsia" w:ascii="Times New Roman" w:eastAsia="宋体"/>
          <w:b w:val="0"/>
          <w:bCs w:val="0"/>
          <w:sz w:val="24"/>
          <w:szCs w:val="24"/>
          <w:highlight w:val="none"/>
          <w:lang w:val="en-US" w:eastAsia="zh-CN"/>
        </w:rPr>
        <w:t xml:space="preserve">备注：</w:t>
      </w:r>
      <w:r>
        <w:rPr>
          <w:rFonts w:hint="eastAsia"/>
          <w:b w:val="0"/>
          <w:bCs w:val="0"/>
          <w:sz w:val="24"/>
          <w:szCs w:val="24"/>
          <w:highlight w:val="none"/>
        </w:rPr>
        <w:t xml:space="preserve">本项目为老旧垃圾中转站升级改造采购项目，为保障本次采购设备落地安装、稳定运行，渗滤液收集、环卫车辆精准对接卸料，投标人须充分踏勘项目现场，精准核对现有站房空间、基础尺寸、荷载、水电、基坑排水等全部现场条件，并对设备安装区域实施配套基坑、基础、防渗、</w:t>
      </w:r>
      <w:r>
        <w:rPr>
          <w:rFonts w:hint="eastAsia"/>
          <w:b w:val="0"/>
          <w:bCs w:val="0"/>
          <w:sz w:val="24"/>
          <w:szCs w:val="24"/>
          <w:highlight w:val="none"/>
          <w:lang w:eastAsia="zh-CN"/>
        </w:rPr>
        <w:t xml:space="preserve">截污沟、渗滤液收集池等专项场地配套修缮施工</w:t>
      </w:r>
      <w:r>
        <w:rPr>
          <w:rFonts w:hint="eastAsia"/>
          <w:b w:val="0"/>
          <w:bCs w:val="0"/>
          <w:sz w:val="24"/>
          <w:szCs w:val="24"/>
          <w:highlight w:val="none"/>
        </w:rPr>
        <w:t xml:space="preserve">。同时，原有站房主体结构保持现状不变，</w:t>
      </w:r>
      <w:r>
        <w:rPr>
          <w:rFonts w:hint="eastAsia"/>
          <w:b w:val="0"/>
          <w:bCs w:val="0"/>
          <w:sz w:val="24"/>
          <w:szCs w:val="24"/>
          <w:highlight w:val="none"/>
          <w:lang w:eastAsia="zh-CN"/>
        </w:rPr>
        <w:t xml:space="preserve">原有设备拆除、土建改造及修缮费用含在设备采购价中</w:t>
      </w:r>
      <w:r>
        <w:rPr>
          <w:rFonts w:hint="eastAsia"/>
          <w:b w:val="0"/>
          <w:bCs w:val="0"/>
          <w:sz w:val="24"/>
          <w:szCs w:val="24"/>
          <w:highlight w:val="none"/>
        </w:rPr>
        <w:t xml:space="preserve">，招标人不额外支付任何土建改造、适配、修缮、防水修复等相关费用。</w:t>
      </w:r>
      <w:r>
        <w:rPr>
          <w:rFonts w:hint="eastAsia"/>
          <w:b/>
          <w:bCs/>
          <w:sz w:val="24"/>
          <w:szCs w:val="24"/>
          <w:highlight w:val="none"/>
          <w:lang w:val="en-US" w:eastAsia="zh-CN"/>
        </w:rPr>
        <w:t xml:space="preserve">（具体土建方案详见招标公告下方附件）</w:t>
      </w:r>
      <w:r>
        <w:rPr>
          <w:rFonts w:hint="eastAsia" w:ascii="宋体" w:hAnsi="宋体" w:eastAsia="宋体" w:cs="Times New Roman"/>
          <w:b/>
          <w:sz w:val="24"/>
          <w:szCs w:val="24"/>
          <w:lang w:val="en-US" w:eastAsia="zh-CN"/>
        </w:rPr>
        <w:br w:type="page" w:clear="all"/>
      </w:r>
      <w:r/>
    </w:p>
    <w:p>
      <w:pPr>
        <w:jc w:val="left"/>
        <w:rPr>
          <w:rFonts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附件2</w:t>
      </w:r>
      <w:r/>
    </w:p>
    <w:p>
      <w:pPr>
        <w:jc w:val="center"/>
        <w:rPr>
          <w:rFonts w:hint="eastAsia"/>
        </w:rPr>
      </w:pPr>
      <w:r>
        <w:rPr>
          <w:rFonts w:hint="eastAsia" w:ascii="宋体" w:hAnsi="宋体"/>
          <w:b/>
          <w:sz w:val="32"/>
          <w:szCs w:val="32"/>
        </w:rPr>
        <w:t xml:space="preserve">技术要求响应及偏离表</w:t>
      </w:r>
      <w:r/>
    </w:p>
    <w:tbl>
      <w:tblPr>
        <w:tblStyle w:val="70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8"/>
        <w:gridCol w:w="3383"/>
        <w:gridCol w:w="3523"/>
        <w:gridCol w:w="2348"/>
      </w:tblGrid>
      <w:tr>
        <w:trPr>
          <w:cantSplit/>
          <w:trHeight w:val="1281"/>
        </w:trPr>
        <w:tc>
          <w:tcPr>
            <w:tcW w:w="304"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1716"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178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191"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1030"/>
        </w:trPr>
        <w:tc>
          <w:tcPr>
            <w:tcW w:w="304"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1716"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7"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1056"/>
        </w:trPr>
        <w:tc>
          <w:tcPr>
            <w:tcW w:w="304"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16" w:type="pct"/>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1787"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eastAsia="宋体" w:cs="Times New Roman"/>
          <w:color w:val="000000"/>
          <w:sz w:val="24"/>
          <w:szCs w:val="24"/>
          <w:highlight w:val="none"/>
          <w:lang w:val="en-US" w:eastAsia="zh-Hans" w:bidi="ar-SA"/>
        </w:rPr>
        <w:t xml:space="preserve">★</w:t>
      </w:r>
      <w:r>
        <w:rPr>
          <w:rFonts w:hint="eastAsia" w:ascii="宋体" w:hAnsi="宋体" w:cs="宋体"/>
          <w:b/>
          <w:sz w:val="24"/>
          <w:szCs w:val="24"/>
          <w:highlight w:val="none"/>
        </w:rPr>
        <w:t xml:space="preserve">号</w:t>
      </w:r>
      <w:r>
        <w:rPr>
          <w:rFonts w:hint="eastAsia" w:ascii="宋体" w:hAnsi="宋体" w:cs="宋体"/>
          <w:b/>
          <w:sz w:val="24"/>
          <w:szCs w:val="24"/>
        </w:rPr>
        <w:t xml:space="preserve">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3</w:t>
      </w:r>
      <w:r/>
    </w:p>
    <w:p>
      <w:pPr>
        <w:jc w:val="center"/>
        <w:rPr>
          <w:rFonts w:hint="eastAsia" w:ascii="宋体" w:hAnsi="宋体"/>
          <w:b/>
          <w:sz w:val="32"/>
          <w:szCs w:val="32"/>
        </w:rPr>
      </w:pPr>
      <w:r>
        <w:rPr>
          <w:rFonts w:hint="eastAsia" w:ascii="宋体" w:hAnsi="宋体"/>
          <w:b/>
          <w:sz w:val="32"/>
          <w:szCs w:val="32"/>
        </w:rPr>
        <w:t xml:space="preserve">商务要求响应及偏离表</w:t>
      </w:r>
      <w:r/>
    </w:p>
    <w:tbl>
      <w:tblPr>
        <w:tblStyle w:val="7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3380"/>
        <w:gridCol w:w="3522"/>
        <w:gridCol w:w="2347"/>
      </w:tblGrid>
      <w:tr>
        <w:trPr>
          <w:cantSplit/>
        </w:trPr>
        <w:tc>
          <w:tcPr>
            <w:tcW w:w="30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171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178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191"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305"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1715"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7"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5"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15" w:type="pct"/>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1787"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pct"/>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w:t>
      </w:r>
      <w:r>
        <w:rPr>
          <w:rFonts w:hint="eastAsia" w:ascii="宋体" w:hAnsi="宋体" w:cs="宋体"/>
          <w:b/>
          <w:sz w:val="24"/>
          <w:szCs w:val="24"/>
          <w:highlight w:val="none"/>
        </w:rPr>
        <w:t xml:space="preserve">加</w:t>
      </w:r>
      <w:r>
        <w:rPr>
          <w:rFonts w:hint="eastAsia" w:ascii="宋体" w:hAnsi="宋体" w:eastAsia="宋体" w:cs="Times New Roman"/>
          <w:color w:val="000000"/>
          <w:sz w:val="24"/>
          <w:szCs w:val="24"/>
          <w:highlight w:val="none"/>
          <w:lang w:val="en-US" w:eastAsia="zh-Hans" w:bidi="ar-SA"/>
        </w:rPr>
        <w:t xml:space="preserve">★</w:t>
      </w:r>
      <w:r>
        <w:rPr>
          <w:rFonts w:hint="eastAsia" w:ascii="宋体" w:hAnsi="宋体" w:cs="宋体"/>
          <w:b/>
          <w:sz w:val="24"/>
          <w:szCs w:val="24"/>
          <w:highlight w:val="none"/>
        </w:rPr>
        <w:t xml:space="preserve">号条</w:t>
      </w:r>
      <w:r>
        <w:rPr>
          <w:rFonts w:hint="eastAsia" w:ascii="宋体" w:hAnsi="宋体" w:cs="宋体"/>
          <w:b/>
          <w:sz w:val="24"/>
          <w:szCs w:val="24"/>
        </w:rPr>
        <w:t xml:space="preserve">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pStyle w:val="985"/>
        <w:rPr>
          <w:rFonts w:hint="eastAsia" w:ascii="宋体" w:hAnsi="宋体"/>
          <w:b/>
          <w:szCs w:val="21"/>
        </w:rPr>
      </w:pPr>
      <w:r>
        <w:rPr>
          <w:rFonts w:hint="eastAsia" w:ascii="宋体" w:hAnsi="宋体"/>
          <w:b/>
          <w:szCs w:val="21"/>
        </w:rPr>
      </w:r>
      <w:r/>
    </w:p>
    <w:p>
      <w:pPr>
        <w:pStyle w:val="985"/>
        <w:rPr>
          <w:rFonts w:hint="eastAsia" w:ascii="宋体" w:hAnsi="宋体"/>
          <w:b/>
          <w:szCs w:val="21"/>
        </w:rPr>
      </w:pPr>
      <w:r>
        <w:rPr>
          <w:rFonts w:hint="eastAsia" w:ascii="宋体" w:hAnsi="宋体"/>
          <w:b/>
          <w:szCs w:val="21"/>
        </w:rPr>
      </w:r>
      <w:r/>
    </w:p>
    <w:p>
      <w:pPr>
        <w:pStyle w:val="985"/>
        <w:rPr>
          <w:rFonts w:hint="eastAsia" w:ascii="宋体" w:hAnsi="宋体"/>
          <w:b/>
          <w:szCs w:val="21"/>
        </w:rPr>
      </w:pPr>
      <w:r>
        <w:rPr>
          <w:rFonts w:hint="eastAsia" w:ascii="宋体" w:hAnsi="宋体"/>
          <w:b/>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br w:type="page" w:clear="all"/>
      </w:r>
      <w:r/>
    </w:p>
    <w:p>
      <w:pPr>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4</w:t>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32"/>
          <w:szCs w:val="32"/>
        </w:rPr>
      </w:pPr>
      <w:r>
        <w:rPr>
          <w:rFonts w:hint="eastAsia" w:ascii="宋体" w:hAnsi="宋体"/>
          <w:b/>
          <w:sz w:val="32"/>
          <w:szCs w:val="32"/>
        </w:rPr>
        <w:t xml:space="preserve">具备履行合同所必需的设备和专业技术能力的书面声明</w:t>
      </w:r>
      <w:r/>
    </w:p>
    <w:p>
      <w:pPr>
        <w:ind w:firstLine="492"/>
        <w:spacing w:line="460" w:lineRule="exact"/>
        <w:rPr>
          <w:rFonts w:hint="eastAsia" w:ascii="宋体" w:hAnsi="宋体"/>
          <w:bCs/>
          <w:sz w:val="28"/>
          <w:szCs w:val="28"/>
        </w:rPr>
      </w:pPr>
      <w:r>
        <w:rPr>
          <w:rFonts w:hint="eastAsia" w:ascii="宋体" w:hAnsi="宋体"/>
          <w:bCs/>
          <w:sz w:val="28"/>
          <w:szCs w:val="28"/>
        </w:rPr>
      </w:r>
      <w:r/>
    </w:p>
    <w:p>
      <w:pPr>
        <w:ind w:firstLine="492"/>
        <w:spacing w:line="460" w:lineRule="exact"/>
        <w:rPr>
          <w:rFonts w:hint="eastAsia" w:ascii="宋体" w:hAnsi="宋体"/>
          <w:bCs/>
          <w:sz w:val="28"/>
          <w:szCs w:val="28"/>
        </w:rPr>
      </w:pPr>
      <w:r>
        <w:rPr>
          <w:rFonts w:hint="eastAsia" w:ascii="宋体" w:hAnsi="宋体"/>
          <w:bCs/>
          <w:sz w:val="28"/>
          <w:szCs w:val="28"/>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8"/>
          <w:szCs w:val="28"/>
        </w:rPr>
      </w:pPr>
      <w:r>
        <w:rPr>
          <w:rFonts w:hint="eastAsia" w:ascii="宋体" w:hAnsi="宋体"/>
          <w:bCs/>
          <w:sz w:val="28"/>
          <w:szCs w:val="28"/>
        </w:rPr>
        <w:t xml:space="preserve">主要设备有：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p>
    <w:p>
      <w:pPr>
        <w:ind w:firstLine="492"/>
        <w:spacing w:line="460" w:lineRule="exact"/>
        <w:rPr>
          <w:rFonts w:hint="eastAsia" w:ascii="宋体" w:hAnsi="宋体"/>
          <w:bCs/>
          <w:sz w:val="24"/>
          <w:szCs w:val="21"/>
        </w:rPr>
      </w:pPr>
      <w:r>
        <w:rPr>
          <w:rFonts w:hint="eastAsia" w:ascii="宋体" w:hAnsi="宋体"/>
          <w:bCs/>
          <w:sz w:val="28"/>
          <w:szCs w:val="28"/>
        </w:rPr>
        <w:t xml:space="preserve">主要专业技术能力有：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br w:type="page" w:clear="all"/>
      </w:r>
      <w:r/>
    </w:p>
    <w:p>
      <w:pPr>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5</w:t>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32"/>
          <w:szCs w:val="32"/>
        </w:rPr>
      </w:pPr>
      <w:r>
        <w:rPr>
          <w:rFonts w:hint="eastAsia" w:ascii="宋体" w:hAnsi="宋体"/>
          <w:b/>
          <w:sz w:val="32"/>
          <w:szCs w:val="32"/>
        </w:rPr>
        <w:t xml:space="preserve">参加政府采购活动前 3 年内在经营活动中没有重大违法记录的书面声明</w:t>
      </w:r>
      <w:r/>
    </w:p>
    <w:p>
      <w:pPr>
        <w:ind w:firstLine="480"/>
        <w:spacing w:line="460" w:lineRule="exact"/>
        <w:rPr>
          <w:rFonts w:hint="eastAsia" w:ascii="宋体" w:hAnsi="宋体"/>
          <w:bCs/>
          <w:sz w:val="28"/>
          <w:szCs w:val="28"/>
        </w:rPr>
      </w:pPr>
      <w:r>
        <w:rPr>
          <w:rFonts w:hint="eastAsia" w:ascii="宋体" w:hAnsi="宋体"/>
          <w:bCs/>
          <w:sz w:val="28"/>
          <w:szCs w:val="28"/>
        </w:rPr>
      </w:r>
      <w:r/>
    </w:p>
    <w:p>
      <w:pPr>
        <w:ind w:firstLine="480"/>
        <w:spacing w:line="460" w:lineRule="exact"/>
        <w:rPr>
          <w:rFonts w:hint="eastAsia" w:ascii="宋体" w:hAnsi="宋体"/>
          <w:bCs/>
          <w:sz w:val="24"/>
          <w:szCs w:val="21"/>
        </w:rPr>
      </w:pPr>
      <w:r>
        <w:rPr>
          <w:rFonts w:hint="eastAsia" w:ascii="宋体" w:hAnsi="宋体"/>
          <w:bCs/>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9"/>
      <w:r/>
      <w:bookmarkEnd w:id="190"/>
      <w:r/>
      <w:bookmarkEnd w:id="191"/>
      <w:r/>
      <w:bookmarkStart w:id="192" w:name="_Toc120614284"/>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br w:type="page" w:clear="all"/>
      </w:r>
      <w:r/>
    </w:p>
    <w:p>
      <w:pPr>
        <w:spacing w:line="4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ascii="宋体" w:hAnsi="宋体"/>
          <w:b/>
          <w:sz w:val="24"/>
          <w:szCs w:val="21"/>
        </w:rPr>
        <w:t xml:space="preserve">                        </w:t>
      </w:r>
      <w:r/>
    </w:p>
    <w:p>
      <w:pPr>
        <w:jc w:val="center"/>
        <w:rPr>
          <w:rFonts w:hint="eastAsia" w:ascii="宋体" w:hAnsi="宋体"/>
          <w:b/>
          <w:sz w:val="32"/>
          <w:szCs w:val="32"/>
        </w:rPr>
      </w:pPr>
      <w:r>
        <w:rPr>
          <w:rFonts w:hint="eastAsia" w:ascii="宋体" w:hAnsi="宋体"/>
          <w:b/>
          <w:sz w:val="32"/>
          <w:szCs w:val="32"/>
        </w:rPr>
        <w:t xml:space="preserve">法人授权书</w:t>
      </w:r>
      <w:r/>
    </w:p>
    <w:p>
      <w:pPr>
        <w:ind w:firstLine="560"/>
        <w:spacing w:line="360" w:lineRule="auto"/>
        <w:tabs>
          <w:tab w:val="left" w:pos="360" w:leader="none"/>
        </w:tabs>
        <w:rPr>
          <w:rFonts w:hint="eastAsia"/>
          <w:sz w:val="28"/>
          <w:szCs w:val="28"/>
        </w:rPr>
      </w:pPr>
      <w:r>
        <w:rPr>
          <w:rFonts w:hint="eastAsia"/>
          <w:sz w:val="28"/>
          <w:szCs w:val="28"/>
        </w:rPr>
        <w:t xml:space="preserve">本授权书声明：___________（投标人名称）授权_____________（被授权人的姓名）为我方就</w:t>
      </w:r>
      <w:r>
        <w:rPr>
          <w:rFonts w:hint="eastAsia"/>
          <w:sz w:val="28"/>
          <w:szCs w:val="28"/>
          <w:u w:val="single"/>
        </w:rPr>
        <w:t xml:space="preserve">  </w:t>
      </w:r>
      <w:r>
        <w:rPr>
          <w:rFonts w:hint="eastAsia"/>
          <w:sz w:val="28"/>
          <w:szCs w:val="28"/>
        </w:rPr>
        <w:t xml:space="preserve">（项目编号）项目采购活动的合法代理人，以本单位名义全权处理一切与该项目采购有关的事务。</w:t>
      </w:r>
      <w:r/>
    </w:p>
    <w:p>
      <w:pPr>
        <w:ind w:firstLine="560"/>
        <w:spacing w:line="360" w:lineRule="auto"/>
        <w:tabs>
          <w:tab w:val="left" w:pos="360" w:leader="none"/>
        </w:tabs>
        <w:rPr>
          <w:rFonts w:hint="eastAsia"/>
          <w:sz w:val="28"/>
          <w:szCs w:val="28"/>
        </w:rPr>
      </w:pPr>
      <w:r>
        <w:rPr>
          <w:rFonts w:hint="eastAsia"/>
          <w:sz w:val="28"/>
          <w:szCs w:val="28"/>
        </w:rPr>
        <w:t xml:space="preserve">本授权书于______年____月____日起生效，特此声明。</w:t>
      </w:r>
      <w:r/>
    </w:p>
    <w:p>
      <w:pPr>
        <w:spacing w:line="360" w:lineRule="auto"/>
        <w:tabs>
          <w:tab w:val="left" w:pos="360" w:leader="none"/>
        </w:tabs>
        <w:rPr>
          <w:rFonts w:hint="eastAsia"/>
          <w:sz w:val="28"/>
          <w:szCs w:val="28"/>
          <w:u w:val="single"/>
        </w:rPr>
      </w:pPr>
      <w:r>
        <w:rPr>
          <w:rFonts w:hint="eastAsia"/>
          <w:sz w:val="28"/>
          <w:szCs w:val="28"/>
        </w:rPr>
        <w:t xml:space="preserve">          被授权人身份证号码：</w:t>
      </w:r>
      <w:r>
        <w:rPr>
          <w:rFonts w:hint="eastAsia"/>
          <w:sz w:val="28"/>
          <w:szCs w:val="28"/>
          <w:u w:val="single"/>
        </w:rPr>
        <w:t xml:space="preserve">                              </w:t>
      </w:r>
      <w:r/>
    </w:p>
    <w:p>
      <w:pPr>
        <w:spacing w:line="360" w:lineRule="auto"/>
        <w:tabs>
          <w:tab w:val="left" w:pos="360" w:leader="none"/>
        </w:tabs>
        <w:rPr>
          <w:rFonts w:hint="eastAsia"/>
          <w:sz w:val="28"/>
          <w:szCs w:val="28"/>
          <w:u w:val="single"/>
        </w:rPr>
      </w:pPr>
      <w:r>
        <w:rPr>
          <w:rFonts w:hint="eastAsia"/>
          <w:sz w:val="28"/>
          <w:szCs w:val="28"/>
        </w:rPr>
        <w:t xml:space="preserve">          被授权人联系电话：（手机）</w:t>
      </w:r>
      <w:r>
        <w:rPr>
          <w:rFonts w:hint="eastAsia"/>
          <w:sz w:val="28"/>
          <w:szCs w:val="28"/>
          <w:u w:val="single"/>
        </w:rPr>
        <w:t xml:space="preserve">                          </w:t>
      </w:r>
      <w:r/>
    </w:p>
    <w:p>
      <w:pPr>
        <w:ind w:firstLine="1400"/>
        <w:spacing w:line="360" w:lineRule="auto"/>
        <w:tabs>
          <w:tab w:val="left" w:pos="360" w:leader="none"/>
        </w:tabs>
        <w:rPr>
          <w:sz w:val="28"/>
          <w:szCs w:val="28"/>
          <w:u w:val="single"/>
        </w:rPr>
      </w:pPr>
      <w:r>
        <w:rPr>
          <w:rFonts w:hint="eastAsia"/>
          <w:sz w:val="28"/>
          <w:szCs w:val="28"/>
        </w:rPr>
        <w:t xml:space="preserve">被授权人电子邮箱：</w:t>
      </w:r>
      <w:r>
        <w:rPr>
          <w:rFonts w:hint="eastAsia"/>
          <w:sz w:val="28"/>
          <w:szCs w:val="28"/>
          <w:u w:val="single"/>
        </w:rPr>
        <w:t xml:space="preserve">                </w:t>
      </w:r>
      <w:r/>
    </w:p>
    <w:p>
      <w:pPr>
        <w:ind w:firstLine="1400"/>
        <w:spacing w:line="360" w:lineRule="auto"/>
        <w:tabs>
          <w:tab w:val="left" w:pos="360" w:leader="none"/>
        </w:tabs>
        <w:rPr>
          <w:rFonts w:hint="eastAsia"/>
          <w:sz w:val="28"/>
          <w:szCs w:val="28"/>
        </w:rPr>
      </w:pPr>
      <w:r>
        <w:rPr>
          <w:rFonts w:hint="eastAsia"/>
          <w:sz w:val="28"/>
          <w:szCs w:val="28"/>
        </w:rPr>
        <w:t xml:space="preserve">授权单位名称：</w:t>
      </w:r>
      <w:r>
        <w:rPr>
          <w:rFonts w:hint="eastAsia"/>
          <w:sz w:val="28"/>
          <w:szCs w:val="28"/>
          <w:u w:val="single"/>
        </w:rPr>
        <w:t xml:space="preserve">（加盖CA电子公章）</w:t>
      </w:r>
      <w:r/>
    </w:p>
    <w:p>
      <w:pPr>
        <w:ind w:firstLine="560"/>
        <w:spacing w:line="360" w:lineRule="auto"/>
        <w:tabs>
          <w:tab w:val="left" w:pos="360" w:leader="none"/>
        </w:tabs>
        <w:rPr>
          <w:rFonts w:hint="eastAsia"/>
          <w:sz w:val="28"/>
          <w:szCs w:val="28"/>
          <w:u w:val="single"/>
        </w:rPr>
      </w:pPr>
      <w:r>
        <w:rPr>
          <w:rFonts w:hint="eastAsia"/>
          <w:sz w:val="28"/>
          <w:szCs w:val="28"/>
        </w:rPr>
        <w:t xml:space="preserve">      单位地址：</w:t>
      </w:r>
      <w:r>
        <w:rPr>
          <w:rFonts w:hint="eastAsia"/>
          <w:sz w:val="28"/>
          <w:szCs w:val="28"/>
          <w:u w:val="single"/>
        </w:rPr>
        <w:t xml:space="preserve">                                         </w:t>
      </w:r>
      <w:r/>
    </w:p>
    <w:p>
      <w:pPr>
        <w:ind w:firstLine="560"/>
        <w:spacing w:line="360" w:lineRule="auto"/>
        <w:tabs>
          <w:tab w:val="left" w:pos="360" w:leader="none"/>
        </w:tabs>
        <w:rPr>
          <w:rFonts w:hint="eastAsia"/>
          <w:sz w:val="28"/>
          <w:szCs w:val="28"/>
        </w:rPr>
      </w:pPr>
      <w:r>
        <w:rPr>
          <w:rFonts w:hint="eastAsia"/>
          <w:sz w:val="28"/>
          <w:szCs w:val="28"/>
        </w:rPr>
        <w:t xml:space="preserve">      日期：</w:t>
      </w:r>
      <w:bookmarkStart w:id="193" w:name="_Hlt26671380"/>
      <w:r/>
      <w:bookmarkEnd w:id="193"/>
      <w:r/>
      <w:bookmarkStart w:id="194" w:name="_格式3__银行出具的资信证明"/>
      <w:r/>
      <w:bookmarkEnd w:id="194"/>
      <w:r/>
      <w:bookmarkStart w:id="195" w:name="_Hlt26955070"/>
      <w:r/>
      <w:bookmarkEnd w:id="195"/>
      <w:r>
        <w:rPr>
          <w:rFonts w:hint="eastAsia"/>
          <w:sz w:val="28"/>
          <w:szCs w:val="28"/>
          <w:u w:val="single"/>
        </w:rPr>
        <w:t xml:space="preserve">                                           </w:t>
      </w:r>
      <w:r/>
    </w:p>
    <w:p>
      <w:pPr>
        <w:ind w:firstLine="360"/>
        <w:spacing w:line="400" w:lineRule="exact"/>
        <w:rPr>
          <w:sz w:val="24"/>
          <w:szCs w:val="24"/>
          <w:highlight w:val="yellow"/>
        </w:rPr>
      </w:pPr>
      <w:r>
        <w:rPr>
          <w:sz w:val="24"/>
          <w:szCs w:val="24"/>
          <w:highlight w:val="yellow"/>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rPr>
          <w:rFonts w:hint="eastAsia" w:ascii="宋体" w:hAnsi="宋体"/>
          <w:b/>
          <w:sz w:val="24"/>
          <w:szCs w:val="24"/>
        </w:rPr>
      </w:pPr>
      <w:r>
        <w:rPr>
          <w:rFonts w:hint="eastAsia" w:ascii="宋体" w:hAnsi="宋体"/>
          <w:b/>
          <w:sz w:val="24"/>
          <w:szCs w:val="24"/>
        </w:rPr>
        <w:br w:type="page" w:clear="all"/>
      </w:r>
      <w:r/>
    </w:p>
    <w:p>
      <w:pPr>
        <w:rPr>
          <w:rFonts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rPr>
          <w:rFonts w:hint="eastAsia" w:ascii="宋体" w:hAnsi="宋体"/>
          <w:b/>
          <w:sz w:val="32"/>
          <w:szCs w:val="32"/>
        </w:rPr>
      </w:pPr>
      <w:r>
        <w:rPr>
          <w:rFonts w:hint="eastAsia" w:ascii="宋体" w:hAnsi="宋体"/>
          <w:b/>
          <w:sz w:val="32"/>
          <w:szCs w:val="32"/>
        </w:rPr>
        <w:t xml:space="preserve">投标函</w:t>
      </w:r>
      <w:r/>
    </w:p>
    <w:p>
      <w:pPr>
        <w:jc w:val="left"/>
        <w:spacing w:line="360" w:lineRule="auto"/>
        <w:rPr>
          <w:rFonts w:ascii="宋体" w:hAnsi="宋体"/>
          <w:sz w:val="28"/>
          <w:szCs w:val="28"/>
          <w:u w:val="single"/>
        </w:rPr>
      </w:pPr>
      <w:r>
        <w:rPr>
          <w:rFonts w:hint="eastAsia" w:ascii="宋体" w:hAnsi="宋体"/>
          <w:sz w:val="28"/>
          <w:szCs w:val="28"/>
        </w:rPr>
        <w:t xml:space="preserve">致：</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南通市海门区农村环境卫生服务中心</w:t>
      </w:r>
      <w:r>
        <w:rPr>
          <w:rFonts w:hint="eastAsia" w:ascii="宋体" w:hAnsi="宋体"/>
          <w:sz w:val="28"/>
          <w:szCs w:val="28"/>
          <w:u w:val="single"/>
        </w:rPr>
        <w:t xml:space="preserve">  </w:t>
      </w:r>
      <w:r/>
    </w:p>
    <w:p>
      <w:pPr>
        <w:ind w:firstLine="560"/>
        <w:jc w:val="left"/>
        <w:spacing w:line="360" w:lineRule="auto"/>
        <w:rPr>
          <w:rFonts w:hint="eastAsia" w:ascii="宋体" w:hAnsi="宋体"/>
          <w:sz w:val="28"/>
          <w:szCs w:val="28"/>
        </w:rPr>
      </w:pPr>
      <w:r>
        <w:rPr>
          <w:rFonts w:hint="eastAsia" w:ascii="宋体" w:hAnsi="宋体"/>
          <w:sz w:val="28"/>
          <w:szCs w:val="28"/>
        </w:rPr>
        <w:t xml:space="preserve">根据贵方的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南通市海门区农村环境卫生服务中心采购2026年度垃圾转运车及压缩设备（重新招标）</w:t>
      </w:r>
      <w:r>
        <w:rPr>
          <w:rFonts w:hint="eastAsia" w:ascii="宋体" w:hAnsi="宋体"/>
          <w:sz w:val="28"/>
          <w:szCs w:val="28"/>
        </w:rPr>
        <w:t xml:space="preserve">（项目编号：）招标文件，正式授权下述签字人_____(姓名)代表我方_______（投标人的名称），全权处理本次项目投标的有关事宜。</w:t>
      </w:r>
      <w:r/>
    </w:p>
    <w:p>
      <w:pPr>
        <w:ind w:firstLine="560"/>
        <w:jc w:val="left"/>
        <w:spacing w:line="360" w:lineRule="auto"/>
        <w:rPr>
          <w:rFonts w:hint="eastAsia" w:ascii="宋体" w:hAnsi="宋体"/>
          <w:sz w:val="28"/>
          <w:szCs w:val="28"/>
        </w:rPr>
      </w:pPr>
      <w:r>
        <w:rPr>
          <w:rFonts w:hint="eastAsia" w:ascii="宋体" w:hAnsi="宋体"/>
          <w:sz w:val="28"/>
          <w:szCs w:val="28"/>
        </w:rPr>
        <w:t xml:space="preserve">据此函，__________签字人兹宣布同意如下：</w:t>
      </w:r>
      <w:r/>
    </w:p>
    <w:p>
      <w:pPr>
        <w:ind w:firstLine="480"/>
        <w:jc w:val="left"/>
        <w:spacing w:line="360" w:lineRule="auto"/>
        <w:rPr>
          <w:rFonts w:hint="eastAsia" w:ascii="宋体" w:hAnsi="宋体"/>
          <w:sz w:val="28"/>
          <w:szCs w:val="28"/>
        </w:rPr>
      </w:pPr>
      <w:r>
        <w:rPr>
          <w:rFonts w:hint="eastAsia" w:ascii="宋体" w:hAnsi="宋体"/>
          <w:sz w:val="28"/>
          <w:szCs w:val="28"/>
        </w:rPr>
        <w:t xml:space="preserve">1.按招标文件规定的各项要求，向买方提供所需货物（包含与货物相关的服务）。</w:t>
      </w:r>
      <w:r/>
    </w:p>
    <w:p>
      <w:pPr>
        <w:ind w:firstLine="560"/>
        <w:jc w:val="left"/>
        <w:spacing w:line="360" w:lineRule="auto"/>
        <w:rPr>
          <w:rFonts w:hint="eastAsia" w:ascii="宋体" w:hAnsi="宋体"/>
          <w:sz w:val="28"/>
          <w:szCs w:val="28"/>
        </w:rPr>
      </w:pPr>
      <w:r>
        <w:rPr>
          <w:rFonts w:hint="eastAsia" w:ascii="宋体" w:hAnsi="宋体"/>
          <w:sz w:val="28"/>
          <w:szCs w:val="28"/>
        </w:rPr>
        <w:t xml:space="preserve">2.我们完全理解贵方不一定将合同授予最低报价的投标人。</w:t>
      </w:r>
      <w:r/>
    </w:p>
    <w:p>
      <w:pPr>
        <w:ind w:firstLine="560"/>
        <w:jc w:val="left"/>
        <w:spacing w:line="360" w:lineRule="auto"/>
        <w:rPr>
          <w:rFonts w:hint="eastAsia" w:ascii="宋体" w:hAnsi="宋体"/>
          <w:sz w:val="28"/>
          <w:szCs w:val="28"/>
        </w:rPr>
      </w:pPr>
      <w:r>
        <w:rPr>
          <w:rFonts w:hint="eastAsia" w:ascii="宋体" w:hAnsi="宋体"/>
          <w:sz w:val="28"/>
          <w:szCs w:val="28"/>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sz w:val="28"/>
          <w:szCs w:val="28"/>
        </w:rPr>
      </w:pPr>
      <w:r>
        <w:rPr>
          <w:rFonts w:hint="eastAsia" w:ascii="宋体" w:hAnsi="宋体"/>
          <w:sz w:val="28"/>
          <w:szCs w:val="28"/>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hint="eastAsia" w:ascii="宋体" w:hAnsi="宋体"/>
          <w:sz w:val="28"/>
          <w:szCs w:val="28"/>
        </w:rPr>
      </w:pPr>
      <w:r>
        <w:rPr>
          <w:rFonts w:ascii="宋体" w:hAnsi="宋体"/>
          <w:sz w:val="28"/>
          <w:szCs w:val="28"/>
        </w:rPr>
        <w:t xml:space="preserve">7</w:t>
      </w:r>
      <w:r>
        <w:rPr>
          <w:rFonts w:hint="eastAsia" w:ascii="宋体" w:hAnsi="宋体"/>
          <w:sz w:val="28"/>
          <w:szCs w:val="28"/>
        </w:rPr>
        <w:t xml:space="preserve">.与本投标有关的正式通讯地址为：</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地          址：</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邮          编：</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电          话：</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传          真：</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投标人开户行：</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账          号： </w:t>
      </w:r>
      <w:r/>
    </w:p>
    <w:p>
      <w:pPr>
        <w:ind w:left="420" w:firstLine="560"/>
        <w:jc w:val="left"/>
        <w:spacing w:line="360" w:lineRule="auto"/>
        <w:rPr>
          <w:rFonts w:hint="eastAsia" w:ascii="宋体" w:hAnsi="宋体"/>
          <w:sz w:val="28"/>
          <w:szCs w:val="28"/>
        </w:rPr>
      </w:pPr>
      <w:r>
        <w:rPr>
          <w:rFonts w:hint="eastAsia" w:ascii="宋体" w:hAnsi="宋体"/>
          <w:sz w:val="28"/>
          <w:szCs w:val="28"/>
        </w:rPr>
        <w:t xml:space="preserve">日           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p>
    <w:p>
      <w:pPr>
        <w:spacing w:line="560" w:lineRule="exact"/>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8</w:t>
      </w:r>
      <w:r/>
    </w:p>
    <w:p>
      <w:pPr>
        <w:jc w:val="center"/>
        <w:rPr>
          <w:rFonts w:hint="eastAsia" w:ascii="宋体" w:hAnsi="宋体"/>
          <w:b/>
          <w:sz w:val="32"/>
          <w:szCs w:val="32"/>
        </w:rPr>
      </w:pPr>
      <w:r>
        <w:rPr>
          <w:rFonts w:hint="eastAsia" w:ascii="宋体" w:hAnsi="宋体"/>
          <w:b/>
          <w:sz w:val="32"/>
          <w:szCs w:val="32"/>
        </w:rPr>
        <w:t xml:space="preserve">中小微企业声明函（货物类项目）</w:t>
      </w:r>
      <w:r/>
    </w:p>
    <w:p>
      <w:pPr>
        <w:ind w:firstLine="420"/>
        <w:spacing w:line="400" w:lineRule="exact"/>
        <w:rPr>
          <w:rFonts w:hint="eastAsia" w:ascii="宋体" w:hAnsi="宋体"/>
          <w:sz w:val="28"/>
          <w:szCs w:val="28"/>
        </w:rPr>
      </w:pPr>
      <w:r>
        <w:rPr>
          <w:rFonts w:hint="eastAsia" w:ascii="宋体" w:hAnsi="宋体"/>
          <w:sz w:val="28"/>
          <w:szCs w:val="28"/>
        </w:rPr>
      </w:r>
      <w:r/>
    </w:p>
    <w:p>
      <w:pPr>
        <w:ind w:firstLine="420"/>
        <w:spacing w:line="400" w:lineRule="exact"/>
        <w:rPr>
          <w:rFonts w:hint="eastAsia" w:ascii="宋体" w:hAnsi="宋体"/>
          <w:sz w:val="28"/>
          <w:szCs w:val="28"/>
        </w:rPr>
      </w:pPr>
      <w:r>
        <w:rPr>
          <w:rFonts w:hint="eastAsia" w:ascii="宋体" w:hAnsi="宋体"/>
          <w:sz w:val="28"/>
          <w:szCs w:val="28"/>
        </w:rPr>
        <w:t xml:space="preserve">本公司（联合体）郑重声明，根据《政府采购促进中小企业发展管理办法》(财库〔2020〕46号)的规定，本公司参加</w:t>
      </w:r>
      <w:r>
        <w:rPr>
          <w:rFonts w:hint="eastAsia" w:ascii="宋体" w:hAnsi="宋体"/>
          <w:sz w:val="28"/>
          <w:szCs w:val="28"/>
          <w:u w:val="single"/>
          <w:lang w:eastAsia="zh-CN"/>
        </w:rPr>
        <w:t xml:space="preserve">南通市海门区农村环境卫生服务中心</w:t>
      </w:r>
      <w:r>
        <w:rPr>
          <w:rFonts w:hint="eastAsia" w:ascii="宋体" w:hAnsi="宋体"/>
          <w:sz w:val="28"/>
          <w:szCs w:val="28"/>
        </w:rPr>
        <w:t xml:space="preserve">组织的采购编号为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w:t>
      </w:r>
      <w:r>
        <w:rPr>
          <w:rFonts w:hint="eastAsia" w:ascii="宋体" w:hAnsi="宋体"/>
          <w:sz w:val="28"/>
          <w:szCs w:val="28"/>
          <w:u w:val="single"/>
          <w:lang w:eastAsia="zh-CN"/>
        </w:rPr>
        <w:t xml:space="preserve">南通市海门区农村环境卫生服务中心采购2026年度垃圾转运车及压缩设备（重新招标）</w:t>
      </w:r>
      <w:r>
        <w:rPr>
          <w:rFonts w:hint="eastAsia" w:ascii="宋体" w:hAnsi="宋体"/>
          <w:sz w:val="28"/>
          <w:szCs w:val="28"/>
          <w:u w:val="single"/>
        </w:rPr>
        <w:t xml:space="preserve"> </w:t>
      </w:r>
      <w:r>
        <w:rPr>
          <w:rFonts w:hint="eastAsia" w:ascii="宋体" w:hAnsi="宋体"/>
          <w:sz w:val="28"/>
          <w:szCs w:val="28"/>
        </w:rPr>
        <w:t xml:space="preserve">的采购活动，提供的货物全部由符合政策要求的中小微企业制造。相关企业的具体情况如下：</w:t>
      </w:r>
      <w:r/>
    </w:p>
    <w:p>
      <w:pPr>
        <w:ind w:firstLine="420"/>
        <w:spacing w:line="400" w:lineRule="exact"/>
        <w:rPr>
          <w:rFonts w:hint="eastAsia" w:ascii="宋体" w:hAnsi="宋体"/>
          <w:i/>
          <w:sz w:val="28"/>
          <w:szCs w:val="28"/>
          <w:u w:val="single"/>
        </w:rPr>
      </w:pPr>
      <w:r>
        <w:rPr>
          <w:rFonts w:hint="eastAsia" w:ascii="宋体" w:hAnsi="宋体"/>
          <w:sz w:val="28"/>
          <w:szCs w:val="28"/>
        </w:rPr>
        <w:t xml:space="preserve">1.</w:t>
      </w:r>
      <w:r>
        <w:rPr>
          <w:rFonts w:hint="eastAsia" w:ascii="宋体" w:hAnsi="宋体"/>
          <w:sz w:val="28"/>
          <w:szCs w:val="28"/>
          <w:u w:val="single"/>
          <w:lang w:val="en-US" w:eastAsia="zh-CN"/>
        </w:rPr>
        <w:t xml:space="preserve">垃圾压缩机成套系统</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w:t>
      </w:r>
      <w:r>
        <w:rPr>
          <w:rFonts w:hint="eastAsia" w:ascii="宋体" w:hAnsi="宋体"/>
          <w:sz w:val="28"/>
          <w:szCs w:val="28"/>
          <w:u w:val="single"/>
          <w:lang w:val="en-US" w:eastAsia="zh-CN"/>
        </w:rPr>
        <w:t xml:space="preserve">中央集成控制系统</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lang w:val="en-US" w:eastAsia="zh-CN"/>
        </w:rPr>
        <w:t xml:space="preserve">3</w:t>
      </w:r>
      <w:r>
        <w:rPr>
          <w:rFonts w:hint="eastAsia" w:ascii="宋体" w:hAnsi="宋体"/>
          <w:sz w:val="28"/>
          <w:szCs w:val="28"/>
        </w:rPr>
        <w:t xml:space="preserve">.</w:t>
      </w:r>
      <w:r>
        <w:rPr>
          <w:rFonts w:hint="eastAsia" w:ascii="宋体" w:hAnsi="宋体"/>
          <w:sz w:val="28"/>
          <w:szCs w:val="28"/>
          <w:u w:val="single"/>
          <w:lang w:val="en-US" w:eastAsia="zh-CN"/>
        </w:rPr>
        <w:t xml:space="preserve">垃圾转运箱</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w:t>
      </w:r>
      <w:r>
        <w:rPr>
          <w:rFonts w:hint="eastAsia" w:ascii="宋体" w:hAnsi="宋体"/>
          <w:sz w:val="28"/>
          <w:szCs w:val="28"/>
          <w:u w:val="single"/>
          <w:lang w:val="en-US" w:eastAsia="zh-CN"/>
        </w:rPr>
        <w:t xml:space="preserve">车厢可卸式垃圾车</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u w:val="single"/>
        </w:rPr>
      </w:pPr>
      <w:r>
        <w:rPr>
          <w:rFonts w:hint="eastAsia" w:ascii="宋体" w:hAnsi="宋体"/>
          <w:sz w:val="28"/>
          <w:szCs w:val="28"/>
          <w:lang w:val="en-US" w:eastAsia="zh-CN"/>
        </w:rPr>
        <w:t xml:space="preserve">5</w:t>
      </w:r>
      <w:r>
        <w:rPr>
          <w:rFonts w:hint="eastAsia" w:ascii="宋体" w:hAnsi="宋体"/>
          <w:sz w:val="28"/>
          <w:szCs w:val="28"/>
        </w:rPr>
        <w:t xml:space="preserve">.</w:t>
      </w:r>
      <w:r>
        <w:rPr>
          <w:rFonts w:hint="eastAsia" w:ascii="宋体" w:hAnsi="宋体"/>
          <w:sz w:val="28"/>
          <w:szCs w:val="28"/>
          <w:u w:val="single"/>
          <w:lang w:val="en-US" w:eastAsia="zh-CN"/>
        </w:rPr>
        <w:t xml:space="preserve">称重系统</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w:t>
      </w:r>
      <w:r>
        <w:rPr>
          <w:rFonts w:hint="eastAsia" w:ascii="宋体" w:hAnsi="宋体"/>
          <w:sz w:val="28"/>
          <w:szCs w:val="28"/>
          <w:u w:val="single"/>
          <w:lang w:eastAsia="zh-CN"/>
        </w:rPr>
        <w:t xml:space="preserve">□</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highlight w:val="none"/>
          <w:u w:val="single"/>
        </w:rPr>
      </w:pP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w:t>
      </w:r>
      <w:r>
        <w:rPr>
          <w:rFonts w:hint="eastAsia" w:ascii="宋体" w:hAnsi="宋体"/>
          <w:sz w:val="28"/>
          <w:szCs w:val="28"/>
          <w:highlight w:val="none"/>
          <w:u w:val="single"/>
          <w:lang w:val="en-US" w:eastAsia="zh-CN"/>
        </w:rPr>
        <w:t xml:space="preserve">手推式高压清洗机</w:t>
      </w:r>
      <w:r>
        <w:rPr>
          <w:rFonts w:hint="eastAsia" w:ascii="宋体" w:hAnsi="宋体"/>
          <w:i/>
          <w:sz w:val="28"/>
          <w:szCs w:val="28"/>
          <w:highlight w:val="none"/>
        </w:rPr>
        <w:t xml:space="preserve">，</w:t>
      </w:r>
      <w:r>
        <w:rPr>
          <w:rFonts w:hint="eastAsia" w:ascii="宋体" w:hAnsi="宋体"/>
          <w:sz w:val="28"/>
          <w:szCs w:val="28"/>
          <w:highlight w:val="none"/>
        </w:rPr>
        <w:t xml:space="preserve">属于</w:t>
      </w:r>
      <w:r>
        <w:rPr>
          <w:rFonts w:hint="eastAsia" w:ascii="宋体" w:hAnsi="宋体"/>
          <w:sz w:val="28"/>
          <w:szCs w:val="28"/>
          <w:highlight w:val="none"/>
          <w:u w:val="single"/>
          <w:lang w:val="en-US" w:eastAsia="zh-CN"/>
        </w:rPr>
        <w:t xml:space="preserve">工业 </w:t>
      </w:r>
      <w:r>
        <w:rPr>
          <w:rFonts w:hint="eastAsia" w:ascii="宋体" w:hAnsi="宋体"/>
          <w:sz w:val="28"/>
          <w:szCs w:val="28"/>
          <w:highlight w:val="none"/>
        </w:rPr>
        <w:t xml:space="preserve">行业；投标产品制造商为</w:t>
      </w:r>
      <w:r>
        <w:rPr>
          <w:rFonts w:hint="eastAsia" w:ascii="宋体" w:hAnsi="宋体"/>
          <w:sz w:val="28"/>
          <w:szCs w:val="28"/>
          <w:highlight w:val="none"/>
          <w:u w:val="single"/>
        </w:rPr>
        <w:t xml:space="preserve">     （企业名称）</w:t>
      </w:r>
      <w:r>
        <w:rPr>
          <w:rFonts w:hint="eastAsia" w:ascii="宋体" w:hAnsi="宋体"/>
          <w:sz w:val="28"/>
          <w:szCs w:val="28"/>
          <w:highlight w:val="none"/>
        </w:rPr>
        <w:t xml:space="preserve">，从业人员</w:t>
      </w:r>
      <w:r>
        <w:rPr>
          <w:rFonts w:hint="eastAsia" w:ascii="宋体" w:hAnsi="宋体"/>
          <w:sz w:val="28"/>
          <w:szCs w:val="28"/>
          <w:highlight w:val="none"/>
          <w:u w:val="single"/>
        </w:rPr>
        <w:t xml:space="preserve">      </w:t>
      </w:r>
      <w:r>
        <w:rPr>
          <w:rFonts w:hint="eastAsia" w:ascii="宋体" w:hAnsi="宋体"/>
          <w:sz w:val="28"/>
          <w:szCs w:val="28"/>
          <w:highlight w:val="none"/>
        </w:rPr>
        <w:t xml:space="preserve">人，营业收入为</w:t>
      </w:r>
      <w:r>
        <w:rPr>
          <w:rFonts w:hint="eastAsia" w:ascii="宋体" w:hAnsi="宋体"/>
          <w:sz w:val="28"/>
          <w:szCs w:val="28"/>
          <w:highlight w:val="none"/>
          <w:u w:val="single"/>
        </w:rPr>
        <w:t xml:space="preserve">     </w:t>
      </w:r>
      <w:r>
        <w:rPr>
          <w:rFonts w:hint="eastAsia" w:ascii="宋体" w:hAnsi="宋体"/>
          <w:sz w:val="28"/>
          <w:szCs w:val="28"/>
          <w:highlight w:val="none"/>
        </w:rPr>
        <w:t xml:space="preserve">万元，属于</w:t>
      </w:r>
      <w:r>
        <w:rPr>
          <w:rFonts w:hint="eastAsia" w:ascii="宋体" w:hAnsi="宋体"/>
          <w:sz w:val="28"/>
          <w:szCs w:val="28"/>
          <w:highlight w:val="none"/>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sz w:val="28"/>
          <w:szCs w:val="28"/>
        </w:rPr>
      </w:pPr>
      <w:r>
        <w:rPr>
          <w:rFonts w:hint="eastAsia" w:ascii="宋体" w:hAnsi="宋体"/>
          <w:sz w:val="28"/>
          <w:szCs w:val="28"/>
        </w:rPr>
        <w:t xml:space="preserve">本企业对上述声明内容的真实性负责。如有虚假，将依法承担相应责任</w:t>
      </w:r>
      <w:r/>
    </w:p>
    <w:p>
      <w:pPr>
        <w:ind w:right="180" w:firstLine="420"/>
        <w:jc w:val="right"/>
        <w:spacing w:line="400" w:lineRule="exact"/>
        <w:rPr>
          <w:rFonts w:hint="eastAsia" w:ascii="宋体" w:hAnsi="宋体"/>
          <w:sz w:val="28"/>
          <w:szCs w:val="28"/>
        </w:rPr>
      </w:pPr>
      <w:r>
        <w:rPr>
          <w:rFonts w:hint="eastAsia" w:ascii="宋体" w:hAnsi="宋体"/>
          <w:sz w:val="28"/>
          <w:szCs w:val="28"/>
        </w:rPr>
        <w:t xml:space="preserve">企业名称（加盖CA电子公章）：</w:t>
      </w:r>
      <w:r/>
    </w:p>
    <w:p>
      <w:pPr>
        <w:ind w:right="480" w:firstLine="5600"/>
        <w:spacing w:line="400" w:lineRule="exact"/>
        <w:rPr>
          <w:rFonts w:hint="eastAsia" w:ascii="宋体" w:hAnsi="宋体"/>
          <w:sz w:val="28"/>
          <w:szCs w:val="28"/>
        </w:rPr>
      </w:pPr>
      <w:r>
        <w:rPr>
          <w:rFonts w:hint="eastAsia" w:ascii="宋体" w:hAnsi="宋体"/>
          <w:sz w:val="28"/>
          <w:szCs w:val="28"/>
        </w:rPr>
        <w:t xml:space="preserve">日  期：</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ascii="宋体" w:hAnsi="宋体"/>
          <w:sz w:val="28"/>
          <w:szCs w:val="28"/>
        </w:rPr>
      </w:pPr>
      <w:r>
        <w:rPr>
          <w:rFonts w:hint="eastAsia" w:ascii="宋体" w:hAnsi="宋体"/>
          <w:sz w:val="28"/>
          <w:szCs w:val="28"/>
        </w:rPr>
        <w:t xml:space="preserve">备注：</w:t>
      </w:r>
      <w:r/>
    </w:p>
    <w:p>
      <w:pPr>
        <w:ind w:firstLine="560"/>
        <w:spacing w:line="400" w:lineRule="exact"/>
        <w:rPr>
          <w:rFonts w:hint="eastAsia" w:ascii="宋体" w:hAnsi="宋体"/>
          <w:sz w:val="28"/>
          <w:szCs w:val="28"/>
        </w:rPr>
      </w:pPr>
      <w:r>
        <w:rPr>
          <w:rFonts w:hint="eastAsia" w:ascii="宋体" w:hAnsi="宋体"/>
          <w:sz w:val="28"/>
          <w:szCs w:val="28"/>
        </w:rPr>
        <w:t xml:space="preserve">1.从业人员、营业收入、资产总额填报上一年度数据，无上一年度数据的新成立企业可不填报。</w:t>
      </w:r>
      <w:r/>
    </w:p>
    <w:p>
      <w:pPr>
        <w:ind w:firstLine="560"/>
        <w:spacing w:line="400" w:lineRule="exact"/>
        <w:rPr>
          <w:rFonts w:ascii="宋体" w:hAnsi="宋体"/>
          <w:sz w:val="28"/>
          <w:szCs w:val="28"/>
        </w:rPr>
      </w:pPr>
      <w:r>
        <w:rPr>
          <w:rFonts w:hint="eastAsia" w:ascii="宋体" w:hAnsi="宋体"/>
          <w:sz w:val="28"/>
          <w:szCs w:val="28"/>
        </w:rPr>
        <w:t xml:space="preserve">2.专门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供应商如不提供此声明函，则</w:t>
      </w:r>
      <w:r>
        <w:rPr>
          <w:rFonts w:ascii="宋体" w:hAnsi="宋体"/>
          <w:sz w:val="28"/>
          <w:szCs w:val="28"/>
        </w:rPr>
        <w:t xml:space="preserve">不能通过资格审查；</w:t>
      </w:r>
      <w:r>
        <w:rPr>
          <w:rFonts w:hint="eastAsia" w:ascii="宋体" w:hAnsi="宋体"/>
          <w:sz w:val="28"/>
          <w:szCs w:val="28"/>
        </w:rPr>
        <w:t xml:space="preserve">非专门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供应商如不提供此声明函，价格将不做相应扣除。</w:t>
      </w:r>
      <w:r/>
    </w:p>
    <w:p>
      <w:pPr>
        <w:ind w:firstLine="560"/>
        <w:spacing w:line="400" w:lineRule="exact"/>
        <w:rPr>
          <w:rFonts w:ascii="宋体" w:hAnsi="宋体"/>
          <w:sz w:val="24"/>
          <w:szCs w:val="24"/>
        </w:rPr>
      </w:pPr>
      <w:r>
        <w:rPr>
          <w:rFonts w:hint="eastAsia" w:ascii="宋体" w:hAnsi="宋体"/>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8"/>
          <w:szCs w:val="28"/>
        </w:rPr>
        <w:t xml:space="preserve">自行勾选</w:t>
      </w:r>
      <w:r>
        <w:rPr>
          <w:rFonts w:hint="eastAsia" w:ascii="宋体" w:hAnsi="宋体"/>
          <w:sz w:val="28"/>
          <w:szCs w:val="28"/>
        </w:rPr>
        <w:t xml:space="preserve">制造商</w:t>
      </w:r>
      <w:r>
        <w:rPr>
          <w:rFonts w:ascii="宋体" w:hAnsi="宋体"/>
          <w:sz w:val="28"/>
          <w:szCs w:val="28"/>
        </w:rPr>
        <w:t xml:space="preserve">的企业</w:t>
      </w:r>
      <w:r>
        <w:rPr>
          <w:rFonts w:hint="eastAsia" w:ascii="宋体" w:hAnsi="宋体"/>
          <w:sz w:val="28"/>
          <w:szCs w:val="28"/>
        </w:rPr>
        <w:t xml:space="preserve">规模类型</w:t>
      </w:r>
      <w:r>
        <w:rPr>
          <w:rFonts w:ascii="宋体" w:hAnsi="宋体"/>
          <w:sz w:val="28"/>
          <w:szCs w:val="28"/>
        </w:rPr>
        <w:t xml:space="preserve">。</w:t>
      </w:r>
      <w:r>
        <w:rPr>
          <w:rFonts w:hint="eastAsia" w:ascii="宋体" w:hAnsi="宋体"/>
          <w:sz w:val="24"/>
          <w:szCs w:val="24"/>
        </w:rPr>
        <w:t xml:space="preserve">  </w:t>
      </w:r>
      <w:r>
        <w:rPr>
          <w:rFonts w:ascii="宋体" w:hAnsi="宋体"/>
          <w:sz w:val="24"/>
          <w:szCs w:val="24"/>
        </w:rPr>
        <w:t xml:space="preserve">       </w:t>
      </w:r>
      <w:r/>
    </w:p>
    <w:p>
      <w:pPr>
        <w:ind w:firstLine="560"/>
        <w:spacing w:line="400" w:lineRule="exact"/>
        <w:rPr>
          <w:rFonts w:ascii="宋体" w:hAnsi="宋体" w:eastAsia="宋体"/>
          <w:b/>
          <w:sz w:val="24"/>
          <w:szCs w:val="24"/>
          <w:lang w:val="en-US" w:eastAsia="zh-CN"/>
        </w:rPr>
      </w:pPr>
      <w:r>
        <w:rPr>
          <w:rFonts w:hint="eastAsia" w:ascii="宋体" w:hAnsi="宋体" w:eastAsia="宋体" w:cs="Times New Roman"/>
          <w:sz w:val="28"/>
          <w:szCs w:val="28"/>
          <w:highlight w:val="none"/>
          <w:lang w:val="en-US" w:eastAsia="zh-CN"/>
        </w:rPr>
        <w:t xml:space="preserve">4.</w:t>
      </w:r>
      <w:r>
        <w:rPr>
          <w:rFonts w:hint="eastAsia" w:ascii="宋体" w:hAnsi="宋体" w:eastAsia="宋体" w:cs="Times New Roman"/>
          <w:sz w:val="28"/>
          <w:szCs w:val="28"/>
          <w:highlight w:val="none"/>
        </w:rPr>
        <w:t xml:space="preserve"> 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rPr>
        <w:t xml:space="preserve">  </w:t>
      </w:r>
      <w:r>
        <w:rPr>
          <w:rFonts w:ascii="宋体" w:hAnsi="宋体"/>
          <w:sz w:val="24"/>
          <w:szCs w:val="24"/>
          <w:highlight w:val="none"/>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p>
    <w:p>
      <w:pPr>
        <w:jc w:val="center"/>
        <w:spacing w:line="400" w:lineRule="exact"/>
        <w:rPr>
          <w:rFonts w:hint="eastAsia" w:ascii="宋体" w:hAnsi="宋体"/>
          <w:b/>
          <w:sz w:val="24"/>
          <w:szCs w:val="24"/>
        </w:rPr>
      </w:pPr>
      <w:r>
        <w:rPr>
          <w:rFonts w:hint="eastAsia" w:ascii="宋体" w:hAnsi="宋体"/>
          <w:b/>
          <w:sz w:val="24"/>
          <w:szCs w:val="24"/>
        </w:rPr>
      </w:r>
      <w:r/>
    </w:p>
    <w:p>
      <w:pPr>
        <w:jc w:val="center"/>
        <w:rPr>
          <w:rFonts w:hint="eastAsia" w:ascii="宋体" w:hAnsi="宋体"/>
          <w:b/>
          <w:sz w:val="32"/>
          <w:szCs w:val="32"/>
        </w:rPr>
      </w:pPr>
      <w:r>
        <w:rPr>
          <w:rFonts w:hint="eastAsia" w:ascii="宋体" w:hAnsi="宋体"/>
          <w:b/>
          <w:sz w:val="32"/>
          <w:szCs w:val="32"/>
        </w:rPr>
        <w:t xml:space="preserve">残疾人福利性单位声明函（货物类项目）</w:t>
      </w:r>
      <w:r/>
    </w:p>
    <w:p>
      <w:pPr>
        <w:ind w:firstLine="560"/>
        <w:spacing w:line="400"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sz w:val="28"/>
          <w:szCs w:val="28"/>
          <w:lang w:eastAsia="zh-CN"/>
        </w:rPr>
        <w:t xml:space="preserve">南通市海门区农村环境卫生服务中心</w:t>
      </w:r>
      <w:r>
        <w:rPr>
          <w:rFonts w:hint="eastAsia" w:ascii="宋体" w:hAnsi="宋体"/>
          <w:sz w:val="28"/>
          <w:szCs w:val="28"/>
        </w:rPr>
        <w:t xml:space="preserve">单位的采购文件编号为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南通市海门区农村环境卫生服务中心采购2026年度垃圾转运车及压缩设备（重新招标）</w:t>
      </w:r>
      <w:r>
        <w:rPr>
          <w:rFonts w:hint="eastAsia" w:ascii="宋体" w:hAnsi="宋体"/>
          <w:sz w:val="28"/>
          <w:szCs w:val="28"/>
          <w:u w:val="single"/>
        </w:rPr>
        <w:t xml:space="preserve"> </w:t>
      </w:r>
      <w:r>
        <w:rPr>
          <w:rFonts w:hint="eastAsia" w:ascii="宋体" w:hAnsi="宋体"/>
          <w:sz w:val="28"/>
          <w:szCs w:val="28"/>
        </w:rPr>
        <w:t xml:space="preserve">项目（采购包号：</w:t>
      </w:r>
      <w:r>
        <w:rPr>
          <w:rFonts w:hint="eastAsia" w:ascii="宋体" w:hAnsi="宋体"/>
          <w:sz w:val="28"/>
          <w:szCs w:val="28"/>
          <w:u w:val="single"/>
        </w:rPr>
        <w:t xml:space="preserve">  </w:t>
      </w:r>
      <w:r>
        <w:rPr>
          <w:rFonts w:hint="eastAsia" w:ascii="宋体" w:hAnsi="宋体"/>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400" w:lineRule="exact"/>
        <w:rPr>
          <w:rFonts w:ascii="宋体" w:hAnsi="宋体"/>
          <w:sz w:val="28"/>
          <w:szCs w:val="28"/>
        </w:rPr>
      </w:pPr>
      <w:r>
        <w:rPr>
          <w:rFonts w:ascii="宋体" w:hAnsi="宋体"/>
          <w:sz w:val="28"/>
          <w:szCs w:val="28"/>
        </w:rPr>
      </w:r>
      <w:r/>
    </w:p>
    <w:p>
      <w:pPr>
        <w:ind w:firstLine="560"/>
        <w:spacing w:line="400" w:lineRule="exact"/>
        <w:rPr>
          <w:rFonts w:ascii="宋体" w:hAnsi="宋体"/>
          <w:sz w:val="28"/>
          <w:szCs w:val="28"/>
        </w:rPr>
      </w:pPr>
      <w:r>
        <w:rPr>
          <w:rFonts w:hint="eastAsia" w:ascii="宋体" w:hAnsi="宋体"/>
          <w:sz w:val="28"/>
          <w:szCs w:val="28"/>
        </w:rPr>
        <w:t xml:space="preserve">备注：</w:t>
      </w:r>
      <w:r/>
    </w:p>
    <w:p>
      <w:pPr>
        <w:ind w:firstLine="560"/>
        <w:spacing w:line="40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w:t>
      </w:r>
      <w:r>
        <w:rPr>
          <w:rFonts w:hint="eastAsia" w:ascii="宋体" w:hAnsi="宋体"/>
          <w:sz w:val="28"/>
          <w:szCs w:val="28"/>
        </w:rPr>
        <w:t xml:space="preserve">专门面向中小微型企业采购的</w:t>
      </w:r>
      <w:r>
        <w:rPr>
          <w:rFonts w:ascii="宋体" w:hAnsi="宋体"/>
          <w:sz w:val="28"/>
          <w:szCs w:val="28"/>
        </w:rPr>
        <w:t xml:space="preserve">项目</w:t>
      </w:r>
      <w:r>
        <w:rPr>
          <w:rFonts w:hint="eastAsia" w:ascii="宋体" w:hAnsi="宋体"/>
          <w:sz w:val="28"/>
          <w:szCs w:val="28"/>
        </w:rPr>
        <w:t xml:space="preserve">，供应商为残疾人福利性单位并提供本单位制造的货物，或者提供其他残疾人福利性单位制造的货物，必须提供此</w:t>
      </w:r>
      <w:r>
        <w:rPr>
          <w:rFonts w:ascii="宋体" w:hAnsi="宋体"/>
          <w:sz w:val="28"/>
          <w:szCs w:val="28"/>
        </w:rPr>
        <w:t xml:space="preserve">声明函</w:t>
      </w:r>
      <w:r>
        <w:rPr>
          <w:rFonts w:hint="eastAsia" w:ascii="宋体" w:hAnsi="宋体"/>
          <w:sz w:val="28"/>
          <w:szCs w:val="28"/>
        </w:rPr>
        <w:t xml:space="preserve">，</w:t>
      </w:r>
      <w:r>
        <w:rPr>
          <w:rFonts w:ascii="宋体" w:hAnsi="宋体"/>
          <w:sz w:val="28"/>
          <w:szCs w:val="28"/>
        </w:rPr>
        <w:t xml:space="preserve">否则将</w:t>
      </w:r>
      <w:r>
        <w:rPr>
          <w:rFonts w:hint="eastAsia" w:ascii="宋体" w:hAnsi="宋体"/>
          <w:sz w:val="28"/>
          <w:szCs w:val="28"/>
        </w:rPr>
        <w:t xml:space="preserve">不能</w:t>
      </w:r>
      <w:r>
        <w:rPr>
          <w:rFonts w:ascii="宋体" w:hAnsi="宋体"/>
          <w:sz w:val="28"/>
          <w:szCs w:val="28"/>
        </w:rPr>
        <w:t xml:space="preserve">通过资格审查</w:t>
      </w:r>
      <w:r>
        <w:rPr>
          <w:rFonts w:hint="eastAsia" w:ascii="宋体" w:hAnsi="宋体"/>
          <w:sz w:val="28"/>
          <w:szCs w:val="28"/>
        </w:rPr>
        <w:t xml:space="preserve">。</w:t>
      </w:r>
      <w:r/>
    </w:p>
    <w:p>
      <w:pPr>
        <w:ind w:firstLine="560"/>
        <w:spacing w:line="400" w:lineRule="exact"/>
        <w:rPr>
          <w:rFonts w:ascii="宋体" w:hAnsi="宋体"/>
          <w:sz w:val="28"/>
          <w:szCs w:val="28"/>
        </w:rPr>
      </w:pPr>
      <w:r>
        <w:rPr>
          <w:rFonts w:hint="eastAsia" w:ascii="宋体" w:hAnsi="宋体"/>
          <w:sz w:val="28"/>
          <w:szCs w:val="28"/>
        </w:rPr>
        <w:t xml:space="preserve">2. 非专门面向中小微型企业采购的</w:t>
      </w:r>
      <w:r>
        <w:rPr>
          <w:rFonts w:ascii="宋体" w:hAnsi="宋体"/>
          <w:sz w:val="28"/>
          <w:szCs w:val="28"/>
        </w:rPr>
        <w:t xml:space="preserve">项目</w:t>
      </w:r>
      <w:r>
        <w:rPr>
          <w:rFonts w:hint="eastAsia" w:ascii="宋体" w:hAnsi="宋体"/>
          <w:sz w:val="28"/>
          <w:szCs w:val="28"/>
        </w:rPr>
        <w:t xml:space="preserve">，供应商如不提供此声明函，价格将不做相应扣除。</w:t>
      </w:r>
      <w:r/>
    </w:p>
    <w:p>
      <w:pPr>
        <w:ind w:firstLine="560"/>
        <w:spacing w:line="4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.中标/成交供应商为残疾人福利性单位的，此声明函将随中标/成交结果同时公告，接受社会监督。</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59" w:firstLine="584"/>
        <w:jc w:val="center"/>
        <w:spacing w:line="400"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供应商全称（加盖CA电子公章）：</w:t>
      </w:r>
      <w:r/>
    </w:p>
    <w:p>
      <w:pPr>
        <w:ind w:right="1559" w:firstLine="560"/>
        <w:jc w:val="center"/>
        <w:spacing w:line="400" w:lineRule="exact"/>
        <w:tabs>
          <w:tab w:val="left" w:pos="4860" w:leader="none"/>
        </w:tabs>
        <w:rPr>
          <w:rFonts w:ascii="宋体" w:hAnsi="宋体"/>
          <w:sz w:val="28"/>
          <w:szCs w:val="28"/>
        </w:rPr>
      </w:pPr>
      <w:r>
        <w:rPr>
          <w:rFonts w:hint="eastAsia" w:ascii="宋体" w:hAnsi="宋体"/>
          <w:sz w:val="28"/>
          <w:szCs w:val="28"/>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b/>
          <w:sz w:val="24"/>
          <w:szCs w:val="24"/>
        </w:rPr>
      </w:pPr>
      <w:r>
        <w:rPr>
          <w:rFonts w:hint="eastAsia" w:ascii="宋体" w:hAnsi="宋体"/>
          <w:b/>
          <w:sz w:val="24"/>
          <w:szCs w:val="24"/>
        </w:rPr>
        <w:br w:type="page" w:clear="all"/>
      </w:r>
      <w:r/>
    </w:p>
    <w:p>
      <w:pPr>
        <w:rPr>
          <w:rFonts w:ascii="宋体" w:hAnsi="宋体" w:eastAsia="宋体"/>
          <w:b/>
          <w:sz w:val="32"/>
          <w:szCs w:val="32"/>
          <w:highlight w:val="none"/>
          <w:lang w:val="en-US" w:eastAsia="zh-CN"/>
        </w:rPr>
      </w:pPr>
      <w:r>
        <w:rPr>
          <w:rFonts w:hint="eastAsia" w:ascii="宋体" w:hAnsi="宋体"/>
          <w:b/>
          <w:sz w:val="24"/>
          <w:szCs w:val="24"/>
          <w:highlight w:val="none"/>
        </w:rPr>
        <w:t xml:space="preserve">附件</w:t>
      </w:r>
      <w:r>
        <w:rPr>
          <w:rFonts w:hint="eastAsia" w:ascii="宋体" w:hAnsi="宋体"/>
          <w:b/>
          <w:sz w:val="24"/>
          <w:szCs w:val="24"/>
          <w:highlight w:val="none"/>
          <w:lang w:val="en-US" w:eastAsia="zh-CN"/>
        </w:rPr>
        <w:t xml:space="preserve">10</w:t>
      </w:r>
      <w:r/>
    </w:p>
    <w:p>
      <w:pPr>
        <w:jc w:val="center"/>
        <w:rPr>
          <w:rFonts w:hint="eastAsia" w:ascii="宋体" w:hAnsi="宋体"/>
          <w:b/>
          <w:sz w:val="32"/>
          <w:szCs w:val="32"/>
          <w:highlight w:val="none"/>
        </w:rPr>
      </w:pPr>
      <w:r>
        <w:rPr>
          <w:rFonts w:hint="eastAsia" w:ascii="宋体" w:hAnsi="宋体"/>
          <w:b/>
          <w:sz w:val="32"/>
          <w:szCs w:val="32"/>
          <w:highlight w:val="none"/>
        </w:rPr>
        <w:t xml:space="preserve">实质性要求响应及偏离表</w:t>
      </w:r>
      <w:r/>
    </w:p>
    <w:tbl>
      <w:tblPr>
        <w:tblStyle w:val="70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4068"/>
        <w:gridCol w:w="3516"/>
        <w:gridCol w:w="1671"/>
      </w:tblGrid>
      <w:tr>
        <w:trPr>
          <w:cantSplit/>
        </w:trPr>
        <w:tc>
          <w:tcPr>
            <w:tcW w:w="302" w:type="pct"/>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2064" w:type="pct"/>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sz w:val="24"/>
                <w:szCs w:val="21"/>
                <w:highlight w:val="none"/>
              </w:rPr>
              <w:t xml:space="preserve">加</w:t>
            </w:r>
            <w:r>
              <w:rPr>
                <w:rFonts w:hint="eastAsia" w:ascii="方正魏碑_GBK" w:hAnsi="方正魏碑_GBK" w:cs="方正魏碑_GBK"/>
                <w:bCs/>
                <w:sz w:val="24"/>
                <w:szCs w:val="24"/>
                <w:highlight w:val="none"/>
                <w:lang w:eastAsia="zh-CN"/>
              </w:rPr>
              <w:t xml:space="preserve">★</w:t>
            </w:r>
            <w:r>
              <w:rPr>
                <w:rFonts w:hint="eastAsia" w:ascii="宋体" w:hAnsi="宋体"/>
                <w:b/>
                <w:bCs/>
                <w:sz w:val="24"/>
                <w:szCs w:val="21"/>
                <w:highlight w:val="none"/>
              </w:rPr>
              <w:t xml:space="preserve">号条款）</w:t>
            </w:r>
            <w:r/>
          </w:p>
        </w:tc>
        <w:tc>
          <w:tcPr>
            <w:tcW w:w="1784" w:type="pct"/>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848" w:type="pct"/>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302"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206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78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848"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302"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p>
        </w:tc>
        <w:tc>
          <w:tcPr>
            <w:tcW w:w="206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78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848"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302"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064" w:type="pct"/>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1784"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848" w:type="pct"/>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sz w:val="24"/>
          <w:szCs w:val="21"/>
          <w:highlight w:val="none"/>
        </w:rPr>
        <w:t xml:space="preserve">加</w:t>
      </w:r>
      <w:r>
        <w:rPr>
          <w:rFonts w:hint="eastAsia" w:ascii="宋体" w:hAnsi="宋体" w:eastAsia="宋体" w:cs="Times New Roman"/>
          <w:color w:val="000000"/>
          <w:sz w:val="24"/>
          <w:szCs w:val="24"/>
          <w:highlight w:val="none"/>
          <w:lang w:val="en-US" w:eastAsia="zh-Hans" w:bidi="ar-SA"/>
        </w:rPr>
        <w:t xml:space="preserve">★</w:t>
      </w:r>
      <w:r>
        <w:rPr>
          <w:rFonts w:hint="eastAsia" w:ascii="宋体" w:hAnsi="宋体"/>
          <w:b/>
          <w:bCs/>
          <w:sz w:val="24"/>
          <w:szCs w:val="21"/>
          <w:highlight w:val="none"/>
        </w:rPr>
        <w:t xml:space="preserve">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hint="eastAsia" w:ascii="宋体" w:hAnsi="宋体"/>
          <w:sz w:val="24"/>
          <w:szCs w:val="24"/>
        </w:rPr>
      </w:pPr>
      <w:r>
        <w:rPr>
          <w:rFonts w:hint="eastAsia" w:ascii="宋体" w:hAnsi="宋体"/>
          <w:sz w:val="24"/>
          <w:szCs w:val="24"/>
          <w:highlight w:val="none"/>
        </w:rPr>
        <w:t xml:space="preserve">3.投标人未对实质性要求逐条作出明</w:t>
      </w:r>
      <w:r>
        <w:rPr>
          <w:rFonts w:hint="eastAsia" w:ascii="宋体" w:hAnsi="宋体"/>
          <w:sz w:val="24"/>
          <w:szCs w:val="24"/>
        </w:rPr>
        <w:t xml:space="preserve">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br w:type="page" w:clear="all"/>
      </w:r>
      <w:r/>
    </w:p>
    <w:p>
      <w:pP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附件</w:t>
      </w:r>
      <w:r>
        <w:rPr>
          <w:rFonts w:hint="eastAsia" w:ascii="方正魏碑_GBK" w:hAnsi="方正魏碑_GBK" w:eastAsia="方正魏碑_GBK" w:cs="方正魏碑_GBK"/>
          <w:b/>
          <w:sz w:val="24"/>
          <w:szCs w:val="24"/>
          <w:lang w:val="en-US" w:eastAsia="zh-CN"/>
        </w:rPr>
        <w:t xml:space="preserve">11</w:t>
      </w:r>
      <w:r>
        <w:rPr>
          <w:rFonts w:hint="eastAsia" w:ascii="方正魏碑_GBK" w:hAnsi="方正魏碑_GBK" w:eastAsia="方正魏碑_GBK" w:cs="方正魏碑_GBK"/>
          <w:b/>
          <w:sz w:val="24"/>
          <w:szCs w:val="24"/>
        </w:rPr>
        <w:t xml:space="preserve"> </w:t>
      </w:r>
      <w:r/>
    </w:p>
    <w:p>
      <w:pPr>
        <w:jc w:val="center"/>
        <w:rPr>
          <w:rFonts w:hint="eastAsia" w:ascii="宋体" w:hAnsi="宋体"/>
          <w:b/>
          <w:sz w:val="32"/>
          <w:szCs w:val="32"/>
        </w:rPr>
      </w:pPr>
      <w:r>
        <w:rPr>
          <w:rFonts w:hint="eastAsia" w:ascii="宋体" w:hAnsi="宋体"/>
          <w:b/>
          <w:sz w:val="32"/>
          <w:szCs w:val="32"/>
        </w:rPr>
        <w:t xml:space="preserve">关于符合本国产品标准的声明函</w:t>
      </w:r>
      <w:r/>
    </w:p>
    <w:p>
      <w:pPr>
        <w:pStyle w:val="933"/>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33"/>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3"/>
        <w:numPr>
          <w:ilvl w:val="0"/>
          <w:numId w:val="14"/>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59.7pt,21.5pt" to="228.4pt,29.7pt" filled="f" strokecolor="#000000"/>
            </w:pict>
          </mc:Fallback>
        </mc:AlternateContent>
      </w:r>
      <w:r>
        <w:rPr>
          <w:rStyle w:val="945"/>
          <w:rFonts w:hint="eastAsia" w:ascii="方正魏碑_GBK" w:hAnsi="方正魏碑_GBK" w:eastAsia="方正魏碑_GBK" w:cs="方正魏碑_GBK"/>
          <w:i w:val="0"/>
          <w:u w:val="single"/>
          <w:shd w:val="clear" w:color="auto" w:fill="ffffff"/>
        </w:rPr>
        <w:t xml:space="preserve">            （产品名称1）</w:t>
      </w:r>
      <w:r>
        <w:rPr>
          <w:rStyle w:val="945"/>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45"/>
          <w:rFonts w:hint="eastAsia" w:ascii="方正魏碑_GBK" w:hAnsi="方正魏碑_GBK" w:eastAsia="方正魏碑_GBK" w:cs="方正魏碑_GBK"/>
          <w:i w:val="0"/>
          <w:u w:val="single"/>
          <w:shd w:val="clear" w:color="auto" w:fill="ffffff"/>
        </w:rPr>
        <w:t xml:space="preserve">             （厂名）</w:t>
      </w:r>
      <w:r>
        <w:rPr>
          <w:rStyle w:val="945"/>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45"/>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45"/>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45"/>
          <w:rFonts w:hint="eastAsia" w:ascii="方正魏碑_GBK" w:hAnsi="方正魏碑_GBK" w:eastAsia="方正魏碑_GBK" w:cs="方正魏碑_GBK"/>
          <w:i w:val="0"/>
          <w:u w:val="single"/>
          <w:shd w:val="clear" w:color="auto" w:fill="ffffff"/>
        </w:rPr>
        <w:t xml:space="preserve">（规定</w:t>
      </w:r>
      <w:r>
        <w:rPr>
          <w:rStyle w:val="945"/>
          <w:rFonts w:ascii="方正魏碑_GBK" w:hAnsi="方正魏碑_GBK" w:eastAsia="方正魏碑_GBK" w:cs="方正魏碑_GBK"/>
          <w:i w:val="0"/>
          <w:u w:val="single"/>
          <w:shd w:val="clear" w:color="auto" w:fill="ffffff"/>
        </w:rPr>
        <w:t xml:space="preserve">比例</w:t>
      </w:r>
      <w:r>
        <w:rPr>
          <w:rStyle w:val="945"/>
          <w:rFonts w:hint="eastAsia" w:ascii="方正魏碑_GBK" w:hAnsi="方正魏碑_GBK" w:eastAsia="方正魏碑_GBK" w:cs="方正魏碑_GBK"/>
          <w:i w:val="0"/>
          <w:u w:val="single"/>
          <w:shd w:val="clear" w:color="auto" w:fill="ffffff"/>
        </w:rPr>
        <w:t xml:space="preserve">）</w:t>
      </w:r>
      <w:r>
        <w:rPr>
          <w:rStyle w:val="945"/>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45"/>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45"/>
          <w:rFonts w:hint="eastAsia" w:ascii="方正魏碑_GBK" w:hAnsi="方正魏碑_GBK" w:eastAsia="方正魏碑_GBK" w:cs="方正魏碑_GBK"/>
          <w:i w:val="0"/>
          <w:u w:val="single"/>
          <w:shd w:val="clear" w:color="auto" w:fill="ffffff"/>
        </w:rPr>
        <w:t xml:space="preserve">（关键</w:t>
      </w:r>
      <w:r>
        <w:rPr>
          <w:rStyle w:val="945"/>
          <w:rFonts w:ascii="方正魏碑_GBK" w:hAnsi="方正魏碑_GBK" w:eastAsia="方正魏碑_GBK" w:cs="方正魏碑_GBK"/>
          <w:i w:val="0"/>
          <w:u w:val="single"/>
          <w:shd w:val="clear" w:color="auto" w:fill="ffffff"/>
        </w:rPr>
        <w:t xml:space="preserve">组件</w:t>
      </w:r>
      <w:r>
        <w:rPr>
          <w:rStyle w:val="945"/>
          <w:rFonts w:hint="eastAsia" w:ascii="方正魏碑_GBK" w:hAnsi="方正魏碑_GBK" w:eastAsia="方正魏碑_GBK" w:cs="方正魏碑_GBK"/>
          <w:i w:val="0"/>
          <w:u w:val="single"/>
          <w:shd w:val="clear" w:color="auto" w:fill="ffffff"/>
        </w:rPr>
        <w:t xml:space="preserve">）</w:t>
      </w:r>
      <w:r>
        <w:rPr>
          <w:rStyle w:val="945"/>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45"/>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45"/>
          <w:rFonts w:hint="eastAsia" w:ascii="方正魏碑_GBK" w:hAnsi="方正魏碑_GBK" w:eastAsia="方正魏碑_GBK" w:cs="方正魏碑_GBK"/>
          <w:i w:val="0"/>
          <w:u w:val="single"/>
          <w:shd w:val="clear" w:color="auto" w:fill="ffffff"/>
        </w:rPr>
        <w:t xml:space="preserve">（关键工序）</w:t>
      </w:r>
      <w:r>
        <w:rPr>
          <w:rStyle w:val="945"/>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33"/>
        <w:numPr>
          <w:ilvl w:val="0"/>
          <w:numId w:val="14"/>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flip:y;visibility:visible;" from="159.7pt,21.5pt" to="228.4pt,29.7pt" filled="f" strokecolor="#000000"/>
            </w:pict>
          </mc:Fallback>
        </mc:AlternateContent>
      </w:r>
      <w:r>
        <w:rPr>
          <w:rStyle w:val="945"/>
          <w:rFonts w:hint="eastAsia" w:ascii="方正魏碑_GBK" w:hAnsi="方正魏碑_GBK" w:eastAsia="方正魏碑_GBK" w:cs="方正魏碑_GBK"/>
          <w:i w:val="0"/>
          <w:u w:val="single"/>
          <w:shd w:val="clear" w:color="auto" w:fill="ffffff"/>
        </w:rPr>
        <w:t xml:space="preserve">            （产品名称2）</w:t>
      </w:r>
      <w:r>
        <w:rPr>
          <w:rStyle w:val="945"/>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45"/>
          <w:rFonts w:hint="eastAsia" w:ascii="方正魏碑_GBK" w:hAnsi="方正魏碑_GBK" w:eastAsia="方正魏碑_GBK" w:cs="方正魏碑_GBK"/>
          <w:i w:val="0"/>
          <w:u w:val="single"/>
          <w:shd w:val="clear" w:color="auto" w:fill="ffffff"/>
        </w:rPr>
        <w:t xml:space="preserve">             （厂名）</w:t>
      </w:r>
      <w:r>
        <w:rPr>
          <w:rStyle w:val="945"/>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45"/>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45"/>
          <w:rFonts w:hint="eastAsia" w:ascii="方正魏碑_GBK" w:hAnsi="方正魏碑_GBK" w:eastAsia="方正魏碑_GBK" w:cs="方正魏碑_GBK"/>
          <w:i w:val="0"/>
          <w:u w:val="single"/>
          <w:shd w:val="clear" w:color="auto" w:fill="ffffff"/>
        </w:rPr>
        <w:t xml:space="preserve">（产品名称2） </w:t>
      </w:r>
      <w:r>
        <w:rPr>
          <w:rFonts w:hint="eastAsia" w:ascii="方正魏碑_GBK" w:hAnsi="方正魏碑_GBK" w:eastAsia="方正魏碑_GBK" w:cs="方正魏碑_GBK"/>
          <w:shd w:val="clear" w:color="auto" w:fill="ffffff"/>
        </w:rPr>
        <w:t xml:space="preserve">的中国境内生产的组件成本占比≥</w:t>
      </w:r>
      <w:r>
        <w:rPr>
          <w:rStyle w:val="945"/>
          <w:rFonts w:hint="eastAsia" w:ascii="方正魏碑_GBK" w:hAnsi="方正魏碑_GBK" w:eastAsia="方正魏碑_GBK" w:cs="方正魏碑_GBK"/>
          <w:i w:val="0"/>
          <w:u w:val="single"/>
          <w:shd w:val="clear" w:color="auto" w:fill="ffffff"/>
        </w:rPr>
        <w:t xml:space="preserve">（规定</w:t>
      </w:r>
      <w:r>
        <w:rPr>
          <w:rStyle w:val="945"/>
          <w:rFonts w:ascii="方正魏碑_GBK" w:hAnsi="方正魏碑_GBK" w:eastAsia="方正魏碑_GBK" w:cs="方正魏碑_GBK"/>
          <w:i w:val="0"/>
          <w:u w:val="single"/>
          <w:shd w:val="clear" w:color="auto" w:fill="ffffff"/>
        </w:rPr>
        <w:t xml:space="preserve">比例</w:t>
      </w:r>
      <w:r>
        <w:rPr>
          <w:rStyle w:val="945"/>
          <w:rFonts w:hint="eastAsia" w:ascii="方正魏碑_GBK" w:hAnsi="方正魏碑_GBK" w:eastAsia="方正魏碑_GBK" w:cs="方正魏碑_GBK"/>
          <w:i w:val="0"/>
          <w:u w:val="single"/>
          <w:shd w:val="clear" w:color="auto" w:fill="ffffff"/>
        </w:rPr>
        <w:t xml:space="preserve">）</w:t>
      </w:r>
      <w:r>
        <w:rPr>
          <w:rStyle w:val="945"/>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45"/>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45"/>
          <w:rFonts w:hint="eastAsia" w:ascii="方正魏碑_GBK" w:hAnsi="方正魏碑_GBK" w:eastAsia="方正魏碑_GBK" w:cs="方正魏碑_GBK"/>
          <w:i w:val="0"/>
          <w:u w:val="single"/>
          <w:shd w:val="clear" w:color="auto" w:fill="ffffff"/>
        </w:rPr>
        <w:t xml:space="preserve">（关键</w:t>
      </w:r>
      <w:r>
        <w:rPr>
          <w:rStyle w:val="945"/>
          <w:rFonts w:ascii="方正魏碑_GBK" w:hAnsi="方正魏碑_GBK" w:eastAsia="方正魏碑_GBK" w:cs="方正魏碑_GBK"/>
          <w:i w:val="0"/>
          <w:u w:val="single"/>
          <w:shd w:val="clear" w:color="auto" w:fill="ffffff"/>
        </w:rPr>
        <w:t xml:space="preserve">组件</w:t>
      </w:r>
      <w:r>
        <w:rPr>
          <w:rStyle w:val="945"/>
          <w:rFonts w:hint="eastAsia" w:ascii="方正魏碑_GBK" w:hAnsi="方正魏碑_GBK" w:eastAsia="方正魏碑_GBK" w:cs="方正魏碑_GBK"/>
          <w:i w:val="0"/>
          <w:u w:val="single"/>
          <w:shd w:val="clear" w:color="auto" w:fill="ffffff"/>
        </w:rPr>
        <w:t xml:space="preserve">）</w:t>
      </w:r>
      <w:r>
        <w:rPr>
          <w:rStyle w:val="945"/>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45"/>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45"/>
          <w:rFonts w:hint="eastAsia" w:ascii="方正魏碑_GBK" w:hAnsi="方正魏碑_GBK" w:eastAsia="方正魏碑_GBK" w:cs="方正魏碑_GBK"/>
          <w:i w:val="0"/>
          <w:u w:val="single"/>
          <w:shd w:val="clear" w:color="auto" w:fill="ffffff"/>
        </w:rPr>
        <w:t xml:space="preserve">（关键工序）</w:t>
      </w:r>
      <w:r>
        <w:rPr>
          <w:rStyle w:val="945"/>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33"/>
        <w:ind w:firstLine="420"/>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r>
      <w:r/>
    </w:p>
    <w:p>
      <w:pPr>
        <w:pStyle w:val="9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33"/>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33"/>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33"/>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33"/>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3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3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76"/>
      <w:bookmarkEnd w:id="177"/>
      <w:bookmarkEnd w:id="192"/>
      <w:r/>
    </w:p>
    <w:p>
      <w:pPr>
        <w:rPr>
          <w:rFonts w:hint="eastAsia" w:ascii="宋体" w:hAnsi="宋体" w:cs="仿宋"/>
          <w:b/>
          <w:bCs/>
          <w:sz w:val="32"/>
          <w:szCs w:val="32"/>
        </w:rPr>
      </w:pPr>
      <w:r>
        <w:rPr>
          <w:rFonts w:hint="eastAsia" w:ascii="宋体" w:hAnsi="宋体" w:cs="仿宋"/>
          <w:b/>
          <w:bCs/>
          <w:sz w:val="32"/>
          <w:szCs w:val="32"/>
        </w:rPr>
      </w:r>
      <w:r/>
    </w:p>
    <w:p>
      <w:pPr>
        <w:pStyle w:val="985"/>
        <w:ind w:firstLine="0"/>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327" w:right="1134" w:bottom="1327"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方正仿宋_GB2312">
    <w:panose1 w:val="020B0503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19</w: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53</w:t>
    </w:r>
    <w:r>
      <w:rPr>
        <w:rFonts w:ascii="宋体" w:hAnsi="宋体"/>
      </w:rPr>
      <w:fldChar w:fldCharType="end"/>
    </w:r>
    <w:r/>
  </w:p>
  <w:p>
    <w:pPr>
      <w:pStyle w:val="918"/>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p>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8"/>
      <w:isLgl w:val="false"/>
      <w:suff w:val="nothing"/>
      <w:lvlText w:val=""/>
      <w:lvlJc w:val="left"/>
      <w:pPr>
        <w:ind w:left="0" w:firstLine="0"/>
      </w:pPr>
      <w:rPr>
        <w:rFonts w:hint="eastAsia"/>
      </w:rPr>
    </w:lvl>
    <w:lvl w:ilvl="6">
      <w:start w:val="1"/>
      <w:numFmt w:val="decimal"/>
      <w:pStyle w:val="879"/>
      <w:isLgl w:val="false"/>
      <w:suff w:val="nothing"/>
      <w:lvlText w:val=""/>
      <w:lvlJc w:val="left"/>
      <w:pPr>
        <w:ind w:left="0" w:firstLine="0"/>
      </w:pPr>
      <w:rPr>
        <w:rFonts w:hint="eastAsia"/>
      </w:rPr>
    </w:lvl>
    <w:lvl w:ilvl="7">
      <w:start w:val="1"/>
      <w:numFmt w:val="decimal"/>
      <w:pStyle w:val="880"/>
      <w:isLgl w:val="false"/>
      <w:suff w:val="nothing"/>
      <w:lvlText w:val=""/>
      <w:lvlJc w:val="left"/>
      <w:pPr>
        <w:ind w:left="0" w:firstLine="0"/>
      </w:pPr>
      <w:rPr>
        <w:rFonts w:hint="eastAsia"/>
      </w:rPr>
    </w:lvl>
    <w:lvl w:ilvl="8">
      <w:start w:val="1"/>
      <w:numFmt w:val="decimal"/>
      <w:pStyle w:val="881"/>
      <w:isLgl w:val="false"/>
      <w:suff w:val="nothing"/>
      <w:lvlText w:val=""/>
      <w:lvlJc w:val="left"/>
      <w:pPr>
        <w:ind w:left="0" w:firstLine="0"/>
      </w:pPr>
      <w:rPr>
        <w:rFonts w:hint="eastAsia"/>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4"/>
  </w:num>
  <w:num w:numId="4">
    <w:abstractNumId w:val="8"/>
  </w:num>
  <w:num w:numId="5">
    <w:abstractNumId w:val="13"/>
  </w:num>
  <w:num w:numId="6">
    <w:abstractNumId w:val="3"/>
  </w:num>
  <w:num w:numId="7">
    <w:abstractNumId w:val="1"/>
  </w:num>
  <w:num w:numId="8">
    <w:abstractNumId w:val="2"/>
  </w:num>
  <w:num w:numId="9">
    <w:abstractNumId w:val="10"/>
  </w:num>
  <w:num w:numId="10">
    <w:abstractNumId w:val="0"/>
  </w:num>
  <w:num w:numId="11">
    <w:abstractNumId w:val="7"/>
  </w:num>
  <w:num w:numId="12">
    <w:abstractNumId w:val="6"/>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9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24"/>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5"/>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7"/>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2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29"/>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1"/>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2"/>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90"/>
    <w:uiPriority w:val="99"/>
    <w:semiHidden/>
    <w:unhideWhenUsed/>
    <w:qFormat/>
    <w:pPr>
      <w:jc w:val="left"/>
    </w:pPr>
  </w:style>
  <w:style w:type="paragraph" w:styleId="705">
    <w:name w:val="toc 5"/>
    <w:basedOn w:val="690"/>
    <w:next w:val="690"/>
    <w:uiPriority w:val="39"/>
    <w:unhideWhenUsed/>
    <w:qFormat/>
    <w:pPr>
      <w:ind w:left="1134" w:right="0" w:firstLine="0"/>
      <w:spacing w:after="57"/>
    </w:pPr>
  </w:style>
  <w:style w:type="paragraph" w:styleId="706">
    <w:name w:val="toc 3"/>
    <w:basedOn w:val="690"/>
    <w:next w:val="690"/>
    <w:uiPriority w:val="39"/>
    <w:unhideWhenUsed/>
    <w:qFormat/>
    <w:pPr>
      <w:ind w:left="567" w:right="0" w:firstLine="0"/>
      <w:spacing w:after="57"/>
    </w:pPr>
  </w:style>
  <w:style w:type="paragraph" w:styleId="707">
    <w:name w:val="toc 8"/>
    <w:basedOn w:val="690"/>
    <w:next w:val="690"/>
    <w:uiPriority w:val="39"/>
    <w:unhideWhenUsed/>
    <w:qFormat/>
    <w:pPr>
      <w:ind w:left="1984" w:right="0" w:firstLine="0"/>
      <w:spacing w:after="57"/>
    </w:pPr>
  </w:style>
  <w:style w:type="paragraph" w:styleId="708">
    <w:name w:val="endnote text"/>
    <w:basedOn w:val="690"/>
    <w:link w:val="870"/>
    <w:uiPriority w:val="99"/>
    <w:semiHidden/>
    <w:unhideWhenUsed/>
    <w:qFormat/>
    <w:pPr>
      <w:spacing w:after="0" w:line="240" w:lineRule="auto"/>
    </w:pPr>
    <w:rPr>
      <w:sz w:val="20"/>
    </w:rPr>
  </w:style>
  <w:style w:type="paragraph" w:styleId="709">
    <w:name w:val="Footer"/>
    <w:basedOn w:val="690"/>
    <w:link w:val="743"/>
    <w:uiPriority w:val="99"/>
    <w:unhideWhenUsed/>
    <w:qFormat/>
    <w:pPr>
      <w:spacing w:after="0" w:line="240" w:lineRule="auto"/>
      <w:tabs>
        <w:tab w:val="center" w:pos="7143" w:leader="none"/>
        <w:tab w:val="right" w:pos="14287" w:leader="none"/>
      </w:tabs>
    </w:pPr>
  </w:style>
  <w:style w:type="paragraph" w:styleId="710">
    <w:name w:val="Header"/>
    <w:basedOn w:val="690"/>
    <w:link w:val="741"/>
    <w:uiPriority w:val="99"/>
    <w:unhideWhenUsed/>
    <w:qFormat/>
    <w:pPr>
      <w:spacing w:after="0" w:line="240" w:lineRule="auto"/>
      <w:tabs>
        <w:tab w:val="center" w:pos="7143" w:leader="none"/>
        <w:tab w:val="right" w:pos="14287" w:leader="none"/>
      </w:tabs>
    </w:pPr>
  </w:style>
  <w:style w:type="paragraph" w:styleId="711">
    <w:name w:val="toc 1"/>
    <w:basedOn w:val="690"/>
    <w:next w:val="690"/>
    <w:uiPriority w:val="39"/>
    <w:unhideWhenUsed/>
    <w:qFormat/>
    <w:pPr>
      <w:ind w:left="0" w:right="0" w:firstLine="0"/>
      <w:spacing w:after="57"/>
    </w:pPr>
  </w:style>
  <w:style w:type="paragraph" w:styleId="712">
    <w:name w:val="toc 4"/>
    <w:basedOn w:val="690"/>
    <w:next w:val="690"/>
    <w:uiPriority w:val="39"/>
    <w:unhideWhenUsed/>
    <w:qFormat/>
    <w:pPr>
      <w:ind w:left="850" w:right="0" w:firstLine="0"/>
      <w:spacing w:after="57"/>
    </w:pPr>
  </w:style>
  <w:style w:type="paragraph" w:styleId="713">
    <w:name w:val="Subtitle"/>
    <w:basedOn w:val="690"/>
    <w:next w:val="690"/>
    <w:link w:val="736"/>
    <w:uiPriority w:val="11"/>
    <w:qFormat/>
    <w:pPr>
      <w:spacing w:before="200" w:after="200"/>
    </w:pPr>
    <w:rPr>
      <w:sz w:val="24"/>
      <w:szCs w:val="24"/>
    </w:rPr>
  </w:style>
  <w:style w:type="paragraph" w:styleId="714">
    <w:name w:val="footnote text"/>
    <w:basedOn w:val="690"/>
    <w:link w:val="869"/>
    <w:uiPriority w:val="99"/>
    <w:semiHidden/>
    <w:unhideWhenUsed/>
    <w:qFormat/>
    <w:pPr>
      <w:spacing w:after="40" w:line="240" w:lineRule="auto"/>
    </w:pPr>
    <w:rPr>
      <w:sz w:val="18"/>
    </w:rPr>
  </w:style>
  <w:style w:type="paragraph" w:styleId="715">
    <w:name w:val="toc 6"/>
    <w:basedOn w:val="690"/>
    <w:next w:val="690"/>
    <w:uiPriority w:val="39"/>
    <w:unhideWhenUsed/>
    <w:qFormat/>
    <w:pPr>
      <w:ind w:left="1417" w:right="0" w:firstLine="0"/>
      <w:spacing w:after="57"/>
    </w:pPr>
  </w:style>
  <w:style w:type="paragraph" w:styleId="716">
    <w:name w:val="table of figures"/>
    <w:basedOn w:val="690"/>
    <w:next w:val="690"/>
    <w:uiPriority w:val="99"/>
    <w:unhideWhenUsed/>
    <w:qFormat/>
    <w:pPr>
      <w:spacing w:after="0" w:afterAutospacing="0"/>
    </w:pPr>
  </w:style>
  <w:style w:type="paragraph" w:styleId="717">
    <w:name w:val="toc 2"/>
    <w:basedOn w:val="690"/>
    <w:next w:val="690"/>
    <w:uiPriority w:val="39"/>
    <w:unhideWhenUsed/>
    <w:qFormat/>
    <w:pPr>
      <w:ind w:left="283" w:right="0" w:firstLine="0"/>
      <w:spacing w:after="57"/>
    </w:pPr>
  </w:style>
  <w:style w:type="paragraph" w:styleId="718">
    <w:name w:val="toc 9"/>
    <w:basedOn w:val="690"/>
    <w:next w:val="690"/>
    <w:uiPriority w:val="39"/>
    <w:unhideWhenUsed/>
    <w:qFormat/>
    <w:pPr>
      <w:ind w:left="2268" w:right="0" w:firstLine="0"/>
      <w:spacing w:after="57"/>
    </w:pPr>
  </w:style>
  <w:style w:type="paragraph" w:styleId="719">
    <w:name w:val="Title"/>
    <w:basedOn w:val="690"/>
    <w:next w:val="690"/>
    <w:link w:val="735"/>
    <w:uiPriority w:val="10"/>
    <w:qFormat/>
    <w:pPr>
      <w:contextualSpacing/>
      <w:spacing w:before="300" w:after="200"/>
    </w:pPr>
    <w:rPr>
      <w:sz w:val="48"/>
      <w:szCs w:val="48"/>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character" w:styleId="724" w:customStyle="1">
    <w:name w:val="Heading 1 Char"/>
    <w:link w:val="691"/>
    <w:uiPriority w:val="9"/>
    <w:qFormat/>
    <w:rPr>
      <w:rFonts w:ascii="Arial" w:hAnsi="Arial" w:eastAsia="Arial" w:cs="Arial"/>
      <w:sz w:val="40"/>
      <w:szCs w:val="40"/>
    </w:rPr>
  </w:style>
  <w:style w:type="character" w:styleId="725" w:customStyle="1">
    <w:name w:val="Heading 2 Char"/>
    <w:link w:val="692"/>
    <w:uiPriority w:val="9"/>
    <w:qFormat/>
    <w:rPr>
      <w:rFonts w:ascii="Arial" w:hAnsi="Arial" w:eastAsia="Arial" w:cs="Arial"/>
      <w:sz w:val="34"/>
    </w:rPr>
  </w:style>
  <w:style w:type="character" w:styleId="726" w:customStyle="1">
    <w:name w:val="Heading 3 Char"/>
    <w:link w:val="693"/>
    <w:uiPriority w:val="9"/>
    <w:qFormat/>
    <w:rPr>
      <w:rFonts w:ascii="Arial" w:hAnsi="Arial" w:eastAsia="Arial" w:cs="Arial"/>
      <w:sz w:val="30"/>
      <w:szCs w:val="30"/>
    </w:rPr>
  </w:style>
  <w:style w:type="character" w:styleId="727" w:customStyle="1">
    <w:name w:val="Heading 4 Char"/>
    <w:link w:val="694"/>
    <w:uiPriority w:val="9"/>
    <w:qFormat/>
    <w:rPr>
      <w:rFonts w:ascii="Arial" w:hAnsi="Arial" w:eastAsia="Arial" w:cs="Arial"/>
      <w:b/>
      <w:bCs/>
      <w:sz w:val="26"/>
      <w:szCs w:val="26"/>
    </w:rPr>
  </w:style>
  <w:style w:type="character" w:styleId="728" w:customStyle="1">
    <w:name w:val="Heading 5 Char"/>
    <w:link w:val="695"/>
    <w:uiPriority w:val="9"/>
    <w:qFormat/>
    <w:rPr>
      <w:rFonts w:ascii="Arial" w:hAnsi="Arial" w:eastAsia="Arial" w:cs="Arial"/>
      <w:b/>
      <w:bCs/>
      <w:sz w:val="24"/>
      <w:szCs w:val="24"/>
    </w:rPr>
  </w:style>
  <w:style w:type="character" w:styleId="729" w:customStyle="1">
    <w:name w:val="Heading 6 Char"/>
    <w:link w:val="696"/>
    <w:uiPriority w:val="9"/>
    <w:qFormat/>
    <w:rPr>
      <w:rFonts w:ascii="Arial" w:hAnsi="Arial" w:eastAsia="Arial" w:cs="Arial"/>
      <w:b/>
      <w:bCs/>
      <w:sz w:val="22"/>
      <w:szCs w:val="22"/>
    </w:rPr>
  </w:style>
  <w:style w:type="character" w:styleId="730" w:customStyle="1">
    <w:name w:val="Heading 7 Char"/>
    <w:link w:val="697"/>
    <w:uiPriority w:val="9"/>
    <w:qFormat/>
    <w:rPr>
      <w:rFonts w:ascii="Arial" w:hAnsi="Arial" w:eastAsia="Arial" w:cs="Arial"/>
      <w:b/>
      <w:bCs/>
      <w:i/>
      <w:iCs/>
      <w:sz w:val="22"/>
      <w:szCs w:val="22"/>
    </w:rPr>
  </w:style>
  <w:style w:type="character" w:styleId="731" w:customStyle="1">
    <w:name w:val="Heading 8 Char"/>
    <w:link w:val="698"/>
    <w:uiPriority w:val="9"/>
    <w:qFormat/>
    <w:rPr>
      <w:rFonts w:ascii="Arial" w:hAnsi="Arial" w:eastAsia="Arial" w:cs="Arial"/>
      <w:i/>
      <w:iCs/>
      <w:sz w:val="22"/>
      <w:szCs w:val="22"/>
    </w:rPr>
  </w:style>
  <w:style w:type="character" w:styleId="732" w:customStyle="1">
    <w:name w:val="Heading 9 Char"/>
    <w:link w:val="699"/>
    <w:uiPriority w:val="9"/>
    <w:qFormat/>
    <w:rPr>
      <w:rFonts w:ascii="Arial" w:hAnsi="Arial" w:eastAsia="Arial" w:cs="Arial"/>
      <w:i/>
      <w:iCs/>
      <w:sz w:val="21"/>
      <w:szCs w:val="21"/>
    </w:rPr>
  </w:style>
  <w:style w:type="paragraph" w:styleId="733">
    <w:name w:val="List Paragraph"/>
    <w:basedOn w:val="690"/>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link w:val="719"/>
    <w:uiPriority w:val="10"/>
    <w:qFormat/>
    <w:rPr>
      <w:sz w:val="48"/>
      <w:szCs w:val="48"/>
    </w:rPr>
  </w:style>
  <w:style w:type="character" w:styleId="736" w:customStyle="1">
    <w:name w:val="Subtitle Char"/>
    <w:link w:val="713"/>
    <w:uiPriority w:val="11"/>
    <w:qFormat/>
    <w:rPr>
      <w:sz w:val="24"/>
      <w:szCs w:val="24"/>
    </w:rPr>
  </w:style>
  <w:style w:type="paragraph" w:styleId="737">
    <w:name w:val="Quote"/>
    <w:basedOn w:val="690"/>
    <w:next w:val="690"/>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90"/>
    <w:next w:val="690"/>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10"/>
    <w:uiPriority w:val="99"/>
    <w:qFormat/>
  </w:style>
  <w:style w:type="character" w:styleId="742" w:customStyle="1">
    <w:name w:val="Footer Char"/>
    <w:link w:val="709"/>
    <w:uiPriority w:val="99"/>
    <w:qFormat/>
  </w:style>
  <w:style w:type="character" w:styleId="743" w:customStyle="1">
    <w:name w:val="Caption Char"/>
    <w:link w:val="709"/>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14"/>
    <w:uiPriority w:val="99"/>
    <w:qFormat/>
    <w:rPr>
      <w:sz w:val="18"/>
    </w:rPr>
  </w:style>
  <w:style w:type="character" w:styleId="870" w:customStyle="1">
    <w:name w:val="Endnote Text Char"/>
    <w:link w:val="708"/>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标题 11"/>
    <w:basedOn w:val="690"/>
    <w:next w:val="690"/>
    <w:link w:val="884"/>
    <w:uiPriority w:val="0"/>
    <w:qFormat/>
    <w:pPr>
      <w:jc w:val="center"/>
      <w:keepNext/>
      <w:outlineLvl w:val="0"/>
    </w:pPr>
    <w:rPr>
      <w:rFonts w:ascii="楷体_GB2312" w:hAnsi="Times New Roman" w:eastAsia="楷体_GB2312" w:cs="Times New Roman"/>
      <w:sz w:val="28"/>
      <w:szCs w:val="28"/>
    </w:rPr>
  </w:style>
  <w:style w:type="paragraph" w:styleId="873" w:customStyle="1">
    <w:name w:val="标题 21"/>
    <w:basedOn w:val="690"/>
    <w:next w:val="874"/>
    <w:link w:val="8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4" w:customStyle="1">
    <w:name w:val="正文缩进1"/>
    <w:basedOn w:val="690"/>
    <w:link w:val="886"/>
    <w:uiPriority w:val="0"/>
    <w:qFormat/>
    <w:pPr>
      <w:ind w:firstLine="420"/>
    </w:pPr>
    <w:rPr>
      <w:szCs w:val="21"/>
    </w:rPr>
  </w:style>
  <w:style w:type="paragraph" w:styleId="875" w:customStyle="1">
    <w:name w:val="标题 31"/>
    <w:basedOn w:val="690"/>
    <w:next w:val="874"/>
    <w:link w:val="88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6" w:customStyle="1">
    <w:name w:val="标题 41"/>
    <w:basedOn w:val="690"/>
    <w:next w:val="874"/>
    <w:link w:val="888"/>
    <w:uiPriority w:val="0"/>
    <w:qFormat/>
    <w:pPr>
      <w:keepLines/>
      <w:keepNext/>
      <w:spacing w:before="280" w:after="290" w:line="376" w:lineRule="auto"/>
      <w:outlineLvl w:val="3"/>
    </w:pPr>
    <w:rPr>
      <w:rFonts w:ascii="Arial" w:hAnsi="Arial" w:eastAsia="黑体" w:cs="Arial"/>
      <w:b/>
      <w:bCs/>
      <w:sz w:val="28"/>
      <w:szCs w:val="28"/>
    </w:rPr>
  </w:style>
  <w:style w:type="paragraph" w:styleId="877" w:customStyle="1">
    <w:name w:val="标题 51"/>
    <w:basedOn w:val="690"/>
    <w:next w:val="874"/>
    <w:link w:val="889"/>
    <w:uiPriority w:val="0"/>
    <w:qFormat/>
    <w:pPr>
      <w:keepNext/>
      <w:outlineLvl w:val="4"/>
    </w:pPr>
    <w:rPr>
      <w:rFonts w:ascii="宋体" w:hAnsi="Times New Roman" w:eastAsia="宋体" w:cs="Times New Roman"/>
      <w:color w:val="000000"/>
      <w:sz w:val="28"/>
      <w:szCs w:val="28"/>
    </w:rPr>
  </w:style>
  <w:style w:type="paragraph" w:styleId="878" w:customStyle="1">
    <w:name w:val="标题 61"/>
    <w:basedOn w:val="690"/>
    <w:next w:val="690"/>
    <w:link w:val="89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9" w:customStyle="1">
    <w:name w:val="标题 71"/>
    <w:basedOn w:val="690"/>
    <w:next w:val="690"/>
    <w:link w:val="89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0" w:customStyle="1">
    <w:name w:val="标题 81"/>
    <w:basedOn w:val="690"/>
    <w:next w:val="690"/>
    <w:link w:val="89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1" w:customStyle="1">
    <w:name w:val="标题 91"/>
    <w:basedOn w:val="690"/>
    <w:next w:val="690"/>
    <w:link w:val="89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2" w:customStyle="1">
    <w:name w:val="默认段落字体1"/>
    <w:link w:val="690"/>
    <w:uiPriority w:val="1"/>
    <w:unhideWhenUsed/>
    <w:qFormat/>
  </w:style>
  <w:style w:type="table" w:styleId="883" w:customStyle="1">
    <w:name w:val="普通表格1"/>
    <w:uiPriority w:val="99"/>
    <w:unhideWhenUsed/>
    <w:qFormat/>
    <w:tblPr/>
  </w:style>
  <w:style w:type="character" w:styleId="884" w:customStyle="1">
    <w:name w:val="标题 1 字符"/>
    <w:link w:val="872"/>
    <w:uiPriority w:val="0"/>
    <w:qFormat/>
    <w:rPr>
      <w:rFonts w:ascii="楷体_GB2312" w:hAnsi="Times New Roman" w:eastAsia="楷体_GB2312" w:cs="Times New Roman"/>
      <w:sz w:val="28"/>
      <w:szCs w:val="28"/>
    </w:rPr>
  </w:style>
  <w:style w:type="character" w:styleId="885" w:customStyle="1">
    <w:name w:val="标题 2 字符"/>
    <w:link w:val="873"/>
    <w:uiPriority w:val="0"/>
    <w:qFormat/>
    <w:rPr>
      <w:rFonts w:ascii="Arial" w:hAnsi="Arial" w:eastAsia="幼圆" w:cs="Arial"/>
      <w:b/>
      <w:bCs/>
      <w:sz w:val="44"/>
      <w:szCs w:val="44"/>
    </w:rPr>
  </w:style>
  <w:style w:type="character" w:styleId="886" w:customStyle="1">
    <w:name w:val="正文缩进 字符"/>
    <w:link w:val="874"/>
    <w:uiPriority w:val="0"/>
    <w:qFormat/>
    <w:rPr>
      <w:szCs w:val="21"/>
    </w:rPr>
  </w:style>
  <w:style w:type="character" w:styleId="887" w:customStyle="1">
    <w:name w:val="标题 3 字符"/>
    <w:link w:val="875"/>
    <w:uiPriority w:val="0"/>
    <w:qFormat/>
    <w:rPr>
      <w:rFonts w:ascii="Times New Roman" w:hAnsi="Times New Roman" w:eastAsia="宋体" w:cs="Times New Roman"/>
      <w:b/>
      <w:bCs/>
      <w:sz w:val="32"/>
      <w:szCs w:val="32"/>
    </w:rPr>
  </w:style>
  <w:style w:type="character" w:styleId="888" w:customStyle="1">
    <w:name w:val="标题 4 字符"/>
    <w:link w:val="876"/>
    <w:uiPriority w:val="0"/>
    <w:qFormat/>
    <w:rPr>
      <w:rFonts w:ascii="Arial" w:hAnsi="Arial" w:eastAsia="黑体" w:cs="Arial"/>
      <w:b/>
      <w:bCs/>
      <w:sz w:val="28"/>
      <w:szCs w:val="28"/>
    </w:rPr>
  </w:style>
  <w:style w:type="character" w:styleId="889" w:customStyle="1">
    <w:name w:val="标题 5 字符"/>
    <w:link w:val="877"/>
    <w:uiPriority w:val="0"/>
    <w:qFormat/>
    <w:rPr>
      <w:rFonts w:ascii="宋体" w:hAnsi="Times New Roman" w:eastAsia="宋体" w:cs="Times New Roman"/>
      <w:color w:val="000000"/>
      <w:sz w:val="28"/>
      <w:szCs w:val="28"/>
    </w:rPr>
  </w:style>
  <w:style w:type="character" w:styleId="890" w:customStyle="1">
    <w:name w:val="标题 6 字符"/>
    <w:link w:val="878"/>
    <w:uiPriority w:val="0"/>
    <w:qFormat/>
    <w:rPr>
      <w:rFonts w:ascii="Arial" w:hAnsi="Arial" w:eastAsia="黑体" w:cs="Times New Roman"/>
      <w:b/>
      <w:bCs/>
      <w:sz w:val="24"/>
      <w:szCs w:val="24"/>
    </w:rPr>
  </w:style>
  <w:style w:type="character" w:styleId="891" w:customStyle="1">
    <w:name w:val="标题 7 字符"/>
    <w:link w:val="879"/>
    <w:uiPriority w:val="0"/>
    <w:qFormat/>
    <w:rPr>
      <w:rFonts w:ascii="Times New Roman" w:hAnsi="Times New Roman" w:eastAsia="宋体" w:cs="Times New Roman"/>
      <w:b/>
      <w:bCs/>
      <w:sz w:val="24"/>
      <w:szCs w:val="24"/>
    </w:rPr>
  </w:style>
  <w:style w:type="character" w:styleId="892" w:customStyle="1">
    <w:name w:val="标题 8 字符"/>
    <w:link w:val="880"/>
    <w:uiPriority w:val="0"/>
    <w:qFormat/>
    <w:rPr>
      <w:rFonts w:ascii="Arial" w:hAnsi="Arial" w:eastAsia="黑体" w:cs="Times New Roman"/>
      <w:sz w:val="24"/>
      <w:szCs w:val="24"/>
    </w:rPr>
  </w:style>
  <w:style w:type="character" w:styleId="893" w:customStyle="1">
    <w:name w:val="标题 9 字符"/>
    <w:link w:val="881"/>
    <w:uiPriority w:val="0"/>
    <w:qFormat/>
    <w:rPr>
      <w:rFonts w:ascii="Arial" w:hAnsi="Arial" w:eastAsia="黑体" w:cs="Times New Roman"/>
      <w:szCs w:val="21"/>
    </w:rPr>
  </w:style>
  <w:style w:type="paragraph" w:styleId="894" w:customStyle="1">
    <w:name w:val="列表 31"/>
    <w:basedOn w:val="690"/>
    <w:uiPriority w:val="0"/>
    <w:qFormat/>
    <w:pPr>
      <w:ind w:left="100" w:hanging="200"/>
    </w:pPr>
    <w:rPr>
      <w:rFonts w:ascii="Times New Roman" w:hAnsi="Times New Roman" w:eastAsia="宋体" w:cs="Times New Roman"/>
      <w:szCs w:val="21"/>
    </w:rPr>
  </w:style>
  <w:style w:type="paragraph" w:styleId="895"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896" w:customStyle="1">
    <w:name w:val="文档结构图1"/>
    <w:basedOn w:val="690"/>
    <w:link w:val="897"/>
    <w:uiPriority w:val="0"/>
    <w:semiHidden/>
    <w:qFormat/>
    <w:pPr>
      <w:shd w:val="clear" w:color="auto" w:fill="000080"/>
    </w:pPr>
    <w:rPr>
      <w:rFonts w:ascii="Times New Roman" w:hAnsi="Times New Roman" w:eastAsia="宋体" w:cs="Times New Roman"/>
      <w:szCs w:val="21"/>
    </w:rPr>
  </w:style>
  <w:style w:type="character" w:styleId="897" w:customStyle="1">
    <w:name w:val="文档结构图 字符"/>
    <w:link w:val="896"/>
    <w:uiPriority w:val="0"/>
    <w:semiHidden/>
    <w:qFormat/>
    <w:rPr>
      <w:rFonts w:ascii="Times New Roman" w:hAnsi="Times New Roman" w:eastAsia="宋体" w:cs="Times New Roman"/>
      <w:szCs w:val="21"/>
      <w:shd w:val="clear" w:color="auto" w:fill="000080"/>
    </w:rPr>
  </w:style>
  <w:style w:type="paragraph" w:styleId="898" w:customStyle="1">
    <w:name w:val="批注文字1"/>
    <w:basedOn w:val="690"/>
    <w:link w:val="899"/>
    <w:uiPriority w:val="0"/>
    <w:unhideWhenUsed/>
    <w:qFormat/>
    <w:pPr>
      <w:jc w:val="left"/>
    </w:pPr>
  </w:style>
  <w:style w:type="character" w:styleId="899" w:customStyle="1">
    <w:name w:val="批注文字 字符"/>
    <w:link w:val="898"/>
    <w:uiPriority w:val="99"/>
    <w:semiHidden/>
    <w:qFormat/>
  </w:style>
  <w:style w:type="paragraph" w:styleId="900" w:customStyle="1">
    <w:name w:val="正文文本 31"/>
    <w:basedOn w:val="690"/>
    <w:link w:val="901"/>
    <w:uiPriority w:val="0"/>
    <w:qFormat/>
    <w:rPr>
      <w:rFonts w:ascii="仿宋_GB2312" w:hAnsi="Arial" w:eastAsia="仿宋_GB2312" w:cs="Times New Roman"/>
      <w:sz w:val="32"/>
      <w:szCs w:val="32"/>
    </w:rPr>
  </w:style>
  <w:style w:type="character" w:styleId="901" w:customStyle="1">
    <w:name w:val="正文文本 3 字符"/>
    <w:link w:val="900"/>
    <w:uiPriority w:val="0"/>
    <w:qFormat/>
    <w:rPr>
      <w:rFonts w:ascii="仿宋_GB2312" w:hAnsi="Arial" w:eastAsia="仿宋_GB2312" w:cs="Times New Roman"/>
      <w:sz w:val="32"/>
      <w:szCs w:val="32"/>
    </w:rPr>
  </w:style>
  <w:style w:type="paragraph" w:styleId="902" w:customStyle="1">
    <w:name w:val="正文文本11"/>
    <w:basedOn w:val="690"/>
    <w:next w:val="690"/>
    <w:link w:val="903"/>
    <w:uiPriority w:val="0"/>
    <w:qFormat/>
    <w:rPr>
      <w:rFonts w:ascii="楷体_GB2312" w:hAnsi="Arial" w:eastAsia="楷体_GB2312" w:cs="Times New Roman"/>
      <w:sz w:val="28"/>
      <w:szCs w:val="28"/>
    </w:rPr>
  </w:style>
  <w:style w:type="character" w:styleId="903" w:customStyle="1">
    <w:name w:val="正文文本 字符"/>
    <w:link w:val="902"/>
    <w:uiPriority w:val="0"/>
    <w:qFormat/>
    <w:rPr>
      <w:rFonts w:ascii="楷体_GB2312" w:hAnsi="Arial" w:eastAsia="楷体_GB2312" w:cs="Times New Roman"/>
      <w:sz w:val="28"/>
      <w:szCs w:val="28"/>
    </w:rPr>
  </w:style>
  <w:style w:type="paragraph" w:styleId="904" w:customStyle="1">
    <w:name w:val="正文文本缩进1"/>
    <w:basedOn w:val="690"/>
    <w:link w:val="905"/>
    <w:uiPriority w:val="0"/>
    <w:unhideWhenUsed/>
    <w:qFormat/>
    <w:pPr>
      <w:ind w:left="420"/>
      <w:spacing w:after="120"/>
    </w:pPr>
  </w:style>
  <w:style w:type="character" w:styleId="905" w:customStyle="1">
    <w:name w:val="正文文本缩进 字符"/>
    <w:link w:val="904"/>
    <w:uiPriority w:val="99"/>
    <w:semiHidden/>
    <w:qFormat/>
  </w:style>
  <w:style w:type="paragraph" w:styleId="906" w:customStyle="1">
    <w:name w:val="列表 21"/>
    <w:basedOn w:val="690"/>
    <w:uiPriority w:val="0"/>
    <w:qFormat/>
    <w:pPr>
      <w:ind w:left="100" w:hanging="200"/>
    </w:pPr>
    <w:rPr>
      <w:rFonts w:ascii="Times New Roman" w:hAnsi="Times New Roman" w:eastAsia="宋体" w:cs="Times New Roman"/>
      <w:szCs w:val="21"/>
    </w:rPr>
  </w:style>
  <w:style w:type="paragraph" w:styleId="907"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08"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09" w:customStyle="1">
    <w:name w:val="纯文本1"/>
    <w:basedOn w:val="690"/>
    <w:link w:val="910"/>
    <w:uiPriority w:val="0"/>
    <w:qFormat/>
    <w:rPr>
      <w:rFonts w:ascii="宋体" w:hAnsi="Courier New" w:eastAsia="宋体" w:cs="Courier New"/>
      <w:szCs w:val="21"/>
    </w:rPr>
  </w:style>
  <w:style w:type="character" w:styleId="910" w:customStyle="1">
    <w:name w:val="纯文本 字符"/>
    <w:link w:val="909"/>
    <w:uiPriority w:val="0"/>
    <w:qFormat/>
    <w:rPr>
      <w:rFonts w:ascii="宋体" w:hAnsi="Courier New" w:eastAsia="宋体" w:cs="Courier New"/>
      <w:szCs w:val="21"/>
    </w:rPr>
  </w:style>
  <w:style w:type="paragraph" w:styleId="911"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12" w:customStyle="1">
    <w:name w:val="日期1"/>
    <w:basedOn w:val="690"/>
    <w:next w:val="690"/>
    <w:link w:val="913"/>
    <w:uiPriority w:val="0"/>
    <w:qFormat/>
    <w:rPr>
      <w:rFonts w:ascii="Times New Roman" w:hAnsi="Times New Roman" w:eastAsia="宋体" w:cs="Times New Roman"/>
      <w:sz w:val="24"/>
      <w:szCs w:val="24"/>
    </w:rPr>
  </w:style>
  <w:style w:type="character" w:styleId="913" w:customStyle="1">
    <w:name w:val="日期 字符"/>
    <w:link w:val="912"/>
    <w:uiPriority w:val="0"/>
    <w:qFormat/>
    <w:rPr>
      <w:rFonts w:ascii="Times New Roman" w:hAnsi="Times New Roman" w:eastAsia="宋体" w:cs="Times New Roman"/>
      <w:sz w:val="24"/>
      <w:szCs w:val="24"/>
    </w:rPr>
  </w:style>
  <w:style w:type="paragraph" w:styleId="914" w:customStyle="1">
    <w:name w:val="正文文本缩进 21"/>
    <w:basedOn w:val="690"/>
    <w:link w:val="915"/>
    <w:uiPriority w:val="0"/>
    <w:qFormat/>
    <w:pPr>
      <w:ind w:left="630" w:firstLine="645"/>
    </w:pPr>
    <w:rPr>
      <w:rFonts w:ascii="Arial" w:hAnsi="Arial" w:eastAsia="仿宋_GB2312" w:cs="Arial"/>
      <w:sz w:val="32"/>
      <w:szCs w:val="32"/>
    </w:rPr>
  </w:style>
  <w:style w:type="character" w:styleId="915" w:customStyle="1">
    <w:name w:val="正文文本缩进 2 字符"/>
    <w:link w:val="914"/>
    <w:uiPriority w:val="0"/>
    <w:qFormat/>
    <w:rPr>
      <w:rFonts w:ascii="Arial" w:hAnsi="Arial" w:eastAsia="仿宋_GB2312" w:cs="Arial"/>
      <w:sz w:val="32"/>
      <w:szCs w:val="32"/>
    </w:rPr>
  </w:style>
  <w:style w:type="paragraph" w:styleId="916" w:customStyle="1">
    <w:name w:val="批注框文本1"/>
    <w:basedOn w:val="690"/>
    <w:link w:val="917"/>
    <w:uiPriority w:val="0"/>
    <w:semiHidden/>
    <w:qFormat/>
    <w:rPr>
      <w:rFonts w:ascii="Times New Roman" w:hAnsi="Times New Roman" w:eastAsia="宋体" w:cs="Times New Roman"/>
      <w:sz w:val="18"/>
      <w:szCs w:val="18"/>
    </w:rPr>
  </w:style>
  <w:style w:type="character" w:styleId="917" w:customStyle="1">
    <w:name w:val="批注框文本 字符"/>
    <w:link w:val="916"/>
    <w:uiPriority w:val="0"/>
    <w:semiHidden/>
    <w:qFormat/>
    <w:rPr>
      <w:rFonts w:ascii="Times New Roman" w:hAnsi="Times New Roman" w:eastAsia="宋体" w:cs="Times New Roman"/>
      <w:sz w:val="18"/>
      <w:szCs w:val="18"/>
    </w:rPr>
  </w:style>
  <w:style w:type="paragraph" w:styleId="918" w:customStyle="1">
    <w:name w:val="页脚1"/>
    <w:basedOn w:val="690"/>
    <w:link w:val="919"/>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19" w:customStyle="1">
    <w:name w:val="页脚 字符"/>
    <w:link w:val="918"/>
    <w:uiPriority w:val="99"/>
    <w:qFormat/>
    <w:rPr>
      <w:rFonts w:ascii="Times New Roman" w:hAnsi="Times New Roman" w:eastAsia="宋体" w:cs="Times New Roman"/>
      <w:sz w:val="18"/>
      <w:szCs w:val="18"/>
    </w:rPr>
  </w:style>
  <w:style w:type="paragraph" w:styleId="920" w:customStyle="1">
    <w:name w:val="页眉1"/>
    <w:basedOn w:val="690"/>
    <w:link w:val="92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customStyle="1">
    <w:name w:val="页眉 字符"/>
    <w:link w:val="920"/>
    <w:uiPriority w:val="0"/>
    <w:qFormat/>
    <w:rPr>
      <w:rFonts w:ascii="Times New Roman" w:hAnsi="Times New Roman" w:eastAsia="宋体" w:cs="Times New Roman"/>
      <w:sz w:val="18"/>
      <w:szCs w:val="18"/>
    </w:rPr>
  </w:style>
  <w:style w:type="paragraph" w:styleId="922"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3"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24" w:customStyle="1">
    <w:name w:val="列表1"/>
    <w:basedOn w:val="690"/>
    <w:uiPriority w:val="0"/>
    <w:qFormat/>
    <w:pPr>
      <w:ind w:left="200" w:hanging="200"/>
    </w:pPr>
    <w:rPr>
      <w:rFonts w:ascii="Times New Roman" w:hAnsi="Times New Roman" w:eastAsia="宋体" w:cs="Times New Roman"/>
      <w:szCs w:val="21"/>
    </w:rPr>
  </w:style>
  <w:style w:type="paragraph" w:styleId="925"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26" w:customStyle="1">
    <w:name w:val="正文文本缩进 31"/>
    <w:basedOn w:val="690"/>
    <w:link w:val="927"/>
    <w:uiPriority w:val="0"/>
    <w:qFormat/>
    <w:pPr>
      <w:ind w:left="645" w:firstLine="645"/>
    </w:pPr>
    <w:rPr>
      <w:rFonts w:ascii="Arial" w:hAnsi="Arial" w:eastAsia="仿宋_GB2312" w:cs="Arial"/>
      <w:color w:val="ffff00"/>
      <w:sz w:val="32"/>
      <w:szCs w:val="32"/>
    </w:rPr>
  </w:style>
  <w:style w:type="character" w:styleId="927" w:customStyle="1">
    <w:name w:val="正文文本缩进 3 字符"/>
    <w:link w:val="926"/>
    <w:uiPriority w:val="0"/>
    <w:qFormat/>
    <w:rPr>
      <w:rFonts w:ascii="Arial" w:hAnsi="Arial" w:eastAsia="仿宋_GB2312" w:cs="Arial"/>
      <w:color w:val="ffff00"/>
      <w:sz w:val="32"/>
      <w:szCs w:val="32"/>
    </w:rPr>
  </w:style>
  <w:style w:type="paragraph" w:styleId="928"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29"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30"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1" w:customStyle="1">
    <w:name w:val="正文文本 21"/>
    <w:basedOn w:val="690"/>
    <w:link w:val="932"/>
    <w:uiPriority w:val="0"/>
    <w:qFormat/>
    <w:pPr>
      <w:jc w:val="center"/>
      <w:widowControl/>
    </w:pPr>
    <w:rPr>
      <w:rFonts w:ascii="楷体_GB2312" w:hAnsi="Times New Roman" w:eastAsia="楷体_GB2312" w:cs="Times New Roman"/>
      <w:sz w:val="28"/>
      <w:szCs w:val="28"/>
    </w:rPr>
  </w:style>
  <w:style w:type="character" w:styleId="932" w:customStyle="1">
    <w:name w:val="正文文本 2 字符"/>
    <w:link w:val="931"/>
    <w:uiPriority w:val="0"/>
    <w:qFormat/>
    <w:rPr>
      <w:rFonts w:ascii="楷体_GB2312" w:hAnsi="Times New Roman" w:eastAsia="楷体_GB2312" w:cs="Times New Roman"/>
      <w:sz w:val="28"/>
      <w:szCs w:val="28"/>
    </w:rPr>
  </w:style>
  <w:style w:type="paragraph" w:styleId="933"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34"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35" w:customStyle="1">
    <w:name w:val="批注主题1"/>
    <w:basedOn w:val="898"/>
    <w:next w:val="898"/>
    <w:link w:val="936"/>
    <w:uiPriority w:val="0"/>
    <w:semiHidden/>
    <w:qFormat/>
    <w:rPr>
      <w:rFonts w:ascii="Times New Roman" w:hAnsi="Times New Roman" w:eastAsia="宋体" w:cs="Times New Roman"/>
      <w:b/>
      <w:bCs/>
      <w:szCs w:val="21"/>
    </w:rPr>
  </w:style>
  <w:style w:type="character" w:styleId="936" w:customStyle="1">
    <w:name w:val="批注主题 字符"/>
    <w:link w:val="935"/>
    <w:uiPriority w:val="0"/>
    <w:semiHidden/>
    <w:qFormat/>
    <w:rPr>
      <w:rFonts w:ascii="Times New Roman" w:hAnsi="Times New Roman" w:eastAsia="宋体" w:cs="Times New Roman"/>
      <w:b/>
      <w:bCs/>
      <w:szCs w:val="21"/>
    </w:rPr>
  </w:style>
  <w:style w:type="paragraph" w:styleId="937" w:customStyle="1">
    <w:name w:val="正文首行缩进11"/>
    <w:basedOn w:val="902"/>
    <w:link w:val="938"/>
    <w:uiPriority w:val="0"/>
    <w:qFormat/>
    <w:pPr>
      <w:ind w:firstLine="200"/>
      <w:spacing w:line="360" w:lineRule="auto"/>
    </w:pPr>
    <w:rPr>
      <w:rFonts w:ascii="仿宋_GB2312" w:hAnsi="Times New Roman" w:eastAsia="仿宋_GB2312" w:cs="Times New Roman"/>
      <w:sz w:val="30"/>
      <w:szCs w:val="30"/>
    </w:rPr>
  </w:style>
  <w:style w:type="character" w:styleId="938" w:customStyle="1">
    <w:name w:val="正文文本首行缩进 字符"/>
    <w:link w:val="937"/>
    <w:uiPriority w:val="0"/>
    <w:qFormat/>
    <w:rPr>
      <w:rFonts w:ascii="仿宋_GB2312" w:hAnsi="Times New Roman" w:eastAsia="仿宋_GB2312" w:cs="Times New Roman"/>
      <w:sz w:val="30"/>
      <w:szCs w:val="30"/>
    </w:rPr>
  </w:style>
  <w:style w:type="paragraph" w:styleId="939" w:customStyle="1">
    <w:name w:val="正文首行缩进 21"/>
    <w:basedOn w:val="904"/>
    <w:link w:val="940"/>
    <w:uiPriority w:val="0"/>
    <w:qFormat/>
    <w:pPr>
      <w:ind w:left="0" w:firstLine="420"/>
      <w:spacing w:after="0" w:line="360" w:lineRule="auto"/>
    </w:pPr>
    <w:rPr>
      <w:rFonts w:ascii="宋体" w:hAnsi="宋体" w:eastAsia="宋体" w:cs="Times New Roman"/>
      <w:szCs w:val="20"/>
    </w:rPr>
  </w:style>
  <w:style w:type="character" w:styleId="940" w:customStyle="1">
    <w:name w:val="正文文本首行缩进 2 字符"/>
    <w:link w:val="939"/>
    <w:uiPriority w:val="0"/>
    <w:qFormat/>
    <w:rPr>
      <w:rFonts w:ascii="宋体" w:hAnsi="宋体" w:eastAsia="宋体" w:cs="Times New Roman"/>
      <w:szCs w:val="20"/>
    </w:rPr>
  </w:style>
  <w:style w:type="table" w:styleId="941" w:customStyle="1">
    <w:name w:val="网格型1"/>
    <w:basedOn w:val="883"/>
    <w:uiPriority w:val="0"/>
    <w:qFormat/>
    <w:pPr>
      <w:jc w:val="both"/>
      <w:widowControl w:val="off"/>
    </w:pPr>
    <w:rPr>
      <w:rFonts w:ascii="Times New Roman" w:hAnsi="Times New Roman" w:eastAsia="宋体" w:cs="Times New Roman"/>
      <w:sz w:val="20"/>
      <w:szCs w:val="20"/>
    </w:rPr>
    <w:tblPr/>
  </w:style>
  <w:style w:type="character" w:styleId="942" w:customStyle="1">
    <w:name w:val="要点1"/>
    <w:link w:val="690"/>
    <w:uiPriority w:val="0"/>
    <w:qFormat/>
    <w:rPr>
      <w:b/>
      <w:bCs/>
    </w:rPr>
  </w:style>
  <w:style w:type="character" w:styleId="943" w:customStyle="1">
    <w:name w:val="页码1"/>
    <w:link w:val="690"/>
    <w:uiPriority w:val="0"/>
    <w:qFormat/>
  </w:style>
  <w:style w:type="character" w:styleId="944" w:customStyle="1">
    <w:name w:val="已访问的超链接1"/>
    <w:link w:val="690"/>
    <w:uiPriority w:val="0"/>
    <w:qFormat/>
    <w:rPr>
      <w:color w:val="800080"/>
      <w:u w:val="single"/>
    </w:rPr>
  </w:style>
  <w:style w:type="character" w:styleId="945" w:customStyle="1">
    <w:name w:val="强调1"/>
    <w:link w:val="690"/>
    <w:uiPriority w:val="0"/>
    <w:qFormat/>
    <w:rPr>
      <w:i/>
    </w:rPr>
  </w:style>
  <w:style w:type="character" w:styleId="946" w:customStyle="1">
    <w:name w:val="超链接1"/>
    <w:link w:val="690"/>
    <w:uiPriority w:val="0"/>
    <w:qFormat/>
    <w:rPr>
      <w:color w:val="0000ff"/>
      <w:u w:val="single"/>
    </w:rPr>
  </w:style>
  <w:style w:type="character" w:styleId="947" w:customStyle="1">
    <w:name w:val="批注引用1"/>
    <w:link w:val="690"/>
    <w:uiPriority w:val="0"/>
    <w:semiHidden/>
    <w:qFormat/>
    <w:rPr>
      <w:sz w:val="21"/>
      <w:szCs w:val="21"/>
    </w:rPr>
  </w:style>
  <w:style w:type="character" w:styleId="948" w:customStyle="1">
    <w:name w:val="font5 Char"/>
    <w:link w:val="690"/>
    <w:uiPriority w:val="0"/>
    <w:qFormat/>
    <w:rPr>
      <w:rFonts w:ascii="宋体" w:hAnsi="宋体" w:eastAsia="宋体"/>
      <w:sz w:val="28"/>
      <w:szCs w:val="28"/>
      <w:lang w:val="en-US" w:eastAsia="zh-CN" w:bidi="ar-SA"/>
    </w:rPr>
  </w:style>
  <w:style w:type="character" w:styleId="949" w:customStyle="1">
    <w:name w:val="二级目录 Char"/>
    <w:link w:val="950"/>
    <w:uiPriority w:val="0"/>
    <w:qFormat/>
    <w:rPr>
      <w:b/>
      <w:sz w:val="30"/>
      <w:szCs w:val="28"/>
    </w:rPr>
  </w:style>
  <w:style w:type="paragraph" w:styleId="950" w:customStyle="1">
    <w:name w:val="二级目录"/>
    <w:next w:val="690"/>
    <w:link w:val="94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1" w:customStyle="1">
    <w:name w:val="列出段落 Char"/>
    <w:link w:val="952"/>
    <w:uiPriority w:val="0"/>
    <w:qFormat/>
    <w:rPr>
      <w:rFonts w:ascii="Calibri" w:hAnsi="Calibri"/>
      <w:sz w:val="24"/>
      <w:szCs w:val="24"/>
      <w:lang w:eastAsia="en-US" w:bidi="en-US"/>
    </w:rPr>
  </w:style>
  <w:style w:type="paragraph" w:styleId="952" w:customStyle="1">
    <w:name w:val="列出段落1"/>
    <w:basedOn w:val="690"/>
    <w:link w:val="951"/>
    <w:uiPriority w:val="0"/>
    <w:qFormat/>
    <w:pPr>
      <w:contextualSpacing/>
      <w:ind w:left="720"/>
      <w:jc w:val="left"/>
      <w:widowControl/>
    </w:pPr>
    <w:rPr>
      <w:rFonts w:ascii="Calibri" w:hAnsi="Calibri"/>
      <w:sz w:val="24"/>
      <w:szCs w:val="24"/>
      <w:lang w:eastAsia="en-US" w:bidi="en-US"/>
    </w:rPr>
  </w:style>
  <w:style w:type="paragraph" w:styleId="953" w:customStyle="1">
    <w:name w:val="Body Text(ch)"/>
    <w:basedOn w:val="690"/>
    <w:next w:val="902"/>
    <w:uiPriority w:val="0"/>
    <w:qFormat/>
    <w:pPr>
      <w:spacing w:after="120"/>
    </w:pPr>
    <w:rPr>
      <w:rFonts w:ascii="宋体" w:hAnsi="Arial" w:eastAsia="宋体" w:cs="Times New Roman"/>
      <w:bCs/>
      <w:iCs/>
      <w:szCs w:val="24"/>
    </w:rPr>
  </w:style>
  <w:style w:type="paragraph" w:styleId="954"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57" w:customStyle="1">
    <w:name w:val=" Char"/>
    <w:basedOn w:val="896"/>
    <w:uiPriority w:val="0"/>
    <w:qFormat/>
    <w:rPr>
      <w:rFonts w:ascii="Tahoma" w:hAnsi="Tahoma"/>
      <w:sz w:val="24"/>
      <w:szCs w:val="24"/>
    </w:rPr>
  </w:style>
  <w:style w:type="paragraph" w:styleId="958"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59"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6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1"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2" w:customStyle="1">
    <w:name w:val=" Char Char Char Char"/>
    <w:basedOn w:val="896"/>
    <w:uiPriority w:val="0"/>
    <w:qFormat/>
    <w:pPr>
      <w:spacing w:line="360" w:lineRule="auto"/>
    </w:pPr>
    <w:rPr>
      <w:rFonts w:ascii="Tahoma" w:hAnsi="Tahoma"/>
      <w:sz w:val="24"/>
      <w:szCs w:val="24"/>
    </w:rPr>
  </w:style>
  <w:style w:type="paragraph" w:styleId="963" w:customStyle="1">
    <w:name w:val="列表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64" w:customStyle="1">
    <w:name w:val="4"/>
    <w:basedOn w:val="690"/>
    <w:next w:val="926"/>
    <w:uiPriority w:val="0"/>
    <w:qFormat/>
    <w:pPr>
      <w:ind w:firstLine="420"/>
      <w:spacing w:line="360" w:lineRule="auto"/>
    </w:pPr>
    <w:rPr>
      <w:rFonts w:ascii="Times New Roman" w:hAnsi="Times New Roman" w:eastAsia="宋体" w:cs="Times New Roman"/>
      <w:color w:val="ff0000"/>
      <w:sz w:val="24"/>
      <w:szCs w:val="24"/>
    </w:rPr>
  </w:style>
  <w:style w:type="paragraph" w:styleId="965"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66"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67" w:customStyle="1">
    <w:name w:val="样式1"/>
    <w:basedOn w:val="690"/>
    <w:uiPriority w:val="0"/>
    <w:qFormat/>
    <w:pPr>
      <w:numPr>
        <w:ilvl w:val="0"/>
        <w:numId w:val="3"/>
      </w:numPr>
    </w:pPr>
    <w:rPr>
      <w:rFonts w:ascii="宋体" w:hAnsi="宋体" w:eastAsia="宋体" w:cs="Times New Roman"/>
      <w:szCs w:val="21"/>
    </w:rPr>
  </w:style>
  <w:style w:type="paragraph" w:styleId="968"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72"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75"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77"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8" w:customStyle="1">
    <w:name w:val="Char Char Char Char"/>
    <w:basedOn w:val="896"/>
    <w:uiPriority w:val="0"/>
    <w:qFormat/>
    <w:pPr>
      <w:spacing w:line="360" w:lineRule="auto"/>
    </w:pPr>
    <w:rPr>
      <w:rFonts w:ascii="Tahoma" w:hAnsi="Tahoma"/>
      <w:sz w:val="24"/>
      <w:szCs w:val="24"/>
    </w:rPr>
  </w:style>
  <w:style w:type="paragraph" w:styleId="979"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0"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1"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5" w:customStyle="1">
    <w:name w:val="正文首行缩进1"/>
    <w:basedOn w:val="986"/>
    <w:uiPriority w:val="0"/>
    <w:qFormat/>
    <w:pPr>
      <w:ind w:firstLine="420"/>
      <w:spacing w:after="120"/>
    </w:pPr>
    <w:rPr>
      <w:rFonts w:ascii="Times New Roman" w:eastAsia="宋体"/>
      <w:szCs w:val="24"/>
    </w:rPr>
  </w:style>
  <w:style w:type="paragraph" w:styleId="986" w:customStyle="1">
    <w:name w:val="正文文本1"/>
    <w:basedOn w:val="987"/>
    <w:next w:val="690"/>
    <w:uiPriority w:val="0"/>
    <w:qFormat/>
    <w:rPr>
      <w:rFonts w:ascii="仿宋_GB2312" w:eastAsia="仿宋_GB2312"/>
      <w:sz w:val="24"/>
      <w:szCs w:val="20"/>
    </w:rPr>
  </w:style>
  <w:style w:type="paragraph" w:styleId="987" w:customStyle="1">
    <w:name w:val="正文11"/>
    <w:next w:val="986"/>
    <w:uiPriority w:val="0"/>
    <w:qFormat/>
    <w:pPr>
      <w:jc w:val="both"/>
      <w:widowControl w:val="off"/>
    </w:pPr>
    <w:rPr>
      <w:rFonts w:hint="default" w:ascii="Calibri" w:hAnsi="Calibri" w:eastAsia="宋体" w:cs="Times New Roman"/>
      <w:sz w:val="21"/>
      <w:szCs w:val="21"/>
      <w:lang w:val="en-US" w:eastAsia="zh-CN" w:bidi="ar-SA"/>
    </w:rPr>
  </w:style>
  <w:style w:type="character" w:styleId="988" w:customStyle="1">
    <w:name w:val="font21"/>
    <w:link w:val="690"/>
    <w:uiPriority w:val="0"/>
    <w:qFormat/>
    <w:rPr>
      <w:rFonts w:hint="eastAsia" w:ascii="宋体" w:hAnsi="宋体" w:eastAsia="宋体" w:cs="宋体"/>
      <w:color w:val="000000"/>
      <w:sz w:val="20"/>
      <w:szCs w:val="20"/>
      <w:u w:val="none"/>
    </w:rPr>
  </w:style>
  <w:style w:type="paragraph" w:styleId="989" w:customStyle="1">
    <w:name w:val="正文缩进2格"/>
    <w:basedOn w:val="690"/>
    <w:uiPriority w:val="0"/>
    <w:qFormat/>
    <w:pPr>
      <w:ind w:firstLine="639"/>
      <w:spacing w:line="600" w:lineRule="exact"/>
    </w:pPr>
    <w:rPr>
      <w:rFonts w:ascii="仿宋_GB2312" w:hAnsi="宋体" w:eastAsia="仿宋_GB2312"/>
      <w:sz w:val="31"/>
      <w:szCs w:val="28"/>
    </w:rPr>
  </w:style>
  <w:style w:type="table" w:styleId="990" w:customStyle="1">
    <w:name w:val="Table Normal"/>
    <w:uiPriority w:val="0"/>
    <w:unhideWhenUsed/>
    <w:qFormat/>
    <w:rPr>
      <w:lang w:val="en-US" w:eastAsia="zh-CN" w:bidi="ar-SA"/>
    </w:rPr>
    <w:tblPr/>
  </w:style>
  <w:style w:type="paragraph" w:styleId="991" w:customStyle="1">
    <w:name w:val="正文文本缩进11"/>
    <w:basedOn w:val="690"/>
    <w:uiPriority w:val="99"/>
    <w:unhideWhenUsed/>
    <w:qFormat/>
    <w:pPr>
      <w:ind w:left="420"/>
      <w:spacing w:after="120"/>
    </w:pPr>
  </w:style>
  <w:style w:type="character" w:styleId="992" w:customStyle="1">
    <w:name w:val="font11"/>
    <w:basedOn w:val="882"/>
    <w:link w:val="690"/>
    <w:uiPriority w:val="0"/>
    <w:qFormat/>
    <w:rPr>
      <w:rFonts w:hint="eastAsia" w:ascii="方正仿宋_GB2312" w:hAnsi="方正仿宋_GB2312" w:eastAsia="方正仿宋_GB2312" w:cs="方正仿宋_GB2312"/>
      <w:color w:val="000000"/>
      <w:sz w:val="20"/>
      <w:szCs w:val="20"/>
      <w:u w:val="none"/>
    </w:rPr>
  </w:style>
  <w:style w:type="character" w:styleId="993" w:customStyle="1">
    <w:name w:val="font81"/>
    <w:basedOn w:val="882"/>
    <w:link w:val="690"/>
    <w:uiPriority w:val="0"/>
    <w:qFormat/>
    <w:rPr>
      <w:rFonts w:hint="eastAsia" w:ascii="宋体" w:hAnsi="宋体" w:eastAsia="宋体" w:cs="宋体"/>
      <w:color w:val="ff0000"/>
      <w:sz w:val="28"/>
      <w:szCs w:val="28"/>
      <w:u w:val="none"/>
    </w:rPr>
  </w:style>
  <w:style w:type="paragraph" w:styleId="994" w:customStyle="1">
    <w:name w:val="*正文"/>
    <w:basedOn w:val="690"/>
    <w:uiPriority w:val="0"/>
    <w:qFormat/>
    <w:pPr>
      <w:ind w:firstLine="200"/>
    </w:pPr>
    <w:rPr>
      <w:rFonts w:ascii="宋体" w:hAnsi="Calibri" w:eastAsia="宋体" w:cs="Times New Roman"/>
      <w:sz w:val="28"/>
      <w:szCs w:val="28"/>
    </w:rPr>
  </w:style>
  <w:style w:type="numbering" w:styleId="142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俞林艳</cp:lastModifiedBy>
  <cp:revision>6</cp:revision>
  <dcterms:created xsi:type="dcterms:W3CDTF">2025-12-26T03:51:00Z</dcterms:created>
  <dcterms:modified xsi:type="dcterms:W3CDTF">2026-09-03T06:13:33Z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6539608BCB96470393253F465E2906A4_13</vt:lpwstr>
  </property>
  <property fmtid="{D5CDD505-2E9C-101B-9397-08002B2CF9AE}" pid="4" name="KSOTemplateDocerSaveRecord">
    <vt:lpwstr>eyJoZGlkIjoiZDNlY2NhNWE5ZDRiOWI3YjUwNzhmZTVlNDY2YzQxMzIiLCJ1c2VySWQiOiI3OTMxNzc5MzgifQ==</vt:lpwstr>
  </property>
</Properties>
</file>