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16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30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6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60"/>
        </w:rPr>
        <w:t xml:space="preserve">前庙路、九新线局部维修改造工程</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60"/>
        </w:rPr>
        <w:t xml:space="preserve">竞争性磋商文件</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60"/>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60"/>
        </w:rPr>
        <w:t xml:space="preserve"> </w:t>
      </w:r>
      <w:r/>
    </w:p>
    <w:p>
      <w:pPr>
        <w:ind w:left="0" w:right="0" w:firstLine="1080"/>
        <w:jc w:val="both"/>
        <w:spacing w:before="0" w:after="0" w:line="85" w:lineRule="atLeast"/>
        <w:tabs>
          <w:tab w:val="left" w:pos="3240" w:leader="none"/>
          <w:tab w:val="left" w:pos="3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6"/>
        </w:rPr>
        <w:t xml:space="preserve"> </w:t>
      </w:r>
      <w:r/>
    </w:p>
    <w:p>
      <w:pPr>
        <w:ind w:left="0" w:right="0" w:firstLine="1080"/>
        <w:jc w:val="both"/>
        <w:spacing w:before="0" w:after="0" w:line="85" w:lineRule="atLeast"/>
        <w:tabs>
          <w:tab w:val="left" w:pos="3240" w:leader="none"/>
          <w:tab w:val="left" w:pos="3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项目名称：前庙路、九新线局部维修改造工程</w:t>
      </w:r>
      <w:r/>
    </w:p>
    <w:p>
      <w:pPr>
        <w:ind w:left="0" w:right="0" w:firstLine="1080"/>
        <w:spacing w:before="0" w:after="0" w:line="85" w:lineRule="atLeast"/>
        <w:tabs>
          <w:tab w:val="left" w:pos="3240" w:leader="none"/>
          <w:tab w:val="left" w:pos="3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项目编号：</w:t>
      </w:r>
      <w:r>
        <w:rPr>
          <w:rFonts w:ascii="Times New Roman" w:hAnsi="Times New Roman" w:eastAsia="Times New Roman" w:cs="Times New Roman"/>
          <w:color w:val="000000"/>
          <w:sz w:val="36"/>
        </w:rPr>
        <w:t xml:space="preserve">JSZC-320412-CZJA-C2026-0009</w:t>
      </w:r>
      <w:r/>
    </w:p>
    <w:p>
      <w:pPr>
        <w:ind w:left="0" w:right="0" w:firstLine="1080"/>
        <w:spacing w:before="0" w:after="0" w:line="85" w:lineRule="atLeast"/>
        <w:tabs>
          <w:tab w:val="left" w:pos="3240" w:leader="none"/>
          <w:tab w:val="left" w:pos="3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采</w:t>
      </w:r>
      <w:r>
        <w:rPr>
          <w:rFonts w:ascii="Times New Roman" w:hAnsi="Times New Roman" w:eastAsia="Times New Roman" w:cs="Times New Roman"/>
          <w:color w:val="000000"/>
          <w:sz w:val="36"/>
        </w:rPr>
        <w:t xml:space="preserve"> </w:t>
      </w:r>
      <w:r>
        <w:rPr>
          <w:rFonts w:ascii="SimSun" w:hAnsi="SimSun" w:eastAsia="SimSun" w:cs="SimSun"/>
          <w:color w:val="000000"/>
          <w:sz w:val="36"/>
        </w:rPr>
        <w:t xml:space="preserve">购</w:t>
      </w:r>
      <w:r>
        <w:rPr>
          <w:rFonts w:ascii="Times New Roman" w:hAnsi="Times New Roman" w:eastAsia="Times New Roman" w:cs="Times New Roman"/>
          <w:color w:val="000000"/>
          <w:sz w:val="36"/>
        </w:rPr>
        <w:t xml:space="preserve"> </w:t>
      </w:r>
      <w:r>
        <w:rPr>
          <w:rFonts w:ascii="SimSun" w:hAnsi="SimSun" w:eastAsia="SimSun" w:cs="SimSun"/>
          <w:color w:val="000000"/>
          <w:sz w:val="36"/>
        </w:rPr>
        <w:t xml:space="preserve">人：常州市武进区南夏墅街道办事处</w:t>
      </w:r>
      <w:r/>
    </w:p>
    <w:p>
      <w:pPr>
        <w:ind w:left="0" w:right="0" w:firstLine="1080"/>
        <w:spacing w:before="0" w:after="0" w:line="85" w:lineRule="atLeast"/>
        <w:tabs>
          <w:tab w:val="left" w:pos="3240" w:leader="none"/>
          <w:tab w:val="left" w:pos="3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采购代理机构：江苏建安造价师事务所有限公司</w:t>
      </w:r>
      <w:r/>
    </w:p>
    <w:p>
      <w:pPr>
        <w:ind w:left="0" w:right="0" w:firstLine="0"/>
        <w:jc w:val="both"/>
        <w:spacing w:before="100" w:after="24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4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Arial" w:hAnsi="Arial" w:eastAsia="Arial" w:cs="Arial"/>
          <w:b/>
          <w:color w:val="000000"/>
          <w:sz w:val="4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4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Arial" w:hAnsi="Arial" w:eastAsia="Arial" w:cs="Arial"/>
          <w:b/>
          <w:color w:val="000000"/>
          <w:sz w:val="4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4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30"/>
        </w:rPr>
        <w:t xml:space="preserve"> </w:t>
      </w:r>
      <w:r/>
    </w:p>
    <w:p>
      <w:pPr>
        <w:ind w:left="0" w:right="0" w:firstLine="0"/>
        <w:jc w:val="center"/>
        <w:spacing w:before="10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目录</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both"/>
        <w:spacing w:before="0" w:after="0" w:line="85" w:lineRule="atLeast"/>
        <w:tabs>
          <w:tab w:val="left" w:pos="907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both"/>
        <w:spacing w:before="0" w:after="0" w:line="85" w:lineRule="atLeast"/>
        <w:tabs>
          <w:tab w:val="left" w:pos="9072" w:leader="none"/>
        </w:tabs>
        <w:pBdr>
          <w:top w:val="none" w:color="000000" w:sz="4" w:space="0"/>
          <w:left w:val="none" w:color="000000" w:sz="4" w:space="0"/>
          <w:bottom w:val="none" w:color="000000" w:sz="4" w:space="0"/>
          <w:right w:val="none" w:color="000000" w:sz="4" w:space="0"/>
        </w:pBdr>
      </w:pPr>
      <w:r/>
      <w:hyperlink r:id="rId9" w:tooltip="https://jszfcg.jsczt.cn/jszc/onlyoffice/7.2.1-34/web-apps/apps/documenteditor/main/index_loader.html?_dc=7.2.1-34&amp;lang=zh&amp;customer=%20&amp;logo=%20&amp;headerlogo=%2Ffavicon.ico&amp;frameEditorId=iframePage&amp;compact=true&amp;parentOrigin=https://jszfcg.jsczt.cn#_Toc26361" w:history="1">
        <w:r>
          <w:rPr>
            <w:rStyle w:val="818"/>
            <w:rFonts w:ascii="SimSun" w:hAnsi="SimSun" w:eastAsia="SimSun" w:cs="SimSun"/>
            <w:color w:val="0000ee"/>
            <w:sz w:val="32"/>
            <w:u w:val="single"/>
          </w:rPr>
          <w:t xml:space="preserve">第一章采购邀请</w:t>
          <w:tab/>
        </w:r>
      </w:hyperlink>
      <w:r/>
      <w:r/>
    </w:p>
    <w:p>
      <w:pPr>
        <w:ind w:left="0" w:right="0" w:firstLine="0"/>
        <w:jc w:val="both"/>
        <w:spacing w:before="0" w:after="0" w:line="85" w:lineRule="atLeast"/>
        <w:tabs>
          <w:tab w:val="left" w:pos="9072" w:leader="none"/>
        </w:tabs>
        <w:pBdr>
          <w:top w:val="none" w:color="000000" w:sz="4" w:space="0"/>
          <w:left w:val="none" w:color="000000" w:sz="4" w:space="0"/>
          <w:bottom w:val="none" w:color="000000" w:sz="4" w:space="0"/>
          <w:right w:val="none" w:color="000000" w:sz="4" w:space="0"/>
        </w:pBdr>
      </w:pPr>
      <w:r/>
      <w:hyperlink r:id="rId10" w:tooltip="https://jszfcg.jsczt.cn/jszc/onlyoffice/7.2.1-34/web-apps/apps/documenteditor/main/index_loader.html?_dc=7.2.1-34&amp;lang=zh&amp;customer=%20&amp;logo=%20&amp;headerlogo=%2Ffavicon.ico&amp;frameEditorId=iframePage&amp;compact=true&amp;parentOrigin=https://jszfcg.jsczt.cn#_Toc6147" w:history="1">
        <w:r>
          <w:rPr>
            <w:rStyle w:val="818"/>
            <w:rFonts w:ascii="SimSun" w:hAnsi="SimSun" w:eastAsia="SimSun" w:cs="SimSun"/>
            <w:color w:val="0000ee"/>
            <w:sz w:val="32"/>
            <w:u w:val="single"/>
          </w:rPr>
          <w:t xml:space="preserve">第二章供应商须知</w:t>
          <w:tab/>
        </w:r>
      </w:hyperlink>
      <w:r>
        <w:rPr>
          <w:rFonts w:ascii="SimSun" w:hAnsi="SimSun" w:eastAsia="SimSun" w:cs="SimSun"/>
          <w:color w:val="000000"/>
          <w:sz w:val="32"/>
        </w:rPr>
        <w:t xml:space="preserve">5</w:t>
      </w:r>
      <w:r/>
    </w:p>
    <w:p>
      <w:pPr>
        <w:ind w:left="0" w:right="0" w:firstLine="0"/>
        <w:jc w:val="both"/>
        <w:spacing w:before="0" w:after="0" w:line="85" w:lineRule="atLeast"/>
        <w:tabs>
          <w:tab w:val="left" w:pos="9072" w:leader="none"/>
        </w:tabs>
        <w:pBdr>
          <w:top w:val="none" w:color="000000" w:sz="4" w:space="0"/>
          <w:left w:val="none" w:color="000000" w:sz="4" w:space="0"/>
          <w:bottom w:val="none" w:color="000000" w:sz="4" w:space="0"/>
          <w:right w:val="none" w:color="000000" w:sz="4" w:space="0"/>
        </w:pBdr>
      </w:pPr>
      <w:r/>
      <w:hyperlink r:id="rId11" w:tooltip="https://jszfcg.jsczt.cn/jszc/onlyoffice/7.2.1-34/web-apps/apps/documenteditor/main/index_loader.html?_dc=7.2.1-34&amp;lang=zh&amp;customer=%20&amp;logo=%20&amp;headerlogo=%2Ffavicon.ico&amp;frameEditorId=iframePage&amp;compact=true&amp;parentOrigin=https://jszfcg.jsczt.cn#_Toc8164" w:history="1">
        <w:r>
          <w:rPr>
            <w:rStyle w:val="818"/>
            <w:rFonts w:ascii="SimSun" w:hAnsi="SimSun" w:eastAsia="SimSun" w:cs="SimSun"/>
            <w:color w:val="0000ee"/>
            <w:sz w:val="32"/>
            <w:u w:val="single"/>
          </w:rPr>
          <w:t xml:space="preserve">第三章评审程序、评审方法和评审标准</w:t>
          <w:tab/>
          <w:t xml:space="preserve">1</w:t>
        </w:r>
      </w:hyperlink>
      <w:r>
        <w:rPr>
          <w:rFonts w:ascii="SimSun" w:hAnsi="SimSun" w:eastAsia="SimSun" w:cs="SimSun"/>
          <w:color w:val="000000"/>
          <w:sz w:val="32"/>
        </w:rPr>
        <w:t xml:space="preserve">9</w:t>
      </w:r>
      <w:r/>
    </w:p>
    <w:p>
      <w:pPr>
        <w:ind w:left="0" w:right="0" w:firstLine="0"/>
        <w:jc w:val="both"/>
        <w:spacing w:before="0" w:after="0" w:line="85" w:lineRule="atLeast"/>
        <w:tabs>
          <w:tab w:val="left" w:pos="9072" w:leader="none"/>
        </w:tabs>
        <w:pBdr>
          <w:top w:val="none" w:color="000000" w:sz="4" w:space="0"/>
          <w:left w:val="none" w:color="000000" w:sz="4" w:space="0"/>
          <w:bottom w:val="none" w:color="000000" w:sz="4" w:space="0"/>
          <w:right w:val="none" w:color="000000" w:sz="4" w:space="0"/>
        </w:pBdr>
      </w:pPr>
      <w:r/>
      <w:hyperlink r:id="rId12" w:tooltip="https://jszfcg.jsczt.cn/jszc/onlyoffice/7.2.1-34/web-apps/apps/documenteditor/main/index_loader.html?_dc=7.2.1-34&amp;lang=zh&amp;customer=%20&amp;logo=%20&amp;headerlogo=%2Ffavicon.ico&amp;frameEditorId=iframePage&amp;compact=true&amp;parentOrigin=https://jszfcg.jsczt.cn#_Toc10818" w:history="1">
        <w:r>
          <w:rPr>
            <w:rStyle w:val="818"/>
            <w:rFonts w:ascii="SimSun" w:hAnsi="SimSun" w:eastAsia="SimSun" w:cs="SimSun"/>
            <w:color w:val="0000ee"/>
            <w:sz w:val="32"/>
            <w:u w:val="single"/>
          </w:rPr>
          <w:t xml:space="preserve">第四章采购需求</w:t>
          <w:tab/>
          <w:t xml:space="preserve">2</w:t>
        </w:r>
      </w:hyperlink>
      <w:r>
        <w:rPr>
          <w:rFonts w:ascii="SimSun" w:hAnsi="SimSun" w:eastAsia="SimSun" w:cs="SimSun"/>
          <w:color w:val="000000"/>
          <w:sz w:val="32"/>
        </w:rPr>
        <w:t xml:space="preserve">9</w:t>
      </w:r>
      <w:r/>
    </w:p>
    <w:p>
      <w:pPr>
        <w:ind w:left="0" w:right="0" w:firstLine="0"/>
        <w:jc w:val="both"/>
        <w:spacing w:before="0" w:after="0" w:line="85" w:lineRule="atLeast"/>
        <w:tabs>
          <w:tab w:val="left" w:pos="9072" w:leader="none"/>
        </w:tabs>
        <w:pBdr>
          <w:top w:val="none" w:color="000000" w:sz="4" w:space="0"/>
          <w:left w:val="none" w:color="000000" w:sz="4" w:space="0"/>
          <w:bottom w:val="none" w:color="000000" w:sz="4" w:space="0"/>
          <w:right w:val="none" w:color="000000" w:sz="4" w:space="0"/>
        </w:pBdr>
      </w:pPr>
      <w:r/>
      <w:hyperlink r:id="rId13" w:tooltip="https://jszfcg.jsczt.cn/jszc/onlyoffice/7.2.1-34/web-apps/apps/documenteditor/main/index_loader.html?_dc=7.2.1-34&amp;lang=zh&amp;customer=%20&amp;logo=%20&amp;headerlogo=%2Ffavicon.ico&amp;frameEditorId=iframePage&amp;compact=true&amp;parentOrigin=https://jszfcg.jsczt.cn#_Toc17556" w:history="1">
        <w:r>
          <w:rPr>
            <w:rStyle w:val="818"/>
            <w:rFonts w:ascii="SimSun" w:hAnsi="SimSun" w:eastAsia="SimSun" w:cs="SimSun"/>
            <w:color w:val="0000ee"/>
            <w:sz w:val="32"/>
            <w:u w:val="single"/>
          </w:rPr>
          <w:t xml:space="preserve">第五章合同草案条款</w:t>
          <w:tab/>
          <w:t xml:space="preserve">3</w:t>
        </w:r>
      </w:hyperlink>
      <w:r>
        <w:rPr>
          <w:rFonts w:ascii="SimSun" w:hAnsi="SimSun" w:eastAsia="SimSun" w:cs="SimSun"/>
          <w:color w:val="000000"/>
          <w:sz w:val="32"/>
        </w:rPr>
        <w:t xml:space="preserve">8</w:t>
      </w:r>
      <w:r/>
    </w:p>
    <w:p>
      <w:pPr>
        <w:ind w:left="0" w:right="0" w:firstLine="0"/>
        <w:jc w:val="both"/>
        <w:spacing w:before="0" w:after="0" w:line="85" w:lineRule="atLeast"/>
        <w:tabs>
          <w:tab w:val="left" w:pos="9072" w:leader="none"/>
        </w:tabs>
        <w:pBdr>
          <w:top w:val="none" w:color="000000" w:sz="4" w:space="0"/>
          <w:left w:val="none" w:color="000000" w:sz="4" w:space="0"/>
          <w:bottom w:val="none" w:color="000000" w:sz="4" w:space="0"/>
          <w:right w:val="none" w:color="000000" w:sz="4" w:space="0"/>
        </w:pBdr>
      </w:pPr>
      <w:r/>
      <w:hyperlink r:id="rId14" w:tooltip="https://jszfcg.jsczt.cn/jszc/onlyoffice/7.2.1-34/web-apps/apps/documenteditor/main/index_loader.html?_dc=7.2.1-34&amp;lang=zh&amp;customer=%20&amp;logo=%20&amp;headerlogo=%2Ffavicon.ico&amp;frameEditorId=iframePage&amp;compact=true&amp;parentOrigin=https://jszfcg.jsczt.cn#_Toc11016" w:history="1">
        <w:r>
          <w:rPr>
            <w:rStyle w:val="818"/>
            <w:rFonts w:ascii="SimSun" w:hAnsi="SimSun" w:eastAsia="SimSun" w:cs="SimSun"/>
            <w:color w:val="0000ee"/>
            <w:sz w:val="32"/>
            <w:u w:val="single"/>
          </w:rPr>
          <w:t xml:space="preserve">第六章响应文件格式</w:t>
          <w:tab/>
        </w:r>
      </w:hyperlink>
      <w:r>
        <w:rPr>
          <w:rFonts w:ascii="SimSun" w:hAnsi="SimSun" w:eastAsia="SimSun" w:cs="SimSun"/>
          <w:color w:val="000000"/>
          <w:sz w:val="32"/>
        </w:rPr>
        <w:t xml:space="preserve">70</w:t>
      </w:r>
      <w:r/>
    </w:p>
    <w:p>
      <w:pPr>
        <w:ind w:left="0" w:right="0" w:firstLine="0"/>
        <w:jc w:val="both"/>
        <w:spacing w:before="0" w:after="0" w:line="85" w:lineRule="atLeast"/>
        <w:tabs>
          <w:tab w:val="left" w:pos="1050" w:leader="none"/>
          <w:tab w:val="left" w:pos="893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both"/>
        <w:spacing w:before="0" w:after="0" w:line="85" w:lineRule="atLeast"/>
        <w:tabs>
          <w:tab w:val="left" w:pos="1050" w:leader="none"/>
          <w:tab w:val="left" w:pos="893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第一章采购邀请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一、项目基本情况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1.项目编号：</w:t>
      </w:r>
      <w:r>
        <w:rPr>
          <w:rFonts w:ascii="SimSun" w:hAnsi="SimSun" w:eastAsia="SimSun" w:cs="SimSun"/>
          <w:color w:val="000000"/>
          <w:sz w:val="24"/>
          <w:u w:val="single"/>
        </w:rPr>
        <w:t xml:space="preserve"> JSZC-320412-CZJA-C2026-0009</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2.项目名称：</w:t>
      </w:r>
      <w:r>
        <w:rPr>
          <w:rFonts w:ascii="SimSun" w:hAnsi="SimSun" w:eastAsia="SimSun" w:cs="SimSun"/>
          <w:color w:val="000000"/>
          <w:sz w:val="24"/>
          <w:u w:val="single"/>
        </w:rPr>
        <w:t xml:space="preserve"> 前庙路、九新线局部维修改造工程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3.采购方式：竞争性磋商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4.项目预算金额：</w:t>
      </w:r>
      <w:r>
        <w:rPr>
          <w:rFonts w:ascii="SimSun" w:hAnsi="SimSun" w:eastAsia="SimSun" w:cs="SimSun"/>
          <w:color w:val="000000"/>
          <w:sz w:val="24"/>
          <w:u w:val="single"/>
        </w:rPr>
        <w:t xml:space="preserve"> 125 </w:t>
      </w:r>
      <w:r>
        <w:rPr>
          <w:rFonts w:ascii="SimSun" w:hAnsi="SimSun" w:eastAsia="SimSun" w:cs="SimSun"/>
          <w:color w:val="000000"/>
          <w:sz w:val="24"/>
        </w:rPr>
        <w:t xml:space="preserve">万元、项目最高限价：</w:t>
      </w:r>
      <w:r>
        <w:rPr>
          <w:rFonts w:ascii="SimSun" w:hAnsi="SimSun" w:eastAsia="SimSun" w:cs="SimSun"/>
          <w:color w:val="000000"/>
          <w:sz w:val="24"/>
          <w:u w:val="single"/>
        </w:rPr>
        <w:t xml:space="preserve"> 124.91211 </w:t>
      </w:r>
      <w:r>
        <w:rPr>
          <w:rFonts w:ascii="SimSun" w:hAnsi="SimSun" w:eastAsia="SimSun" w:cs="SimSun"/>
          <w:color w:val="000000"/>
          <w:sz w:val="24"/>
        </w:rPr>
        <w:t xml:space="preserve">万元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采购需求：本工程为前庙路、九新线局部维修改造工程。包括但不限于竞争性磋商文件及其基本技术要求范围内相应工程开工前的准备（包括现场踏勘、技术核对等）、技术资料、施工、技术服务、主管单位验收、质保期及维保服务和竞争性磋商文件所要求的相关工程等全部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6.合同履行期限：合同签订后</w:t>
      </w:r>
      <w:r>
        <w:rPr>
          <w:rFonts w:ascii="Times New Roman" w:hAnsi="Times New Roman" w:eastAsia="Times New Roman" w:cs="Times New Roman"/>
          <w:color w:val="000000"/>
          <w:sz w:val="24"/>
        </w:rPr>
        <w:t xml:space="preserve">45</w:t>
      </w:r>
      <w:r>
        <w:rPr>
          <w:rFonts w:ascii="SimSun" w:hAnsi="SimSun" w:eastAsia="SimSun" w:cs="SimSun"/>
          <w:color w:val="000000"/>
          <w:sz w:val="24"/>
        </w:rPr>
        <w:t xml:space="preserve">日历天内完成清单范围内的全部工程，并经采购人验收合格。</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7.本项目是否接受联合体：□是  ■否。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二、申请人的资格要求（须同时满足）</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1.满足《中华人民共和国政府采购法》第二十二条规定以及下列情形：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1.1未被“信用中国”网站（WWW.creditchina.gov.cn）或“中国政府采购网”网站（www.ccgp.gov.cn）列入失信被执行人、重大税收违法案件当事人名单、政府采购严重失信行为记录名单；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1.2单位负责人为同一人或者存在直接控股、管理关系的不同供应商（包含法定代表人为同一个人的两个及两个以上法人，母公司、全资子公司及其控股公司），不得参加同一合同项下的政府采购活动。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2.落实政府采购政策需满足的资格要求：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中小企业政策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□本项目不专门面向中小企业预留采购份额。</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■本项目专门面向  ■中小 £小微企业采购。即：提供的工程全部由中小企业承接（提供《中小企业声明函》）。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□本项目预留部分采购项目预算专门面向中小企业采购。对于预留份额，提供的货物由符合政策要求的中小企业制造、服务由符合政策要求的中小企业承接。预留份额通过以下措施进行</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其它落实政府采购政策的资格要求：</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3.本项目的特定资格要求：</w:t>
      </w:r>
      <w:r/>
    </w:p>
    <w:p>
      <w:pPr>
        <w:ind w:left="0" w:right="0" w:firstLine="480"/>
        <w:jc w:val="both"/>
        <w:spacing w:before="0" w:after="0" w:line="85" w:lineRule="atLeast"/>
        <w:tabs>
          <w:tab w:val="left" w:pos="900" w:leader="none"/>
          <w:tab w:val="left" w:pos="1134" w:leader="none"/>
          <w:tab w:val="left" w:pos="1589" w:leader="none"/>
          <w:tab w:val="left" w:pos="55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3.1本项目是否接受分支机构参与响应：□是   ■否；</w:t>
      </w:r>
      <w:r/>
    </w:p>
    <w:p>
      <w:pPr>
        <w:ind w:left="0" w:right="0" w:firstLine="480"/>
        <w:jc w:val="both"/>
        <w:spacing w:before="0" w:after="0" w:line="85" w:lineRule="atLeast"/>
        <w:tabs>
          <w:tab w:val="left" w:pos="900" w:leader="none"/>
          <w:tab w:val="left" w:pos="1134" w:leader="none"/>
          <w:tab w:val="left" w:pos="1589" w:leader="none"/>
          <w:tab w:val="left" w:pos="55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3.2本项目是否属于政府购买服务：</w:t>
      </w:r>
      <w:r/>
    </w:p>
    <w:p>
      <w:pPr>
        <w:ind w:left="991" w:right="0" w:firstLine="2"/>
        <w:jc w:val="both"/>
        <w:spacing w:before="0" w:after="0" w:line="85" w:lineRule="atLeast"/>
        <w:tabs>
          <w:tab w:val="left" w:pos="900" w:leader="none"/>
          <w:tab w:val="left" w:pos="1134" w:leader="none"/>
          <w:tab w:val="left" w:pos="1589" w:leader="none"/>
          <w:tab w:val="left" w:pos="55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■否</w:t>
      </w:r>
      <w:r/>
    </w:p>
    <w:p>
      <w:pPr>
        <w:ind w:left="991" w:right="0" w:firstLine="2"/>
        <w:jc w:val="both"/>
        <w:spacing w:before="0" w:after="0" w:line="85" w:lineRule="atLeast"/>
        <w:tabs>
          <w:tab w:val="left" w:pos="900" w:leader="none"/>
          <w:tab w:val="left" w:pos="1134" w:leader="none"/>
          <w:tab w:val="left" w:pos="1589" w:leader="none"/>
          <w:tab w:val="left" w:pos="55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□是，公益一类事业单位、使用事业编制且由财政拨款保障的群团组织，不得作为承接主体；</w:t>
      </w:r>
      <w:r/>
    </w:p>
    <w:p>
      <w:pPr>
        <w:ind w:left="0" w:right="0" w:firstLine="480"/>
        <w:jc w:val="both"/>
        <w:spacing w:before="0" w:after="0" w:line="85" w:lineRule="atLeast"/>
        <w:tabs>
          <w:tab w:val="left" w:pos="900" w:leader="none"/>
          <w:tab w:val="left" w:pos="1134" w:leader="none"/>
          <w:tab w:val="left" w:pos="1589" w:leader="none"/>
          <w:tab w:val="left" w:pos="55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3.3其他特定资格要求：</w:t>
      </w:r>
      <w:r/>
    </w:p>
    <w:p>
      <w:pPr>
        <w:ind w:left="0" w:right="0" w:firstLine="480"/>
        <w:jc w:val="both"/>
        <w:spacing w:before="0" w:after="0" w:line="85" w:lineRule="atLeast"/>
        <w:tabs>
          <w:tab w:val="left" w:pos="900" w:leader="none"/>
          <w:tab w:val="left" w:pos="1134" w:leader="none"/>
          <w:tab w:val="left" w:pos="1589" w:leader="none"/>
          <w:tab w:val="left" w:pos="55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）供应商具备有效的市政公用工程施工总承包三级及以上资质，同时具备有效的安全生产许可证；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）供应商拟派项目负责人具备市政公用工程专业二级及以上注册建造师资格，同时具有安全生产考核合格证书（</w:t>
      </w:r>
      <w:r>
        <w:rPr>
          <w:rFonts w:ascii="Times New Roman" w:hAnsi="Times New Roman" w:eastAsia="Times New Roman" w:cs="Times New Roman"/>
          <w:color w:val="000000"/>
          <w:sz w:val="24"/>
        </w:rPr>
        <w:t xml:space="preserve">B </w:t>
      </w:r>
      <w:r>
        <w:rPr>
          <w:rFonts w:ascii="SimSun" w:hAnsi="SimSun" w:eastAsia="SimSun" w:cs="SimSun"/>
          <w:color w:val="000000"/>
          <w:sz w:val="24"/>
        </w:rPr>
        <w:t xml:space="preserve">证），无在建工程（提供承诺函，格式自拟）并提供供应商为项目负责人缴纳2026年6月至2026年8月中任意一个月的社会基本养老保险的参保缴费证明（加盖社保部门签章或电子签章）。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三、获取采购文件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1.时间：</w:t>
      </w:r>
      <w:r>
        <w:rPr>
          <w:rFonts w:ascii="SimSun" w:hAnsi="SimSun" w:eastAsia="SimSun" w:cs="SimSun"/>
          <w:color w:val="000000"/>
          <w:sz w:val="24"/>
        </w:rPr>
        <w:t xml:space="preserve">自磋商文件公告发布之日起</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个工作日。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2.地点：“苏采云”政府采购一体化平台。</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3.方式：“苏采云”政府采购一体化平台自行免费下载。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4.售价：</w:t>
      </w:r>
      <w:r>
        <w:rPr>
          <w:rFonts w:ascii="SimSun" w:hAnsi="SimSun" w:eastAsia="SimSun" w:cs="SimSun"/>
          <w:color w:val="000000"/>
          <w:sz w:val="24"/>
          <w:u w:val="single"/>
        </w:rPr>
        <w:t xml:space="preserve"> 0 </w:t>
      </w:r>
      <w:r>
        <w:rPr>
          <w:rFonts w:ascii="SimSun" w:hAnsi="SimSun" w:eastAsia="SimSun" w:cs="SimSun"/>
          <w:color w:val="000000"/>
          <w:sz w:val="24"/>
        </w:rPr>
        <w:t xml:space="preserve">元。</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四、响应文件提交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截止时间：</w:t>
      </w:r>
      <w:r>
        <w:rPr>
          <w:rFonts w:ascii="SimSun" w:hAnsi="SimSun" w:eastAsia="SimSun" w:cs="SimSun"/>
          <w:color w:val="000000"/>
          <w:sz w:val="24"/>
          <w:u w:val="single"/>
        </w:rPr>
        <w:t xml:space="preserve"> 2026 </w:t>
      </w:r>
      <w:r>
        <w:rPr>
          <w:rFonts w:ascii="SimSun" w:hAnsi="SimSun" w:eastAsia="SimSun" w:cs="SimSun"/>
          <w:color w:val="000000"/>
          <w:sz w:val="24"/>
        </w:rPr>
        <w:t xml:space="preserve">年</w:t>
      </w:r>
      <w:r>
        <w:rPr>
          <w:rFonts w:ascii="SimSun" w:hAnsi="SimSun" w:eastAsia="SimSun" w:cs="SimSun"/>
          <w:color w:val="000000"/>
          <w:sz w:val="24"/>
          <w:u w:val="single"/>
        </w:rPr>
        <w:t xml:space="preserve"> 9 </w:t>
      </w:r>
      <w:r>
        <w:rPr>
          <w:rFonts w:ascii="SimSun" w:hAnsi="SimSun" w:eastAsia="SimSun" w:cs="SimSun"/>
          <w:color w:val="000000"/>
          <w:sz w:val="24"/>
        </w:rPr>
        <w:t xml:space="preserve">月</w:t>
      </w:r>
      <w:r>
        <w:rPr>
          <w:rFonts w:ascii="SimSun" w:hAnsi="SimSun" w:eastAsia="SimSun" w:cs="SimSun"/>
          <w:color w:val="000000"/>
          <w:sz w:val="24"/>
          <w:u w:val="single"/>
        </w:rPr>
        <w:t xml:space="preserve"> 28 </w:t>
      </w:r>
      <w:r>
        <w:rPr>
          <w:rFonts w:ascii="SimSun" w:hAnsi="SimSun" w:eastAsia="SimSun" w:cs="SimSun"/>
          <w:color w:val="000000"/>
          <w:sz w:val="24"/>
        </w:rPr>
        <w:t xml:space="preserve">日</w:t>
      </w:r>
      <w:r>
        <w:rPr>
          <w:rFonts w:ascii="SimSun" w:hAnsi="SimSun" w:eastAsia="SimSun" w:cs="SimSun"/>
          <w:color w:val="000000"/>
          <w:sz w:val="24"/>
          <w:u w:val="single"/>
        </w:rPr>
        <w:t xml:space="preserve"> 14 </w:t>
      </w:r>
      <w:r>
        <w:rPr>
          <w:rFonts w:ascii="SimSun" w:hAnsi="SimSun" w:eastAsia="SimSun" w:cs="SimSun"/>
          <w:color w:val="000000"/>
          <w:sz w:val="24"/>
        </w:rPr>
        <w:t xml:space="preserve">点</w:t>
      </w:r>
      <w:r>
        <w:rPr>
          <w:rFonts w:ascii="SimSun" w:hAnsi="SimSun" w:eastAsia="SimSun" w:cs="SimSun"/>
          <w:color w:val="000000"/>
          <w:sz w:val="24"/>
          <w:u w:val="single"/>
        </w:rPr>
        <w:t xml:space="preserve"> 00 </w:t>
      </w:r>
      <w:r>
        <w:rPr>
          <w:rFonts w:ascii="SimSun" w:hAnsi="SimSun" w:eastAsia="SimSun" w:cs="SimSun"/>
          <w:color w:val="000000"/>
          <w:sz w:val="24"/>
        </w:rPr>
        <w:t xml:space="preserve">分（北京时间）。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w:t>
      </w:r>
      <w:r>
        <w:rPr>
          <w:rFonts w:ascii="SimSun" w:hAnsi="SimSun" w:eastAsia="SimSun" w:cs="SimSun"/>
          <w:color w:val="000000"/>
          <w:sz w:val="24"/>
          <w:u w:val="single"/>
        </w:rPr>
        <w:t xml:space="preserve">本项目采用远程“不见面”交易方式，无需到现场提交，请供应商在提交时间截止前提前登入“苏采云”，通过系统在线提交电子磋商响应文件</w:t>
      </w:r>
      <w:r>
        <w:rPr>
          <w:rFonts w:ascii="SimSun" w:hAnsi="SimSun" w:eastAsia="SimSun" w:cs="SimSun"/>
          <w:color w:val="000000"/>
          <w:sz w:val="24"/>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五、开启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时间：</w:t>
      </w:r>
      <w:r>
        <w:rPr>
          <w:rFonts w:ascii="SimSun" w:hAnsi="SimSun" w:eastAsia="SimSun" w:cs="SimSun"/>
          <w:color w:val="000000"/>
          <w:sz w:val="24"/>
          <w:u w:val="single"/>
        </w:rPr>
        <w:t xml:space="preserve"> 2026 </w:t>
      </w:r>
      <w:r>
        <w:rPr>
          <w:rFonts w:ascii="SimSun" w:hAnsi="SimSun" w:eastAsia="SimSun" w:cs="SimSun"/>
          <w:color w:val="000000"/>
          <w:sz w:val="24"/>
        </w:rPr>
        <w:t xml:space="preserve">年</w:t>
      </w:r>
      <w:r>
        <w:rPr>
          <w:rFonts w:ascii="SimSun" w:hAnsi="SimSun" w:eastAsia="SimSun" w:cs="SimSun"/>
          <w:color w:val="000000"/>
          <w:sz w:val="24"/>
          <w:u w:val="single"/>
        </w:rPr>
        <w:t xml:space="preserve"> 9 </w:t>
      </w:r>
      <w:r>
        <w:rPr>
          <w:rFonts w:ascii="SimSun" w:hAnsi="SimSun" w:eastAsia="SimSun" w:cs="SimSun"/>
          <w:color w:val="000000"/>
          <w:sz w:val="24"/>
        </w:rPr>
        <w:t xml:space="preserve">月</w:t>
      </w:r>
      <w:r>
        <w:rPr>
          <w:rFonts w:ascii="SimSun" w:hAnsi="SimSun" w:eastAsia="SimSun" w:cs="SimSun"/>
          <w:color w:val="000000"/>
          <w:sz w:val="24"/>
          <w:u w:val="single"/>
        </w:rPr>
        <w:t xml:space="preserve"> 28 </w:t>
      </w:r>
      <w:r>
        <w:rPr>
          <w:rFonts w:ascii="SimSun" w:hAnsi="SimSun" w:eastAsia="SimSun" w:cs="SimSun"/>
          <w:color w:val="000000"/>
          <w:sz w:val="24"/>
        </w:rPr>
        <w:t xml:space="preserve">日</w:t>
      </w:r>
      <w:r>
        <w:rPr>
          <w:rFonts w:ascii="SimSun" w:hAnsi="SimSun" w:eastAsia="SimSun" w:cs="SimSun"/>
          <w:color w:val="000000"/>
          <w:sz w:val="24"/>
          <w:u w:val="single"/>
        </w:rPr>
        <w:t xml:space="preserve"> 14 </w:t>
      </w:r>
      <w:r>
        <w:rPr>
          <w:rFonts w:ascii="SimSun" w:hAnsi="SimSun" w:eastAsia="SimSun" w:cs="SimSun"/>
          <w:color w:val="000000"/>
          <w:sz w:val="24"/>
        </w:rPr>
        <w:t xml:space="preserve">点</w:t>
      </w:r>
      <w:r>
        <w:rPr>
          <w:rFonts w:ascii="SimSun" w:hAnsi="SimSun" w:eastAsia="SimSun" w:cs="SimSun"/>
          <w:color w:val="000000"/>
          <w:sz w:val="24"/>
          <w:u w:val="single"/>
        </w:rPr>
        <w:t xml:space="preserve"> 00 </w:t>
      </w:r>
      <w:r>
        <w:rPr>
          <w:rFonts w:ascii="SimSun" w:hAnsi="SimSun" w:eastAsia="SimSun" w:cs="SimSun"/>
          <w:color w:val="000000"/>
          <w:sz w:val="24"/>
        </w:rPr>
        <w:t xml:space="preserve">分（北京时间）。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w:t>
      </w:r>
      <w:r>
        <w:rPr>
          <w:rFonts w:ascii="SimSun" w:hAnsi="SimSun" w:eastAsia="SimSun" w:cs="SimSun"/>
          <w:color w:val="000000"/>
          <w:sz w:val="24"/>
          <w:u w:val="single"/>
        </w:rPr>
        <w:t xml:space="preserve">“苏采云”政府采购交易系统网上开标大厅</w:t>
      </w:r>
      <w:r>
        <w:rPr>
          <w:rFonts w:ascii="SimSun" w:hAnsi="SimSun" w:eastAsia="SimSun" w:cs="SimSun"/>
          <w:color w:val="000000"/>
          <w:sz w:val="24"/>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六、公告期限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自本公告发布之日起3个工作日。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七、其他补充事宜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1.本项目需要落实的政府采购政策：</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w:t>
      </w:r>
      <w:r>
        <w:rPr>
          <w:rFonts w:ascii="SimSun" w:hAnsi="SimSun" w:eastAsia="SimSun" w:cs="SimSun"/>
          <w:color w:val="000000"/>
          <w:sz w:val="24"/>
        </w:rPr>
        <w:t xml:space="preserve">.根据省财政厅《关于更换全省政府采购交易系统C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A和方正国际软件（北京）有限公司电子签章。如果供应商通过苏采云系统参与政府采购项目，需要更换CA数字证书和电子签章。</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磋商响应文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4.有关本次磋商的事项若存在变动或修改，敬请及时关注“江苏政府采购网”、“常州市政府采购网”发布的更正公告。</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5.本次磋商不收取磋商保证金。</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6.注意事项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在磋商前应当使用“验证CA”功能验证本地计算机的控件环境是否正常（电脑需配备摄像头、音响和麦克风，用于保障不见面交易能够完成相关视频对话），并且在开标、评审过程中不可随意更换计算机，必须使用验证成功的计算机进行操作，否则造成相应后果由供应商自行承担。</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供应商可以在“江苏政府采购网”或者“常州市政府采购网”自行免费下载采购文件，但本项目通过“苏采云”系统采用电子化不见面交易的模式，供应商通过“江苏政府采购网”或“常州市政府采购网”下载采购文件后，还必须登录“苏采云”系统按照获取采购文件方式要求进行登记、参与及下载电子采购文件方可通过系统进行磋商响应文件的编制和提交。</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供应商在“苏采云”系统进行登记、参与及下载电子采购文件，选择“我要参与”点提交的日期视同为依法获取采购文件日期。报名成功后须打印、保留“投标供应商确认函”，质疑时“投标供应商确认函”与质疑函一并提交；未依照竞争性磋商公告要求实行网上报名的供应商，视为未参与该项政府采购活动，不具备对该政府采购项目提出质疑的法定权利，但因供应商资格条件或报名时间设定不符合有关法律法规规定等原因使供应商权益受损的除外。</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9.如潜在供应商未按上述要求操作，将自行承担所产生的风险。</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10.关于常州市中小企业政府采购信用融资：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11.关于深入开展常州市政府采购线上合同信用融资：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江苏省财政厅、人民银行南京分行《关于深入推进政府采购线上合同信用融资工作的通知》（苏财购〔2021〕82号）、《人民银行南京分行办公室关于依托中征应收账款融资服务平台开展线上政采贷业务的通知》（南银办〔2022〕123号）等文件精神， 深入开展我市政府采购线上合同信用融资工作，线上“政采贷”业务流程及要求详见该文件相关内容或者常州市政府采购网。</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八、对本项目提出询问，请按以下方式联系。</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1.采购人信息</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w:t>
      </w:r>
      <w:r>
        <w:rPr>
          <w:rFonts w:ascii="SimSun" w:hAnsi="SimSun" w:eastAsia="SimSun" w:cs="SimSun"/>
          <w:color w:val="000000"/>
          <w:sz w:val="24"/>
          <w:u w:val="single"/>
        </w:rPr>
        <w:t xml:space="preserve"> 常州市武进区南夏墅街道办事处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single"/>
        </w:rPr>
        <w:t xml:space="preserve"> 常州市武进区南塘路108号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w:t>
      </w:r>
      <w:r>
        <w:rPr>
          <w:rFonts w:ascii="SimSun" w:hAnsi="SimSun" w:eastAsia="SimSun" w:cs="SimSun"/>
          <w:color w:val="000000"/>
          <w:sz w:val="24"/>
          <w:u w:val="single"/>
        </w:rPr>
        <w:t xml:space="preserve"> 徐工 0519-86480662 </w:t>
      </w:r>
      <w:r>
        <w:rPr>
          <w:rFonts w:ascii="SimSun" w:hAnsi="SimSun" w:eastAsia="SimSun" w:cs="SimSun"/>
          <w:color w:val="000000"/>
          <w:sz w:val="24"/>
        </w:rPr>
        <w:t xml:space="preserve"> </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2.采购代理机构信息</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w:t>
      </w:r>
      <w:r>
        <w:rPr>
          <w:rFonts w:ascii="SimSun" w:hAnsi="SimSun" w:eastAsia="SimSun" w:cs="SimSun"/>
          <w:color w:val="000000"/>
          <w:sz w:val="24"/>
          <w:u w:val="single"/>
        </w:rPr>
        <w:t xml:space="preserve"> 江苏建安造价师事务所有限公司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single"/>
        </w:rPr>
        <w:t xml:space="preserve"> 常州市钟楼区景尚路1号景尚大厦4楼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w:t>
      </w:r>
      <w:r>
        <w:rPr>
          <w:rFonts w:ascii="SimSun" w:hAnsi="SimSun" w:eastAsia="SimSun" w:cs="SimSun"/>
          <w:color w:val="000000"/>
          <w:sz w:val="24"/>
          <w:u w:val="single"/>
        </w:rPr>
        <w:t xml:space="preserve"> 0519-86801355 </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3.项目联系方式</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项目联系人：</w:t>
      </w:r>
      <w:r>
        <w:rPr>
          <w:rFonts w:ascii="SimSun" w:hAnsi="SimSun" w:eastAsia="SimSun" w:cs="SimSun"/>
          <w:color w:val="000000"/>
          <w:sz w:val="24"/>
          <w:u w:val="single"/>
        </w:rPr>
        <w:t xml:space="preserve"> 杨璐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rPr>
          <w:rFonts w:ascii="SimSun" w:hAnsi="SimSun" w:eastAsia="SimSun" w:cs="SimSun"/>
          <w:color w:val="000000"/>
          <w:sz w:val="24"/>
          <w:u w:val="single"/>
        </w:rPr>
        <w:t xml:space="preserve"> 0519-86801355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注：上述个人信息由于工作需要经机构或本人同意对外公布。</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none"/>
        </w:rPr>
        <w:t xml:space="preserve">第二章供应商须知</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供应商须知资料表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本表是对供应商须知的具体补充和修改，如有矛盾，均以本资料表为准。标记“■”的选项意为适用于本项目，标记“□”的选项意为不适用于本项目。</w:t>
      </w:r>
      <w:r/>
    </w:p>
    <w:tbl>
      <w:tblPr>
        <w:tblStyle w:val="69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84"/>
        <w:gridCol w:w="1625"/>
        <w:gridCol w:w="6846"/>
      </w:tblGrid>
      <w:tr>
        <w:trPr>
          <w:trHeight w:val="59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条款号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条目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内容</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项目属性</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4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项目属性：</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4"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现场考察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4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■不组织</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□组织，考察时间：</w:t>
            </w:r>
            <w:r>
              <w:rPr>
                <w:rFonts w:ascii="SimSun" w:hAnsi="SimSun" w:eastAsia="SimSun" w:cs="SimSun"/>
                <w:color w:val="000000"/>
                <w:sz w:val="24"/>
                <w:u w:val="single"/>
              </w:rPr>
              <w:t xml:space="preserve"> / </w:t>
            </w:r>
            <w:r>
              <w:rPr>
                <w:rFonts w:ascii="SimSun" w:hAnsi="SimSun" w:eastAsia="SimSun" w:cs="SimSun"/>
                <w:color w:val="000000"/>
                <w:sz w:val="24"/>
              </w:rPr>
              <w:t xml:space="preserve">年</w:t>
            </w:r>
            <w:r>
              <w:rPr>
                <w:rFonts w:ascii="SimSun" w:hAnsi="SimSun" w:eastAsia="SimSun" w:cs="SimSun"/>
                <w:color w:val="000000"/>
                <w:sz w:val="24"/>
                <w:u w:val="single"/>
              </w:rPr>
              <w:t xml:space="preserve"> / </w:t>
            </w:r>
            <w:r>
              <w:rPr>
                <w:rFonts w:ascii="SimSun" w:hAnsi="SimSun" w:eastAsia="SimSun" w:cs="SimSun"/>
                <w:color w:val="000000"/>
                <w:sz w:val="24"/>
              </w:rPr>
              <w:t xml:space="preserve">月</w:t>
            </w:r>
            <w:r>
              <w:rPr>
                <w:rFonts w:ascii="SimSun" w:hAnsi="SimSun" w:eastAsia="SimSun" w:cs="SimSun"/>
                <w:color w:val="000000"/>
                <w:sz w:val="24"/>
                <w:u w:val="single"/>
              </w:rPr>
              <w:t xml:space="preserve"> / </w:t>
            </w:r>
            <w:r>
              <w:rPr>
                <w:rFonts w:ascii="SimSun" w:hAnsi="SimSun" w:eastAsia="SimSun" w:cs="SimSun"/>
                <w:color w:val="000000"/>
                <w:sz w:val="24"/>
              </w:rPr>
              <w:t xml:space="preserve">日</w:t>
            </w:r>
            <w:r>
              <w:rPr>
                <w:rFonts w:ascii="SimSun" w:hAnsi="SimSun" w:eastAsia="SimSun" w:cs="SimSun"/>
                <w:color w:val="000000"/>
                <w:sz w:val="24"/>
                <w:u w:val="single"/>
              </w:rPr>
              <w:t xml:space="preserve"> / </w:t>
            </w:r>
            <w:r>
              <w:rPr>
                <w:rFonts w:ascii="SimSun" w:hAnsi="SimSun" w:eastAsia="SimSun" w:cs="SimSun"/>
                <w:color w:val="000000"/>
                <w:sz w:val="24"/>
              </w:rPr>
              <w:t xml:space="preserve">点</w:t>
            </w:r>
            <w:r>
              <w:rPr>
                <w:rFonts w:ascii="SimSun" w:hAnsi="SimSun" w:eastAsia="SimSun" w:cs="SimSun"/>
                <w:color w:val="000000"/>
                <w:sz w:val="24"/>
                <w:u w:val="single"/>
              </w:rPr>
              <w:t xml:space="preserve"> / </w:t>
            </w:r>
            <w:r>
              <w:rPr>
                <w:rFonts w:ascii="SimSun" w:hAnsi="SimSun" w:eastAsia="SimSun" w:cs="SimSun"/>
                <w:color w:val="000000"/>
                <w:sz w:val="24"/>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考察地点：</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tc>
      </w:tr>
      <w:tr>
        <w:trPr>
          <w:trHeight w:val="2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磋商前答疑会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4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■不召开</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□召开，召开时间：</w:t>
            </w:r>
            <w:r>
              <w:rPr>
                <w:rFonts w:ascii="SimSun" w:hAnsi="SimSun" w:eastAsia="SimSun" w:cs="SimSun"/>
                <w:color w:val="000000"/>
                <w:sz w:val="24"/>
                <w:u w:val="single"/>
              </w:rPr>
              <w:t xml:space="preserve"> / </w:t>
            </w:r>
            <w:r>
              <w:rPr>
                <w:rFonts w:ascii="SimSun" w:hAnsi="SimSun" w:eastAsia="SimSun" w:cs="SimSun"/>
                <w:color w:val="000000"/>
                <w:sz w:val="24"/>
              </w:rPr>
              <w:t xml:space="preserve">年</w:t>
            </w:r>
            <w:r>
              <w:rPr>
                <w:rFonts w:ascii="SimSun" w:hAnsi="SimSun" w:eastAsia="SimSun" w:cs="SimSun"/>
                <w:color w:val="000000"/>
                <w:sz w:val="24"/>
                <w:u w:val="single"/>
              </w:rPr>
              <w:t xml:space="preserve"> / </w:t>
            </w:r>
            <w:r>
              <w:rPr>
                <w:rFonts w:ascii="SimSun" w:hAnsi="SimSun" w:eastAsia="SimSun" w:cs="SimSun"/>
                <w:color w:val="000000"/>
                <w:sz w:val="24"/>
              </w:rPr>
              <w:t xml:space="preserve">月</w:t>
            </w:r>
            <w:r>
              <w:rPr>
                <w:rFonts w:ascii="SimSun" w:hAnsi="SimSun" w:eastAsia="SimSun" w:cs="SimSun"/>
                <w:color w:val="000000"/>
                <w:sz w:val="24"/>
                <w:u w:val="single"/>
              </w:rPr>
              <w:t xml:space="preserve"> / </w:t>
            </w:r>
            <w:r>
              <w:rPr>
                <w:rFonts w:ascii="SimSun" w:hAnsi="SimSun" w:eastAsia="SimSun" w:cs="SimSun"/>
                <w:color w:val="000000"/>
                <w:sz w:val="24"/>
              </w:rPr>
              <w:t xml:space="preserve">日</w:t>
            </w:r>
            <w:r>
              <w:rPr>
                <w:rFonts w:ascii="SimSun" w:hAnsi="SimSun" w:eastAsia="SimSun" w:cs="SimSun"/>
                <w:color w:val="000000"/>
                <w:sz w:val="24"/>
                <w:u w:val="single"/>
              </w:rPr>
              <w:t xml:space="preserve"> / </w:t>
            </w:r>
            <w:r>
              <w:rPr>
                <w:rFonts w:ascii="SimSun" w:hAnsi="SimSun" w:eastAsia="SimSun" w:cs="SimSun"/>
                <w:color w:val="000000"/>
                <w:sz w:val="24"/>
              </w:rPr>
              <w:t xml:space="preserve">点</w:t>
            </w:r>
            <w:r>
              <w:rPr>
                <w:rFonts w:ascii="SimSun" w:hAnsi="SimSun" w:eastAsia="SimSun" w:cs="SimSun"/>
                <w:color w:val="000000"/>
                <w:sz w:val="24"/>
                <w:u w:val="single"/>
              </w:rPr>
              <w:t xml:space="preserve"> / </w:t>
            </w:r>
            <w:r>
              <w:rPr>
                <w:rFonts w:ascii="SimSun" w:hAnsi="SimSun" w:eastAsia="SimSun" w:cs="SimSun"/>
                <w:color w:val="000000"/>
                <w:sz w:val="24"/>
              </w:rPr>
              <w:t xml:space="preserve">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召开地点：</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tc>
      </w:tr>
      <w:tr>
        <w:trPr>
          <w:trHeight w:val="6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标的所属行业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4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本项目采购标的对应的中小企业划分标准所属行业：</w:t>
            </w:r>
            <w:r>
              <w:rPr>
                <w:rFonts w:ascii="SimSun" w:hAnsi="SimSun" w:eastAsia="SimSun" w:cs="SimSun"/>
                <w:color w:val="000000"/>
                <w:sz w:val="24"/>
                <w:u w:val="single"/>
              </w:rPr>
              <w:t xml:space="preserve"> 建筑业 </w:t>
            </w:r>
            <w:r/>
          </w:p>
        </w:tc>
      </w:tr>
      <w:tr>
        <w:trPr>
          <w:trHeight w:val="8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4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报价的特殊规定：</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■有，具体情形：</w:t>
            </w:r>
            <w:r>
              <w:rPr>
                <w:rFonts w:ascii="SimSun" w:hAnsi="SimSun" w:eastAsia="SimSun" w:cs="SimSun"/>
                <w:b/>
                <w:color w:val="000000"/>
                <w:sz w:val="24"/>
                <w:u w:val="single"/>
              </w:rPr>
              <w:t xml:space="preserve">本项目采用二次报价，</w:t>
            </w:r>
            <w:r>
              <w:rPr>
                <w:rFonts w:ascii="SimSun" w:hAnsi="SimSun" w:eastAsia="SimSun" w:cs="SimSun"/>
                <w:color w:val="000000"/>
                <w:sz w:val="24"/>
                <w:u w:val="single"/>
              </w:rPr>
              <w:t xml:space="preserve">电子响应文件中的书面报价为首轮报价，第二轮报价为最后报价(通过系统在线报价)。最后报价不得超过预算、最高限价及首轮报价，否则其响应将被视为无效。</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磋商保证金</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4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免收</w:t>
            </w:r>
            <w:r/>
          </w:p>
        </w:tc>
      </w:tr>
      <w:tr>
        <w:trPr>
          <w:trHeight w:val="31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响应有效期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4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自提交响应文件的截止之日起算</w:t>
            </w:r>
            <w:r>
              <w:rPr>
                <w:rFonts w:ascii="SimSun" w:hAnsi="SimSun" w:eastAsia="SimSun" w:cs="SimSun"/>
                <w:color w:val="000000"/>
                <w:sz w:val="24"/>
                <w:u w:val="single"/>
              </w:rPr>
              <w:t xml:space="preserve"> 60 </w:t>
            </w:r>
            <w:r>
              <w:rPr>
                <w:rFonts w:ascii="SimSun" w:hAnsi="SimSun" w:eastAsia="SimSun" w:cs="SimSun"/>
                <w:color w:val="000000"/>
                <w:sz w:val="24"/>
              </w:rPr>
              <w:t xml:space="preserve">日历天。</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4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本项目是否允许分包：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■不允许</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□允许，具体要求：</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（1）可以分包履行的具体内容：</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（2）允许分包的金额或者比例：</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（3）其他要求：</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询问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4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询问送达形式：</w:t>
            </w:r>
            <w:r>
              <w:rPr>
                <w:rFonts w:ascii="SimSun" w:hAnsi="SimSun" w:eastAsia="SimSun" w:cs="SimSun"/>
                <w:color w:val="000000"/>
                <w:sz w:val="24"/>
                <w:u w:val="single"/>
              </w:rPr>
              <w:t xml:space="preserve"> 于2026年9月23日11:00（北京时间）前以书面形式递交至江苏建安造价师事务所有限公司 </w:t>
            </w:r>
            <w:r>
              <w:rPr>
                <w:rFonts w:ascii="SimSun" w:hAnsi="SimSun" w:eastAsia="SimSun" w:cs="SimSun"/>
                <w:color w:val="000000"/>
                <w:sz w:val="24"/>
              </w:rPr>
              <w:t xml:space="preserve">。</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4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接收询问和质疑的联系方式</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联系部门：</w:t>
            </w:r>
            <w:r>
              <w:rPr>
                <w:rFonts w:ascii="SimSun" w:hAnsi="SimSun" w:eastAsia="SimSun" w:cs="SimSun"/>
                <w:color w:val="000000"/>
                <w:sz w:val="24"/>
                <w:u w:val="single"/>
              </w:rPr>
              <w:t xml:space="preserve">  江苏建安造价师事务所有限公司  </w:t>
            </w:r>
            <w:r>
              <w:rPr>
                <w:rFonts w:ascii="SimSun" w:hAnsi="SimSun" w:eastAsia="SimSun" w:cs="SimSun"/>
                <w:color w:val="000000"/>
                <w:sz w:val="24"/>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SimSun" w:hAnsi="SimSun" w:eastAsia="SimSun" w:cs="SimSun"/>
                <w:color w:val="000000"/>
                <w:sz w:val="24"/>
                <w:u w:val="single"/>
              </w:rPr>
              <w:t xml:space="preserve">  0519-86801355  </w:t>
            </w:r>
            <w:r>
              <w:rPr>
                <w:rFonts w:ascii="SimSun" w:hAnsi="SimSun" w:eastAsia="SimSun" w:cs="SimSun"/>
                <w:color w:val="000000"/>
                <w:sz w:val="24"/>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通讯地址：</w:t>
            </w:r>
            <w:r>
              <w:rPr>
                <w:rFonts w:ascii="SimSun" w:hAnsi="SimSun" w:eastAsia="SimSun" w:cs="SimSun"/>
                <w:color w:val="000000"/>
                <w:sz w:val="24"/>
                <w:u w:val="single"/>
              </w:rPr>
              <w:t xml:space="preserve">  常州市钟楼区景尚路1号景尚大厦4楼  </w:t>
            </w:r>
            <w:r>
              <w:rPr>
                <w:rFonts w:ascii="SimSun" w:hAnsi="SimSun" w:eastAsia="SimSun" w:cs="SimSun"/>
                <w:color w:val="000000"/>
                <w:sz w:val="24"/>
              </w:rPr>
              <w:t xml:space="preserve">。</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4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收费对象：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■成交供应商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收费标准：</w:t>
            </w:r>
            <w:r>
              <w:rPr>
                <w:rFonts w:ascii="SimSun" w:hAnsi="SimSun" w:eastAsia="SimSun" w:cs="SimSun"/>
                <w:color w:val="000000"/>
                <w:sz w:val="24"/>
                <w:u w:val="single"/>
              </w:rPr>
              <w:t xml:space="preserve">代理服务费按发改价格[2011]534号标准*80%收取，不足人民币3000元的，按人民币3000元收取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缴纳时间：</w:t>
            </w:r>
            <w:r>
              <w:rPr>
                <w:rFonts w:ascii="SimSun" w:hAnsi="SimSun" w:eastAsia="SimSun" w:cs="SimSun"/>
                <w:color w:val="000000"/>
                <w:sz w:val="24"/>
                <w:u w:val="single"/>
              </w:rPr>
              <w:t xml:space="preserve"> 成交供应商应在领取成交通知书时将成交服务费付至采购代理机构的账户并备注项目编号 </w:t>
            </w:r>
            <w:r>
              <w:rPr>
                <w:rFonts w:ascii="SimSun" w:hAnsi="SimSun" w:eastAsia="SimSun" w:cs="SimSun"/>
                <w:color w:val="000000"/>
                <w:sz w:val="24"/>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收款单位：江苏建安造价师事务所有限公司</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银行账号：3204011201201000017845</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开户银行：江苏江南农村商业银行股份有限公司常州市钟楼支行</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代理服务费支付说明及原因：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1.支付依据：根据《政府采购代理机构管理暂行办法》第十五条规定，代理费用可以由中标、成交供应商支付。本项目经采购人与采购代理机构在《委托代理协议》中约定，代理服务费由中标/成交供应商支付。 2.定价原则：本项目代理服务费遵循市场调节原则，由采购人与代理机构根据项目特点、服务成本及市场行情协商确定收费标准。 3.报价要求：供应商在编制响应报价时，应当将代理服务费包含在总报价中。若供应商未将此项费用计入报价，视为其已承诺自行承担或放弃相关权利，但仍须按采购文件规定的标准足额缴纳代理服务费后方可领取成交通知书。</w:t>
            </w:r>
            <w:r/>
          </w:p>
        </w:tc>
      </w:tr>
      <w:tr>
        <w:trPr>
          <w:trHeight w:val="154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纸质中标（成交）文件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4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交供应商在签订合同前需递交与电子响应文件内容一致的纸质响应文件叁份（需打印清晰，标注目录及页码），作为项目归档使用。（递交方式可采用邮寄或现场送达,江苏建安造价师事务所有限公司，联系方式见《第一章 投标邀请》）</w:t>
            </w:r>
            <w:r/>
          </w:p>
        </w:tc>
      </w:tr>
    </w:tbl>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供应商须知</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一说明</w:t>
      </w:r>
      <w:r/>
    </w:p>
    <w:p>
      <w:pPr>
        <w:numPr>
          <w:ilvl w:val="0"/>
          <w:numId w:val="13"/>
        </w:numPr>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采购人、采购代理机构、供应商</w:t>
      </w:r>
      <w:r>
        <w:rPr>
          <w:rFonts w:ascii="SimSun" w:hAnsi="SimSun" w:eastAsia="SimSun" w:cs="SimSun"/>
          <w:color w:val="000000"/>
          <w:sz w:val="24"/>
        </w:rPr>
        <w:t xml:space="preserve">、联合体</w:t>
      </w:r>
      <w:r/>
    </w:p>
    <w:p>
      <w:pPr>
        <w:numPr>
          <w:ilvl w:val="1"/>
          <w:numId w:val="13"/>
        </w:numPr>
        <w:jc w:val="both"/>
        <w:spacing w:before="0" w:after="0" w:line="85" w:lineRule="atLeast"/>
        <w:tabs>
          <w:tab w:val="left" w:pos="1080" w:leader="none"/>
          <w:tab w:val="left" w:pos="1589" w:leader="none"/>
          <w:tab w:val="left" w:pos="2014" w:leader="none"/>
          <w:tab w:val="left" w:pos="55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采购人、采购代理机构：指依法进行政府采购的国家机关、事业单位、团体组织，及其委托的采购代理机构。本项目采购人、采购代理机构见第一章《采购邀请》。</w:t>
      </w:r>
      <w:r/>
    </w:p>
    <w:p>
      <w:pPr>
        <w:numPr>
          <w:ilvl w:val="1"/>
          <w:numId w:val="13"/>
        </w:numPr>
        <w:jc w:val="both"/>
        <w:spacing w:before="0" w:after="0" w:line="85" w:lineRule="atLeast"/>
        <w:tabs>
          <w:tab w:val="left" w:pos="1080" w:leader="none"/>
          <w:tab w:val="left" w:pos="1589" w:leader="none"/>
          <w:tab w:val="left" w:pos="2014" w:leader="none"/>
          <w:tab w:val="left" w:pos="55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供应商（也称“申请人”）：指向采购人提供货物、工程或者服务的法人、其他组织或者自然人。</w:t>
      </w:r>
      <w:r/>
    </w:p>
    <w:p>
      <w:pPr>
        <w:numPr>
          <w:ilvl w:val="1"/>
          <w:numId w:val="13"/>
        </w:numPr>
        <w:jc w:val="both"/>
        <w:spacing w:before="0" w:after="0" w:line="85" w:lineRule="atLeast"/>
        <w:tabs>
          <w:tab w:val="left" w:pos="1080" w:leader="none"/>
          <w:tab w:val="left" w:pos="1589" w:leader="none"/>
          <w:tab w:val="left" w:pos="2014" w:leader="none"/>
          <w:tab w:val="left" w:pos="55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联合体：指两个以上的自然人、法人或者其他组织组成一个联合体，以一个供应商的身份共同参加政府采购。</w:t>
      </w:r>
      <w:r/>
    </w:p>
    <w:p>
      <w:pPr>
        <w:numPr>
          <w:ilvl w:val="0"/>
          <w:numId w:val="13"/>
        </w:numPr>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资金来源</w:t>
      </w:r>
      <w:r>
        <w:rPr>
          <w:rFonts w:ascii="SimSun" w:hAnsi="SimSun" w:eastAsia="SimSun" w:cs="SimSun"/>
          <w:color w:val="000000"/>
          <w:sz w:val="24"/>
        </w:rPr>
        <w:t xml:space="preserve">、项目属性、科研仪器设备采购</w:t>
      </w:r>
      <w:r/>
    </w:p>
    <w:p>
      <w:pPr>
        <w:numPr>
          <w:ilvl w:val="1"/>
          <w:numId w:val="13"/>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资金来源为财政性资金和/或本项目采购中无法与财政性资金分割的非财政性资金。</w:t>
      </w:r>
      <w:r/>
    </w:p>
    <w:p>
      <w:pPr>
        <w:numPr>
          <w:ilvl w:val="1"/>
          <w:numId w:val="13"/>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项目属性见《供应商须知资料表》。</w:t>
      </w:r>
      <w:r/>
    </w:p>
    <w:p>
      <w:pPr>
        <w:numPr>
          <w:ilvl w:val="1"/>
          <w:numId w:val="13"/>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是否属于科研仪器设备采购见《供应商须知资料表》。</w:t>
      </w:r>
      <w:r/>
    </w:p>
    <w:p>
      <w:pPr>
        <w:numPr>
          <w:ilvl w:val="0"/>
          <w:numId w:val="13"/>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现场考察、磋商前答疑会</w:t>
      </w:r>
      <w:r/>
    </w:p>
    <w:p>
      <w:pPr>
        <w:numPr>
          <w:ilvl w:val="1"/>
          <w:numId w:val="13"/>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若《供应商须知资料表》中规定了组织现场考察、召开磋商前答疑会，则供应商应按要求在规定的时间和地点参加。</w:t>
      </w:r>
      <w:r/>
    </w:p>
    <w:p>
      <w:pPr>
        <w:numPr>
          <w:ilvl w:val="1"/>
          <w:numId w:val="13"/>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由于未参加现场考察或磋商前答疑会而导致对项目实际情况不了解，影响响应文件编制、报价准确性、综合因素响应不全面等问题的，由供应商自行承担不利评审后果。</w:t>
      </w:r>
      <w:r/>
    </w:p>
    <w:p>
      <w:pPr>
        <w:numPr>
          <w:ilvl w:val="0"/>
          <w:numId w:val="13"/>
        </w:numPr>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政府采购政策（包括但不限于下列具体政策要求）</w:t>
      </w:r>
      <w:r/>
    </w:p>
    <w:p>
      <w:pPr>
        <w:numPr>
          <w:ilvl w:val="1"/>
          <w:numId w:val="13"/>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进口产品（本项目不涉及）</w:t>
      </w:r>
      <w:r/>
    </w:p>
    <w:p>
      <w:pPr>
        <w:numPr>
          <w:ilvl w:val="2"/>
          <w:numId w:val="13"/>
        </w:numPr>
        <w:jc w:val="both"/>
        <w:spacing w:before="0" w:after="0" w:line="85" w:lineRule="atLeast"/>
        <w:tabs>
          <w:tab w:val="left" w:pos="19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numPr>
          <w:ilvl w:val="1"/>
          <w:numId w:val="13"/>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中小企业、监狱企业及残疾人福利性单位</w:t>
      </w:r>
      <w:r/>
    </w:p>
    <w:p>
      <w:pPr>
        <w:numPr>
          <w:ilvl w:val="2"/>
          <w:numId w:val="13"/>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中小企业定义：</w:t>
      </w:r>
      <w:r/>
    </w:p>
    <w:p>
      <w:pPr>
        <w:numPr>
          <w:ilvl w:val="3"/>
          <w:numId w:val="14"/>
        </w:numPr>
        <w:jc w:val="both"/>
        <w:spacing w:before="0" w:after="0" w:line="85" w:lineRule="atLeast"/>
        <w:tabs>
          <w:tab w:val="left" w:pos="1980" w:leader="none"/>
          <w:tab w:val="left" w:pos="2035"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w:t>
      </w:r>
      <w:r>
        <w:rPr>
          <w:rFonts w:ascii="SimSun" w:hAnsi="SimSun" w:eastAsia="SimSun" w:cs="SimSun"/>
          <w:color w:val="000000"/>
          <w:sz w:val="24"/>
        </w:rPr>
        <w:t xml:space="preserve">6 号）。</w:t>
      </w:r>
      <w:r/>
    </w:p>
    <w:p>
      <w:pPr>
        <w:numPr>
          <w:ilvl w:val="3"/>
          <w:numId w:val="14"/>
        </w:numPr>
        <w:jc w:val="both"/>
        <w:spacing w:before="0" w:after="0" w:line="85" w:lineRule="atLeast"/>
        <w:tabs>
          <w:tab w:val="left" w:pos="1980" w:leader="none"/>
          <w:tab w:val="left" w:pos="2035"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供应商提供的货物、工程或者服务符合下列情形的，享受中小企业扶持政策：</w:t>
      </w:r>
      <w:r/>
    </w:p>
    <w:p>
      <w:pPr>
        <w:ind w:left="2835" w:right="0" w:firstLine="0"/>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（1）在货物采购项目中，货物由中小企业制造，即货物由中小企业生产且使用该中小企业商号或者注册商标；</w:t>
      </w:r>
      <w:r/>
    </w:p>
    <w:p>
      <w:pPr>
        <w:ind w:left="2835" w:right="0" w:firstLine="0"/>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（2）在工程采购项目中，工程由中小企业承建，即工程施工单位为中小企业；</w:t>
      </w:r>
      <w:r/>
    </w:p>
    <w:p>
      <w:pPr>
        <w:ind w:left="2835" w:right="0" w:firstLine="0"/>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（3）在服务采购项目中，服务由中小企业承接，即提供服务的人员为中小企业依照《中华人民共和国劳动合同法》订立劳动合同的从业人员。</w:t>
      </w:r>
      <w:r/>
    </w:p>
    <w:p>
      <w:pPr>
        <w:numPr>
          <w:ilvl w:val="3"/>
          <w:numId w:val="14"/>
        </w:numPr>
        <w:jc w:val="both"/>
        <w:spacing w:before="0" w:after="0" w:line="85" w:lineRule="atLeast"/>
        <w:tabs>
          <w:tab w:val="left" w:pos="1980" w:leader="none"/>
          <w:tab w:val="left" w:pos="2035"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在货物采购项目中，供应商提供的货物既有中小企业制造货物，也有大型企业制造货物的，不享受中小企业扶持政策。</w:t>
      </w:r>
      <w:r/>
    </w:p>
    <w:p>
      <w:pPr>
        <w:numPr>
          <w:ilvl w:val="3"/>
          <w:numId w:val="14"/>
        </w:numPr>
        <w:jc w:val="both"/>
        <w:spacing w:before="0" w:after="0" w:line="85" w:lineRule="atLeast"/>
        <w:tabs>
          <w:tab w:val="left" w:pos="1980" w:leader="none"/>
          <w:tab w:val="left" w:pos="2035"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以联合体形式参加政府采购活动，联合体各方均为中小企业的，联合体视同中小企业。其中，联合体各方均为小微企业的，联合体视同小微企业。</w:t>
      </w:r>
      <w:r/>
    </w:p>
    <w:p>
      <w:pPr>
        <w:numPr>
          <w:ilvl w:val="2"/>
          <w:numId w:val="13"/>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numPr>
          <w:ilvl w:val="2"/>
          <w:numId w:val="13"/>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残疾人福利单位定义：享受政府采购支持政策的残疾人福利性单位应当同时满足以下条件：</w:t>
      </w:r>
      <w:r/>
    </w:p>
    <w:p>
      <w:pPr>
        <w:numPr>
          <w:ilvl w:val="3"/>
          <w:numId w:val="14"/>
        </w:numPr>
        <w:jc w:val="both"/>
        <w:spacing w:before="0" w:after="0" w:line="85" w:lineRule="atLeast"/>
        <w:tabs>
          <w:tab w:val="left" w:pos="1980" w:leader="none"/>
          <w:tab w:val="left" w:pos="2035"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安置的残疾人占本单位在职职工人数的比例不低于25%（含25%），并且安置的残疾人人数不少于10 人（含10 人）；</w:t>
      </w:r>
      <w:r/>
    </w:p>
    <w:p>
      <w:pPr>
        <w:numPr>
          <w:ilvl w:val="3"/>
          <w:numId w:val="14"/>
        </w:numPr>
        <w:jc w:val="both"/>
        <w:spacing w:before="0" w:after="0" w:line="85" w:lineRule="atLeast"/>
        <w:tabs>
          <w:tab w:val="left" w:pos="1980" w:leader="none"/>
          <w:tab w:val="left" w:pos="2035"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依法与安置的每位残疾人签订了一年以上（含一年）的劳动合同或服务协议；</w:t>
      </w:r>
      <w:r/>
    </w:p>
    <w:p>
      <w:pPr>
        <w:numPr>
          <w:ilvl w:val="3"/>
          <w:numId w:val="14"/>
        </w:numPr>
        <w:jc w:val="both"/>
        <w:spacing w:before="0" w:after="0" w:line="85" w:lineRule="atLeast"/>
        <w:tabs>
          <w:tab w:val="left" w:pos="1980" w:leader="none"/>
          <w:tab w:val="left" w:pos="2035"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为安置的每位残疾人按月足额缴纳了基本养老保险、基本医疗保险、失业保险、工伤保险和生育保险等社会保险费；</w:t>
      </w:r>
      <w:r/>
    </w:p>
    <w:p>
      <w:pPr>
        <w:numPr>
          <w:ilvl w:val="3"/>
          <w:numId w:val="14"/>
        </w:numPr>
        <w:jc w:val="both"/>
        <w:spacing w:before="0" w:after="0" w:line="85" w:lineRule="atLeast"/>
        <w:tabs>
          <w:tab w:val="left" w:pos="1980" w:leader="none"/>
          <w:tab w:val="left" w:pos="2035"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通过银行等金融机构向安置的每位残疾人，按月支付了不低于单位所在区县适用的经省级人民政府批准的月最低工资标准的工资；</w:t>
      </w:r>
      <w:r/>
    </w:p>
    <w:p>
      <w:pPr>
        <w:numPr>
          <w:ilvl w:val="3"/>
          <w:numId w:val="14"/>
        </w:numPr>
        <w:jc w:val="both"/>
        <w:spacing w:before="0" w:after="0" w:line="85" w:lineRule="atLeast"/>
        <w:tabs>
          <w:tab w:val="left" w:pos="1980" w:leader="none"/>
          <w:tab w:val="left" w:pos="2035"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提供本单位制造的货物、承担的工程或者服务（以下简称产品），或者提供其他残疾人福利性单位制造的货物（不包括使用非残疾人福利性单位注册商标的货物）；</w:t>
      </w:r>
      <w:r/>
    </w:p>
    <w:p>
      <w:pPr>
        <w:numPr>
          <w:ilvl w:val="3"/>
          <w:numId w:val="14"/>
        </w:numPr>
        <w:jc w:val="both"/>
        <w:spacing w:before="0" w:after="0" w:line="85" w:lineRule="atLeast"/>
        <w:tabs>
          <w:tab w:val="left" w:pos="1980" w:leader="none"/>
          <w:tab w:val="left" w:pos="2035"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numPr>
          <w:ilvl w:val="2"/>
          <w:numId w:val="13"/>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本项目是否专门面向中小企业预留采购份额见第一章《采购邀请》。</w:t>
      </w:r>
      <w:r/>
    </w:p>
    <w:p>
      <w:pPr>
        <w:numPr>
          <w:ilvl w:val="2"/>
          <w:numId w:val="13"/>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采购标的对应的中小企业划分标准所属行业见《供应商须知资料表》。</w:t>
      </w:r>
      <w:r/>
    </w:p>
    <w:p>
      <w:pPr>
        <w:numPr>
          <w:ilvl w:val="2"/>
          <w:numId w:val="13"/>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小微企业价格评审优惠的政策调整：见第三章《评审方法和评审标准》。</w:t>
      </w:r>
      <w:r/>
    </w:p>
    <w:p>
      <w:pPr>
        <w:numPr>
          <w:ilvl w:val="1"/>
          <w:numId w:val="13"/>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政府采购节能产品、环境标志产品（本项目不涉及）</w:t>
      </w:r>
      <w:r/>
    </w:p>
    <w:p>
      <w:pPr>
        <w:numPr>
          <w:ilvl w:val="2"/>
          <w:numId w:val="13"/>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numPr>
          <w:ilvl w:val="2"/>
          <w:numId w:val="13"/>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numPr>
          <w:ilvl w:val="2"/>
          <w:numId w:val="13"/>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如本项目采购产品属于实施政府强制采购品目清单范围的节能产品，则供应商所报产品必须获得国家确定的认证机构出具的、处于有效期之内的节能产品认证证书，否则</w:t>
      </w:r>
      <w:r>
        <w:rPr>
          <w:rFonts w:ascii="SimSun" w:hAnsi="SimSun" w:eastAsia="SimSun" w:cs="SimSun"/>
          <w:b/>
          <w:color w:val="000000"/>
          <w:sz w:val="24"/>
        </w:rPr>
        <w:t xml:space="preserve">响应无效</w:t>
      </w:r>
      <w:r>
        <w:rPr>
          <w:rFonts w:ascii="SimSun" w:hAnsi="SimSun" w:eastAsia="SimSun" w:cs="SimSun"/>
          <w:color w:val="000000"/>
          <w:sz w:val="24"/>
        </w:rPr>
        <w:t xml:space="preserve">；</w:t>
      </w:r>
      <w:r/>
    </w:p>
    <w:p>
      <w:pPr>
        <w:numPr>
          <w:ilvl w:val="2"/>
          <w:numId w:val="13"/>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非政府强制采购的节能产品或环境标志产品，依据品目清单和认证证书实施政府优先采购。优先采购的具体规定见第三章《评审方法和评审标准》。</w:t>
      </w:r>
      <w:r/>
    </w:p>
    <w:p>
      <w:pPr>
        <w:numPr>
          <w:ilvl w:val="2"/>
          <w:numId w:val="13"/>
        </w:numPr>
        <w:jc w:val="both"/>
        <w:spacing w:before="0" w:after="0" w:line="85" w:lineRule="atLeast"/>
        <w:tabs>
          <w:tab w:val="left" w:pos="19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成交供应商必须严格执行，必要时应按照要求在履约验收环节出具检测报告。</w:t>
      </w:r>
      <w:r/>
    </w:p>
    <w:p>
      <w:pPr>
        <w:numPr>
          <w:ilvl w:val="1"/>
          <w:numId w:val="13"/>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支持乡村产业振兴管理（本项目不涉及）</w:t>
      </w:r>
      <w:r/>
    </w:p>
    <w:p>
      <w:pPr>
        <w:numPr>
          <w:ilvl w:val="2"/>
          <w:numId w:val="13"/>
        </w:numPr>
        <w:jc w:val="both"/>
        <w:spacing w:before="0" w:after="0" w:line="85" w:lineRule="atLeast"/>
        <w:tabs>
          <w:tab w:val="left" w:pos="19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为落实《关于运用政府采购政策支持乡村产业振兴的通知》（财库〔2021〕19号）有关要求，做好支持脱贫攻坚工作，本项目采购活动中对于支持乡村振兴管理的相关要求见第四章《采购需求》。</w:t>
      </w:r>
      <w:r/>
    </w:p>
    <w:p>
      <w:pPr>
        <w:numPr>
          <w:ilvl w:val="1"/>
          <w:numId w:val="13"/>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正版软件（本项目不涉及）</w:t>
      </w:r>
      <w:r/>
    </w:p>
    <w:p>
      <w:pPr>
        <w:numPr>
          <w:ilvl w:val="2"/>
          <w:numId w:val="13"/>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15629.11/1102）并通过国家产品认证的产品，否则</w:t>
      </w:r>
      <w:r>
        <w:rPr>
          <w:rFonts w:ascii="SimSun" w:hAnsi="SimSun" w:eastAsia="SimSun" w:cs="SimSun"/>
          <w:b/>
          <w:color w:val="000000"/>
          <w:sz w:val="24"/>
        </w:rPr>
        <w:t xml:space="preserve">响应无效</w:t>
      </w:r>
      <w:r>
        <w:rPr>
          <w:rFonts w:ascii="SimSun" w:hAnsi="SimSun" w:eastAsia="SimSun" w:cs="SimSun"/>
          <w:color w:val="000000"/>
          <w:sz w:val="24"/>
        </w:rPr>
        <w:t xml:space="preserve">。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numPr>
          <w:ilvl w:val="2"/>
          <w:numId w:val="13"/>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numPr>
          <w:ilvl w:val="1"/>
          <w:numId w:val="13"/>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政府采购创新产品政策（本项目不涉及）</w:t>
      </w:r>
      <w:r/>
    </w:p>
    <w:p>
      <w:pPr>
        <w:numPr>
          <w:ilvl w:val="2"/>
          <w:numId w:val="13"/>
        </w:numPr>
        <w:jc w:val="both"/>
        <w:spacing w:before="0" w:after="0" w:line="85" w:lineRule="atLeast"/>
        <w:tabs>
          <w:tab w:val="left" w:pos="19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numPr>
          <w:ilvl w:val="1"/>
          <w:numId w:val="13"/>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绿色采购政策</w:t>
      </w:r>
      <w:r/>
    </w:p>
    <w:p>
      <w:pPr>
        <w:numPr>
          <w:ilvl w:val="2"/>
          <w:numId w:val="13"/>
        </w:numPr>
        <w:jc w:val="both"/>
        <w:spacing w:before="0" w:after="0" w:line="85" w:lineRule="atLeast"/>
        <w:tabs>
          <w:tab w:val="left" w:pos="19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绿色数据中心政策 </w:t>
      </w:r>
      <w:r/>
    </w:p>
    <w:p>
      <w:pPr>
        <w:ind w:left="1445" w:right="0" w:firstLine="0"/>
        <w:jc w:val="both"/>
        <w:spacing w:before="0" w:after="0" w:line="85" w:lineRule="atLeast"/>
        <w:tabs>
          <w:tab w:val="left" w:pos="1980" w:leader="none"/>
          <w:tab w:val="left" w:pos="25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依据《绿色数据中心政府采购需求标准（试行）》（财办库〔2023〕7 号）文件精神，采购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w:t>
      </w:r>
      <w:r>
        <w:rPr>
          <w:rFonts w:ascii="SimSun" w:hAnsi="SimSun" w:eastAsia="SimSun" w:cs="SimSun"/>
          <w:color w:val="000000"/>
          <w:sz w:val="24"/>
        </w:rPr>
        <w:t xml:space="preserve">，不能在验收过程中开展检测、认证的，可要求供应商在验收阶段提供相关检测报告、认证报告。</w:t>
      </w:r>
      <w:r/>
    </w:p>
    <w:p>
      <w:pPr>
        <w:numPr>
          <w:ilvl w:val="2"/>
          <w:numId w:val="13"/>
        </w:numPr>
        <w:jc w:val="both"/>
        <w:spacing w:before="0" w:after="0" w:line="85" w:lineRule="atLeast"/>
        <w:tabs>
          <w:tab w:val="left" w:pos="19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推广应用绿色建材</w:t>
      </w:r>
      <w:r/>
    </w:p>
    <w:p>
      <w:pPr>
        <w:ind w:left="1445" w:right="0" w:firstLine="0"/>
        <w:jc w:val="both"/>
        <w:spacing w:before="0" w:after="0" w:line="85" w:lineRule="atLeast"/>
        <w:tabs>
          <w:tab w:val="left" w:pos="1980" w:leader="none"/>
          <w:tab w:val="left" w:pos="25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p>
    <w:p>
      <w:pPr>
        <w:numPr>
          <w:ilvl w:val="2"/>
          <w:numId w:val="13"/>
        </w:numPr>
        <w:jc w:val="both"/>
        <w:spacing w:before="0" w:after="0" w:line="85" w:lineRule="atLeast"/>
        <w:tabs>
          <w:tab w:val="left" w:pos="19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优先使用低挥发性有机化合物产品</w:t>
      </w:r>
      <w:r/>
    </w:p>
    <w:p>
      <w:pPr>
        <w:ind w:left="1445" w:right="0" w:firstLine="0"/>
        <w:jc w:val="both"/>
        <w:spacing w:before="0" w:after="0" w:line="85" w:lineRule="atLeast"/>
        <w:tabs>
          <w:tab w:val="left" w:pos="1980" w:leader="none"/>
          <w:tab w:val="left" w:pos="25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采购人要落实挥发性有机化合物（VOCs）治理要求，若本项目中涉及涂料、胶黏剂、油墨、清洗剂等挥发性有机物产品的，属于强制性标准的，供应商应当提供符合国家和江苏省相关VOCs 含量限制标准的产品；属于推荐性标准的，应当在采购文件中载明低VOCs的优惠幅度、评审标准等，以体现优先采购。</w:t>
      </w:r>
      <w:r/>
    </w:p>
    <w:p>
      <w:pPr>
        <w:numPr>
          <w:ilvl w:val="0"/>
          <w:numId w:val="13"/>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响应费用</w:t>
      </w:r>
      <w:r/>
    </w:p>
    <w:p>
      <w:pPr>
        <w:numPr>
          <w:ilvl w:val="1"/>
          <w:numId w:val="13"/>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供应商应自行承担所有与准备和参加磋商有关的费用，无论磋商的结果如何，采购人或采购代理机构在任何情况下均无承担这些费用的义务和责任。</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二竞争性磋商文件</w:t>
      </w:r>
      <w:r/>
    </w:p>
    <w:p>
      <w:pPr>
        <w:numPr>
          <w:ilvl w:val="0"/>
          <w:numId w:val="13"/>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竞争性磋商文件构</w:t>
      </w:r>
      <w:r>
        <w:rPr>
          <w:rFonts w:ascii="SimSun" w:hAnsi="SimSun" w:eastAsia="SimSun" w:cs="SimSun"/>
          <w:color w:val="000000"/>
          <w:sz w:val="24"/>
        </w:rPr>
        <w:t xml:space="preserve">成</w:t>
      </w:r>
      <w:r/>
    </w:p>
    <w:p>
      <w:pPr>
        <w:numPr>
          <w:ilvl w:val="1"/>
          <w:numId w:val="13"/>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竞争性磋商文件包括以下部分：</w:t>
      </w:r>
      <w:r/>
    </w:p>
    <w:p>
      <w:pPr>
        <w:numPr>
          <w:ilvl w:val="0"/>
          <w:numId w:val="15"/>
        </w:numPr>
        <w:jc w:val="both"/>
        <w:spacing w:before="0" w:after="0" w:line="85" w:lineRule="atLeast"/>
        <w:tabs>
          <w:tab w:val="left" w:pos="1980" w:leader="none"/>
          <w:tab w:val="left" w:pos="2520" w:leader="none"/>
          <w:tab w:val="left" w:pos="494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采购邀请</w:t>
      </w:r>
      <w:r/>
    </w:p>
    <w:p>
      <w:pPr>
        <w:numPr>
          <w:ilvl w:val="0"/>
          <w:numId w:val="15"/>
        </w:numPr>
        <w:jc w:val="both"/>
        <w:spacing w:before="0" w:after="0" w:line="85" w:lineRule="atLeast"/>
        <w:tabs>
          <w:tab w:val="left" w:pos="1980" w:leader="none"/>
          <w:tab w:val="left" w:pos="2520" w:leader="none"/>
          <w:tab w:val="left" w:pos="494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供应商须知</w:t>
      </w:r>
      <w:r/>
    </w:p>
    <w:p>
      <w:pPr>
        <w:numPr>
          <w:ilvl w:val="0"/>
          <w:numId w:val="15"/>
        </w:numPr>
        <w:jc w:val="both"/>
        <w:spacing w:before="0" w:after="0" w:line="85" w:lineRule="atLeast"/>
        <w:tabs>
          <w:tab w:val="left" w:pos="1980" w:leader="none"/>
          <w:tab w:val="left" w:pos="2520" w:leader="none"/>
          <w:tab w:val="left" w:pos="494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评审程序、评审方法和评审标准</w:t>
      </w:r>
      <w:r/>
    </w:p>
    <w:p>
      <w:pPr>
        <w:numPr>
          <w:ilvl w:val="0"/>
          <w:numId w:val="15"/>
        </w:numPr>
        <w:jc w:val="both"/>
        <w:spacing w:before="0" w:after="0" w:line="85" w:lineRule="atLeast"/>
        <w:tabs>
          <w:tab w:val="left" w:pos="1980" w:leader="none"/>
          <w:tab w:val="left" w:pos="2520" w:leader="none"/>
          <w:tab w:val="left" w:pos="494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采购需求</w:t>
      </w:r>
      <w:r/>
    </w:p>
    <w:p>
      <w:pPr>
        <w:numPr>
          <w:ilvl w:val="0"/>
          <w:numId w:val="15"/>
        </w:numPr>
        <w:jc w:val="both"/>
        <w:spacing w:before="0" w:after="0" w:line="85" w:lineRule="atLeast"/>
        <w:tabs>
          <w:tab w:val="left" w:pos="1980" w:leader="none"/>
          <w:tab w:val="left" w:pos="2520" w:leader="none"/>
          <w:tab w:val="left" w:pos="494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合同草案条款</w:t>
      </w:r>
      <w:r/>
    </w:p>
    <w:p>
      <w:pPr>
        <w:numPr>
          <w:ilvl w:val="0"/>
          <w:numId w:val="15"/>
        </w:numPr>
        <w:jc w:val="both"/>
        <w:spacing w:before="0" w:after="0" w:line="85" w:lineRule="atLeast"/>
        <w:tabs>
          <w:tab w:val="left" w:pos="1980" w:leader="none"/>
          <w:tab w:val="left" w:pos="2520" w:leader="none"/>
          <w:tab w:val="left" w:pos="494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响应文件格式</w:t>
      </w:r>
      <w:r/>
    </w:p>
    <w:p>
      <w:pPr>
        <w:numPr>
          <w:ilvl w:val="1"/>
          <w:numId w:val="13"/>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供应商应认真阅读竞争性磋商文件的全部内容。供应商应按照竞争性磋商文件要求提交响应文件并保证所提供的全部资料的真实性，并对竞争性磋商文件做出实质性响应，否则</w:t>
      </w:r>
      <w:r>
        <w:rPr>
          <w:rFonts w:ascii="SimSun" w:hAnsi="SimSun" w:eastAsia="SimSun" w:cs="SimSun"/>
          <w:b/>
          <w:color w:val="000000"/>
          <w:sz w:val="24"/>
        </w:rPr>
        <w:t xml:space="preserve">响应无效</w:t>
      </w:r>
      <w:r>
        <w:rPr>
          <w:rFonts w:ascii="SimSun" w:hAnsi="SimSun" w:eastAsia="SimSun" w:cs="SimSun"/>
          <w:color w:val="000000"/>
          <w:sz w:val="24"/>
        </w:rPr>
        <w:t xml:space="preserve">。</w:t>
      </w:r>
      <w:r/>
    </w:p>
    <w:p>
      <w:pPr>
        <w:numPr>
          <w:ilvl w:val="0"/>
          <w:numId w:val="13"/>
        </w:numPr>
        <w:jc w:val="both"/>
        <w:spacing w:before="0" w:after="0" w:line="85" w:lineRule="atLeast"/>
        <w:tabs>
          <w:tab w:val="left" w:pos="900" w:leader="none"/>
          <w:tab w:val="left" w:pos="10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对竞争性磋商文件的澄清或修改</w:t>
      </w:r>
      <w:r/>
    </w:p>
    <w:p>
      <w:pPr>
        <w:numPr>
          <w:ilvl w:val="1"/>
          <w:numId w:val="13"/>
        </w:numPr>
        <w:jc w:val="both"/>
        <w:spacing w:before="0" w:after="0" w:line="85" w:lineRule="atLeast"/>
        <w:tabs>
          <w:tab w:val="left" w:pos="1080" w:leader="none"/>
          <w:tab w:val="left" w:pos="1561"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采购人或采购代理机构对已发出的竞争性磋商文件进行必要澄清或者修改的，将在原公告发布媒体上以发布更正公告的形式通知所有获取磋商文件的供应商。</w:t>
      </w:r>
      <w:r/>
    </w:p>
    <w:p>
      <w:pPr>
        <w:numPr>
          <w:ilvl w:val="1"/>
          <w:numId w:val="13"/>
        </w:numPr>
        <w:jc w:val="both"/>
        <w:spacing w:before="0" w:after="0" w:line="85" w:lineRule="atLeast"/>
        <w:tabs>
          <w:tab w:val="left" w:pos="1080" w:leader="none"/>
          <w:tab w:val="left" w:pos="1561"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澄清或者修改的内容为竞争性磋商文件的组成部分，并对所有获取竞争性磋商文件的潜在供应商具有约束力。澄清或者修改的内容可能影响响应文件编制的，将在提交首次响应文件截止之日5日前，以更正公告形式通知所有获取磋商文件的潜在供应商；不足上述时间的，将顺延提交响应文件的截止时间。</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三响应文件的编制</w:t>
      </w:r>
      <w:r/>
    </w:p>
    <w:p>
      <w:pPr>
        <w:numPr>
          <w:ilvl w:val="0"/>
          <w:numId w:val="13"/>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响应范围、竞争性磋商文件中计量单位的使用</w:t>
      </w:r>
      <w:r>
        <w:rPr>
          <w:rFonts w:ascii="SimSun" w:hAnsi="SimSun" w:eastAsia="SimSun" w:cs="SimSun"/>
          <w:color w:val="000000"/>
          <w:sz w:val="24"/>
        </w:rPr>
        <w:t xml:space="preserve">及磋商语言</w:t>
      </w:r>
      <w:r/>
    </w:p>
    <w:p>
      <w:pPr>
        <w:numPr>
          <w:ilvl w:val="1"/>
          <w:numId w:val="13"/>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rFonts w:ascii="SimSun" w:hAnsi="SimSun" w:eastAsia="SimSun" w:cs="SimSun"/>
          <w:b/>
          <w:color w:val="000000"/>
          <w:sz w:val="24"/>
        </w:rPr>
        <w:t xml:space="preserve">响应无效</w:t>
      </w:r>
      <w:r>
        <w:rPr>
          <w:rFonts w:ascii="SimSun" w:hAnsi="SimSun" w:eastAsia="SimSun" w:cs="SimSun"/>
          <w:color w:val="000000"/>
          <w:sz w:val="24"/>
        </w:rPr>
        <w:t xml:space="preserve">。</w:t>
      </w:r>
      <w:r/>
    </w:p>
    <w:p>
      <w:pPr>
        <w:numPr>
          <w:ilvl w:val="1"/>
          <w:numId w:val="13"/>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除竞争性磋商文件有特殊要求外，本项目磋商所使用的计量单位，应采用中华人民共和国法定计量单位。</w:t>
      </w:r>
      <w:r/>
    </w:p>
    <w:p>
      <w:pPr>
        <w:numPr>
          <w:ilvl w:val="1"/>
          <w:numId w:val="13"/>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p>
    <w:p>
      <w:pPr>
        <w:numPr>
          <w:ilvl w:val="0"/>
          <w:numId w:val="13"/>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响应文件</w:t>
      </w:r>
      <w:r>
        <w:rPr>
          <w:rFonts w:ascii="SimSun" w:hAnsi="SimSun" w:eastAsia="SimSun" w:cs="SimSun"/>
          <w:color w:val="000000"/>
          <w:sz w:val="24"/>
        </w:rPr>
        <w:t xml:space="preserve">构成</w:t>
      </w:r>
      <w:r/>
    </w:p>
    <w:p>
      <w:pPr>
        <w:numPr>
          <w:ilvl w:val="1"/>
          <w:numId w:val="13"/>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供应商应当按照竞争性磋商文件的要求编制响应文件，并对其提交的响应文件的真实性、合法性承担法律责任。响应文件的部分格式要求，见第六章《响应文件格式》。</w:t>
      </w:r>
      <w:r/>
    </w:p>
    <w:p>
      <w:pPr>
        <w:numPr>
          <w:ilvl w:val="1"/>
          <w:numId w:val="13"/>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w:t>
      </w:r>
      <w:r>
        <w:rPr>
          <w:rFonts w:ascii="SimSun" w:hAnsi="SimSun" w:eastAsia="SimSun" w:cs="SimSun"/>
          <w:b/>
          <w:color w:val="000000"/>
          <w:sz w:val="24"/>
        </w:rPr>
        <w:t xml:space="preserve">否则响应无效</w:t>
      </w:r>
      <w:r>
        <w:rPr>
          <w:rFonts w:ascii="SimSun" w:hAnsi="SimSun" w:eastAsia="SimSun" w:cs="SimSun"/>
          <w:color w:val="000000"/>
          <w:sz w:val="24"/>
        </w:rPr>
        <w:t xml:space="preserve">。未标记“实质性格式”的文件和竞争性磋商文件未提供格式的内容，可由供应商自行编写。</w:t>
      </w:r>
      <w:r/>
    </w:p>
    <w:p>
      <w:pPr>
        <w:numPr>
          <w:ilvl w:val="1"/>
          <w:numId w:val="13"/>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第三章《评审方法和评审标准》中涉及的证明文件。</w:t>
      </w:r>
      <w:r/>
    </w:p>
    <w:p>
      <w:pPr>
        <w:numPr>
          <w:ilvl w:val="1"/>
          <w:numId w:val="13"/>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照第四章《采购需求》，说明所提供货物和服务已对第四章《采购需求》做出了响应，或申明与第四章《采购需求》的偏差和例外。如第四章《采购需求》中要求提供证明文件的，供应商应当按具体要求提供证明文件。</w:t>
      </w:r>
      <w:r/>
    </w:p>
    <w:p>
      <w:pPr>
        <w:numPr>
          <w:ilvl w:val="1"/>
          <w:numId w:val="13"/>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供应商认为应附的其他材料。</w:t>
      </w:r>
      <w:r/>
    </w:p>
    <w:p>
      <w:pPr>
        <w:numPr>
          <w:ilvl w:val="0"/>
          <w:numId w:val="13"/>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报价</w:t>
      </w:r>
      <w:r/>
    </w:p>
    <w:p>
      <w:pPr>
        <w:numPr>
          <w:ilvl w:val="1"/>
          <w:numId w:val="13"/>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所有响应均以人民币报价。</w:t>
      </w:r>
      <w:r/>
    </w:p>
    <w:p>
      <w:pPr>
        <w:numPr>
          <w:ilvl w:val="1"/>
          <w:numId w:val="13"/>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供应商的报价应包括为完成本项目所发生的一切费用和税费，采购人将不再支付报价以外的任何费用。供应商的报价应包括但不限于下列内容，《供应商须知资料表》中有特殊规定的，从其规定。</w:t>
      </w:r>
      <w:r/>
    </w:p>
    <w:p>
      <w:pPr>
        <w:numPr>
          <w:ilvl w:val="2"/>
          <w:numId w:val="13"/>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按照竞争性磋商文件要求完成本项目的全部相关工程费用。</w:t>
      </w:r>
      <w:r/>
    </w:p>
    <w:p>
      <w:pPr>
        <w:numPr>
          <w:ilvl w:val="1"/>
          <w:numId w:val="13"/>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采购人不得向供应商索要或者接受其给予的赠品、回扣或者与采购无关的其他商品、服务。</w:t>
      </w:r>
      <w:r/>
    </w:p>
    <w:p>
      <w:pPr>
        <w:numPr>
          <w:ilvl w:val="1"/>
          <w:numId w:val="13"/>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供应商不能提供任何有选择性或可调整的最终报价（竞争性磋商文件另有规定的除外），否则其</w:t>
      </w:r>
      <w:r>
        <w:rPr>
          <w:rFonts w:ascii="SimSun" w:hAnsi="SimSun" w:eastAsia="SimSun" w:cs="SimSun"/>
          <w:b/>
          <w:color w:val="000000"/>
          <w:sz w:val="24"/>
        </w:rPr>
        <w:t xml:space="preserve">响应无效</w:t>
      </w:r>
      <w:r>
        <w:rPr>
          <w:rFonts w:ascii="SimSun" w:hAnsi="SimSun" w:eastAsia="SimSun" w:cs="SimSun"/>
          <w:color w:val="000000"/>
          <w:sz w:val="24"/>
        </w:rPr>
        <w:t xml:space="preserve">。</w:t>
      </w:r>
      <w:r/>
    </w:p>
    <w:p>
      <w:pPr>
        <w:numPr>
          <w:ilvl w:val="0"/>
          <w:numId w:val="13"/>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磋商保证金</w:t>
      </w:r>
      <w:r/>
    </w:p>
    <w:p>
      <w:pPr>
        <w:ind w:left="0" w:right="0" w:firstLine="36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根据江苏省和常州市的相关文件规定，免收保证金。</w:t>
      </w:r>
      <w:r/>
    </w:p>
    <w:p>
      <w:pPr>
        <w:numPr>
          <w:ilvl w:val="0"/>
          <w:numId w:val="13"/>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响应有效期</w:t>
      </w:r>
      <w:r/>
    </w:p>
    <w:p>
      <w:pPr>
        <w:numPr>
          <w:ilvl w:val="1"/>
          <w:numId w:val="13"/>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响应文件应在本竞争性磋商文件《供应商须知资料表》中规定的响应有效期内保持有效，响应有效期少于竞争性磋商文件规定期限的，其</w:t>
      </w:r>
      <w:r>
        <w:rPr>
          <w:rFonts w:ascii="SimSun" w:hAnsi="SimSun" w:eastAsia="SimSun" w:cs="SimSun"/>
          <w:b/>
          <w:color w:val="000000"/>
          <w:sz w:val="24"/>
        </w:rPr>
        <w:t xml:space="preserve">响应无效</w:t>
      </w:r>
      <w:r>
        <w:rPr>
          <w:rFonts w:ascii="SimSun" w:hAnsi="SimSun" w:eastAsia="SimSun" w:cs="SimSun"/>
          <w:color w:val="000000"/>
          <w:sz w:val="24"/>
        </w:rPr>
        <w:t xml:space="preserve">。</w:t>
      </w:r>
      <w:r/>
    </w:p>
    <w:p>
      <w:pPr>
        <w:numPr>
          <w:ilvl w:val="0"/>
          <w:numId w:val="13"/>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响应文件的签署、盖章</w:t>
      </w:r>
      <w:r/>
    </w:p>
    <w:p>
      <w:pPr>
        <w:numPr>
          <w:ilvl w:val="1"/>
          <w:numId w:val="13"/>
        </w:numPr>
        <w:jc w:val="both"/>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竞争性磋商文件要求签字的内容（如授权委托书等），可以使用电子签章或使用原件的电子件（电子件指扫描件、照片等形式电子文件）；要求第三方出具的盖章件原件（如联合协议、分包意向协议、制造商授权书原件等），响应文件中应使用原件的电子件。</w:t>
      </w:r>
      <w:r/>
    </w:p>
    <w:p>
      <w:pPr>
        <w:numPr>
          <w:ilvl w:val="1"/>
          <w:numId w:val="13"/>
        </w:numPr>
        <w:jc w:val="both"/>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竞争性磋商文件要求盖章的内容，一般通过磋商响应文件编制工具加盖电子签章。</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四响应文件的提交</w:t>
      </w:r>
      <w:r/>
    </w:p>
    <w:p>
      <w:pPr>
        <w:numPr>
          <w:ilvl w:val="0"/>
          <w:numId w:val="13"/>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响应文件的</w:t>
      </w:r>
      <w:r>
        <w:rPr>
          <w:rFonts w:ascii="SimSun" w:hAnsi="SimSun" w:eastAsia="SimSun" w:cs="SimSun"/>
          <w:color w:val="000000"/>
          <w:sz w:val="24"/>
        </w:rPr>
        <w:t xml:space="preserve">提交</w:t>
      </w:r>
      <w:r/>
    </w:p>
    <w:p>
      <w:pPr>
        <w:numPr>
          <w:ilvl w:val="1"/>
          <w:numId w:val="13"/>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本项目使用“苏采云”政府采购一体化平台。供应商根据竞争性磋商文件及“苏采云”政府采购一体化平台供应商操作手册要求编制、生成并提交电子响应文件。</w:t>
      </w:r>
      <w:r/>
    </w:p>
    <w:p>
      <w:pPr>
        <w:numPr>
          <w:ilvl w:val="1"/>
          <w:numId w:val="13"/>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采购人及采购代理机构拒绝接受通过电子交易平台以外任何形式提交的响应文件。</w:t>
      </w:r>
      <w:r/>
    </w:p>
    <w:p>
      <w:pPr>
        <w:numPr>
          <w:ilvl w:val="0"/>
          <w:numId w:val="13"/>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响应文件截止</w:t>
      </w:r>
      <w:r>
        <w:rPr>
          <w:rFonts w:ascii="SimSun" w:hAnsi="SimSun" w:eastAsia="SimSun" w:cs="SimSun"/>
          <w:color w:val="000000"/>
          <w:sz w:val="24"/>
        </w:rPr>
        <w:t xml:space="preserve">时间</w:t>
      </w:r>
      <w:r/>
    </w:p>
    <w:p>
      <w:pPr>
        <w:numPr>
          <w:ilvl w:val="1"/>
          <w:numId w:val="13"/>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供应商应在竞争性磋商文件要求提交响应文件截止时间前，将电子响应文件提交至“苏采云”政府采购一体化平台。</w:t>
      </w:r>
      <w:r/>
    </w:p>
    <w:p>
      <w:pPr>
        <w:numPr>
          <w:ilvl w:val="0"/>
          <w:numId w:val="13"/>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响应文件的修改与撤回</w:t>
      </w:r>
      <w:r/>
    </w:p>
    <w:p>
      <w:pPr>
        <w:numPr>
          <w:ilvl w:val="1"/>
          <w:numId w:val="13"/>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提交响应文件截止时间前，供应商可以通过电子交易平台对所提交的响应文件进行补充、修改或者撤回。</w:t>
      </w:r>
      <w:r/>
    </w:p>
    <w:p>
      <w:pPr>
        <w:numPr>
          <w:ilvl w:val="1"/>
          <w:numId w:val="13"/>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供应商对响应文件的补充、修改的内容应当按照竞争性磋商文件要求签署、盖章，作为响应文件的组成部分。补充、修改的内容与响应文件不一致的，以补充、修改的内容为准。</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五</w:t>
      </w:r>
      <w:r>
        <w:rPr>
          <w:rFonts w:ascii="SimSun" w:hAnsi="SimSun" w:eastAsia="SimSun" w:cs="SimSun"/>
          <w:b/>
          <w:color w:val="000000"/>
          <w:sz w:val="28"/>
        </w:rPr>
        <w:t xml:space="preserve">评审</w:t>
      </w:r>
      <w:r/>
    </w:p>
    <w:p>
      <w:pPr>
        <w:numPr>
          <w:ilvl w:val="0"/>
          <w:numId w:val="13"/>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响应文件的解密与开启</w:t>
      </w:r>
      <w:r/>
    </w:p>
    <w:p>
      <w:pPr>
        <w:numPr>
          <w:ilvl w:val="1"/>
          <w:numId w:val="13"/>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采购人或采购代理机构将按竞争性磋商文件的规定，在响应文件提交截止时间的同一时间和竞争性磋商文件预先确定的地点开启响应文件。</w:t>
      </w:r>
      <w:r/>
    </w:p>
    <w:p>
      <w:pPr>
        <w:numPr>
          <w:ilvl w:val="1"/>
          <w:numId w:val="13"/>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本项目采用不见面交易模式，使用“苏采云”政府采购一体化平台在线进行解密。供应商应在规定的时间内对响应文件进行解密，因非系统原因导致的解密失败，视为</w:t>
      </w:r>
      <w:r>
        <w:rPr>
          <w:rFonts w:ascii="SimSun" w:hAnsi="SimSun" w:eastAsia="SimSun" w:cs="SimSun"/>
          <w:b/>
          <w:color w:val="000000"/>
          <w:sz w:val="24"/>
        </w:rPr>
        <w:t xml:space="preserve">响应无效</w:t>
      </w:r>
      <w:r>
        <w:rPr>
          <w:rFonts w:ascii="SimSun" w:hAnsi="SimSun" w:eastAsia="SimSun" w:cs="SimSun"/>
          <w:color w:val="000000"/>
          <w:sz w:val="24"/>
        </w:rPr>
        <w:t xml:space="preserve">。</w:t>
      </w:r>
      <w:r/>
    </w:p>
    <w:p>
      <w:pPr>
        <w:numPr>
          <w:ilvl w:val="1"/>
          <w:numId w:val="13"/>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供应商不足</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家的，不予解密。</w:t>
      </w:r>
      <w:r/>
    </w:p>
    <w:p>
      <w:pPr>
        <w:numPr>
          <w:ilvl w:val="1"/>
          <w:numId w:val="13"/>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本项目不公开报价。</w:t>
      </w:r>
      <w:r/>
    </w:p>
    <w:p>
      <w:pPr>
        <w:numPr>
          <w:ilvl w:val="1"/>
          <w:numId w:val="13"/>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供应商须在开标前使用</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验证</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功能验证本地计算机的控件环境是否正常，并且在解密、评审过程中不可随意更换计算机，必须使用验证成功的计算机进行操作，否则造成相应后果由供应商自行承担。本地计算机要求安装摄像头、麦克风和音箱，保持网络通畅。</w:t>
      </w:r>
      <w:r/>
    </w:p>
    <w:p>
      <w:pPr>
        <w:numPr>
          <w:ilvl w:val="1"/>
          <w:numId w:val="13"/>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本项目采用不见面交易的方式，在解密、评审过程中，供应商需要保持操作计算机前有相关责任人值守，及时对于系统或者磋商小组发出的指令和要求进行响应操作。如果因为无人值守造成不能及时回应系统或者磋商小组指令和要求从而导致影响开标、评审结果的，责任由供应商承担。</w:t>
      </w:r>
      <w:r/>
    </w:p>
    <w:p>
      <w:pPr>
        <w:numPr>
          <w:ilvl w:val="1"/>
          <w:numId w:val="13"/>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果在采购活动过程中出现以下情形，导致““苏采云”政府采购一体化平台”系统无法正常运行，或者无法保证本项目采购活动的公平、公正和安全时，代理机构可以延缓或者暂停采购活动，情况严重的可以终止采购活动：</w:t>
      </w:r>
      <w:r/>
    </w:p>
    <w:p>
      <w:pPr>
        <w:numPr>
          <w:ilvl w:val="1"/>
          <w:numId w:val="13"/>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平台系统发生故障而无法登录访问的；</w:t>
      </w:r>
      <w:r/>
    </w:p>
    <w:p>
      <w:pPr>
        <w:ind w:left="357" w:right="0" w:firstLine="840"/>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平台系统应用或数据库出现错误，不能进行正常操作的；</w:t>
      </w:r>
      <w:r/>
    </w:p>
    <w:p>
      <w:pPr>
        <w:ind w:left="357" w:right="0" w:firstLine="840"/>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平台系统发现严重安全漏洞，有潜在泄密危险的；</w:t>
      </w:r>
      <w:r/>
    </w:p>
    <w:p>
      <w:pPr>
        <w:ind w:left="357" w:right="0" w:firstLine="840"/>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病毒发作导致平台系统不能进行正常操作的；</w:t>
      </w:r>
      <w:r/>
    </w:p>
    <w:p>
      <w:pPr>
        <w:ind w:left="357" w:right="0" w:firstLine="840"/>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其他无法保证本次采购活动的公平、公正和安全的情况。</w:t>
      </w:r>
      <w:r/>
    </w:p>
    <w:p>
      <w:pPr>
        <w:ind w:left="357" w:right="0" w:firstLine="480"/>
        <w:jc w:val="both"/>
        <w:spacing w:before="0" w:after="0" w:line="85" w:lineRule="atLeast"/>
        <w:tabs>
          <w:tab w:val="left" w:pos="10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p>
    <w:p>
      <w:pPr>
        <w:numPr>
          <w:ilvl w:val="0"/>
          <w:numId w:val="13"/>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w:t>
      </w:r>
      <w:r/>
    </w:p>
    <w:p>
      <w:pPr>
        <w:numPr>
          <w:ilvl w:val="1"/>
          <w:numId w:val="13"/>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磋商小组根据政府采购有关规定和本次采购项目的特点进行组建，并负责具体评审事务，独立履行职责。</w:t>
      </w:r>
      <w:r/>
    </w:p>
    <w:p>
      <w:pPr>
        <w:numPr>
          <w:ilvl w:val="1"/>
          <w:numId w:val="13"/>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评审专家须符合相关规定。依法自行选定评审专家的，采购人和采购代理机构将查询有关信用记录，对具有行贿、受贿、欺诈等不良信用记录的人员，拒绝其参与政府采购活动。</w:t>
      </w:r>
      <w:r/>
    </w:p>
    <w:p>
      <w:pPr>
        <w:numPr>
          <w:ilvl w:val="0"/>
          <w:numId w:val="13"/>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评审方法和评审标准</w:t>
      </w:r>
      <w:r/>
    </w:p>
    <w:p>
      <w:pPr>
        <w:numPr>
          <w:ilvl w:val="1"/>
          <w:numId w:val="13"/>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见第三章《评审方法和评审标准》。</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六</w:t>
      </w:r>
      <w:r>
        <w:rPr>
          <w:rFonts w:ascii="SimSun" w:hAnsi="SimSun" w:eastAsia="SimSun" w:cs="SimSun"/>
          <w:b/>
          <w:color w:val="000000"/>
          <w:sz w:val="28"/>
        </w:rPr>
        <w:t xml:space="preserve">确定成交</w:t>
      </w:r>
      <w:r/>
    </w:p>
    <w:p>
      <w:pPr>
        <w:numPr>
          <w:ilvl w:val="0"/>
          <w:numId w:val="13"/>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确定成交供应商</w:t>
      </w:r>
      <w:r/>
    </w:p>
    <w:p>
      <w:pPr>
        <w:numPr>
          <w:ilvl w:val="1"/>
          <w:numId w:val="13"/>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采购人将在收到评审报告后，从评审报告提出的成交候选供应商中，按照排序由高到低的原则确定成交供应商。成交候选人并列的，由采购人依法确定。</w:t>
      </w:r>
      <w:r/>
    </w:p>
    <w:p>
      <w:pPr>
        <w:numPr>
          <w:ilvl w:val="0"/>
          <w:numId w:val="13"/>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成交公告与成交通知书</w:t>
      </w:r>
      <w:r/>
    </w:p>
    <w:p>
      <w:pPr>
        <w:numPr>
          <w:ilvl w:val="1"/>
          <w:numId w:val="13"/>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采购人或采购代理机构将在成交供应商确定后2个工作日内，在江苏政府采购网、常州市政府采购网公告成交结果，同时向成交供应商发出成交通知书，成交公告期限为1个工作日。</w:t>
      </w:r>
      <w:r/>
    </w:p>
    <w:p>
      <w:pPr>
        <w:numPr>
          <w:ilvl w:val="1"/>
          <w:numId w:val="13"/>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成交通知书是合同的组成部分，对采购人和成交供应商具有同等法律效力。成交通知书发出后，采购人改变成交结果的，或者成交供应商放弃成交项目的，将依法承担法律责任。</w:t>
      </w:r>
      <w:r/>
    </w:p>
    <w:p>
      <w:pPr>
        <w:numPr>
          <w:ilvl w:val="0"/>
          <w:numId w:val="13"/>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终止</w:t>
      </w:r>
      <w:r/>
    </w:p>
    <w:p>
      <w:pPr>
        <w:numPr>
          <w:ilvl w:val="1"/>
          <w:numId w:val="13"/>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在采购中，出现下列情形之一的，采购人或采购代理机构将终止竞争性磋商采购活动，发布项目终止公告并说明原因，重新开展采购活动：</w:t>
      </w:r>
      <w:r/>
    </w:p>
    <w:p>
      <w:pPr>
        <w:numPr>
          <w:ilvl w:val="2"/>
          <w:numId w:val="13"/>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因情况变化，不再符合规定的竞争性磋商采购方式适用情形的；</w:t>
      </w:r>
      <w:r/>
    </w:p>
    <w:p>
      <w:pPr>
        <w:numPr>
          <w:ilvl w:val="2"/>
          <w:numId w:val="13"/>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出现影响采购公正的违法、违规行为的；</w:t>
      </w:r>
      <w:r/>
    </w:p>
    <w:p>
      <w:pPr>
        <w:numPr>
          <w:ilvl w:val="2"/>
          <w:numId w:val="13"/>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r/>
    </w:p>
    <w:p>
      <w:pPr>
        <w:numPr>
          <w:ilvl w:val="2"/>
          <w:numId w:val="13"/>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平台系统</w:t>
      </w:r>
      <w:r>
        <w:rPr>
          <w:rFonts w:ascii="SimSun" w:hAnsi="SimSun" w:eastAsia="SimSun" w:cs="SimSun"/>
          <w:color w:val="000000"/>
          <w:sz w:val="24"/>
        </w:rPr>
        <w:t xml:space="preserve">出现序号17.7的所述情形，情况严重且影响采购活动公平、公正性的。</w:t>
      </w:r>
      <w:r/>
    </w:p>
    <w:p>
      <w:pPr>
        <w:numPr>
          <w:ilvl w:val="0"/>
          <w:numId w:val="13"/>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签订合同</w:t>
      </w:r>
      <w:r/>
    </w:p>
    <w:p>
      <w:pPr>
        <w:numPr>
          <w:ilvl w:val="1"/>
          <w:numId w:val="13"/>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采购人与成交供应商将在成交通知书发出之日起30日内，按照磋商文件确定的合同文本以及采购标的、规格型号、采购金额、采购数量、技术和服务要求等事项签订政府采购合同。</w:t>
      </w:r>
      <w:r/>
    </w:p>
    <w:p>
      <w:pPr>
        <w:numPr>
          <w:ilvl w:val="1"/>
          <w:numId w:val="13"/>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p>
    <w:p>
      <w:pPr>
        <w:numPr>
          <w:ilvl w:val="1"/>
          <w:numId w:val="13"/>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联合体获得成交资格的，联合体各方应当共同与采购人签订合同，就成交项目向采购人承担连带责任。</w:t>
      </w:r>
      <w:r/>
    </w:p>
    <w:p>
      <w:pPr>
        <w:numPr>
          <w:ilvl w:val="1"/>
          <w:numId w:val="13"/>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政府采购合同不能转包。</w:t>
      </w:r>
      <w:r/>
    </w:p>
    <w:p>
      <w:pPr>
        <w:numPr>
          <w:ilvl w:val="1"/>
          <w:numId w:val="13"/>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本项目是否允许分包，见《供应商须知资料表》。</w:t>
      </w:r>
      <w:r/>
    </w:p>
    <w:p>
      <w:pPr>
        <w:numPr>
          <w:ilvl w:val="0"/>
          <w:numId w:val="13"/>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询问与质疑</w:t>
      </w:r>
      <w:r/>
    </w:p>
    <w:p>
      <w:pPr>
        <w:numPr>
          <w:ilvl w:val="1"/>
          <w:numId w:val="13"/>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询问</w:t>
      </w:r>
      <w:r/>
    </w:p>
    <w:p>
      <w:pPr>
        <w:numPr>
          <w:ilvl w:val="2"/>
          <w:numId w:val="13"/>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供应商对政府采购活动事项有疑问的，可依法提出询问，并按《供应商须知资料表》载明的形式送达采购人或采购代理机构。</w:t>
      </w:r>
      <w:r/>
    </w:p>
    <w:p>
      <w:pPr>
        <w:numPr>
          <w:ilvl w:val="2"/>
          <w:numId w:val="13"/>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采购人或采购代理机构对供应商依法提出的询问，在3个工作日内作出答复，但答复的内容不得涉及商业秘密。</w:t>
      </w:r>
      <w:r/>
    </w:p>
    <w:p>
      <w:pPr>
        <w:numPr>
          <w:ilvl w:val="1"/>
          <w:numId w:val="13"/>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w:t>
      </w:r>
      <w:r/>
    </w:p>
    <w:p>
      <w:pPr>
        <w:numPr>
          <w:ilvl w:val="2"/>
          <w:numId w:val="13"/>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p>
    <w:p>
      <w:pPr>
        <w:numPr>
          <w:ilvl w:val="2"/>
          <w:numId w:val="13"/>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磋商文件中采购需求以及相关部分（第四章、第五章以及供应商资格要求）由采购人负责制定和管理，对该部分内容有询问或者质疑的，供应商应当向采购人书面提出，由采购人负责接收和回复。</w:t>
      </w:r>
      <w:r/>
    </w:p>
    <w:p>
      <w:pPr>
        <w:numPr>
          <w:ilvl w:val="2"/>
          <w:numId w:val="13"/>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质疑函须使用财政部制定的范本文件。（下载网址：</w:t>
      </w:r>
      <w:hyperlink r:id="rId15" w:tooltip="http://gks.mof.gov.cn/ztztz/zhengfucaigouguanli/201802/t20180201_2804589.htm" w:history="1">
        <w:r>
          <w:rPr>
            <w:rStyle w:val="818"/>
            <w:rFonts w:ascii="SimSun" w:hAnsi="SimSun" w:eastAsia="SimSun" w:cs="SimSun"/>
            <w:color w:val="0000ee"/>
            <w:sz w:val="24"/>
            <w:u w:val="single"/>
          </w:rPr>
          <w:t xml:space="preserve">http://gks.mof.gov.cn/ztztz/zhengfucaigouguanli/201802/t20180201_2804589.htm</w:t>
        </w:r>
      </w:hyperlink>
      <w:r>
        <w:rPr>
          <w:rFonts w:ascii="SimSun" w:hAnsi="SimSun" w:eastAsia="SimSun" w:cs="SimSun"/>
          <w:color w:val="000000"/>
          <w:sz w:val="24"/>
        </w:rPr>
        <w:t xml:space="preserve">）</w:t>
      </w:r>
      <w:r/>
    </w:p>
    <w:p>
      <w:pPr>
        <w:numPr>
          <w:ilvl w:val="2"/>
          <w:numId w:val="13"/>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供应商为自然人的，应当由本人签字；供应商为法人或者其他组织的，应当由法定代表人、主要负责人，或者其授权代表签字或者盖章，并加盖公章。</w:t>
      </w:r>
      <w:r/>
    </w:p>
    <w:p>
      <w:pPr>
        <w:numPr>
          <w:ilvl w:val="2"/>
          <w:numId w:val="13"/>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供应商应在法定质疑期内一次性提出针对同一采购程序环节的质疑，法定质疑期内针对同一采购程序环节再次提出的质疑，采购人、采购代理机构有权不予答复。</w:t>
      </w:r>
      <w:r/>
    </w:p>
    <w:p>
      <w:pPr>
        <w:numPr>
          <w:ilvl w:val="1"/>
          <w:numId w:val="13"/>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接收询问和质疑的联系部门、联系电话和通讯地址见《供应商须知资料表》。</w:t>
      </w:r>
      <w:r/>
    </w:p>
    <w:p>
      <w:pPr>
        <w:numPr>
          <w:ilvl w:val="0"/>
          <w:numId w:val="13"/>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代理费</w:t>
      </w:r>
      <w:r/>
    </w:p>
    <w:p>
      <w:pPr>
        <w:numPr>
          <w:ilvl w:val="1"/>
          <w:numId w:val="13"/>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收费对象、收费标准及缴纳时间见《供应商须知资料表》。由成交供应商支付的，成交供应商须一次性向采购代理机构缴纳代理费，报价应包含代理费用。</w:t>
      </w:r>
      <w:r/>
    </w:p>
    <w:p>
      <w:pPr>
        <w:ind w:left="357" w:right="0" w:firstLine="0"/>
        <w:jc w:val="both"/>
        <w:spacing w:before="0" w:after="0" w:line="85" w:lineRule="atLeast"/>
        <w:tabs>
          <w:tab w:val="left" w:pos="10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第三章评审程序、评审方法和评审标准</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一、评审程序</w:t>
      </w:r>
      <w:r/>
    </w:p>
    <w:p>
      <w:pPr>
        <w:numPr>
          <w:ilvl w:val="0"/>
          <w:numId w:val="16"/>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响应文件的</w:t>
      </w:r>
      <w:r>
        <w:rPr>
          <w:rFonts w:ascii="SimSun" w:hAnsi="SimSun" w:eastAsia="SimSun" w:cs="SimSun"/>
          <w:color w:val="000000"/>
          <w:sz w:val="24"/>
        </w:rPr>
        <w:t xml:space="preserve">资格性检查和符合性审查</w:t>
      </w:r>
      <w:r/>
    </w:p>
    <w:p>
      <w:pPr>
        <w:numPr>
          <w:ilvl w:val="1"/>
          <w:numId w:val="16"/>
        </w:numPr>
        <w:jc w:val="both"/>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rFonts w:ascii="SimSun" w:hAnsi="SimSun" w:eastAsia="SimSun" w:cs="SimSun"/>
          <w:b/>
          <w:color w:val="000000"/>
          <w:sz w:val="24"/>
        </w:rPr>
        <w:t xml:space="preserve">无效响应</w:t>
      </w:r>
      <w:r>
        <w:rPr>
          <w:rFonts w:ascii="SimSun" w:hAnsi="SimSun" w:eastAsia="SimSun" w:cs="SimSun"/>
          <w:color w:val="000000"/>
          <w:sz w:val="24"/>
        </w:rPr>
        <w:t xml:space="preserve">处理，磋商小组应当告知提交响应文件的供应商。</w:t>
      </w:r>
      <w:r/>
    </w:p>
    <w:p>
      <w:pPr>
        <w:numPr>
          <w:ilvl w:val="1"/>
          <w:numId w:val="16"/>
        </w:numPr>
        <w:jc w:val="both"/>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《资格性检查要求》中对格式有要求的，除竞争性磋商文件另有规定外，均为“实质性格式”文件。</w:t>
      </w:r>
      <w:r/>
    </w:p>
    <w:p>
      <w:pPr>
        <w:numPr>
          <w:ilvl w:val="1"/>
          <w:numId w:val="16"/>
        </w:numPr>
        <w:jc w:val="both"/>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《资格性检查要求》见下表：</w:t>
      </w:r>
      <w:r/>
    </w:p>
    <w:p>
      <w:pPr>
        <w:ind w:left="0" w:right="0" w:firstLine="0"/>
        <w:jc w:val="center"/>
        <w:spacing w:before="0" w:after="0" w:line="85" w:lineRule="atLeast"/>
        <w:tabs>
          <w:tab w:val="left" w:pos="900" w:leader="none"/>
          <w:tab w:val="left" w:pos="1080" w:leader="none"/>
          <w:tab w:val="left" w:pos="1447"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资格性检查要求</w:t>
      </w:r>
      <w:r/>
    </w:p>
    <w:tbl>
      <w:tblPr>
        <w:tblStyle w:val="69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339"/>
        <w:gridCol w:w="2339"/>
        <w:gridCol w:w="2339"/>
        <w:gridCol w:w="2339"/>
      </w:tblGrid>
      <w:tr>
        <w:trPr>
          <w:trHeight w:val="2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审查因素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审查内容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格式要求</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满足《中华人民共和国政府采购法》第二十二条规定及法律法规的其他规定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具体规定见第一章《采购邀请》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6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供应商资格声明函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提供了符合采购文件要求的《供应商资格声明函》。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格式见《响应文件格式》</w:t>
            </w:r>
            <w:r/>
          </w:p>
        </w:tc>
      </w:tr>
      <w:tr>
        <w:trPr>
          <w:trHeight w:val="46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供应商营业执照</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有效的法人或者其他组织的营业执照等证明文件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提供证明材料的电子件并加盖供应商公章</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供应商信用记录</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spacing w:before="0" w:after="0"/>
              <w:tabs>
                <w:tab w:val="left" w:pos="900" w:leader="none"/>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查询渠道：信用中国网站和中国政府采购网（www.creditchina.gov.cn、www.ccgp.gov.cn）；</w:t>
            </w:r>
            <w:r/>
          </w:p>
          <w:p>
            <w:pPr>
              <w:ind w:left="0" w:right="0" w:firstLine="0"/>
              <w:jc w:val="both"/>
              <w:spacing w:before="0" w:after="0"/>
              <w:tabs>
                <w:tab w:val="left" w:pos="900" w:leader="none"/>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截止时点：提交响应文件截止时间以后、资格审查阶段采购人或采购代理机构的实际查询时间；</w:t>
            </w:r>
            <w:r/>
          </w:p>
          <w:p>
            <w:pPr>
              <w:ind w:left="0" w:right="0" w:firstLine="0"/>
              <w:jc w:val="both"/>
              <w:spacing w:before="0" w:after="0"/>
              <w:tabs>
                <w:tab w:val="left" w:pos="900" w:leader="none"/>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信用信息查询记录和证据留存具体方式：查询结果网页打印页作为查询记录和证据，与其他采购文件一并保存；</w:t>
            </w:r>
            <w:r/>
          </w:p>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信用信息的使用原则：经认定的被列入失信被执行人、重大税收违法案件当事人名单、政府采购严重违法失信行为记录名单的供应商，其</w:t>
            </w:r>
            <w:r>
              <w:rPr>
                <w:rFonts w:ascii="SimSun" w:hAnsi="SimSun" w:eastAsia="SimSun" w:cs="SimSun"/>
                <w:b/>
                <w:color w:val="000000"/>
                <w:sz w:val="24"/>
              </w:rPr>
              <w:t xml:space="preserve">响应无效</w:t>
            </w: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无须供应商提供，由采购人查询。</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落实政府采购政策需满足的资格要求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具体要求见第一章《采购邀请》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中小企业声明函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供应商单独参与磋商的，应提供中小企业声明函；如为监狱企业或残疾人福利性单位，不必提供中小企业声明函，但须按注1或注2要求提供证明材料。</w:t>
            </w:r>
            <w:r/>
          </w:p>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注1：监狱企业须提供由省级以上监狱管理局（常州市含教育矫治局）、戒毒管理局（含新疆生产建设兵团）出具的属于监狱企业的证明文件。</w:t>
            </w:r>
            <w:r/>
          </w:p>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注2：残疾人福利性单位须按磋商文件要求提供《残疾人福利性单位声明函》。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格式见《响应文件格式》</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本项目的特定资格要求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见第一章《采购邀请》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其他特定资格要求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见第一章《采购邀请》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提供证书的电子件或电子证照，及无在建承诺及社保缴纳凭证</w:t>
            </w:r>
            <w:r/>
          </w:p>
        </w:tc>
      </w:tr>
    </w:tbl>
    <w:p>
      <w:pPr>
        <w:numPr>
          <w:ilvl w:val="1"/>
          <w:numId w:val="16"/>
        </w:numPr>
        <w:jc w:val="both"/>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《符合性审查要求》见下表：</w:t>
      </w:r>
      <w:r/>
    </w:p>
    <w:p>
      <w:pPr>
        <w:ind w:left="0" w:right="0" w:firstLine="0"/>
        <w:jc w:val="center"/>
        <w:spacing w:before="0" w:after="0" w:line="85" w:lineRule="atLeast"/>
        <w:tabs>
          <w:tab w:val="left" w:pos="900" w:leader="none"/>
          <w:tab w:val="left" w:pos="1080" w:leader="none"/>
          <w:tab w:val="left" w:pos="1447"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符合性审查要求</w:t>
      </w:r>
      <w:r/>
    </w:p>
    <w:tbl>
      <w:tblPr>
        <w:tblStyle w:val="69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118"/>
        <w:gridCol w:w="3118"/>
        <w:gridCol w:w="3118"/>
      </w:tblGrid>
      <w:tr>
        <w:trPr>
          <w:trHeight w:val="30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审查因素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审查内容</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响应函、法定代表人资格证明书和政府采购供应商信用承诺书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按磋商文件要求提供响应函、法定代表人资格证明书和政府采购供应商信用承诺书；</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响应完整性</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未将一个采购项目中的内容拆开响应；</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响应报价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1.响应报价未超过磋商文件中规定的项目预算金额或者项目最高限价或控制价或</w:t>
            </w:r>
            <w:r>
              <w:rPr>
                <w:rFonts w:ascii="SimSun" w:hAnsi="SimSun" w:eastAsia="SimSun" w:cs="SimSun"/>
                <w:b/>
                <w:color w:val="ff0000"/>
                <w:sz w:val="24"/>
              </w:rPr>
              <w:t xml:space="preserve">控制价单价最高限价</w:t>
            </w:r>
            <w:r>
              <w:rPr>
                <w:rFonts w:ascii="SimSun" w:hAnsi="SimSun" w:eastAsia="SimSun" w:cs="SimSun"/>
                <w:b/>
                <w:color w:val="000000"/>
                <w:sz w:val="24"/>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2.</w:t>
            </w:r>
            <w:r>
              <w:rPr>
                <w:rFonts w:ascii="SimSun" w:hAnsi="SimSun" w:eastAsia="SimSun" w:cs="SimSun"/>
                <w:b/>
                <w:color w:val="000000"/>
                <w:sz w:val="24"/>
              </w:rPr>
              <w:t xml:space="preserve">未改变竞争性磋商文件提供的工程量清单中的项目名称、项目特征、单位、工程量</w:t>
            </w:r>
            <w:r>
              <w:rPr>
                <w:rFonts w:ascii="Times New Roman" w:hAnsi="Times New Roman" w:eastAsia="Times New Roman" w:cs="Times New Roman"/>
                <w:b/>
                <w:color w:val="000000"/>
                <w:sz w:val="24"/>
              </w:rPr>
              <w:t xml:space="preserve">;</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报价唯一性</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响应文件未出现可选择性或可调整的报价（磋商文件另有规定的除外）；</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响应有效期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响应文件中承诺的响应有效期满足磋商文件中载明的响应有效期的；</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签署、加盖公章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按照磋商文件要求签署、加盖公章的；</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实质性格式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标记为“实质性格式”的文件均按磋商文件要求提供；</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★号条款响应</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响应文件满足磋商文件第四章《采购需求》中★号条款要求的；</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分包承担主体资质（如有）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分包承担主体具备《供应商须知资料表》载明的资质条件且提供了资质证书电子件（如有）；</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分包意向协议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按磋商文件规定签订并提供分包意向协议原件的电子件的；（如有）</w:t>
            </w:r>
            <w:r/>
          </w:p>
        </w:tc>
      </w:tr>
      <w:tr>
        <w:trPr>
          <w:trHeight w:val="6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报价的修正（如有）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不涉及报价修正，或响应文件报价出现前后不一致时，供应商对修正后的报价予以确认；（如有）</w:t>
            </w:r>
            <w:r/>
          </w:p>
        </w:tc>
      </w:tr>
      <w:tr>
        <w:trPr>
          <w:trHeight w:val="6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报价合理性</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报价合理，或供应商的报价明显低于其他通过符合性审查供应商的报价，有可能影响服务质量或者不能诚信履约的，能够应磋商小组要求在规定时间内证明其报价合理性的。</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公平竞争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供应商遵循公平竞争的原则，不存在恶意串通，妨碍其他供应商的竞争行为，不存在损害采购人或者其他供应商的合法权益情形的；</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串通响应</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不存在《政府采购货物和服务招标响应管理办法》视为供应商串通响应的情形：</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（一）不同供应商的响应文件由同一单位或者个人编制（包含使用同一MAC地址的计算机制作电子响应文件的情形）；</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（二）不同供应商委托同一单位或者个人办理响应事宜（包含使用同一MAC地址的计算机提交或者解密电子响应文件的情形）；</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（三）不同供应商的响应文件载明的项目管理成员或者联系人员为同一人；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（四）不同供应商的响应文件异常一致或者响应报价呈规律性差异；</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附加条件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响应文件未含有采购人不能接受的附加条件的；</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其他无效情形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供应商、响应文件不存在不符合法律、法规和磋商文件规定的其他无效情形。</w:t>
            </w:r>
            <w:r/>
          </w:p>
        </w:tc>
      </w:tr>
    </w:tbl>
    <w:p>
      <w:pPr>
        <w:numPr>
          <w:ilvl w:val="0"/>
          <w:numId w:val="16"/>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磋商、响应文件有关事项的澄清、说明或者更正和最终报价</w:t>
      </w:r>
      <w:r/>
    </w:p>
    <w:p>
      <w:pPr>
        <w:numPr>
          <w:ilvl w:val="1"/>
          <w:numId w:val="16"/>
        </w:numPr>
        <w:jc w:val="both"/>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磋商小组所有成员应当集中与单一供应商分别进行磋商，并给予所有参加磋商的供应商平等的磋商机会。</w:t>
      </w:r>
      <w:r/>
    </w:p>
    <w:p>
      <w:pPr>
        <w:numPr>
          <w:ilvl w:val="1"/>
          <w:numId w:val="16"/>
        </w:numPr>
        <w:jc w:val="both"/>
        <w:spacing w:before="0" w:after="0" w:line="85" w:lineRule="atLeast"/>
        <w:tabs>
          <w:tab w:val="left" w:pos="1080" w:leader="none"/>
          <w:tab w:val="left" w:pos="1589" w:leader="none"/>
          <w:tab w:val="left" w:pos="187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在磋商过程中，磋商小组可以根据磋商文件和磋商情况实质性变动采购需求中的技术、服务要求以及合同草案条款，但不得变动磋商文件中的其他内容。实质性变动的内容，须经采购人代表确认。</w:t>
      </w:r>
      <w:r/>
    </w:p>
    <w:p>
      <w:pPr>
        <w:numPr>
          <w:ilvl w:val="1"/>
          <w:numId w:val="16"/>
        </w:numPr>
        <w:jc w:val="both"/>
        <w:spacing w:before="0" w:after="0" w:line="85" w:lineRule="atLeast"/>
        <w:tabs>
          <w:tab w:val="left" w:pos="1080" w:leader="none"/>
          <w:tab w:val="left" w:pos="1589" w:leader="none"/>
          <w:tab w:val="left" w:pos="187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对磋商文件作出的实质性变动是磋商文件的有效组成部分，磋商小组应当及时通过“苏采云”政府采购一体化平台系统以书面形式同时通知所有参加磋商的供应商。</w:t>
      </w:r>
      <w:r/>
    </w:p>
    <w:p>
      <w:pPr>
        <w:numPr>
          <w:ilvl w:val="1"/>
          <w:numId w:val="16"/>
        </w:numPr>
        <w:jc w:val="both"/>
        <w:spacing w:before="0" w:after="0" w:line="85" w:lineRule="atLeast"/>
        <w:tabs>
          <w:tab w:val="left" w:pos="1080" w:leader="none"/>
          <w:tab w:val="left" w:pos="1589" w:leader="none"/>
          <w:tab w:val="left" w:pos="187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p>
    <w:p>
      <w:pPr>
        <w:numPr>
          <w:ilvl w:val="1"/>
          <w:numId w:val="16"/>
        </w:numPr>
        <w:jc w:val="both"/>
        <w:spacing w:before="0" w:after="0" w:line="85" w:lineRule="atLeast"/>
        <w:tabs>
          <w:tab w:val="left" w:pos="1080" w:leader="none"/>
          <w:tab w:val="left" w:pos="1589" w:leader="none"/>
          <w:tab w:val="left" w:pos="187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响应文件的澄清、说明或者更正：</w:t>
      </w:r>
      <w:r/>
    </w:p>
    <w:p>
      <w:pPr>
        <w:ind w:left="1080" w:right="0" w:firstLine="0"/>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过程中，磋商小组会将通过“苏采云”政府采购一体化平台系统以书面形式要求供应商对其响应文件中含义不明确、同类问题表述不一致或者有明显文字和计算错误的内容，作出必要的澄清、说明或者补正。供应商的澄清、说明或者补正应当采用书面形式，并加盖电子公章。供应商的澄清、说明或者补正不得超出响应文件的范围或者改变响应文件的实质性内容。澄清文件将作为响应文件内容的一部分。</w:t>
      </w:r>
      <w:r/>
    </w:p>
    <w:p>
      <w:pPr>
        <w:numPr>
          <w:ilvl w:val="1"/>
          <w:numId w:val="16"/>
        </w:numPr>
        <w:jc w:val="both"/>
        <w:spacing w:before="0" w:after="0" w:line="85" w:lineRule="atLeast"/>
        <w:tabs>
          <w:tab w:val="left" w:pos="1080" w:leader="none"/>
          <w:tab w:val="left" w:pos="1589" w:leader="none"/>
          <w:tab w:val="left" w:pos="187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磋商结束后，磋商小组将要求所有实质性响应的供应商在规定时间内通过“苏采云”政府采购一体化平台系统提交最终报价。</w:t>
      </w:r>
      <w:r/>
    </w:p>
    <w:p>
      <w:pPr>
        <w:numPr>
          <w:ilvl w:val="1"/>
          <w:numId w:val="16"/>
        </w:numPr>
        <w:jc w:val="both"/>
        <w:spacing w:before="0" w:after="0" w:line="85" w:lineRule="atLeast"/>
        <w:tabs>
          <w:tab w:val="left" w:pos="1080" w:leader="none"/>
          <w:tab w:val="left" w:pos="1589" w:leader="none"/>
          <w:tab w:val="left" w:pos="187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文件能够详细列明采购标的的技术、服务要求的，磋商结束后，磋商小组应当要求所有实质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市场竞争不充分的科研项目，以及需要扶持的科技成果转化项目，提交最终报价的供应商可以为2家；政府购买服务项目（含政府和社会资本合作项目），</w:t>
      </w:r>
      <w:r>
        <w:rPr>
          <w:rFonts w:ascii="SimSun" w:hAnsi="SimSun" w:eastAsia="SimSun" w:cs="SimSun"/>
          <w:color w:val="000000"/>
          <w:sz w:val="24"/>
        </w:rPr>
        <w:t xml:space="preserve">在采购过程中符合要求的供应商（社会资本）只有2家的，竞争性磋商采购活动可以继续进行。</w:t>
      </w:r>
      <w:r/>
    </w:p>
    <w:p>
      <w:pPr>
        <w:numPr>
          <w:ilvl w:val="1"/>
          <w:numId w:val="16"/>
        </w:numPr>
        <w:jc w:val="both"/>
        <w:spacing w:before="0" w:after="0" w:line="85" w:lineRule="atLeast"/>
        <w:tabs>
          <w:tab w:val="left" w:pos="1080" w:leader="none"/>
          <w:tab w:val="left" w:pos="1589" w:leader="none"/>
          <w:tab w:val="left" w:pos="187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最终报价是供应商响应文件的有效组成部分。</w:t>
      </w:r>
      <w:r/>
    </w:p>
    <w:p>
      <w:pPr>
        <w:numPr>
          <w:ilvl w:val="1"/>
          <w:numId w:val="16"/>
        </w:numPr>
        <w:jc w:val="both"/>
        <w:spacing w:before="0" w:after="0" w:line="85" w:lineRule="atLeast"/>
        <w:tabs>
          <w:tab w:val="left" w:pos="1080" w:leader="none"/>
          <w:tab w:val="left" w:pos="1589" w:leader="none"/>
          <w:tab w:val="left" w:pos="187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已提交响应文件的供应商，在提交最终报价之前，可以根据磋商情况退出磋商。</w:t>
      </w:r>
      <w:r/>
    </w:p>
    <w:p>
      <w:pPr>
        <w:numPr>
          <w:ilvl w:val="1"/>
          <w:numId w:val="16"/>
        </w:numPr>
        <w:jc w:val="both"/>
        <w:spacing w:before="0" w:after="0" w:line="85" w:lineRule="atLeast"/>
        <w:tabs>
          <w:tab w:val="left" w:pos="1080" w:leader="none"/>
          <w:tab w:val="left" w:pos="1589" w:leader="none"/>
          <w:tab w:val="left" w:pos="187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评审过程中出现下列情形之一的，磋商小组应当启动异常低价响应审查程序：</w:t>
      </w:r>
      <w:r/>
    </w:p>
    <w:p>
      <w:pPr>
        <w:numPr>
          <w:ilvl w:val="2"/>
          <w:numId w:val="16"/>
        </w:numPr>
        <w:jc w:val="both"/>
        <w:spacing w:before="0" w:after="0" w:line="85" w:lineRule="atLeast"/>
        <w:tabs>
          <w:tab w:val="left" w:pos="1080" w:leader="none"/>
          <w:tab w:val="left" w:pos="1589" w:leader="none"/>
          <w:tab w:val="left" w:pos="203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响应报价低于全部通过符合性审查供应商响应报价平均值</w:t>
      </w:r>
      <w:r>
        <w:rPr>
          <w:rFonts w:ascii="Times New Roman" w:hAnsi="Times New Roman" w:eastAsia="Times New Roman" w:cs="Times New Roman"/>
          <w:color w:val="000000"/>
          <w:sz w:val="24"/>
        </w:rPr>
        <w:t xml:space="preserve">50%</w:t>
      </w:r>
      <w:r>
        <w:rPr>
          <w:rFonts w:ascii="SimSun" w:hAnsi="SimSun" w:eastAsia="SimSun" w:cs="SimSun"/>
          <w:color w:val="000000"/>
          <w:sz w:val="24"/>
        </w:rPr>
        <w:t xml:space="preserve">的，即响应报价＜全部通过符合性审查供应商响应报价平均值×</w:t>
      </w:r>
      <w:r>
        <w:rPr>
          <w:rFonts w:ascii="Times New Roman" w:hAnsi="Times New Roman" w:eastAsia="Times New Roman" w:cs="Times New Roman"/>
          <w:color w:val="000000"/>
          <w:sz w:val="24"/>
        </w:rPr>
        <w:t xml:space="preserve">50%</w:t>
      </w:r>
      <w:r>
        <w:rPr>
          <w:rFonts w:ascii="SimSun" w:hAnsi="SimSun" w:eastAsia="SimSun" w:cs="SimSun"/>
          <w:color w:val="000000"/>
          <w:sz w:val="24"/>
        </w:rPr>
        <w:t xml:space="preserve">；</w:t>
      </w:r>
      <w:r/>
    </w:p>
    <w:p>
      <w:pPr>
        <w:numPr>
          <w:ilvl w:val="2"/>
          <w:numId w:val="16"/>
        </w:numPr>
        <w:jc w:val="both"/>
        <w:spacing w:before="0" w:after="0" w:line="85" w:lineRule="atLeast"/>
        <w:tabs>
          <w:tab w:val="left" w:pos="1080" w:leader="none"/>
          <w:tab w:val="left" w:pos="1589" w:leader="none"/>
          <w:tab w:val="left" w:pos="203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响应报价低于通过符合性审查的次低报价供应商响应报价</w:t>
      </w:r>
      <w:r>
        <w:rPr>
          <w:rFonts w:ascii="Times New Roman" w:hAnsi="Times New Roman" w:eastAsia="Times New Roman" w:cs="Times New Roman"/>
          <w:color w:val="000000"/>
          <w:sz w:val="24"/>
        </w:rPr>
        <w:t xml:space="preserve">50%</w:t>
      </w:r>
      <w:r>
        <w:rPr>
          <w:rFonts w:ascii="SimSun" w:hAnsi="SimSun" w:eastAsia="SimSun" w:cs="SimSun"/>
          <w:color w:val="000000"/>
          <w:sz w:val="24"/>
        </w:rPr>
        <w:t xml:space="preserve">的，即响应报价＜通过符合性审查的次低报价供应商响应报价×</w:t>
      </w:r>
      <w:r>
        <w:rPr>
          <w:rFonts w:ascii="Times New Roman" w:hAnsi="Times New Roman" w:eastAsia="Times New Roman" w:cs="Times New Roman"/>
          <w:color w:val="000000"/>
          <w:sz w:val="24"/>
        </w:rPr>
        <w:t xml:space="preserve">50%</w:t>
      </w:r>
      <w:r>
        <w:rPr>
          <w:rFonts w:ascii="SimSun" w:hAnsi="SimSun" w:eastAsia="SimSun" w:cs="SimSun"/>
          <w:color w:val="000000"/>
          <w:sz w:val="24"/>
        </w:rPr>
        <w:t xml:space="preserve">；</w:t>
      </w:r>
      <w:r/>
    </w:p>
    <w:p>
      <w:pPr>
        <w:numPr>
          <w:ilvl w:val="2"/>
          <w:numId w:val="16"/>
        </w:numPr>
        <w:jc w:val="both"/>
        <w:spacing w:before="0" w:after="0" w:line="85" w:lineRule="atLeast"/>
        <w:tabs>
          <w:tab w:val="left" w:pos="1080" w:leader="none"/>
          <w:tab w:val="left" w:pos="1589" w:leader="none"/>
          <w:tab w:val="left" w:pos="203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响应报价低于采购项目最高限价</w:t>
      </w:r>
      <w:r>
        <w:rPr>
          <w:rFonts w:ascii="Times New Roman" w:hAnsi="Times New Roman" w:eastAsia="Times New Roman" w:cs="Times New Roman"/>
          <w:color w:val="000000"/>
          <w:sz w:val="24"/>
        </w:rPr>
        <w:t xml:space="preserve">45%</w:t>
      </w:r>
      <w:r>
        <w:rPr>
          <w:rFonts w:ascii="SimSun" w:hAnsi="SimSun" w:eastAsia="SimSun" w:cs="SimSun"/>
          <w:color w:val="000000"/>
          <w:sz w:val="24"/>
        </w:rPr>
        <w:t xml:space="preserve">的，即响应报价＜采购项目最高限价×</w:t>
      </w:r>
      <w:r>
        <w:rPr>
          <w:rFonts w:ascii="Times New Roman" w:hAnsi="Times New Roman" w:eastAsia="Times New Roman" w:cs="Times New Roman"/>
          <w:color w:val="000000"/>
          <w:sz w:val="24"/>
        </w:rPr>
        <w:t xml:space="preserve">45%</w:t>
      </w:r>
      <w:r>
        <w:rPr>
          <w:rFonts w:ascii="SimSun" w:hAnsi="SimSun" w:eastAsia="SimSun" w:cs="SimSun"/>
          <w:color w:val="000000"/>
          <w:sz w:val="24"/>
        </w:rPr>
        <w:t xml:space="preserve">；</w:t>
      </w:r>
      <w:r/>
    </w:p>
    <w:p>
      <w:pPr>
        <w:numPr>
          <w:ilvl w:val="2"/>
          <w:numId w:val="16"/>
        </w:numPr>
        <w:jc w:val="both"/>
        <w:spacing w:before="0" w:after="0" w:line="85" w:lineRule="atLeast"/>
        <w:tabs>
          <w:tab w:val="left" w:pos="1080" w:leader="none"/>
          <w:tab w:val="left" w:pos="1589" w:leader="none"/>
          <w:tab w:val="left" w:pos="203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磋商小组基于专业判断，认为供应商报价过低，有可能影响产品质量或者不能诚信履约的其他情形。</w:t>
      </w:r>
      <w:r/>
    </w:p>
    <w:p>
      <w:pPr>
        <w:numPr>
          <w:ilvl w:val="1"/>
          <w:numId w:val="16"/>
        </w:numPr>
        <w:jc w:val="both"/>
        <w:spacing w:before="0" w:after="0" w:line="85" w:lineRule="atLeast"/>
        <w:tabs>
          <w:tab w:val="left" w:pos="1080" w:leader="none"/>
          <w:tab w:val="left" w:pos="1589" w:leader="none"/>
          <w:tab w:val="left" w:pos="187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其中，属于第3项情形，供应商已随响应文件一并提交相关书面说明及必要的证明材料的，在评审现场可不再重复提交。</w:t>
      </w:r>
      <w:r/>
    </w:p>
    <w:p>
      <w:pPr>
        <w:numPr>
          <w:ilvl w:val="1"/>
          <w:numId w:val="16"/>
        </w:numPr>
        <w:jc w:val="both"/>
        <w:spacing w:before="0" w:after="0" w:line="85" w:lineRule="atLeast"/>
        <w:tabs>
          <w:tab w:val="left" w:pos="1080" w:leader="none"/>
          <w:tab w:val="left" w:pos="1589" w:leader="none"/>
          <w:tab w:val="left" w:pos="187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w:t>
      </w:r>
      <w:r/>
    </w:p>
    <w:p>
      <w:pPr>
        <w:numPr>
          <w:ilvl w:val="1"/>
          <w:numId w:val="16"/>
        </w:numPr>
        <w:jc w:val="both"/>
        <w:spacing w:before="0" w:after="0" w:line="85" w:lineRule="atLeast"/>
        <w:tabs>
          <w:tab w:val="left" w:pos="1080" w:leader="none"/>
          <w:tab w:val="left" w:pos="1589" w:leader="none"/>
          <w:tab w:val="left" w:pos="187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采购代理机构应当为磋商小组在评审现场及时获取同类项目中标（成交）价格、类似产品市场价格水平、行业人工费用标准、国家有关部门指导行业协会发布的行业平均成本等相关信息资料提供便利。磋商小组借助互联网等渠道查询相关信息的，应当严格遵守评审工作纪律，不得实施影响评审公正的行为。</w:t>
      </w:r>
      <w:r/>
    </w:p>
    <w:p>
      <w:pPr>
        <w:numPr>
          <w:ilvl w:val="1"/>
          <w:numId w:val="16"/>
        </w:numPr>
        <w:jc w:val="both"/>
        <w:spacing w:before="0" w:after="0" w:line="85" w:lineRule="atLeast"/>
        <w:tabs>
          <w:tab w:val="left" w:pos="1080" w:leader="none"/>
          <w:tab w:val="left" w:pos="1589" w:leader="none"/>
          <w:tab w:val="left" w:pos="187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异常低价响应审查的启动原因、审查意见和审查结果应当在评审报告中记录，并随供应商提供的相关书面说明及证明材料，以及磋商小组有关互联网浏览、查询历史一并归档。</w:t>
      </w:r>
      <w:r/>
    </w:p>
    <w:p>
      <w:pPr>
        <w:numPr>
          <w:ilvl w:val="0"/>
          <w:numId w:val="16"/>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最终报价的算术修正及政策调整</w:t>
      </w:r>
      <w:r/>
    </w:p>
    <w:p>
      <w:pPr>
        <w:numPr>
          <w:ilvl w:val="1"/>
          <w:numId w:val="16"/>
        </w:numPr>
        <w:jc w:val="both"/>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终报价须包含竞争性磋商文件全部内容，如最后分项报价表有缺漏视为已含在其他各项报价中，将不对最终报价总价进行调整。磋商小组有权要求供应商在评审现场合理的时间内对此进行书面确认，供应商不确认的，视为将一个采购项目中的内容拆开响应，其</w:t>
      </w:r>
      <w:r>
        <w:rPr>
          <w:rFonts w:ascii="SimSun" w:hAnsi="SimSun" w:eastAsia="SimSun" w:cs="SimSun"/>
          <w:b/>
          <w:color w:val="000000"/>
          <w:sz w:val="24"/>
        </w:rPr>
        <w:t xml:space="preserve">响应无效</w:t>
      </w:r>
      <w:r>
        <w:rPr>
          <w:rFonts w:ascii="SimSun" w:hAnsi="SimSun" w:eastAsia="SimSun" w:cs="SimSun"/>
          <w:color w:val="000000"/>
          <w:sz w:val="24"/>
        </w:rPr>
        <w:t xml:space="preserve">。</w:t>
      </w:r>
      <w:r/>
    </w:p>
    <w:p>
      <w:pPr>
        <w:numPr>
          <w:ilvl w:val="1"/>
          <w:numId w:val="16"/>
        </w:numPr>
        <w:jc w:val="both"/>
        <w:spacing w:before="0" w:after="0" w:line="85" w:lineRule="atLeast"/>
        <w:tabs>
          <w:tab w:val="left" w:pos="1080" w:leader="none"/>
          <w:tab w:val="left" w:pos="1589" w:leader="none"/>
          <w:tab w:val="left" w:pos="187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最终报价出现前后不一致的，按照下列规定修正：</w:t>
      </w:r>
      <w:r/>
    </w:p>
    <w:p>
      <w:pPr>
        <w:numPr>
          <w:ilvl w:val="2"/>
          <w:numId w:val="16"/>
        </w:numPr>
        <w:jc w:val="both"/>
        <w:spacing w:before="0" w:after="0" w:line="85" w:lineRule="atLeast"/>
        <w:tabs>
          <w:tab w:val="left" w:pos="1080" w:leader="none"/>
          <w:tab w:val="left" w:pos="1589" w:leader="none"/>
          <w:tab w:val="left" w:pos="1980" w:leader="none"/>
          <w:tab w:val="left" w:pos="2035" w:leader="none"/>
          <w:tab w:val="left" w:pos="21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竞争性磋商文件对于报价修正是否另有规定：</w:t>
      </w:r>
      <w:r/>
    </w:p>
    <w:p>
      <w:pPr>
        <w:ind w:left="2035" w:right="0" w:firstLine="0"/>
        <w:jc w:val="both"/>
        <w:spacing w:before="0" w:after="0" w:line="85" w:lineRule="atLeast"/>
        <w:tabs>
          <w:tab w:val="left" w:pos="1080" w:leader="none"/>
          <w:tab w:val="left" w:pos="1589" w:leader="none"/>
          <w:tab w:val="left" w:pos="2035" w:leader="none"/>
          <w:tab w:val="left" w:pos="21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□有，具体规定为：</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2035" w:right="0" w:firstLine="0"/>
        <w:jc w:val="both"/>
        <w:spacing w:before="0" w:after="0" w:line="85" w:lineRule="atLeast"/>
        <w:tabs>
          <w:tab w:val="left" w:pos="1080" w:leader="none"/>
          <w:tab w:val="left" w:pos="1589" w:leader="none"/>
          <w:tab w:val="left" w:pos="2035" w:leader="none"/>
          <w:tab w:val="left" w:pos="21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■无，按下述3.2.2-3.2.5项规定修正。</w:t>
      </w:r>
      <w:r/>
    </w:p>
    <w:p>
      <w:pPr>
        <w:numPr>
          <w:ilvl w:val="2"/>
          <w:numId w:val="16"/>
        </w:numPr>
        <w:jc w:val="both"/>
        <w:spacing w:before="0" w:after="0" w:line="85" w:lineRule="atLeast"/>
        <w:tabs>
          <w:tab w:val="left" w:pos="1980" w:leader="none"/>
          <w:tab w:val="left" w:pos="2035" w:leader="none"/>
          <w:tab w:val="left" w:pos="2114"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大写金额和小写金额不一致的，以大写金额为准；</w:t>
      </w:r>
      <w:r/>
    </w:p>
    <w:p>
      <w:pPr>
        <w:numPr>
          <w:ilvl w:val="2"/>
          <w:numId w:val="16"/>
        </w:numPr>
        <w:jc w:val="both"/>
        <w:spacing w:before="0" w:after="0" w:line="85" w:lineRule="atLeast"/>
        <w:tabs>
          <w:tab w:val="left" w:pos="1980" w:leader="none"/>
          <w:tab w:val="left" w:pos="2035" w:leader="none"/>
          <w:tab w:val="left" w:pos="2114"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单价金额小数点或者百分比有明显错位的，以最终报价一览表的总价为准，并修改单价；</w:t>
      </w:r>
      <w:r/>
    </w:p>
    <w:p>
      <w:pPr>
        <w:numPr>
          <w:ilvl w:val="2"/>
          <w:numId w:val="16"/>
        </w:numPr>
        <w:jc w:val="both"/>
        <w:spacing w:before="0" w:after="0" w:line="85" w:lineRule="atLeast"/>
        <w:tabs>
          <w:tab w:val="left" w:pos="1980" w:leader="none"/>
          <w:tab w:val="left" w:pos="2035" w:leader="none"/>
          <w:tab w:val="left" w:pos="2114"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总价金额与按单价汇总金额不一致的，以单价金额计算结果为准。</w:t>
      </w:r>
      <w:r/>
    </w:p>
    <w:p>
      <w:pPr>
        <w:numPr>
          <w:ilvl w:val="2"/>
          <w:numId w:val="16"/>
        </w:numPr>
        <w:jc w:val="both"/>
        <w:spacing w:before="0" w:after="0" w:line="85" w:lineRule="atLeast"/>
        <w:tabs>
          <w:tab w:val="left" w:pos="1080" w:leader="none"/>
          <w:tab w:val="left" w:pos="1589" w:leader="none"/>
          <w:tab w:val="left" w:pos="1980" w:leader="none"/>
          <w:tab w:val="left" w:pos="2035" w:leader="none"/>
          <w:tab w:val="left" w:pos="21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同时出现两种以上不一致的，按照前款规定的顺序修正。修正后的报价经供应商书面确认后产生约束力，供应商不确认的，</w:t>
      </w:r>
      <w:r>
        <w:rPr>
          <w:rFonts w:ascii="SimSun" w:hAnsi="SimSun" w:eastAsia="SimSun" w:cs="SimSun"/>
          <w:b/>
          <w:color w:val="000000"/>
          <w:sz w:val="24"/>
        </w:rPr>
        <w:t xml:space="preserve">其响应无效</w:t>
      </w:r>
      <w:r>
        <w:rPr>
          <w:rFonts w:ascii="SimSun" w:hAnsi="SimSun" w:eastAsia="SimSun" w:cs="SimSun"/>
          <w:color w:val="000000"/>
          <w:sz w:val="24"/>
        </w:rPr>
        <w:t xml:space="preserve">。</w:t>
      </w:r>
      <w:r/>
    </w:p>
    <w:p>
      <w:pPr>
        <w:numPr>
          <w:ilvl w:val="1"/>
          <w:numId w:val="16"/>
        </w:numPr>
        <w:jc w:val="both"/>
        <w:spacing w:before="0" w:after="0" w:line="85" w:lineRule="atLeast"/>
        <w:tabs>
          <w:tab w:val="left" w:pos="1080" w:leader="none"/>
          <w:tab w:val="left" w:pos="1589" w:leader="none"/>
          <w:tab w:val="left" w:pos="187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落实政府采购政策的价格调整：</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numPr>
          <w:ilvl w:val="0"/>
          <w:numId w:val="16"/>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磋商环节及提交最终报价后如出现以下情况的，供应商的</w:t>
      </w:r>
      <w:r>
        <w:rPr>
          <w:rFonts w:ascii="SimSun" w:hAnsi="SimSun" w:eastAsia="SimSun" w:cs="SimSun"/>
          <w:b/>
          <w:color w:val="000000"/>
          <w:sz w:val="24"/>
        </w:rPr>
        <w:t xml:space="preserve">响应文件无效</w:t>
      </w:r>
      <w:r>
        <w:rPr>
          <w:rFonts w:ascii="SimSun" w:hAnsi="SimSun" w:eastAsia="SimSun" w:cs="SimSun"/>
          <w:color w:val="000000"/>
          <w:sz w:val="24"/>
        </w:rPr>
        <w:t xml:space="preserve">：</w:t>
      </w:r>
      <w:r/>
    </w:p>
    <w:p>
      <w:pPr>
        <w:numPr>
          <w:ilvl w:val="1"/>
          <w:numId w:val="16"/>
        </w:numPr>
        <w:jc w:val="both"/>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供应商对实质性变动不予确认的；</w:t>
      </w:r>
      <w:r/>
    </w:p>
    <w:p>
      <w:pPr>
        <w:numPr>
          <w:ilvl w:val="1"/>
          <w:numId w:val="16"/>
        </w:numPr>
        <w:jc w:val="both"/>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不满足磋商文件</w:t>
      </w:r>
      <w:r>
        <w:rPr>
          <w:rFonts w:ascii="Segoe UI Symbol" w:hAnsi="Segoe UI Symbol" w:eastAsia="Segoe UI Symbol" w:cs="Segoe UI Symbol"/>
          <w:color w:val="000000"/>
          <w:sz w:val="24"/>
        </w:rPr>
        <w:t xml:space="preserve">★</w:t>
      </w:r>
      <w:r>
        <w:rPr>
          <w:rFonts w:ascii="SimSun" w:hAnsi="SimSun" w:eastAsia="SimSun" w:cs="SimSun"/>
          <w:color w:val="000000"/>
          <w:sz w:val="24"/>
        </w:rPr>
        <w:t xml:space="preserve">号条款或磋商文件技术指标超出磋商文件《采购需求》中主要技术参数允许偏差的最大范围的（如有）；</w:t>
      </w:r>
      <w:r/>
    </w:p>
    <w:p>
      <w:pPr>
        <w:numPr>
          <w:ilvl w:val="1"/>
          <w:numId w:val="16"/>
        </w:numPr>
        <w:jc w:val="both"/>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未按照磋商小组规定的时间、逾期提交最终报价的；</w:t>
      </w:r>
      <w:r/>
    </w:p>
    <w:p>
      <w:pPr>
        <w:numPr>
          <w:ilvl w:val="1"/>
          <w:numId w:val="16"/>
        </w:numPr>
        <w:jc w:val="both"/>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如供应商的最终报价超过竞争性磋商文件中规定的项目预算金额或者项目最高限价的；</w:t>
      </w:r>
      <w:r/>
    </w:p>
    <w:p>
      <w:pPr>
        <w:numPr>
          <w:ilvl w:val="1"/>
          <w:numId w:val="16"/>
        </w:numPr>
        <w:jc w:val="both"/>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响应文件中出现可选择性或可调整的报价的（竞争性磋商文件另有规定的除外）；</w:t>
      </w:r>
      <w:r/>
    </w:p>
    <w:p>
      <w:pPr>
        <w:numPr>
          <w:ilvl w:val="1"/>
          <w:numId w:val="16"/>
        </w:numPr>
        <w:jc w:val="both"/>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最终报价出现前后不一致，供应商对修正后的报价不予确认的；</w:t>
      </w:r>
      <w:r/>
    </w:p>
    <w:p>
      <w:pPr>
        <w:numPr>
          <w:ilvl w:val="1"/>
          <w:numId w:val="16"/>
        </w:numPr>
        <w:jc w:val="both"/>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numPr>
          <w:ilvl w:val="0"/>
          <w:numId w:val="16"/>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评审方法和评审标准</w:t>
      </w:r>
      <w:r/>
    </w:p>
    <w:p>
      <w:pPr>
        <w:numPr>
          <w:ilvl w:val="1"/>
          <w:numId w:val="16"/>
        </w:numPr>
        <w:jc w:val="both"/>
        <w:spacing w:before="0" w:after="0" w:line="85" w:lineRule="atLeast"/>
        <w:tabs>
          <w:tab w:val="left" w:pos="1080" w:leader="none"/>
          <w:tab w:val="left" w:pos="1589" w:leader="none"/>
          <w:tab w:val="left" w:pos="187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本项目采用的评审方法为：本项目的评审采用综合评分法。综合评分法，是指响应文件满足磋商文件全部实质性要求且按评审因素的量化指标评审得分最高的供应商为成交候选供应商的评审方法。</w:t>
      </w:r>
      <w:r/>
    </w:p>
    <w:p>
      <w:pPr>
        <w:numPr>
          <w:ilvl w:val="1"/>
          <w:numId w:val="16"/>
        </w:numPr>
        <w:jc w:val="both"/>
        <w:spacing w:before="0" w:after="0" w:line="85" w:lineRule="atLeast"/>
        <w:tabs>
          <w:tab w:val="left" w:pos="1080" w:leader="none"/>
          <w:tab w:val="left" w:pos="1589" w:leader="none"/>
          <w:tab w:val="left" w:pos="187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竞争性磋商文件中没有规定的评审标准不得作为评审依据。</w:t>
      </w:r>
      <w:r/>
    </w:p>
    <w:p>
      <w:pPr>
        <w:numPr>
          <w:ilvl w:val="1"/>
          <w:numId w:val="16"/>
        </w:numPr>
        <w:jc w:val="both"/>
        <w:spacing w:before="0" w:after="0" w:line="85" w:lineRule="atLeast"/>
        <w:tabs>
          <w:tab w:val="left" w:pos="1080" w:leader="none"/>
          <w:tab w:val="left" w:pos="1589" w:leader="none"/>
          <w:tab w:val="left" w:pos="187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非政府强制采购的节能产品或环境标志产品，依据品目清单和认证证书实施政府优先采购。优先采购的具体规定</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numPr>
          <w:ilvl w:val="1"/>
          <w:numId w:val="16"/>
        </w:numPr>
        <w:jc w:val="both"/>
        <w:spacing w:before="0" w:after="0" w:line="85" w:lineRule="atLeast"/>
        <w:tabs>
          <w:tab w:val="left" w:pos="1080" w:leader="none"/>
          <w:tab w:val="left" w:pos="1589" w:leader="none"/>
          <w:tab w:val="left" w:pos="187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关于无线局域网认证产品政府采购清单中的产品，优先采购的具体规定</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numPr>
          <w:ilvl w:val="0"/>
          <w:numId w:val="16"/>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确定</w:t>
      </w:r>
      <w:r>
        <w:rPr>
          <w:rFonts w:ascii="SimSun" w:hAnsi="SimSun" w:eastAsia="SimSun" w:cs="SimSun"/>
          <w:color w:val="000000"/>
          <w:sz w:val="24"/>
          <w:u w:val="none"/>
        </w:rPr>
        <w:t xml:space="preserve">成交候选人名单</w:t>
      </w:r>
      <w:r/>
    </w:p>
    <w:p>
      <w:pPr>
        <w:numPr>
          <w:ilvl w:val="1"/>
          <w:numId w:val="16"/>
        </w:numPr>
        <w:jc w:val="both"/>
        <w:spacing w:before="0" w:after="0" w:line="85" w:lineRule="atLeast"/>
        <w:tabs>
          <w:tab w:val="left" w:pos="1080" w:leader="none"/>
          <w:tab w:val="left" w:pos="1589" w:leader="none"/>
          <w:tab w:val="left" w:pos="187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r/>
    </w:p>
    <w:p>
      <w:pPr>
        <w:numPr>
          <w:ilvl w:val="1"/>
          <w:numId w:val="16"/>
        </w:numPr>
        <w:jc w:val="both"/>
        <w:spacing w:before="0" w:after="0" w:line="85" w:lineRule="atLeast"/>
        <w:tabs>
          <w:tab w:val="left" w:pos="1080" w:leader="none"/>
          <w:tab w:val="left" w:pos="1589" w:leader="none"/>
          <w:tab w:val="left" w:pos="187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磋商小组根据上述供应商排序，依次推荐排序前3名的供应商为成交候选供应商（若在磋商文件允许的情形下提交最终报价的供应商为二家，则依次推荐二名供应商为成交候选供应商），并编写评审报告。</w:t>
      </w:r>
      <w:r/>
    </w:p>
    <w:p>
      <w:pPr>
        <w:numPr>
          <w:ilvl w:val="1"/>
          <w:numId w:val="16"/>
        </w:numPr>
        <w:jc w:val="both"/>
        <w:spacing w:before="0" w:after="0" w:line="85" w:lineRule="atLeast"/>
        <w:tabs>
          <w:tab w:val="left" w:pos="1080" w:leader="none"/>
          <w:tab w:val="left" w:pos="1589" w:leader="none"/>
          <w:tab w:val="left" w:pos="187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磋商小组要对评分汇总情况进行复核，特别是对排名第一的、报价最低的、响应文件被认定为无效的情形进行重点复核。</w:t>
      </w:r>
      <w:r/>
    </w:p>
    <w:p>
      <w:pPr>
        <w:numPr>
          <w:ilvl w:val="0"/>
          <w:numId w:val="16"/>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报告违法行为</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磋商小组在评审过程中发现供应商有行贿、提供虚假材料或者串通等违法行为时，有向采购人、采购代理机构或者有关部门报告的职责。</w:t>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二、评审标准</w:t>
      </w:r>
      <w:r/>
    </w:p>
    <w:tbl>
      <w:tblPr>
        <w:tblStyle w:val="69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339"/>
        <w:gridCol w:w="2339"/>
        <w:gridCol w:w="2339"/>
        <w:gridCol w:w="2339"/>
      </w:tblGrid>
      <w:tr>
        <w:trPr>
          <w:trHeight w:val="66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28"/>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28"/>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评分因素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28"/>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评分标准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分值</w:t>
            </w:r>
            <w:r/>
          </w:p>
        </w:tc>
      </w:tr>
      <w:tr>
        <w:trPr>
          <w:trHeight w:val="558"/>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一、报价（40分）</w:t>
            </w:r>
            <w:r/>
          </w:p>
        </w:tc>
      </w:tr>
      <w:tr>
        <w:trPr>
          <w:trHeight w:val="9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28"/>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28"/>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价格分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满足磋商文件要求且最终报价最低的报价为评标基准价，其价格分为满分。其他供应商的价格分统一按照下列公式计算：</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价格分得分＝（评标基准价</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最终报价）×分值。所得分保留小数点后面</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位。</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注：此处最终报价指经过报价修正后的最终报价。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w:t>
            </w:r>
            <w:r/>
          </w:p>
        </w:tc>
      </w:tr>
      <w:tr>
        <w:trPr>
          <w:trHeight w:val="528"/>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5" w:type="dxa"/>
            <w:vAlign w:val="center"/>
            <w:textDirection w:val="lrTb"/>
            <w:noWrap w:val="false"/>
          </w:tcPr>
          <w:p>
            <w:pPr>
              <w:ind w:left="-38"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二、主观分（39分）</w:t>
            </w:r>
            <w:r/>
          </w:p>
        </w:tc>
      </w:tr>
      <w:tr>
        <w:trPr>
          <w:trHeight w:val="17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28"/>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总体概述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总体概述</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包括工程概况，施工组织总体设想、方案的针对性及施工段的划分。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内容完整全面、可行性高的得</w:t>
            </w:r>
            <w:r>
              <w:rPr>
                <w:rFonts w:ascii="Times New Roman" w:hAnsi="Times New Roman" w:eastAsia="Times New Roman" w:cs="Times New Roman"/>
                <w:color w:val="000000"/>
                <w:sz w:val="24"/>
              </w:rPr>
              <w:t xml:space="preserve">8</w:t>
            </w:r>
            <w:r>
              <w:rPr>
                <w:rFonts w:ascii="SimSun" w:hAnsi="SimSun" w:eastAsia="SimSun" w:cs="SimSun"/>
                <w:color w:val="000000"/>
                <w:sz w:val="24"/>
              </w:rPr>
              <w:t xml:space="preserve">分；内容较为完整全面，基本可行的得</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分；内容简单片面，可行性欠缺的得</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分；内容简单且不全，可行性较欠缺的得</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分；未提供不得分。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r>
      <w:tr>
        <w:trPr>
          <w:trHeight w:val="90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28"/>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施工进度计划和各阶段进度的保证措施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施工进度计划和各阶段进度的保证措施</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包括各阶段的进度计划表、以及保证进度的技术措施。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方案专业、详细、可行的得</w:t>
            </w:r>
            <w:r>
              <w:rPr>
                <w:rFonts w:ascii="Times New Roman" w:hAnsi="Times New Roman" w:eastAsia="Times New Roman" w:cs="Times New Roman"/>
                <w:color w:val="000000"/>
                <w:sz w:val="24"/>
              </w:rPr>
              <w:t xml:space="preserve">8</w:t>
            </w:r>
            <w:r>
              <w:rPr>
                <w:rFonts w:ascii="SimSun" w:hAnsi="SimSun" w:eastAsia="SimSun" w:cs="SimSun"/>
                <w:color w:val="000000"/>
                <w:sz w:val="24"/>
              </w:rPr>
              <w:t xml:space="preserve">分；方案较为专业、详细、可行的得</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分；方案一般的得</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分；方案较差的得</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分；未提供不得分。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r>
      <w:tr>
        <w:trPr>
          <w:trHeight w:val="8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28"/>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施工质量保证措施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施工方案及质量保证措施</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①要根据工程的规模、结构、施工现场等情况制定各分部分项工程切实可行的施工方案。②质量保证措施齐全得力，要具有质保体系、技术保证措施、材料保证措施等内容。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方案专业、详细、可行的得</w:t>
            </w:r>
            <w:r>
              <w:rPr>
                <w:rFonts w:ascii="Times New Roman" w:hAnsi="Times New Roman" w:eastAsia="Times New Roman" w:cs="Times New Roman"/>
                <w:color w:val="000000"/>
                <w:sz w:val="24"/>
              </w:rPr>
              <w:t xml:space="preserve">8</w:t>
            </w:r>
            <w:r>
              <w:rPr>
                <w:rFonts w:ascii="SimSun" w:hAnsi="SimSun" w:eastAsia="SimSun" w:cs="SimSun"/>
                <w:color w:val="000000"/>
                <w:sz w:val="24"/>
              </w:rPr>
              <w:t xml:space="preserve">分；方案较为专业、详细、可行的得</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分；方案一般的得</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分；方案较差的得</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分；未提供不得分。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r>
      <w:tr>
        <w:trPr>
          <w:trHeight w:val="44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28"/>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安全文明施工、环境保护和消防措施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安全文明施工、环境保护和消防措施</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要做到有项目部安全生产目标、安全组织结构和安全生产责任制，安全教育和持证上岗。施工现场临时用电、机械设备和施工机具等方案符合安全、文明要求。有环境保护措施、消防保证措施。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方案专业、详细、可行的得</w:t>
            </w:r>
            <w:r>
              <w:rPr>
                <w:rFonts w:ascii="Times New Roman" w:hAnsi="Times New Roman" w:eastAsia="Times New Roman" w:cs="Times New Roman"/>
                <w:color w:val="000000"/>
                <w:sz w:val="24"/>
              </w:rPr>
              <w:t xml:space="preserve">8</w:t>
            </w:r>
            <w:r>
              <w:rPr>
                <w:rFonts w:ascii="SimSun" w:hAnsi="SimSun" w:eastAsia="SimSun" w:cs="SimSun"/>
                <w:color w:val="000000"/>
                <w:sz w:val="24"/>
              </w:rPr>
              <w:t xml:space="preserve">分；方案较为专业、详细、可行的得</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分；方案一般的得</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分；方案较差的得</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分；未提供不得分。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r>
      <w:tr>
        <w:trPr>
          <w:trHeight w:val="44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28"/>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项目现场管理班子的人员配备、素质及管理经验</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项目现场管理班子的人员配备、素质及管理经验：包括项目负责人、工程师、安全员、质量员、施工员、材料员、劳务员。</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人员配备齐全、管理经验丰富的得</w:t>
            </w: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分；人员配备齐全、管理经验较为丰富的得</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分；人员不配备齐全、管理经验一般的得</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分；人员不配备齐全、管理经验差的得</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分；未提供不得分。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r>
      <w:tr>
        <w:trPr>
          <w:trHeight w:val="660"/>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二、客观分（21分）</w:t>
            </w:r>
            <w:r/>
          </w:p>
        </w:tc>
      </w:tr>
      <w:tr>
        <w:trPr>
          <w:trHeight w:val="10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28"/>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line="85" w:lineRule="atLeast"/>
              <w:tabs>
                <w:tab w:val="left" w:pos="12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类似业绩</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供应商自2023年1月1日以来完成的类似项目业绩。每有1份合同得3分，最高得12分。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注：提供业绩合同及竣工（或交付）验收单并加盖供应商公章，时间以合同签订时间为准，否则不得分。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p>
        </w:tc>
      </w:tr>
      <w:tr>
        <w:trPr>
          <w:trHeight w:val="10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28"/>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拟投入本项目人员</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both"/>
              <w:spacing w:before="120" w:after="24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（1）拟派项目组成员（不含项目负责人），具有专职安全员C证的，有1人得1.5分，本项最高得3分。</w:t>
            </w:r>
            <w:r/>
          </w:p>
          <w:p>
            <w:pPr>
              <w:ind w:left="0" w:right="0" w:firstLine="0"/>
              <w:jc w:val="both"/>
              <w:spacing w:before="120" w:after="24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（2）拟派项目组成员（不含项目负责人），具有市政公用工程专业二级及以上注册建造师证书的，每有1人得3分，本项最高得3分。</w:t>
            </w:r>
            <w:r/>
          </w:p>
          <w:p>
            <w:pPr>
              <w:ind w:left="0" w:right="0" w:firstLine="0"/>
              <w:jc w:val="both"/>
              <w:spacing w:before="120" w:after="24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（3）拟派项目组成员（含项目负责人）具备中级及以上职称证书的，每有1人得3分，本项最高得3分。</w:t>
            </w:r>
            <w:r/>
          </w:p>
          <w:p>
            <w:pPr>
              <w:ind w:left="0" w:right="0" w:firstLine="0"/>
              <w:jc w:val="both"/>
              <w:spacing w:before="120" w:after="24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注：同一人满足（1）（2）（3）要求，按最高得分项计分，不得同时得分。</w:t>
            </w:r>
            <w:r/>
          </w:p>
          <w:p>
            <w:pPr>
              <w:ind w:left="0" w:right="0" w:firstLine="482"/>
              <w:jc w:val="both"/>
              <w:spacing w:before="120" w:after="24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提供上述人员有效期内的安全员证书、注册建造师证书、职称证书以及供应商为上述人员缴纳的2026年6月至2026年8月中任意一个月的社保证明，并加盖供应商公章，否则不得分。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r>
    </w:tbl>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第四章采购需求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一、采购标的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是前庙路、九新线局部维修改造工程。包括但不限于竞争性磋商文件及其基本技术要求范围内工程开工前的准备（包括现场踏勘、技术核对等）、技术资料、施工、技术服务、主管单位验收、质保期及维保服务和竞争性磋商文件所要求的相关服务等全部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1.工程地点：常州市武进区南夏墅。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2.质量等级要求：合格。</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二、基本要求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（一）本清单所列工程数量是根据现场情况估算和暂定的，仅作为招投标的共同基础，不能作为最终结算与支付的依据。结算与支付应以采购人认可的、按规范要求完成的工程数量为依据。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完成的工程数量，应由成交供应商按采购人认可的尺寸断面或其他计量方法进行计算，经采购人确认，最终按工程量清单的单价和总价进行结算与支付。工程量清单中所列工程量的变动，丝毫不会降低或影响合同条件的效力，也不免除成交供应商按规定的标准进行施工和修复缺陷的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（三）工程施工期间涉及安全由成交供应商全部负责，涉及安全所产生的相关费用一律由成交供应商承担。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（四）质量必须达到合格，凡因成交供应商责任，经验收达不到合格要求，必须返工到合格并承担因返工引起的一切经济损失。</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（五）成交供应商应当办理有关施工现场交通、环卫、施工噪声等管理手续，若发生费用由成交供应商负责。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（六）工程未交付之前，成交供应商应自始至终对成品进行保护和防止丢失。</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（七）施工人员应服从采购人安全管理。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（八）在免费质保期内，如属于自身的质量问题，成交供应商应当免费提供需要更换的备件，在质保期结束后，成交供应商以其同时期现场所在区域最低的价格向采购人提供正常运行及维修所需的任何备品备件。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在质保期内，采购人通知成交供应商故障需维修，如成交供应商在2小时内不能到达采购人现场，每出现一次，成交供应商须向采购人支付违约金人民币300元。排除故障时间不得超过24小时（天气等客观因素除外），如超过24小时未修复，成交供应商还须向采购人支付违约金计：人民币300元×影响采购人正常使用的日历天数。如超过48小时未修复，采购人也可自行委托第三方进行修复，所产生的全部费用由供应商承担。成交供应商经过2次维修仍出现故障的，采购人有权要求供应商进行更换；</w:t>
      </w:r>
      <w:r>
        <w:rPr>
          <w:rFonts w:ascii="SimSun" w:hAnsi="SimSun" w:eastAsia="SimSun" w:cs="SimSun"/>
          <w:b/>
          <w:color w:val="000000"/>
          <w:sz w:val="24"/>
        </w:rPr>
        <w:t xml:space="preserve">因成交供应商施工质量问题造成第三方财产损失或人身伤亡的，由成交供应商承担全部责任。若违约金无法弥补采购人实际损失的，成交供应商应赔偿采购人的实际损失。</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三、报价方式</w:t>
      </w:r>
      <w:r/>
    </w:p>
    <w:p>
      <w:pPr>
        <w:ind w:left="0" w:right="0" w:firstLine="480"/>
        <w:jc w:val="both"/>
        <w:spacing w:before="0" w:after="0" w:line="85" w:lineRule="atLeast"/>
        <w:tabs>
          <w:tab w:val="left" w:pos="28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1.本项目报价为</w:t>
      </w:r>
      <w:r>
        <w:rPr>
          <w:rFonts w:ascii="SimSun" w:hAnsi="SimSun" w:eastAsia="SimSun" w:cs="SimSun"/>
          <w:b/>
          <w:color w:val="000000"/>
          <w:sz w:val="24"/>
          <w:u w:val="single"/>
        </w:rPr>
        <w:t xml:space="preserve">固定全费用综合单价</w:t>
      </w:r>
      <w:r>
        <w:rPr>
          <w:rFonts w:ascii="SimSun" w:hAnsi="SimSun" w:eastAsia="SimSun" w:cs="SimSun"/>
          <w:color w:val="000000"/>
          <w:sz w:val="24"/>
        </w:rPr>
        <w:t xml:space="preserve">，磋商价格应包括招标文件所确定的采购范围相应服务的提供、人员（包括工资和补贴）、办公场所及设施、保险、劳保、管理、各种税费、利润、税金、政策性文件规定及合同包含的所有风险、责任：</w:t>
      </w:r>
      <w:r>
        <w:rPr>
          <w:rFonts w:ascii="SimSun" w:hAnsi="SimSun" w:eastAsia="SimSun" w:cs="SimSun"/>
          <w:b/>
          <w:color w:val="000000"/>
          <w:sz w:val="24"/>
        </w:rPr>
        <w:t xml:space="preserve">包括不限于工作人员意外伤害保险、安全防护、文明施工、扬尘控制费用</w:t>
      </w:r>
      <w:r>
        <w:rPr>
          <w:rFonts w:ascii="SimSun" w:hAnsi="SimSun" w:eastAsia="SimSun" w:cs="SimSun"/>
          <w:color w:val="000000"/>
          <w:sz w:val="24"/>
        </w:rPr>
        <w:t xml:space="preserve">等各项应有费用，以及为完成该项服务项目所涉及到的一切相关费用，采购人不再支付其他任何费用。</w:t>
      </w:r>
      <w:r/>
    </w:p>
    <w:p>
      <w:pPr>
        <w:ind w:left="0" w:right="0" w:firstLine="482"/>
        <w:jc w:val="both"/>
        <w:spacing w:before="0" w:after="0" w:line="85" w:lineRule="atLeast"/>
        <w:tabs>
          <w:tab w:val="left" w:pos="28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2.本次改造项目若因噪音、灰尘等原因，造成的误工等费用，由施工单位自行承担。</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特别强调：供应商需充分考虑与外部单位协调、配合、审批手续的费用；消防临时水、电、道路的占用、仓储用地、用房、垃圾清运、成品保护及供应商在合同实施过程中可能需要其他单位提供的配合的费用等；采购人对此类费用在项目实施和结算时不再进行调整。</w:t>
      </w: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四、付款方式</w:t>
      </w:r>
      <w:r/>
    </w:p>
    <w:p>
      <w:pPr>
        <w:ind w:left="0" w:right="0" w:firstLine="42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1、合同签订后7天内支付合同价的10%作为预付款；</w:t>
      </w:r>
      <w:r/>
    </w:p>
    <w:p>
      <w:pPr>
        <w:ind w:left="0" w:right="0" w:firstLine="42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2、工程质量竣工验收合格后，工程款付至合同价的 80%，同时应扣回预付款；</w:t>
      </w:r>
      <w:r/>
    </w:p>
    <w:p>
      <w:pPr>
        <w:ind w:left="0" w:right="0" w:firstLine="42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3、工程竣工验收合格且审计完成后，7天内付至审定价的97%；</w:t>
      </w:r>
      <w:r/>
    </w:p>
    <w:p>
      <w:pPr>
        <w:ind w:left="0" w:right="0" w:firstLine="42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4、剩余3%质保金待质保期满后7天内付清（无息）；</w:t>
      </w:r>
      <w:r/>
    </w:p>
    <w:p>
      <w:pPr>
        <w:ind w:left="0" w:right="0" w:firstLine="42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5、每次付款前，成交供应商必须提交符合国家财税规定的正规发票，采购人见票付款。</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五、其他说明</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因突发情况（如台风、雨雪、冰雹、霜或冰冻等天气或气候因素，或车辆、居民、行人等人为因素，或是其它因素，以及复合因素或不明原因的情况），不论这些因素是可预测或不可预测的，均已包含在磋商报价中。</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在磋商时应充分考虑市场因素和成本变化状况的风险，一旦成交，所报的磋商报价，即为签订的合同价。在服务期内如因政策性因素调整的变化，该部分费用由成交供应商自行承担，各供应商在报价时须综合考虑风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3、按照《政府采购促进中小企业发展管理办法》（财库〔2020〕46号）的相关要求，采购人应当面向中小企业预留采购份额，本项目面向中小企业预留份额</w:t>
      </w:r>
      <w:r>
        <w:rPr>
          <w:rFonts w:ascii="SimSun" w:hAnsi="SimSun" w:eastAsia="SimSun" w:cs="SimSun"/>
          <w:color w:val="000000"/>
          <w:sz w:val="24"/>
          <w:u w:val="single"/>
        </w:rPr>
        <w:t xml:space="preserve"> 100 </w:t>
      </w:r>
      <w:r>
        <w:rPr>
          <w:rFonts w:ascii="SimSun" w:hAnsi="SimSun" w:eastAsia="SimSun" w:cs="SimSun"/>
          <w:color w:val="000000"/>
          <w:sz w:val="24"/>
        </w:rPr>
        <w:t xml:space="preserve">%。</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4、供应商的最后报价作为评分依据，如最后报价与第一次报价不一致，则签订合同时单价根据最终报价与首次报价之比同比例下浮。</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六、前庙路、九新线局部维修改造工程招标控制价</w:t>
      </w:r>
      <w:r/>
    </w:p>
    <w:tbl>
      <w:tblPr>
        <w:tblStyle w:val="69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339"/>
        <w:gridCol w:w="2339"/>
        <w:gridCol w:w="2339"/>
        <w:gridCol w:w="2339"/>
      </w:tblGrid>
      <w:tr>
        <w:trPr>
          <w:trHeight w:val="72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单位工程名称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金额（元）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备注</w:t>
            </w:r>
            <w:r/>
          </w:p>
        </w:tc>
      </w:tr>
      <w:tr>
        <w:trPr>
          <w:trHeight w:val="7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前庙路局部维修改造工程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638079.39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九新线局部维修改造工程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611041.71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总计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1249121.1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前庙路局部维修改造工程</w:t>
      </w:r>
      <w:r/>
    </w:p>
    <w:tbl>
      <w:tblPr>
        <w:tblStyle w:val="69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69"/>
        <w:gridCol w:w="1169"/>
        <w:gridCol w:w="1169"/>
        <w:gridCol w:w="1169"/>
        <w:gridCol w:w="1169"/>
        <w:gridCol w:w="1169"/>
        <w:gridCol w:w="1169"/>
        <w:gridCol w:w="1169"/>
      </w:tblGrid>
      <w:tr>
        <w:trPr>
          <w:trHeight w:val="66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项目特征</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工程量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全费用单价最高限价</w:t>
              <w:br/>
              <w:t xml:space="preserve">（元）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合价（元）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备注</w:t>
            </w:r>
            <w:r/>
          </w:p>
        </w:tc>
      </w:tr>
      <w:tr>
        <w:trPr>
          <w:trHeight w:val="8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拆除路面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拆除20cm厚混凝土路面; </w:t>
              <w:br/>
              <w:t xml:space="preserve">含切割、拆除垃圾外运; </w:t>
              <w:br/>
              <w:t xml:space="preserve">运距、弃置场自行考虑，含弃置费;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m2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227.5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35.89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8164.98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余方弃置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废弃料品种:拆除构件; </w:t>
              <w:br/>
              <w:t xml:space="preserve">运距、弃置场:自行考虑，含弃置费;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m3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45.5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2502.5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1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水泥混凝土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道路修复; </w:t>
              <w:br/>
              <w:t xml:space="preserve">20cm混凝土路面; </w:t>
              <w:br/>
              <w:t xml:space="preserve">含养生、模板、伸缩缝处理等; </w:t>
              <w:br/>
              <w:t xml:space="preserve">满足后期加铺沥青质量要求;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m2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227.5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30064.13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路面石油沥青灌缝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清除缝隙垃圾杂物、开槽、灌缝、清理; </w:t>
              <w:br/>
              <w:t xml:space="preserve">满足后期加铺沥青质量要求;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399.6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0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铣刨路面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新老路面搭接处; </w:t>
              <w:br/>
              <w:t xml:space="preserve">老路面沥青刨铣; </w:t>
              <w:br/>
              <w:t xml:space="preserve">刨铣垃圾外运，运距、弃置场自行考虑，含弃置费;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m2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8.83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158.94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透层、粘层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路面喷洒乳化沥青，喷洒油盘1kg/m2乳化沥青; </w:t>
              <w:br/>
              <w:t xml:space="preserve">满足相关规范及建设方要求;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m2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3072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19353.6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沥青混凝土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中粒式沥青砼AC-20C(SBS改性)，厚度5cm; </w:t>
              <w:br/>
              <w:t xml:space="preserve">满足相关规范及建设方要求;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m2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3072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82.26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252702.72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沥青混凝土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中粒式沥青砼AC-20C(SBS改性)，厚度每增减1cm; </w:t>
              <w:br/>
              <w:t xml:space="preserve">满足相关规范及建设方要求;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m2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3072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15.28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46940.16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8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沥青混凝土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AC-10细粒式沥青混凝土(SBS改性,玄武岩骨料)，厚度3cm; </w:t>
              <w:br/>
              <w:t xml:space="preserve">满足相关规范及建设方要求;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m2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3072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60.65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186316.8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8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沥青混凝土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AC-10细粒式沥青混凝土(SBS改性,玄武岩骨料)，厚度每增减0.5cm; </w:t>
              <w:br/>
              <w:t xml:space="preserve">满足相关规范及建设方要求;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m2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6144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9.53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58552.32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砌筑井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检查井升降; </w:t>
              <w:br/>
              <w:t xml:space="preserve">Φ700mm，每增0.5m; </w:t>
              <w:br/>
              <w:t xml:space="preserve">内外粉刷;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795.45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8749.95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砌筑井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砖砌收水井; </w:t>
              <w:br/>
              <w:t xml:space="preserve">升高0.5m，内外粉刷;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136.86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684.3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更换井盖框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更换铸铁框钢纤维井盖; </w:t>
              <w:br/>
              <w:t xml:space="preserve">Φ700MM;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815.14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8966.54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更换井盖框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更换铸铁框盖680*380mm;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490.81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2454.05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0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标线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实线、虚线; </w:t>
              <w:br/>
              <w:t xml:space="preserve">线宽:150mm; </w:t>
              <w:br/>
              <w:t xml:space="preserve">采用反光热熔型涂料，颜色综合考虑; </w:t>
              <w:br/>
              <w:t xml:space="preserve">标线厚度1.5~2.0mm,用量一般为4kg/m; </w:t>
              <w:br/>
              <w:t xml:space="preserve">按实漆面积计量;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m2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5068.8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2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交通组织维护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保障道路施工期间车行畅通; </w:t>
              <w:br/>
              <w:t xml:space="preserve">采取方式自行考虑; </w:t>
              <w:br/>
              <w:t xml:space="preserve">包含施工围挡、警示灯、爆闪灯、反光标识、临时车道、减速带等措施; </w:t>
              <w:br/>
              <w:t xml:space="preserve">按“项”包干;</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合    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638079.39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bl>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九新线局部维修改造工程</w:t>
      </w:r>
      <w:r/>
    </w:p>
    <w:tbl>
      <w:tblPr>
        <w:tblStyle w:val="69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69"/>
        <w:gridCol w:w="1169"/>
        <w:gridCol w:w="1169"/>
        <w:gridCol w:w="1169"/>
        <w:gridCol w:w="1169"/>
        <w:gridCol w:w="1169"/>
        <w:gridCol w:w="1169"/>
        <w:gridCol w:w="1169"/>
      </w:tblGrid>
      <w:tr>
        <w:trPr>
          <w:trHeight w:val="66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项目特征</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工程量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全费用单价最高限价</w:t>
              <w:br/>
              <w:t xml:space="preserve">（元）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合价（元）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备注</w:t>
            </w:r>
            <w:r/>
          </w:p>
        </w:tc>
      </w:tr>
      <w:tr>
        <w:trPr>
          <w:trHeight w:val="8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拆除路面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拆除20cm厚混凝土路面; </w:t>
              <w:br/>
              <w:t xml:space="preserve">含切割、拆除垃圾外运; </w:t>
              <w:br/>
              <w:t xml:space="preserve">运距、弃置场自行考虑，含弃置费;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m2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35.89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11664.25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余方弃置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废弃料品种:拆除构件; </w:t>
              <w:br/>
              <w:t xml:space="preserve">运距、弃置场:自行考虑，含弃置费;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m3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3575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1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水泥混凝土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道路修复; </w:t>
              <w:br/>
              <w:t xml:space="preserve">20cm混凝土路面; </w:t>
              <w:br/>
              <w:t xml:space="preserve">含养生、模板、伸缩缝处理等; </w:t>
              <w:br/>
              <w:t xml:space="preserve">满足后期加铺沥青质量要求;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m2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42948.75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路面石油沥青灌缝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清除缝隙垃圾杂物、开槽、灌缝、清理; </w:t>
              <w:br/>
              <w:t xml:space="preserve">满足后期加铺沥青质量要求;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865.8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0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铣刨路面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新老路面搭接处; </w:t>
              <w:br/>
              <w:t xml:space="preserve">老路面沥青刨铣; </w:t>
              <w:br/>
              <w:t xml:space="preserve">刨铣垃圾外运，运距、弃置场自行考虑，含弃置费;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m2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9.75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8.83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86.09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透层、粘层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路面喷洒乳化沥青，喷洒油盘1kg/m2乳化沥青; </w:t>
              <w:br/>
              <w:t xml:space="preserve">满足相关规范及建设方要求;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m2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4875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30712.5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8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沥青混凝土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AC-10细粒式沥青混凝土(SBS改性,玄武岩骨料)，厚度3cm; </w:t>
              <w:br/>
              <w:t xml:space="preserve">满足相关规范及建设方要求;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m2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4875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60.65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295668.75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8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沥青混凝土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AC-10细粒式沥青混凝土(SBS改性,玄武岩骨料)，厚度每增减0.5cm; </w:t>
              <w:br/>
              <w:t xml:space="preserve">满足相关规范及建设方要求;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m2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9.53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185835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砌筑井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检查井升降; </w:t>
              <w:br/>
              <w:t xml:space="preserve">Φ700mm，每增0.5m; </w:t>
              <w:br/>
              <w:t xml:space="preserve">内外粉刷;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795.45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6363.6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砌筑井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砖砌收水井; </w:t>
              <w:br/>
              <w:t xml:space="preserve">升高0.5m，内外粉刷;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136.86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684.3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更换井盖框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更换铸铁框钢纤维井盖; </w:t>
              <w:br/>
              <w:t xml:space="preserve">Φ700MM;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815.14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6521.12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更换井盖框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更换铸铁框盖680*380mm;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490.81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2454.05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0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标线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实线、虚线; </w:t>
              <w:br/>
              <w:t xml:space="preserve">线宽:150mm; </w:t>
              <w:br/>
              <w:t xml:space="preserve">采用反光热熔型涂料，颜色综合考虑; </w:t>
              <w:br/>
              <w:t xml:space="preserve">标线厚度1.5~2.0mm,用量一般为4kg/m; </w:t>
              <w:br/>
              <w:t xml:space="preserve">按实漆面积计量;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m2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157.5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8662.5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2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交通组织维护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保障道路施工期间车行畅通; </w:t>
              <w:br/>
              <w:t xml:space="preserve">采取方式自行考虑; </w:t>
              <w:br/>
              <w:t xml:space="preserve">包含施工围挡、警示灯、爆闪灯、反光标识、临时车道、减速带等措施; </w:t>
              <w:br/>
              <w:t xml:space="preserve">按“项”包干;</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合    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611041.71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bl>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第五章合同草案条款</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建设工程施工合同</w:t>
        <w:br/>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2719" w:firstLine="2738"/>
        <w:jc w:val="both"/>
        <w:spacing w:before="0" w:after="0"/>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733425" cy="466725"/>
                <wp:effectExtent l="0" t="0" r="0" b="0"/>
                <wp:docPr id="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2877194" name=""/>
                        <pic:cNvPicPr>
                          <a:picLocks noChangeAspect="1"/>
                        </pic:cNvPicPr>
                        <pic:nvPr/>
                      </pic:nvPicPr>
                      <pic:blipFill>
                        <a:blip/>
                        <a:stretch/>
                      </pic:blipFill>
                      <pic:spPr bwMode="auto">
                        <a:xfrm>
                          <a:off x="0" y="0"/>
                          <a:ext cx="733424" cy="4667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57.8pt;height:36.8pt;mso-wrap-distance-left:0.0pt;mso-wrap-distance-top:0.0pt;mso-wrap-distance-right:0.0pt;mso-wrap-distance-bottom:0.0pt;" stroked="false">
                <v:path textboxrect="0,0,0,0"/>
              </v:shape>
            </w:pict>
          </mc:Fallback>
        </mc:AlternateContent>
      </w:r>
      <w:r>
        <w:rPr>
          <w:rFonts w:ascii="SimSun" w:hAnsi="SimSun" w:eastAsia="SimSun" w:cs="SimSun"/>
          <w:b/>
          <w:color w:val="000000"/>
          <w:sz w:val="32"/>
        </w:rPr>
        <w:t xml:space="preserve">住房城乡建设部</w:t>
      </w:r>
      <w:r/>
    </w:p>
    <w:p>
      <w:pPr>
        <w:ind w:left="0" w:right="2719" w:firstLine="275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国家工商行政管理总局</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u w:val="none"/>
        </w:rPr>
        <w:t xml:space="preserve">第一部分合同协议书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发包人（全称）：</w:t>
      </w:r>
      <w:r>
        <w:rPr>
          <w:rFonts w:ascii="SimSun" w:hAnsi="SimSun" w:eastAsia="SimSun" w:cs="SimSun"/>
          <w:b/>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承包人（全称）：</w:t>
      </w:r>
      <w:r>
        <w:rPr>
          <w:rFonts w:ascii="SimSun" w:hAnsi="SimSun" w:eastAsia="SimSun" w:cs="SimSun"/>
          <w:b/>
          <w:color w:val="000000"/>
          <w:sz w:val="24"/>
          <w:u w:val="single"/>
        </w:rPr>
        <w:t xml:space="preserve">                           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根据《中华人民共和国民法典》、《中华人民共和国建筑法》及有关法律规定，遵循平等、自愿、公平和诚实信用的原则，双方就</w:t>
      </w:r>
      <w:r>
        <w:rPr>
          <w:rFonts w:ascii="SimSun" w:hAnsi="SimSun" w:eastAsia="SimSun" w:cs="SimSun"/>
          <w:color w:val="000000"/>
          <w:sz w:val="24"/>
          <w:u w:val="single"/>
        </w:rPr>
        <w:t xml:space="preserve">      </w:t>
      </w:r>
      <w:r>
        <w:rPr>
          <w:rFonts w:ascii="SimSun" w:hAnsi="SimSun" w:eastAsia="SimSun" w:cs="SimSun"/>
          <w:color w:val="000000"/>
          <w:sz w:val="24"/>
        </w:rPr>
        <w:t xml:space="preserve">工程施工及有关事项协商一致，共同达成如下协议：</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rPr>
        <w:t xml:space="preserve">   </w:t>
      </w:r>
      <w:r>
        <w:rPr>
          <w:rFonts w:ascii="SimHei" w:hAnsi="SimHei" w:eastAsia="SimHei" w:cs="SimHei"/>
          <w:color w:val="000000"/>
          <w:sz w:val="24"/>
        </w:rPr>
        <w:t xml:space="preserve"> </w:t>
      </w:r>
      <w:r>
        <w:rPr>
          <w:rFonts w:ascii="SimHei" w:hAnsi="SimHei" w:eastAsia="SimHei" w:cs="SimHei"/>
          <w:color w:val="000000"/>
          <w:sz w:val="24"/>
          <w:u w:val="none"/>
        </w:rPr>
        <w:t xml:space="preserve">一、工程概况</w:t>
      </w:r>
      <w:r/>
    </w:p>
    <w:p>
      <w:pPr>
        <w:ind w:left="0" w:right="0" w:firstLine="47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1.工程名称：</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7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2.工程地点：</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7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3.工程立项批准文号：</w:t>
      </w:r>
      <w:r>
        <w:rPr>
          <w:rFonts w:ascii="SimSun" w:hAnsi="SimSun" w:eastAsia="SimSun" w:cs="SimSun"/>
          <w:color w:val="000000"/>
          <w:sz w:val="24"/>
          <w:u w:val="single"/>
        </w:rPr>
        <w:t xml:space="preserve">/</w:t>
      </w:r>
      <w:r>
        <w:rPr>
          <w:rFonts w:ascii="SimSun" w:hAnsi="SimSun" w:eastAsia="SimSun" w:cs="SimSun"/>
          <w:color w:val="000000"/>
          <w:sz w:val="24"/>
        </w:rPr>
        <w:t xml:space="preserve">。</w:t>
      </w:r>
      <w:r/>
    </w:p>
    <w:p>
      <w:pPr>
        <w:ind w:left="0" w:right="0" w:firstLine="47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4.资金来源：</w:t>
      </w:r>
      <w:r>
        <w:rPr>
          <w:rFonts w:ascii="SimSun" w:hAnsi="SimSun" w:eastAsia="SimSun" w:cs="SimSun"/>
          <w:color w:val="000000"/>
          <w:sz w:val="24"/>
          <w:u w:val="single"/>
        </w:rPr>
        <w:t xml:space="preserve">财政</w:t>
      </w:r>
      <w:r>
        <w:rPr>
          <w:rFonts w:ascii="SimSun" w:hAnsi="SimSun" w:eastAsia="SimSun" w:cs="SimSun"/>
          <w:color w:val="000000"/>
          <w:sz w:val="24"/>
        </w:rPr>
        <w:t xml:space="preserve">。</w:t>
      </w:r>
      <w:r/>
    </w:p>
    <w:p>
      <w:pPr>
        <w:ind w:left="0" w:right="0" w:firstLine="47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5.工程内容：</w:t>
      </w:r>
      <w:r>
        <w:rPr>
          <w:rFonts w:ascii="SimSun" w:hAnsi="SimSun" w:eastAsia="SimSun" w:cs="SimSun"/>
          <w:color w:val="000000"/>
          <w:sz w:val="24"/>
          <w:u w:val="single"/>
        </w:rPr>
        <w:t xml:space="preserve">清单范围内的全部工程  </w:t>
      </w:r>
      <w:r>
        <w:rPr>
          <w:rFonts w:ascii="SimSun" w:hAnsi="SimSun" w:eastAsia="SimSun" w:cs="SimSun"/>
          <w:color w:val="000000"/>
          <w:sz w:val="24"/>
        </w:rPr>
        <w:t xml:space="preserve">。</w:t>
      </w:r>
      <w:r/>
    </w:p>
    <w:p>
      <w:pPr>
        <w:ind w:left="0" w:right="0" w:firstLine="47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6.工程承包范围：</w:t>
      </w:r>
      <w:r>
        <w:rPr>
          <w:rFonts w:ascii="SimSun" w:hAnsi="SimSun" w:eastAsia="SimSun" w:cs="SimSun"/>
          <w:color w:val="000000"/>
          <w:sz w:val="24"/>
          <w:u w:val="single"/>
        </w:rPr>
        <w:t xml:space="preserve">清单范围内的全部工程 </w:t>
      </w:r>
      <w:r>
        <w:rPr>
          <w:rFonts w:ascii="SimSun" w:hAnsi="SimSun" w:eastAsia="SimSun" w:cs="SimSun"/>
          <w:color w:val="000000"/>
          <w:sz w:val="24"/>
        </w:rPr>
        <w:t xml:space="preserve">。</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r>
      <w:r>
        <w:rPr>
          <w:rFonts w:ascii="SimHei" w:hAnsi="SimHei" w:eastAsia="SimHei" w:cs="SimHei"/>
          <w:color w:val="000000"/>
          <w:sz w:val="24"/>
          <w:u w:val="none"/>
        </w:rPr>
        <w:t xml:space="preserve">二、合同工期</w:t>
      </w:r>
      <w:r/>
    </w:p>
    <w:p>
      <w:pPr>
        <w:ind w:left="0" w:right="0" w:firstLine="45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计划开工日期：</w:t>
      </w:r>
      <w:r>
        <w:rPr>
          <w:rFonts w:ascii="SimSun" w:hAnsi="SimSun" w:eastAsia="SimSun" w:cs="SimSun"/>
          <w:color w:val="000000"/>
          <w:sz w:val="24"/>
          <w:u w:val="single"/>
        </w:rPr>
        <w:t xml:space="preserve"></w:t>
      </w:r>
      <w:r>
        <w:rPr>
          <w:rFonts w:ascii="SimSun" w:hAnsi="SimSun" w:eastAsia="SimSun" w:cs="SimSun"/>
          <w:color w:val="000000"/>
          <w:sz w:val="24"/>
        </w:rPr>
        <w:t xml:space="preserve">年</w:t>
      </w:r>
      <w:r>
        <w:rPr>
          <w:rFonts w:ascii="SimSun" w:hAnsi="SimSun" w:eastAsia="SimSun" w:cs="SimSun"/>
          <w:color w:val="000000"/>
          <w:sz w:val="24"/>
          <w:u w:val="single"/>
        </w:rPr>
        <w:t xml:space="preserve"></w:t>
      </w:r>
      <w:r>
        <w:rPr>
          <w:rFonts w:ascii="SimSun" w:hAnsi="SimSun" w:eastAsia="SimSun" w:cs="SimSun"/>
          <w:color w:val="000000"/>
          <w:sz w:val="24"/>
        </w:rPr>
        <w:t xml:space="preserve">月</w:t>
      </w:r>
      <w:r>
        <w:rPr>
          <w:rFonts w:ascii="SimSun" w:hAnsi="SimSun" w:eastAsia="SimSun" w:cs="SimSun"/>
          <w:color w:val="000000"/>
          <w:sz w:val="24"/>
          <w:u w:val="single"/>
        </w:rPr>
        <w:t xml:space="preserve"></w:t>
      </w:r>
      <w:r>
        <w:rPr>
          <w:rFonts w:ascii="SimSun" w:hAnsi="SimSun" w:eastAsia="SimSun" w:cs="SimSun"/>
          <w:color w:val="000000"/>
          <w:sz w:val="24"/>
        </w:rPr>
        <w:t xml:space="preserve">日。</w:t>
      </w:r>
      <w:r/>
    </w:p>
    <w:p>
      <w:pPr>
        <w:ind w:left="0" w:right="0" w:firstLine="45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计划竣工日期：</w:t>
      </w:r>
      <w:r>
        <w:rPr>
          <w:rFonts w:ascii="SimSun" w:hAnsi="SimSun" w:eastAsia="SimSun" w:cs="SimSun"/>
          <w:color w:val="000000"/>
          <w:sz w:val="24"/>
          <w:u w:val="single"/>
        </w:rPr>
        <w:t xml:space="preserve"></w:t>
      </w:r>
      <w:r>
        <w:rPr>
          <w:rFonts w:ascii="SimSun" w:hAnsi="SimSun" w:eastAsia="SimSun" w:cs="SimSun"/>
          <w:color w:val="000000"/>
          <w:sz w:val="24"/>
        </w:rPr>
        <w:t xml:space="preserve">年</w:t>
      </w:r>
      <w:r>
        <w:rPr>
          <w:rFonts w:ascii="SimSun" w:hAnsi="SimSun" w:eastAsia="SimSun" w:cs="SimSun"/>
          <w:color w:val="000000"/>
          <w:sz w:val="24"/>
          <w:u w:val="single"/>
        </w:rPr>
        <w:t xml:space="preserve"></w:t>
      </w:r>
      <w:r>
        <w:rPr>
          <w:rFonts w:ascii="SimSun" w:hAnsi="SimSun" w:eastAsia="SimSun" w:cs="SimSun"/>
          <w:color w:val="000000"/>
          <w:sz w:val="24"/>
        </w:rPr>
        <w:t xml:space="preserve">月</w:t>
      </w:r>
      <w:r>
        <w:rPr>
          <w:rFonts w:ascii="SimSun" w:hAnsi="SimSun" w:eastAsia="SimSun" w:cs="SimSun"/>
          <w:color w:val="000000"/>
          <w:sz w:val="24"/>
          <w:u w:val="single"/>
        </w:rPr>
        <w:t xml:space="preserve"></w:t>
      </w:r>
      <w:r>
        <w:rPr>
          <w:rFonts w:ascii="SimSun" w:hAnsi="SimSun" w:eastAsia="SimSun" w:cs="SimSun"/>
          <w:color w:val="000000"/>
          <w:sz w:val="24"/>
        </w:rPr>
        <w:t xml:space="preserve">日。</w:t>
      </w:r>
      <w:r/>
    </w:p>
    <w:p>
      <w:pPr>
        <w:ind w:left="0" w:right="0" w:firstLine="45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工期总日历天数：</w:t>
      </w:r>
      <w:r>
        <w:rPr>
          <w:rFonts w:ascii="SimSun" w:hAnsi="SimSun" w:eastAsia="SimSun" w:cs="SimSun"/>
          <w:color w:val="000000"/>
          <w:sz w:val="24"/>
          <w:u w:val="single"/>
        </w:rPr>
        <w:t xml:space="preserve"> 45日历</w:t>
      </w:r>
      <w:r>
        <w:rPr>
          <w:rFonts w:ascii="SimSun" w:hAnsi="SimSun" w:eastAsia="SimSun" w:cs="SimSun"/>
          <w:color w:val="000000"/>
          <w:sz w:val="24"/>
        </w:rPr>
        <w:t xml:space="preserve">天。工期总日历天数与根据前述计划开竣工日期计算的工期天数不一致的，以工期总日历天数为准。</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rPr>
        <w:t xml:space="preserve">    </w:t>
      </w:r>
      <w:r>
        <w:rPr>
          <w:rFonts w:ascii="SimHei" w:hAnsi="SimHei" w:eastAsia="SimHei" w:cs="SimHei"/>
          <w:color w:val="000000"/>
          <w:sz w:val="24"/>
        </w:rPr>
        <w:t xml:space="preserve">三、质量标准</w:t>
      </w:r>
      <w:r/>
    </w:p>
    <w:p>
      <w:pPr>
        <w:ind w:left="0" w:right="0" w:firstLine="45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工程质量符合</w:t>
      </w:r>
      <w:r>
        <w:rPr>
          <w:rFonts w:ascii="SimSun" w:hAnsi="SimSun" w:eastAsia="SimSun" w:cs="SimSun"/>
          <w:color w:val="000000"/>
          <w:sz w:val="24"/>
          <w:u w:val="single"/>
        </w:rPr>
        <w:t xml:space="preserve">合格</w:t>
      </w:r>
      <w:r>
        <w:rPr>
          <w:rFonts w:ascii="SimSun" w:hAnsi="SimSun" w:eastAsia="SimSun" w:cs="SimSun"/>
          <w:color w:val="000000"/>
          <w:sz w:val="24"/>
        </w:rPr>
        <w:t xml:space="preserve">标准。</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rPr>
        <w:t xml:space="preserve">   </w:t>
      </w:r>
      <w:r>
        <w:rPr>
          <w:rFonts w:ascii="SimHei" w:hAnsi="SimHei" w:eastAsia="SimHei" w:cs="SimHei"/>
          <w:color w:val="000000"/>
          <w:sz w:val="24"/>
        </w:rPr>
        <w:t xml:space="preserve"> </w:t>
      </w:r>
      <w:r>
        <w:rPr>
          <w:rFonts w:ascii="SimHei" w:hAnsi="SimHei" w:eastAsia="SimHei" w:cs="SimHei"/>
          <w:color w:val="000000"/>
          <w:sz w:val="24"/>
          <w:u w:val="none"/>
        </w:rPr>
        <w:t xml:space="preserve">四、签约合同价与合同价格形式</w:t>
      </w:r>
      <w:r>
        <w:rPr>
          <w:rFonts w:ascii="SimHei" w:hAnsi="SimHei" w:eastAsia="SimHei" w:cs="SimHei"/>
          <w:color w:val="000000"/>
          <w:sz w:val="24"/>
        </w:rPr>
        <w:tab/>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1.签约合同价为：</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人民币（大写）</w:t>
      </w:r>
      <w:r>
        <w:rPr>
          <w:rFonts w:ascii="SimSun" w:hAnsi="SimSun" w:eastAsia="SimSun" w:cs="SimSun"/>
          <w:color w:val="000000"/>
          <w:sz w:val="24"/>
          <w:u w:val="single"/>
        </w:rPr>
        <w:t xml:space="preserve">                     </w:t>
      </w:r>
      <w:r>
        <w:rPr>
          <w:rFonts w:ascii="SimSun" w:hAnsi="SimSun" w:eastAsia="SimSun" w:cs="SimSun"/>
          <w:color w:val="000000"/>
          <w:sz w:val="24"/>
        </w:rPr>
        <w:t xml:space="preserve">(¥</w:t>
      </w:r>
      <w:r>
        <w:rPr>
          <w:rFonts w:ascii="SimSun" w:hAnsi="SimSun" w:eastAsia="SimSun" w:cs="SimSun"/>
          <w:color w:val="000000"/>
          <w:sz w:val="24"/>
          <w:u w:val="single"/>
        </w:rPr>
        <w:t xml:space="preserve">                </w:t>
      </w:r>
      <w:r>
        <w:rPr>
          <w:rFonts w:ascii="SimSun" w:hAnsi="SimSun" w:eastAsia="SimSun" w:cs="SimSun"/>
          <w:color w:val="000000"/>
          <w:sz w:val="24"/>
        </w:rPr>
        <w:t xml:space="preserve">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2.合同价格形式：</w:t>
      </w:r>
      <w:r>
        <w:rPr>
          <w:rFonts w:ascii="SimSun" w:hAnsi="SimSun" w:eastAsia="SimSun" w:cs="SimSun"/>
          <w:color w:val="000000"/>
          <w:sz w:val="24"/>
          <w:u w:val="single"/>
        </w:rPr>
        <w:t xml:space="preserve">固定综合单价合同</w:t>
      </w:r>
      <w:r>
        <w:rPr>
          <w:rFonts w:ascii="SimSun" w:hAnsi="SimSun" w:eastAsia="SimSun" w:cs="SimSun"/>
          <w:color w:val="000000"/>
          <w:sz w:val="24"/>
        </w:rPr>
        <w:t xml:space="preserve">。</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rPr>
        <w:t xml:space="preserve">   </w:t>
      </w:r>
      <w:r>
        <w:rPr>
          <w:rFonts w:ascii="SimHei" w:hAnsi="SimHei" w:eastAsia="SimHei" w:cs="SimHei"/>
          <w:color w:val="000000"/>
          <w:sz w:val="24"/>
        </w:rPr>
        <w:t xml:space="preserve"> </w:t>
      </w:r>
      <w:r>
        <w:rPr>
          <w:rFonts w:ascii="SimHei" w:hAnsi="SimHei" w:eastAsia="SimHei" w:cs="SimHei"/>
          <w:color w:val="000000"/>
          <w:sz w:val="24"/>
          <w:u w:val="none"/>
        </w:rPr>
        <w:t xml:space="preserve">五、</w:t>
      </w:r>
      <w:r>
        <w:rPr>
          <w:rFonts w:ascii="SimHei" w:hAnsi="SimHei" w:eastAsia="SimHei" w:cs="SimHei"/>
          <w:color w:val="000000"/>
          <w:sz w:val="24"/>
        </w:rPr>
        <w:t xml:space="preserve">项目经理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承包人项目经理：</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rPr>
        <w:t xml:space="preserve">   </w:t>
      </w:r>
      <w:r>
        <w:rPr>
          <w:rFonts w:ascii="SimHei" w:hAnsi="SimHei" w:eastAsia="SimHei" w:cs="SimHei"/>
          <w:color w:val="000000"/>
          <w:sz w:val="24"/>
        </w:rPr>
        <w:t xml:space="preserve"> </w:t>
      </w:r>
      <w:r>
        <w:rPr>
          <w:rFonts w:ascii="SimHei" w:hAnsi="SimHei" w:eastAsia="SimHei" w:cs="SimHei"/>
          <w:color w:val="000000"/>
          <w:sz w:val="24"/>
          <w:u w:val="none"/>
        </w:rPr>
        <w:t xml:space="preserve">六、合同文件构成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本协议书与下列文件一起构成合同文件：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（1）中标通知书（如果有）；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（2）投标函及其附录（如果有）；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（3）专用合同条款及其附件；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（4）通用合同条款；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（5）技术标准和要求；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（6）图纸；</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（7）已标价清单或预算书；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（8）其他合同文件。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在合同订立及履行过程中形成的与合同有关的文件均构成合同文件组成部分。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上述各项合同文件包括合同当事人就该项合同文件所作出的补充和修改，属于同一类内容的文件，应以最新签署的为准。专用合同条款及其附件须经合同当事人签字或盖章。</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r>
      <w:r>
        <w:rPr>
          <w:rFonts w:ascii="SimHei" w:hAnsi="SimHei" w:eastAsia="SimHei" w:cs="SimHei"/>
          <w:color w:val="000000"/>
          <w:sz w:val="24"/>
          <w:u w:val="none"/>
        </w:rPr>
        <w:t xml:space="preserve">七、承诺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1.发包人承诺按照法律规定履行项目审批手续、筹集工程建设资金并按照合同约定的期限和方式支付合同价款。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2.承包人承诺按照法律规定及合同约定组织完成工程施工，确保工程质量和安全，不进行转包及违法分包，并在缺陷责任期及保修期内承担相应的工程维修责任。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3.发包人和承包人通过招投标形式签订合同的，双方理解并承诺不再就同一工程另行签订与合同实质性内容相背离的协议。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八、词语含义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本协议书中词语含义与第二部分通用合同条款中赋予的含义相同。</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rPr>
        <w:t xml:space="preserve">  </w:t>
      </w:r>
      <w:r>
        <w:rPr>
          <w:rFonts w:ascii="SimHei" w:hAnsi="SimHei" w:eastAsia="SimHei" w:cs="SimHei"/>
          <w:color w:val="000000"/>
          <w:sz w:val="24"/>
        </w:rPr>
        <w:t xml:space="preserve">  </w:t>
      </w:r>
      <w:r>
        <w:rPr>
          <w:rFonts w:ascii="SimHei" w:hAnsi="SimHei" w:eastAsia="SimHei" w:cs="SimHei"/>
          <w:color w:val="000000"/>
          <w:sz w:val="24"/>
          <w:u w:val="none"/>
        </w:rPr>
        <w:t xml:space="preserve">九、签订时间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本合同于</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日签订。</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rPr>
        <w:t xml:space="preserve">    </w:t>
      </w:r>
      <w:r>
        <w:rPr>
          <w:rFonts w:ascii="SimHei" w:hAnsi="SimHei" w:eastAsia="SimHei" w:cs="SimHei"/>
          <w:color w:val="000000"/>
          <w:sz w:val="24"/>
        </w:rPr>
        <w:t xml:space="preserve">十、签订地点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本合同在</w:t>
      </w:r>
      <w:r>
        <w:rPr>
          <w:rFonts w:ascii="SimSun" w:hAnsi="SimSun" w:eastAsia="SimSun" w:cs="SimSun"/>
          <w:color w:val="000000"/>
          <w:sz w:val="24"/>
          <w:u w:val="single"/>
        </w:rPr>
        <w:t xml:space="preserve">                     </w:t>
      </w:r>
      <w:r>
        <w:rPr>
          <w:rFonts w:ascii="SimSun" w:hAnsi="SimSun" w:eastAsia="SimSun" w:cs="SimSun"/>
          <w:color w:val="000000"/>
          <w:sz w:val="24"/>
        </w:rPr>
        <w:t xml:space="preserve">签订。</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rPr>
        <w:t xml:space="preserve">    </w:t>
      </w:r>
      <w:r>
        <w:rPr>
          <w:rFonts w:ascii="SimHei" w:hAnsi="SimHei" w:eastAsia="SimHei" w:cs="SimHei"/>
          <w:color w:val="000000"/>
          <w:sz w:val="24"/>
        </w:rPr>
        <w:t xml:space="preserve">十一、补充协议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合同未尽事宜，合同当事人另行签订补充协议，补充协议是合同的组成部分。</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rPr>
        <w:t xml:space="preserve">    </w:t>
      </w:r>
      <w:r>
        <w:rPr>
          <w:rFonts w:ascii="SimHei" w:hAnsi="SimHei" w:eastAsia="SimHei" w:cs="SimHei"/>
          <w:color w:val="000000"/>
          <w:sz w:val="24"/>
        </w:rPr>
        <w:t xml:space="preserve">十二、合同生效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本合同自</w:t>
      </w:r>
      <w:r>
        <w:rPr>
          <w:rFonts w:ascii="SimSun" w:hAnsi="SimSun" w:eastAsia="SimSun" w:cs="SimSun"/>
          <w:color w:val="000000"/>
          <w:sz w:val="24"/>
          <w:u w:val="single"/>
        </w:rPr>
        <w:t xml:space="preserve">双方盖章、签字后</w:t>
      </w:r>
      <w:r>
        <w:rPr>
          <w:rFonts w:ascii="SimSun" w:hAnsi="SimSun" w:eastAsia="SimSun" w:cs="SimSun"/>
          <w:color w:val="000000"/>
          <w:sz w:val="24"/>
        </w:rPr>
        <w:t xml:space="preserve">生效。</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rPr>
        <w:t xml:space="preserve">    </w:t>
      </w:r>
      <w:r>
        <w:rPr>
          <w:rFonts w:ascii="SimHei" w:hAnsi="SimHei" w:eastAsia="SimHei" w:cs="SimHei"/>
          <w:color w:val="000000"/>
          <w:sz w:val="24"/>
        </w:rPr>
        <w:t xml:space="preserve">十三、合同份数</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本合同一式</w:t>
      </w:r>
      <w:r>
        <w:rPr>
          <w:rFonts w:ascii="SimSun" w:hAnsi="SimSun" w:eastAsia="SimSun" w:cs="SimSun"/>
          <w:color w:val="000000"/>
          <w:sz w:val="24"/>
          <w:u w:val="single"/>
        </w:rPr>
        <w:t xml:space="preserve">捌</w:t>
      </w:r>
      <w:r>
        <w:rPr>
          <w:rFonts w:ascii="SimSun" w:hAnsi="SimSun" w:eastAsia="SimSun" w:cs="SimSun"/>
          <w:color w:val="000000"/>
          <w:sz w:val="24"/>
        </w:rPr>
        <w:t xml:space="preserve">份，均具有同等法律效力，发包人执</w:t>
      </w:r>
      <w:r>
        <w:rPr>
          <w:rFonts w:ascii="SimSun" w:hAnsi="SimSun" w:eastAsia="SimSun" w:cs="SimSun"/>
          <w:color w:val="000000"/>
          <w:sz w:val="24"/>
          <w:u w:val="single"/>
        </w:rPr>
        <w:t xml:space="preserve">肆</w:t>
      </w:r>
      <w:r>
        <w:rPr>
          <w:rFonts w:ascii="SimSun" w:hAnsi="SimSun" w:eastAsia="SimSun" w:cs="SimSun"/>
          <w:color w:val="000000"/>
          <w:sz w:val="24"/>
        </w:rPr>
        <w:t xml:space="preserve">份，承包人执</w:t>
      </w:r>
      <w:r>
        <w:rPr>
          <w:rFonts w:ascii="SimSun" w:hAnsi="SimSun" w:eastAsia="SimSun" w:cs="SimSun"/>
          <w:color w:val="000000"/>
          <w:sz w:val="24"/>
          <w:u w:val="single"/>
        </w:rPr>
        <w:t xml:space="preserve">肆</w:t>
      </w:r>
      <w:r>
        <w:rPr>
          <w:rFonts w:ascii="SimSun" w:hAnsi="SimSun" w:eastAsia="SimSun" w:cs="SimSun"/>
          <w:color w:val="000000"/>
          <w:sz w:val="24"/>
        </w:rPr>
        <w:t xml:space="preserve">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发包人：(公章)             承包人：  (公章)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法定代表人或其委托代理人：法定代表人或其委托代理人：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（签字）（签字）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480"/>
        <w:jc w:val="both"/>
        <w:spacing w:before="0" w:after="0" w:line="85" w:lineRule="atLeast"/>
        <w:tabs>
          <w:tab w:val="left" w:pos="441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组织机构代码：</w:t>
      </w:r>
      <w:r>
        <w:rPr>
          <w:rFonts w:ascii="SimSun" w:hAnsi="SimSun" w:eastAsia="SimSun" w:cs="SimSun"/>
          <w:color w:val="000000"/>
          <w:sz w:val="24"/>
          <w:u w:val="single"/>
        </w:rPr>
        <w:t xml:space="preserve">       </w:t>
      </w:r>
      <w:r>
        <w:rPr>
          <w:rFonts w:ascii="SimSun" w:hAnsi="SimSun" w:eastAsia="SimSun" w:cs="SimSun"/>
          <w:color w:val="000000"/>
          <w:sz w:val="24"/>
        </w:rPr>
        <w:t xml:space="preserve">  组织机构代码：</w:t>
      </w:r>
      <w:r>
        <w:rPr>
          <w:rFonts w:ascii="SimSun" w:hAnsi="SimSun" w:eastAsia="SimSun" w:cs="SimSun"/>
          <w:color w:val="000000"/>
          <w:sz w:val="24"/>
          <w:u w:val="single"/>
        </w:rPr>
        <w:t xml:space="preserve">          </w:t>
      </w: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single"/>
        </w:rPr>
        <w:t xml:space="preserve">     </w:t>
      </w:r>
      <w:r>
        <w:rPr>
          <w:rFonts w:ascii="SimSun" w:hAnsi="SimSun" w:eastAsia="SimSun" w:cs="SimSun"/>
          <w:color w:val="000000"/>
          <w:sz w:val="24"/>
        </w:rPr>
        <w:t xml:space="preserve">  地址：</w:t>
      </w:r>
      <w:r>
        <w:rPr>
          <w:rFonts w:ascii="SimSun" w:hAnsi="SimSun" w:eastAsia="SimSun" w:cs="SimSun"/>
          <w:color w:val="000000"/>
          <w:sz w:val="24"/>
          <w:u w:val="single"/>
        </w:rPr>
        <w:t xml:space="preserve">  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邮政编码：</w:t>
      </w:r>
      <w:r>
        <w:rPr>
          <w:rFonts w:ascii="SimSun" w:hAnsi="SimSun" w:eastAsia="SimSun" w:cs="SimSun"/>
          <w:color w:val="000000"/>
          <w:sz w:val="24"/>
          <w:u w:val="single"/>
        </w:rPr>
        <w:t xml:space="preserve">      </w:t>
      </w:r>
      <w:r>
        <w:rPr>
          <w:rFonts w:ascii="SimSun" w:hAnsi="SimSun" w:eastAsia="SimSun" w:cs="SimSun"/>
          <w:color w:val="000000"/>
          <w:sz w:val="24"/>
        </w:rPr>
        <w:t xml:space="preserve">  邮政编码：</w:t>
      </w:r>
      <w:r>
        <w:rPr>
          <w:rFonts w:ascii="SimSun" w:hAnsi="SimSun" w:eastAsia="SimSun" w:cs="SimSun"/>
          <w:color w:val="000000"/>
          <w:sz w:val="24"/>
          <w:u w:val="single"/>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w:t>
      </w:r>
      <w:r>
        <w:rPr>
          <w:rFonts w:ascii="SimSun" w:hAnsi="SimSun" w:eastAsia="SimSun" w:cs="SimSun"/>
          <w:color w:val="000000"/>
          <w:sz w:val="24"/>
          <w:u w:val="single"/>
        </w:rPr>
        <w:t xml:space="preserve">           </w:t>
      </w:r>
      <w:r>
        <w:rPr>
          <w:rFonts w:ascii="SimSun" w:hAnsi="SimSun" w:eastAsia="SimSun" w:cs="SimSun"/>
          <w:color w:val="000000"/>
          <w:sz w:val="24"/>
        </w:rPr>
        <w:t xml:space="preserve">  法定代表人：</w:t>
      </w:r>
      <w:r>
        <w:rPr>
          <w:rFonts w:ascii="SimSun" w:hAnsi="SimSun" w:eastAsia="SimSun" w:cs="SimSun"/>
          <w:color w:val="000000"/>
          <w:sz w:val="24"/>
          <w:u w:val="single"/>
        </w:rPr>
        <w:t xml:space="preserve">      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委托代理人：</w:t>
      </w:r>
      <w:r>
        <w:rPr>
          <w:rFonts w:ascii="SimSun" w:hAnsi="SimSun" w:eastAsia="SimSun" w:cs="SimSun"/>
          <w:color w:val="000000"/>
          <w:sz w:val="24"/>
          <w:u w:val="single"/>
        </w:rPr>
        <w:t xml:space="preserve">           </w:t>
      </w:r>
      <w:r>
        <w:rPr>
          <w:rFonts w:ascii="SimSun" w:hAnsi="SimSun" w:eastAsia="SimSun" w:cs="SimSun"/>
          <w:color w:val="000000"/>
          <w:sz w:val="24"/>
        </w:rPr>
        <w:t xml:space="preserve">  委托代理人：</w:t>
      </w:r>
      <w:r>
        <w:rPr>
          <w:rFonts w:ascii="SimSun" w:hAnsi="SimSun" w:eastAsia="SimSun" w:cs="SimSun"/>
          <w:color w:val="000000"/>
          <w:sz w:val="24"/>
          <w:u w:val="single"/>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rPr>
          <w:rFonts w:ascii="SimSun" w:hAnsi="SimSun" w:eastAsia="SimSun" w:cs="SimSun"/>
          <w:color w:val="000000"/>
          <w:sz w:val="24"/>
          <w:u w:val="single"/>
        </w:rPr>
        <w:t xml:space="preserve">   </w:t>
      </w:r>
      <w:r>
        <w:rPr>
          <w:rFonts w:ascii="SimSun" w:hAnsi="SimSun" w:eastAsia="SimSun" w:cs="SimSun"/>
          <w:color w:val="000000"/>
          <w:sz w:val="24"/>
        </w:rPr>
        <w:t xml:space="preserve">  电话：</w:t>
      </w:r>
      <w:r>
        <w:rPr>
          <w:rFonts w:ascii="SimSun" w:hAnsi="SimSun" w:eastAsia="SimSun" w:cs="SimSun"/>
          <w:color w:val="000000"/>
          <w:sz w:val="24"/>
          <w:u w:val="single"/>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传真：</w:t>
      </w:r>
      <w:r>
        <w:rPr>
          <w:rFonts w:ascii="SimSun" w:hAnsi="SimSun" w:eastAsia="SimSun" w:cs="SimSun"/>
          <w:color w:val="000000"/>
          <w:sz w:val="24"/>
          <w:u w:val="single"/>
        </w:rPr>
        <w:t xml:space="preserve">   </w:t>
      </w:r>
      <w:r>
        <w:rPr>
          <w:rFonts w:ascii="SimSun" w:hAnsi="SimSun" w:eastAsia="SimSun" w:cs="SimSun"/>
          <w:color w:val="000000"/>
          <w:sz w:val="24"/>
        </w:rPr>
        <w:t xml:space="preserve">  传真：</w:t>
      </w:r>
      <w:r>
        <w:rPr>
          <w:rFonts w:ascii="SimSun" w:hAnsi="SimSun" w:eastAsia="SimSun" w:cs="SimSun"/>
          <w:color w:val="000000"/>
          <w:sz w:val="24"/>
          <w:u w:val="single"/>
        </w:rPr>
        <w:t xml:space="preserve">  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电子信箱：</w:t>
      </w:r>
      <w:r>
        <w:rPr>
          <w:rFonts w:ascii="SimSun" w:hAnsi="SimSun" w:eastAsia="SimSun" w:cs="SimSun"/>
          <w:color w:val="000000"/>
          <w:sz w:val="24"/>
          <w:u w:val="single"/>
        </w:rPr>
        <w:t xml:space="preserve">                 </w:t>
      </w:r>
      <w:r>
        <w:rPr>
          <w:rFonts w:ascii="SimSun" w:hAnsi="SimSun" w:eastAsia="SimSun" w:cs="SimSun"/>
          <w:color w:val="000000"/>
          <w:sz w:val="24"/>
        </w:rPr>
        <w:t xml:space="preserve">  电子信箱：</w:t>
      </w:r>
      <w:r>
        <w:rPr>
          <w:rFonts w:ascii="SimSun" w:hAnsi="SimSun" w:eastAsia="SimSun" w:cs="SimSun"/>
          <w:color w:val="000000"/>
          <w:sz w:val="24"/>
          <w:u w:val="single"/>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开户银行：</w:t>
      </w:r>
      <w:r>
        <w:rPr>
          <w:rFonts w:ascii="SimSun" w:hAnsi="SimSun" w:eastAsia="SimSun" w:cs="SimSun"/>
          <w:color w:val="000000"/>
          <w:sz w:val="24"/>
          <w:u w:val="single"/>
        </w:rPr>
        <w:t xml:space="preserve">   </w:t>
      </w:r>
      <w:r>
        <w:rPr>
          <w:rFonts w:ascii="SimSun" w:hAnsi="SimSun" w:eastAsia="SimSun" w:cs="SimSun"/>
          <w:color w:val="000000"/>
          <w:sz w:val="24"/>
        </w:rPr>
        <w:t xml:space="preserve">  开户银行：</w:t>
      </w:r>
      <w:r>
        <w:rPr>
          <w:rFonts w:ascii="SimSun" w:hAnsi="SimSun" w:eastAsia="SimSun" w:cs="SimSun"/>
          <w:color w:val="000000"/>
          <w:sz w:val="24"/>
          <w:u w:val="single"/>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w:t>
      </w:r>
      <w:r>
        <w:rPr>
          <w:rFonts w:ascii="SimSun" w:hAnsi="SimSun" w:eastAsia="SimSun" w:cs="SimSun"/>
          <w:color w:val="000000"/>
          <w:sz w:val="24"/>
          <w:u w:val="single"/>
        </w:rPr>
        <w:t xml:space="preserve">       </w:t>
      </w:r>
      <w:r>
        <w:rPr>
          <w:rFonts w:ascii="SimSun" w:hAnsi="SimSun" w:eastAsia="SimSun" w:cs="SimSun"/>
          <w:color w:val="000000"/>
          <w:sz w:val="24"/>
        </w:rPr>
        <w:t xml:space="preserve">   账号：</w:t>
      </w:r>
      <w:r>
        <w:rPr>
          <w:rFonts w:ascii="SimSun" w:hAnsi="SimSun" w:eastAsia="SimSun" w:cs="SimSun"/>
          <w:color w:val="000000"/>
          <w:sz w:val="24"/>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u w:val="single"/>
        </w:rPr>
        <w:t xml:space="preserve">第二部分 通用合同条款</w:t>
      </w:r>
      <w:r/>
    </w:p>
    <w:p>
      <w:pPr>
        <w:ind w:left="0" w:right="0" w:firstLine="8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（略）</w:t>
      </w:r>
      <w:r/>
    </w:p>
    <w:p>
      <w:pPr>
        <w:ind w:left="0" w:right="0" w:firstLine="8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第三部分 专用合同条款</w:t>
      </w:r>
      <w:r/>
    </w:p>
    <w:p>
      <w:pPr>
        <w:ind w:left="0" w:right="0" w:firstLine="48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none"/>
        </w:rPr>
        <w:t xml:space="preserve">. </w:t>
      </w:r>
      <w:r>
        <w:rPr>
          <w:rFonts w:ascii="SimHei" w:hAnsi="SimHei" w:eastAsia="SimHei" w:cs="SimHei"/>
          <w:color w:val="000000"/>
          <w:sz w:val="24"/>
          <w:u w:val="none"/>
        </w:rPr>
        <w:t xml:space="preserve">一般约定</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词语定义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1.1.1.10其他合同文件包括：</w:t>
      </w:r>
      <w:r>
        <w:rPr>
          <w:rFonts w:ascii="SimSun" w:hAnsi="SimSun" w:eastAsia="SimSun" w:cs="SimSun"/>
          <w:color w:val="000000"/>
          <w:sz w:val="24"/>
          <w:u w:val="single"/>
        </w:rPr>
        <w:t xml:space="preserve">磋商文件、答疑纪要、清单及编制说明、响应文件及双方其他书面约定</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 合同当事人及其他相关方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1.1.2.4监理人：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w:t>
      </w:r>
      <w:r>
        <w:rPr>
          <w:rFonts w:ascii="SimSun" w:hAnsi="SimSun" w:eastAsia="SimSun" w:cs="SimSun"/>
          <w:color w:val="000000"/>
          <w:sz w:val="24"/>
          <w:u w:val="single"/>
        </w:rPr>
        <w:t xml:space="preserve">             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资质类别和等级：</w:t>
      </w:r>
      <w:r>
        <w:rPr>
          <w:rFonts w:ascii="SimSun" w:hAnsi="SimSun" w:eastAsia="SimSun" w:cs="SimSun"/>
          <w:color w:val="000000"/>
          <w:sz w:val="24"/>
          <w:u w:val="single"/>
        </w:rPr>
        <w:t xml:space="preserve">             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电子信箱：</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通信地址：</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1.1.2.5 设计人：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资质类别和等级：</w:t>
      </w:r>
      <w:r>
        <w:rPr>
          <w:rFonts w:ascii="SimSun" w:hAnsi="SimSun" w:eastAsia="SimSun" w:cs="SimSun"/>
          <w:color w:val="000000"/>
          <w:sz w:val="24"/>
          <w:u w:val="single"/>
        </w:rPr>
        <w:t xml:space="preserve">              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SimSun" w:hAnsi="SimSun" w:eastAsia="SimSun" w:cs="SimSun"/>
          <w:color w:val="000000"/>
          <w:sz w:val="24"/>
          <w:u w:val="single"/>
        </w:rPr>
        <w:t xml:space="preserve">                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电子信箱：</w:t>
      </w:r>
      <w:r>
        <w:rPr>
          <w:rFonts w:ascii="SimSun" w:hAnsi="SimSun" w:eastAsia="SimSun" w:cs="SimSun"/>
          <w:color w:val="000000"/>
          <w:sz w:val="24"/>
          <w:u w:val="single"/>
        </w:rPr>
        <w:t xml:space="preserve">                  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通信地址：</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 工程和设备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1.1.3.7 作为施工现场组成部分的其他场所包括：</w:t>
      </w:r>
      <w:r>
        <w:rPr>
          <w:rFonts w:ascii="SimSun" w:hAnsi="SimSun" w:eastAsia="SimSun" w:cs="SimSun"/>
          <w:color w:val="000000"/>
          <w:sz w:val="24"/>
          <w:u w:val="single"/>
        </w:rPr>
        <w:t xml:space="preserve">按通用条款</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1.1.3.9 永久占地包括：</w:t>
      </w:r>
      <w:r>
        <w:rPr>
          <w:rFonts w:ascii="SimSun" w:hAnsi="SimSun" w:eastAsia="SimSun" w:cs="SimSun"/>
          <w:color w:val="000000"/>
          <w:sz w:val="24"/>
          <w:u w:val="single"/>
        </w:rPr>
        <w:t xml:space="preserve">按通用条款</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1.1.3.10 临时占地包括：</w:t>
      </w:r>
      <w:r>
        <w:rPr>
          <w:rFonts w:ascii="SimSun" w:hAnsi="SimSun" w:eastAsia="SimSun" w:cs="SimSun"/>
          <w:color w:val="000000"/>
          <w:sz w:val="24"/>
          <w:u w:val="single"/>
        </w:rPr>
        <w:t xml:space="preserve">仅局限于本工程施工场地</w:t>
      </w:r>
      <w:r>
        <w:rPr>
          <w:rFonts w:ascii="SimSun" w:hAnsi="SimSun" w:eastAsia="SimSun" w:cs="SimSun"/>
          <w:color w:val="000000"/>
          <w:sz w:val="24"/>
        </w:rPr>
        <w:t xml:space="preserve">。</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1.3法律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适用于合同的其他规范性文件：</w:t>
      </w:r>
      <w:r>
        <w:rPr>
          <w:rFonts w:ascii="SimSun" w:hAnsi="SimSun" w:eastAsia="SimSun" w:cs="SimSun"/>
          <w:color w:val="000000"/>
          <w:sz w:val="24"/>
          <w:u w:val="single"/>
        </w:rPr>
        <w:t xml:space="preserve">按常州市执行的相关法律法规及强制性条文执行</w:t>
      </w:r>
      <w:r>
        <w:rPr>
          <w:rFonts w:ascii="SimSun" w:hAnsi="SimSun" w:eastAsia="SimSun" w:cs="SimSun"/>
          <w:color w:val="000000"/>
          <w:sz w:val="24"/>
        </w:rPr>
        <w:t xml:space="preserve">。</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 标准和规范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1.4.1适用于工程的标准规范包括：</w:t>
      </w:r>
      <w:r>
        <w:rPr>
          <w:rFonts w:ascii="SimSun" w:hAnsi="SimSun" w:eastAsia="SimSun" w:cs="SimSun"/>
          <w:color w:val="000000"/>
          <w:sz w:val="24"/>
          <w:u w:val="single"/>
        </w:rPr>
        <w:t xml:space="preserve">按常州市现行执行的相关标准、规范及有关规定，本工程施工图设计文件所载明的标准、规范、规程</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 发包人提供国外标准、规范的名称：</w:t>
      </w:r>
      <w:r>
        <w:rPr>
          <w:rFonts w:ascii="SimSun" w:hAnsi="SimSun" w:eastAsia="SimSun" w:cs="SimSun"/>
          <w:color w:val="000000"/>
          <w:sz w:val="24"/>
          <w:u w:val="single"/>
        </w:rPr>
        <w:t xml:space="preserve">本工程无</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发包人提供国外标准、规范的份数：</w:t>
      </w:r>
      <w:r>
        <w:rPr>
          <w:rFonts w:ascii="SimSun" w:hAnsi="SimSun" w:eastAsia="SimSun" w:cs="SimSun"/>
          <w:color w:val="000000"/>
          <w:sz w:val="24"/>
          <w:u w:val="single"/>
        </w:rPr>
        <w:t xml:space="preserve">本工程无</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发包人提供国外标准、规范的名称：</w:t>
      </w:r>
      <w:r>
        <w:rPr>
          <w:rFonts w:ascii="SimSun" w:hAnsi="SimSun" w:eastAsia="SimSun" w:cs="SimSun"/>
          <w:color w:val="000000"/>
          <w:sz w:val="24"/>
          <w:u w:val="single"/>
        </w:rPr>
        <w:t xml:space="preserve">本工程无</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1.4.3发包人对工程的技术标准和功能要求的特殊要求：按本工程设计文件的各类技术要求。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 合同文件的优先顺序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合同文件组成及优先顺序为：</w:t>
      </w:r>
      <w:r>
        <w:rPr>
          <w:rFonts w:ascii="SimSun" w:hAnsi="SimSun" w:eastAsia="SimSun" w:cs="SimSun"/>
          <w:color w:val="000000"/>
          <w:sz w:val="24"/>
          <w:u w:val="single"/>
        </w:rPr>
        <w:t xml:space="preserve">按通用条款执行</w:t>
      </w:r>
      <w:r>
        <w:rPr>
          <w:rFonts w:ascii="SimSun" w:hAnsi="SimSun" w:eastAsia="SimSun" w:cs="SimSun"/>
          <w:color w:val="000000"/>
          <w:sz w:val="24"/>
        </w:rPr>
        <w:t xml:space="preserve">。</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 图纸和承包人文件</w:t>
        <w:tab/>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 图纸的提供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发包人向承包人提供图纸的期限：</w:t>
      </w:r>
      <w:r>
        <w:rPr>
          <w:rFonts w:ascii="SimSun" w:hAnsi="SimSun" w:eastAsia="SimSun" w:cs="SimSun"/>
          <w:color w:val="000000"/>
          <w:sz w:val="24"/>
          <w:u w:val="single"/>
        </w:rPr>
        <w:t xml:space="preserve">本合同签订之后3天内</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发包人向承包人提供图纸的数量：</w:t>
      </w:r>
      <w:r>
        <w:rPr>
          <w:rFonts w:ascii="SimSun" w:hAnsi="SimSun" w:eastAsia="SimSun" w:cs="SimSun"/>
          <w:color w:val="000000"/>
          <w:sz w:val="24"/>
          <w:u w:val="single"/>
        </w:rPr>
        <w:t xml:space="preserve">贰套，如果承包人需要增加施工图份数，可自费复印更多份数</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发包人向承包人提供图纸的内容：</w:t>
      </w:r>
      <w:r>
        <w:rPr>
          <w:rFonts w:ascii="SimSun" w:hAnsi="SimSun" w:eastAsia="SimSun" w:cs="SimSun"/>
          <w:color w:val="000000"/>
          <w:sz w:val="24"/>
          <w:u w:val="single"/>
        </w:rPr>
        <w:t xml:space="preserve">按通用条款执行</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1.6.4 承包人文件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需要由承包人提供的文件，包括：</w:t>
      </w:r>
      <w:r>
        <w:rPr>
          <w:rFonts w:ascii="SimSun" w:hAnsi="SimSun" w:eastAsia="SimSun" w:cs="SimSun"/>
          <w:color w:val="000000"/>
          <w:sz w:val="24"/>
          <w:u w:val="single"/>
        </w:rPr>
        <w:t xml:space="preserve">按发包人、项目管理单位及监理人要求，并满足规范要求</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承包人提供的文件的期限为：</w:t>
      </w:r>
      <w:r>
        <w:rPr>
          <w:rFonts w:ascii="SimSun" w:hAnsi="SimSun" w:eastAsia="SimSun" w:cs="SimSun"/>
          <w:color w:val="000000"/>
          <w:sz w:val="24"/>
          <w:u w:val="single"/>
        </w:rPr>
        <w:t xml:space="preserve">按发包人、项目管理单位及监理人要求，并满足规范要求</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承包人提供的文件的数量为：</w:t>
      </w:r>
      <w:r>
        <w:rPr>
          <w:rFonts w:ascii="SimSun" w:hAnsi="SimSun" w:eastAsia="SimSun" w:cs="SimSun"/>
          <w:color w:val="000000"/>
          <w:sz w:val="24"/>
          <w:u w:val="single"/>
        </w:rPr>
        <w:t xml:space="preserve">一式伍份</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承包人提供的文件的形式为：</w:t>
      </w:r>
      <w:r>
        <w:rPr>
          <w:rFonts w:ascii="SimSun" w:hAnsi="SimSun" w:eastAsia="SimSun" w:cs="SimSun"/>
          <w:color w:val="000000"/>
          <w:sz w:val="24"/>
          <w:u w:val="single"/>
        </w:rPr>
        <w:t xml:space="preserve">按发包人、项目管理单位及监理人要求，并满足规范要求</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发包人审批承包人文件的期限：</w:t>
      </w:r>
      <w:r>
        <w:rPr>
          <w:rFonts w:ascii="SimSun" w:hAnsi="SimSun" w:eastAsia="SimSun" w:cs="SimSun"/>
          <w:color w:val="000000"/>
          <w:sz w:val="24"/>
          <w:u w:val="single"/>
        </w:rPr>
        <w:t xml:space="preserve">驻场监理人签收承包人提交相应文件后的一周内</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1.6.5 现场图纸准备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关于现场图纸准备的约定：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在本合同工程竣工验收之前，承包人须按国家颁发的竣工验收相关规定、技术档案管理条例、有关部门先行要求编制整理竣工资料和竣工图一式肆份（其中应有贰套盖有审图章的竣工图），移交给发包人和有关部门。竣工图的整理、装订、移交等费用由承包人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2）发包人对图纸资料的保密要求：除严格用于合同目的除外，图纸、规范和其他文件未经发包人许可，承包人不得用于或泄露给第三方。如果对公开有关信息的必要性产生争执，则以发包人的决定为准</w:t>
      </w:r>
      <w:r>
        <w:rPr>
          <w:rFonts w:ascii="SimSun" w:hAnsi="SimSun" w:eastAsia="SimSun" w:cs="SimSun"/>
          <w:color w:val="000000"/>
          <w:sz w:val="24"/>
        </w:rPr>
        <w:t xml:space="preserve">。</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 联络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1.7.1发包人和承包人应当在</w:t>
      </w:r>
      <w:r>
        <w:rPr>
          <w:rFonts w:ascii="SimSun" w:hAnsi="SimSun" w:eastAsia="SimSun" w:cs="SimSun"/>
          <w:color w:val="000000"/>
          <w:sz w:val="24"/>
          <w:u w:val="single"/>
        </w:rPr>
        <w:t xml:space="preserve">7</w:t>
      </w:r>
      <w:r>
        <w:rPr>
          <w:rFonts w:ascii="SimSun" w:hAnsi="SimSun" w:eastAsia="SimSun" w:cs="SimSun"/>
          <w:color w:val="000000"/>
          <w:sz w:val="24"/>
        </w:rPr>
        <w:t xml:space="preserve">天内将与合同有关的通知、批准、证明、证书、指示、指令、要求、请求、同意、意见、确定和决定等书面函件送达对方当事人。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1.7.2 发包人接收文件的地点：</w:t>
      </w:r>
      <w:r>
        <w:rPr>
          <w:rFonts w:ascii="SimSun" w:hAnsi="SimSun" w:eastAsia="SimSun" w:cs="SimSun"/>
          <w:color w:val="000000"/>
          <w:sz w:val="24"/>
          <w:u w:val="single"/>
        </w:rPr>
        <w:t xml:space="preserve">发包人派驻现场管理人员办公室</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发包人指定的接收人为：</w:t>
      </w:r>
      <w:r>
        <w:rPr>
          <w:rFonts w:ascii="SimSun" w:hAnsi="SimSun" w:eastAsia="SimSun" w:cs="SimSun"/>
          <w:color w:val="000000"/>
          <w:sz w:val="24"/>
          <w:u w:val="single"/>
        </w:rPr>
        <w:t xml:space="preserve">项目管理单位驻场负责人</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承包人接收文件的地点：</w:t>
      </w:r>
      <w:r>
        <w:rPr>
          <w:rFonts w:ascii="SimSun" w:hAnsi="SimSun" w:eastAsia="SimSun" w:cs="SimSun"/>
          <w:color w:val="000000"/>
          <w:sz w:val="24"/>
          <w:u w:val="single"/>
        </w:rPr>
        <w:t xml:space="preserve">承包人施工现场管理机构的办公室</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承包人指定的接收人为：</w:t>
      </w:r>
      <w:r>
        <w:rPr>
          <w:rFonts w:ascii="SimSun" w:hAnsi="SimSun" w:eastAsia="SimSun" w:cs="SimSun"/>
          <w:color w:val="000000"/>
          <w:sz w:val="24"/>
          <w:u w:val="single"/>
        </w:rPr>
        <w:t xml:space="preserve">合同协议书中载明的承包人的项目经理本人或者项目经理的授权代表</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监理人接收文件的地点：</w:t>
      </w:r>
      <w:r>
        <w:rPr>
          <w:rFonts w:ascii="SimSun" w:hAnsi="SimSun" w:eastAsia="SimSun" w:cs="SimSun"/>
          <w:color w:val="000000"/>
          <w:sz w:val="24"/>
          <w:u w:val="single"/>
        </w:rPr>
        <w:t xml:space="preserve">施工现场监理办公室</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监理人指定的接收人为：</w:t>
      </w:r>
      <w:r>
        <w:rPr>
          <w:rFonts w:ascii="SimSun" w:hAnsi="SimSun" w:eastAsia="SimSun" w:cs="SimSun"/>
          <w:color w:val="000000"/>
          <w:sz w:val="24"/>
          <w:u w:val="single"/>
        </w:rPr>
        <w:t xml:space="preserve">总监理工程师</w:t>
      </w:r>
      <w:r>
        <w:rPr>
          <w:rFonts w:ascii="SimSun" w:hAnsi="SimSun" w:eastAsia="SimSun" w:cs="SimSun"/>
          <w:color w:val="000000"/>
          <w:sz w:val="24"/>
        </w:rPr>
        <w:t xml:space="preserve">。</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1.10 交通运输</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none"/>
        </w:rPr>
        <w:t xml:space="preserve">.10.1 出入现场的权利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关于出入现场的权利的约定：</w:t>
      </w:r>
      <w:r>
        <w:rPr>
          <w:rFonts w:ascii="SimSun" w:hAnsi="SimSun" w:eastAsia="SimSun" w:cs="SimSun"/>
          <w:color w:val="000000"/>
          <w:sz w:val="24"/>
          <w:u w:val="single"/>
        </w:rPr>
        <w:t xml:space="preserve">无</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none"/>
        </w:rPr>
        <w:t xml:space="preserve">.10.3 场内交通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关于场外交通和场内交通的边界的约定：</w:t>
      </w:r>
      <w:r>
        <w:rPr>
          <w:rFonts w:ascii="SimSun" w:hAnsi="SimSun" w:eastAsia="SimSun" w:cs="SimSun"/>
          <w:color w:val="000000"/>
          <w:sz w:val="24"/>
          <w:u w:val="single"/>
        </w:rPr>
        <w:t xml:space="preserve">另行约定</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关于发包人向承包人免费提供满足工程施工需要的场内道路和交通设施的约定：</w:t>
      </w:r>
      <w:r>
        <w:rPr>
          <w:rFonts w:ascii="SimSun" w:hAnsi="SimSun" w:eastAsia="SimSun" w:cs="SimSun"/>
          <w:color w:val="000000"/>
          <w:sz w:val="24"/>
          <w:u w:val="single"/>
        </w:rPr>
        <w:t xml:space="preserve">按通用条款执行</w:t>
      </w: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1.10.4超大件和超重件的运输</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运输超大件或超重件所需的道路和桥梁临时加固改造费用和其他有关费用由</w:t>
      </w:r>
      <w:r>
        <w:rPr>
          <w:rFonts w:ascii="SimSun" w:hAnsi="SimSun" w:eastAsia="SimSun" w:cs="SimSun"/>
          <w:color w:val="000000"/>
          <w:sz w:val="24"/>
          <w:u w:val="single"/>
        </w:rPr>
        <w:t xml:space="preserve">承包人</w:t>
      </w:r>
      <w:r>
        <w:rPr>
          <w:rFonts w:ascii="SimSun" w:hAnsi="SimSun" w:eastAsia="SimSun" w:cs="SimSun"/>
          <w:color w:val="000000"/>
          <w:sz w:val="24"/>
        </w:rPr>
        <w:t xml:space="preserve">承担。</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 知识产权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1.11.1关于发包人提供给承包人的图纸、发包人为实施工程自行编制或委托编制的技术规范以及反映发包人关于合同要求或其他类似性质的文件的著作权的归属：</w:t>
      </w:r>
      <w:r>
        <w:rPr>
          <w:rFonts w:ascii="SimSun" w:hAnsi="SimSun" w:eastAsia="SimSun" w:cs="SimSun"/>
          <w:color w:val="000000"/>
          <w:sz w:val="24"/>
          <w:u w:val="single"/>
        </w:rPr>
        <w:t xml:space="preserve">发包人</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关于发包人提供的上述文件的使用限制的要求：</w:t>
      </w:r>
      <w:r>
        <w:rPr>
          <w:rFonts w:ascii="SimSun" w:hAnsi="SimSun" w:eastAsia="SimSun" w:cs="SimSun"/>
          <w:color w:val="000000"/>
          <w:sz w:val="24"/>
          <w:u w:val="single"/>
        </w:rPr>
        <w:t xml:space="preserve">仅限于本工程施工期间</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1.11.2 关于承包人为实施工程所编制文件的著作权的归属：</w:t>
      </w:r>
      <w:r>
        <w:rPr>
          <w:rFonts w:ascii="SimSun" w:hAnsi="SimSun" w:eastAsia="SimSun" w:cs="SimSun"/>
          <w:color w:val="000000"/>
          <w:sz w:val="24"/>
          <w:u w:val="single"/>
        </w:rPr>
        <w:t xml:space="preserve">承包人</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关于承包人提供的上述文件的使用限制的要求：</w:t>
      </w:r>
      <w:r>
        <w:rPr>
          <w:rFonts w:ascii="SimSun" w:hAnsi="SimSun" w:eastAsia="SimSun" w:cs="SimSun"/>
          <w:color w:val="000000"/>
          <w:sz w:val="24"/>
          <w:u w:val="single"/>
        </w:rPr>
        <w:t xml:space="preserve">仅限于此工程项目</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1.11.4 承包人在施工过程中所采用的专利、专有技术、技术秘密的使用费的承担方式：</w:t>
      </w:r>
      <w:r>
        <w:rPr>
          <w:rFonts w:ascii="SimSun" w:hAnsi="SimSun" w:eastAsia="SimSun" w:cs="SimSun"/>
          <w:color w:val="000000"/>
          <w:sz w:val="24"/>
          <w:u w:val="single"/>
        </w:rPr>
        <w:t xml:space="preserve">承包人</w:t>
      </w:r>
      <w:r>
        <w:rPr>
          <w:rFonts w:ascii="SimSun" w:hAnsi="SimSun" w:eastAsia="SimSun" w:cs="SimSun"/>
          <w:color w:val="000000"/>
          <w:sz w:val="24"/>
        </w:rPr>
        <w:t xml:space="preserve">。</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1.13清单错误的修正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出现清单错误时，是否调整合同价格：</w:t>
      </w:r>
      <w:r>
        <w:rPr>
          <w:rFonts w:ascii="SimSun" w:hAnsi="SimSun" w:eastAsia="SimSun" w:cs="SimSun"/>
          <w:color w:val="000000"/>
          <w:sz w:val="24"/>
          <w:u w:val="single"/>
        </w:rPr>
        <w:t xml:space="preserve">/</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允许调整合同价格的工程量偏差范围：</w:t>
      </w:r>
      <w:r>
        <w:rPr>
          <w:rFonts w:ascii="SimSun" w:hAnsi="SimSun" w:eastAsia="SimSun" w:cs="SimSun"/>
          <w:color w:val="000000"/>
          <w:sz w:val="24"/>
          <w:u w:val="single"/>
        </w:rPr>
        <w:t xml:space="preserve">/</w:t>
      </w:r>
      <w:r>
        <w:rPr>
          <w:rFonts w:ascii="SimSun" w:hAnsi="SimSun" w:eastAsia="SimSun" w:cs="SimSun"/>
          <w:color w:val="000000"/>
          <w:sz w:val="24"/>
        </w:rPr>
        <w:t xml:space="preserve">。</w:t>
      </w:r>
      <w:r/>
    </w:p>
    <w:p>
      <w:pPr>
        <w:ind w:left="0" w:right="0" w:firstLine="48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4"/>
          <w:u w:val="none"/>
        </w:rPr>
        <w:t xml:space="preserve">. </w:t>
      </w:r>
      <w:r>
        <w:rPr>
          <w:rFonts w:ascii="SimHei" w:hAnsi="SimHei" w:eastAsia="SimHei" w:cs="SimHei"/>
          <w:color w:val="000000"/>
          <w:sz w:val="24"/>
          <w:u w:val="none"/>
        </w:rPr>
        <w:t xml:space="preserve">发包人</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发包人代表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发包人代表：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w:t>
      </w:r>
      <w:r>
        <w:rPr>
          <w:rFonts w:ascii="SimSun" w:hAnsi="SimSun" w:eastAsia="SimSun" w:cs="SimSun"/>
          <w:color w:val="000000"/>
          <w:sz w:val="24"/>
          <w:u w:val="single"/>
        </w:rPr>
        <w:t xml:space="preserve">    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身份证号：</w:t>
      </w:r>
      <w:r>
        <w:rPr>
          <w:rFonts w:ascii="SimSun" w:hAnsi="SimSun" w:eastAsia="SimSun" w:cs="SimSun"/>
          <w:color w:val="000000"/>
          <w:sz w:val="24"/>
          <w:u w:val="single"/>
        </w:rPr>
        <w:t xml:space="preserve">    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职务：</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SimSun" w:hAnsi="SimSun" w:eastAsia="SimSun" w:cs="SimSun"/>
          <w:color w:val="000000"/>
          <w:sz w:val="24"/>
          <w:u w:val="single"/>
        </w:rPr>
        <w:t xml:space="preserve">    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电子信箱：</w:t>
      </w:r>
      <w:r>
        <w:rPr>
          <w:rFonts w:ascii="SimSun" w:hAnsi="SimSun" w:eastAsia="SimSun" w:cs="SimSun"/>
          <w:color w:val="000000"/>
          <w:sz w:val="24"/>
          <w:u w:val="single"/>
        </w:rPr>
        <w:t xml:space="preserve">    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通信地址：</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发包人对发包人代表的授权范围如下：</w:t>
      </w:r>
      <w:r>
        <w:rPr>
          <w:rFonts w:ascii="SimSun" w:hAnsi="SimSun" w:eastAsia="SimSun" w:cs="SimSun"/>
          <w:color w:val="000000"/>
          <w:sz w:val="24"/>
          <w:u w:val="single"/>
        </w:rPr>
        <w:t xml:space="preserve">代表发包人行使合同约定的发包人的权利和监理人需要取得发包人批准的权利</w:t>
      </w:r>
      <w:r>
        <w:rPr>
          <w:rFonts w:ascii="SimSun" w:hAnsi="SimSun" w:eastAsia="SimSun" w:cs="SimSun"/>
          <w:color w:val="000000"/>
          <w:sz w:val="24"/>
        </w:rPr>
        <w:t xml:space="preserve">。</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 施工现场、施工条件和基础资料的提供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 提供施工现场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关于发包人移交施工现场的期限要求：</w:t>
      </w:r>
      <w:r>
        <w:rPr>
          <w:rFonts w:ascii="SimSun" w:hAnsi="SimSun" w:eastAsia="SimSun" w:cs="SimSun"/>
          <w:color w:val="000000"/>
          <w:sz w:val="24"/>
          <w:u w:val="single"/>
        </w:rPr>
        <w:t xml:space="preserve">在监理人发出的开工通知中载明的开工日期前7天具备施工条件</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 提供施工条件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关于发包人应负责提供施工所需要的条件，包括：</w:t>
      </w:r>
      <w:r>
        <w:rPr>
          <w:rFonts w:ascii="SimSun" w:hAnsi="SimSun" w:eastAsia="SimSun" w:cs="SimSun"/>
          <w:color w:val="000000"/>
          <w:sz w:val="24"/>
          <w:u w:val="single"/>
        </w:rPr>
        <w:t xml:space="preserve">电源、水源接驳点。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1）发包人提供的施工设备和临时设施的运行、维护、拆除、清运费用的由承包人承担。发包人负责为承包人（包括承包人在内的本工程所有承包单位）提供电源、水源。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承包人负责接计量柜及水表，并负责使用期间的保养、维护，承担相应费用，且已包含在报价中。分表计量的水、电读数按月由发包人、监理人、承包人三方签抄，按市场价每月28日结算水电费用。一旦水电计量设备损坏，承包人应及时修复。不修复，按发包人提供的读数进行计量及结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3）专业承包单位施工用水、电费由专业承包单位承担，总承包负责管理</w:t>
      </w:r>
      <w:r>
        <w:rPr>
          <w:rFonts w:ascii="SimSun" w:hAnsi="SimSun" w:eastAsia="SimSun" w:cs="SimSun"/>
          <w:color w:val="000000"/>
          <w:sz w:val="24"/>
        </w:rPr>
        <w:t xml:space="preserve">。</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 资金来源证明及支付担保</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发包人提供资金来源证明的期限要求：</w:t>
      </w:r>
      <w:r>
        <w:rPr>
          <w:rFonts w:ascii="SimSun" w:hAnsi="SimSun" w:eastAsia="SimSun" w:cs="SimSun"/>
          <w:color w:val="000000"/>
          <w:sz w:val="24"/>
          <w:u w:val="single"/>
        </w:rPr>
        <w:t xml:space="preserve">/</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发包人是否提供支付担保：</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发包人提供支付担保的形式：</w:t>
      </w:r>
      <w:r>
        <w:rPr>
          <w:rFonts w:ascii="SimSun" w:hAnsi="SimSun" w:eastAsia="SimSun" w:cs="SimSun"/>
          <w:color w:val="000000"/>
          <w:sz w:val="24"/>
          <w:u w:val="single"/>
        </w:rPr>
        <w:t xml:space="preserve">/</w:t>
      </w:r>
      <w:r>
        <w:rPr>
          <w:rFonts w:ascii="SimSun" w:hAnsi="SimSun" w:eastAsia="SimSun" w:cs="SimSun"/>
          <w:color w:val="000000"/>
          <w:sz w:val="24"/>
        </w:rPr>
        <w:t xml:space="preserve">。</w:t>
      </w:r>
      <w:r/>
    </w:p>
    <w:p>
      <w:pPr>
        <w:ind w:left="0" w:right="0" w:firstLine="48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rPr>
          <w:rFonts w:ascii="SimSun" w:hAnsi="SimSun" w:eastAsia="SimSun" w:cs="SimSun"/>
          <w:color w:val="000000"/>
          <w:sz w:val="24"/>
          <w:u w:val="none"/>
        </w:rPr>
        <w:t xml:space="preserve">. </w:t>
      </w:r>
      <w:r>
        <w:rPr>
          <w:rFonts w:ascii="SimHei" w:hAnsi="SimHei" w:eastAsia="SimHei" w:cs="SimHei"/>
          <w:color w:val="000000"/>
          <w:sz w:val="24"/>
          <w:u w:val="none"/>
        </w:rPr>
        <w:t xml:space="preserve">承包人</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承包人的一般义务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（9）承包人提交的竣工资料的内容：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①按城建档案馆存档要求提供的纸质竣工资料、电子竣工资料及影像资料。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②一次性提供完整的竣工结算资料（包括纸质文件及电子文件）一式三份</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承包人需要提交的竣工资料套数：</w:t>
      </w:r>
      <w:r>
        <w:rPr>
          <w:rFonts w:ascii="SimSun" w:hAnsi="SimSun" w:eastAsia="SimSun" w:cs="SimSun"/>
          <w:color w:val="000000"/>
          <w:sz w:val="24"/>
          <w:u w:val="single"/>
        </w:rPr>
        <w:t xml:space="preserve">按城建档案馆要求提供，另外增加一套提交给发包人</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承包人提交的竣工资料的费用承担：</w:t>
      </w:r>
      <w:r>
        <w:rPr>
          <w:rFonts w:ascii="SimSun" w:hAnsi="SimSun" w:eastAsia="SimSun" w:cs="SimSun"/>
          <w:color w:val="000000"/>
          <w:sz w:val="24"/>
          <w:u w:val="single"/>
        </w:rPr>
        <w:t xml:space="preserve">承包人承担</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承包人提交的竣工资料移交时间：</w:t>
      </w:r>
      <w:r>
        <w:rPr>
          <w:rFonts w:ascii="SimSun" w:hAnsi="SimSun" w:eastAsia="SimSun" w:cs="SimSun"/>
          <w:color w:val="000000"/>
          <w:sz w:val="24"/>
          <w:u w:val="single"/>
        </w:rPr>
        <w:t xml:space="preserve">工程竣工验收后一个月内</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承包人提交的竣工资料形式要求：</w:t>
      </w:r>
      <w:r>
        <w:rPr>
          <w:rFonts w:ascii="SimSun" w:hAnsi="SimSun" w:eastAsia="SimSun" w:cs="SimSun"/>
          <w:color w:val="000000"/>
          <w:sz w:val="24"/>
          <w:u w:val="single"/>
        </w:rPr>
        <w:t xml:space="preserve">符合工程所在地建设行政主管部门或城建档案管理机构有关竣工资料的要求，包括纸质资料、电子档案资料及施工影像资料。费用由承包人承担</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（10）承包人应履行的其他义务：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1）承包人应文明施工、遵守社会公德，便利他人等开展相关工作，相关费用已经包括在承包人的合同价(投标总报价)中，工程建设不予签证调整，具体工作内容包括：</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①承包人必须注意保护工地邻近建筑物和附近居民的安全，防止因施工措施不当使附近居民的人员财产遭受损失，由此造成的责任和损失由承包人承担和负责。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②承包人应在工地现场做好警戒告示牌，提醒进出或路经施工现场的人员、车辆注意，造成第三者人身损害赔偿等问题，确因非发包人因素，其责任由承包人全面负责。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2）应提供计划、报表的名称及完成时间：开工前提供施工总进度计划，施工中提供日、周进度计划及其他报表（总进度计划包括主体进度计划、各分项进度计划、相关配套进度计划）。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3）需承包人办理的有关施工场地交通、环卫和施工噪音管理等手续，费用由承包人负责。承包人自行办理夜间施工许可手续，费用由承包人负责；施工噪声引起的纠纷由承包人自行解决；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4）承包人负责施工所需接电、接水以及通讯等相关工作，费用已包含在投标报价中考虑。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5）施工场地周围地下管线和邻近建筑物、构筑物（含文物保护建筑）、古树名木的保护，承包人应按下列要求做好相关工作：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①承包人应采取一切必要措施，妥善地保护施工现场已有附属物避免在施工期间造成损坏和影响正常生产，该部分保护费用包含在投标报价中。</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②没有有关部门的书面批准及发包人、监理人的签证，承包人不能临时或永久性地分断各类管线。</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③承包人应了解邻近建（构）筑物的基础，结构状况，采取合理的施工方法和有效的加固措施列入施工组织设计，避免邻近构筑物发生沉降、开裂和倒塌，并应在工程施工期间，在构筑物四周设置监测点，严密注视邻近构筑物的位移和沉降。该项费用包含在投保报价中，若承包人在施工过程中造成对邻近构筑物的损坏，应由承包人负责加以修复和赔偿，即使承包人所采取的对邻近构筑物的保护措施已得到监理人的批准，承包人仍负有全部责任，承包人应以自己的费用修复被损坏的邻近构筑物。若承包人对在施工中损坏的临近构筑物不加以修复赔偿，则发包人将指派他人进行修</w:t>
      </w:r>
      <w:r>
        <w:rPr>
          <w:rFonts w:ascii="SimSun" w:hAnsi="SimSun" w:eastAsia="SimSun" w:cs="SimSun"/>
          <w:color w:val="000000"/>
          <w:sz w:val="24"/>
          <w:u w:val="single"/>
        </w:rPr>
        <w:t xml:space="preserve">复，由此发生的修复和赔偿费用将由承包人承担，发包人有权从支付给承包人的工程款中扣除。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6）本工程施工阶段施工场地的清洁卫生标准应达到本工程约定的达标要求。工程移交证书颁发前，承包人应该做到工完场清，并经监理人检查为合格为止，否则发包人将指派他人进行清理，由此发生的费用将由承包人承担，发包人有权从支付给承包人的工程款中扣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7）承包人要加强工程施工车辆的管理，施工车辆不得无故堵塞道路交通，不得沿途抛洒弃土。承包人负责与交警部门联系解决在交通线路上布设限速、禁停等标志、标牌，并根据交通主管部门要求，安排人员在主要路口疏解汽车、行人交通，其相应手续及费用由承包人负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8）若有建造师变更，未经发包人同意，发包人有权解除合同，没收履约保证金并追究由此带来的发包人的一切损失。扣款将在同期工程款中扣除。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9）已完工程成品保护的特殊要求及费用承担：采取有效措施，对已完工程进行保护，费用由承包人承担，保护期间发生的损坏，由承包人自费进行修缮。</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 项目经理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3.2.1 项目经理：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w:t>
      </w:r>
      <w:r>
        <w:rPr>
          <w:rFonts w:ascii="SimSun" w:hAnsi="SimSun" w:eastAsia="SimSun" w:cs="SimSun"/>
          <w:color w:val="000000"/>
          <w:sz w:val="24"/>
          <w:u w:val="single"/>
        </w:rPr>
        <w:t xml:space="preserve">        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身份证号：</w:t>
      </w:r>
      <w:r>
        <w:rPr>
          <w:rFonts w:ascii="SimSun" w:hAnsi="SimSun" w:eastAsia="SimSun" w:cs="SimSun"/>
          <w:color w:val="000000"/>
          <w:sz w:val="24"/>
          <w:u w:val="single"/>
        </w:rPr>
        <w:t xml:space="preserve">        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建造师执业资格等级：</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建造师注册证书号：</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建造师执业印章号：</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安全生产考核合格证书号：</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SimSun" w:hAnsi="SimSun" w:eastAsia="SimSun" w:cs="SimSun"/>
          <w:color w:val="000000"/>
          <w:sz w:val="24"/>
          <w:u w:val="single"/>
        </w:rPr>
        <w:t xml:space="preserve">        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电子信箱：</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通信地址：</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承包人对项目经理的授权范围如下：</w:t>
      </w:r>
      <w:r>
        <w:rPr>
          <w:rFonts w:ascii="SimSun" w:hAnsi="SimSun" w:eastAsia="SimSun" w:cs="SimSun"/>
          <w:color w:val="000000"/>
          <w:sz w:val="24"/>
          <w:u w:val="single"/>
        </w:rPr>
        <w:t xml:space="preserve">负责现场工程管理、协调关系、听从发包人和监理的指挥</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关于项目经理每月在施工现场的时间要求：</w:t>
      </w:r>
      <w:r>
        <w:rPr>
          <w:rFonts w:ascii="SimSun" w:hAnsi="SimSun" w:eastAsia="SimSun" w:cs="SimSun"/>
          <w:color w:val="000000"/>
          <w:sz w:val="24"/>
          <w:u w:val="single"/>
        </w:rPr>
        <w:t xml:space="preserve">每周驻现场时间不得少于5天、每天在现场时间不得少于8小时，必须参加现场的工地例会及其他会议</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承包人未提交劳动合同，以及没有为项目经理缴纳社会保险证明的违约责任：</w:t>
      </w:r>
      <w:r>
        <w:rPr>
          <w:rFonts w:ascii="SimSun" w:hAnsi="SimSun" w:eastAsia="SimSun" w:cs="SimSun"/>
          <w:color w:val="000000"/>
          <w:sz w:val="24"/>
          <w:u w:val="single"/>
        </w:rPr>
        <w:t xml:space="preserve">     由承包人承担</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项目经理未经批准，擅自离开施工现场的违约责任：</w:t>
      </w:r>
      <w:r>
        <w:rPr>
          <w:rFonts w:ascii="SimSun" w:hAnsi="SimSun" w:eastAsia="SimSun" w:cs="SimSun"/>
          <w:color w:val="000000"/>
          <w:sz w:val="24"/>
          <w:u w:val="single"/>
        </w:rPr>
        <w:t xml:space="preserve">发包人将每人每次扣除1千元</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 承包人擅自更换项目经理的违约责任：</w:t>
      </w:r>
      <w:r>
        <w:rPr>
          <w:rFonts w:ascii="SimSun" w:hAnsi="SimSun" w:eastAsia="SimSun" w:cs="SimSun"/>
          <w:b/>
          <w:color w:val="000000"/>
          <w:sz w:val="24"/>
          <w:u w:val="single"/>
        </w:rPr>
        <w:t xml:space="preserve">若有建造师变更，未经发包人同意，发包人有权解除合同，并追究由此带来的发包人的一切损失。扣款将在同期工程款中扣除</w:t>
      </w:r>
      <w:r>
        <w:rPr>
          <w:rFonts w:ascii="SimSun" w:hAnsi="SimSun" w:eastAsia="SimSun" w:cs="SimSun"/>
          <w:b/>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3.2.4 承包人无正当理由拒绝更换项目经理的违约责任：</w:t>
      </w:r>
      <w:r>
        <w:rPr>
          <w:rFonts w:ascii="SimSun" w:hAnsi="SimSun" w:eastAsia="SimSun" w:cs="SimSun"/>
          <w:color w:val="000000"/>
          <w:sz w:val="24"/>
          <w:u w:val="single"/>
        </w:rPr>
        <w:t xml:space="preserve">另行协商</w:t>
      </w:r>
      <w:r>
        <w:rPr>
          <w:rFonts w:ascii="SimSun" w:hAnsi="SimSun" w:eastAsia="SimSun" w:cs="SimSun"/>
          <w:color w:val="000000"/>
          <w:sz w:val="24"/>
        </w:rPr>
        <w:t xml:space="preserve">。</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 承包人人员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3.3.1 承包人提交项目管理机构及施工现场管理人员安排报告的期限：</w:t>
      </w:r>
      <w:r>
        <w:rPr>
          <w:rFonts w:ascii="SimSun" w:hAnsi="SimSun" w:eastAsia="SimSun" w:cs="SimSun"/>
          <w:color w:val="000000"/>
          <w:sz w:val="24"/>
          <w:u w:val="single"/>
        </w:rPr>
        <w:t xml:space="preserve">按通用条款执行</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3.3.3 承包人无正当理由拒绝撤换主要施工管理人员的违约责任：</w:t>
      </w:r>
      <w:r>
        <w:rPr>
          <w:rFonts w:ascii="SimSun" w:hAnsi="SimSun" w:eastAsia="SimSun" w:cs="SimSun"/>
          <w:color w:val="000000"/>
          <w:sz w:val="24"/>
          <w:u w:val="single"/>
        </w:rPr>
        <w:t xml:space="preserve">双方另行协商</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3.3.4 承包人主要施工管理人员离开施工现场的批准要求：</w:t>
      </w:r>
      <w:r>
        <w:rPr>
          <w:rFonts w:ascii="SimSun" w:hAnsi="SimSun" w:eastAsia="SimSun" w:cs="SimSun"/>
          <w:color w:val="000000"/>
          <w:sz w:val="24"/>
          <w:u w:val="single"/>
        </w:rPr>
        <w:t xml:space="preserve">项目经理确需离开施工现场时，应事先通知监理人，并取得发包人的书面同意</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3.3.5承包人擅自更换主要施工管理人员的违约责任：</w:t>
      </w:r>
      <w:r>
        <w:rPr>
          <w:rFonts w:ascii="SimSun" w:hAnsi="SimSun" w:eastAsia="SimSun" w:cs="SimSun"/>
          <w:color w:val="000000"/>
          <w:sz w:val="24"/>
          <w:u w:val="single"/>
        </w:rPr>
        <w:t xml:space="preserve">另行协商</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承包人主要施工管理人员擅自离开施工现场的违约责任：</w:t>
      </w:r>
      <w:r>
        <w:rPr>
          <w:rFonts w:ascii="SimSun" w:hAnsi="SimSun" w:eastAsia="SimSun" w:cs="SimSun"/>
          <w:color w:val="000000"/>
          <w:sz w:val="24"/>
          <w:u w:val="single"/>
        </w:rPr>
        <w:t xml:space="preserve">合同书中项目部的其余人员未能常驻现场（必须参加现场的工地例会、专题例会），则每人每次扣除200元</w:t>
      </w:r>
      <w:r>
        <w:rPr>
          <w:rFonts w:ascii="SimSun" w:hAnsi="SimSun" w:eastAsia="SimSun" w:cs="SimSun"/>
          <w:color w:val="000000"/>
          <w:sz w:val="24"/>
        </w:rPr>
        <w:t xml:space="preserve">。</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rPr>
          <w:rFonts w:ascii="SimSun" w:hAnsi="SimSun" w:eastAsia="SimSun" w:cs="SimSun"/>
          <w:color w:val="000000"/>
          <w:sz w:val="24"/>
          <w:u w:val="none"/>
        </w:rPr>
        <w:t xml:space="preserve">.5 分包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rPr>
          <w:rFonts w:ascii="SimSun" w:hAnsi="SimSun" w:eastAsia="SimSun" w:cs="SimSun"/>
          <w:color w:val="000000"/>
          <w:sz w:val="24"/>
          <w:u w:val="none"/>
        </w:rPr>
        <w:t xml:space="preserve">.5.1 分包的一般约定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禁止分包的工程包括：</w:t>
      </w:r>
      <w:r>
        <w:rPr>
          <w:rFonts w:ascii="SimSun" w:hAnsi="SimSun" w:eastAsia="SimSun" w:cs="SimSun"/>
          <w:color w:val="000000"/>
          <w:sz w:val="24"/>
          <w:u w:val="single"/>
        </w:rPr>
        <w:t xml:space="preserve">按通用条款</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主体结构、关键性工作的范围：</w:t>
      </w:r>
      <w:r>
        <w:rPr>
          <w:rFonts w:ascii="SimSun" w:hAnsi="SimSun" w:eastAsia="SimSun" w:cs="SimSun"/>
          <w:color w:val="000000"/>
          <w:sz w:val="24"/>
          <w:u w:val="single"/>
        </w:rPr>
        <w:t xml:space="preserve">按照相关规定执行</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rPr>
          <w:rFonts w:ascii="SimSun" w:hAnsi="SimSun" w:eastAsia="SimSun" w:cs="SimSun"/>
          <w:color w:val="000000"/>
          <w:sz w:val="24"/>
          <w:u w:val="none"/>
        </w:rPr>
        <w:t xml:space="preserve">.5.2分包的确定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允许分包的专业工程包括：</w:t>
      </w:r>
      <w:r>
        <w:rPr>
          <w:rFonts w:ascii="SimSun" w:hAnsi="SimSun" w:eastAsia="SimSun" w:cs="SimSun"/>
          <w:color w:val="000000"/>
          <w:sz w:val="24"/>
          <w:u w:val="single"/>
        </w:rPr>
        <w:t xml:space="preserve">按照相关规定执行</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其他关于分包的约定：</w:t>
      </w:r>
      <w:r>
        <w:rPr>
          <w:rFonts w:ascii="SimSun" w:hAnsi="SimSun" w:eastAsia="SimSun" w:cs="SimSun"/>
          <w:color w:val="000000"/>
          <w:sz w:val="24"/>
          <w:u w:val="single"/>
        </w:rPr>
        <w:t xml:space="preserve">/</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3.5.4 分包合同价款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关于分包合同价款支付的约定：</w:t>
      </w:r>
      <w:r>
        <w:rPr>
          <w:rFonts w:ascii="SimSun" w:hAnsi="SimSun" w:eastAsia="SimSun" w:cs="SimSun"/>
          <w:color w:val="000000"/>
          <w:sz w:val="24"/>
          <w:u w:val="single"/>
        </w:rPr>
        <w:t xml:space="preserve">承包人必须严格按分包合同约定进行付款，如产生农民工工资纠纷，承包人承担全部责任</w:t>
      </w:r>
      <w:r>
        <w:rPr>
          <w:rFonts w:ascii="SimSun" w:hAnsi="SimSun" w:eastAsia="SimSun" w:cs="SimSun"/>
          <w:color w:val="000000"/>
          <w:sz w:val="24"/>
        </w:rPr>
        <w:t xml:space="preserve">。</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 工程照管与成品、半成品保护</w:t>
      </w:r>
      <w:r/>
    </w:p>
    <w:p>
      <w:pPr>
        <w:ind w:left="0" w:right="0" w:firstLine="48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承包人负责照管工程及工程相关的材料、工程设备的起始时间：</w:t>
      </w:r>
      <w:r>
        <w:rPr>
          <w:rFonts w:ascii="SimSun" w:hAnsi="SimSun" w:eastAsia="SimSun" w:cs="SimSun"/>
          <w:color w:val="000000"/>
          <w:sz w:val="24"/>
          <w:u w:val="single"/>
        </w:rPr>
        <w:t xml:space="preserve">按通用条款执行</w:t>
      </w:r>
      <w:r>
        <w:rPr>
          <w:rFonts w:ascii="SimSun" w:hAnsi="SimSun" w:eastAsia="SimSun" w:cs="SimSun"/>
          <w:color w:val="000000"/>
          <w:sz w:val="24"/>
        </w:rPr>
        <w:t xml:space="preserve">。</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 履约担保</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承包人是否提供履约担保：</w:t>
      </w:r>
      <w:r>
        <w:rPr>
          <w:rFonts w:ascii="SimSun" w:hAnsi="SimSun" w:eastAsia="SimSun" w:cs="SimSun"/>
          <w:color w:val="000000"/>
          <w:sz w:val="24"/>
          <w:u w:val="single"/>
        </w:rPr>
        <w:t xml:space="preserve">是</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承包人提供履约担保的形式、金额及期限的：</w:t>
      </w:r>
      <w:r>
        <w:rPr>
          <w:rFonts w:ascii="SimSun" w:hAnsi="SimSun" w:eastAsia="SimSun" w:cs="SimSun"/>
          <w:color w:val="000000"/>
          <w:sz w:val="24"/>
          <w:u w:val="single"/>
        </w:rPr>
        <w:t xml:space="preserve">中标价的10%，合同签订前提供现金或银行保函或经相关部门认定的有资质的专业担保公司担保。</w:t>
      </w:r>
      <w:r/>
    </w:p>
    <w:p>
      <w:pPr>
        <w:ind w:left="0" w:right="0" w:firstLine="48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rPr>
          <w:rFonts w:ascii="SimSun" w:hAnsi="SimSun" w:eastAsia="SimSun" w:cs="SimSun"/>
          <w:color w:val="000000"/>
          <w:sz w:val="24"/>
          <w:u w:val="none"/>
        </w:rPr>
        <w:t xml:space="preserve">. </w:t>
      </w:r>
      <w:r>
        <w:rPr>
          <w:rFonts w:ascii="SimHei" w:hAnsi="SimHei" w:eastAsia="SimHei" w:cs="SimHei"/>
          <w:color w:val="000000"/>
          <w:sz w:val="24"/>
          <w:u w:val="none"/>
        </w:rPr>
        <w:t xml:space="preserve">监</w:t>
      </w:r>
      <w:r>
        <w:rPr>
          <w:rFonts w:ascii="SimHei" w:hAnsi="SimHei" w:eastAsia="SimHei" w:cs="SimHei"/>
          <w:color w:val="000000"/>
          <w:sz w:val="24"/>
        </w:rPr>
        <w:t xml:space="preserve">理人</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4.1监理人的一般规定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关于监理人的监理内容：</w:t>
      </w:r>
      <w:r>
        <w:rPr>
          <w:rFonts w:ascii="SimSun" w:hAnsi="SimSun" w:eastAsia="SimSun" w:cs="SimSun"/>
          <w:color w:val="000000"/>
          <w:sz w:val="24"/>
          <w:u w:val="single"/>
        </w:rPr>
        <w:t xml:space="preserve">见监理合同</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关于监理人的监理权限：</w:t>
      </w:r>
      <w:r>
        <w:rPr>
          <w:rFonts w:ascii="SimSun" w:hAnsi="SimSun" w:eastAsia="SimSun" w:cs="SimSun"/>
          <w:color w:val="000000"/>
          <w:sz w:val="24"/>
          <w:u w:val="single"/>
        </w:rPr>
        <w:t xml:space="preserve">涉及工程造价的签证、施工方案、施工中和图纸中的建议、开工令、停工令、复工令等</w:t>
      </w: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关于监理人在施工现场的办公场所、生活场所的提供和费用承担的约定：</w:t>
      </w:r>
      <w:r>
        <w:rPr>
          <w:rFonts w:ascii="SimSun" w:hAnsi="SimSun" w:eastAsia="SimSun" w:cs="SimSun"/>
          <w:color w:val="000000"/>
          <w:sz w:val="24"/>
          <w:u w:val="single"/>
        </w:rPr>
        <w:t xml:space="preserve">见监理合同</w:t>
      </w:r>
      <w:r>
        <w:rPr>
          <w:rFonts w:ascii="SimSun" w:hAnsi="SimSun" w:eastAsia="SimSun" w:cs="SimSun"/>
          <w:color w:val="000000"/>
          <w:sz w:val="24"/>
        </w:rPr>
        <w:t xml:space="preserve">。</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 监理人员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总监理工程师：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职务：</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监理工程师执业资格证书号：</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电子信箱：</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通信地址：</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关于监理人的其他约定：</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4.4 商定或确定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在发包人和承包人不能通过协商达成一致意见时，发包人授权监理人对以下事项进行确定：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single"/>
        </w:rPr>
        <w:t xml:space="preserve">另行商定</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4"/>
          <w:u w:val="single"/>
        </w:rPr>
        <w:t xml:space="preserve">/</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rPr>
          <w:rFonts w:ascii="SimSun" w:hAnsi="SimSun" w:eastAsia="SimSun" w:cs="SimSun"/>
          <w:color w:val="000000"/>
          <w:sz w:val="24"/>
          <w:u w:val="single"/>
        </w:rPr>
        <w:t xml:space="preserve">/</w:t>
      </w:r>
      <w:r>
        <w:rPr>
          <w:rFonts w:ascii="SimSun" w:hAnsi="SimSun" w:eastAsia="SimSun" w:cs="SimSun"/>
          <w:color w:val="000000"/>
          <w:sz w:val="24"/>
        </w:rPr>
        <w:t xml:space="preserve">。</w:t>
      </w:r>
      <w:r/>
    </w:p>
    <w:p>
      <w:pPr>
        <w:ind w:left="0" w:right="0" w:firstLine="48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rPr>
          <w:rFonts w:ascii="SimSun" w:hAnsi="SimSun" w:eastAsia="SimSun" w:cs="SimSun"/>
          <w:color w:val="000000"/>
          <w:sz w:val="24"/>
          <w:u w:val="none"/>
        </w:rPr>
        <w:t xml:space="preserve">. </w:t>
      </w:r>
      <w:r>
        <w:rPr>
          <w:rFonts w:ascii="SimHei" w:hAnsi="SimHei" w:eastAsia="SimHei" w:cs="SimHei"/>
          <w:color w:val="000000"/>
          <w:sz w:val="24"/>
          <w:u w:val="none"/>
        </w:rPr>
        <w:t xml:space="preserve">工程质量</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 质量要求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rPr>
          <w:rFonts w:ascii="SimSun" w:hAnsi="SimSun" w:eastAsia="SimSun" w:cs="SimSun"/>
          <w:color w:val="000000"/>
          <w:sz w:val="24"/>
          <w:u w:val="none"/>
        </w:rPr>
        <w:t xml:space="preserve">.1.1 特殊质量标准和要求：质量要求为合格工程。</w:t>
      </w:r>
      <w:r>
        <w:rPr>
          <w:rFonts w:ascii="SimSun" w:hAnsi="SimSun" w:eastAsia="SimSun" w:cs="SimSun"/>
          <w:color w:val="000000"/>
          <w:sz w:val="24"/>
          <w:u w:val="single"/>
        </w:rPr>
        <w:t xml:space="preserve">承包人必须严格按照施工图纸、工程技术要求及有关工程施工规范、规格和标准施工。如因承包人自身原因引起的验收不合格，除返工整改合格外，承包人还应另按合同价的1%向发包人支付违约金，并承担由此造成的一切损失</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关于工程奖项的约定：</w:t>
      </w:r>
      <w:r>
        <w:rPr>
          <w:rFonts w:ascii="SimSun" w:hAnsi="SimSun" w:eastAsia="SimSun" w:cs="SimSun"/>
          <w:color w:val="000000"/>
          <w:sz w:val="24"/>
          <w:u w:val="single"/>
        </w:rPr>
        <w:t xml:space="preserve">另行协商。</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 隐蔽工程检查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5.3.2承包人提前通知监理人隐蔽工程检查的期限的约定：</w:t>
      </w:r>
      <w:r>
        <w:rPr>
          <w:rFonts w:ascii="SimSun" w:hAnsi="SimSun" w:eastAsia="SimSun" w:cs="SimSun"/>
          <w:color w:val="000000"/>
          <w:sz w:val="24"/>
          <w:u w:val="single"/>
        </w:rPr>
        <w:t xml:space="preserve">按通用条款执行</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监理人不能按时进行检查时，应提前</w:t>
      </w:r>
      <w:r>
        <w:rPr>
          <w:rFonts w:ascii="SimSun" w:hAnsi="SimSun" w:eastAsia="SimSun" w:cs="SimSun"/>
          <w:color w:val="000000"/>
          <w:sz w:val="24"/>
          <w:u w:val="single"/>
        </w:rPr>
        <w:t xml:space="preserve">24</w:t>
      </w:r>
      <w:r>
        <w:rPr>
          <w:rFonts w:ascii="SimSun" w:hAnsi="SimSun" w:eastAsia="SimSun" w:cs="SimSun"/>
          <w:color w:val="000000"/>
          <w:sz w:val="24"/>
        </w:rPr>
        <w:t xml:space="preserve">小时提交书面延期要求。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关于延期最长不得超过：</w:t>
      </w:r>
      <w:r>
        <w:rPr>
          <w:rFonts w:ascii="SimSun" w:hAnsi="SimSun" w:eastAsia="SimSun" w:cs="SimSun"/>
          <w:color w:val="000000"/>
          <w:sz w:val="24"/>
          <w:u w:val="single"/>
        </w:rPr>
        <w:t xml:space="preserve">48</w:t>
      </w:r>
      <w:r>
        <w:rPr>
          <w:rFonts w:ascii="SimSun" w:hAnsi="SimSun" w:eastAsia="SimSun" w:cs="SimSun"/>
          <w:color w:val="000000"/>
          <w:sz w:val="24"/>
        </w:rPr>
        <w:t xml:space="preserve">小时。</w:t>
      </w:r>
      <w:r/>
    </w:p>
    <w:p>
      <w:pPr>
        <w:ind w:left="0" w:right="0" w:firstLine="48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 </w:t>
      </w:r>
      <w:r>
        <w:rPr>
          <w:rFonts w:ascii="SimHei" w:hAnsi="SimHei" w:eastAsia="SimHei" w:cs="SimHei"/>
          <w:color w:val="000000"/>
          <w:sz w:val="24"/>
        </w:rPr>
        <w:t xml:space="preserve">安全文明施工与环境保护</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6.1安全文明施工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6.1.1 项目安全生产的达标目标及相应事项的约定：</w:t>
      </w:r>
      <w:r>
        <w:rPr>
          <w:rFonts w:ascii="SimSun" w:hAnsi="SimSun" w:eastAsia="SimSun" w:cs="SimSun"/>
          <w:color w:val="000000"/>
          <w:sz w:val="24"/>
          <w:u w:val="single"/>
        </w:rPr>
        <w:t xml:space="preserve">合格工地，符合当地行政主管部门管理要求，安全事故发生率为零,当出现安全生产事故时,承包人应该及时处置,非发包人责任范围内的一切生产事故均由承包人承担</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6.1.4 关于治安保卫的特别约定：</w:t>
      </w:r>
      <w:r>
        <w:rPr>
          <w:rFonts w:ascii="SimSun" w:hAnsi="SimSun" w:eastAsia="SimSun" w:cs="SimSun"/>
          <w:color w:val="000000"/>
          <w:sz w:val="24"/>
          <w:u w:val="single"/>
        </w:rPr>
        <w:t xml:space="preserve">承包人应当负责统一管理施工场地的治安保卫事项，履行合同工程的治安保卫职责</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关于编制施工场地治安管理计划的约定：</w:t>
      </w:r>
      <w:r>
        <w:rPr>
          <w:rFonts w:ascii="SimSun" w:hAnsi="SimSun" w:eastAsia="SimSun" w:cs="SimSun"/>
          <w:color w:val="000000"/>
          <w:sz w:val="24"/>
          <w:u w:val="single"/>
        </w:rPr>
        <w:t xml:space="preserve">承包人责任编制施工场地治安管理计划和突发治安事件紧急预案</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6.1.5 文明施工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合同当事人对文明施工的要求：本</w:t>
      </w:r>
      <w:r>
        <w:rPr>
          <w:rFonts w:ascii="SimSun" w:hAnsi="SimSun" w:eastAsia="SimSun" w:cs="SimSun"/>
          <w:color w:val="000000"/>
          <w:sz w:val="24"/>
          <w:u w:val="single"/>
        </w:rPr>
        <w:t xml:space="preserve">工程文明工地要求为合格工地，并符合当地行政主管部门管理要求。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6.1.6 关于安全文明施工费支付比例和支付期限的约定：</w:t>
      </w:r>
      <w:r>
        <w:rPr>
          <w:rFonts w:ascii="SimSun" w:hAnsi="SimSun" w:eastAsia="SimSun" w:cs="SimSun"/>
          <w:color w:val="000000"/>
          <w:sz w:val="24"/>
          <w:u w:val="single"/>
        </w:rPr>
        <w:t xml:space="preserve">/</w:t>
      </w:r>
      <w:r>
        <w:rPr>
          <w:rFonts w:ascii="SimSun" w:hAnsi="SimSun" w:eastAsia="SimSun" w:cs="SimSun"/>
          <w:color w:val="000000"/>
          <w:sz w:val="24"/>
        </w:rPr>
        <w:t xml:space="preserve">。</w:t>
      </w:r>
      <w:r/>
    </w:p>
    <w:p>
      <w:pPr>
        <w:ind w:left="0" w:right="0" w:firstLine="48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 </w:t>
      </w:r>
      <w:r>
        <w:rPr>
          <w:rFonts w:ascii="SimHei" w:hAnsi="SimHei" w:eastAsia="SimHei" w:cs="SimHei"/>
          <w:color w:val="000000"/>
          <w:sz w:val="24"/>
        </w:rPr>
        <w:t xml:space="preserve">工期和进度</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 施工组织设计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7.1.1 合同当事人约定的施工组织设计应包括的其他内容：</w:t>
      </w:r>
      <w:r>
        <w:rPr>
          <w:rFonts w:ascii="SimSun" w:hAnsi="SimSun" w:eastAsia="SimSun" w:cs="SimSun"/>
          <w:color w:val="000000"/>
          <w:sz w:val="24"/>
          <w:u w:val="single"/>
        </w:rPr>
        <w:t xml:space="preserve">按发包人及监理人要求</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7.1.2 施工组织设计的提交和修改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承包人提交详细施工组织设计的期限的约定：</w:t>
      </w:r>
      <w:r>
        <w:rPr>
          <w:rFonts w:ascii="SimSun" w:hAnsi="SimSun" w:eastAsia="SimSun" w:cs="SimSun"/>
          <w:color w:val="000000"/>
          <w:sz w:val="24"/>
          <w:u w:val="single"/>
        </w:rPr>
        <w:t xml:space="preserve">合同签订后3个日历天内</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发包人和监理人在收到详细的施工组织设计后确认或提出修改意见的期限：</w:t>
      </w:r>
      <w:r>
        <w:rPr>
          <w:rFonts w:ascii="SimSun" w:hAnsi="SimSun" w:eastAsia="SimSun" w:cs="SimSun"/>
          <w:color w:val="000000"/>
          <w:sz w:val="24"/>
          <w:u w:val="single"/>
        </w:rPr>
        <w:t xml:space="preserve">承包人提交相应文件后的一周内</w:t>
      </w:r>
      <w:r>
        <w:rPr>
          <w:rFonts w:ascii="SimSun" w:hAnsi="SimSun" w:eastAsia="SimSun" w:cs="SimSun"/>
          <w:color w:val="000000"/>
          <w:sz w:val="24"/>
        </w:rPr>
        <w:t xml:space="preserve">。</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rPr>
          <w:rFonts w:ascii="SimSun" w:hAnsi="SimSun" w:eastAsia="SimSun" w:cs="SimSun"/>
          <w:color w:val="000000"/>
          <w:sz w:val="24"/>
          <w:u w:val="none"/>
        </w:rPr>
        <w:t xml:space="preserve">.2 施工进度计划</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7.2.2 施工进度计划的修订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发包人和监理人在收到修订的施工进度计划后确认或提出修改意见的期限：</w:t>
      </w:r>
      <w:r>
        <w:rPr>
          <w:rFonts w:ascii="SimSun" w:hAnsi="SimSun" w:eastAsia="SimSun" w:cs="SimSun"/>
          <w:color w:val="000000"/>
          <w:sz w:val="24"/>
          <w:u w:val="single"/>
        </w:rPr>
        <w:t xml:space="preserve">监理工程师在收到相关申请报告后7天内予以书面明确答复，杜绝“情况属实”之类笼统语言，应说明详细情况、提出建议及实施意见。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本工程不予调整进度计划、相关申请报告承包人应于事发7天前以书面资料提供。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其它：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A、在合同签署后3天内，承包人应按合同规定的控制性进度及本合同技术规范有关规定的内容和时间要求，提交一份施工总进度计划和资金支付预测表（按周）提交发包人及监理人审批；如发包人或监理人另有要求时,还应按指定的进度提交单位工程的进度计划。</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B、每周五提交一式四份的工程形象进度报告(包括本周完成工程量和投资情况、到本周末累计完成投资额及完成的形象进度以及下周计划完成的工程量与时间)。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C、对于实际进度与已批准的进度计划不符时，不论何种原因承包人应按工程师批复意见的要求在1天内提交一份修订后的进度计划重新报送监理人审批。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D、若承包人因其自身原因未能按批准的进度计划按期完工或完成预定的工作， 监理人应通知承包人采取有效措施赶上进度，承包人收到通知后的1天内按经工程师批准后的调整后进度计划编制一份赶工措施报告报送工程师审批，承包人应承担采取赶工措施所增加的一切费用。在监理人批准承包人修正后的赶工措施计划后，承包人仍未按修正计划达到预期进度计划时，每迟后一天，发包人追究承包人违约责任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E、承包人应提前3天向工程师申报工程所需的由发包人供应的设备及其他材料，若因申报时间较晚造成的工期延误由承包人负责</w:t>
      </w:r>
      <w:r>
        <w:rPr>
          <w:rFonts w:ascii="SimSun" w:hAnsi="SimSun" w:eastAsia="SimSun" w:cs="SimSun"/>
          <w:color w:val="000000"/>
          <w:sz w:val="24"/>
        </w:rPr>
        <w:t xml:space="preserve">。</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 开工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7.3.1 开工准备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关于承包人提交工程开工报审表的期限：</w:t>
      </w:r>
      <w:r>
        <w:rPr>
          <w:rFonts w:ascii="SimSun" w:hAnsi="SimSun" w:eastAsia="SimSun" w:cs="SimSun"/>
          <w:color w:val="000000"/>
          <w:sz w:val="24"/>
          <w:u w:val="single"/>
        </w:rPr>
        <w:t xml:space="preserve">本合同生效后7天内</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关于发包人应完成的其他开工准备工作及期限：</w:t>
      </w:r>
      <w:r>
        <w:rPr>
          <w:rFonts w:ascii="SimSun" w:hAnsi="SimSun" w:eastAsia="SimSun" w:cs="SimSun"/>
          <w:color w:val="000000"/>
          <w:sz w:val="24"/>
          <w:u w:val="single"/>
        </w:rPr>
        <w:t xml:space="preserve">开工前</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关于承包人应完成的其他开工准备工作及期限：</w:t>
      </w:r>
      <w:r>
        <w:rPr>
          <w:rFonts w:ascii="SimSun" w:hAnsi="SimSun" w:eastAsia="SimSun" w:cs="SimSun"/>
          <w:color w:val="000000"/>
          <w:sz w:val="24"/>
          <w:u w:val="single"/>
        </w:rPr>
        <w:t xml:space="preserve">开工前</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7.3.2开工通知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因发包人原因造成监理人未能在计划开工日期之日起</w:t>
      </w:r>
      <w:r>
        <w:rPr>
          <w:rFonts w:ascii="SimSun" w:hAnsi="SimSun" w:eastAsia="SimSun" w:cs="SimSun"/>
          <w:color w:val="000000"/>
          <w:sz w:val="24"/>
          <w:u w:val="single"/>
        </w:rPr>
        <w:t xml:space="preserve">/</w:t>
      </w:r>
      <w:r>
        <w:rPr>
          <w:rFonts w:ascii="SimSun" w:hAnsi="SimSun" w:eastAsia="SimSun" w:cs="SimSun"/>
          <w:color w:val="000000"/>
          <w:sz w:val="24"/>
        </w:rPr>
        <w:t xml:space="preserve">天内发出开工通知的，承包人有权提出价格调整要求，或者解除合同。</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7.4 测量放线</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7.4.1发包人通过监理人向承包人提供测量基准点、基准线和水准点及其书面资料的期限：</w:t>
      </w:r>
      <w:r>
        <w:rPr>
          <w:rFonts w:ascii="SimSun" w:hAnsi="SimSun" w:eastAsia="SimSun" w:cs="SimSun"/>
          <w:color w:val="000000"/>
          <w:sz w:val="24"/>
          <w:u w:val="single"/>
        </w:rPr>
        <w:t xml:space="preserve">开工后另定</w:t>
      </w:r>
      <w:r>
        <w:rPr>
          <w:rFonts w:ascii="SimSun" w:hAnsi="SimSun" w:eastAsia="SimSun" w:cs="SimSun"/>
          <w:color w:val="000000"/>
          <w:sz w:val="24"/>
        </w:rPr>
        <w:t xml:space="preserve">。</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rPr>
          <w:rFonts w:ascii="SimSun" w:hAnsi="SimSun" w:eastAsia="SimSun" w:cs="SimSun"/>
          <w:color w:val="000000"/>
          <w:sz w:val="24"/>
          <w:u w:val="none"/>
        </w:rPr>
        <w:t xml:space="preserve">.5 工期延误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7.5.1 因发包人原因导致工期延误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（7）因发包人原因导致工期延误的其他情形：</w:t>
      </w:r>
      <w:r>
        <w:rPr>
          <w:rFonts w:ascii="SimSun" w:hAnsi="SimSun" w:eastAsia="SimSun" w:cs="SimSun"/>
          <w:color w:val="000000"/>
          <w:sz w:val="24"/>
          <w:u w:val="single"/>
        </w:rPr>
        <w:t xml:space="preserve">因自然灾害、异常恶劣的气候条件、战争、动乱等不可抗力延误承包人关键线路工作的情况</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rPr>
          <w:rFonts w:ascii="SimSun" w:hAnsi="SimSun" w:eastAsia="SimSun" w:cs="SimSun"/>
          <w:color w:val="000000"/>
          <w:sz w:val="24"/>
          <w:u w:val="none"/>
        </w:rPr>
        <w:t xml:space="preserve">.5.2 因承包人原因导致工期延误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w:t>
      </w:r>
      <w:r>
        <w:rPr>
          <w:rFonts w:ascii="SimSun" w:hAnsi="SimSun" w:eastAsia="SimSun" w:cs="SimSun"/>
          <w:color w:val="000000"/>
          <w:sz w:val="24"/>
          <w:u w:val="none"/>
        </w:rPr>
        <w:t xml:space="preserve">承包人原因造成工期延误，逾期竣工违约金的计算方法为：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施工单位按延误工期的天数向建设单位支付合同价的0.2‰/天的逾期竣工违约金。如果因承包人原因，引起的发包人（包括其他专业承包单位）的实际相应损失由承包人承担</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因承包人原因造成工期延误，逾</w:t>
      </w:r>
      <w:r>
        <w:rPr>
          <w:rFonts w:ascii="SimSun" w:hAnsi="SimSun" w:eastAsia="SimSun" w:cs="SimSun"/>
          <w:color w:val="000000"/>
          <w:sz w:val="24"/>
          <w:u w:val="none"/>
        </w:rPr>
        <w:t xml:space="preserve">期竣工违约金的上限：</w:t>
      </w:r>
      <w:r>
        <w:rPr>
          <w:rFonts w:ascii="SimSun" w:hAnsi="SimSun" w:eastAsia="SimSun" w:cs="SimSun"/>
          <w:color w:val="000000"/>
          <w:sz w:val="24"/>
          <w:u w:val="single"/>
        </w:rPr>
        <w:t xml:space="preserve">/</w:t>
      </w:r>
      <w:r>
        <w:rPr>
          <w:rFonts w:ascii="SimSun" w:hAnsi="SimSun" w:eastAsia="SimSun" w:cs="SimSun"/>
          <w:color w:val="000000"/>
          <w:sz w:val="24"/>
        </w:rPr>
        <w:t xml:space="preserve">。</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rPr>
          <w:rFonts w:ascii="SimSun" w:hAnsi="SimSun" w:eastAsia="SimSun" w:cs="SimSun"/>
          <w:color w:val="000000"/>
          <w:sz w:val="24"/>
          <w:u w:val="none"/>
        </w:rPr>
        <w:t xml:space="preserve">.6 不</w:t>
      </w:r>
      <w:r>
        <w:rPr>
          <w:rFonts w:ascii="SimSun" w:hAnsi="SimSun" w:eastAsia="SimSun" w:cs="SimSun"/>
          <w:color w:val="000000"/>
          <w:sz w:val="24"/>
        </w:rPr>
        <w:t xml:space="preserve">利物质条件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不利物质条件的其他情形和有关约定：</w:t>
      </w:r>
      <w:r>
        <w:rPr>
          <w:rFonts w:ascii="SimSun" w:hAnsi="SimSun" w:eastAsia="SimSun" w:cs="SimSun"/>
          <w:color w:val="000000"/>
          <w:sz w:val="24"/>
          <w:u w:val="single"/>
        </w:rPr>
        <w:t xml:space="preserve">另行协商</w:t>
      </w:r>
      <w:r>
        <w:rPr>
          <w:rFonts w:ascii="SimSun" w:hAnsi="SimSun" w:eastAsia="SimSun" w:cs="SimSun"/>
          <w:color w:val="000000"/>
          <w:sz w:val="24"/>
        </w:rPr>
        <w:t xml:space="preserve">。</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rPr>
          <w:rFonts w:ascii="SimSun" w:hAnsi="SimSun" w:eastAsia="SimSun" w:cs="SimSun"/>
          <w:color w:val="000000"/>
          <w:sz w:val="24"/>
          <w:u w:val="none"/>
        </w:rPr>
        <w:t xml:space="preserve">.7异常恶劣的气候条件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发包人和承包人同意以下情形视为异常恶劣的气候条件：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single"/>
        </w:rPr>
        <w:t xml:space="preserve">按通用条款执行</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7.9 提前竣工的奖励</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7.9.2提前竣工的奖励：</w:t>
      </w:r>
      <w:r>
        <w:rPr>
          <w:rFonts w:ascii="SimSun" w:hAnsi="SimSun" w:eastAsia="SimSun" w:cs="SimSun"/>
          <w:color w:val="000000"/>
          <w:sz w:val="24"/>
          <w:u w:val="single"/>
        </w:rPr>
        <w:t xml:space="preserve">无</w:t>
      </w:r>
      <w:r>
        <w:rPr>
          <w:rFonts w:ascii="SimSun" w:hAnsi="SimSun" w:eastAsia="SimSun" w:cs="SimSun"/>
          <w:color w:val="000000"/>
          <w:sz w:val="24"/>
        </w:rPr>
        <w:t xml:space="preserve">。</w:t>
      </w:r>
      <w:r/>
    </w:p>
    <w:p>
      <w:pPr>
        <w:ind w:left="0" w:right="0" w:firstLine="48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 </w:t>
      </w:r>
      <w:r>
        <w:rPr>
          <w:rFonts w:ascii="SimHei" w:hAnsi="SimHei" w:eastAsia="SimHei" w:cs="SimHei"/>
          <w:color w:val="000000"/>
          <w:sz w:val="24"/>
        </w:rPr>
        <w:t xml:space="preserve">材料与设备</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rPr>
          <w:rFonts w:ascii="SimSun" w:hAnsi="SimSun" w:eastAsia="SimSun" w:cs="SimSun"/>
          <w:color w:val="000000"/>
          <w:sz w:val="24"/>
          <w:u w:val="none"/>
        </w:rPr>
        <w:t xml:space="preserve">.4材料与工程设备的保管与使用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rPr>
          <w:rFonts w:ascii="SimSun" w:hAnsi="SimSun" w:eastAsia="SimSun" w:cs="SimSun"/>
          <w:color w:val="000000"/>
          <w:sz w:val="24"/>
          <w:u w:val="none"/>
        </w:rPr>
        <w:t xml:space="preserve">.4.1发包人供应的材料设备的保管费用的承担：</w:t>
      </w:r>
      <w:r>
        <w:rPr>
          <w:rFonts w:ascii="SimSun" w:hAnsi="SimSun" w:eastAsia="SimSun" w:cs="SimSun"/>
          <w:color w:val="000000"/>
          <w:sz w:val="24"/>
          <w:u w:val="single"/>
        </w:rPr>
        <w:t xml:space="preserve">由承包人承担</w:t>
      </w:r>
      <w:r>
        <w:rPr>
          <w:rFonts w:ascii="SimSun" w:hAnsi="SimSun" w:eastAsia="SimSun" w:cs="SimSun"/>
          <w:color w:val="000000"/>
          <w:sz w:val="24"/>
        </w:rPr>
        <w:t xml:space="preserve">。</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8.6 样品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8.6.1</w:t>
        <w:tab/>
        <w:t xml:space="preserve">样品的报送与封存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需要承包人报送样品的材料或工程设备，样品的种类、名称、规格、数量要求：</w:t>
      </w:r>
      <w:r>
        <w:rPr>
          <w:rFonts w:ascii="SimSun" w:hAnsi="SimSun" w:eastAsia="SimSun" w:cs="SimSun"/>
          <w:color w:val="000000"/>
          <w:sz w:val="24"/>
          <w:u w:val="single"/>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 本工程所有暂估材料价部分的材料材质、品牌、规格、型号、价格、颜色须经发包人书面确认后方可采购；</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材料进场前，承包人应及时向发包人及监理人提交质量证明材料和《工程材料进场报验单》，经发包人及监理人验收合格并签署同意意见后，方能进场使用；未经发包人及监理人同意，承包人擅自用于工程，除进场材料要求及时退场外，还应追究20000元/次的违约责任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材料首次进场时验收合格，但后期同种材料进场时若出现以次充好或串换等现象时，如已用于工程的，除立即返工外，并处20000元/次的违约责任款；未用于工程的，除立即退场外，并处5000元/次的违约责任款。场内严禁堆放不合格材料，过期不处理的不合格材料，发包人有权自行处理。如发包人或质监部门另行要求检测的，送检合格，检测费用由发包人承担；送检不合格，检测费用由承包人承担，不合格材料由监理人标识后，限时运出场外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对清单及施工图表明的材料规格、型号等应严格按图（按清单）进行采购及施工，否则除追究违约责任外，还应追究1至3万元的违约责任追加责任款。工程结算时该材料结算价为投标报价的80%</w:t>
      </w:r>
      <w:r>
        <w:rPr>
          <w:rFonts w:ascii="SimSun" w:hAnsi="SimSun" w:eastAsia="SimSun" w:cs="SimSun"/>
          <w:color w:val="000000"/>
          <w:sz w:val="24"/>
        </w:rPr>
        <w:t xml:space="preserve">。</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8.8 施工设备和临时设施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8.8.1 承包人提供的施工设备和临时设施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关于修建临时设施费用承担的约定：</w:t>
      </w:r>
      <w:r>
        <w:rPr>
          <w:rFonts w:ascii="SimSun" w:hAnsi="SimSun" w:eastAsia="SimSun" w:cs="SimSun"/>
          <w:color w:val="000000"/>
          <w:sz w:val="24"/>
          <w:u w:val="single"/>
        </w:rPr>
        <w:t xml:space="preserve">由承包人承担，根据现场情况确定</w:t>
      </w:r>
      <w:r>
        <w:rPr>
          <w:rFonts w:ascii="SimSun" w:hAnsi="SimSun" w:eastAsia="SimSun" w:cs="SimSun"/>
          <w:color w:val="000000"/>
          <w:sz w:val="24"/>
        </w:rPr>
        <w:t xml:space="preserve">。</w:t>
      </w:r>
      <w:r/>
    </w:p>
    <w:p>
      <w:pPr>
        <w:ind w:left="0" w:right="0" w:firstLine="48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rPr>
          <w:rFonts w:ascii="SimSun" w:hAnsi="SimSun" w:eastAsia="SimSun" w:cs="SimSun"/>
          <w:color w:val="000000"/>
          <w:sz w:val="24"/>
          <w:u w:val="none"/>
        </w:rPr>
        <w:t xml:space="preserve">. </w:t>
      </w:r>
      <w:r>
        <w:rPr>
          <w:rFonts w:ascii="SimHei" w:hAnsi="SimHei" w:eastAsia="SimHei" w:cs="SimHei"/>
          <w:color w:val="000000"/>
          <w:sz w:val="24"/>
          <w:u w:val="none"/>
        </w:rPr>
        <w:t xml:space="preserve">试验与检验</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rPr>
          <w:rFonts w:ascii="SimSun" w:hAnsi="SimSun" w:eastAsia="SimSun" w:cs="SimSun"/>
          <w:color w:val="000000"/>
          <w:sz w:val="24"/>
          <w:u w:val="none"/>
        </w:rPr>
        <w:t xml:space="preserve">.1试验设备与试验人员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rPr>
          <w:rFonts w:ascii="SimSun" w:hAnsi="SimSun" w:eastAsia="SimSun" w:cs="SimSun"/>
          <w:color w:val="000000"/>
          <w:sz w:val="24"/>
          <w:u w:val="none"/>
        </w:rPr>
        <w:t xml:space="preserve">.1.2 试验设备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施工现场需要配置的试验场所：</w:t>
      </w:r>
      <w:r>
        <w:rPr>
          <w:rFonts w:ascii="SimSun" w:hAnsi="SimSun" w:eastAsia="SimSun" w:cs="SimSun"/>
          <w:color w:val="000000"/>
          <w:sz w:val="24"/>
          <w:u w:val="single"/>
        </w:rPr>
        <w:t xml:space="preserve">按工程需要或甲方要求提供</w:t>
      </w: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施工现场需要配备的试验设备：</w:t>
      </w:r>
      <w:r>
        <w:rPr>
          <w:rFonts w:ascii="SimSun" w:hAnsi="SimSun" w:eastAsia="SimSun" w:cs="SimSun"/>
          <w:color w:val="000000"/>
          <w:sz w:val="24"/>
          <w:u w:val="single"/>
        </w:rPr>
        <w:t xml:space="preserve">按工程需要或甲方要求提供</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施工现场需要具备的其他试验条件：</w:t>
      </w:r>
      <w:r>
        <w:rPr>
          <w:rFonts w:ascii="SimSun" w:hAnsi="SimSun" w:eastAsia="SimSun" w:cs="SimSun"/>
          <w:color w:val="000000"/>
          <w:sz w:val="24"/>
          <w:u w:val="single"/>
        </w:rPr>
        <w:t xml:space="preserve">按工程需要或甲方要求提供</w:t>
      </w:r>
      <w:r>
        <w:rPr>
          <w:rFonts w:ascii="SimSun" w:hAnsi="SimSun" w:eastAsia="SimSun" w:cs="SimSun"/>
          <w:color w:val="000000"/>
          <w:sz w:val="24"/>
        </w:rPr>
        <w:t xml:space="preserve">。</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9.4 现场工艺试验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现场工艺试验的有关约定：</w:t>
      </w:r>
      <w:r>
        <w:rPr>
          <w:rFonts w:ascii="SimSun" w:hAnsi="SimSun" w:eastAsia="SimSun" w:cs="SimSun"/>
          <w:color w:val="000000"/>
          <w:sz w:val="24"/>
          <w:u w:val="single"/>
        </w:rPr>
        <w:t xml:space="preserve">按工程需要或甲方要求提供</w:t>
      </w:r>
      <w:r>
        <w:rPr>
          <w:rFonts w:ascii="SimSun" w:hAnsi="SimSun" w:eastAsia="SimSun" w:cs="SimSun"/>
          <w:color w:val="000000"/>
          <w:sz w:val="24"/>
        </w:rPr>
        <w:t xml:space="preserve">。</w:t>
      </w:r>
      <w:r/>
    </w:p>
    <w:p>
      <w:pPr>
        <w:ind w:left="0" w:right="0" w:firstLine="48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none"/>
        </w:rPr>
        <w:t xml:space="preserve">0. </w:t>
      </w:r>
      <w:r>
        <w:rPr>
          <w:rFonts w:ascii="SimHei" w:hAnsi="SimHei" w:eastAsia="SimHei" w:cs="SimHei"/>
          <w:color w:val="000000"/>
          <w:sz w:val="24"/>
          <w:u w:val="none"/>
        </w:rPr>
        <w:t xml:space="preserve">变更</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none"/>
        </w:rPr>
        <w:t xml:space="preserve">0.1变更的范围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关于变更的范围的约定：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1）除发包人提出的变更外，均不得擅自变更，否则承包人承担一切责任。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承包人在施工中提出的合理化建议涉及到对设计图纸或施工组织设计的更改及对材料、设备的换用，须经监理工程师审查，并以书面形式报请发包人办理相关变更手续。未经批准擅自更改或换用时，承包人承担由此发生的费用，并赔偿发包人的有关损失，延误的工期不予顺延。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3）在合同履行中，若发包人要求对工程标底进行实质性的变更，由双方协商解决。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4）承包人不得以任何理由拒绝发包人提出的关于工程设计变更及其他零星工作施工的要求，否则将按相应工作内容造价的5%（并不少于5万元）/次向发包人支付违约金</w:t>
      </w:r>
      <w:r>
        <w:rPr>
          <w:rFonts w:ascii="SimSun" w:hAnsi="SimSun" w:eastAsia="SimSun" w:cs="SimSun"/>
          <w:color w:val="000000"/>
          <w:sz w:val="24"/>
        </w:rPr>
        <w:t xml:space="preserve">。</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10.4 变更估价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10.4.1 变更估价原则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关于变更估价的约定：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因清单漏项(仅适用于合同协议书约定采用单价合同形式时)或变更引起发生变化，由承包人根据工程变更情况，由监理人商定或确定变更的费用。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本工程因非承包人原因引起已标价清单中列明的工程量发生增减，且单个子目工程量变化幅度在10％以内(含)时，应执行已标价清单中列明的该子目的单价；单个子目工程量变化幅度在10％以外(不含)，且导致工程费总额变化幅度超过 0.1％时，由承包人提出并由监理人、审计单位按第4.1款商定或确定新的单价，该子目按修正后的新的单价计价。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当设计变更项目无法参照投标报价相同或相近单价时，可以按标底编制时参照的相关定额、费用定额及规范进行重新组价，但必须同比例优惠，结算价=新组价价格*承包人投标价格/标底价格</w:t>
      </w:r>
      <w:r>
        <w:rPr>
          <w:rFonts w:ascii="SimSun" w:hAnsi="SimSun" w:eastAsia="SimSun" w:cs="SimSun"/>
          <w:color w:val="0000ff"/>
          <w:sz w:val="24"/>
        </w:rPr>
        <w:t xml:space="preserve">。</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10.5承包人的合理化建议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监理人审查承包人合理化建议的期限：</w:t>
      </w:r>
      <w:r>
        <w:rPr>
          <w:rFonts w:ascii="SimSun" w:hAnsi="SimSun" w:eastAsia="SimSun" w:cs="SimSun"/>
          <w:color w:val="000000"/>
          <w:sz w:val="24"/>
          <w:u w:val="single"/>
        </w:rPr>
        <w:t xml:space="preserve">在收到合理化建议后的2天以书面形式予以明确答复</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发包人审批承包人合理化建议的期限：</w:t>
      </w:r>
      <w:r>
        <w:rPr>
          <w:rFonts w:ascii="SimSun" w:hAnsi="SimSun" w:eastAsia="SimSun" w:cs="SimSun"/>
          <w:color w:val="000000"/>
          <w:sz w:val="24"/>
          <w:u w:val="single"/>
        </w:rPr>
        <w:t xml:space="preserve">在收到合理化建议后的2天以书面形式予以明确答复</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w:t>
      </w:r>
      <w:r>
        <w:rPr>
          <w:rFonts w:ascii="SimSun" w:hAnsi="SimSun" w:eastAsia="SimSun" w:cs="SimSun"/>
          <w:color w:val="000000"/>
          <w:sz w:val="24"/>
          <w:u w:val="none"/>
        </w:rPr>
        <w:t xml:space="preserve">包人提出的合理化建议降低了合同价格或者提高了工程经济效益的奖励的方法和金额为：</w:t>
      </w:r>
      <w:r>
        <w:rPr>
          <w:rFonts w:ascii="SimSun" w:hAnsi="SimSun" w:eastAsia="SimSun" w:cs="SimSun"/>
          <w:color w:val="000000"/>
          <w:sz w:val="24"/>
          <w:u w:val="single"/>
        </w:rPr>
        <w:t xml:space="preserve">另行商定</w:t>
      </w:r>
      <w:r>
        <w:rPr>
          <w:rFonts w:ascii="SimSun" w:hAnsi="SimSun" w:eastAsia="SimSun" w:cs="SimSun"/>
          <w:color w:val="000000"/>
          <w:sz w:val="24"/>
        </w:rPr>
        <w:t xml:space="preserve">。</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none"/>
        </w:rPr>
        <w:t xml:space="preserve">0.7 暂估价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暂</w:t>
      </w:r>
      <w:r>
        <w:rPr>
          <w:rFonts w:ascii="SimSun" w:hAnsi="SimSun" w:eastAsia="SimSun" w:cs="SimSun"/>
          <w:color w:val="000000"/>
          <w:sz w:val="24"/>
          <w:u w:val="none"/>
        </w:rPr>
        <w:t xml:space="preserve">估价材料和工程设备的明细详见附件11：《</w:t>
      </w:r>
      <w:r>
        <w:rPr>
          <w:rFonts w:ascii="SimSun" w:hAnsi="SimSun" w:eastAsia="SimSun" w:cs="SimSun"/>
          <w:color w:val="000000"/>
          <w:sz w:val="24"/>
        </w:rPr>
        <w:t xml:space="preserve">暂估价一览表》。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none"/>
        </w:rPr>
        <w:t xml:space="preserve">0.7.1 依法必须招标的暂估价项目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对于依法必须招标的暂估价项目的确认和批准采取第</w:t>
      </w:r>
      <w:r>
        <w:rPr>
          <w:rFonts w:ascii="SimSun" w:hAnsi="SimSun" w:eastAsia="SimSun" w:cs="SimSun"/>
          <w:color w:val="000000"/>
          <w:sz w:val="24"/>
          <w:u w:val="single"/>
        </w:rPr>
        <w:t xml:space="preserve">/</w:t>
      </w:r>
      <w:r>
        <w:rPr>
          <w:rFonts w:ascii="SimSun" w:hAnsi="SimSun" w:eastAsia="SimSun" w:cs="SimSun"/>
          <w:color w:val="000000"/>
          <w:sz w:val="24"/>
        </w:rPr>
        <w:t xml:space="preserve">种方式确定。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10.7.2 不属于依法必须招标的暂估价项目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对于不属于依法必须招标的暂估价项目的确认和批准采取第</w:t>
      </w:r>
      <w:r>
        <w:rPr>
          <w:rFonts w:ascii="SimSun" w:hAnsi="SimSun" w:eastAsia="SimSun" w:cs="SimSun"/>
          <w:color w:val="000000"/>
          <w:sz w:val="24"/>
          <w:u w:val="single"/>
        </w:rPr>
        <w:t xml:space="preserve">/</w:t>
      </w:r>
      <w:r>
        <w:rPr>
          <w:rFonts w:ascii="SimSun" w:hAnsi="SimSun" w:eastAsia="SimSun" w:cs="SimSun"/>
          <w:color w:val="000000"/>
          <w:sz w:val="24"/>
        </w:rPr>
        <w:t xml:space="preserve">种方式确定。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第3种方式：承包人直接实施的暂估价项目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承包人直接实施的暂估价项目的约定：</w:t>
      </w:r>
      <w:r>
        <w:rPr>
          <w:rFonts w:ascii="SimSun" w:hAnsi="SimSun" w:eastAsia="SimSun" w:cs="SimSun"/>
          <w:color w:val="000000"/>
          <w:sz w:val="24"/>
          <w:u w:val="single"/>
        </w:rPr>
        <w:t xml:space="preserve">/</w:t>
      </w:r>
      <w:r>
        <w:rPr>
          <w:rFonts w:ascii="SimSun" w:hAnsi="SimSun" w:eastAsia="SimSun" w:cs="SimSun"/>
          <w:color w:val="000000"/>
          <w:sz w:val="24"/>
        </w:rPr>
        <w:t xml:space="preserve">。</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10.8 暂列金额</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合同当事人关于暂列金额使用的约定：</w:t>
      </w:r>
      <w:r>
        <w:rPr>
          <w:rFonts w:ascii="SimSun" w:hAnsi="SimSun" w:eastAsia="SimSun" w:cs="SimSun"/>
          <w:color w:val="000000"/>
          <w:sz w:val="24"/>
          <w:u w:val="single"/>
        </w:rPr>
        <w:t xml:space="preserve">/</w:t>
      </w:r>
      <w:r>
        <w:rPr>
          <w:rFonts w:ascii="SimSun" w:hAnsi="SimSun" w:eastAsia="SimSun" w:cs="SimSun"/>
          <w:color w:val="000000"/>
          <w:sz w:val="24"/>
        </w:rPr>
        <w:t xml:space="preserve">。</w:t>
      </w:r>
      <w:r/>
    </w:p>
    <w:p>
      <w:pPr>
        <w:ind w:left="0" w:right="0" w:firstLine="48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w:t>
      </w:r>
      <w:r>
        <w:rPr>
          <w:rFonts w:ascii="SimHei" w:hAnsi="SimHei" w:eastAsia="SimHei" w:cs="SimHei"/>
          <w:color w:val="000000"/>
          <w:sz w:val="24"/>
        </w:rPr>
        <w:t xml:space="preserve">价格调整</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11.1 市场价格波动引起的调整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市场价格波动是否调整合同价格的约定：</w:t>
      </w:r>
      <w:r>
        <w:rPr>
          <w:rFonts w:ascii="SimSun" w:hAnsi="SimSun" w:eastAsia="SimSun" w:cs="SimSun"/>
          <w:color w:val="000000"/>
          <w:sz w:val="24"/>
          <w:u w:val="single"/>
        </w:rPr>
        <w:t xml:space="preserve">不调整</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因市场价格波动调整合同价格，采用以下第</w:t>
      </w:r>
      <w:r>
        <w:rPr>
          <w:rFonts w:ascii="SimSun" w:hAnsi="SimSun" w:eastAsia="SimSun" w:cs="SimSun"/>
          <w:color w:val="000000"/>
          <w:sz w:val="24"/>
          <w:u w:val="single"/>
        </w:rPr>
        <w:t xml:space="preserve">  3  </w:t>
      </w:r>
      <w:r>
        <w:rPr>
          <w:rFonts w:ascii="SimSun" w:hAnsi="SimSun" w:eastAsia="SimSun" w:cs="SimSun"/>
          <w:color w:val="000000"/>
          <w:sz w:val="24"/>
        </w:rPr>
        <w:t xml:space="preserve">种方式对合同价格进行调整：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第1种方式：采用价格指数进行价格调整。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关于各可调因子、定值和变值权重，以及基本价格指数及其来源的约定：</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第2种方式：采用造价信息进行价格调整。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（2）关于基准价格的约定：</w:t>
      </w:r>
      <w:r>
        <w:rPr>
          <w:rFonts w:ascii="SimSun" w:hAnsi="SimSun" w:eastAsia="SimSun" w:cs="SimSun"/>
          <w:color w:val="000000"/>
          <w:sz w:val="24"/>
          <w:u w:val="single"/>
        </w:rPr>
        <w:t xml:space="preserve">/</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专用合同条款①承包人在已标价清单或预算书中载明的材料单价低于基准价格的：专用合同条款合同履行期间材料单价涨幅以基准价格为基础超过</w:t>
      </w:r>
      <w:r>
        <w:rPr>
          <w:rFonts w:ascii="SimSun" w:hAnsi="SimSun" w:eastAsia="SimSun" w:cs="SimSun"/>
          <w:color w:val="000000"/>
          <w:sz w:val="24"/>
          <w:u w:val="single"/>
        </w:rPr>
        <w:t xml:space="preserve"> / </w:t>
      </w:r>
      <w:r>
        <w:rPr>
          <w:rFonts w:ascii="SimSun" w:hAnsi="SimSun" w:eastAsia="SimSun" w:cs="SimSun"/>
          <w:color w:val="000000"/>
          <w:sz w:val="24"/>
        </w:rPr>
        <w:t xml:space="preserve">%时，或材料单价跌幅以已标价清单或预算书中载明材料单价为基础超过</w:t>
      </w:r>
      <w:r>
        <w:rPr>
          <w:rFonts w:ascii="SimSun" w:hAnsi="SimSun" w:eastAsia="SimSun" w:cs="SimSun"/>
          <w:color w:val="000000"/>
          <w:sz w:val="24"/>
          <w:u w:val="single"/>
        </w:rPr>
        <w:t xml:space="preserve"> / </w:t>
      </w:r>
      <w:r>
        <w:rPr>
          <w:rFonts w:ascii="SimSun" w:hAnsi="SimSun" w:eastAsia="SimSun" w:cs="SimSun"/>
          <w:color w:val="000000"/>
          <w:sz w:val="24"/>
        </w:rPr>
        <w:t xml:space="preserve">%时，其超过部分据实调整。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②承包人在已标价清单或预算书中载明的材料单价高于基准价格的：专用合同条款合同履行期间材料单价跌幅以基准价格为基础超过</w:t>
      </w:r>
      <w:r>
        <w:rPr>
          <w:rFonts w:ascii="SimSun" w:hAnsi="SimSun" w:eastAsia="SimSun" w:cs="SimSun"/>
          <w:color w:val="000000"/>
          <w:sz w:val="24"/>
          <w:u w:val="single"/>
        </w:rPr>
        <w:t xml:space="preserve"> / </w:t>
      </w:r>
      <w:r>
        <w:rPr>
          <w:rFonts w:ascii="SimSun" w:hAnsi="SimSun" w:eastAsia="SimSun" w:cs="SimSun"/>
          <w:color w:val="000000"/>
          <w:sz w:val="24"/>
        </w:rPr>
        <w:t xml:space="preserve">%时，材料单价涨幅以已标价清单或预算书中载明材料单价为基础超过</w:t>
      </w:r>
      <w:r>
        <w:rPr>
          <w:rFonts w:ascii="SimSun" w:hAnsi="SimSun" w:eastAsia="SimSun" w:cs="SimSun"/>
          <w:color w:val="000000"/>
          <w:sz w:val="24"/>
          <w:u w:val="single"/>
        </w:rPr>
        <w:t xml:space="preserve"> / </w:t>
      </w:r>
      <w:r>
        <w:rPr>
          <w:rFonts w:ascii="SimSun" w:hAnsi="SimSun" w:eastAsia="SimSun" w:cs="SimSun"/>
          <w:color w:val="000000"/>
          <w:sz w:val="24"/>
        </w:rPr>
        <w:t xml:space="preserve">%时，其超过部分据实调整。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③承包人在已标价清单或预算书中载明的材料单价等于基准单价的：专用合同条款合同履行期间材料单价涨跌幅以基准单价为基础超过±</w:t>
      </w:r>
      <w:r>
        <w:rPr>
          <w:rFonts w:ascii="SimSun" w:hAnsi="SimSun" w:eastAsia="SimSun" w:cs="SimSun"/>
          <w:color w:val="000000"/>
          <w:sz w:val="24"/>
          <w:u w:val="single"/>
        </w:rPr>
        <w:t xml:space="preserve"> / </w:t>
      </w:r>
      <w:r>
        <w:rPr>
          <w:rFonts w:ascii="SimSun" w:hAnsi="SimSun" w:eastAsia="SimSun" w:cs="SimSun"/>
          <w:color w:val="000000"/>
          <w:sz w:val="24"/>
        </w:rPr>
        <w:t xml:space="preserve">%时，其超过部分据实调整。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第3种方式：其他价格调整方式：施工期间材料价格涨跌调整按常建[2014]279号及相关文件进行调整。</w:t>
      </w:r>
      <w:r/>
    </w:p>
    <w:p>
      <w:pPr>
        <w:ind w:left="0" w:right="0" w:firstLine="48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12. </w:t>
      </w:r>
      <w:r>
        <w:rPr>
          <w:rFonts w:ascii="SimHei" w:hAnsi="SimHei" w:eastAsia="SimHei" w:cs="SimHei"/>
          <w:color w:val="000000"/>
          <w:sz w:val="24"/>
        </w:rPr>
        <w:t xml:space="preserve">合同价格、计量与支付</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12.1 合</w:t>
      </w:r>
      <w:r>
        <w:rPr>
          <w:rFonts w:ascii="SimSun" w:hAnsi="SimSun" w:eastAsia="SimSun" w:cs="SimSun"/>
          <w:color w:val="000000"/>
          <w:sz w:val="24"/>
        </w:rPr>
        <w:t xml:space="preserve">同价格形式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1、单价合同。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综合单价包含的风险范围：</w:t>
      </w:r>
      <w:r>
        <w:rPr>
          <w:rFonts w:ascii="SimSun" w:hAnsi="SimSun" w:eastAsia="SimSun" w:cs="SimSun"/>
          <w:color w:val="000000"/>
          <w:sz w:val="24"/>
          <w:u w:val="single"/>
        </w:rPr>
        <w:t xml:space="preserve">除下列条款中风险范围以外的内容可调整外，其余不可调整</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风险费用的计算方法：</w:t>
      </w:r>
      <w:r>
        <w:rPr>
          <w:rFonts w:ascii="SimSun" w:hAnsi="SimSun" w:eastAsia="SimSun" w:cs="SimSun"/>
          <w:color w:val="000000"/>
          <w:sz w:val="24"/>
          <w:u w:val="single"/>
        </w:rPr>
        <w:t xml:space="preserve">综合考虑在投标综合单价内，在合同约定风险范围内不作调整。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本合同价款采用固定价格合同(固定单价合同)方式确定。固定单价合同在合同约定的风险范围内不可调整。清单中的综合单价和其中以总额报价的项目今后不作调整。业主出具的设计变更内容和政策性调整除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2）合同价款中包括的风险范围：除下列条款中风险范围以外的内容可调整外，其余不可调整。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3）风险费用的计算方法：综合考虑在投标综合单价内，在合同约定风险范围内不作调整。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4）风险范围以外的内容：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（1）工程量；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（2）设计变更引起的工程量变化或直接造成的费用增加；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①指更改有关部分的标高、基线、位置和尺寸；</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②增减合同中的约定的工程量；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③改变有关工程的施工时间和顺序；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④其它有关工程变更需要的附加工作。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（3）发包人要求的承包范围以外的附加工程量；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（4）甲方提出对乙供部分材料进行更改，引起的价差；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（5）暂列金额及暂估价；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（6）政策性调整费用（包括新的验收标准、新的收费项目、调整税率及增加税种、各收费项目的调整等）。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（7）发包人确认的其它费用</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风险范围以外合同价格的调整方法：</w:t>
      </w:r>
      <w:r>
        <w:rPr>
          <w:rFonts w:ascii="SimSun" w:hAnsi="SimSun" w:eastAsia="SimSun" w:cs="SimSun"/>
          <w:color w:val="000000"/>
          <w:sz w:val="24"/>
          <w:u w:val="single"/>
        </w:rPr>
        <w:t xml:space="preserve">（1）工程量由监理工程师及业主代表现场按实计量，并经过程审计部门审核的数量为结算依据。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（2）政策性调整费用按：实际施工期间与投标时的政策规定调整差额。</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（3）其他涉及设计变更及发包人要求的承包范围以外的附加工程量按以下办法结算：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①工程量由监理工程师及业主代表现场按实计量，并经过程审计部门审核的数量为结算依据。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②价格：投标报价中已有适用于变更工程价格，按已有的价格计价；投标报价中只有类似于变更工程的价格，可参照类似价格计价；合同中无适用或类似综合单价，结算原则为:依据《建设工程工程量清单计价标准》（GB/T50500-2024）、《江苏省建筑与装饰工程消耗量》（2026）、《江苏省通用安装工程消耗量》（2026）、《江苏省建设工程费用参考》等计价规则中的标准进行重新组价，其中材料价格按照施工当月《常州工程造价信息》中除税信息价，根据上述要求编制的价格应按照工程投标报价/标底价同比例让利后，经审计、发包人审核后作为</w:t>
      </w:r>
      <w:r>
        <w:rPr>
          <w:rFonts w:ascii="SimSun" w:hAnsi="SimSun" w:eastAsia="SimSun" w:cs="SimSun"/>
          <w:color w:val="000000"/>
          <w:sz w:val="24"/>
          <w:u w:val="single"/>
        </w:rPr>
        <w:t xml:space="preserve">结算依据。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6、其它工程价款调整方法：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（1）采用清单方式计价，竣工结算的工程量按发承包双方在合同中约定应予计量且实际完成的工程量确定，完成发包人要求的合同以外的零星工作或发生非承包人责任事件的工程量按现场签证确认。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（2）工程施工过程中所有需要在合同价外另行增加费用的内容均须事先征得发包人书面同意并提供预算书待发包人、监理、业主委托咨询单位确认后方可实施，否则一概不予结算。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3）所有涉及工程结算的签证单上必须有发包人、监理工程师、业主委托咨询单位、承包人四方的签字和盖章，方可作为竣工结算的依据，签证单上必须明确签证的原因、位置、尺寸、数量、材料、人工、机械台班、价格和签证时间，如有必要，还需附有相应的综合单价分析</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2、总价合同。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总价包含的风险范围：</w:t>
      </w:r>
      <w:r>
        <w:rPr>
          <w:rFonts w:ascii="SimSun" w:hAnsi="SimSun" w:eastAsia="SimSun" w:cs="SimSun"/>
          <w:color w:val="000000"/>
          <w:sz w:val="24"/>
          <w:u w:val="single"/>
        </w:rPr>
        <w:t xml:space="preserve">/</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风险费用的计算方法：</w:t>
      </w:r>
      <w:r>
        <w:rPr>
          <w:rFonts w:ascii="SimSun" w:hAnsi="SimSun" w:eastAsia="SimSun" w:cs="SimSun"/>
          <w:color w:val="000000"/>
          <w:sz w:val="24"/>
          <w:u w:val="single"/>
        </w:rPr>
        <w:t xml:space="preserve">/</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风险范围以外合同价格的调整方法：</w:t>
      </w:r>
      <w:r>
        <w:rPr>
          <w:rFonts w:ascii="SimSun" w:hAnsi="SimSun" w:eastAsia="SimSun" w:cs="SimSun"/>
          <w:color w:val="000000"/>
          <w:sz w:val="24"/>
          <w:u w:val="single"/>
        </w:rPr>
        <w:t xml:space="preserve">/</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3、其他价格方式：</w:t>
      </w:r>
      <w:r>
        <w:rPr>
          <w:rFonts w:ascii="SimSun" w:hAnsi="SimSun" w:eastAsia="SimSun" w:cs="SimSun"/>
          <w:color w:val="000000"/>
          <w:sz w:val="24"/>
          <w:u w:val="single"/>
        </w:rPr>
        <w:t xml:space="preserve">/</w:t>
      </w:r>
      <w:r>
        <w:rPr>
          <w:rFonts w:ascii="SimSun" w:hAnsi="SimSun" w:eastAsia="SimSun" w:cs="SimSun"/>
          <w:color w:val="000000"/>
          <w:sz w:val="24"/>
        </w:rPr>
        <w:t xml:space="preserve">。</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12.2 预付款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12.2.1 预付款的支付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预付款支付比例或金额：</w:t>
      </w:r>
      <w:r>
        <w:rPr>
          <w:rFonts w:ascii="SimSun" w:hAnsi="SimSun" w:eastAsia="SimSun" w:cs="SimSun"/>
          <w:color w:val="000000"/>
          <w:sz w:val="24"/>
          <w:u w:val="single"/>
        </w:rPr>
        <w:t xml:space="preserve">详见12.4.1</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预付款支付期限：</w:t>
      </w:r>
      <w:r>
        <w:rPr>
          <w:rFonts w:ascii="SimSun" w:hAnsi="SimSun" w:eastAsia="SimSun" w:cs="SimSun"/>
          <w:color w:val="000000"/>
          <w:sz w:val="24"/>
          <w:u w:val="single"/>
        </w:rPr>
        <w:t xml:space="preserve">详见12.4.1</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预付款扣回的方式：</w:t>
      </w:r>
      <w:r>
        <w:rPr>
          <w:rFonts w:ascii="SimSun" w:hAnsi="SimSun" w:eastAsia="SimSun" w:cs="SimSun"/>
          <w:color w:val="000000"/>
          <w:sz w:val="24"/>
          <w:u w:val="single"/>
        </w:rPr>
        <w:t xml:space="preserve">另行协商</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12.2.2 预付款担保</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承包人提交预付款担保的期限：</w:t>
      </w:r>
      <w:r>
        <w:rPr>
          <w:rFonts w:ascii="SimSun" w:hAnsi="SimSun" w:eastAsia="SimSun" w:cs="SimSun"/>
          <w:color w:val="000000"/>
          <w:sz w:val="24"/>
          <w:u w:val="single"/>
        </w:rPr>
        <w:t xml:space="preserve">/</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预付款担保的形式为：</w:t>
      </w:r>
      <w:r>
        <w:rPr>
          <w:rFonts w:ascii="SimSun" w:hAnsi="SimSun" w:eastAsia="SimSun" w:cs="SimSun"/>
          <w:color w:val="000000"/>
          <w:sz w:val="24"/>
          <w:u w:val="single"/>
        </w:rPr>
        <w:t xml:space="preserve">/</w:t>
      </w:r>
      <w:r>
        <w:rPr>
          <w:rFonts w:ascii="SimSun" w:hAnsi="SimSun" w:eastAsia="SimSun" w:cs="SimSun"/>
          <w:color w:val="000000"/>
          <w:sz w:val="24"/>
        </w:rPr>
        <w:t xml:space="preserve">。</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 计量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12.3.1 计量原则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工程量计算规则：</w:t>
      </w:r>
      <w:r>
        <w:rPr>
          <w:rFonts w:ascii="SimSun" w:hAnsi="SimSun" w:eastAsia="SimSun" w:cs="SimSun"/>
          <w:color w:val="000000"/>
          <w:sz w:val="24"/>
          <w:u w:val="single"/>
        </w:rPr>
        <w:t xml:space="preserve">工程量计算规则执行国家标准《建设工程工程量清单计价标准》（GB/T50500-2024）或其适用的修订版本。除合同另有约定外，承包人实际完成的工程量按约定的工程量计算规则和有合同约束力的图纸进行计量</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12.3.2 计量周期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关于计量周期的约定：</w:t>
      </w:r>
      <w:r>
        <w:rPr>
          <w:rFonts w:ascii="SimSun" w:hAnsi="SimSun" w:eastAsia="SimSun" w:cs="SimSun"/>
          <w:color w:val="000000"/>
          <w:sz w:val="24"/>
          <w:u w:val="single"/>
        </w:rPr>
        <w:t xml:space="preserve">本合同的计量周期为月，每月25日为当月计量截止日期(不含当日)和下月计量起始日期(含当日)</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12.3.3 单价合同的计量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关于单价合同计量的约定：</w:t>
      </w:r>
      <w:r>
        <w:rPr>
          <w:rFonts w:ascii="SimSun" w:hAnsi="SimSun" w:eastAsia="SimSun" w:cs="SimSun"/>
          <w:color w:val="000000"/>
          <w:sz w:val="24"/>
          <w:u w:val="single"/>
        </w:rPr>
        <w:t xml:space="preserve">本合同采用单价合同形式通用合同条款本项约定的单价子目计量</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12.3.4 总价合同的计量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关于总价合同计量的约定：</w:t>
      </w:r>
      <w:r>
        <w:rPr>
          <w:rFonts w:ascii="SimSun" w:hAnsi="SimSun" w:eastAsia="SimSun" w:cs="SimSun"/>
          <w:color w:val="000000"/>
          <w:sz w:val="24"/>
          <w:u w:val="single"/>
        </w:rPr>
        <w:t xml:space="preserve">按实际完成工程量计量</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12.3.5总价合同采用支付分解表计量支付的，是否适用第12.3.4 项〔总价合同的计量〕约定进行计量：</w:t>
      </w:r>
      <w:r>
        <w:rPr>
          <w:rFonts w:ascii="SimSun" w:hAnsi="SimSun" w:eastAsia="SimSun" w:cs="SimSun"/>
          <w:color w:val="000000"/>
          <w:sz w:val="24"/>
          <w:u w:val="single"/>
        </w:rPr>
        <w:t xml:space="preserve">无</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12.3.6 其他价格形式合同的计量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其他价格形式的计量方式和程序：</w:t>
      </w:r>
      <w:r>
        <w:rPr>
          <w:rFonts w:ascii="SimSun" w:hAnsi="SimSun" w:eastAsia="SimSun" w:cs="SimSun"/>
          <w:color w:val="000000"/>
          <w:sz w:val="24"/>
          <w:u w:val="single"/>
        </w:rPr>
        <w:t xml:space="preserve">双方另行约定</w:t>
      </w:r>
      <w:r>
        <w:rPr>
          <w:rFonts w:ascii="SimSun" w:hAnsi="SimSun" w:eastAsia="SimSun" w:cs="SimSun"/>
          <w:color w:val="000000"/>
          <w:sz w:val="24"/>
        </w:rPr>
        <w:t xml:space="preserve">。</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12.4 工程进度款支付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12.4.1 付款周期</w:t>
      </w:r>
      <w:r/>
    </w:p>
    <w:p>
      <w:pPr>
        <w:ind w:left="0" w:right="0" w:firstLine="420"/>
        <w:spacing w:before="0" w:after="24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关于付款周期的约定：</w:t>
      </w:r>
      <w:r/>
    </w:p>
    <w:p>
      <w:pPr>
        <w:ind w:left="0" w:right="0" w:firstLine="42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1、合同签订后7天内支付合同价的10%作为预付款；</w:t>
      </w:r>
      <w:r/>
    </w:p>
    <w:p>
      <w:pPr>
        <w:ind w:left="0" w:right="0" w:firstLine="42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2、工程质量竣工验收合格后，工程款付至合同价的 80%，同时应扣回预付款；</w:t>
      </w:r>
      <w:r/>
    </w:p>
    <w:p>
      <w:pPr>
        <w:ind w:left="0" w:right="0" w:firstLine="42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3、工程竣工验收合格且审计完成后，7天内付至审定价的97%；</w:t>
      </w:r>
      <w:r/>
    </w:p>
    <w:p>
      <w:pPr>
        <w:ind w:left="0" w:right="0" w:firstLine="42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4、剩余3%质保金待质保期满后7天内付清（无息）；</w:t>
      </w:r>
      <w:r/>
    </w:p>
    <w:p>
      <w:pPr>
        <w:ind w:left="0" w:right="0" w:firstLine="42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5、每次付款前，成交供应商必须提交符合国家财税规定的正规发票，采购人见票付款。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12.4.2 进度付款申请单的编制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关于进度付款申请单编制的约定：</w:t>
      </w:r>
      <w:r>
        <w:rPr>
          <w:rFonts w:ascii="SimSun" w:hAnsi="SimSun" w:eastAsia="SimSun" w:cs="SimSun"/>
          <w:color w:val="000000"/>
          <w:sz w:val="24"/>
          <w:u w:val="single"/>
        </w:rPr>
        <w:t xml:space="preserve">双方另行约定</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12.4.3 进度付款申请单的提交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（1）单价合同进度付款申请单提交的约定：</w:t>
      </w:r>
      <w:r>
        <w:rPr>
          <w:rFonts w:ascii="SimSun" w:hAnsi="SimSun" w:eastAsia="SimSun" w:cs="SimSun"/>
          <w:color w:val="000000"/>
          <w:sz w:val="24"/>
          <w:u w:val="single"/>
        </w:rPr>
        <w:t xml:space="preserve">双方另行约定</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（2）总价合同进度付款申请单提交的约定：</w:t>
      </w:r>
      <w:r>
        <w:rPr>
          <w:rFonts w:ascii="SimSun" w:hAnsi="SimSun" w:eastAsia="SimSun" w:cs="SimSun"/>
          <w:color w:val="000000"/>
          <w:sz w:val="24"/>
          <w:u w:val="single"/>
        </w:rPr>
        <w:t xml:space="preserve">双方另行约定</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（3）其他价格形式合同进度付款申请单提交的约定：</w:t>
      </w:r>
      <w:r>
        <w:rPr>
          <w:rFonts w:ascii="SimSun" w:hAnsi="SimSun" w:eastAsia="SimSun" w:cs="SimSun"/>
          <w:color w:val="000000"/>
          <w:sz w:val="24"/>
          <w:u w:val="single"/>
        </w:rPr>
        <w:t xml:space="preserve">双方另行约定</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12.4.4 进度款审核和支付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（1）监理人审查并报送发包人的期限：</w:t>
      </w:r>
      <w:r>
        <w:rPr>
          <w:rFonts w:ascii="SimSun" w:hAnsi="SimSun" w:eastAsia="SimSun" w:cs="SimSun"/>
          <w:color w:val="000000"/>
          <w:sz w:val="24"/>
          <w:u w:val="single"/>
        </w:rPr>
        <w:t xml:space="preserve">双方另行约定</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发包人完成审批并签发进度款支付证书的期限：</w:t>
      </w:r>
      <w:r>
        <w:rPr>
          <w:rFonts w:ascii="SimSun" w:hAnsi="SimSun" w:eastAsia="SimSun" w:cs="SimSun"/>
          <w:color w:val="000000"/>
          <w:sz w:val="24"/>
          <w:u w:val="single"/>
        </w:rPr>
        <w:t xml:space="preserve">双方另行约定</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（2）发包人支付进度款的期限：</w:t>
      </w:r>
      <w:r>
        <w:rPr>
          <w:rFonts w:ascii="SimSun" w:hAnsi="SimSun" w:eastAsia="SimSun" w:cs="SimSun"/>
          <w:color w:val="000000"/>
          <w:sz w:val="24"/>
          <w:u w:val="single"/>
        </w:rPr>
        <w:t xml:space="preserve">双方另行约定</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发包人逾期支付进度款的违约金的计算方式：</w:t>
      </w:r>
      <w:r>
        <w:rPr>
          <w:rFonts w:ascii="SimSun" w:hAnsi="SimSun" w:eastAsia="SimSun" w:cs="SimSun"/>
          <w:color w:val="000000"/>
          <w:sz w:val="24"/>
          <w:u w:val="single"/>
        </w:rPr>
        <w:t xml:space="preserve">双方另行约定</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12.4.6 支付分解表的编制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2、总价合同支付分解表的编制与审批：</w:t>
      </w:r>
      <w:r>
        <w:rPr>
          <w:rFonts w:ascii="SimSun" w:hAnsi="SimSun" w:eastAsia="SimSun" w:cs="SimSun"/>
          <w:color w:val="000000"/>
          <w:sz w:val="24"/>
          <w:u w:val="single"/>
        </w:rPr>
        <w:t xml:space="preserve">双方另行约定</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3、单价合同的总价项目支付分解表的编制与审批：</w:t>
      </w:r>
      <w:r>
        <w:rPr>
          <w:rFonts w:ascii="SimSun" w:hAnsi="SimSun" w:eastAsia="SimSun" w:cs="SimSun"/>
          <w:color w:val="000000"/>
          <w:sz w:val="24"/>
          <w:u w:val="single"/>
        </w:rPr>
        <w:t xml:space="preserve">双方另行约定</w:t>
      </w:r>
      <w:r>
        <w:rPr>
          <w:rFonts w:ascii="SimSun" w:hAnsi="SimSun" w:eastAsia="SimSun" w:cs="SimSun"/>
          <w:color w:val="000000"/>
          <w:sz w:val="24"/>
        </w:rPr>
        <w:t xml:space="preserve">。</w:t>
      </w:r>
      <w:r/>
    </w:p>
    <w:p>
      <w:pPr>
        <w:ind w:left="0" w:right="0" w:firstLine="48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13. </w:t>
      </w:r>
      <w:r>
        <w:rPr>
          <w:rFonts w:ascii="SimHei" w:hAnsi="SimHei" w:eastAsia="SimHei" w:cs="SimHei"/>
          <w:color w:val="000000"/>
          <w:sz w:val="24"/>
          <w:u w:val="none"/>
        </w:rPr>
        <w:t xml:space="preserve">验收和工程试车</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13.1工程验收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13.1.2监理人不能按时进行验收时，应提前</w:t>
      </w:r>
      <w:r>
        <w:rPr>
          <w:rFonts w:ascii="SimSun" w:hAnsi="SimSun" w:eastAsia="SimSun" w:cs="SimSun"/>
          <w:color w:val="000000"/>
          <w:sz w:val="24"/>
          <w:u w:val="single"/>
        </w:rPr>
        <w:t xml:space="preserve">24</w:t>
      </w:r>
      <w:r>
        <w:rPr>
          <w:rFonts w:ascii="SimSun" w:hAnsi="SimSun" w:eastAsia="SimSun" w:cs="SimSun"/>
          <w:color w:val="000000"/>
          <w:sz w:val="24"/>
        </w:rPr>
        <w:t xml:space="preserve">小时提交书面延期要求。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关于延期最长不得超过：</w:t>
      </w:r>
      <w:r>
        <w:rPr>
          <w:rFonts w:ascii="SimSun" w:hAnsi="SimSun" w:eastAsia="SimSun" w:cs="SimSun"/>
          <w:color w:val="000000"/>
          <w:sz w:val="24"/>
          <w:u w:val="single"/>
        </w:rPr>
        <w:t xml:space="preserve">48</w:t>
      </w:r>
      <w:r>
        <w:rPr>
          <w:rFonts w:ascii="SimSun" w:hAnsi="SimSun" w:eastAsia="SimSun" w:cs="SimSun"/>
          <w:color w:val="000000"/>
          <w:sz w:val="24"/>
        </w:rPr>
        <w:t xml:space="preserve">小时。</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13.2 竣工验收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13.2.2竣工验收程序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关于竣工验收程序的约定：</w:t>
      </w:r>
      <w:r>
        <w:rPr>
          <w:rFonts w:ascii="SimSun" w:hAnsi="SimSun" w:eastAsia="SimSun" w:cs="SimSun"/>
          <w:color w:val="000000"/>
          <w:sz w:val="24"/>
          <w:u w:val="single"/>
        </w:rPr>
        <w:t xml:space="preserve">按通用条款执行</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发包人不按照本项约定组织竣工验收、颁发工程接收证书的违约金的计算方法：</w:t>
      </w:r>
      <w:r>
        <w:rPr>
          <w:rFonts w:ascii="SimSun" w:hAnsi="SimSun" w:eastAsia="SimSun" w:cs="SimSun"/>
          <w:color w:val="000000"/>
          <w:sz w:val="24"/>
          <w:u w:val="single"/>
        </w:rPr>
        <w:t xml:space="preserve">按通用条款执行</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13.2.5移交、接收全部与部分工程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承包人向发包人移交工程的期限：</w:t>
      </w:r>
      <w:r>
        <w:rPr>
          <w:rFonts w:ascii="SimSun" w:hAnsi="SimSun" w:eastAsia="SimSun" w:cs="SimSun"/>
          <w:color w:val="000000"/>
          <w:sz w:val="24"/>
          <w:u w:val="single"/>
        </w:rPr>
        <w:t xml:space="preserve">按通用条款执行</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发包人未按本合同约定接收全部或部分工程的，违约金的计算方法为：</w:t>
      </w:r>
      <w:r>
        <w:rPr>
          <w:rFonts w:ascii="SimSun" w:hAnsi="SimSun" w:eastAsia="SimSun" w:cs="SimSun"/>
          <w:color w:val="000000"/>
          <w:sz w:val="24"/>
          <w:u w:val="single"/>
        </w:rPr>
        <w:t xml:space="preserve">按通用条款执行</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承包人未按时移交工程的，违约金的计算方法为：</w:t>
      </w:r>
      <w:r>
        <w:rPr>
          <w:rFonts w:ascii="SimSun" w:hAnsi="SimSun" w:eastAsia="SimSun" w:cs="SimSun"/>
          <w:color w:val="000000"/>
          <w:sz w:val="24"/>
          <w:u w:val="single"/>
        </w:rPr>
        <w:t xml:space="preserve">施工单位按延误工期的天数每天向建设单位支付合同价的0.2‰的逾期竣工违约金。如果因承包人原因，引起的发包人（包括其他专业承包单位）的实际相应损失由承包人承担</w:t>
      </w:r>
      <w:r>
        <w:rPr>
          <w:rFonts w:ascii="SimSun" w:hAnsi="SimSun" w:eastAsia="SimSun" w:cs="SimSun"/>
          <w:color w:val="000000"/>
          <w:sz w:val="24"/>
        </w:rPr>
        <w:t xml:space="preserve">。</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13.3 工程试车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13.3.1 试车程序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工程试车内容：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1）工程设备安装具备单机无负荷试运行条件，由承包人组织试运行，费用由承包人承担。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2）工程设备安装具备无负荷联动试运行条件，由发包人组织试运行，费用由发包人承担</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（1）单机无负荷试车费用由</w:t>
      </w:r>
      <w:r>
        <w:rPr>
          <w:rFonts w:ascii="SimSun" w:hAnsi="SimSun" w:eastAsia="SimSun" w:cs="SimSun"/>
          <w:color w:val="000000"/>
          <w:sz w:val="24"/>
          <w:u w:val="single"/>
        </w:rPr>
        <w:t xml:space="preserve">承包人</w:t>
      </w:r>
      <w:r>
        <w:rPr>
          <w:rFonts w:ascii="SimSun" w:hAnsi="SimSun" w:eastAsia="SimSun" w:cs="SimSun"/>
          <w:color w:val="000000"/>
          <w:sz w:val="24"/>
        </w:rPr>
        <w:t xml:space="preserve">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（2）无负荷联动试车费用由</w:t>
      </w:r>
      <w:r>
        <w:rPr>
          <w:rFonts w:ascii="SimSun" w:hAnsi="SimSun" w:eastAsia="SimSun" w:cs="SimSun"/>
          <w:color w:val="000000"/>
          <w:sz w:val="24"/>
          <w:u w:val="single"/>
        </w:rPr>
        <w:t xml:space="preserve">发包人</w:t>
      </w:r>
      <w:r>
        <w:rPr>
          <w:rFonts w:ascii="SimSun" w:hAnsi="SimSun" w:eastAsia="SimSun" w:cs="SimSun"/>
          <w:color w:val="000000"/>
          <w:sz w:val="24"/>
        </w:rPr>
        <w:t xml:space="preserve">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13.3.3 投料试车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关于投料试车相关事项的约定：</w:t>
      </w:r>
      <w:r>
        <w:rPr>
          <w:rFonts w:ascii="SimSun" w:hAnsi="SimSun" w:eastAsia="SimSun" w:cs="SimSun"/>
          <w:color w:val="000000"/>
          <w:sz w:val="24"/>
          <w:u w:val="single"/>
        </w:rPr>
        <w:t xml:space="preserve">投料试运行应在工程竣工验收后由发包人负责，如发包人要求在工程竣工验收前进行或需要承包人配合时，应征得承包人同意，另行签订补充协议</w:t>
      </w:r>
      <w:r>
        <w:rPr>
          <w:rFonts w:ascii="SimSun" w:hAnsi="SimSun" w:eastAsia="SimSun" w:cs="SimSun"/>
          <w:color w:val="000000"/>
          <w:sz w:val="24"/>
        </w:rPr>
        <w:t xml:space="preserve">。</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13.6 竣工退场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13.6.1 竣工退场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承包人完成竣工退场的期限：</w:t>
      </w:r>
      <w:r>
        <w:rPr>
          <w:rFonts w:ascii="SimSun" w:hAnsi="SimSun" w:eastAsia="SimSun" w:cs="SimSun"/>
          <w:color w:val="000000"/>
          <w:sz w:val="24"/>
          <w:u w:val="single"/>
        </w:rPr>
        <w:t xml:space="preserve">7日内</w:t>
      </w:r>
      <w:r>
        <w:rPr>
          <w:rFonts w:ascii="SimSun" w:hAnsi="SimSun" w:eastAsia="SimSun" w:cs="SimSun"/>
          <w:color w:val="000000"/>
          <w:sz w:val="24"/>
        </w:rPr>
        <w:t xml:space="preserve">。</w:t>
      </w:r>
      <w:r/>
    </w:p>
    <w:p>
      <w:pPr>
        <w:ind w:left="0" w:right="0" w:firstLine="48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 </w:t>
      </w:r>
      <w:r>
        <w:rPr>
          <w:rFonts w:ascii="SimHei" w:hAnsi="SimHei" w:eastAsia="SimHei" w:cs="SimHei"/>
          <w:color w:val="000000"/>
          <w:sz w:val="24"/>
        </w:rPr>
        <w:t xml:space="preserve">竣工结算</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 竣工结算申请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承包人提交竣工结算申请单的期限：</w:t>
      </w:r>
      <w:r>
        <w:rPr>
          <w:rFonts w:ascii="SimSun" w:hAnsi="SimSun" w:eastAsia="SimSun" w:cs="SimSun"/>
          <w:color w:val="000000"/>
          <w:sz w:val="24"/>
          <w:u w:val="single"/>
        </w:rPr>
        <w:t xml:space="preserve">在工程竣工验收合格，工程造价经有相应资质的工程造价咨询机构审核完毕，合同双方签字认可工程造价的结算价后的45天内</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竣工结算申请单应包括的内容：</w:t>
      </w:r>
      <w:r>
        <w:rPr>
          <w:rFonts w:ascii="SimSun" w:hAnsi="SimSun" w:eastAsia="SimSun" w:cs="SimSun"/>
          <w:color w:val="000000"/>
          <w:sz w:val="24"/>
          <w:u w:val="single"/>
        </w:rPr>
        <w:t xml:space="preserve">按施工期双方会议纪要执行</w:t>
      </w:r>
      <w:r>
        <w:rPr>
          <w:rFonts w:ascii="SimSun" w:hAnsi="SimSun" w:eastAsia="SimSun" w:cs="SimSun"/>
          <w:color w:val="000000"/>
          <w:sz w:val="24"/>
        </w:rPr>
        <w:t xml:space="preserve">。</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 竣工结算审核</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发包人审批竣工付款申请单的期限：</w:t>
      </w:r>
      <w:r>
        <w:rPr>
          <w:rFonts w:ascii="SimSun" w:hAnsi="SimSun" w:eastAsia="SimSun" w:cs="SimSun"/>
          <w:color w:val="000000"/>
          <w:sz w:val="24"/>
          <w:u w:val="single"/>
        </w:rPr>
        <w:t xml:space="preserve">按通用条款执行</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发包人完成竣工付款的期限：</w:t>
      </w:r>
      <w:r>
        <w:rPr>
          <w:rFonts w:ascii="SimSun" w:hAnsi="SimSun" w:eastAsia="SimSun" w:cs="SimSun"/>
          <w:color w:val="000000"/>
          <w:sz w:val="24"/>
          <w:u w:val="single"/>
        </w:rPr>
        <w:t xml:space="preserve">按通用条款执行</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关于竣工付款证书异议部分复核的方式和程序：</w:t>
      </w:r>
      <w:r>
        <w:rPr>
          <w:rFonts w:ascii="SimSun" w:hAnsi="SimSun" w:eastAsia="SimSun" w:cs="SimSun"/>
          <w:color w:val="000000"/>
          <w:sz w:val="24"/>
          <w:u w:val="single"/>
        </w:rPr>
        <w:t xml:space="preserve">按通用条款执行</w:t>
      </w:r>
      <w:r>
        <w:rPr>
          <w:rFonts w:ascii="SimSun" w:hAnsi="SimSun" w:eastAsia="SimSun" w:cs="SimSun"/>
          <w:color w:val="000000"/>
          <w:sz w:val="24"/>
        </w:rPr>
        <w:t xml:space="preserve">。</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14.4 最终结清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14.4.1 最终结清申请单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承包人提交最终结清申请单的份数：</w:t>
      </w:r>
      <w:r>
        <w:rPr>
          <w:rFonts w:ascii="SimSun" w:hAnsi="SimSun" w:eastAsia="SimSun" w:cs="SimSun"/>
          <w:color w:val="000000"/>
          <w:sz w:val="24"/>
          <w:u w:val="single"/>
        </w:rPr>
        <w:t xml:space="preserve">按发包人要求</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承包人提交最终结算申请单的期限：</w:t>
      </w:r>
      <w:r>
        <w:rPr>
          <w:rFonts w:ascii="SimSun" w:hAnsi="SimSun" w:eastAsia="SimSun" w:cs="SimSun"/>
          <w:color w:val="000000"/>
          <w:sz w:val="24"/>
          <w:u w:val="single"/>
        </w:rPr>
        <w:t xml:space="preserve">按发包人要求</w:t>
      </w: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14.4.2 最终结清证书和支付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（1）发包人完成最终结清申请单的审批并颁发最终结清证书的期限：</w:t>
      </w:r>
      <w:r>
        <w:rPr>
          <w:rFonts w:ascii="SimSun" w:hAnsi="SimSun" w:eastAsia="SimSun" w:cs="SimSun"/>
          <w:color w:val="000000"/>
          <w:sz w:val="24"/>
          <w:u w:val="single"/>
        </w:rPr>
        <w:t xml:space="preserve">按通用条款执行</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（2）发包人完成支付的期限：</w:t>
      </w:r>
      <w:r>
        <w:rPr>
          <w:rFonts w:ascii="SimSun" w:hAnsi="SimSun" w:eastAsia="SimSun" w:cs="SimSun"/>
          <w:color w:val="000000"/>
          <w:sz w:val="24"/>
          <w:u w:val="single"/>
        </w:rPr>
        <w:t xml:space="preserve">按通用条款执行</w:t>
      </w:r>
      <w:r>
        <w:rPr>
          <w:rFonts w:ascii="SimSun" w:hAnsi="SimSun" w:eastAsia="SimSun" w:cs="SimSun"/>
          <w:color w:val="000000"/>
          <w:sz w:val="24"/>
        </w:rPr>
        <w:t xml:space="preserve">。</w:t>
      </w:r>
      <w:r/>
    </w:p>
    <w:p>
      <w:pPr>
        <w:ind w:left="0" w:right="0" w:firstLine="48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15. </w:t>
      </w:r>
      <w:r>
        <w:rPr>
          <w:rFonts w:ascii="SimHei" w:hAnsi="SimHei" w:eastAsia="SimHei" w:cs="SimHei"/>
          <w:color w:val="000000"/>
          <w:sz w:val="24"/>
          <w:u w:val="none"/>
        </w:rPr>
        <w:t xml:space="preserve">缺陷责任期与保修</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15.2缺陷责任期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缺陷责任期的具体期限：</w:t>
      </w:r>
      <w:r>
        <w:rPr>
          <w:rFonts w:ascii="SimSun" w:hAnsi="SimSun" w:eastAsia="SimSun" w:cs="SimSun"/>
          <w:color w:val="000000"/>
          <w:sz w:val="24"/>
          <w:u w:val="single"/>
        </w:rPr>
        <w:t xml:space="preserve">按附件3 质量保修书规定</w:t>
      </w:r>
      <w:r>
        <w:rPr>
          <w:rFonts w:ascii="SimSun" w:hAnsi="SimSun" w:eastAsia="SimSun" w:cs="SimSun"/>
          <w:color w:val="000000"/>
          <w:sz w:val="24"/>
        </w:rPr>
        <w:t xml:space="preserve">。</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15.3 质量保证金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关于是否扣留质量保证金的约定：</w:t>
      </w:r>
      <w:r>
        <w:rPr>
          <w:rFonts w:ascii="SimSun" w:hAnsi="SimSun" w:eastAsia="SimSun" w:cs="SimSun"/>
          <w:color w:val="000000"/>
          <w:sz w:val="24"/>
          <w:u w:val="single"/>
        </w:rPr>
        <w:t xml:space="preserve">按审定价的3%扣留</w:t>
      </w:r>
      <w:r>
        <w:rPr>
          <w:rFonts w:ascii="SimSun" w:hAnsi="SimSun" w:eastAsia="SimSun" w:cs="SimSun"/>
          <w:color w:val="000000"/>
          <w:sz w:val="24"/>
        </w:rPr>
        <w:t xml:space="preserve">。在工程项目竣工前，承包人按专用合同条款第3.7条提供履约担保的，发包人不得同时预留工程质量保证金。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15.3.1 承包人提供质量保证金的方式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质量保证金采用以下第</w:t>
      </w:r>
      <w:r>
        <w:rPr>
          <w:rFonts w:ascii="SimSun" w:hAnsi="SimSun" w:eastAsia="SimSun" w:cs="SimSun"/>
          <w:color w:val="000000"/>
          <w:sz w:val="24"/>
          <w:u w:val="single"/>
        </w:rPr>
        <w:t xml:space="preserve"> 2</w:t>
      </w:r>
      <w:r>
        <w:rPr>
          <w:rFonts w:ascii="SimSun" w:hAnsi="SimSun" w:eastAsia="SimSun" w:cs="SimSun"/>
          <w:color w:val="000000"/>
          <w:sz w:val="24"/>
        </w:rPr>
        <w:t xml:space="preserve">种方式：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（1）质量保证金保函，保证金额为：</w:t>
      </w:r>
      <w:r>
        <w:rPr>
          <w:rFonts w:ascii="SimSun" w:hAnsi="SimSun" w:eastAsia="SimSun" w:cs="SimSun"/>
          <w:color w:val="000000"/>
          <w:sz w:val="24"/>
          <w:u w:val="single"/>
        </w:rPr>
        <w:t xml:space="preserve">/</w:t>
      </w: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4"/>
          <w:u w:val="single"/>
        </w:rPr>
        <w:t xml:space="preserve">3</w:t>
      </w:r>
      <w:r>
        <w:rPr>
          <w:rFonts w:ascii="SimSun" w:hAnsi="SimSun" w:eastAsia="SimSun" w:cs="SimSun"/>
          <w:color w:val="000000"/>
          <w:sz w:val="24"/>
        </w:rPr>
        <w:t xml:space="preserve">%的工程款；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（3）其他方式：</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15.3.2 质量保证金的扣留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质量保证金的扣留采取以下第</w:t>
      </w:r>
      <w:r>
        <w:rPr>
          <w:rFonts w:ascii="SimSun" w:hAnsi="SimSun" w:eastAsia="SimSun" w:cs="SimSun"/>
          <w:color w:val="000000"/>
          <w:sz w:val="24"/>
          <w:u w:val="single"/>
        </w:rPr>
        <w:t xml:space="preserve"> 2</w:t>
      </w:r>
      <w:r>
        <w:rPr>
          <w:rFonts w:ascii="SimSun" w:hAnsi="SimSun" w:eastAsia="SimSun" w:cs="SimSun"/>
          <w:color w:val="000000"/>
          <w:sz w:val="24"/>
        </w:rPr>
        <w:t xml:space="preserve">种方式：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（1）在支付工程进度款时逐次扣留，在此情形下，质量保证金的计算基数不包括预付款的支付、扣回以及价格调整的金额；</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（2）工程竣工结算时一次性扣留质量保证金；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（3）其他扣留方式：</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关于质量保证金的补充约定：</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15.4保修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15.4.1 保修责任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工程保修期为：</w:t>
      </w:r>
      <w:r>
        <w:rPr>
          <w:rFonts w:ascii="SimSun" w:hAnsi="SimSun" w:eastAsia="SimSun" w:cs="SimSun"/>
          <w:color w:val="000000"/>
          <w:sz w:val="24"/>
          <w:u w:val="single"/>
        </w:rPr>
        <w:t xml:space="preserve">详见工程质量保修书</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15.4.3 修复通知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承包人收到保修通知并到达工程现场的合理时间：</w:t>
      </w:r>
      <w:r>
        <w:rPr>
          <w:rFonts w:ascii="SimSun" w:hAnsi="SimSun" w:eastAsia="SimSun" w:cs="SimSun"/>
          <w:color w:val="000000"/>
          <w:sz w:val="24"/>
          <w:u w:val="single"/>
        </w:rPr>
        <w:t xml:space="preserve">接到通知的7日内</w:t>
      </w:r>
      <w:r>
        <w:rPr>
          <w:rFonts w:ascii="SimSun" w:hAnsi="SimSun" w:eastAsia="SimSun" w:cs="SimSun"/>
          <w:color w:val="000000"/>
          <w:sz w:val="24"/>
        </w:rPr>
        <w:t xml:space="preserve">。</w:t>
      </w:r>
      <w:r/>
    </w:p>
    <w:p>
      <w:pPr>
        <w:ind w:left="0" w:right="0" w:firstLine="48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 </w:t>
      </w:r>
      <w:r>
        <w:rPr>
          <w:rFonts w:ascii="SimHei" w:hAnsi="SimHei" w:eastAsia="SimHei" w:cs="SimHei"/>
          <w:color w:val="000000"/>
          <w:sz w:val="24"/>
        </w:rPr>
        <w:t xml:space="preserve">违约</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 发包人违约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16.1.1发包人违约的情形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发包人违约的其他情形：</w:t>
      </w:r>
      <w:r>
        <w:rPr>
          <w:rFonts w:ascii="SimSun" w:hAnsi="SimSun" w:eastAsia="SimSun" w:cs="SimSun"/>
          <w:color w:val="000000"/>
          <w:sz w:val="24"/>
          <w:u w:val="single"/>
        </w:rPr>
        <w:t xml:space="preserve">按通用条款执行</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16.1.2 发包人违约的责任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发包人违约责任的承担方式和计算方法：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（1）因发包人原因未能在计划开工日期前7天内下达开工通知的违约责任：</w:t>
      </w:r>
      <w:r>
        <w:rPr>
          <w:rFonts w:ascii="SimSun" w:hAnsi="SimSun" w:eastAsia="SimSun" w:cs="SimSun"/>
          <w:color w:val="000000"/>
          <w:sz w:val="24"/>
          <w:u w:val="single"/>
        </w:rPr>
        <w:t xml:space="preserve">另行协商</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（2）因发包人原因未能按合同约定支付合同价款的违约责任：</w:t>
      </w:r>
      <w:r>
        <w:rPr>
          <w:rFonts w:ascii="SimSun" w:hAnsi="SimSun" w:eastAsia="SimSun" w:cs="SimSun"/>
          <w:color w:val="000000"/>
          <w:sz w:val="24"/>
          <w:u w:val="single"/>
        </w:rPr>
        <w:t xml:space="preserve">另行协商</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（3）发包人违反第10.1款〔变更的范围〕第（2）项约定，自行实施被取消的工作或转由他人实施的违约责任：</w:t>
      </w:r>
      <w:r>
        <w:rPr>
          <w:rFonts w:ascii="SimSun" w:hAnsi="SimSun" w:eastAsia="SimSun" w:cs="SimSun"/>
          <w:color w:val="000000"/>
          <w:sz w:val="24"/>
          <w:u w:val="single"/>
        </w:rPr>
        <w:t xml:space="preserve">另行协商</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（4）发包人提供的材料、工程设备的规格、数量或质量不符合合同约定，或因发包人原因导致交货日期延误或交货地点变更等情况的违约责任：</w:t>
      </w:r>
      <w:r>
        <w:rPr>
          <w:rFonts w:ascii="SimSun" w:hAnsi="SimSun" w:eastAsia="SimSun" w:cs="SimSun"/>
          <w:color w:val="000000"/>
          <w:sz w:val="24"/>
          <w:u w:val="single"/>
        </w:rPr>
        <w:t xml:space="preserve">另行协商</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（5）因发包人违反合同约定造成暂停施工的违约责任：</w:t>
      </w:r>
      <w:r>
        <w:rPr>
          <w:rFonts w:ascii="SimSun" w:hAnsi="SimSun" w:eastAsia="SimSun" w:cs="SimSun"/>
          <w:color w:val="000000"/>
          <w:sz w:val="24"/>
          <w:u w:val="single"/>
        </w:rPr>
        <w:t xml:space="preserve">另行协商</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（6）发包人无正当理由没有在约定期限内发出复工指示，导致承包人无法复工的违约责任：</w:t>
      </w:r>
      <w:r>
        <w:rPr>
          <w:rFonts w:ascii="SimSun" w:hAnsi="SimSun" w:eastAsia="SimSun" w:cs="SimSun"/>
          <w:color w:val="000000"/>
          <w:sz w:val="24"/>
          <w:u w:val="single"/>
        </w:rPr>
        <w:t xml:space="preserve">另行协商</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（7）其他：</w:t>
      </w:r>
      <w:r>
        <w:rPr>
          <w:rFonts w:ascii="SimSun" w:hAnsi="SimSun" w:eastAsia="SimSun" w:cs="SimSun"/>
          <w:color w:val="000000"/>
          <w:sz w:val="24"/>
          <w:u w:val="single"/>
        </w:rPr>
        <w:t xml:space="preserve">/</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16.1.3 因发包人违约解除合同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承包人按16.1.1项〔发包人违约的情形〕约定暂停施工满</w:t>
      </w:r>
      <w:r>
        <w:rPr>
          <w:rFonts w:ascii="SimSun" w:hAnsi="SimSun" w:eastAsia="SimSun" w:cs="SimSun"/>
          <w:color w:val="000000"/>
          <w:sz w:val="24"/>
          <w:u w:val="single"/>
        </w:rPr>
        <w:t xml:space="preserve">/</w:t>
      </w:r>
      <w:r>
        <w:rPr>
          <w:rFonts w:ascii="SimSun" w:hAnsi="SimSun" w:eastAsia="SimSun" w:cs="SimSun"/>
          <w:color w:val="000000"/>
          <w:sz w:val="24"/>
        </w:rPr>
        <w:t xml:space="preserve">天后发包人仍不纠正其违约行为并致使合同目的不能实现的，承包人有权解除合同。</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16.2 承包人违约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16.2.1 承包人违约的情形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承包人违约的其他情形：</w:t>
      </w:r>
      <w:r>
        <w:rPr>
          <w:rFonts w:ascii="SimSun" w:hAnsi="SimSun" w:eastAsia="SimSun" w:cs="SimSun"/>
          <w:color w:val="000000"/>
          <w:sz w:val="24"/>
          <w:u w:val="single"/>
        </w:rPr>
        <w:t xml:space="preserve">按通用条款执行</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16.2.2承包人违约的责任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承包人违约责任的承担方式和计算方法：</w:t>
      </w:r>
      <w:r>
        <w:rPr>
          <w:rFonts w:ascii="SimSun" w:hAnsi="SimSun" w:eastAsia="SimSun" w:cs="SimSun"/>
          <w:color w:val="000000"/>
          <w:sz w:val="24"/>
          <w:u w:val="single"/>
        </w:rPr>
        <w:t xml:space="preserve">另行协商</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16.2.3 因承包人违约解除合同</w:t>
      </w:r>
      <w:r/>
    </w:p>
    <w:p>
      <w:pPr>
        <w:ind w:left="0" w:right="0" w:firstLine="48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关于承包人违约解除合同的特别约定：</w:t>
      </w:r>
      <w:r>
        <w:rPr>
          <w:rFonts w:ascii="SimSun" w:hAnsi="SimSun" w:eastAsia="SimSun" w:cs="SimSun"/>
          <w:color w:val="000000"/>
          <w:sz w:val="24"/>
          <w:u w:val="single"/>
        </w:rPr>
        <w:t xml:space="preserve">按通用条款执行</w:t>
      </w:r>
      <w:r>
        <w:rPr>
          <w:rFonts w:ascii="SimSun" w:hAnsi="SimSun" w:eastAsia="SimSun" w:cs="SimSun"/>
          <w:color w:val="000000"/>
          <w:sz w:val="24"/>
        </w:rPr>
        <w:t xml:space="preserve">。</w:t>
      </w:r>
      <w:r/>
    </w:p>
    <w:p>
      <w:pPr>
        <w:ind w:left="0" w:right="0" w:firstLine="48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发包人继续使用承包人在施工现场的材料、设备、临时工程、承包人文件和由承包人或以其名义编制的其他文件的费用承担方式：</w:t>
      </w:r>
      <w:r>
        <w:rPr>
          <w:rFonts w:ascii="SimSun" w:hAnsi="SimSun" w:eastAsia="SimSun" w:cs="SimSun"/>
          <w:color w:val="000000"/>
          <w:sz w:val="24"/>
          <w:u w:val="single"/>
        </w:rPr>
        <w:t xml:space="preserve">另行协商</w:t>
      </w:r>
      <w:r>
        <w:rPr>
          <w:rFonts w:ascii="SimSun" w:hAnsi="SimSun" w:eastAsia="SimSun" w:cs="SimSun"/>
          <w:color w:val="000000"/>
          <w:sz w:val="24"/>
        </w:rPr>
        <w:t xml:space="preserve">。</w:t>
      </w:r>
      <w:r/>
    </w:p>
    <w:p>
      <w:pPr>
        <w:ind w:left="0" w:right="0" w:firstLine="48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 </w:t>
      </w:r>
      <w:r>
        <w:rPr>
          <w:rFonts w:ascii="SimHei" w:hAnsi="SimHei" w:eastAsia="SimHei" w:cs="SimHei"/>
          <w:color w:val="000000"/>
          <w:sz w:val="24"/>
        </w:rPr>
        <w:t xml:space="preserve">不可抗力 </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 不可抗力的确认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除通用合同条款约定的不可抗力事件之外，视为不可抗力的其他情形：</w:t>
      </w:r>
      <w:r>
        <w:rPr>
          <w:rFonts w:ascii="SimSun" w:hAnsi="SimSun" w:eastAsia="SimSun" w:cs="SimSun"/>
          <w:color w:val="000000"/>
          <w:sz w:val="24"/>
          <w:u w:val="single"/>
        </w:rPr>
        <w:t xml:space="preserve">由市级以上有关部门正式发布和认定的自然灾害</w:t>
      </w:r>
      <w:r>
        <w:rPr>
          <w:rFonts w:ascii="SimSun" w:hAnsi="SimSun" w:eastAsia="SimSun" w:cs="SimSun"/>
          <w:color w:val="000000"/>
          <w:sz w:val="24"/>
        </w:rPr>
        <w:t xml:space="preserve">。</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17.4 因不可抗力解除合同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合同解除后，发包人应在商定或确定发包人应支付款项后</w:t>
      </w:r>
      <w:r>
        <w:rPr>
          <w:rFonts w:ascii="SimSun" w:hAnsi="SimSun" w:eastAsia="SimSun" w:cs="SimSun"/>
          <w:color w:val="000000"/>
          <w:sz w:val="24"/>
          <w:u w:val="single"/>
        </w:rPr>
        <w:t xml:space="preserve">28</w:t>
      </w:r>
      <w:r>
        <w:rPr>
          <w:rFonts w:ascii="SimSun" w:hAnsi="SimSun" w:eastAsia="SimSun" w:cs="SimSun"/>
          <w:color w:val="000000"/>
          <w:sz w:val="24"/>
        </w:rPr>
        <w:t xml:space="preserve">天内完成款项的支付。</w:t>
      </w:r>
      <w:r/>
    </w:p>
    <w:p>
      <w:pPr>
        <w:ind w:left="0" w:right="0" w:firstLine="48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 </w:t>
      </w:r>
      <w:r>
        <w:rPr>
          <w:rFonts w:ascii="SimHei" w:hAnsi="SimHei" w:eastAsia="SimHei" w:cs="SimHei"/>
          <w:color w:val="000000"/>
          <w:sz w:val="24"/>
        </w:rPr>
        <w:t xml:space="preserve">保险</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 工程保险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关于工程保险的特别约定：</w:t>
      </w:r>
      <w:r>
        <w:rPr>
          <w:rFonts w:ascii="SimSun" w:hAnsi="SimSun" w:eastAsia="SimSun" w:cs="SimSun"/>
          <w:color w:val="000000"/>
          <w:sz w:val="24"/>
          <w:u w:val="single"/>
        </w:rPr>
        <w:t xml:space="preserve">由投保人与合同双方同意的保险人商定</w:t>
      </w:r>
      <w:r>
        <w:rPr>
          <w:rFonts w:ascii="SimSun" w:hAnsi="SimSun" w:eastAsia="SimSun" w:cs="SimSun"/>
          <w:color w:val="000000"/>
          <w:sz w:val="24"/>
        </w:rPr>
        <w:t xml:space="preserve">。</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18.3 其他保险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关于其他保险的约定：</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承包人是否应为其施工设备等办理财产保险：</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18.7 通知义务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关于变更保险合同时的通知义务的约定：</w:t>
      </w:r>
      <w:r>
        <w:rPr>
          <w:rFonts w:ascii="SimSun" w:hAnsi="SimSun" w:eastAsia="SimSun" w:cs="SimSun"/>
          <w:color w:val="000000"/>
          <w:sz w:val="24"/>
          <w:u w:val="single"/>
        </w:rPr>
        <w:t xml:space="preserve">按通用条款执行</w:t>
      </w:r>
      <w:r>
        <w:rPr>
          <w:rFonts w:ascii="SimSun" w:hAnsi="SimSun" w:eastAsia="SimSun" w:cs="SimSun"/>
          <w:color w:val="000000"/>
          <w:sz w:val="24"/>
        </w:rPr>
        <w:t xml:space="preserve">。</w:t>
      </w:r>
      <w:r/>
    </w:p>
    <w:p>
      <w:pPr>
        <w:ind w:left="0" w:right="0" w:firstLine="48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 </w:t>
      </w:r>
      <w:r>
        <w:rPr>
          <w:rFonts w:ascii="SimHei" w:hAnsi="SimHei" w:eastAsia="SimHei" w:cs="SimHei"/>
          <w:color w:val="000000"/>
          <w:sz w:val="24"/>
        </w:rPr>
        <w:t xml:space="preserve">争议解决</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20.3 争议评审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合同当事人是否同意将工程争议提交争议评审小组决定：</w:t>
      </w:r>
      <w:r>
        <w:rPr>
          <w:rFonts w:ascii="SimSun" w:hAnsi="SimSun" w:eastAsia="SimSun" w:cs="SimSun"/>
          <w:color w:val="000000"/>
          <w:sz w:val="24"/>
          <w:u w:val="single"/>
        </w:rPr>
        <w:t xml:space="preserve">不同意</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20.3.1 争议评审小组的确定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争议评审小组成员的确定：</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选定争议评审员的期限：</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争议评审小组成员的报酬承担方式：</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其他事项的约定：</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20.3.2 争议评审小组的决定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合同当事人关于本项的约定：</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20.4仲裁或诉讼</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因合同及合同有关事项发生的争议，按下列第</w:t>
      </w:r>
      <w:r>
        <w:rPr>
          <w:rFonts w:ascii="SimSun" w:hAnsi="SimSun" w:eastAsia="SimSun" w:cs="SimSun"/>
          <w:color w:val="000000"/>
          <w:sz w:val="24"/>
          <w:u w:val="single"/>
        </w:rPr>
        <w:t xml:space="preserve">（2）</w:t>
      </w:r>
      <w:r>
        <w:rPr>
          <w:rFonts w:ascii="SimSun" w:hAnsi="SimSun" w:eastAsia="SimSun" w:cs="SimSun"/>
          <w:color w:val="000000"/>
          <w:sz w:val="24"/>
        </w:rPr>
        <w:t xml:space="preserve">种方式解决：</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（1）向</w:t>
      </w:r>
      <w:r>
        <w:rPr>
          <w:rFonts w:ascii="SimSun" w:hAnsi="SimSun" w:eastAsia="SimSun" w:cs="SimSun"/>
          <w:color w:val="000000"/>
          <w:sz w:val="24"/>
          <w:u w:val="single"/>
        </w:rPr>
        <w:t xml:space="preserve">常州</w:t>
      </w:r>
      <w:r>
        <w:rPr>
          <w:rFonts w:ascii="SimSun" w:hAnsi="SimSun" w:eastAsia="SimSun" w:cs="SimSun"/>
          <w:color w:val="000000"/>
          <w:sz w:val="24"/>
        </w:rPr>
        <w:t xml:space="preserve">仲裁委员会申请仲裁；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（2）向</w:t>
      </w:r>
      <w:r>
        <w:rPr>
          <w:rFonts w:ascii="SimSun" w:hAnsi="SimSun" w:eastAsia="SimSun" w:cs="SimSun"/>
          <w:color w:val="000000"/>
          <w:sz w:val="24"/>
          <w:u w:val="single"/>
        </w:rPr>
        <w:t xml:space="preserve">有管辖权</w:t>
      </w:r>
      <w:r>
        <w:rPr>
          <w:rFonts w:ascii="SimSun" w:hAnsi="SimSun" w:eastAsia="SimSun" w:cs="SimSun"/>
          <w:color w:val="000000"/>
          <w:sz w:val="24"/>
        </w:rPr>
        <w:t xml:space="preserve">人民法院起诉。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21补充条款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建筑业实施“营改增”后，涉及到的有关内容，双方按照相关文件规定执行。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一、关于投标人中标后的相关要求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1、进场后现场管理人员必须严格按投标人投标书中人员配备；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2、开工报告中要求编制详细的施工组织设计，报建设单位审核通过后，方可开工；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3、承包人必须遵守发包人发布的工程变更签证管理制度及各项管理规定。包括发包人委托的监理人签发的各类文件（包括但不限于管理规定、会议纪要、通知单、工作安排及 联系函），上述各类文件为本合同协议书的组成部分。承包人如不执行上述各类文件，视为违约，并且发包人将向承包人追溯由于不执行上述各类文件造成进度延误而产生的法律责任。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4、若因发包人上级主管部门政策性变化等特殊原因，造成本工程停建或缓建时，发包人只对已发生的合格工程量负责，根据已发生的合格工程量与承包人办理结算，不承担其它违约责任。</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5、</w:t>
      </w:r>
      <w:r>
        <w:rPr>
          <w:rFonts w:ascii="SimSun" w:hAnsi="SimSun" w:eastAsia="SimSun" w:cs="SimSun"/>
          <w:color w:val="000000"/>
          <w:sz w:val="24"/>
          <w:u w:val="single"/>
        </w:rPr>
        <w:t xml:space="preserve">其他未尽事宜双方协商解决。</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附</w:t>
      </w:r>
      <w:r>
        <w:rPr>
          <w:rFonts w:ascii="SimSun" w:hAnsi="SimSun" w:eastAsia="SimSun" w:cs="SimSun"/>
          <w:color w:val="000000"/>
          <w:sz w:val="30"/>
          <w:u w:val="none"/>
        </w:rPr>
        <w:t xml:space="preserve">件：</w:t>
      </w:r>
      <w:r>
        <w:rPr>
          <w:rFonts w:ascii="SimSun" w:hAnsi="SimSun" w:eastAsia="SimSun" w:cs="SimSun"/>
          <w:color w:val="000000"/>
          <w:sz w:val="30"/>
        </w:rPr>
        <w:t xml:space="preserve">    </w:t>
      </w:r>
      <w:r/>
    </w:p>
    <w:p>
      <w:pPr>
        <w:ind w:left="0" w:right="0" w:firstLine="0"/>
        <w:jc w:val="center"/>
        <w:spacing w:before="12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工程质量保修书</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发包人（全称）：</w:t>
      </w:r>
      <w:r>
        <w:rPr>
          <w:rFonts w:ascii="SimSun" w:hAnsi="SimSun" w:eastAsia="SimSun" w:cs="SimSun"/>
          <w:color w:val="000000"/>
          <w:sz w:val="24"/>
          <w:u w:val="single"/>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承包人（全称）：</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发包人和承包人经协商一致就</w:t>
      </w:r>
      <w:r>
        <w:rPr>
          <w:rFonts w:ascii="SimSun" w:hAnsi="SimSun" w:eastAsia="SimSun" w:cs="SimSun"/>
          <w:color w:val="000000"/>
          <w:sz w:val="24"/>
          <w:u w:val="single"/>
        </w:rPr>
        <w:t xml:space="preserve">                </w:t>
      </w:r>
      <w:r>
        <w:rPr>
          <w:rFonts w:ascii="SimSun" w:hAnsi="SimSun" w:eastAsia="SimSun" w:cs="SimSun"/>
          <w:color w:val="000000"/>
          <w:sz w:val="24"/>
        </w:rPr>
        <w:t xml:space="preserve">（工程全称）签订工程质量保修书。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一、工程质量保修范围和内容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承包人在质量保修期内，按照有关法律规定和合同约定，承担工程质量保修责任。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具体保修的内容，双方约定如下：</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按合同承包范围内容</w:t>
      </w:r>
      <w:r>
        <w:rPr>
          <w:rFonts w:ascii="SimSun" w:hAnsi="SimSun" w:eastAsia="SimSun" w:cs="SimSun"/>
          <w:color w:val="000000"/>
          <w:sz w:val="24"/>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二、质量保修期</w:t>
      </w:r>
      <w:r/>
    </w:p>
    <w:p>
      <w:pPr>
        <w:ind w:left="0" w:right="0" w:firstLine="12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本项目质量保修期为两年</w:t>
      </w:r>
      <w:r>
        <w:rPr>
          <w:rFonts w:ascii="SimSun" w:hAnsi="SimSun" w:eastAsia="SimSun" w:cs="SimSun"/>
          <w:color w:val="000000"/>
          <w:sz w:val="24"/>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质量保修期自工程竣工验收合格之日起计算。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三、缺陷责任期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工程缺陷责任期为</w:t>
      </w:r>
      <w:r>
        <w:rPr>
          <w:rFonts w:ascii="SimSun" w:hAnsi="SimSun" w:eastAsia="SimSun" w:cs="SimSun"/>
          <w:color w:val="000000"/>
          <w:sz w:val="24"/>
          <w:u w:val="single"/>
        </w:rPr>
        <w:t xml:space="preserve">24</w:t>
      </w:r>
      <w:r>
        <w:rPr>
          <w:rFonts w:ascii="SimSun" w:hAnsi="SimSun" w:eastAsia="SimSun" w:cs="SimSun"/>
          <w:color w:val="000000"/>
          <w:sz w:val="24"/>
        </w:rPr>
        <w:t xml:space="preserve">个月，缺陷责任期自工程通过竣工验收之日起计算。单位工程先于全部工程进行验收，单位工程缺陷责任期自单位工程验收合格之日起算。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缺陷责任期终止后，发包人应退还剩余的质量保证金。</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四、质量保修责任</w:t>
      </w:r>
      <w:r/>
    </w:p>
    <w:p>
      <w:pPr>
        <w:ind w:left="105" w:right="0" w:firstLine="49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1．属于保修范围、内容的项目，承包人应当在接到保修通知之日起7天内派人保修。承包人不在约定期限内派人保修的，发包人可以委托他人修理。</w:t>
      </w:r>
      <w:r/>
    </w:p>
    <w:p>
      <w:pPr>
        <w:ind w:left="105" w:right="0" w:firstLine="49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2．发生紧急事故需抢修的，承包人在接到事故通知后，应当立即到达事故现场抢修。</w:t>
      </w:r>
      <w:r/>
    </w:p>
    <w:p>
      <w:pPr>
        <w:ind w:left="105" w:right="0" w:firstLine="49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420" w:right="0" w:firstLine="1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4．质量保修完成后，由发包人组织验收。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五、保修费用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保修费用由造成质量缺陷的责任方承担。</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w:t>
      </w:r>
      <w:r>
        <w:rPr>
          <w:rFonts w:ascii="SimSun" w:hAnsi="SimSun" w:eastAsia="SimSun" w:cs="SimSun"/>
          <w:color w:val="000000"/>
          <w:sz w:val="24"/>
        </w:rPr>
        <w:t xml:space="preserve">、双方约定的其他工程质量保修事项：</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质量保修金约定：</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①质量保修金为审定价的 3%；</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②发包人在质保期满后付清质量保修金（无息）  </w:t>
      </w:r>
      <w:r>
        <w:rPr>
          <w:rFonts w:ascii="SimSun" w:hAnsi="SimSun" w:eastAsia="SimSun" w:cs="SimSun"/>
          <w:color w:val="000000"/>
          <w:sz w:val="24"/>
        </w:rPr>
        <w:t xml:space="preserve">。</w:t>
      </w:r>
      <w:r/>
    </w:p>
    <w:p>
      <w:pPr>
        <w:ind w:left="0" w:right="0" w:firstLine="45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工程质量保修书由发包人、承包人在工程竣工验收前共同签署，作为施工合同附件，其有效期限至保修期满。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发包人(公章)：</w:t>
      </w:r>
      <w:r>
        <w:rPr>
          <w:rFonts w:ascii="SimSun" w:hAnsi="SimSun" w:eastAsia="SimSun" w:cs="SimSun"/>
          <w:color w:val="000000"/>
          <w:sz w:val="24"/>
          <w:u w:val="single"/>
        </w:rPr>
        <w:t xml:space="preserve">        </w:t>
      </w:r>
      <w:r>
        <w:rPr>
          <w:rFonts w:ascii="SimSun" w:hAnsi="SimSun" w:eastAsia="SimSun" w:cs="SimSun"/>
          <w:color w:val="000000"/>
          <w:sz w:val="24"/>
        </w:rPr>
        <w:t xml:space="preserve"> 承包人(公章)：</w:t>
      </w:r>
      <w:r>
        <w:rPr>
          <w:rFonts w:ascii="SimSun" w:hAnsi="SimSun" w:eastAsia="SimSun" w:cs="SimSun"/>
          <w:color w:val="000000"/>
          <w:sz w:val="24"/>
          <w:u w:val="single"/>
        </w:rPr>
        <w:t xml:space="preserve">          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single"/>
        </w:rPr>
        <w:t xml:space="preserve">     </w:t>
      </w:r>
      <w:r>
        <w:rPr>
          <w:rFonts w:ascii="SimSun" w:hAnsi="SimSun" w:eastAsia="SimSun" w:cs="SimSun"/>
          <w:color w:val="000000"/>
          <w:sz w:val="24"/>
        </w:rPr>
        <w:t xml:space="preserve"> 地址：</w:t>
      </w:r>
      <w:r>
        <w:rPr>
          <w:rFonts w:ascii="SimSun" w:hAnsi="SimSun" w:eastAsia="SimSun" w:cs="SimSun"/>
          <w:color w:val="000000"/>
          <w:sz w:val="24"/>
          <w:u w:val="single"/>
        </w:rPr>
        <w:t xml:space="preserve"> 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法定代表人(签字)：</w:t>
      </w:r>
      <w:r>
        <w:rPr>
          <w:rFonts w:ascii="SimSun" w:hAnsi="SimSun" w:eastAsia="SimSun" w:cs="SimSun"/>
          <w:color w:val="000000"/>
          <w:sz w:val="24"/>
          <w:u w:val="single"/>
        </w:rPr>
        <w:t xml:space="preserve">      </w:t>
      </w:r>
      <w:r>
        <w:rPr>
          <w:rFonts w:ascii="SimSun" w:hAnsi="SimSun" w:eastAsia="SimSun" w:cs="SimSun"/>
          <w:color w:val="000000"/>
          <w:sz w:val="24"/>
        </w:rPr>
        <w:t xml:space="preserve"> 法定代表人(签字)：</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委托代理人(签字)：</w:t>
      </w:r>
      <w:r>
        <w:rPr>
          <w:rFonts w:ascii="SimSun" w:hAnsi="SimSun" w:eastAsia="SimSun" w:cs="SimSun"/>
          <w:color w:val="000000"/>
          <w:sz w:val="24"/>
          <w:u w:val="single"/>
        </w:rPr>
        <w:t xml:space="preserve">      </w:t>
      </w:r>
      <w:r>
        <w:rPr>
          <w:rFonts w:ascii="SimSun" w:hAnsi="SimSun" w:eastAsia="SimSun" w:cs="SimSun"/>
          <w:color w:val="000000"/>
          <w:sz w:val="24"/>
        </w:rPr>
        <w:t xml:space="preserve"> 委托代理人(签字)：</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rPr>
          <w:rFonts w:ascii="SimSun" w:hAnsi="SimSun" w:eastAsia="SimSun" w:cs="SimSun"/>
          <w:color w:val="000000"/>
          <w:sz w:val="24"/>
          <w:u w:val="single"/>
        </w:rPr>
        <w:t xml:space="preserve">   </w:t>
      </w:r>
      <w:r>
        <w:rPr>
          <w:rFonts w:ascii="SimSun" w:hAnsi="SimSun" w:eastAsia="SimSun" w:cs="SimSun"/>
          <w:color w:val="000000"/>
          <w:sz w:val="24"/>
        </w:rPr>
        <w:t xml:space="preserve"> 电话：</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传真：</w:t>
      </w:r>
      <w:r>
        <w:rPr>
          <w:rFonts w:ascii="SimSun" w:hAnsi="SimSun" w:eastAsia="SimSun" w:cs="SimSun"/>
          <w:color w:val="000000"/>
          <w:sz w:val="24"/>
          <w:u w:val="single"/>
        </w:rPr>
        <w:t xml:space="preserve">   </w:t>
      </w:r>
      <w:r>
        <w:rPr>
          <w:rFonts w:ascii="SimSun" w:hAnsi="SimSun" w:eastAsia="SimSun" w:cs="SimSun"/>
          <w:color w:val="000000"/>
          <w:sz w:val="24"/>
        </w:rPr>
        <w:t xml:space="preserve"> 传真：</w:t>
      </w:r>
      <w:r>
        <w:rPr>
          <w:rFonts w:ascii="SimSun" w:hAnsi="SimSun" w:eastAsia="SimSun" w:cs="SimSun"/>
          <w:color w:val="000000"/>
          <w:sz w:val="24"/>
          <w:u w:val="single"/>
        </w:rPr>
        <w:t xml:space="preserve">  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开户银行：</w:t>
      </w:r>
      <w:r>
        <w:rPr>
          <w:rFonts w:ascii="SimSun" w:hAnsi="SimSun" w:eastAsia="SimSun" w:cs="SimSun"/>
          <w:color w:val="000000"/>
          <w:sz w:val="24"/>
          <w:u w:val="single"/>
        </w:rPr>
        <w:t xml:space="preserve">   </w:t>
      </w:r>
      <w:r>
        <w:rPr>
          <w:rFonts w:ascii="SimSun" w:hAnsi="SimSun" w:eastAsia="SimSun" w:cs="SimSun"/>
          <w:color w:val="000000"/>
          <w:sz w:val="24"/>
        </w:rPr>
        <w:t xml:space="preserve"> 开户银行：</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w:t>
      </w:r>
      <w:r>
        <w:rPr>
          <w:rFonts w:ascii="SimSun" w:hAnsi="SimSun" w:eastAsia="SimSun" w:cs="SimSun"/>
          <w:color w:val="000000"/>
          <w:sz w:val="24"/>
          <w:u w:val="single"/>
        </w:rPr>
        <w:t xml:space="preserve">       </w:t>
      </w:r>
      <w:r>
        <w:rPr>
          <w:rFonts w:ascii="SimSun" w:hAnsi="SimSun" w:eastAsia="SimSun" w:cs="SimSun"/>
          <w:color w:val="000000"/>
          <w:sz w:val="24"/>
        </w:rPr>
        <w:t xml:space="preserve">  账号：</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邮政编码：</w:t>
      </w:r>
      <w:r>
        <w:rPr>
          <w:rFonts w:ascii="SimSun" w:hAnsi="SimSun" w:eastAsia="SimSun" w:cs="SimSun"/>
          <w:color w:val="000000"/>
          <w:sz w:val="24"/>
          <w:u w:val="single"/>
        </w:rPr>
        <w:t xml:space="preserve">     </w:t>
      </w:r>
      <w:r>
        <w:rPr>
          <w:rFonts w:ascii="SimSun" w:hAnsi="SimSun" w:eastAsia="SimSun" w:cs="SimSun"/>
          <w:color w:val="000000"/>
          <w:sz w:val="24"/>
        </w:rPr>
        <w:t xml:space="preserve"> 邮政编码：</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附件：</w:t>
      </w:r>
      <w:r/>
    </w:p>
    <w:p>
      <w:pPr>
        <w:ind w:left="0" w:right="0" w:firstLine="435"/>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安全生产合同</w:t>
      </w:r>
      <w:r/>
    </w:p>
    <w:p>
      <w:pPr>
        <w:ind w:left="0" w:right="0" w:firstLine="435"/>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发包人（全称）：</w:t>
      </w:r>
      <w:r>
        <w:rPr>
          <w:rFonts w:ascii="SimSun" w:hAnsi="SimSun" w:eastAsia="SimSun" w:cs="SimSun"/>
          <w:color w:val="000000"/>
          <w:sz w:val="24"/>
          <w:u w:val="single"/>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承包人（全称）：</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435"/>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为在</w:t>
      </w:r>
      <w:r>
        <w:rPr>
          <w:rFonts w:ascii="SimSun" w:hAnsi="SimSun" w:eastAsia="SimSun" w:cs="SimSun"/>
          <w:color w:val="000000"/>
          <w:sz w:val="24"/>
          <w:u w:val="single"/>
        </w:rPr>
        <w:t xml:space="preserve">             </w:t>
      </w:r>
      <w:r>
        <w:rPr>
          <w:rFonts w:ascii="SimSun" w:hAnsi="SimSun" w:eastAsia="SimSun" w:cs="SimSun"/>
          <w:color w:val="000000"/>
          <w:sz w:val="24"/>
        </w:rPr>
        <w:t xml:space="preserve">工程的实施过程中创造安全、高效的施工环境，切实搞好本项目的安全管理工作，特此签订安全生产合同。具体如下：</w:t>
      </w:r>
      <w:r/>
    </w:p>
    <w:p>
      <w:pPr>
        <w:ind w:left="0" w:right="0" w:firstLine="435"/>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一、甲方职责</w:t>
      </w:r>
      <w:r/>
    </w:p>
    <w:p>
      <w:pPr>
        <w:ind w:left="0" w:right="0" w:firstLine="435"/>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1．严格遵守国家有关安全生产的法律法规，认真执行工程承包合同中的有关安全要求。</w:t>
      </w:r>
      <w:r/>
    </w:p>
    <w:p>
      <w:pPr>
        <w:ind w:left="0" w:right="0" w:firstLine="435"/>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2．按照“安全第一、预防为主”和坚持“管生产必需管安全”的原则进行安全生产管理，做到生产与安全工作同时计划、布置、检查、总结和评比。</w:t>
      </w:r>
      <w:r/>
    </w:p>
    <w:p>
      <w:pPr>
        <w:ind w:left="0" w:right="0" w:firstLine="435"/>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3．组织对乙方施工现场安全生产检查，建立安全生产责任制网络、汇总重要危险源、监督乙方及时处理发现的各种安全隐患。</w:t>
      </w:r>
      <w:r/>
    </w:p>
    <w:p>
      <w:pPr>
        <w:ind w:left="0" w:right="0" w:firstLine="435"/>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二、乙方职责</w:t>
      </w:r>
      <w:r/>
    </w:p>
    <w:p>
      <w:pPr>
        <w:ind w:left="0" w:right="0" w:firstLine="435"/>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1．严格遵守国家有关安全生产的法律法规、有关安全生产的规定，认真执行工程承包合同中的有关安全要求，接受甲方和监理工程师对安全生产工作的指导。</w:t>
      </w:r>
      <w:r/>
    </w:p>
    <w:p>
      <w:pPr>
        <w:ind w:left="0" w:right="0" w:firstLine="435"/>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坚持“安全第一、预防为主”和“管生产必须管安全”的原则，加强安全生产宣传教育，增强全员安全生产意识，建立健全各项安全生产管理制度，配备专职及兼职安全检查人员，有组织有领导地开展安全生产活动。各级领导、工程技术人员、生产管理人员和具体操作人员，必须熟悉和遵守本条款的各项规定，做到生产与安全工作同时计划、布置、检查、总结和评比。</w:t>
      </w:r>
      <w:r/>
    </w:p>
    <w:p>
      <w:pPr>
        <w:ind w:left="0" w:right="0" w:firstLine="435"/>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建立健全安全生产责任制网络。从派往项目实施的项目经理到生产工人（包括临时雇请的民工）的安全生产管理系统必须做到纵向到底，一环不漏；各职能部门、人员的安全生产责任制做到横向到边，人人有责。施工单位的主要负责人是工程的安全生产负责人，对安全生产负领导责任，项目经理是工程的安全生产责任人，对安全生产负直接责任，专职安全员和安全员是工程现场的安全生产直接责任人，对安全生产具体负责。现场设置的安全机构，应按施工合同约定，配备安全员（其中专职安全员每标段不少于3人），专职负责所有员工的安全和治安保卫工作及预防事故的</w:t>
      </w:r>
      <w:r>
        <w:rPr>
          <w:rFonts w:ascii="SimSun" w:hAnsi="SimSun" w:eastAsia="SimSun" w:cs="SimSun"/>
          <w:color w:val="000000"/>
          <w:sz w:val="24"/>
        </w:rPr>
        <w:t xml:space="preserve">发生。安全机构人员，有权按有关规定发布指令，并采取保护性措施防止事故发生。</w:t>
      </w:r>
      <w:r/>
    </w:p>
    <w:p>
      <w:pPr>
        <w:ind w:left="0" w:right="0" w:firstLine="435"/>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4．乙方在任何时侯都应采取各种合理的预防措施，防止其人员发生任何违法、违禁、暴力、违规或妨碍治安的行为。</w:t>
      </w:r>
      <w:r/>
    </w:p>
    <w:p>
      <w:pPr>
        <w:ind w:left="0" w:right="0" w:firstLine="435"/>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乙方参加施工的人员，必须按受安全技术教育，熟知和遵守本工程的各项安全技术操作规程，定期进行安全技术考核，合格者方准上岗操作，对于从事机动车驾驶、电气、起重、建筑登高架设作业、焊接等特殊工程的人员须持证上岗。施工现场如发现无证操作现象时，项目经理必须承担管理责任。</w:t>
      </w:r>
      <w:r/>
    </w:p>
    <w:p>
      <w:pPr>
        <w:ind w:left="0" w:right="0" w:firstLine="435"/>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6．加强施工中交通运输安全管理，各种运输机械等需划定运输路线行驶。</w:t>
      </w:r>
      <w:r/>
    </w:p>
    <w:p>
      <w:pPr>
        <w:ind w:left="0" w:right="0" w:firstLine="435"/>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7．对于易燃易爆的材料除应专门有效封闭、妥善保管之外，还应配备有足够的消防设施，所有施工人员都应熟悉消防设备的性能和使用方法。</w:t>
      </w:r>
      <w:r/>
    </w:p>
    <w:p>
      <w:pPr>
        <w:ind w:left="0" w:right="0" w:firstLine="435"/>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8．操作人员上岗，必须按规定穿戴防护用品。施工负责人和安全检查员应随时检查劳动防护用品的穿戴情况，不按规定穿戴防护用品的人员不得上岗。</w:t>
      </w:r>
      <w:r/>
    </w:p>
    <w:p>
      <w:pPr>
        <w:ind w:left="0" w:right="0" w:firstLine="435"/>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9．所有施工机具、设备和劳动保护用品应具备有效的安检合格证明，并经安全员签字同意后方可使用，施工期间应定期检查，保证其处于完好状态；不合格的机具、设备和劳动保护用品严禁使用。</w:t>
      </w:r>
      <w:r/>
    </w:p>
    <w:p>
      <w:pPr>
        <w:ind w:left="0" w:right="0" w:firstLine="435"/>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10．施工现场必须具有相关的安全标志牌。</w:t>
      </w:r>
      <w:r/>
    </w:p>
    <w:p>
      <w:pPr>
        <w:ind w:left="0" w:right="0" w:firstLine="435"/>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11．建立主要危险源备案制度，要明确潜在隐患、防范措施和落实责任人。</w:t>
      </w:r>
      <w:r/>
    </w:p>
    <w:p>
      <w:pPr>
        <w:ind w:left="0" w:right="0" w:firstLine="435"/>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12．乙方必须按照本工程项目特点，组织制定本工程实施中的生产安全事故应急救援预案；如果发生安全事故，应按照有关规定及时上报有关部门，并坚持“四不放过”的原则，严肃处理相关责任人。</w:t>
      </w:r>
      <w:r/>
    </w:p>
    <w:p>
      <w:pPr>
        <w:ind w:left="0" w:right="0" w:firstLine="435"/>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乙方应严格按照国家有关安全施工规范进行施工，对施工人员做好安全教育工作，采取有效的安全防护措施，在施工过程中确保施工人员和其他人员的安全。非甲方原因所发生的安全事故（含人身伤害、机械等事故）由乙方负全部责任，甲方不承担任何责任。</w:t>
      </w:r>
      <w:r/>
    </w:p>
    <w:p>
      <w:pPr>
        <w:ind w:left="0" w:right="0" w:firstLine="435"/>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三、违约责任</w:t>
      </w:r>
      <w:r/>
    </w:p>
    <w:p>
      <w:pPr>
        <w:ind w:left="0" w:right="0" w:firstLine="435"/>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如因甲方或乙方违约造成安全事故，将报请有关部门依法追究责任。</w:t>
      </w:r>
      <w:r/>
    </w:p>
    <w:p>
      <w:pPr>
        <w:ind w:left="0" w:right="0" w:firstLine="435"/>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本合同一式五份，由双方法定代表人或其授权的代理人签署和加盖公章后生效，全部工程竣工验收后失效。</w:t>
      </w:r>
      <w:r/>
    </w:p>
    <w:p>
      <w:pPr>
        <w:ind w:left="0" w:right="0" w:firstLine="435"/>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35"/>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甲方单位（盖章）：                 乙方单位（盖章）：</w:t>
      </w:r>
      <w:r/>
    </w:p>
    <w:p>
      <w:pPr>
        <w:ind w:left="0" w:right="0" w:firstLine="435"/>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                         法定代表人</w:t>
      </w:r>
      <w:r/>
    </w:p>
    <w:p>
      <w:pPr>
        <w:ind w:left="0" w:right="0" w:firstLine="435"/>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或委托代理人（签字）：        或委托代理人（签字）：</w:t>
      </w:r>
      <w:r/>
    </w:p>
    <w:p>
      <w:pPr>
        <w:ind w:left="0" w:right="0" w:firstLine="435"/>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                          地址：</w:t>
      </w:r>
      <w:r/>
    </w:p>
    <w:p>
      <w:pPr>
        <w:ind w:left="0" w:right="0" w:firstLine="435"/>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                      电话：</w:t>
      </w:r>
      <w:r/>
    </w:p>
    <w:p>
      <w:pPr>
        <w:ind w:left="0" w:right="0" w:firstLine="435"/>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传真：             传真：</w:t>
      </w:r>
      <w:r/>
    </w:p>
    <w:p>
      <w:pPr>
        <w:ind w:left="0" w:right="0" w:firstLine="435"/>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邮政编码：                     邮政编码：</w:t>
      </w:r>
      <w:r/>
    </w:p>
    <w:p>
      <w:pPr>
        <w:ind w:left="0" w:right="0" w:firstLine="435"/>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签定日期：    年    月    日     签定日期：    年    月    日</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第六章响应文件格式</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142" w:right="0" w:firstLine="0"/>
        <w:jc w:val="both"/>
        <w:spacing w:before="0" w:after="0" w:line="85" w:lineRule="atLeast"/>
        <w:tabs>
          <w:tab w:val="left" w:pos="900" w:leader="none"/>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供应商编制文件须知</w:t>
      </w:r>
      <w:r/>
    </w:p>
    <w:p>
      <w:pPr>
        <w:ind w:left="142" w:right="0" w:firstLine="0"/>
        <w:jc w:val="both"/>
        <w:spacing w:before="0" w:after="0" w:line="85" w:lineRule="atLeast"/>
        <w:tabs>
          <w:tab w:val="left" w:pos="900" w:leader="none"/>
          <w:tab w:val="left" w:pos="19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、供应商按照本部分的顺序编制响应文件，编制中涉及格式资料的，应按照本部分提供的内容和格式（所有表格的格式可扩展）填写提交。</w:t>
      </w:r>
      <w:r/>
    </w:p>
    <w:p>
      <w:pPr>
        <w:ind w:left="142" w:right="0" w:firstLine="0"/>
        <w:jc w:val="both"/>
        <w:spacing w:before="0" w:after="0" w:line="85" w:lineRule="atLeast"/>
        <w:tabs>
          <w:tab w:val="left" w:pos="900" w:leader="none"/>
          <w:tab w:val="left" w:pos="19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、对于竞争性磋商文件中标记了</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实质性格式</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文件的，供应商不得改变格式中给定的文字所表达的含义，不得删减格式中的实质性内容，不得自行添加与格式中给定的文字内容相矛盾的内容，不得对应当填写的空格不填写或不实质性响应，</w:t>
      </w:r>
      <w:r>
        <w:rPr>
          <w:rFonts w:ascii="SimSun" w:hAnsi="SimSun" w:eastAsia="SimSun" w:cs="SimSun"/>
          <w:b/>
          <w:color w:val="000000"/>
          <w:sz w:val="24"/>
        </w:rPr>
        <w:t xml:space="preserve">否则响应无效</w:t>
      </w:r>
      <w:r>
        <w:rPr>
          <w:rFonts w:ascii="SimSun" w:hAnsi="SimSun" w:eastAsia="SimSun" w:cs="SimSun"/>
          <w:color w:val="000000"/>
          <w:sz w:val="24"/>
        </w:rPr>
        <w:t xml:space="preserve">。未标记</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实质性格式</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的文件和竞争性磋商文件未提供格式的内容，可由供应商自行编写。</w:t>
      </w:r>
      <w:r/>
    </w:p>
    <w:p>
      <w:pPr>
        <w:ind w:left="142" w:right="0" w:firstLine="0"/>
        <w:jc w:val="both"/>
        <w:spacing w:before="0" w:after="0" w:line="85" w:lineRule="atLeast"/>
        <w:tabs>
          <w:tab w:val="left" w:pos="900" w:leader="none"/>
          <w:tab w:val="left" w:pos="19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、全部声明和问题的回答及所附材料必须是真实的、准确的和完整的。</w:t>
      </w:r>
      <w:r/>
    </w:p>
    <w:p>
      <w:pPr>
        <w:ind w:left="142" w:right="0" w:firstLine="0"/>
        <w:jc w:val="both"/>
        <w:spacing w:before="0" w:after="0" w:line="85" w:lineRule="atLeast"/>
        <w:tabs>
          <w:tab w:val="left" w:pos="900" w:leader="none"/>
          <w:tab w:val="left" w:pos="19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、实行电子化不见面交易方式的，加盖公章、签名等均通过响应文件编制工具加盖电子公章、签字、签章或印鉴。</w:t>
      </w:r>
      <w:r/>
    </w:p>
    <w:p>
      <w:pPr>
        <w:ind w:left="142" w:right="0" w:firstLine="0"/>
        <w:jc w:val="both"/>
        <w:spacing w:before="0" w:after="0" w:line="85" w:lineRule="atLeast"/>
        <w:tabs>
          <w:tab w:val="left" w:pos="900" w:leader="none"/>
          <w:tab w:val="left" w:pos="19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24"/>
        </w:rPr>
        <w:t xml:space="preserve">响应文件</w:t>
      </w:r>
      <w:r>
        <w:rPr>
          <w:rFonts w:ascii="SimSun" w:hAnsi="SimSun" w:eastAsia="SimSun" w:cs="SimSun"/>
          <w:b/>
          <w:color w:val="000000"/>
          <w:sz w:val="24"/>
        </w:rPr>
        <w:t xml:space="preserve">封面（非实质性格式）</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60"/>
          <w:sz w:val="8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60"/>
          <w:sz w:val="8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0"/>
          <w:sz w:val="84"/>
        </w:rPr>
        <w:t xml:space="preserve">响</w:t>
      </w:r>
      <w:r>
        <w:rPr>
          <w:rFonts w:ascii="Times New Roman" w:hAnsi="Times New Roman" w:eastAsia="Times New Roman" w:cs="Times New Roman"/>
          <w:b/>
          <w:color w:val="000000"/>
          <w:spacing w:val="60"/>
          <w:sz w:val="84"/>
        </w:rPr>
        <w:t xml:space="preserve"> </w:t>
      </w:r>
      <w:r>
        <w:rPr>
          <w:rFonts w:ascii="SimSun" w:hAnsi="SimSun" w:eastAsia="SimSun" w:cs="SimSun"/>
          <w:b/>
          <w:color w:val="000000"/>
          <w:spacing w:val="60"/>
          <w:sz w:val="84"/>
        </w:rPr>
        <w:t xml:space="preserve">应</w:t>
      </w:r>
      <w:r>
        <w:rPr>
          <w:rFonts w:ascii="Times New Roman" w:hAnsi="Times New Roman" w:eastAsia="Times New Roman" w:cs="Times New Roman"/>
          <w:b/>
          <w:color w:val="000000"/>
          <w:spacing w:val="60"/>
          <w:sz w:val="84"/>
        </w:rPr>
        <w:t xml:space="preserve"> </w:t>
      </w:r>
      <w:r>
        <w:rPr>
          <w:rFonts w:ascii="SimSun" w:hAnsi="SimSun" w:eastAsia="SimSun" w:cs="SimSun"/>
          <w:b/>
          <w:color w:val="000000"/>
          <w:spacing w:val="60"/>
          <w:sz w:val="84"/>
        </w:rPr>
        <w:t xml:space="preserve">文</w:t>
      </w:r>
      <w:r>
        <w:rPr>
          <w:rFonts w:ascii="Times New Roman" w:hAnsi="Times New Roman" w:eastAsia="Times New Roman" w:cs="Times New Roman"/>
          <w:b/>
          <w:color w:val="000000"/>
          <w:spacing w:val="60"/>
          <w:sz w:val="84"/>
        </w:rPr>
        <w:t xml:space="preserve"> </w:t>
      </w:r>
      <w:r>
        <w:rPr>
          <w:rFonts w:ascii="SimSun" w:hAnsi="SimSun" w:eastAsia="SimSun" w:cs="SimSun"/>
          <w:b/>
          <w:color w:val="000000"/>
          <w:spacing w:val="60"/>
          <w:sz w:val="84"/>
        </w:rPr>
        <w:t xml:space="preserve">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60"/>
          <w:sz w:val="52"/>
        </w:rPr>
        <w:t xml:space="preserve"> </w:t>
      </w:r>
      <w:r/>
    </w:p>
    <w:p>
      <w:pPr>
        <w:ind w:left="0" w:right="0" w:firstLine="542"/>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20"/>
          <w:sz w:val="32"/>
        </w:rPr>
        <w:t xml:space="preserve"> </w:t>
      </w:r>
      <w:r/>
    </w:p>
    <w:p>
      <w:pPr>
        <w:ind w:left="0" w:right="0" w:firstLine="542"/>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20"/>
          <w:sz w:val="32"/>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名 称：</w:t>
      </w:r>
      <w:r>
        <w:rPr>
          <w:rFonts w:ascii="SimSun" w:hAnsi="SimSun" w:eastAsia="SimSun" w:cs="SimSun"/>
          <w:b/>
          <w:color w:val="000000"/>
          <w:sz w:val="36"/>
          <w:u w:val="single"/>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编 号：</w:t>
      </w:r>
      <w:r>
        <w:rPr>
          <w:rFonts w:ascii="SimSun" w:hAnsi="SimSun" w:eastAsia="SimSun" w:cs="SimSun"/>
          <w:b/>
          <w:color w:val="000000"/>
          <w:sz w:val="36"/>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供应商名称 ：</w:t>
      </w:r>
      <w:r>
        <w:rPr>
          <w:rFonts w:ascii="SimSun" w:hAnsi="SimSun" w:eastAsia="SimSun" w:cs="SimSun"/>
          <w:b/>
          <w:color w:val="000000"/>
          <w:sz w:val="36"/>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日期 ：</w:t>
      </w:r>
      <w:r>
        <w:rPr>
          <w:rFonts w:ascii="SimSun" w:hAnsi="SimSun" w:eastAsia="SimSun" w:cs="SimSun"/>
          <w:b/>
          <w:color w:val="000000"/>
          <w:sz w:val="36"/>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 </w:t>
      </w:r>
      <w:r>
        <w:rPr>
          <w:rFonts w:ascii="SimSun" w:hAnsi="SimSun" w:eastAsia="SimSun" w:cs="SimSun"/>
          <w:color w:val="000000"/>
          <w:sz w:val="24"/>
        </w:rPr>
        <w:t xml:space="preserve">满足《中华人民共和国政府采购法》第二十二条规定及法律法规的其他规定</w:t>
      </w:r>
      <w:r/>
    </w:p>
    <w:p>
      <w:pPr>
        <w:pStyle w:val="662"/>
        <w:ind w:left="0" w:right="0" w:firstLine="0"/>
        <w:spacing w:before="36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1-1 </w:t>
      </w:r>
      <w:r>
        <w:rPr>
          <w:rFonts w:ascii="SimSun" w:hAnsi="SimSun" w:eastAsia="SimSun" w:cs="SimSun"/>
          <w:b/>
          <w:color w:val="000000"/>
          <w:sz w:val="24"/>
        </w:rPr>
        <w:t xml:space="preserve">供应商资格声明函（实质性格式）</w:t>
      </w:r>
      <w:r/>
    </w:p>
    <w:p>
      <w:pPr>
        <w:ind w:left="0" w:right="0" w:firstLine="0"/>
        <w:jc w:val="center"/>
        <w:spacing w:before="1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1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供应商资格声明函</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致：江苏建安造价师事务所有限公司</w:t>
      </w:r>
      <w:r/>
    </w:p>
    <w:p>
      <w:pPr>
        <w:ind w:left="0" w:right="0" w:firstLine="96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（采购人名称）</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按照《中华人民共和国政府采购法》第二十二条和磋商文件的规定，我单位郑重声明如下：</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一、我单位是按照中华人民共和国法律规定登记注册的，注册地点为</w:t>
      </w:r>
      <w:r>
        <w:rPr>
          <w:rFonts w:ascii="SimSun" w:hAnsi="SimSun" w:eastAsia="SimSun" w:cs="SimSun"/>
          <w:color w:val="000000"/>
          <w:sz w:val="24"/>
          <w:u w:val="single"/>
        </w:rPr>
        <w:t xml:space="preserve">         </w:t>
      </w:r>
      <w:r>
        <w:rPr>
          <w:rFonts w:ascii="SimSun" w:hAnsi="SimSun" w:eastAsia="SimSun" w:cs="SimSun"/>
          <w:color w:val="000000"/>
          <w:sz w:val="24"/>
        </w:rPr>
        <w:t xml:space="preserve">，全称为</w:t>
      </w:r>
      <w:r>
        <w:rPr>
          <w:rFonts w:ascii="SimSun" w:hAnsi="SimSun" w:eastAsia="SimSun" w:cs="SimSun"/>
          <w:color w:val="000000"/>
          <w:sz w:val="24"/>
          <w:u w:val="single"/>
        </w:rPr>
        <w:t xml:space="preserve">        </w:t>
      </w:r>
      <w:r>
        <w:rPr>
          <w:rFonts w:ascii="SimSun" w:hAnsi="SimSun" w:eastAsia="SimSun" w:cs="SimSun"/>
          <w:color w:val="000000"/>
          <w:sz w:val="24"/>
        </w:rPr>
        <w:t xml:space="preserve">，统一社会信用代码为</w:t>
      </w:r>
      <w:r>
        <w:rPr>
          <w:rFonts w:ascii="SimSun" w:hAnsi="SimSun" w:eastAsia="SimSun" w:cs="SimSun"/>
          <w:color w:val="000000"/>
          <w:sz w:val="24"/>
          <w:u w:val="single"/>
        </w:rPr>
        <w:t xml:space="preserve">           </w:t>
      </w:r>
      <w:r>
        <w:rPr>
          <w:rFonts w:ascii="SimSun" w:hAnsi="SimSun" w:eastAsia="SimSun" w:cs="SimSun"/>
          <w:color w:val="000000"/>
          <w:sz w:val="24"/>
        </w:rPr>
        <w:t xml:space="preserve"> ，法定代表人（单位负责人）为</w:t>
      </w:r>
      <w:r>
        <w:rPr>
          <w:rFonts w:ascii="SimSun" w:hAnsi="SimSun" w:eastAsia="SimSun" w:cs="SimSun"/>
          <w:color w:val="000000"/>
          <w:sz w:val="24"/>
          <w:u w:val="single"/>
        </w:rPr>
        <w:t xml:space="preserve">         </w:t>
      </w:r>
      <w:r>
        <w:rPr>
          <w:rFonts w:ascii="SimSun" w:hAnsi="SimSun" w:eastAsia="SimSun" w:cs="SimSun"/>
          <w:color w:val="000000"/>
          <w:sz w:val="24"/>
        </w:rPr>
        <w:t xml:space="preserve">，具有独立承担民事责任的能力。</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二、我单位未被“国家企业信用信息系统”列入经营异常名录或者严重违法企业名单。</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三、我单位具有良好的商业信誉（指供应商经营状况良好，无本资格声明第十条情形）和健全的财务会计制度。</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四、我单位依法进行纳税和社会保险申报并实际履行了义务。</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五、我单位具有履行本项目采购合同所必需的设备和专业技术能力，并具有履行合同的良好记录。为履行本项采购合同我单位具备如下主要设备和主要专业技术能力:</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主要设备有：</w:t>
      </w:r>
      <w:r>
        <w:rPr>
          <w:rFonts w:ascii="SimSun" w:hAnsi="SimSun" w:eastAsia="SimSun" w:cs="SimSun"/>
          <w:color w:val="000000"/>
          <w:sz w:val="24"/>
          <w:u w:val="single"/>
        </w:rPr>
        <w:t xml:space="preserve">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主要专业技术能力有</w:t>
      </w:r>
      <w:r>
        <w:rPr>
          <w:rFonts w:ascii="SimSun" w:hAnsi="SimSun" w:eastAsia="SimSun" w:cs="SimSun"/>
          <w:color w:val="000000"/>
          <w:sz w:val="24"/>
          <w:u w:val="single"/>
        </w:rPr>
        <w:t xml:space="preserve">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七、我单位具备法律、行政法规规定的其他条件。</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八、与我单位存在“单位负责人为同一人或者存在直接控股、管理关系”的其他单位信息如下（如无此情形的，填写“无”）：</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1、与我单位的法定代表人（单位负责人）为同一人的其他单位如下：</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2、我单位直接控股的其他单位如下：</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3、与我单位存在管理关系的其他单位如下：</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九、我单位不属于为本项目提供整体设计、规范编制或者项目管理、监理、检测等服务的供应商。</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十、我单位无以下不良信用记录情形：</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1、在“信用中国”网站被列入失信被执行人和重大税收违法案件当事人名单；</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2、在“中国政府采购网”网站被列入政府采购严重违法失信行为记录名单；</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3、不符合《政府采购法》第二十二条规定的条件。</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我单位保证上述声明的事项都是真实的，如有虚假，我单位愿意承担相应的法律责任，并承担因此所造成的一切损失。</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供应商：（加盖公章）</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法定代表人（或单位负责人）签字或盖章：</w:t>
      </w:r>
      <w:r/>
    </w:p>
    <w:p>
      <w:pPr>
        <w:ind w:left="0" w:right="0" w:firstLine="492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年 </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月 </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说明：供应商承诺不实的，依据《政府采购法》第七十七条“提供虚假材料谋取中标、成交的”有关规定予以处理。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w:t>
      </w:r>
      <w:r>
        <w:rPr>
          <w:rFonts w:ascii="SimSun" w:hAnsi="SimSun" w:eastAsia="SimSun" w:cs="SimSun"/>
          <w:color w:val="000000"/>
          <w:sz w:val="24"/>
        </w:rPr>
        <w:t xml:space="preserve">营业执照</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 </w:t>
      </w:r>
      <w:r>
        <w:rPr>
          <w:rFonts w:ascii="SimSun" w:hAnsi="SimSun" w:eastAsia="SimSun" w:cs="SimSun"/>
          <w:color w:val="000000"/>
          <w:sz w:val="24"/>
        </w:rPr>
        <w:t xml:space="preserve">落实政府采购政策需满足的资格要求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 </w:t>
      </w:r>
      <w:r>
        <w:rPr>
          <w:rFonts w:ascii="SimSun" w:hAnsi="SimSun" w:eastAsia="SimSun" w:cs="SimSun"/>
          <w:color w:val="000000"/>
          <w:sz w:val="24"/>
        </w:rPr>
        <w:t xml:space="preserve">中小企业声明函</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）本项目专门面向中小企业采购，须提供《中小企业声明函》（实质性格式）。</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）其它：中小企业参加政府采购活动，应当出具此格式文件。《中小企业声明函》由参加政府采购活动的供应商出具。</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）中小企业认定标准以《关于印发中小企业划型标准规定的通知》（工信部联企业</w:t>
      </w:r>
      <w:r>
        <w:rPr>
          <w:rFonts w:ascii="Times New Roman" w:hAnsi="Times New Roman" w:eastAsia="Times New Roman" w:cs="Times New Roman"/>
          <w:color w:val="000000"/>
          <w:sz w:val="24"/>
        </w:rPr>
        <w:t xml:space="preserve">{2011}300</w:t>
      </w:r>
      <w:r>
        <w:rPr>
          <w:rFonts w:ascii="SimSun" w:hAnsi="SimSun" w:eastAsia="SimSun" w:cs="SimSun"/>
          <w:color w:val="000000"/>
          <w:sz w:val="24"/>
        </w:rPr>
        <w:t xml:space="preserve">号）文件规定为准。</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工信部网址：</w:t>
      </w:r>
      <w:r>
        <w:rPr>
          <w:rFonts w:ascii="Times New Roman" w:hAnsi="Times New Roman" w:eastAsia="Times New Roman" w:cs="Times New Roman"/>
          <w:color w:val="000000"/>
          <w:sz w:val="24"/>
        </w:rPr>
        <w:t xml:space="preserve">https://baosong.miit.gov.cn/ScaleTest</w:t>
      </w:r>
      <w:r>
        <w:rPr>
          <w:rFonts w:ascii="SimSun" w:hAnsi="SimSun" w:eastAsia="SimSun" w:cs="SimSun"/>
          <w:color w:val="000000"/>
          <w:sz w:val="24"/>
        </w:rPr>
        <w:t xml:space="preserve">）</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中小企业声明函格式</w:t>
      </w:r>
      <w:r/>
    </w:p>
    <w:p>
      <w:pPr>
        <w:ind w:left="0" w:right="0" w:firstLine="360"/>
        <w:jc w:val="both"/>
        <w:spacing w:before="0" w:after="0" w:line="57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本公司郑重声明，根据《政府采购促进中小企业发展管理办法》(财库[2020]46号)的规定，本公司</w:t>
      </w:r>
      <w:r>
        <w:rPr>
          <w:rFonts w:ascii="SimSun" w:hAnsi="SimSun" w:eastAsia="SimSun" w:cs="SimSun"/>
          <w:color w:val="000000"/>
          <w:sz w:val="24"/>
          <w:u w:val="single"/>
        </w:rPr>
        <w:t xml:space="preserve">（此处填供应商单位名称） </w:t>
      </w:r>
      <w:r>
        <w:rPr>
          <w:rFonts w:ascii="SimSun" w:hAnsi="SimSun" w:eastAsia="SimSun" w:cs="SimSun"/>
          <w:color w:val="000000"/>
          <w:sz w:val="24"/>
        </w:rPr>
        <w:t xml:space="preserve">参加江苏建安造价师事务所有限公司组织的</w:t>
      </w:r>
      <w:r>
        <w:rPr>
          <w:rFonts w:ascii="SimSun" w:hAnsi="SimSun" w:eastAsia="SimSun" w:cs="SimSun"/>
          <w:color w:val="000000"/>
          <w:sz w:val="24"/>
          <w:u w:val="single"/>
        </w:rPr>
        <w:t xml:space="preserve">（采购单位名称①）</w:t>
      </w:r>
      <w:r>
        <w:rPr>
          <w:rFonts w:ascii="SimSun" w:hAnsi="SimSun" w:eastAsia="SimSun" w:cs="SimSun"/>
          <w:color w:val="000000"/>
          <w:sz w:val="24"/>
        </w:rPr>
        <w:t xml:space="preserve">采购编号为</w:t>
      </w:r>
      <w:r>
        <w:rPr>
          <w:rFonts w:ascii="SimSun" w:hAnsi="SimSun" w:eastAsia="SimSun" w:cs="SimSun"/>
          <w:color w:val="000000"/>
          <w:sz w:val="24"/>
          <w:u w:val="single"/>
        </w:rPr>
        <w:t xml:space="preserve">②</w:t>
      </w:r>
      <w:r>
        <w:rPr>
          <w:rFonts w:ascii="SimSun" w:hAnsi="SimSun" w:eastAsia="SimSun" w:cs="SimSun"/>
          <w:color w:val="000000"/>
          <w:sz w:val="24"/>
        </w:rPr>
        <w:t xml:space="preserve">，</w:t>
      </w:r>
      <w:r>
        <w:rPr>
          <w:rFonts w:ascii="SimSun" w:hAnsi="SimSun" w:eastAsia="SimSun" w:cs="SimSun"/>
          <w:color w:val="000000"/>
          <w:sz w:val="24"/>
          <w:u w:val="single"/>
        </w:rPr>
        <w:t xml:space="preserve">（项目名称③）（分包号：④）</w:t>
      </w:r>
      <w:r>
        <w:rPr>
          <w:rFonts w:ascii="SimSun" w:hAnsi="SimSun" w:eastAsia="SimSun" w:cs="SimSun"/>
          <w:color w:val="000000"/>
          <w:sz w:val="24"/>
        </w:rPr>
        <w:t xml:space="preserve">的采购活动，工程的施工单位全部为符合政策要求的中小企业。根据《工业和信息化部、国家统计局、国家发展和改革委员会、财政部关于印发中小企业划型标准规定的通知》(工信部联企业[2011]300号)的规定，相关企业的具体情况如下：</w:t>
      </w:r>
      <w:r/>
    </w:p>
    <w:p>
      <w:pPr>
        <w:ind w:left="0" w:right="0" w:firstLine="360"/>
        <w:jc w:val="both"/>
        <w:spacing w:before="0" w:after="0" w:line="57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（标的名称⑤）</w:t>
      </w:r>
      <w:r>
        <w:rPr>
          <w:rFonts w:ascii="SimSun" w:hAnsi="SimSun" w:eastAsia="SimSun" w:cs="SimSun"/>
          <w:i/>
          <w:color w:val="000000"/>
          <w:sz w:val="24"/>
        </w:rPr>
        <w:t xml:space="preserve">，</w:t>
      </w:r>
      <w:r>
        <w:rPr>
          <w:rFonts w:ascii="SimSun" w:hAnsi="SimSun" w:eastAsia="SimSun" w:cs="SimSun"/>
          <w:color w:val="000000"/>
          <w:sz w:val="24"/>
        </w:rPr>
        <w:t xml:space="preserve">属于</w:t>
      </w:r>
      <w:r>
        <w:rPr>
          <w:rFonts w:ascii="SimSun" w:hAnsi="SimSun" w:eastAsia="SimSun" w:cs="SimSun"/>
          <w:color w:val="000000"/>
          <w:sz w:val="24"/>
          <w:u w:val="single"/>
        </w:rPr>
        <w:t xml:space="preserve">（采购文件中明确的所属行业⑥）</w:t>
      </w:r>
      <w:r>
        <w:rPr>
          <w:rFonts w:ascii="SimSun" w:hAnsi="SimSun" w:eastAsia="SimSun" w:cs="SimSun"/>
          <w:color w:val="000000"/>
          <w:sz w:val="24"/>
        </w:rPr>
        <w:t xml:space="preserve">行业；承建企业为</w:t>
      </w:r>
      <w:r>
        <w:rPr>
          <w:rFonts w:ascii="SimSun" w:hAnsi="SimSun" w:eastAsia="SimSun" w:cs="SimSun"/>
          <w:color w:val="000000"/>
          <w:sz w:val="24"/>
          <w:u w:val="single"/>
        </w:rPr>
        <w:t xml:space="preserve">（企业名称⑦）</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⑧</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⑨</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⑩</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（中型企业、小型企业、微型企业⑪）；</w:t>
      </w:r>
      <w:r/>
    </w:p>
    <w:p>
      <w:pPr>
        <w:ind w:left="0" w:right="0" w:firstLine="360"/>
        <w:jc w:val="both"/>
        <w:spacing w:before="0" w:after="0" w:line="57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60"/>
        <w:jc w:val="both"/>
        <w:spacing w:before="0" w:after="0" w:line="57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以上企业，不属于大企业的分支机构，不存在控股股东为大企业的情形，也不存在与大企业的负责人为同一人的情形。</w:t>
      </w:r>
      <w:r/>
    </w:p>
    <w:p>
      <w:pPr>
        <w:ind w:left="0" w:right="0" w:firstLine="360"/>
        <w:jc w:val="both"/>
        <w:spacing w:before="0" w:after="0" w:line="57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0" w:right="180" w:firstLine="36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80" w:firstLine="36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80" w:firstLine="36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企业名称（加盖CA电子公章）⑫：</w:t>
      </w:r>
      <w:r/>
    </w:p>
    <w:p>
      <w:pPr>
        <w:ind w:left="0" w:right="0" w:firstLine="55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36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57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填写说明：</w:t>
      </w:r>
      <w:r/>
    </w:p>
    <w:p>
      <w:pPr>
        <w:ind w:left="0" w:right="0" w:firstLine="480"/>
        <w:jc w:val="both"/>
        <w:spacing w:before="0" w:after="0" w:line="57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1.（采购单位名称①）：填写本项目采购人单位名称，如常州市XXX局。</w:t>
      </w:r>
      <w:r/>
    </w:p>
    <w:p>
      <w:pPr>
        <w:ind w:left="0" w:right="0" w:firstLine="480"/>
        <w:jc w:val="both"/>
        <w:spacing w:before="0" w:after="0" w:line="57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2.采购编号为②：填写本项目编号，如JSZC-3204XX-CZJA-C20XX-XX。</w:t>
      </w:r>
      <w:r/>
    </w:p>
    <w:p>
      <w:pPr>
        <w:ind w:left="0" w:right="0" w:firstLine="480"/>
        <w:jc w:val="both"/>
        <w:spacing w:before="0" w:after="0" w:line="57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3.（项目名称③）：填写本项目名称，如常州市XXX项目。</w:t>
      </w:r>
      <w:r/>
    </w:p>
    <w:p>
      <w:pPr>
        <w:ind w:left="0" w:right="0" w:firstLine="480"/>
        <w:jc w:val="both"/>
        <w:spacing w:before="0" w:after="0" w:line="57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4.（分包号：④）：填写分包编号，如有分包的，分别填写分包号，没有的填“无”。</w:t>
      </w:r>
      <w:r/>
    </w:p>
    <w:p>
      <w:pPr>
        <w:ind w:left="0" w:right="0" w:firstLine="480"/>
        <w:jc w:val="both"/>
        <w:spacing w:before="0" w:after="0" w:line="57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5.（标的名称⑤）：填写本项目标的名称，详见采购文件“第一章 采购邀请”。</w:t>
      </w:r>
      <w:r/>
    </w:p>
    <w:p>
      <w:pPr>
        <w:ind w:left="0" w:right="0" w:firstLine="480"/>
        <w:jc w:val="both"/>
        <w:spacing w:before="0" w:after="0" w:line="57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6.（采购文件中明确的所属行业⑥）：填写本项目采购标的所属行业。须根据采购文件“第二章  供应商须知”表格中列明的所属行业进行填写。如：建筑业。</w:t>
      </w:r>
      <w:r/>
    </w:p>
    <w:p>
      <w:pPr>
        <w:ind w:left="0" w:right="0" w:firstLine="480"/>
        <w:jc w:val="both"/>
        <w:spacing w:before="0" w:after="0" w:line="57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7.（企业名称⑦）：填写</w:t>
      </w:r>
      <w:r>
        <w:rPr>
          <w:rFonts w:ascii="SimSun" w:hAnsi="SimSun" w:eastAsia="SimSun" w:cs="SimSun"/>
          <w:b/>
          <w:color w:val="000000"/>
          <w:sz w:val="24"/>
        </w:rPr>
        <w:t xml:space="preserve">供应商的名称</w:t>
      </w:r>
      <w:r>
        <w:rPr>
          <w:rFonts w:ascii="SimSun" w:hAnsi="SimSun" w:eastAsia="SimSun" w:cs="SimSun"/>
          <w:color w:val="000000"/>
          <w:sz w:val="24"/>
        </w:rPr>
        <w:t xml:space="preserve">，如XXX公司。</w:t>
      </w:r>
      <w:r/>
    </w:p>
    <w:p>
      <w:pPr>
        <w:ind w:left="0" w:right="0" w:firstLine="480"/>
        <w:jc w:val="both"/>
        <w:spacing w:before="0" w:after="0" w:line="57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8.从业人员⑧人，营业收入为⑨万元，资产总额为⑩万元：填报</w:t>
      </w:r>
      <w:r>
        <w:rPr>
          <w:rFonts w:ascii="SimSun" w:hAnsi="SimSun" w:eastAsia="SimSun" w:cs="SimSun"/>
          <w:b/>
          <w:color w:val="000000"/>
          <w:sz w:val="24"/>
        </w:rPr>
        <w:t xml:space="preserve">供应商</w:t>
      </w:r>
      <w:r>
        <w:rPr>
          <w:rFonts w:ascii="SimSun" w:hAnsi="SimSun" w:eastAsia="SimSun" w:cs="SimSun"/>
          <w:color w:val="000000"/>
          <w:sz w:val="24"/>
        </w:rPr>
        <w:t xml:space="preserve">的从业人员、营业收入、资产总额上一年度数据，无上一年度数据的新成立企业可不填报。</w:t>
      </w:r>
      <w:r/>
    </w:p>
    <w:p>
      <w:pPr>
        <w:ind w:left="0" w:right="0" w:firstLine="480"/>
        <w:jc w:val="both"/>
        <w:spacing w:before="0" w:after="0" w:line="57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9.（中型企业、小型企业、微型企业</w:t>
      </w:r>
      <w:r>
        <w:rPr>
          <w:rFonts w:ascii="SimSun" w:hAnsi="SimSun" w:eastAsia="SimSun" w:cs="SimSun"/>
          <w:color w:val="000000"/>
          <w:sz w:val="24"/>
          <w:u w:val="single"/>
        </w:rPr>
        <w:t xml:space="preserve">⑪</w:t>
      </w:r>
      <w:r>
        <w:rPr>
          <w:rFonts w:ascii="SimSun" w:hAnsi="SimSun" w:eastAsia="SimSun" w:cs="SimSun"/>
          <w:color w:val="000000"/>
          <w:sz w:val="24"/>
        </w:rPr>
        <w:t xml:space="preserve">）：根据</w:t>
      </w:r>
      <w:r>
        <w:rPr>
          <w:rFonts w:ascii="SimSun" w:hAnsi="SimSun" w:eastAsia="SimSun" w:cs="SimSun"/>
          <w:b/>
          <w:color w:val="000000"/>
          <w:sz w:val="24"/>
        </w:rPr>
        <w:t xml:space="preserve">供应商</w:t>
      </w:r>
      <w:r>
        <w:rPr>
          <w:rFonts w:ascii="SimSun" w:hAnsi="SimSun" w:eastAsia="SimSun" w:cs="SimSun"/>
          <w:color w:val="000000"/>
          <w:sz w:val="24"/>
        </w:rPr>
        <w:t xml:space="preserve">的企业规模情况填写中型企业、小型企业或微型企业</w:t>
      </w:r>
      <w:r>
        <w:rPr>
          <w:rFonts w:ascii="SimSun" w:hAnsi="SimSun" w:eastAsia="SimSun" w:cs="SimSun"/>
          <w:b/>
          <w:color w:val="000000"/>
          <w:sz w:val="24"/>
        </w:rPr>
        <w:t xml:space="preserve">（只能填写三种其中的一种）</w:t>
      </w:r>
      <w:r>
        <w:rPr>
          <w:rFonts w:ascii="SimSun" w:hAnsi="SimSun" w:eastAsia="SimSun" w:cs="SimSun"/>
          <w:color w:val="000000"/>
          <w:sz w:val="24"/>
        </w:rPr>
        <w:t xml:space="preserve">。中小企业划分见《关于印发中小企业划型标准规定的通知》（工信部联企业〔2011〕300号) 。</w:t>
      </w:r>
      <w:r/>
    </w:p>
    <w:p>
      <w:pPr>
        <w:ind w:left="0" w:right="0" w:firstLine="480"/>
        <w:jc w:val="both"/>
        <w:spacing w:before="0" w:after="0" w:line="57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10.企业名称（盖章）⑫：加盖</w:t>
      </w:r>
      <w:r>
        <w:rPr>
          <w:rFonts w:ascii="SimSun" w:hAnsi="SimSun" w:eastAsia="SimSun" w:cs="SimSun"/>
          <w:b/>
          <w:color w:val="000000"/>
          <w:sz w:val="24"/>
        </w:rPr>
        <w:t xml:space="preserve">供应商</w:t>
      </w:r>
      <w:r>
        <w:rPr>
          <w:rFonts w:ascii="SimSun" w:hAnsi="SimSun" w:eastAsia="SimSun" w:cs="SimSun"/>
          <w:color w:val="000000"/>
          <w:sz w:val="24"/>
        </w:rPr>
        <w:t xml:space="preserve">CA电子公章。</w:t>
      </w:r>
      <w:r/>
    </w:p>
    <w:p>
      <w:pPr>
        <w:ind w:left="0" w:right="0" w:firstLine="480"/>
        <w:jc w:val="both"/>
        <w:spacing w:before="0" w:after="0" w:line="57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11.如是</w:t>
      </w:r>
      <w:r>
        <w:rPr>
          <w:rFonts w:ascii="SimSun" w:hAnsi="SimSun" w:eastAsia="SimSun" w:cs="SimSun"/>
          <w:b/>
          <w:color w:val="000000"/>
          <w:sz w:val="24"/>
        </w:rPr>
        <w:t xml:space="preserve">专门面向中小企业预留份额</w:t>
      </w:r>
      <w:r>
        <w:rPr>
          <w:rFonts w:ascii="SimSun" w:hAnsi="SimSun" w:eastAsia="SimSun" w:cs="SimSun"/>
          <w:color w:val="000000"/>
          <w:sz w:val="24"/>
        </w:rPr>
        <w:t xml:space="preserve">的采购项目，供应商未提供此声明函的，资格审查不予通过，作为</w:t>
      </w:r>
      <w:r>
        <w:rPr>
          <w:rFonts w:ascii="SimSun" w:hAnsi="SimSun" w:eastAsia="SimSun" w:cs="SimSun"/>
          <w:b/>
          <w:color w:val="000000"/>
          <w:sz w:val="24"/>
        </w:rPr>
        <w:t xml:space="preserve">无效投标（响应）</w:t>
      </w:r>
      <w:r>
        <w:rPr>
          <w:rFonts w:ascii="SimSun" w:hAnsi="SimSun" w:eastAsia="SimSun" w:cs="SimSun"/>
          <w:color w:val="000000"/>
          <w:sz w:val="24"/>
        </w:rPr>
        <w:t xml:space="preserve">。如是非专门面向中小企业预留份额的采购项目，供应商未提供此声明函的，评审时不享受小微型企业价格扣除政策。此声明函将随中标成交结果同时公告，接受社会监督。供应商应当自行核实是否属于中小微企业，并认真填写声明函，若有虚假将追究其责任。</w:t>
      </w:r>
      <w:r/>
    </w:p>
    <w:p>
      <w:pPr>
        <w:ind w:left="0" w:right="0" w:firstLine="480"/>
        <w:spacing w:before="240" w:after="240" w:line="57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12.温馨提示</w:t>
      </w:r>
      <w:r/>
    </w:p>
    <w:p>
      <w:pPr>
        <w:ind w:left="0" w:right="0" w:firstLine="480"/>
        <w:spacing w:before="240" w:after="240" w:line="57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（1）对于已纳入统计部门统计范围的企业，所属行业、从业人员、营业收入、资产总额、规模类型应与统计部门报表保持一致。</w:t>
      </w:r>
      <w:r/>
    </w:p>
    <w:p>
      <w:pPr>
        <w:ind w:left="0" w:right="0" w:firstLine="480"/>
        <w:spacing w:before="240" w:after="240" w:line="57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对于未纳入统计部门统计范围的企业，应对照《国民经济行业分类》确定所属行业，当企业从事两种以上的经济活动时，则按照主要活动确定其所属行业；从业人数可以社会保险参保人数为准；营业收入、资产总额可以第三方出具的报告为准。</w:t>
      </w:r>
      <w:r/>
    </w:p>
    <w:p>
      <w:pPr>
        <w:ind w:left="0" w:right="0" w:firstLine="480"/>
        <w:spacing w:before="240" w:after="240" w:line="57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提供第三方（如制造商）书面声明、检测报告等资料作为投标文件组成部分的，供应商应保证投标所提供第三方资料内容真实、完整、准确。如相关第三方书面声明、相关检测报告等资料虚假，监管部门有权根据调查情形认定其是否属于提供虚假材料谋取中标，并严肃处理。</w:t>
      </w:r>
      <w:r/>
    </w:p>
    <w:p>
      <w:pPr>
        <w:ind w:left="0" w:right="0" w:firstLine="480"/>
        <w:spacing w:before="240" w:after="240" w:line="57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（4）对于采购文件确实允许非独立法人参与采购活动的，应按其所属集团公司合并财务报表数据情况予以填报。</w:t>
      </w:r>
      <w:r/>
    </w:p>
    <w:p>
      <w:pPr>
        <w:ind w:left="0" w:right="0" w:firstLine="480"/>
        <w:spacing w:before="240" w:after="240" w:line="57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中小企业声明函》真实性由其出具的供应商负责。《中小企业声明函》中相关企业[制造商、承建（承接）企业]所属行业应当与采购标的的所属行业相一致。《中小企业声明函》应当充分、准确反映供应商的信息。</w:t>
      </w:r>
      <w:r/>
    </w:p>
    <w:p>
      <w:pPr>
        <w:ind w:left="0" w:right="0" w:firstLine="480"/>
        <w:spacing w:before="240" w:after="240" w:line="57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（6）经调查发现供应商提供《中小企业声明函》内容与实际不符的，政府采购监管部门有权根据《中小企业声明函》与实际情况的差异视情形认定其是否属于虚假材料谋取中标。</w:t>
      </w:r>
      <w:r/>
    </w:p>
    <w:p>
      <w:pPr>
        <w:ind w:left="0" w:right="0" w:firstLine="480"/>
        <w:spacing w:before="240" w:after="240" w:line="57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（7）根据《财政部关于规范政府采购行政处罚有关问题的通知》（财库〔2015〕150 号）规定，各级人民政府财政部门依法对供应商作出的禁止参加政府采购活动的行政处罚决定在全国范围内生效。</w:t>
      </w:r>
      <w:r/>
    </w:p>
    <w:p>
      <w:pPr>
        <w:ind w:left="0" w:right="0" w:firstLine="570"/>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残疾人福利性单位声明函格式</w:t>
      </w:r>
      <w:r>
        <w:rPr>
          <w:rFonts w:ascii="Times New Roman" w:hAnsi="Times New Roman" w:eastAsia="Times New Roman" w:cs="Times New Roma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6"/>
        </w:rPr>
        <w:t xml:space="preserve"> </w:t>
      </w:r>
      <w:r/>
    </w:p>
    <w:p>
      <w:pPr>
        <w:ind w:left="0" w:right="0" w:firstLine="504"/>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本单位郑重声明，根据《财政部</w:t>
      </w:r>
      <w:r>
        <w:rPr>
          <w:rFonts w:ascii="Times New Roman" w:hAnsi="Times New Roman" w:eastAsia="Times New Roman" w:cs="Times New Roman"/>
          <w:color w:val="000000"/>
          <w:spacing w:val="6"/>
          <w:sz w:val="24"/>
        </w:rPr>
        <w:t xml:space="preserve"> </w:t>
      </w:r>
      <w:r>
        <w:rPr>
          <w:rFonts w:ascii="SimSun" w:hAnsi="SimSun" w:eastAsia="SimSun" w:cs="SimSun"/>
          <w:color w:val="000000"/>
          <w:spacing w:val="6"/>
          <w:sz w:val="24"/>
        </w:rPr>
        <w:t xml:space="preserve">民政部</w:t>
      </w:r>
      <w:r>
        <w:rPr>
          <w:rFonts w:ascii="Times New Roman" w:hAnsi="Times New Roman" w:eastAsia="Times New Roman" w:cs="Times New Roman"/>
          <w:color w:val="000000"/>
          <w:spacing w:val="6"/>
          <w:sz w:val="24"/>
        </w:rPr>
        <w:t xml:space="preserve"> </w:t>
      </w:r>
      <w:r>
        <w:rPr>
          <w:rFonts w:ascii="SimSun" w:hAnsi="SimSun" w:eastAsia="SimSun" w:cs="SimSun"/>
          <w:color w:val="000000"/>
          <w:spacing w:val="6"/>
          <w:sz w:val="24"/>
        </w:rPr>
        <w:t xml:space="preserve">中国残疾人联合会关于促进残疾人就业政府采购政策的通知》（财库</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2017</w:t>
      </w:r>
      <w:r>
        <w:rPr>
          <w:rFonts w:ascii="SimSun" w:hAnsi="SimSun" w:eastAsia="SimSun" w:cs="SimSun"/>
          <w:color w:val="000000"/>
          <w:sz w:val="24"/>
        </w:rPr>
        <w:t xml:space="preserve">〕 </w:t>
      </w:r>
      <w:r>
        <w:rPr>
          <w:rFonts w:ascii="Times New Roman" w:hAnsi="Times New Roman" w:eastAsia="Times New Roman" w:cs="Times New Roman"/>
          <w:color w:val="000000"/>
          <w:sz w:val="24"/>
        </w:rPr>
        <w:t xml:space="preserve">141</w:t>
      </w:r>
      <w:r>
        <w:rPr>
          <w:rFonts w:ascii="SimSun" w:hAnsi="SimSun" w:eastAsia="SimSun" w:cs="SimSun"/>
          <w:color w:val="000000"/>
          <w:spacing w:val="6"/>
          <w:sz w:val="24"/>
        </w:rPr>
        <w:t xml:space="preserve">号）的规定，本单位</w:t>
      </w:r>
      <w:r>
        <w:rPr>
          <w:rFonts w:ascii="SimSun" w:hAnsi="SimSun" w:eastAsia="SimSun" w:cs="SimSun"/>
          <w:b/>
          <w:color w:val="000000"/>
          <w:sz w:val="24"/>
        </w:rPr>
        <w:t xml:space="preserve">（请进行勾选）</w:t>
      </w:r>
      <w:r>
        <w:rPr>
          <w:rFonts w:ascii="SimSun" w:hAnsi="SimSun" w:eastAsia="SimSun" w:cs="SimSun"/>
          <w:color w:val="000000"/>
          <w:spacing w:val="6"/>
          <w:sz w:val="24"/>
        </w:rPr>
        <w:t xml:space="preserve">：</w:t>
      </w:r>
      <w:r/>
    </w:p>
    <w:p>
      <w:pPr>
        <w:ind w:left="0" w:right="0" w:firstLine="482"/>
        <w:jc w:val="both"/>
        <w:spacing w:before="0" w:after="0" w:line="587"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w:t>
      </w:r>
      <w:r>
        <w:rPr>
          <w:rFonts w:ascii="SimSun" w:hAnsi="SimSun" w:eastAsia="SimSun" w:cs="SimSun"/>
          <w:b/>
          <w:color w:val="000000"/>
          <w:spacing w:val="6"/>
          <w:sz w:val="24"/>
        </w:rPr>
        <w:t xml:space="preserve">不属于符合条件的残疾人福利性单位。</w:t>
      </w:r>
      <w:r/>
    </w:p>
    <w:p>
      <w:pPr>
        <w:ind w:left="0" w:right="0" w:firstLine="482"/>
        <w:jc w:val="both"/>
        <w:spacing w:before="0" w:after="0" w:line="587"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w:t>
      </w:r>
      <w:r>
        <w:rPr>
          <w:rFonts w:ascii="SimSun" w:hAnsi="SimSun" w:eastAsia="SimSun" w:cs="SimSun"/>
          <w:b/>
          <w:color w:val="000000"/>
          <w:spacing w:val="6"/>
          <w:sz w:val="24"/>
        </w:rPr>
        <w:t xml:space="preserve">属于符合条件的残疾人福利性单位，</w:t>
      </w:r>
      <w:r>
        <w:rPr>
          <w:rFonts w:ascii="SimSun" w:hAnsi="SimSun" w:eastAsia="SimSun" w:cs="SimSun"/>
          <w:color w:val="000000"/>
          <w:spacing w:val="6"/>
          <w:sz w:val="24"/>
        </w:rPr>
        <w:t xml:space="preserve">且本单位参加</w:t>
      </w:r>
      <w:r>
        <w:rPr>
          <w:rFonts w:ascii="Times New Roman" w:hAnsi="Times New Roman" w:eastAsia="Times New Roman" w:cs="Times New Roman"/>
          <w:color w:val="000000"/>
          <w:spacing w:val="6"/>
          <w:sz w:val="24"/>
        </w:rPr>
        <w:t xml:space="preserve">______</w:t>
      </w:r>
      <w:r>
        <w:rPr>
          <w:rFonts w:ascii="SimSun" w:hAnsi="SimSun" w:eastAsia="SimSun" w:cs="SimSun"/>
          <w:color w:val="000000"/>
          <w:spacing w:val="6"/>
          <w:sz w:val="24"/>
        </w:rPr>
        <w:t xml:space="preserve">单位的</w:t>
      </w:r>
      <w:r>
        <w:rPr>
          <w:rFonts w:ascii="Times New Roman" w:hAnsi="Times New Roman" w:eastAsia="Times New Roman" w:cs="Times New Roman"/>
          <w:color w:val="000000"/>
          <w:spacing w:val="6"/>
          <w:sz w:val="24"/>
        </w:rPr>
        <w:t xml:space="preserve">______</w:t>
      </w:r>
      <w:r>
        <w:rPr>
          <w:rFonts w:ascii="SimSun" w:hAnsi="SimSun" w:eastAsia="SimSun" w:cs="SimSun"/>
          <w:color w:val="000000"/>
          <w:spacing w:val="6"/>
          <w:sz w:val="24"/>
        </w:rPr>
        <w:t xml:space="preserve">项目采购活动，由本单位承担工程。</w:t>
      </w:r>
      <w:r/>
    </w:p>
    <w:p>
      <w:pPr>
        <w:ind w:left="0" w:right="0" w:firstLine="506"/>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
          <w:sz w:val="24"/>
        </w:rPr>
        <w:t xml:space="preserve">本单位对上述声明的真实性负责。如有虚假，将依法承担相应责任。</w:t>
      </w:r>
      <w:r/>
    </w:p>
    <w:p>
      <w:pPr>
        <w:ind w:left="0" w:right="0" w:firstLine="504"/>
        <w:jc w:val="both"/>
        <w:spacing w:before="0" w:after="0" w:line="587"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6"/>
          <w:sz w:val="24"/>
        </w:rPr>
        <w:t xml:space="preserve"> </w:t>
      </w:r>
      <w:r/>
    </w:p>
    <w:p>
      <w:pPr>
        <w:ind w:left="0" w:right="0" w:firstLine="504"/>
        <w:jc w:val="both"/>
        <w:spacing w:before="0" w:after="0" w:line="587"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6"/>
          <w:sz w:val="24"/>
        </w:rPr>
        <w:t xml:space="preserve"> </w:t>
      </w:r>
      <w:r/>
    </w:p>
    <w:p>
      <w:pPr>
        <w:ind w:left="0" w:right="1560" w:firstLine="504"/>
        <w:jc w:val="center"/>
        <w:spacing w:before="0" w:after="0" w:line="587" w:lineRule="atLeast"/>
        <w:tabs>
          <w:tab w:val="left" w:pos="48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6"/>
          <w:sz w:val="24"/>
        </w:rPr>
        <w:t xml:space="preserve">               </w:t>
      </w:r>
      <w:r>
        <w:rPr>
          <w:rFonts w:ascii="SimSun" w:hAnsi="SimSun" w:eastAsia="SimSun" w:cs="SimSun"/>
          <w:color w:val="000000"/>
          <w:spacing w:val="6"/>
          <w:sz w:val="24"/>
        </w:rPr>
        <w:t xml:space="preserve">单位名称（盖章）：</w:t>
      </w:r>
      <w:r/>
    </w:p>
    <w:p>
      <w:pPr>
        <w:ind w:left="0" w:right="1560" w:firstLine="504"/>
        <w:jc w:val="center"/>
        <w:spacing w:before="0" w:after="0" w:line="587" w:lineRule="atLeast"/>
        <w:tabs>
          <w:tab w:val="left" w:pos="48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6"/>
          <w:sz w:val="24"/>
        </w:rPr>
        <w:t xml:space="preserve">       </w:t>
      </w:r>
      <w:r>
        <w:rPr>
          <w:rFonts w:ascii="SimSun" w:hAnsi="SimSun" w:eastAsia="SimSun" w:cs="SimSun"/>
          <w:color w:val="000000"/>
          <w:spacing w:val="6"/>
          <w:sz w:val="24"/>
        </w:rPr>
        <w:t xml:space="preserve">日期：</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 </w:t>
      </w:r>
      <w:r>
        <w:rPr>
          <w:rFonts w:ascii="SimSun" w:hAnsi="SimSun" w:eastAsia="SimSun" w:cs="SimSun"/>
          <w:color w:val="000000"/>
          <w:sz w:val="24"/>
        </w:rPr>
        <w:t xml:space="preserve">本项目的特定资格要求</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）供应商具备有效的市政公用工程施工总承包三级及以上资质，同时具备有效的安全生产许可证；</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）供应商拟派项目负责人具备市政公用工程专业二级及以上注册建造师资格，同时具有安全生产考核合格证书（</w:t>
      </w:r>
      <w:r>
        <w:rPr>
          <w:rFonts w:ascii="Times New Roman" w:hAnsi="Times New Roman" w:eastAsia="Times New Roman" w:cs="Times New Roman"/>
          <w:color w:val="000000"/>
          <w:sz w:val="24"/>
        </w:rPr>
        <w:t xml:space="preserve">B </w:t>
      </w:r>
      <w:r>
        <w:rPr>
          <w:rFonts w:ascii="SimSun" w:hAnsi="SimSun" w:eastAsia="SimSun" w:cs="SimSun"/>
          <w:color w:val="000000"/>
          <w:sz w:val="24"/>
        </w:rPr>
        <w:t xml:space="preserve">证），无在建工程（提供承诺函，格式自拟）并提供供应商为项目负责人缴纳2026年6月至2026年8月中任意一个月的社会基本养老保险的参保缴费证明（加盖社保部门签章或电子签章）。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tabs>
          <w:tab w:val="left" w:pos="900" w:leader="none"/>
          <w:tab w:val="left" w:pos="1134" w:leader="none"/>
          <w:tab w:val="left" w:pos="1589" w:leader="none"/>
          <w:tab w:val="left" w:pos="55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none"/>
        </w:rPr>
        <w:t xml:space="preserve">4</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响应函（实质性格式）</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响应函</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（采购人或采购代理机构）</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08"/>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我方参加你方就</w:t>
      </w:r>
      <w:r>
        <w:rPr>
          <w:rFonts w:ascii="Times New Roman" w:hAnsi="Times New Roman" w:eastAsia="Times New Roman" w:cs="Times New Roman"/>
          <w:color w:val="000000"/>
          <w:sz w:val="24"/>
        </w:rPr>
        <w:t xml:space="preserve">___________</w:t>
      </w:r>
      <w:r>
        <w:rPr>
          <w:rFonts w:ascii="SimSun" w:hAnsi="SimSun" w:eastAsia="SimSun" w:cs="SimSun"/>
          <w:color w:val="000000"/>
          <w:sz w:val="24"/>
        </w:rPr>
        <w:t xml:space="preserve">（项目名称，项目编号）组织的政府采购活动，并对此项目进行响应。</w:t>
      </w:r>
      <w:r/>
    </w:p>
    <w:p>
      <w:pPr>
        <w:ind w:left="0" w:right="0" w:firstLine="408"/>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 </w:t>
      </w:r>
      <w:r>
        <w:rPr>
          <w:rFonts w:ascii="SimSun" w:hAnsi="SimSun" w:eastAsia="SimSun" w:cs="SimSun"/>
          <w:color w:val="000000"/>
          <w:sz w:val="24"/>
        </w:rPr>
        <w:t xml:space="preserve">我方已详细审查全部磋商文件，自愿参与响应并承诺如下：</w:t>
      </w:r>
      <w:r/>
    </w:p>
    <w:p>
      <w:pPr>
        <w:ind w:left="360" w:right="0" w:firstLine="72"/>
        <w:jc w:val="both"/>
        <w:spacing w:before="0" w:after="0" w:line="85" w:lineRule="atLeast"/>
        <w:tabs>
          <w:tab w:val="left" w:pos="72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）本响应有效期为自提交响应文件的截止之日起</w:t>
      </w:r>
      <w:r>
        <w:rPr>
          <w:rFonts w:ascii="Times New Roman" w:hAnsi="Times New Roman" w:eastAsia="Times New Roman" w:cs="Times New Roman"/>
          <w:color w:val="000000"/>
          <w:sz w:val="24"/>
        </w:rPr>
        <w:t xml:space="preserve">60</w:t>
      </w:r>
      <w:r>
        <w:rPr>
          <w:rFonts w:ascii="SimSun" w:hAnsi="SimSun" w:eastAsia="SimSun" w:cs="SimSun"/>
          <w:color w:val="000000"/>
          <w:sz w:val="24"/>
        </w:rPr>
        <w:t xml:space="preserve">个日历日。</w:t>
      </w:r>
      <w:r/>
    </w:p>
    <w:p>
      <w:pPr>
        <w:ind w:left="360" w:right="0" w:firstLine="72"/>
        <w:jc w:val="both"/>
        <w:spacing w:before="0" w:after="0" w:line="85" w:lineRule="atLeast"/>
        <w:tabs>
          <w:tab w:val="left" w:pos="72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）除合同条款及采购需求偏离表列出的偏离外，我方响应磋商文件的全部要求。</w:t>
      </w:r>
      <w:r/>
    </w:p>
    <w:p>
      <w:pPr>
        <w:ind w:left="0" w:right="0" w:firstLine="42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）我方已提供的全部文件资料是真实、准确的，并对此承担一切法律后果。</w:t>
      </w:r>
      <w:r/>
    </w:p>
    <w:p>
      <w:pPr>
        <w:ind w:left="0" w:right="0" w:firstLine="42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）如我方中标，我方将在法律规定的期限内与你方签订合同，按照磋商文件要求提交履约保证金，并在合同约定的期限内完成合同规定的全部义务。</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 </w:t>
      </w:r>
      <w:r>
        <w:rPr>
          <w:rFonts w:ascii="SimSun" w:hAnsi="SimSun" w:eastAsia="SimSun" w:cs="SimSun"/>
          <w:color w:val="000000"/>
          <w:sz w:val="24"/>
        </w:rPr>
        <w:t xml:space="preserve">其他补充条款（如有）：</w:t>
      </w:r>
      <w:r>
        <w:rPr>
          <w:rFonts w:ascii="Times New Roman" w:hAnsi="Times New Roman" w:eastAsia="Times New Roman" w:cs="Times New Roman"/>
          <w:color w:val="000000"/>
          <w:sz w:val="24"/>
        </w:rPr>
        <w:t xml:space="preserve">___________</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与本响应有关的一切正式往来信函请寄：</w:t>
      </w:r>
      <w:r/>
    </w:p>
    <w:p>
      <w:pPr>
        <w:ind w:left="42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42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Times New Roman" w:hAnsi="Times New Roman" w:eastAsia="Times New Roman" w:cs="Times New Roman"/>
          <w:color w:val="000000"/>
          <w:sz w:val="24"/>
        </w:rPr>
        <w:t xml:space="preserve">_________________________     </w:t>
      </w:r>
      <w:r>
        <w:rPr>
          <w:rFonts w:ascii="SimSun" w:hAnsi="SimSun" w:eastAsia="SimSun" w:cs="SimSun"/>
          <w:color w:val="000000"/>
          <w:sz w:val="24"/>
        </w:rPr>
        <w:t xml:space="preserve">传真</w:t>
      </w:r>
      <w:r>
        <w:rPr>
          <w:rFonts w:ascii="Times New Roman" w:hAnsi="Times New Roman" w:eastAsia="Times New Roman" w:cs="Times New Roman"/>
          <w:color w:val="000000"/>
          <w:sz w:val="24"/>
        </w:rPr>
        <w:t xml:space="preserve">____________________________</w:t>
      </w:r>
      <w:r/>
    </w:p>
    <w:p>
      <w:pPr>
        <w:ind w:left="42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rPr>
          <w:rFonts w:ascii="Times New Roman" w:hAnsi="Times New Roman" w:eastAsia="Times New Roman" w:cs="Times New Roman"/>
          <w:color w:val="000000"/>
          <w:sz w:val="24"/>
        </w:rPr>
        <w:t xml:space="preserve">_________________________     </w:t>
      </w:r>
      <w:r>
        <w:rPr>
          <w:rFonts w:ascii="SimSun" w:hAnsi="SimSun" w:eastAsia="SimSun" w:cs="SimSun"/>
          <w:color w:val="000000"/>
          <w:sz w:val="24"/>
        </w:rPr>
        <w:t xml:space="preserve">电子函件</w:t>
      </w:r>
      <w:r>
        <w:rPr>
          <w:rFonts w:ascii="Times New Roman" w:hAnsi="Times New Roman" w:eastAsia="Times New Roman" w:cs="Times New Roman"/>
          <w:color w:val="000000"/>
          <w:sz w:val="24"/>
        </w:rPr>
        <w:t xml:space="preserve">________________________</w:t>
      </w:r>
      <w:r/>
    </w:p>
    <w:p>
      <w:pPr>
        <w:ind w:left="42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42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供应商名称（加盖公章）</w:t>
      </w:r>
      <w:r>
        <w:rPr>
          <w:rFonts w:ascii="Times New Roman" w:hAnsi="Times New Roman" w:eastAsia="Times New Roman" w:cs="Times New Roman"/>
          <w:color w:val="000000"/>
          <w:sz w:val="24"/>
        </w:rPr>
        <w:t xml:space="preserve"> ___________</w:t>
      </w:r>
      <w:r/>
    </w:p>
    <w:p>
      <w:pPr>
        <w:ind w:left="42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Times New Roman" w:hAnsi="Times New Roman" w:eastAsia="Times New Roman" w:cs="Times New Roman"/>
          <w:color w:val="000000"/>
          <w:sz w:val="24"/>
        </w:rPr>
        <w:t xml:space="preserve">_____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日    </w:t>
      </w:r>
      <w:r/>
    </w:p>
    <w:p>
      <w:pPr>
        <w:ind w:left="42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single"/>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5  </w:t>
      </w:r>
      <w:r>
        <w:rPr>
          <w:rFonts w:ascii="SimSun" w:hAnsi="SimSun" w:eastAsia="SimSun" w:cs="SimSun"/>
          <w:color w:val="000000"/>
          <w:sz w:val="24"/>
        </w:rPr>
        <w:t xml:space="preserve">法定代表人资格证明书（实质性格式）</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法定代表人资格证明书</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     性别:       年龄:      职务:</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w:t>
      </w:r>
      <w:r>
        <w:rPr>
          <w:rFonts w:ascii="SimSun" w:hAnsi="SimSun" w:eastAsia="SimSun" w:cs="SimSun"/>
          <w:color w:val="000000"/>
          <w:sz w:val="24"/>
          <w:u w:val="single"/>
        </w:rPr>
        <w:t xml:space="preserve">（供应商名称）</w:t>
      </w:r>
      <w:r>
        <w:rPr>
          <w:rFonts w:ascii="SimSun" w:hAnsi="SimSun" w:eastAsia="SimSun" w:cs="SimSun"/>
          <w:color w:val="000000"/>
          <w:sz w:val="24"/>
        </w:rPr>
        <w:t xml:space="preserve">的法定代表人。为参与</w:t>
      </w:r>
      <w:r>
        <w:rPr>
          <w:rFonts w:ascii="SimSun" w:hAnsi="SimSun" w:eastAsia="SimSun" w:cs="SimSun"/>
          <w:color w:val="000000"/>
          <w:sz w:val="24"/>
          <w:u w:val="single"/>
        </w:rPr>
        <w:t xml:space="preserve">（项目名称）</w:t>
      </w:r>
      <w:r>
        <w:rPr>
          <w:rFonts w:ascii="SimSun" w:hAnsi="SimSun" w:eastAsia="SimSun" w:cs="SimSun"/>
          <w:color w:val="000000"/>
          <w:sz w:val="24"/>
        </w:rPr>
        <w:t xml:space="preserve">的政府采购活动，签署、澄清确认、递交、撤回、修改上述项目的磋商响应文件、进行合同谈判、签署合同和处理与之有关的一切事务。</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特此证明。</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46" w:firstLine="0"/>
        <w:jc w:val="both"/>
        <w:spacing w:before="120" w:after="240" w:line="137"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w:t>
      </w:r>
      <w:r>
        <w:rPr>
          <w:rFonts w:ascii="SimSun" w:hAnsi="SimSun" w:eastAsia="SimSun" w:cs="SimSun"/>
          <w:color w:val="000000"/>
          <w:spacing w:val="-3"/>
          <w:sz w:val="24"/>
        </w:rPr>
        <w:t xml:space="preserve">法</w:t>
      </w:r>
      <w:r>
        <w:rPr>
          <w:rFonts w:ascii="SimSun" w:hAnsi="SimSun" w:eastAsia="SimSun" w:cs="SimSun"/>
          <w:color w:val="000000"/>
          <w:sz w:val="24"/>
        </w:rPr>
        <w:t xml:space="preserve">定</w:t>
      </w:r>
      <w:r>
        <w:rPr>
          <w:rFonts w:ascii="SimSun" w:hAnsi="SimSun" w:eastAsia="SimSun" w:cs="SimSun"/>
          <w:color w:val="000000"/>
          <w:spacing w:val="-3"/>
          <w:sz w:val="24"/>
        </w:rPr>
        <w:t xml:space="preserve">代</w:t>
      </w:r>
      <w:r>
        <w:rPr>
          <w:rFonts w:ascii="SimSun" w:hAnsi="SimSun" w:eastAsia="SimSun" w:cs="SimSun"/>
          <w:color w:val="000000"/>
          <w:sz w:val="24"/>
        </w:rPr>
        <w:t xml:space="preserve">表</w:t>
      </w:r>
      <w:r>
        <w:rPr>
          <w:rFonts w:ascii="SimSun" w:hAnsi="SimSun" w:eastAsia="SimSun" w:cs="SimSun"/>
          <w:color w:val="000000"/>
          <w:spacing w:val="-3"/>
          <w:sz w:val="24"/>
        </w:rPr>
        <w:t xml:space="preserve">人</w:t>
      </w:r>
      <w:r>
        <w:rPr>
          <w:rFonts w:ascii="SimSun" w:hAnsi="SimSun" w:eastAsia="SimSun" w:cs="SimSun"/>
          <w:color w:val="000000"/>
          <w:sz w:val="24"/>
        </w:rPr>
        <w:t xml:space="preserve">（</w:t>
      </w:r>
      <w:r>
        <w:rPr>
          <w:rFonts w:ascii="SimSun" w:hAnsi="SimSun" w:eastAsia="SimSun" w:cs="SimSun"/>
          <w:color w:val="000000"/>
          <w:spacing w:val="-3"/>
          <w:sz w:val="24"/>
        </w:rPr>
        <w:t xml:space="preserve">单</w:t>
      </w:r>
      <w:r>
        <w:rPr>
          <w:rFonts w:ascii="SimSun" w:hAnsi="SimSun" w:eastAsia="SimSun" w:cs="SimSun"/>
          <w:color w:val="000000"/>
          <w:sz w:val="24"/>
        </w:rPr>
        <w:t xml:space="preserve">位</w:t>
      </w:r>
      <w:r>
        <w:rPr>
          <w:rFonts w:ascii="SimSun" w:hAnsi="SimSun" w:eastAsia="SimSun" w:cs="SimSun"/>
          <w:color w:val="000000"/>
          <w:spacing w:val="-3"/>
          <w:sz w:val="24"/>
        </w:rPr>
        <w:t xml:space="preserve">负</w:t>
      </w:r>
      <w:r>
        <w:rPr>
          <w:rFonts w:ascii="SimSun" w:hAnsi="SimSun" w:eastAsia="SimSun" w:cs="SimSun"/>
          <w:color w:val="000000"/>
          <w:sz w:val="24"/>
        </w:rPr>
        <w:t xml:space="preserve">责人</w:t>
      </w:r>
      <w:r>
        <w:rPr>
          <w:rFonts w:ascii="SimSun" w:hAnsi="SimSun" w:eastAsia="SimSun" w:cs="SimSun"/>
          <w:color w:val="000000"/>
          <w:spacing w:val="-3"/>
          <w:sz w:val="24"/>
        </w:rPr>
        <w:t xml:space="preserve">）有效期内的身份证正反面电子件。</w:t>
      </w:r>
      <w:r/>
    </w:p>
    <w:tbl>
      <w:tblPr>
        <w:tblStyle w:val="69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673"/>
        <w:gridCol w:w="4536"/>
      </w:tblGrid>
      <w:tr>
        <w:trPr>
          <w:trHeight w:val="139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73" w:type="dxa"/>
            <w:vAlign w:val="top"/>
            <w:textDirection w:val="lrTb"/>
            <w:noWrap w:val="false"/>
          </w:tcPr>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36" w:type="dxa"/>
            <w:vAlign w:val="top"/>
            <w:textDirection w:val="lrTb"/>
            <w:noWrap w:val="false"/>
          </w:tcPr>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供应商：（加盖公章）</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法定代表人签字或签章或印鉴：</w:t>
      </w:r>
      <w:r/>
    </w:p>
    <w:p>
      <w:pPr>
        <w:ind w:left="0" w:right="0" w:firstLine="43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年    月    日</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若供应商为事业单位或其他组织或分支机构（仅当竞争性磋商文件注明允许分支机构磋商的），则法定代表人（单位负责人）处的签署人可为单位负责人。</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  政府采购供应商信用承诺书（实质性格式）</w:t>
      </w:r>
      <w:r/>
    </w:p>
    <w:p>
      <w:pPr>
        <w:ind w:left="0" w:right="0" w:firstLine="321"/>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政府采购供应商信用承诺书</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为维护公开、公平、公正的政府采购市场秩序，树立诚实守信的供应商形象，本单位在参与政府采购活动中,自愿作出以下承诺：</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一、严格遵守国家法律、法规和规章，全面履行应尽的责任和义务，全面做到履约守信，具备《政府采购法》第二十二条第一款规定的条件。</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三、本单位提供给注册登记部门、行业管理部门、司法部门、行业组织以及在政府采购活动中提交的所有资料均合法、真实、有效，无任何伪造、修改、虚假成份，并对所提供资料的真实性负责。</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四、严格依法开展生产经营活动，主动接受行业监管，自愿接受依法开展的日常检查；违法失信经营后将自愿接受约束和惩戒，并依法承担相应责任。</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五、承诺本单位自觉接受行政管理部门、行业组织、社会公众、新闻舆论的监督。 </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六、承诺本单位自我约束、自我管理，重合同、守信用，不制假售假、商标侵权、虚假宣传、违约毁约、恶意逃债、偷税漏税、价格欺诈、垄断和不正当竞争，维护经营者、消费者的合法权益。 </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七、承诺本单位在信用中国（江苏）网站中无违法违规、较重或严重失信记录。 </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八、承诺本单位提出政府采购质疑和投诉坚持依法依规、诚实信用原则。</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九、根据政府采购相关法律法规的规定需要作出的其他承诺。 </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十、承诺本单位若违背承诺约定，经查实，愿意接受行业主管部门和信用管理部门相应的规定处罚，承担违约责任，并依法承担相应的法律责任。</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十一、承诺本单位同意将以上承诺事项上网公示，违背承诺约定行为将作为失信信息，记录到常州市公共信用信息系统，并予以公开。</w:t>
      </w:r>
      <w:r/>
    </w:p>
    <w:p>
      <w:pPr>
        <w:ind w:left="0" w:right="1050" w:firstLine="2880"/>
        <w:jc w:val="both"/>
        <w:spacing w:before="240" w:after="24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供应商名称（加盖公章）：</w:t>
      </w:r>
      <w:r>
        <w:rPr>
          <w:rFonts w:ascii="Times New Roman" w:hAnsi="Times New Roman" w:eastAsia="Times New Roman" w:cs="Times New Roman"/>
          <w:color w:val="000000"/>
          <w:sz w:val="24"/>
        </w:rPr>
        <w:t xml:space="preserve">____________</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Times New Roman" w:hAnsi="Times New Roman" w:eastAsia="Times New Roman" w:cs="Times New Roman"/>
          <w:color w:val="000000"/>
          <w:sz w:val="24"/>
        </w:rPr>
        <w:t xml:space="preserve">_____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日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7  </w:t>
      </w:r>
      <w:r>
        <w:rPr>
          <w:rFonts w:ascii="SimSun" w:hAnsi="SimSun" w:eastAsia="SimSun" w:cs="SimSun"/>
          <w:color w:val="000000"/>
          <w:sz w:val="24"/>
        </w:rPr>
        <w:t xml:space="preserve">报价一览表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none"/>
        </w:rPr>
        <w:t xml:space="preserve">报价一览表</w:t>
      </w:r>
      <w:r/>
    </w:p>
    <w:p>
      <w:pPr>
        <w:ind w:left="0" w:right="0" w:firstLine="0"/>
        <w:spacing w:before="0" w:after="0" w:line="85" w:lineRule="atLeast"/>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240"/>
        <w:spacing w:before="0" w:after="0" w:line="85" w:lineRule="atLeast"/>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rPr>
          <w:rFonts w:ascii="Times New Roman" w:hAnsi="Times New Roman" w:eastAsia="Times New Roman" w:cs="Times New Roman"/>
          <w:color w:val="000000"/>
          <w:sz w:val="24"/>
        </w:rPr>
        <w:t xml:space="preserve">_____________________     </w:t>
      </w:r>
      <w:r>
        <w:rPr>
          <w:rFonts w:ascii="SimSun" w:hAnsi="SimSun" w:eastAsia="SimSun" w:cs="SimSun"/>
          <w:color w:val="000000"/>
          <w:sz w:val="24"/>
        </w:rPr>
        <w:t xml:space="preserve">项目名称：</w:t>
      </w:r>
      <w:r>
        <w:rPr>
          <w:rFonts w:ascii="Times New Roman" w:hAnsi="Times New Roman" w:eastAsia="Times New Roman" w:cs="Times New Roman"/>
          <w:color w:val="000000"/>
          <w:sz w:val="24"/>
        </w:rPr>
        <w:t xml:space="preserve">_______________________</w:t>
      </w:r>
      <w:r/>
    </w:p>
    <w:tbl>
      <w:tblPr>
        <w:tblStyle w:val="69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12"/>
        <w:gridCol w:w="3204"/>
        <w:gridCol w:w="2025"/>
        <w:gridCol w:w="2131"/>
      </w:tblGrid>
      <w:tr>
        <w:trPr>
          <w:trHeight w:val="531"/>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12" w:type="dxa"/>
            <w:vAlign w:val="center"/>
            <w:vMerge w:val="restart"/>
            <w:textDirection w:val="lrTb"/>
            <w:noWrap w:val="false"/>
          </w:tcPr>
          <w:p>
            <w:pPr>
              <w:ind w:left="0" w:right="0" w:firstLine="0"/>
              <w:jc w:val="center"/>
              <w:spacing w:before="0" w:after="0"/>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3204" w:type="dxa"/>
            <w:vAlign w:val="center"/>
            <w:vMerge w:val="restart"/>
            <w:textDirection w:val="lrTb"/>
            <w:noWrap w:val="false"/>
          </w:tcPr>
          <w:p>
            <w:pPr>
              <w:ind w:left="0" w:right="0" w:firstLine="0"/>
              <w:jc w:val="center"/>
              <w:spacing w:before="0" w:after="0"/>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供应商名称</w:t>
            </w:r>
            <w:r/>
          </w:p>
        </w:tc>
        <w:tc>
          <w:tcPr>
            <w:gridSpan w:val="2"/>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4156" w:type="dxa"/>
            <w:vAlign w:val="center"/>
            <w:textDirection w:val="lrTb"/>
            <w:noWrap w:val="false"/>
          </w:tcPr>
          <w:p>
            <w:pPr>
              <w:ind w:left="0" w:right="0" w:firstLine="0"/>
              <w:jc w:val="center"/>
              <w:spacing w:before="0" w:after="0"/>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报价（人民币：元）</w:t>
            </w:r>
            <w:r/>
          </w:p>
        </w:tc>
      </w:tr>
      <w:tr>
        <w:trPr>
          <w:trHeight w:val="674"/>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025" w:type="dxa"/>
            <w:vAlign w:val="center"/>
            <w:textDirection w:val="lrTb"/>
            <w:noWrap w:val="false"/>
          </w:tcPr>
          <w:p>
            <w:pPr>
              <w:ind w:left="0" w:right="0" w:firstLine="0"/>
              <w:jc w:val="center"/>
              <w:spacing w:before="0" w:after="0"/>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大写</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2131" w:type="dxa"/>
            <w:vAlign w:val="center"/>
            <w:textDirection w:val="lrTb"/>
            <w:noWrap w:val="false"/>
          </w:tcPr>
          <w:p>
            <w:pPr>
              <w:ind w:left="0" w:right="0" w:firstLine="0"/>
              <w:jc w:val="center"/>
              <w:spacing w:before="0" w:after="0"/>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小写</w:t>
            </w:r>
            <w:r/>
          </w:p>
        </w:tc>
      </w:tr>
      <w:tr>
        <w:trPr>
          <w:trHeight w:val="97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12" w:type="dxa"/>
            <w:vAlign w:val="center"/>
            <w:textDirection w:val="lrTb"/>
            <w:noWrap w:val="false"/>
          </w:tcPr>
          <w:p>
            <w:pPr>
              <w:ind w:left="0" w:right="0" w:firstLine="0"/>
              <w:jc w:val="center"/>
              <w:spacing w:before="0" w:after="0"/>
              <w:tabs>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204" w:type="dxa"/>
            <w:vAlign w:val="center"/>
            <w:textDirection w:val="lrTb"/>
            <w:noWrap w:val="false"/>
          </w:tcPr>
          <w:p>
            <w:pPr>
              <w:ind w:left="0" w:right="0" w:firstLine="0"/>
              <w:jc w:val="center"/>
              <w:spacing w:before="0" w:after="0"/>
              <w:tabs>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025" w:type="dxa"/>
            <w:vAlign w:val="center"/>
            <w:textDirection w:val="lrTb"/>
            <w:noWrap w:val="false"/>
          </w:tcPr>
          <w:p>
            <w:pPr>
              <w:ind w:left="0" w:right="0" w:firstLine="0"/>
              <w:jc w:val="center"/>
              <w:spacing w:before="0" w:after="0"/>
              <w:tabs>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131" w:type="dxa"/>
            <w:vAlign w:val="center"/>
            <w:textDirection w:val="lrTb"/>
            <w:noWrap w:val="false"/>
          </w:tcPr>
          <w:p>
            <w:pPr>
              <w:ind w:left="0" w:right="0" w:firstLine="0"/>
              <w:jc w:val="center"/>
              <w:spacing w:before="0" w:after="0"/>
              <w:tabs>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bl>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此表中的报价应和《分项报价表》中的总价相一致。</w:t>
      </w:r>
      <w:r/>
    </w:p>
    <w:p>
      <w:pPr>
        <w:ind w:left="0" w:right="0" w:firstLine="482"/>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2.二次报价即最终报价。</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供应商名称（加盖公章）：</w:t>
      </w:r>
      <w:r>
        <w:rPr>
          <w:rFonts w:ascii="Times New Roman" w:hAnsi="Times New Roman" w:eastAsia="Times New Roman" w:cs="Times New Roman"/>
          <w:color w:val="000000"/>
          <w:sz w:val="24"/>
        </w:rPr>
        <w:t xml:space="preserve">____________</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Times New Roman" w:hAnsi="Times New Roman" w:eastAsia="Times New Roman" w:cs="Times New Roman"/>
          <w:color w:val="000000"/>
          <w:sz w:val="24"/>
        </w:rPr>
        <w:t xml:space="preserve">_____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日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8 </w:t>
      </w:r>
      <w:r>
        <w:rPr>
          <w:rFonts w:ascii="SimSun" w:hAnsi="SimSun" w:eastAsia="SimSun" w:cs="SimSun"/>
          <w:color w:val="000000"/>
          <w:sz w:val="24"/>
        </w:rPr>
        <w:t xml:space="preserve">分项报价表</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工程量清单报价表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tbl>
      <w:tblPr>
        <w:tblStyle w:val="69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339"/>
        <w:gridCol w:w="2339"/>
        <w:gridCol w:w="2339"/>
        <w:gridCol w:w="2339"/>
      </w:tblGrid>
      <w:tr>
        <w:trPr>
          <w:trHeight w:val="72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单位工程名称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金额（元）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备注</w:t>
            </w:r>
            <w:r/>
          </w:p>
        </w:tc>
      </w:tr>
      <w:tr>
        <w:trPr>
          <w:trHeight w:val="7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前庙路局部维修改造工程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九新线局部维修改造工程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总计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前庙路局部维修改造工程</w:t>
      </w:r>
      <w:r/>
    </w:p>
    <w:tbl>
      <w:tblPr>
        <w:tblStyle w:val="69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69"/>
        <w:gridCol w:w="1169"/>
        <w:gridCol w:w="1169"/>
        <w:gridCol w:w="1169"/>
        <w:gridCol w:w="1169"/>
        <w:gridCol w:w="1169"/>
        <w:gridCol w:w="1169"/>
        <w:gridCol w:w="1169"/>
      </w:tblGrid>
      <w:tr>
        <w:trPr>
          <w:trHeight w:val="66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项目特征</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工程量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全费用单价</w:t>
              <w:br/>
              <w:t xml:space="preserve">（元）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合价（元）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备注</w:t>
            </w:r>
            <w:r/>
          </w:p>
        </w:tc>
      </w:tr>
      <w:tr>
        <w:trPr>
          <w:trHeight w:val="8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拆除路面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拆除20cm厚混凝土路面; </w:t>
              <w:br/>
              <w:t xml:space="preserve">含切割、拆除垃圾外运; </w:t>
              <w:br/>
              <w:t xml:space="preserve">运距、弃置场自行考虑，含弃置费;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m2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227.5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余方弃置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废弃料品种:拆除构件; </w:t>
              <w:br/>
              <w:t xml:space="preserve">运距、弃置场:自行考虑，含弃置费;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m3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45.5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1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水泥混凝土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道路修复; </w:t>
              <w:br/>
              <w:t xml:space="preserve">20cm混凝土路面; </w:t>
              <w:br/>
              <w:t xml:space="preserve">含养生、模板、伸缩缝处理等; </w:t>
              <w:br/>
              <w:t xml:space="preserve">满足后期加铺沥青质量要求;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m2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227.5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路面石油沥青灌缝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清除缝隙垃圾杂物、开槽、灌缝、清理; </w:t>
              <w:br/>
              <w:t xml:space="preserve">满足后期加铺沥青质量要求;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0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铣刨路面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新老路面搭接处; </w:t>
              <w:br/>
              <w:t xml:space="preserve">老路面沥青刨铣; </w:t>
              <w:br/>
              <w:t xml:space="preserve">刨铣垃圾外运，运距、弃置场自行考虑，含弃置费;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m2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透层、粘层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路面喷洒乳化沥青，喷洒油盘1kg/m2乳化沥青; </w:t>
              <w:br/>
              <w:t xml:space="preserve">满足相关规范及建设方要求;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m2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3072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沥青混凝土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中粒式沥青砼AC-20C(SBS改性)，厚度5cm; </w:t>
              <w:br/>
              <w:t xml:space="preserve">满足相关规范及建设方要求;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m2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3072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沥青混凝土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中粒式沥青砼AC-20C(SBS改性)，厚度每增减1cm; </w:t>
              <w:br/>
              <w:t xml:space="preserve">满足相关规范及建设方要求;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m2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3072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8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沥青混凝土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AC-10细粒式沥青混凝土(SBS改性,玄武岩骨料)，厚度3cm; </w:t>
              <w:br/>
              <w:t xml:space="preserve">满足相关规范及建设方要求;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m2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3072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8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沥青混凝土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AC-10细粒式沥青混凝土(SBS改性,玄武岩骨料)，厚度每增减0.5cm; </w:t>
              <w:br/>
              <w:t xml:space="preserve">满足相关规范及建设方要求;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m2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6144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砌筑井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检查井升降; </w:t>
              <w:br/>
              <w:t xml:space="preserve">Φ700mm，每增0.5m; </w:t>
              <w:br/>
              <w:t xml:space="preserve">内外粉刷;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砌筑井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砖砌收水井; </w:t>
              <w:br/>
              <w:t xml:space="preserve">升高0.5m，内外粉刷;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更换井盖框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更换铸铁框钢纤维井盖; </w:t>
              <w:br/>
              <w:t xml:space="preserve">Φ700MM;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更换井盖框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更换铸铁框盖680*380mm;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0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标线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实线、虚线; </w:t>
              <w:br/>
              <w:t xml:space="preserve">线宽:150mm; </w:t>
              <w:br/>
              <w:t xml:space="preserve">采用反光热熔型涂料，颜色综合考虑; </w:t>
              <w:br/>
              <w:t xml:space="preserve">标线厚度1.5~2.0mm,用量一般为4kg/m; </w:t>
              <w:br/>
              <w:t xml:space="preserve">按实漆面积计量;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m2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2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交通组织维护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保障道路施工期间车行畅通; </w:t>
              <w:br/>
              <w:t xml:space="preserve">采取方式自行考虑; </w:t>
              <w:br/>
              <w:t xml:space="preserve">包含施工围挡、警示灯、爆闪灯、反光标识、临时车道、减速带等措施; </w:t>
              <w:br/>
              <w:t xml:space="preserve">按“项”包干;</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合    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bl>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九新线局部维修改造工程</w:t>
      </w:r>
      <w:r/>
    </w:p>
    <w:tbl>
      <w:tblPr>
        <w:tblStyle w:val="69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69"/>
        <w:gridCol w:w="1169"/>
        <w:gridCol w:w="1169"/>
        <w:gridCol w:w="1169"/>
        <w:gridCol w:w="1169"/>
        <w:gridCol w:w="1169"/>
        <w:gridCol w:w="1169"/>
        <w:gridCol w:w="1169"/>
      </w:tblGrid>
      <w:tr>
        <w:trPr>
          <w:trHeight w:val="66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项目特征</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工程量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全费用单价</w:t>
              <w:br/>
              <w:t xml:space="preserve">（元）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合价（元）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备注</w:t>
            </w:r>
            <w:r/>
          </w:p>
        </w:tc>
      </w:tr>
      <w:tr>
        <w:trPr>
          <w:trHeight w:val="8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拆除路面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拆除20cm厚混凝土路面; </w:t>
              <w:br/>
              <w:t xml:space="preserve">含切割、拆除垃圾外运; </w:t>
              <w:br/>
              <w:t xml:space="preserve">运距、弃置场自行考虑，含弃置费;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m2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余方弃置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废弃料品种:拆除构件; </w:t>
              <w:br/>
              <w:t xml:space="preserve">运距、弃置场:自行考虑，含弃置费;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m3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1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水泥混凝土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道路修复; </w:t>
              <w:br/>
              <w:t xml:space="preserve">20cm混凝土路面; </w:t>
              <w:br/>
              <w:t xml:space="preserve">含养生、模板、伸缩缝处理等; </w:t>
              <w:br/>
              <w:t xml:space="preserve">满足后期加铺沥青质量要求;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m2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路面石油沥青灌缝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清除缝隙垃圾杂物、开槽、灌缝、清理; </w:t>
              <w:br/>
              <w:t xml:space="preserve">满足后期加铺沥青质量要求;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0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铣刨路面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新老路面搭接处; </w:t>
              <w:br/>
              <w:t xml:space="preserve">老路面沥青刨铣; </w:t>
              <w:br/>
              <w:t xml:space="preserve">刨铣垃圾外运，运距、弃置场自行考虑，含弃置费;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m2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9.75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透层、粘层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路面喷洒乳化沥青，喷洒油盘1kg/m2乳化沥青; </w:t>
              <w:br/>
              <w:t xml:space="preserve">满足相关规范及建设方要求;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m2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4875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8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沥青混凝土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AC-10细粒式沥青混凝土(SBS改性,玄武岩骨料)，厚度3cm; </w:t>
              <w:br/>
              <w:t xml:space="preserve">满足相关规范及建设方要求;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m2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4875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8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沥青混凝土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AC-10细粒式沥青混凝土(SBS改性,玄武岩骨料)，厚度每增减0.5cm; </w:t>
              <w:br/>
              <w:t xml:space="preserve">满足相关规范及建设方要求;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m2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砌筑井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检查井升降; </w:t>
              <w:br/>
              <w:t xml:space="preserve">Φ700mm，每增0.5m; </w:t>
              <w:br/>
              <w:t xml:space="preserve">内外粉刷;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砌筑井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砖砌收水井; </w:t>
              <w:br/>
              <w:t xml:space="preserve">升高0.5m，内外粉刷;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更换井盖框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更换铸铁框钢纤维井盖; </w:t>
              <w:br/>
              <w:t xml:space="preserve">Φ700MM;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更换井盖框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更换铸铁框盖680*380mm;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0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标线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实线、虚线; </w:t>
              <w:br/>
              <w:t xml:space="preserve">线宽:150mm; </w:t>
              <w:br/>
              <w:t xml:space="preserve">采用反光热熔型涂料，颜色综合考虑; </w:t>
              <w:br/>
              <w:t xml:space="preserve">标线厚度1.5~2.0mm,用量一般为4kg/m; </w:t>
              <w:br/>
              <w:t xml:space="preserve">按实漆面积计量;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m2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157.5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2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交通组织维护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保障道路施工期间车行畅通; </w:t>
              <w:br/>
              <w:t xml:space="preserve">采取方式自行考虑; </w:t>
              <w:br/>
              <w:t xml:space="preserve">包含施工围挡、警示灯、爆闪灯、反光标识、临时车道、减速带等措施; </w:t>
              <w:br/>
              <w:t xml:space="preserve">按“项”包干;</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合    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bl>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供应商名称（加盖公章）：</w:t>
      </w:r>
      <w:r>
        <w:rPr>
          <w:rFonts w:ascii="Times New Roman" w:hAnsi="Times New Roman" w:eastAsia="Times New Roman" w:cs="Times New Roman"/>
          <w:color w:val="000000"/>
          <w:sz w:val="24"/>
        </w:rPr>
        <w:t xml:space="preserve">____________</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Times New Roman" w:hAnsi="Times New Roman" w:eastAsia="Times New Roman" w:cs="Times New Roman"/>
          <w:color w:val="000000"/>
          <w:sz w:val="24"/>
        </w:rPr>
        <w:t xml:space="preserve">_____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日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none"/>
        </w:rPr>
        <w:t xml:space="preserve">9</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合同条款偏离表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合同条款偏离表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360"/>
        <w:spacing w:before="0" w:after="0" w:line="85" w:lineRule="atLeast"/>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rPr>
          <w:rFonts w:ascii="Times New Roman" w:hAnsi="Times New Roman" w:eastAsia="Times New Roman" w:cs="Times New Roman"/>
          <w:color w:val="000000"/>
          <w:sz w:val="24"/>
        </w:rPr>
        <w:t xml:space="preserve">_______________     </w:t>
      </w:r>
      <w:r>
        <w:rPr>
          <w:rFonts w:ascii="SimSun" w:hAnsi="SimSun" w:eastAsia="SimSun" w:cs="SimSun"/>
          <w:color w:val="000000"/>
          <w:sz w:val="24"/>
        </w:rPr>
        <w:t xml:space="preserve">项目名称：</w:t>
      </w:r>
      <w:r>
        <w:rPr>
          <w:rFonts w:ascii="Times New Roman" w:hAnsi="Times New Roman" w:eastAsia="Times New Roman" w:cs="Times New Roman"/>
          <w:color w:val="000000"/>
          <w:sz w:val="24"/>
        </w:rPr>
        <w:t xml:space="preserve">_____________________</w:t>
      </w:r>
      <w:r/>
    </w:p>
    <w:tbl>
      <w:tblPr>
        <w:tblStyle w:val="69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28"/>
        <w:gridCol w:w="1290"/>
        <w:gridCol w:w="1980"/>
        <w:gridCol w:w="1981"/>
        <w:gridCol w:w="2427"/>
        <w:gridCol w:w="782"/>
      </w:tblGrid>
      <w:tr>
        <w:trPr>
          <w:trHeight w:val="930"/>
        </w:trPr>
        <w:tc>
          <w:tcPr>
            <w:gridSpan w:val="6"/>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28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对本项目合同条款的偏离情况（请进行勾选）：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w:t>
            </w:r>
            <w:r>
              <w:rPr>
                <w:rFonts w:ascii="SimSun" w:hAnsi="SimSun" w:eastAsia="SimSun" w:cs="SimSun"/>
                <w:b/>
                <w:color w:val="000000"/>
                <w:sz w:val="24"/>
              </w:rPr>
              <w:t xml:space="preserve">无偏离</w:t>
            </w:r>
            <w:r>
              <w:rPr>
                <w:rFonts w:ascii="SimSun" w:hAnsi="SimSun" w:eastAsia="SimSun" w:cs="SimSun"/>
                <w:color w:val="000000"/>
                <w:sz w:val="24"/>
              </w:rPr>
              <w:t xml:space="preserve">（如无偏离，仅勾选无偏离即可）</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w:t>
            </w:r>
            <w:r>
              <w:rPr>
                <w:rFonts w:ascii="SimSun" w:hAnsi="SimSun" w:eastAsia="SimSun" w:cs="SimSun"/>
                <w:b/>
                <w:color w:val="000000"/>
                <w:sz w:val="24"/>
              </w:rPr>
              <w:t xml:space="preserve">有偏离</w:t>
            </w:r>
            <w:r>
              <w:rPr>
                <w:rFonts w:ascii="SimSun" w:hAnsi="SimSun" w:eastAsia="SimSun" w:cs="SimSun"/>
                <w:color w:val="000000"/>
                <w:sz w:val="24"/>
              </w:rPr>
              <w:t xml:space="preserve">（如有负偏离，则须在本表中对负偏离项逐一列明）</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磋商文件条目号（页码）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偏离情况</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（据实填写）</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bl>
    <w:p>
      <w:pPr>
        <w:ind w:left="0" w:right="0" w:firstLine="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p>
    <w:p>
      <w:pPr>
        <w:ind w:left="0" w:right="0" w:firstLine="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 </w:t>
      </w:r>
      <w:r>
        <w:rPr>
          <w:rFonts w:ascii="SimSun" w:hAnsi="SimSun" w:eastAsia="SimSun" w:cs="SimSun"/>
          <w:color w:val="000000"/>
          <w:sz w:val="24"/>
        </w:rPr>
        <w:t xml:space="preserve">对合同条款中的所有要求，除本表所列明的所有偏离外，均视作供应商已对之理解和响应。</w:t>
      </w:r>
      <w:r/>
    </w:p>
    <w:p>
      <w:pPr>
        <w:ind w:left="0" w:right="0" w:firstLine="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 </w:t>
      </w:r>
      <w:r>
        <w:rPr>
          <w:rFonts w:ascii="SimSun" w:hAnsi="SimSun" w:eastAsia="SimSun" w:cs="SimSun"/>
          <w:color w:val="000000"/>
          <w:sz w:val="24"/>
        </w:rPr>
        <w:t xml:space="preserve">“偏离情况”列应据实填写“正偏离”或“负偏离”。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供应商名称（加盖公章）：</w:t>
      </w:r>
      <w:r>
        <w:rPr>
          <w:rFonts w:ascii="Times New Roman" w:hAnsi="Times New Roman" w:eastAsia="Times New Roman" w:cs="Times New Roman"/>
          <w:color w:val="000000"/>
          <w:sz w:val="24"/>
        </w:rPr>
        <w:t xml:space="preserve">____________</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Times New Roman" w:hAnsi="Times New Roman" w:eastAsia="Times New Roman" w:cs="Times New Roman"/>
          <w:color w:val="000000"/>
          <w:sz w:val="24"/>
        </w:rPr>
        <w:t xml:space="preserve">_____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日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10 </w:t>
      </w:r>
      <w:r>
        <w:rPr>
          <w:rFonts w:ascii="SimSun" w:hAnsi="SimSun" w:eastAsia="SimSun" w:cs="SimSun"/>
          <w:color w:val="000000"/>
          <w:sz w:val="24"/>
        </w:rPr>
        <w:t xml:space="preserve">采购需求偏离表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采购需求偏离表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6"/>
        </w:rPr>
        <w:t xml:space="preserve"> </w:t>
      </w:r>
      <w:r/>
    </w:p>
    <w:p>
      <w:pPr>
        <w:ind w:left="0" w:right="0" w:firstLine="360"/>
        <w:spacing w:before="0" w:after="0" w:line="85" w:lineRule="atLeast"/>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rPr>
          <w:rFonts w:ascii="Times New Roman" w:hAnsi="Times New Roman" w:eastAsia="Times New Roman" w:cs="Times New Roman"/>
          <w:color w:val="000000"/>
          <w:sz w:val="24"/>
        </w:rPr>
        <w:t xml:space="preserve">_____________________     </w:t>
      </w:r>
      <w:r>
        <w:rPr>
          <w:rFonts w:ascii="SimSun" w:hAnsi="SimSun" w:eastAsia="SimSun" w:cs="SimSun"/>
          <w:color w:val="000000"/>
          <w:sz w:val="24"/>
        </w:rPr>
        <w:t xml:space="preserve">项目名称：</w:t>
      </w:r>
      <w:r>
        <w:rPr>
          <w:rFonts w:ascii="Times New Roman" w:hAnsi="Times New Roman" w:eastAsia="Times New Roman" w:cs="Times New Roman"/>
          <w:color w:val="000000"/>
          <w:sz w:val="24"/>
        </w:rPr>
        <w:t xml:space="preserve">_______________________</w:t>
      </w:r>
      <w:r/>
    </w:p>
    <w:tbl>
      <w:tblPr>
        <w:tblStyle w:val="69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51"/>
        <w:gridCol w:w="1436"/>
        <w:gridCol w:w="2311"/>
        <w:gridCol w:w="2061"/>
        <w:gridCol w:w="1817"/>
        <w:gridCol w:w="978"/>
      </w:tblGrid>
      <w:tr>
        <w:trPr>
          <w:trHeight w:val="105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磋商文件条目号</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页码</w:t>
            </w:r>
            <w:r>
              <w:rPr>
                <w:rFonts w:ascii="Times New Roman" w:hAnsi="Times New Roman" w:eastAsia="Times New Roman" w:cs="Times New Roman"/>
                <w:color w:val="000000"/>
                <w:sz w:val="24"/>
              </w:rPr>
              <w:t xml:space="preserve">)</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偏离情况</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（据实填写）</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bl>
    <w:p>
      <w:pPr>
        <w:ind w:left="0" w:right="0" w:firstLine="360"/>
        <w:spacing w:before="0" w:after="0" w:line="85" w:lineRule="atLeast"/>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single"/>
        </w:rPr>
        <w:t xml:space="preserve"> </w:t>
      </w:r>
      <w:r/>
    </w:p>
    <w:p>
      <w:pPr>
        <w:ind w:left="0" w:right="0" w:firstLine="360"/>
        <w:spacing w:before="0" w:after="0" w:line="85" w:lineRule="atLeast"/>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single"/>
        </w:rPr>
        <w:t xml:space="preserve"> </w:t>
      </w:r>
      <w:r/>
    </w:p>
    <w:p>
      <w:pPr>
        <w:ind w:left="0" w:right="0" w:firstLine="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p>
    <w:p>
      <w:pPr>
        <w:ind w:left="0" w:right="0" w:firstLine="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1. </w:t>
      </w:r>
      <w:r>
        <w:rPr>
          <w:rFonts w:ascii="SimSun" w:hAnsi="SimSun" w:eastAsia="SimSun" w:cs="SimSun"/>
          <w:color w:val="000000"/>
          <w:sz w:val="24"/>
        </w:rPr>
        <w:t xml:space="preserve">对磋商文件中的所有商务、技术要求，除本表所列明的所有偏离外，均视作供应商已对之理解和响应。此表中若无任何文字说明，内容为空白，则</w:t>
      </w:r>
      <w:r>
        <w:rPr>
          <w:rFonts w:ascii="SimSun" w:hAnsi="SimSun" w:eastAsia="SimSun" w:cs="SimSun"/>
          <w:b/>
          <w:color w:val="000000"/>
          <w:sz w:val="24"/>
        </w:rPr>
        <w:t xml:space="preserve">响应无效</w:t>
      </w:r>
      <w:r>
        <w:rPr>
          <w:rFonts w:ascii="SimSun" w:hAnsi="SimSun" w:eastAsia="SimSun" w:cs="SimSun"/>
          <w:color w:val="000000"/>
          <w:sz w:val="24"/>
        </w:rPr>
        <w:t xml:space="preserve">。</w:t>
      </w:r>
      <w:r/>
    </w:p>
    <w:p>
      <w:pPr>
        <w:ind w:left="0" w:right="0" w:firstLine="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“偏离情况”列应据实填写“正偏离”或“负偏离”。</w:t>
      </w:r>
      <w:r/>
    </w:p>
    <w:p>
      <w:pPr>
        <w:ind w:left="0" w:right="0" w:firstLine="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供应商名称（加盖公章）：</w:t>
      </w:r>
      <w:r>
        <w:rPr>
          <w:rFonts w:ascii="Times New Roman" w:hAnsi="Times New Roman" w:eastAsia="Times New Roman" w:cs="Times New Roman"/>
          <w:color w:val="000000"/>
          <w:sz w:val="24"/>
        </w:rPr>
        <w:t xml:space="preserve">____________</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Times New Roman" w:hAnsi="Times New Roman" w:eastAsia="Times New Roman" w:cs="Times New Roman"/>
          <w:color w:val="000000"/>
          <w:sz w:val="24"/>
        </w:rPr>
        <w:t xml:space="preserve">_____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日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11  </w:t>
      </w:r>
      <w:r>
        <w:rPr>
          <w:rFonts w:ascii="SimSun" w:hAnsi="SimSun" w:eastAsia="SimSun" w:cs="SimSun"/>
          <w:color w:val="000000"/>
          <w:sz w:val="24"/>
        </w:rPr>
        <w:t xml:space="preserve">项目实施方案等，包括但不限于如下主题：</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详见评审标准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w:t>
      </w:r>
      <w:r>
        <w:rPr>
          <w:rFonts w:ascii="SimSun" w:hAnsi="SimSun" w:eastAsia="SimSun" w:cs="SimSun"/>
          <w:color w:val="000000"/>
          <w:sz w:val="24"/>
        </w:rPr>
        <w:t xml:space="preserve"> 参加本项目人员一览表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参加本项目人员一览表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rPr>
          <w:rFonts w:ascii="SimSun" w:hAnsi="SimSun" w:eastAsia="SimSun" w:cs="SimSun"/>
          <w:color w:val="000000"/>
          <w:sz w:val="24"/>
          <w:u w:val="single"/>
        </w:rPr>
        <w:t xml:space="preserve">                     </w:t>
      </w:r>
      <w:r/>
    </w:p>
    <w:tbl>
      <w:tblPr>
        <w:tblStyle w:val="69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35"/>
        <w:gridCol w:w="935"/>
        <w:gridCol w:w="935"/>
        <w:gridCol w:w="935"/>
        <w:gridCol w:w="935"/>
        <w:gridCol w:w="935"/>
        <w:gridCol w:w="935"/>
        <w:gridCol w:w="935"/>
        <w:gridCol w:w="935"/>
        <w:gridCol w:w="935"/>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性别</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毕业学校和学历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专业</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职称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专业培训及证书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责任</w:t>
            </w:r>
            <w:r/>
          </w:p>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或分工</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项目经历或主要工作</w:t>
            </w:r>
            <w:r/>
          </w:p>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业绩</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注：参加本项目人员须是供应商正式职工。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供应商名称（加盖公章）：</w:t>
      </w:r>
      <w:r>
        <w:rPr>
          <w:rFonts w:ascii="Times New Roman" w:hAnsi="Times New Roman" w:eastAsia="Times New Roman" w:cs="Times New Roman"/>
          <w:color w:val="000000"/>
          <w:sz w:val="24"/>
        </w:rPr>
        <w:t xml:space="preserve">____________</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Times New Roman" w:hAnsi="Times New Roman" w:eastAsia="Times New Roman" w:cs="Times New Roman"/>
          <w:color w:val="000000"/>
          <w:sz w:val="24"/>
        </w:rPr>
        <w:t xml:space="preserve">_____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日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none"/>
        </w:rPr>
        <w:t xml:space="preserve">1</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  相关业绩案例一览表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相关业绩案例一览表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rPr>
          <w:rFonts w:ascii="SimSun" w:hAnsi="SimSun" w:eastAsia="SimSun" w:cs="SimSun"/>
          <w:color w:val="000000"/>
          <w:sz w:val="24"/>
          <w:u w:val="single"/>
        </w:rPr>
        <w:t xml:space="preserve">                   </w:t>
      </w:r>
      <w:r/>
    </w:p>
    <w:tbl>
      <w:tblPr>
        <w:tblStyle w:val="69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4"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项目时间</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81"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项目甲方单位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21"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98"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合同金额</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30"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单位地址</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97"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4"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1"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1"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8"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0" w:type="dxa"/>
            <w:vAlign w:val="center"/>
            <w:textDirection w:val="lrTb"/>
            <w:noWrap w:val="false"/>
          </w:tcPr>
          <w:p>
            <w:pPr>
              <w:ind w:left="523" w:right="0" w:hanging="523"/>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7" w:type="dxa"/>
            <w:vAlign w:val="center"/>
            <w:textDirection w:val="lrTb"/>
            <w:noWrap w:val="false"/>
          </w:tcPr>
          <w:p>
            <w:pPr>
              <w:ind w:left="523" w:right="0" w:hanging="523"/>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4"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1"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1"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8"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0"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7"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4"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1"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1"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8"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0"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7"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4"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1"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1"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8"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0"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7"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4"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1"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1"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8"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0"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7"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4"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1"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1"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8"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0"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7"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4"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1"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1"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8"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0"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7"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4"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1"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1"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8"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0"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7"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4"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1"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1"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8"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0"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7"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供应商名称（加盖公章）：</w:t>
      </w:r>
      <w:r>
        <w:rPr>
          <w:rFonts w:ascii="Times New Roman" w:hAnsi="Times New Roman" w:eastAsia="Times New Roman" w:cs="Times New Roman"/>
          <w:color w:val="000000"/>
          <w:sz w:val="24"/>
        </w:rPr>
        <w:t xml:space="preserve">____________</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Times New Roman" w:hAnsi="Times New Roman" w:eastAsia="Times New Roman" w:cs="Times New Roman"/>
          <w:color w:val="000000"/>
          <w:sz w:val="24"/>
        </w:rPr>
        <w:t xml:space="preserve">_____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日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14  </w:t>
      </w:r>
      <w:r>
        <w:rPr>
          <w:rFonts w:ascii="SimSun" w:hAnsi="SimSun" w:eastAsia="SimSun" w:cs="SimSun"/>
          <w:color w:val="000000"/>
          <w:sz w:val="24"/>
        </w:rPr>
        <w:t xml:space="preserve">磋商文件要求提供或供应商认为应附的其他材料</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font>
  <w:font w:name="Segoe UI Symbol">
    <w:panose1 w:val="020B0502040204020203"/>
  </w:font>
  <w:font w:name="SimHei">
    <w:panose1 w:val="02010609060101010101"/>
  </w:font>
  <w:font w:name="SimSun">
    <w:panose1 w:val="02010600030101010101"/>
  </w:font>
  <w:font w:name="Arial">
    <w:panose1 w:val="020B06040202020202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900" w:hanging="900"/>
      </w:pPr>
      <w:rPr>
        <w:rFonts w:ascii="SimSun" w:hAnsi="SimSun" w:eastAsia="SimSun" w:cs="SimSun"/>
      </w:rPr>
    </w:lvl>
    <w:lvl w:ilvl="1">
      <w:start w:val="1"/>
      <w:numFmt w:val="decimal"/>
      <w:isLgl w:val="false"/>
      <w:suff w:val="tab"/>
      <w:lvlText w:val="%1.%2"/>
      <w:lvlJc w:val="left"/>
      <w:pPr>
        <w:ind w:left="1468" w:hanging="900"/>
      </w:pPr>
      <w:rPr>
        <w:sz w:val="24"/>
      </w:rPr>
    </w:lvl>
    <w:lvl w:ilvl="2">
      <w:start w:val="1"/>
      <w:numFmt w:val="decimal"/>
      <w:isLgl w:val="false"/>
      <w:suff w:val="tab"/>
      <w:lvlText w:val="%1.%2.%3"/>
      <w:lvlJc w:val="left"/>
      <w:pPr>
        <w:ind w:left="1980" w:hanging="900"/>
      </w:pPr>
      <w:rPr>
        <w:rFonts w:ascii="SimSun" w:hAnsi="SimSun" w:eastAsia="SimSun" w:cs="SimSun"/>
      </w:rPr>
    </w:lvl>
    <w:lvl w:ilvl="3">
      <w:start w:val="1"/>
      <w:numFmt w:val="decimal"/>
      <w:isLgl w:val="false"/>
      <w:suff w:val="tab"/>
      <w:lvlText w:val="%1.%2.%3.%4"/>
      <w:lvlJc w:val="left"/>
      <w:pPr>
        <w:ind w:left="900" w:hanging="900"/>
      </w:pPr>
      <w:rPr>
        <w:rFonts w:ascii="SimSun" w:hAnsi="SimSun" w:eastAsia="SimSun" w:cs="SimSun"/>
      </w:rPr>
    </w:lvl>
    <w:lvl w:ilvl="4">
      <w:start w:val="1"/>
      <w:numFmt w:val="decimal"/>
      <w:isLgl w:val="false"/>
      <w:suff w:val="tab"/>
      <w:lvlText w:val="%1.%2.%3.%4.%5"/>
      <w:lvlJc w:val="left"/>
      <w:pPr>
        <w:ind w:left="900" w:hanging="900"/>
      </w:pPr>
      <w:rPr>
        <w:rFonts w:ascii="SimSun" w:hAnsi="SimSun" w:eastAsia="SimSun" w:cs="SimSun"/>
      </w:rPr>
    </w:lvl>
    <w:lvl w:ilvl="5">
      <w:start w:val="1"/>
      <w:numFmt w:val="decimal"/>
      <w:isLgl w:val="false"/>
      <w:suff w:val="tab"/>
      <w:lvlText w:val="%1.%2.%3.%4.%5.%6"/>
      <w:lvlJc w:val="left"/>
      <w:pPr>
        <w:ind w:left="900" w:hanging="900"/>
      </w:pPr>
      <w:rPr>
        <w:rFonts w:ascii="SimSun" w:hAnsi="SimSun" w:eastAsia="SimSun" w:cs="SimSun"/>
      </w:rPr>
    </w:lvl>
    <w:lvl w:ilvl="6">
      <w:start w:val="1"/>
      <w:numFmt w:val="decimal"/>
      <w:isLgl w:val="false"/>
      <w:suff w:val="tab"/>
      <w:lvlText w:val="%1.%2.%3.%4.%5.%6.%7"/>
      <w:lvlJc w:val="left"/>
      <w:pPr>
        <w:ind w:left="900" w:hanging="900"/>
      </w:pPr>
      <w:rPr>
        <w:rFonts w:ascii="SimSun" w:hAnsi="SimSun" w:eastAsia="SimSun" w:cs="SimSun"/>
      </w:rPr>
    </w:lvl>
    <w:lvl w:ilvl="7">
      <w:start w:val="1"/>
      <w:numFmt w:val="decimal"/>
      <w:isLgl w:val="false"/>
      <w:suff w:val="tab"/>
      <w:lvlText w:val="%1.%2.%3.%4.%5.%6.%7.%8"/>
      <w:lvlJc w:val="left"/>
      <w:pPr>
        <w:ind w:left="900" w:hanging="900"/>
      </w:pPr>
      <w:rPr>
        <w:rFonts w:ascii="SimSun" w:hAnsi="SimSun" w:eastAsia="SimSun" w:cs="SimSun"/>
      </w:rPr>
    </w:lvl>
    <w:lvl w:ilvl="8">
      <w:start w:val="1"/>
      <w:numFmt w:val="decimal"/>
      <w:isLgl w:val="false"/>
      <w:suff w:val="tab"/>
      <w:lvlText w:val="%1.%2.%3.%4.%5.%6.%7.%8.%9"/>
      <w:lvlJc w:val="left"/>
      <w:pPr>
        <w:ind w:left="900" w:hanging="900"/>
      </w:pPr>
      <w:rPr>
        <w:rFonts w:ascii="SimSun" w:hAnsi="SimSun" w:eastAsia="SimSun" w:cs="SimSun"/>
      </w:rPr>
    </w:lvl>
  </w:abstractNum>
  <w:abstractNum w:abstractNumId="1">
    <w:multiLevelType w:val="hybridMultilevel"/>
    <w:lvl w:ilvl="0">
      <w:start w:val="1"/>
      <w:numFmt w:val="decimal"/>
      <w:isLgl w:val="false"/>
      <w:suff w:val="tab"/>
      <w:lvlText w:val="%1"/>
      <w:lvlJc w:val="left"/>
      <w:pPr>
        <w:ind w:left="900" w:hanging="900"/>
      </w:pPr>
      <w:rPr>
        <w:rFonts w:ascii="SimSun" w:hAnsi="SimSun" w:eastAsia="SimSun" w:cs="SimSun"/>
      </w:rPr>
    </w:lvl>
    <w:lvl w:ilvl="1">
      <w:start w:val="1"/>
      <w:numFmt w:val="decimal"/>
      <w:isLgl w:val="false"/>
      <w:suff w:val="tab"/>
      <w:lvlText w:val="%1.%2"/>
      <w:lvlJc w:val="left"/>
      <w:pPr>
        <w:ind w:left="1468" w:hanging="900"/>
      </w:pPr>
      <w:rPr>
        <w:sz w:val="24"/>
      </w:rPr>
    </w:lvl>
    <w:lvl w:ilvl="2">
      <w:start w:val="1"/>
      <w:numFmt w:val="decimal"/>
      <w:isLgl w:val="false"/>
      <w:suff w:val="tab"/>
      <w:lvlText w:val="%1.%2.%3"/>
      <w:lvlJc w:val="left"/>
      <w:pPr>
        <w:ind w:left="1980" w:hanging="900"/>
      </w:pPr>
      <w:rPr>
        <w:rFonts w:ascii="SimSun" w:hAnsi="SimSun" w:eastAsia="SimSun" w:cs="SimSun"/>
      </w:rPr>
    </w:lvl>
    <w:lvl w:ilvl="3">
      <w:start w:val="1"/>
      <w:numFmt w:val="decimal"/>
      <w:isLgl w:val="false"/>
      <w:suff w:val="tab"/>
      <w:lvlText w:val="%1.%2.%3.%4"/>
      <w:lvlJc w:val="left"/>
      <w:pPr>
        <w:ind w:left="900" w:hanging="900"/>
      </w:pPr>
      <w:rPr>
        <w:rFonts w:ascii="SimSun" w:hAnsi="SimSun" w:eastAsia="SimSun" w:cs="SimSun"/>
      </w:rPr>
    </w:lvl>
    <w:lvl w:ilvl="4">
      <w:start w:val="1"/>
      <w:numFmt w:val="decimal"/>
      <w:isLgl w:val="false"/>
      <w:suff w:val="tab"/>
      <w:lvlText w:val="%1.%2.%3.%4.%5"/>
      <w:lvlJc w:val="left"/>
      <w:pPr>
        <w:ind w:left="900" w:hanging="900"/>
      </w:pPr>
      <w:rPr>
        <w:rFonts w:ascii="SimSun" w:hAnsi="SimSun" w:eastAsia="SimSun" w:cs="SimSun"/>
      </w:rPr>
    </w:lvl>
    <w:lvl w:ilvl="5">
      <w:start w:val="1"/>
      <w:numFmt w:val="decimal"/>
      <w:isLgl w:val="false"/>
      <w:suff w:val="tab"/>
      <w:lvlText w:val="%1.%2.%3.%4.%5.%6"/>
      <w:lvlJc w:val="left"/>
      <w:pPr>
        <w:ind w:left="900" w:hanging="900"/>
      </w:pPr>
      <w:rPr>
        <w:rFonts w:ascii="SimSun" w:hAnsi="SimSun" w:eastAsia="SimSun" w:cs="SimSun"/>
      </w:rPr>
    </w:lvl>
    <w:lvl w:ilvl="6">
      <w:start w:val="1"/>
      <w:numFmt w:val="decimal"/>
      <w:isLgl w:val="false"/>
      <w:suff w:val="tab"/>
      <w:lvlText w:val="%1.%2.%3.%4.%5.%6.%7"/>
      <w:lvlJc w:val="left"/>
      <w:pPr>
        <w:ind w:left="900" w:hanging="900"/>
      </w:pPr>
      <w:rPr>
        <w:rFonts w:ascii="SimSun" w:hAnsi="SimSun" w:eastAsia="SimSun" w:cs="SimSun"/>
      </w:rPr>
    </w:lvl>
    <w:lvl w:ilvl="7">
      <w:start w:val="1"/>
      <w:numFmt w:val="decimal"/>
      <w:isLgl w:val="false"/>
      <w:suff w:val="tab"/>
      <w:lvlText w:val="%1.%2.%3.%4.%5.%6.%7.%8"/>
      <w:lvlJc w:val="left"/>
      <w:pPr>
        <w:ind w:left="900" w:hanging="900"/>
      </w:pPr>
      <w:rPr>
        <w:rFonts w:ascii="SimSun" w:hAnsi="SimSun" w:eastAsia="SimSun" w:cs="SimSun"/>
      </w:rPr>
    </w:lvl>
    <w:lvl w:ilvl="8">
      <w:start w:val="1"/>
      <w:numFmt w:val="decimal"/>
      <w:isLgl w:val="false"/>
      <w:suff w:val="tab"/>
      <w:lvlText w:val="%1.%2.%3.%4.%5.%6.%7.%8.%9"/>
      <w:lvlJc w:val="left"/>
      <w:pPr>
        <w:ind w:left="900" w:hanging="900"/>
      </w:pPr>
      <w:rPr>
        <w:rFonts w:ascii="SimSun" w:hAnsi="SimSun" w:eastAsia="SimSun" w:cs="SimSun"/>
      </w:rPr>
    </w:lvl>
  </w:abstractNum>
  <w:abstractNum w:abstractNumId="2">
    <w:multiLevelType w:val="hybridMultilevel"/>
    <w:lvl w:ilvl="0">
      <w:start w:val="1"/>
      <w:numFmt w:val="decimal"/>
      <w:isLgl w:val="false"/>
      <w:suff w:val="tab"/>
      <w:lvlText w:val="第%1章"/>
      <w:lvlJc w:val="left"/>
      <w:pPr>
        <w:ind w:left="4941" w:hanging="1140"/>
      </w:pPr>
      <w:rPr>
        <w:rFonts w:ascii="SimSun" w:hAnsi="SimSun" w:eastAsia="SimSun" w:cs="SimSun"/>
      </w:rPr>
    </w:lvl>
    <w:lvl w:ilvl="1">
      <w:start w:val="1"/>
      <w:numFmt w:val="lowerLetter"/>
      <w:isLgl w:val="false"/>
      <w:suff w:val="tab"/>
      <w:lvlText w:val="%2)"/>
      <w:lvlJc w:val="left"/>
      <w:pPr>
        <w:ind w:left="4641" w:hanging="420"/>
      </w:pPr>
    </w:lvl>
    <w:lvl w:ilvl="2">
      <w:start w:val="1"/>
      <w:numFmt w:val="decimal"/>
      <w:isLgl w:val="false"/>
      <w:suff w:val="tab"/>
      <w:lvlText w:val="%3."/>
      <w:lvlJc w:val="right"/>
      <w:pPr>
        <w:ind w:left="5061" w:hanging="420"/>
      </w:pPr>
    </w:lvl>
    <w:lvl w:ilvl="3">
      <w:start w:val="1"/>
      <w:numFmt w:val="decimal"/>
      <w:isLgl w:val="false"/>
      <w:suff w:val="tab"/>
      <w:lvlText w:val="%4."/>
      <w:lvlJc w:val="left"/>
      <w:pPr>
        <w:ind w:left="5481" w:hanging="420"/>
      </w:pPr>
    </w:lvl>
    <w:lvl w:ilvl="4">
      <w:start w:val="1"/>
      <w:numFmt w:val="lowerLetter"/>
      <w:isLgl w:val="false"/>
      <w:suff w:val="tab"/>
      <w:lvlText w:val="%5)"/>
      <w:lvlJc w:val="left"/>
      <w:pPr>
        <w:ind w:left="5901" w:hanging="420"/>
      </w:pPr>
    </w:lvl>
    <w:lvl w:ilvl="5">
      <w:start w:val="1"/>
      <w:numFmt w:val="decimal"/>
      <w:isLgl w:val="false"/>
      <w:suff w:val="tab"/>
      <w:lvlText w:val="%6."/>
      <w:lvlJc w:val="right"/>
      <w:pPr>
        <w:ind w:left="6321" w:hanging="420"/>
      </w:pPr>
    </w:lvl>
    <w:lvl w:ilvl="6">
      <w:start w:val="1"/>
      <w:numFmt w:val="decimal"/>
      <w:isLgl w:val="false"/>
      <w:suff w:val="tab"/>
      <w:lvlText w:val="%7."/>
      <w:lvlJc w:val="left"/>
      <w:pPr>
        <w:ind w:left="6741" w:hanging="420"/>
      </w:pPr>
    </w:lvl>
    <w:lvl w:ilvl="7">
      <w:start w:val="1"/>
      <w:numFmt w:val="lowerLetter"/>
      <w:isLgl w:val="false"/>
      <w:suff w:val="tab"/>
      <w:lvlText w:val="%8)"/>
      <w:lvlJc w:val="left"/>
      <w:pPr>
        <w:ind w:left="7161" w:hanging="420"/>
      </w:pPr>
    </w:lvl>
    <w:lvl w:ilvl="8">
      <w:start w:val="1"/>
      <w:numFmt w:val="decimal"/>
      <w:isLgl w:val="false"/>
      <w:suff w:val="tab"/>
      <w:lvlText w:val="%9."/>
      <w:lvlJc w:val="right"/>
      <w:pPr>
        <w:ind w:left="7581" w:hanging="420"/>
      </w:pPr>
    </w:lvl>
  </w:abstractNum>
  <w:abstractNum w:abstractNumId="3">
    <w:multiLevelType w:val="hybridMultilevel"/>
    <w:lvl w:ilvl="0">
      <w:start w:val="1"/>
      <w:numFmt w:val="decimal"/>
      <w:isLgl w:val="false"/>
      <w:suff w:val="tab"/>
      <w:lvlText w:val="%1"/>
      <w:lvlJc w:val="left"/>
      <w:pPr>
        <w:ind w:left="900" w:hanging="900"/>
      </w:pPr>
      <w:rPr>
        <w:rFonts w:ascii="SimSun" w:hAnsi="SimSun" w:eastAsia="SimSun" w:cs="SimSun"/>
      </w:rPr>
    </w:lvl>
    <w:lvl w:ilvl="1">
      <w:start w:val="1"/>
      <w:numFmt w:val="decimal"/>
      <w:isLgl w:val="false"/>
      <w:suff w:val="tab"/>
      <w:lvlText w:val="%1.%2"/>
      <w:lvlJc w:val="left"/>
      <w:pPr>
        <w:ind w:left="1468" w:hanging="900"/>
      </w:pPr>
      <w:rPr>
        <w:sz w:val="24"/>
      </w:rPr>
    </w:lvl>
    <w:lvl w:ilvl="2">
      <w:start w:val="1"/>
      <w:numFmt w:val="decimal"/>
      <w:isLgl w:val="false"/>
      <w:suff w:val="tab"/>
      <w:lvlText w:val="%1.%2.%3"/>
      <w:lvlJc w:val="left"/>
      <w:pPr>
        <w:ind w:left="1980" w:hanging="900"/>
      </w:pPr>
    </w:lvl>
    <w:lvl w:ilvl="3">
      <w:start w:val="1"/>
      <w:numFmt w:val="decimal"/>
      <w:isLgl w:val="false"/>
      <w:suff w:val="tab"/>
      <w:lvlText w:val="%1.%2.%3.%4"/>
      <w:lvlJc w:val="left"/>
      <w:pPr>
        <w:ind w:left="900" w:hanging="900"/>
      </w:pPr>
      <w:rPr>
        <w:rFonts w:ascii="SimSun" w:hAnsi="SimSun" w:eastAsia="SimSun" w:cs="SimSun"/>
      </w:rPr>
    </w:lvl>
    <w:lvl w:ilvl="4">
      <w:start w:val="1"/>
      <w:numFmt w:val="decimal"/>
      <w:isLgl w:val="false"/>
      <w:suff w:val="tab"/>
      <w:lvlText w:val="%1.%2.%3.%4.%5"/>
      <w:lvlJc w:val="left"/>
      <w:pPr>
        <w:ind w:left="900" w:hanging="900"/>
      </w:pPr>
      <w:rPr>
        <w:rFonts w:ascii="SimSun" w:hAnsi="SimSun" w:eastAsia="SimSun" w:cs="SimSun"/>
      </w:rPr>
    </w:lvl>
    <w:lvl w:ilvl="5">
      <w:start w:val="1"/>
      <w:numFmt w:val="decimal"/>
      <w:isLgl w:val="false"/>
      <w:suff w:val="tab"/>
      <w:lvlText w:val="%1.%2.%3.%4.%5.%6"/>
      <w:lvlJc w:val="left"/>
      <w:pPr>
        <w:ind w:left="900" w:hanging="900"/>
      </w:pPr>
      <w:rPr>
        <w:rFonts w:ascii="SimSun" w:hAnsi="SimSun" w:eastAsia="SimSun" w:cs="SimSun"/>
      </w:rPr>
    </w:lvl>
    <w:lvl w:ilvl="6">
      <w:start w:val="1"/>
      <w:numFmt w:val="decimal"/>
      <w:isLgl w:val="false"/>
      <w:suff w:val="tab"/>
      <w:lvlText w:val="%1.%2.%3.%4.%5.%6.%7"/>
      <w:lvlJc w:val="left"/>
      <w:pPr>
        <w:ind w:left="900" w:hanging="900"/>
      </w:pPr>
      <w:rPr>
        <w:rFonts w:ascii="SimSun" w:hAnsi="SimSun" w:eastAsia="SimSun" w:cs="SimSun"/>
      </w:rPr>
    </w:lvl>
    <w:lvl w:ilvl="7">
      <w:start w:val="1"/>
      <w:numFmt w:val="decimal"/>
      <w:isLgl w:val="false"/>
      <w:suff w:val="tab"/>
      <w:lvlText w:val="%1.%2.%3.%4.%5.%6.%7.%8"/>
      <w:lvlJc w:val="left"/>
      <w:pPr>
        <w:ind w:left="900" w:hanging="900"/>
      </w:pPr>
      <w:rPr>
        <w:rFonts w:ascii="SimSun" w:hAnsi="SimSun" w:eastAsia="SimSun" w:cs="SimSun"/>
      </w:rPr>
    </w:lvl>
    <w:lvl w:ilvl="8">
      <w:start w:val="1"/>
      <w:numFmt w:val="decimal"/>
      <w:isLgl w:val="false"/>
      <w:suff w:val="tab"/>
      <w:lvlText w:val="%1.%2.%3.%4.%5.%6.%7.%8.%9"/>
      <w:lvlJc w:val="left"/>
      <w:pPr>
        <w:ind w:left="900" w:hanging="900"/>
      </w:pPr>
      <w:rPr>
        <w:rFonts w:ascii="SimSun" w:hAnsi="SimSun" w:eastAsia="SimSun" w:cs="SimSun"/>
      </w:rPr>
    </w:lvl>
  </w:abstractNum>
  <w:abstractNum w:abstractNumId="4">
    <w:multiLevelType w:val="hybridMultilevel"/>
    <w:lvl w:ilvl="0">
      <w:start w:val="1"/>
      <w:numFmt w:val="decimal"/>
      <w:isLgl w:val="false"/>
      <w:suff w:val="tab"/>
      <w:lvlText w:val="%1"/>
      <w:lvlJc w:val="left"/>
      <w:pPr>
        <w:ind w:left="900" w:hanging="900"/>
      </w:pPr>
      <w:rPr>
        <w:rFonts w:ascii="SimSun" w:hAnsi="SimSun" w:eastAsia="SimSun" w:cs="SimSun"/>
      </w:rPr>
    </w:lvl>
    <w:lvl w:ilvl="1">
      <w:start w:val="1"/>
      <w:numFmt w:val="decimal"/>
      <w:isLgl w:val="false"/>
      <w:suff w:val="tab"/>
      <w:lvlText w:val="%1.%2"/>
      <w:lvlJc w:val="left"/>
      <w:pPr>
        <w:ind w:left="1468" w:hanging="900"/>
      </w:pPr>
      <w:rPr>
        <w:sz w:val="24"/>
      </w:rPr>
    </w:lvl>
    <w:lvl w:ilvl="2">
      <w:start w:val="1"/>
      <w:numFmt w:val="decimal"/>
      <w:isLgl w:val="false"/>
      <w:suff w:val="tab"/>
      <w:lvlText w:val="%1.%2.%3"/>
      <w:lvlJc w:val="left"/>
      <w:pPr>
        <w:ind w:left="1980" w:hanging="900"/>
      </w:pPr>
      <w:rPr>
        <w:rFonts w:ascii="SimSun" w:hAnsi="SimSun" w:eastAsia="SimSun" w:cs="SimSun"/>
      </w:rPr>
    </w:lvl>
    <w:lvl w:ilvl="3">
      <w:start w:val="1"/>
      <w:numFmt w:val="decimal"/>
      <w:isLgl w:val="false"/>
      <w:suff w:val="tab"/>
      <w:lvlText w:val="%1.%2.%3.%4"/>
      <w:lvlJc w:val="left"/>
      <w:pPr>
        <w:ind w:left="900" w:hanging="900"/>
      </w:pPr>
      <w:rPr>
        <w:rFonts w:ascii="SimSun" w:hAnsi="SimSun" w:eastAsia="SimSun" w:cs="SimSun"/>
      </w:rPr>
    </w:lvl>
    <w:lvl w:ilvl="4">
      <w:start w:val="1"/>
      <w:numFmt w:val="decimal"/>
      <w:isLgl w:val="false"/>
      <w:suff w:val="tab"/>
      <w:lvlText w:val="%1.%2.%3.%4.%5"/>
      <w:lvlJc w:val="left"/>
      <w:pPr>
        <w:ind w:left="900" w:hanging="900"/>
      </w:pPr>
      <w:rPr>
        <w:rFonts w:ascii="SimSun" w:hAnsi="SimSun" w:eastAsia="SimSun" w:cs="SimSun"/>
      </w:rPr>
    </w:lvl>
    <w:lvl w:ilvl="5">
      <w:start w:val="1"/>
      <w:numFmt w:val="decimal"/>
      <w:isLgl w:val="false"/>
      <w:suff w:val="tab"/>
      <w:lvlText w:val="%1.%2.%3.%4.%5.%6"/>
      <w:lvlJc w:val="left"/>
      <w:pPr>
        <w:ind w:left="900" w:hanging="900"/>
      </w:pPr>
      <w:rPr>
        <w:rFonts w:ascii="SimSun" w:hAnsi="SimSun" w:eastAsia="SimSun" w:cs="SimSun"/>
      </w:rPr>
    </w:lvl>
    <w:lvl w:ilvl="6">
      <w:start w:val="1"/>
      <w:numFmt w:val="decimal"/>
      <w:isLgl w:val="false"/>
      <w:suff w:val="tab"/>
      <w:lvlText w:val="%1.%2.%3.%4.%5.%6.%7"/>
      <w:lvlJc w:val="left"/>
      <w:pPr>
        <w:ind w:left="900" w:hanging="900"/>
      </w:pPr>
      <w:rPr>
        <w:rFonts w:ascii="SimSun" w:hAnsi="SimSun" w:eastAsia="SimSun" w:cs="SimSun"/>
      </w:rPr>
    </w:lvl>
    <w:lvl w:ilvl="7">
      <w:start w:val="1"/>
      <w:numFmt w:val="decimal"/>
      <w:isLgl w:val="false"/>
      <w:suff w:val="tab"/>
      <w:lvlText w:val="%1.%2.%3.%4.%5.%6.%7.%8"/>
      <w:lvlJc w:val="left"/>
      <w:pPr>
        <w:ind w:left="900" w:hanging="900"/>
      </w:pPr>
      <w:rPr>
        <w:rFonts w:ascii="SimSun" w:hAnsi="SimSun" w:eastAsia="SimSun" w:cs="SimSun"/>
      </w:rPr>
    </w:lvl>
    <w:lvl w:ilvl="8">
      <w:start w:val="1"/>
      <w:numFmt w:val="decimal"/>
      <w:isLgl w:val="false"/>
      <w:suff w:val="tab"/>
      <w:lvlText w:val="%1.%2.%3.%4.%5.%6.%7.%8.%9"/>
      <w:lvlJc w:val="left"/>
      <w:pPr>
        <w:ind w:left="900" w:hanging="900"/>
      </w:pPr>
      <w:rPr>
        <w:rFonts w:ascii="SimSun" w:hAnsi="SimSun" w:eastAsia="SimSun" w:cs="SimSun"/>
      </w:rPr>
    </w:lvl>
  </w:abstractNum>
  <w:abstractNum w:abstractNumId="5">
    <w:multiLevelType w:val="hybridMultilevel"/>
    <w:lvl w:ilvl="0">
      <w:start w:val="1"/>
      <w:numFmt w:val="decimal"/>
      <w:isLgl w:val="false"/>
      <w:suff w:val="tab"/>
      <w:lvlText w:val="%1"/>
      <w:lvlJc w:val="left"/>
      <w:pPr>
        <w:ind w:left="900" w:hanging="900"/>
      </w:pPr>
      <w:rPr>
        <w:rFonts w:ascii="SimSun" w:hAnsi="SimSun" w:eastAsia="SimSun" w:cs="SimSun"/>
      </w:rPr>
    </w:lvl>
    <w:lvl w:ilvl="1">
      <w:start w:val="1"/>
      <w:numFmt w:val="decimal"/>
      <w:isLgl w:val="false"/>
      <w:suff w:val="tab"/>
      <w:lvlText w:val="%1.%2"/>
      <w:lvlJc w:val="left"/>
      <w:pPr>
        <w:ind w:left="1468" w:hanging="900"/>
      </w:pPr>
      <w:rPr>
        <w:sz w:val="24"/>
      </w:rPr>
    </w:lvl>
    <w:lvl w:ilvl="2">
      <w:start w:val="1"/>
      <w:numFmt w:val="decimal"/>
      <w:isLgl w:val="false"/>
      <w:suff w:val="tab"/>
      <w:lvlText w:val="%1.%2.%3"/>
      <w:lvlJc w:val="left"/>
      <w:pPr>
        <w:ind w:left="1980" w:hanging="900"/>
      </w:pPr>
      <w:rPr>
        <w:rFonts w:ascii="SimSun" w:hAnsi="SimSun" w:eastAsia="SimSun" w:cs="SimSun"/>
      </w:rPr>
    </w:lvl>
    <w:lvl w:ilvl="3">
      <w:start w:val="1"/>
      <w:numFmt w:val="decimal"/>
      <w:isLgl w:val="false"/>
      <w:suff w:val="tab"/>
      <w:lvlText w:val="%1.%2.%3.%4"/>
      <w:lvlJc w:val="left"/>
      <w:pPr>
        <w:ind w:left="900" w:hanging="900"/>
      </w:pPr>
      <w:rPr>
        <w:rFonts w:ascii="SimSun" w:hAnsi="SimSun" w:eastAsia="SimSun" w:cs="SimSun"/>
      </w:rPr>
    </w:lvl>
    <w:lvl w:ilvl="4">
      <w:start w:val="1"/>
      <w:numFmt w:val="decimal"/>
      <w:isLgl w:val="false"/>
      <w:suff w:val="tab"/>
      <w:lvlText w:val="%1.%2.%3.%4.%5"/>
      <w:lvlJc w:val="left"/>
      <w:pPr>
        <w:ind w:left="900" w:hanging="900"/>
      </w:pPr>
      <w:rPr>
        <w:rFonts w:ascii="SimSun" w:hAnsi="SimSun" w:eastAsia="SimSun" w:cs="SimSun"/>
      </w:rPr>
    </w:lvl>
    <w:lvl w:ilvl="5">
      <w:start w:val="1"/>
      <w:numFmt w:val="decimal"/>
      <w:isLgl w:val="false"/>
      <w:suff w:val="tab"/>
      <w:lvlText w:val="%1.%2.%3.%4.%5.%6"/>
      <w:lvlJc w:val="left"/>
      <w:pPr>
        <w:ind w:left="900" w:hanging="900"/>
      </w:pPr>
      <w:rPr>
        <w:rFonts w:ascii="SimSun" w:hAnsi="SimSun" w:eastAsia="SimSun" w:cs="SimSun"/>
      </w:rPr>
    </w:lvl>
    <w:lvl w:ilvl="6">
      <w:start w:val="1"/>
      <w:numFmt w:val="decimal"/>
      <w:isLgl w:val="false"/>
      <w:suff w:val="tab"/>
      <w:lvlText w:val="%1.%2.%3.%4.%5.%6.%7"/>
      <w:lvlJc w:val="left"/>
      <w:pPr>
        <w:ind w:left="900" w:hanging="900"/>
      </w:pPr>
      <w:rPr>
        <w:rFonts w:ascii="SimSun" w:hAnsi="SimSun" w:eastAsia="SimSun" w:cs="SimSun"/>
      </w:rPr>
    </w:lvl>
    <w:lvl w:ilvl="7">
      <w:start w:val="1"/>
      <w:numFmt w:val="decimal"/>
      <w:isLgl w:val="false"/>
      <w:suff w:val="tab"/>
      <w:lvlText w:val="%1.%2.%3.%4.%5.%6.%7.%8"/>
      <w:lvlJc w:val="left"/>
      <w:pPr>
        <w:ind w:left="900" w:hanging="900"/>
      </w:pPr>
      <w:rPr>
        <w:rFonts w:ascii="SimSun" w:hAnsi="SimSun" w:eastAsia="SimSun" w:cs="SimSun"/>
      </w:rPr>
    </w:lvl>
    <w:lvl w:ilvl="8">
      <w:start w:val="1"/>
      <w:numFmt w:val="decimal"/>
      <w:isLgl w:val="false"/>
      <w:suff w:val="tab"/>
      <w:lvlText w:val="%1.%2.%3.%4.%5.%6.%7.%8.%9"/>
      <w:lvlJc w:val="left"/>
      <w:pPr>
        <w:ind w:left="900" w:hanging="900"/>
      </w:pPr>
      <w:rPr>
        <w:rFonts w:ascii="SimSun" w:hAnsi="SimSun" w:eastAsia="SimSun" w:cs="SimSun"/>
      </w:rPr>
    </w:lvl>
  </w:abstractNum>
  <w:abstractNum w:abstractNumId="6">
    <w:multiLevelType w:val="hybridMultilevel"/>
    <w:lvl w:ilvl="0">
      <w:start w:val="1"/>
      <w:numFmt w:val="decimal"/>
      <w:isLgl w:val="false"/>
      <w:suff w:val="tab"/>
      <w:lvlText w:val="第%1章"/>
      <w:lvlJc w:val="left"/>
      <w:pPr>
        <w:ind w:left="4941" w:hanging="1140"/>
      </w:pPr>
      <w:rPr>
        <w:rFonts w:ascii="SimSun" w:hAnsi="SimSun" w:eastAsia="SimSun" w:cs="SimSun"/>
      </w:rPr>
    </w:lvl>
    <w:lvl w:ilvl="1">
      <w:start w:val="1"/>
      <w:numFmt w:val="lowerLetter"/>
      <w:isLgl w:val="false"/>
      <w:suff w:val="tab"/>
      <w:lvlText w:val="%2)"/>
      <w:lvlJc w:val="left"/>
      <w:pPr>
        <w:ind w:left="4641" w:hanging="420"/>
      </w:pPr>
    </w:lvl>
    <w:lvl w:ilvl="2">
      <w:start w:val="1"/>
      <w:numFmt w:val="decimal"/>
      <w:isLgl w:val="false"/>
      <w:suff w:val="tab"/>
      <w:lvlText w:val="%3."/>
      <w:lvlJc w:val="right"/>
      <w:pPr>
        <w:ind w:left="5061" w:hanging="420"/>
      </w:pPr>
    </w:lvl>
    <w:lvl w:ilvl="3">
      <w:start w:val="1"/>
      <w:numFmt w:val="decimal"/>
      <w:isLgl w:val="false"/>
      <w:suff w:val="tab"/>
      <w:lvlText w:val="%4."/>
      <w:lvlJc w:val="left"/>
      <w:pPr>
        <w:ind w:left="5481" w:hanging="420"/>
      </w:pPr>
    </w:lvl>
    <w:lvl w:ilvl="4">
      <w:start w:val="1"/>
      <w:numFmt w:val="lowerLetter"/>
      <w:isLgl w:val="false"/>
      <w:suff w:val="tab"/>
      <w:lvlText w:val="%5)"/>
      <w:lvlJc w:val="left"/>
      <w:pPr>
        <w:ind w:left="5901" w:hanging="420"/>
      </w:pPr>
    </w:lvl>
    <w:lvl w:ilvl="5">
      <w:start w:val="1"/>
      <w:numFmt w:val="decimal"/>
      <w:isLgl w:val="false"/>
      <w:suff w:val="tab"/>
      <w:lvlText w:val="%6."/>
      <w:lvlJc w:val="right"/>
      <w:pPr>
        <w:ind w:left="6321" w:hanging="420"/>
      </w:pPr>
    </w:lvl>
    <w:lvl w:ilvl="6">
      <w:start w:val="1"/>
      <w:numFmt w:val="decimal"/>
      <w:isLgl w:val="false"/>
      <w:suff w:val="tab"/>
      <w:lvlText w:val="%7."/>
      <w:lvlJc w:val="left"/>
      <w:pPr>
        <w:ind w:left="6741" w:hanging="420"/>
      </w:pPr>
    </w:lvl>
    <w:lvl w:ilvl="7">
      <w:start w:val="1"/>
      <w:numFmt w:val="lowerLetter"/>
      <w:isLgl w:val="false"/>
      <w:suff w:val="tab"/>
      <w:lvlText w:val="%8)"/>
      <w:lvlJc w:val="left"/>
      <w:pPr>
        <w:ind w:left="7161" w:hanging="420"/>
      </w:pPr>
    </w:lvl>
    <w:lvl w:ilvl="8">
      <w:start w:val="1"/>
      <w:numFmt w:val="decimal"/>
      <w:isLgl w:val="false"/>
      <w:suff w:val="tab"/>
      <w:lvlText w:val="%9."/>
      <w:lvlJc w:val="right"/>
      <w:pPr>
        <w:ind w:left="7581" w:hanging="420"/>
      </w:pPr>
    </w:lvl>
  </w:abstractNum>
  <w:abstractNum w:abstractNumId="7">
    <w:multiLevelType w:val="hybridMultilevel"/>
    <w:lvl w:ilvl="0">
      <w:start w:val="1"/>
      <w:numFmt w:val="decimal"/>
      <w:isLgl w:val="false"/>
      <w:suff w:val="tab"/>
      <w:lvlText w:val="%1"/>
      <w:lvlJc w:val="left"/>
      <w:pPr>
        <w:ind w:left="900" w:hanging="900"/>
      </w:pPr>
      <w:rPr>
        <w:rFonts w:ascii="SimSun" w:hAnsi="SimSun" w:eastAsia="SimSun" w:cs="SimSun"/>
      </w:rPr>
    </w:lvl>
    <w:lvl w:ilvl="1">
      <w:start w:val="1"/>
      <w:numFmt w:val="decimal"/>
      <w:isLgl w:val="false"/>
      <w:suff w:val="tab"/>
      <w:lvlText w:val="%1.%2"/>
      <w:lvlJc w:val="left"/>
      <w:pPr>
        <w:ind w:left="1468" w:hanging="900"/>
      </w:pPr>
      <w:rPr>
        <w:sz w:val="24"/>
      </w:rPr>
    </w:lvl>
    <w:lvl w:ilvl="2">
      <w:start w:val="1"/>
      <w:numFmt w:val="decimal"/>
      <w:isLgl w:val="false"/>
      <w:suff w:val="tab"/>
      <w:lvlText w:val="%1.%2.%3"/>
      <w:lvlJc w:val="left"/>
      <w:pPr>
        <w:ind w:left="1980" w:hanging="900"/>
      </w:pPr>
    </w:lvl>
    <w:lvl w:ilvl="3">
      <w:start w:val="1"/>
      <w:numFmt w:val="decimal"/>
      <w:isLgl w:val="false"/>
      <w:suff w:val="tab"/>
      <w:lvlText w:val="%1.%2.%3.%4"/>
      <w:lvlJc w:val="left"/>
      <w:pPr>
        <w:ind w:left="900" w:hanging="900"/>
      </w:pPr>
      <w:rPr>
        <w:rFonts w:ascii="SimSun" w:hAnsi="SimSun" w:eastAsia="SimSun" w:cs="SimSun"/>
      </w:rPr>
    </w:lvl>
    <w:lvl w:ilvl="4">
      <w:start w:val="1"/>
      <w:numFmt w:val="decimal"/>
      <w:isLgl w:val="false"/>
      <w:suff w:val="tab"/>
      <w:lvlText w:val="%1.%2.%3.%4.%5"/>
      <w:lvlJc w:val="left"/>
      <w:pPr>
        <w:ind w:left="900" w:hanging="900"/>
      </w:pPr>
      <w:rPr>
        <w:rFonts w:ascii="SimSun" w:hAnsi="SimSun" w:eastAsia="SimSun" w:cs="SimSun"/>
      </w:rPr>
    </w:lvl>
    <w:lvl w:ilvl="5">
      <w:start w:val="1"/>
      <w:numFmt w:val="decimal"/>
      <w:isLgl w:val="false"/>
      <w:suff w:val="tab"/>
      <w:lvlText w:val="%1.%2.%3.%4.%5.%6"/>
      <w:lvlJc w:val="left"/>
      <w:pPr>
        <w:ind w:left="900" w:hanging="900"/>
      </w:pPr>
      <w:rPr>
        <w:rFonts w:ascii="SimSun" w:hAnsi="SimSun" w:eastAsia="SimSun" w:cs="SimSun"/>
      </w:rPr>
    </w:lvl>
    <w:lvl w:ilvl="6">
      <w:start w:val="1"/>
      <w:numFmt w:val="decimal"/>
      <w:isLgl w:val="false"/>
      <w:suff w:val="tab"/>
      <w:lvlText w:val="%1.%2.%3.%4.%5.%6.%7"/>
      <w:lvlJc w:val="left"/>
      <w:pPr>
        <w:ind w:left="900" w:hanging="900"/>
      </w:pPr>
      <w:rPr>
        <w:rFonts w:ascii="SimSun" w:hAnsi="SimSun" w:eastAsia="SimSun" w:cs="SimSun"/>
      </w:rPr>
    </w:lvl>
    <w:lvl w:ilvl="7">
      <w:start w:val="1"/>
      <w:numFmt w:val="decimal"/>
      <w:isLgl w:val="false"/>
      <w:suff w:val="tab"/>
      <w:lvlText w:val="%1.%2.%3.%4.%5.%6.%7.%8"/>
      <w:lvlJc w:val="left"/>
      <w:pPr>
        <w:ind w:left="900" w:hanging="900"/>
      </w:pPr>
      <w:rPr>
        <w:rFonts w:ascii="SimSun" w:hAnsi="SimSun" w:eastAsia="SimSun" w:cs="SimSun"/>
      </w:rPr>
    </w:lvl>
    <w:lvl w:ilvl="8">
      <w:start w:val="1"/>
      <w:numFmt w:val="decimal"/>
      <w:isLgl w:val="false"/>
      <w:suff w:val="tab"/>
      <w:lvlText w:val="%1.%2.%3.%4.%5.%6.%7.%8.%9"/>
      <w:lvlJc w:val="left"/>
      <w:pPr>
        <w:ind w:left="900" w:hanging="900"/>
      </w:pPr>
      <w:rPr>
        <w:rFonts w:ascii="SimSun" w:hAnsi="SimSun" w:eastAsia="SimSun" w:cs="SimSun"/>
      </w:rPr>
    </w:lvl>
  </w:abstractNum>
  <w:abstractNum w:abstractNumId="8">
    <w:multiLevelType w:val="hybridMultilevel"/>
    <w:lvl w:ilvl="0">
      <w:start w:val="1"/>
      <w:numFmt w:val="decimal"/>
      <w:isLgl w:val="false"/>
      <w:suff w:val="tab"/>
      <w:lvlText w:val="%1"/>
      <w:lvlJc w:val="left"/>
      <w:pPr>
        <w:ind w:left="900" w:hanging="900"/>
      </w:pPr>
      <w:rPr>
        <w:rFonts w:ascii="SimSun" w:hAnsi="SimSun" w:eastAsia="SimSun" w:cs="SimSun"/>
      </w:rPr>
    </w:lvl>
    <w:lvl w:ilvl="1">
      <w:start w:val="1"/>
      <w:numFmt w:val="decimal"/>
      <w:isLgl w:val="false"/>
      <w:suff w:val="tab"/>
      <w:lvlText w:val="%1.%2"/>
      <w:lvlJc w:val="left"/>
      <w:pPr>
        <w:ind w:left="1468" w:hanging="900"/>
      </w:pPr>
      <w:rPr>
        <w:sz w:val="24"/>
      </w:rPr>
    </w:lvl>
    <w:lvl w:ilvl="2">
      <w:start w:val="1"/>
      <w:numFmt w:val="decimal"/>
      <w:isLgl w:val="false"/>
      <w:suff w:val="tab"/>
      <w:lvlText w:val="%1.%2.%3"/>
      <w:lvlJc w:val="left"/>
      <w:pPr>
        <w:ind w:left="1980" w:hanging="900"/>
      </w:pPr>
      <w:rPr>
        <w:rFonts w:ascii="SimSun" w:hAnsi="SimSun" w:eastAsia="SimSun" w:cs="SimSun"/>
      </w:rPr>
    </w:lvl>
    <w:lvl w:ilvl="3">
      <w:start w:val="1"/>
      <w:numFmt w:val="decimal"/>
      <w:isLgl w:val="false"/>
      <w:suff w:val="tab"/>
      <w:lvlText w:val="%1.%2.%3.%4"/>
      <w:lvlJc w:val="left"/>
      <w:pPr>
        <w:ind w:left="900" w:hanging="900"/>
      </w:pPr>
      <w:rPr>
        <w:rFonts w:ascii="SimSun" w:hAnsi="SimSun" w:eastAsia="SimSun" w:cs="SimSun"/>
      </w:rPr>
    </w:lvl>
    <w:lvl w:ilvl="4">
      <w:start w:val="1"/>
      <w:numFmt w:val="decimal"/>
      <w:isLgl w:val="false"/>
      <w:suff w:val="tab"/>
      <w:lvlText w:val="%1.%2.%3.%4.%5"/>
      <w:lvlJc w:val="left"/>
      <w:pPr>
        <w:ind w:left="900" w:hanging="900"/>
      </w:pPr>
      <w:rPr>
        <w:rFonts w:ascii="SimSun" w:hAnsi="SimSun" w:eastAsia="SimSun" w:cs="SimSun"/>
      </w:rPr>
    </w:lvl>
    <w:lvl w:ilvl="5">
      <w:start w:val="1"/>
      <w:numFmt w:val="decimal"/>
      <w:isLgl w:val="false"/>
      <w:suff w:val="tab"/>
      <w:lvlText w:val="%1.%2.%3.%4.%5.%6"/>
      <w:lvlJc w:val="left"/>
      <w:pPr>
        <w:ind w:left="900" w:hanging="900"/>
      </w:pPr>
      <w:rPr>
        <w:rFonts w:ascii="SimSun" w:hAnsi="SimSun" w:eastAsia="SimSun" w:cs="SimSun"/>
      </w:rPr>
    </w:lvl>
    <w:lvl w:ilvl="6">
      <w:start w:val="1"/>
      <w:numFmt w:val="decimal"/>
      <w:isLgl w:val="false"/>
      <w:suff w:val="tab"/>
      <w:lvlText w:val="%1.%2.%3.%4.%5.%6.%7"/>
      <w:lvlJc w:val="left"/>
      <w:pPr>
        <w:ind w:left="900" w:hanging="900"/>
      </w:pPr>
      <w:rPr>
        <w:rFonts w:ascii="SimSun" w:hAnsi="SimSun" w:eastAsia="SimSun" w:cs="SimSun"/>
      </w:rPr>
    </w:lvl>
    <w:lvl w:ilvl="7">
      <w:start w:val="1"/>
      <w:numFmt w:val="decimal"/>
      <w:isLgl w:val="false"/>
      <w:suff w:val="tab"/>
      <w:lvlText w:val="%1.%2.%3.%4.%5.%6.%7.%8"/>
      <w:lvlJc w:val="left"/>
      <w:pPr>
        <w:ind w:left="900" w:hanging="900"/>
      </w:pPr>
      <w:rPr>
        <w:rFonts w:ascii="SimSun" w:hAnsi="SimSun" w:eastAsia="SimSun" w:cs="SimSun"/>
      </w:rPr>
    </w:lvl>
    <w:lvl w:ilvl="8">
      <w:start w:val="1"/>
      <w:numFmt w:val="decimal"/>
      <w:isLgl w:val="false"/>
      <w:suff w:val="tab"/>
      <w:lvlText w:val="%1.%2.%3.%4.%5.%6.%7.%8.%9"/>
      <w:lvlJc w:val="left"/>
      <w:pPr>
        <w:ind w:left="900" w:hanging="900"/>
      </w:pPr>
      <w:rPr>
        <w:rFonts w:ascii="SimSun" w:hAnsi="SimSun" w:eastAsia="SimSun" w:cs="SimSun"/>
      </w:rPr>
    </w:lvl>
  </w:abstractNum>
  <w:abstractNum w:abstractNumId="9">
    <w:multiLevelType w:val="hybridMultilevel"/>
    <w:lvl w:ilvl="0">
      <w:start w:val="1"/>
      <w:numFmt w:val="decimal"/>
      <w:isLgl w:val="false"/>
      <w:suff w:val="tab"/>
      <w:lvlText w:val="%1"/>
      <w:lvlJc w:val="left"/>
      <w:pPr>
        <w:ind w:left="900" w:hanging="900"/>
      </w:pPr>
      <w:rPr>
        <w:rFonts w:ascii="SimSun" w:hAnsi="SimSun" w:eastAsia="SimSun" w:cs="SimSun"/>
      </w:rPr>
    </w:lvl>
    <w:lvl w:ilvl="1">
      <w:start w:val="1"/>
      <w:numFmt w:val="decimal"/>
      <w:isLgl w:val="false"/>
      <w:suff w:val="tab"/>
      <w:lvlText w:val="%1.%2"/>
      <w:lvlJc w:val="left"/>
      <w:pPr>
        <w:ind w:left="1468" w:hanging="900"/>
      </w:pPr>
      <w:rPr>
        <w:sz w:val="24"/>
      </w:rPr>
    </w:lvl>
    <w:lvl w:ilvl="2">
      <w:start w:val="1"/>
      <w:numFmt w:val="decimal"/>
      <w:isLgl w:val="false"/>
      <w:suff w:val="tab"/>
      <w:lvlText w:val="%1.%2.%3"/>
      <w:lvlJc w:val="left"/>
      <w:pPr>
        <w:ind w:left="1980" w:hanging="900"/>
      </w:pPr>
      <w:rPr>
        <w:rFonts w:ascii="SimSun" w:hAnsi="SimSun" w:eastAsia="SimSun" w:cs="SimSun"/>
      </w:rPr>
    </w:lvl>
    <w:lvl w:ilvl="3">
      <w:start w:val="1"/>
      <w:numFmt w:val="decimal"/>
      <w:isLgl w:val="false"/>
      <w:suff w:val="tab"/>
      <w:lvlText w:val="%1.%2.%3.%4"/>
      <w:lvlJc w:val="left"/>
      <w:pPr>
        <w:ind w:left="900" w:hanging="900"/>
      </w:pPr>
      <w:rPr>
        <w:rFonts w:ascii="SimSun" w:hAnsi="SimSun" w:eastAsia="SimSun" w:cs="SimSun"/>
      </w:rPr>
    </w:lvl>
    <w:lvl w:ilvl="4">
      <w:start w:val="1"/>
      <w:numFmt w:val="decimal"/>
      <w:isLgl w:val="false"/>
      <w:suff w:val="tab"/>
      <w:lvlText w:val="%1.%2.%3.%4.%5"/>
      <w:lvlJc w:val="left"/>
      <w:pPr>
        <w:ind w:left="900" w:hanging="900"/>
      </w:pPr>
      <w:rPr>
        <w:rFonts w:ascii="SimSun" w:hAnsi="SimSun" w:eastAsia="SimSun" w:cs="SimSun"/>
      </w:rPr>
    </w:lvl>
    <w:lvl w:ilvl="5">
      <w:start w:val="1"/>
      <w:numFmt w:val="decimal"/>
      <w:isLgl w:val="false"/>
      <w:suff w:val="tab"/>
      <w:lvlText w:val="%1.%2.%3.%4.%5.%6"/>
      <w:lvlJc w:val="left"/>
      <w:pPr>
        <w:ind w:left="900" w:hanging="900"/>
      </w:pPr>
      <w:rPr>
        <w:rFonts w:ascii="SimSun" w:hAnsi="SimSun" w:eastAsia="SimSun" w:cs="SimSun"/>
      </w:rPr>
    </w:lvl>
    <w:lvl w:ilvl="6">
      <w:start w:val="1"/>
      <w:numFmt w:val="decimal"/>
      <w:isLgl w:val="false"/>
      <w:suff w:val="tab"/>
      <w:lvlText w:val="%1.%2.%3.%4.%5.%6.%7"/>
      <w:lvlJc w:val="left"/>
      <w:pPr>
        <w:ind w:left="900" w:hanging="900"/>
      </w:pPr>
      <w:rPr>
        <w:rFonts w:ascii="SimSun" w:hAnsi="SimSun" w:eastAsia="SimSun" w:cs="SimSun"/>
      </w:rPr>
    </w:lvl>
    <w:lvl w:ilvl="7">
      <w:start w:val="1"/>
      <w:numFmt w:val="decimal"/>
      <w:isLgl w:val="false"/>
      <w:suff w:val="tab"/>
      <w:lvlText w:val="%1.%2.%3.%4.%5.%6.%7.%8"/>
      <w:lvlJc w:val="left"/>
      <w:pPr>
        <w:ind w:left="900" w:hanging="900"/>
      </w:pPr>
      <w:rPr>
        <w:rFonts w:ascii="SimSun" w:hAnsi="SimSun" w:eastAsia="SimSun" w:cs="SimSun"/>
      </w:rPr>
    </w:lvl>
    <w:lvl w:ilvl="8">
      <w:start w:val="1"/>
      <w:numFmt w:val="decimal"/>
      <w:isLgl w:val="false"/>
      <w:suff w:val="tab"/>
      <w:lvlText w:val="%1.%2.%3.%4.%5.%6.%7.%8.%9"/>
      <w:lvlJc w:val="left"/>
      <w:pPr>
        <w:ind w:left="900" w:hanging="900"/>
      </w:pPr>
      <w:rPr>
        <w:rFonts w:ascii="SimSun" w:hAnsi="SimSun" w:eastAsia="SimSun" w:cs="SimSun"/>
      </w:rPr>
    </w:lvl>
  </w:abstractNum>
  <w:abstractNum w:abstractNumId="10">
    <w:multiLevelType w:val="hybridMultilevel"/>
    <w:lvl w:ilvl="0">
      <w:start w:val="1"/>
      <w:numFmt w:val="decimal"/>
      <w:isLgl w:val="false"/>
      <w:suff w:val="tab"/>
      <w:lvlText w:val="第%1章"/>
      <w:lvlJc w:val="left"/>
      <w:pPr>
        <w:ind w:left="4941" w:hanging="1140"/>
      </w:pPr>
      <w:rPr>
        <w:rFonts w:ascii="SimSun" w:hAnsi="SimSun" w:eastAsia="SimSun" w:cs="SimSun"/>
      </w:rPr>
    </w:lvl>
    <w:lvl w:ilvl="1">
      <w:start w:val="1"/>
      <w:numFmt w:val="lowerLetter"/>
      <w:isLgl w:val="false"/>
      <w:suff w:val="tab"/>
      <w:lvlText w:val="%2)"/>
      <w:lvlJc w:val="left"/>
      <w:pPr>
        <w:ind w:left="4641" w:hanging="420"/>
      </w:pPr>
    </w:lvl>
    <w:lvl w:ilvl="2">
      <w:start w:val="1"/>
      <w:numFmt w:val="decimal"/>
      <w:isLgl w:val="false"/>
      <w:suff w:val="tab"/>
      <w:lvlText w:val="%3."/>
      <w:lvlJc w:val="right"/>
      <w:pPr>
        <w:ind w:left="5061" w:hanging="420"/>
      </w:pPr>
    </w:lvl>
    <w:lvl w:ilvl="3">
      <w:start w:val="1"/>
      <w:numFmt w:val="decimal"/>
      <w:isLgl w:val="false"/>
      <w:suff w:val="tab"/>
      <w:lvlText w:val="%4."/>
      <w:lvlJc w:val="left"/>
      <w:pPr>
        <w:ind w:left="5481" w:hanging="420"/>
      </w:pPr>
    </w:lvl>
    <w:lvl w:ilvl="4">
      <w:start w:val="1"/>
      <w:numFmt w:val="lowerLetter"/>
      <w:isLgl w:val="false"/>
      <w:suff w:val="tab"/>
      <w:lvlText w:val="%5)"/>
      <w:lvlJc w:val="left"/>
      <w:pPr>
        <w:ind w:left="5901" w:hanging="420"/>
      </w:pPr>
    </w:lvl>
    <w:lvl w:ilvl="5">
      <w:start w:val="1"/>
      <w:numFmt w:val="decimal"/>
      <w:isLgl w:val="false"/>
      <w:suff w:val="tab"/>
      <w:lvlText w:val="%6."/>
      <w:lvlJc w:val="right"/>
      <w:pPr>
        <w:ind w:left="6321" w:hanging="420"/>
      </w:pPr>
    </w:lvl>
    <w:lvl w:ilvl="6">
      <w:start w:val="1"/>
      <w:numFmt w:val="decimal"/>
      <w:isLgl w:val="false"/>
      <w:suff w:val="tab"/>
      <w:lvlText w:val="%7."/>
      <w:lvlJc w:val="left"/>
      <w:pPr>
        <w:ind w:left="6741" w:hanging="420"/>
      </w:pPr>
    </w:lvl>
    <w:lvl w:ilvl="7">
      <w:start w:val="1"/>
      <w:numFmt w:val="lowerLetter"/>
      <w:isLgl w:val="false"/>
      <w:suff w:val="tab"/>
      <w:lvlText w:val="%8)"/>
      <w:lvlJc w:val="left"/>
      <w:pPr>
        <w:ind w:left="7161" w:hanging="420"/>
      </w:pPr>
    </w:lvl>
    <w:lvl w:ilvl="8">
      <w:start w:val="1"/>
      <w:numFmt w:val="decimal"/>
      <w:isLgl w:val="false"/>
      <w:suff w:val="tab"/>
      <w:lvlText w:val="%9."/>
      <w:lvlJc w:val="right"/>
      <w:pPr>
        <w:ind w:left="7581" w:hanging="420"/>
      </w:pPr>
    </w:lvl>
  </w:abstractNum>
  <w:abstractNum w:abstractNumId="11">
    <w:multiLevelType w:val="hybridMultilevel"/>
    <w:lvl w:ilvl="0">
      <w:start w:val="1"/>
      <w:numFmt w:val="decimal"/>
      <w:isLgl w:val="false"/>
      <w:suff w:val="tab"/>
      <w:lvlText w:val="%1"/>
      <w:lvlJc w:val="left"/>
      <w:pPr>
        <w:ind w:left="900" w:hanging="900"/>
      </w:pPr>
      <w:rPr>
        <w:rFonts w:ascii="SimSun" w:hAnsi="SimSun" w:eastAsia="SimSun" w:cs="SimSun"/>
      </w:rPr>
    </w:lvl>
    <w:lvl w:ilvl="1">
      <w:start w:val="1"/>
      <w:numFmt w:val="decimal"/>
      <w:isLgl w:val="false"/>
      <w:suff w:val="tab"/>
      <w:lvlText w:val="%1.%2"/>
      <w:lvlJc w:val="left"/>
      <w:pPr>
        <w:ind w:left="1468" w:hanging="900"/>
      </w:pPr>
      <w:rPr>
        <w:sz w:val="24"/>
      </w:rPr>
    </w:lvl>
    <w:lvl w:ilvl="2">
      <w:start w:val="1"/>
      <w:numFmt w:val="decimal"/>
      <w:isLgl w:val="false"/>
      <w:suff w:val="tab"/>
      <w:lvlText w:val="%1.%2.%3"/>
      <w:lvlJc w:val="left"/>
      <w:pPr>
        <w:ind w:left="1980" w:hanging="900"/>
      </w:pPr>
    </w:lvl>
    <w:lvl w:ilvl="3">
      <w:start w:val="1"/>
      <w:numFmt w:val="decimal"/>
      <w:isLgl w:val="false"/>
      <w:suff w:val="tab"/>
      <w:lvlText w:val="%1.%2.%3.%4"/>
      <w:lvlJc w:val="left"/>
      <w:pPr>
        <w:ind w:left="900" w:hanging="900"/>
      </w:pPr>
      <w:rPr>
        <w:rFonts w:ascii="SimSun" w:hAnsi="SimSun" w:eastAsia="SimSun" w:cs="SimSun"/>
      </w:rPr>
    </w:lvl>
    <w:lvl w:ilvl="4">
      <w:start w:val="1"/>
      <w:numFmt w:val="decimal"/>
      <w:isLgl w:val="false"/>
      <w:suff w:val="tab"/>
      <w:lvlText w:val="%1.%2.%3.%4.%5"/>
      <w:lvlJc w:val="left"/>
      <w:pPr>
        <w:ind w:left="900" w:hanging="900"/>
      </w:pPr>
      <w:rPr>
        <w:rFonts w:ascii="SimSun" w:hAnsi="SimSun" w:eastAsia="SimSun" w:cs="SimSun"/>
      </w:rPr>
    </w:lvl>
    <w:lvl w:ilvl="5">
      <w:start w:val="1"/>
      <w:numFmt w:val="decimal"/>
      <w:isLgl w:val="false"/>
      <w:suff w:val="tab"/>
      <w:lvlText w:val="%1.%2.%3.%4.%5.%6"/>
      <w:lvlJc w:val="left"/>
      <w:pPr>
        <w:ind w:left="900" w:hanging="900"/>
      </w:pPr>
      <w:rPr>
        <w:rFonts w:ascii="SimSun" w:hAnsi="SimSun" w:eastAsia="SimSun" w:cs="SimSun"/>
      </w:rPr>
    </w:lvl>
    <w:lvl w:ilvl="6">
      <w:start w:val="1"/>
      <w:numFmt w:val="decimal"/>
      <w:isLgl w:val="false"/>
      <w:suff w:val="tab"/>
      <w:lvlText w:val="%1.%2.%3.%4.%5.%6.%7"/>
      <w:lvlJc w:val="left"/>
      <w:pPr>
        <w:ind w:left="900" w:hanging="900"/>
      </w:pPr>
      <w:rPr>
        <w:rFonts w:ascii="SimSun" w:hAnsi="SimSun" w:eastAsia="SimSun" w:cs="SimSun"/>
      </w:rPr>
    </w:lvl>
    <w:lvl w:ilvl="7">
      <w:start w:val="1"/>
      <w:numFmt w:val="decimal"/>
      <w:isLgl w:val="false"/>
      <w:suff w:val="tab"/>
      <w:lvlText w:val="%1.%2.%3.%4.%5.%6.%7.%8"/>
      <w:lvlJc w:val="left"/>
      <w:pPr>
        <w:ind w:left="900" w:hanging="900"/>
      </w:pPr>
      <w:rPr>
        <w:rFonts w:ascii="SimSun" w:hAnsi="SimSun" w:eastAsia="SimSun" w:cs="SimSun"/>
      </w:rPr>
    </w:lvl>
    <w:lvl w:ilvl="8">
      <w:start w:val="1"/>
      <w:numFmt w:val="decimal"/>
      <w:isLgl w:val="false"/>
      <w:suff w:val="tab"/>
      <w:lvlText w:val="%1.%2.%3.%4.%5.%6.%7.%8.%9"/>
      <w:lvlJc w:val="left"/>
      <w:pPr>
        <w:ind w:left="900" w:hanging="900"/>
      </w:pPr>
      <w:rPr>
        <w:rFonts w:ascii="SimSun" w:hAnsi="SimSun" w:eastAsia="SimSun" w:cs="SimSun"/>
      </w:rPr>
    </w:lvl>
  </w:abstractNum>
  <w:abstractNum w:abstractNumId="12">
    <w:multiLevelType w:val="hybridMultilevel"/>
    <w:lvl w:ilvl="0">
      <w:start w:val="1"/>
      <w:numFmt w:val="decimal"/>
      <w:isLgl w:val="false"/>
      <w:suff w:val="tab"/>
      <w:lvlText w:val="%1"/>
      <w:lvlJc w:val="left"/>
      <w:pPr>
        <w:ind w:left="900" w:hanging="900"/>
      </w:pPr>
      <w:rPr>
        <w:rFonts w:ascii="SimSun" w:hAnsi="SimSun" w:eastAsia="SimSun" w:cs="SimSun"/>
      </w:rPr>
    </w:lvl>
    <w:lvl w:ilvl="1">
      <w:start w:val="1"/>
      <w:numFmt w:val="decimal"/>
      <w:isLgl w:val="false"/>
      <w:suff w:val="tab"/>
      <w:lvlText w:val="%1.%2"/>
      <w:lvlJc w:val="left"/>
      <w:pPr>
        <w:ind w:left="1468" w:hanging="900"/>
      </w:pPr>
      <w:rPr>
        <w:sz w:val="24"/>
      </w:rPr>
    </w:lvl>
    <w:lvl w:ilvl="2">
      <w:start w:val="1"/>
      <w:numFmt w:val="decimal"/>
      <w:isLgl w:val="false"/>
      <w:suff w:val="tab"/>
      <w:lvlText w:val="%1.%2.%3"/>
      <w:lvlJc w:val="left"/>
      <w:pPr>
        <w:ind w:left="1980" w:hanging="900"/>
      </w:pPr>
      <w:rPr>
        <w:rFonts w:ascii="SimSun" w:hAnsi="SimSun" w:eastAsia="SimSun" w:cs="SimSun"/>
      </w:rPr>
    </w:lvl>
    <w:lvl w:ilvl="3">
      <w:start w:val="1"/>
      <w:numFmt w:val="decimal"/>
      <w:isLgl w:val="false"/>
      <w:suff w:val="tab"/>
      <w:lvlText w:val="%1.%2.%3.%4"/>
      <w:lvlJc w:val="left"/>
      <w:pPr>
        <w:ind w:left="900" w:hanging="900"/>
      </w:pPr>
      <w:rPr>
        <w:rFonts w:ascii="SimSun" w:hAnsi="SimSun" w:eastAsia="SimSun" w:cs="SimSun"/>
      </w:rPr>
    </w:lvl>
    <w:lvl w:ilvl="4">
      <w:start w:val="1"/>
      <w:numFmt w:val="decimal"/>
      <w:isLgl w:val="false"/>
      <w:suff w:val="tab"/>
      <w:lvlText w:val="%1.%2.%3.%4.%5"/>
      <w:lvlJc w:val="left"/>
      <w:pPr>
        <w:ind w:left="900" w:hanging="900"/>
      </w:pPr>
      <w:rPr>
        <w:rFonts w:ascii="SimSun" w:hAnsi="SimSun" w:eastAsia="SimSun" w:cs="SimSun"/>
      </w:rPr>
    </w:lvl>
    <w:lvl w:ilvl="5">
      <w:start w:val="1"/>
      <w:numFmt w:val="decimal"/>
      <w:isLgl w:val="false"/>
      <w:suff w:val="tab"/>
      <w:lvlText w:val="%1.%2.%3.%4.%5.%6"/>
      <w:lvlJc w:val="left"/>
      <w:pPr>
        <w:ind w:left="900" w:hanging="900"/>
      </w:pPr>
      <w:rPr>
        <w:rFonts w:ascii="SimSun" w:hAnsi="SimSun" w:eastAsia="SimSun" w:cs="SimSun"/>
      </w:rPr>
    </w:lvl>
    <w:lvl w:ilvl="6">
      <w:start w:val="1"/>
      <w:numFmt w:val="decimal"/>
      <w:isLgl w:val="false"/>
      <w:suff w:val="tab"/>
      <w:lvlText w:val="%1.%2.%3.%4.%5.%6.%7"/>
      <w:lvlJc w:val="left"/>
      <w:pPr>
        <w:ind w:left="900" w:hanging="900"/>
      </w:pPr>
      <w:rPr>
        <w:rFonts w:ascii="SimSun" w:hAnsi="SimSun" w:eastAsia="SimSun" w:cs="SimSun"/>
      </w:rPr>
    </w:lvl>
    <w:lvl w:ilvl="7">
      <w:start w:val="1"/>
      <w:numFmt w:val="decimal"/>
      <w:isLgl w:val="false"/>
      <w:suff w:val="tab"/>
      <w:lvlText w:val="%1.%2.%3.%4.%5.%6.%7.%8"/>
      <w:lvlJc w:val="left"/>
      <w:pPr>
        <w:ind w:left="900" w:hanging="900"/>
      </w:pPr>
      <w:rPr>
        <w:rFonts w:ascii="SimSun" w:hAnsi="SimSun" w:eastAsia="SimSun" w:cs="SimSun"/>
      </w:rPr>
    </w:lvl>
    <w:lvl w:ilvl="8">
      <w:start w:val="1"/>
      <w:numFmt w:val="decimal"/>
      <w:isLgl w:val="false"/>
      <w:suff w:val="tab"/>
      <w:lvlText w:val="%1.%2.%3.%4.%5.%6.%7.%8.%9"/>
      <w:lvlJc w:val="left"/>
      <w:pPr>
        <w:ind w:left="900" w:hanging="900"/>
      </w:pPr>
      <w:rPr>
        <w:rFonts w:ascii="SimSun" w:hAnsi="SimSun" w:eastAsia="SimSun" w:cs="SimSun"/>
      </w:rPr>
    </w:lvl>
  </w:abstractNum>
  <w:abstractNum w:abstractNumId="13">
    <w:multiLevelType w:val="hybridMultilevel"/>
    <w:lvl w:ilvl="0">
      <w:start w:val="1"/>
      <w:numFmt w:val="decimal"/>
      <w:isLgl w:val="false"/>
      <w:suff w:val="tab"/>
      <w:lvlText w:val="%1"/>
      <w:lvlJc w:val="left"/>
      <w:pPr>
        <w:ind w:left="900" w:hanging="900"/>
      </w:pPr>
      <w:rPr>
        <w:rFonts w:ascii="SimSun" w:hAnsi="SimSun" w:eastAsia="SimSun" w:cs="SimSun"/>
      </w:rPr>
    </w:lvl>
    <w:lvl w:ilvl="1">
      <w:start w:val="1"/>
      <w:numFmt w:val="decimal"/>
      <w:isLgl w:val="false"/>
      <w:suff w:val="tab"/>
      <w:lvlText w:val="%1.%2"/>
      <w:lvlJc w:val="left"/>
      <w:pPr>
        <w:ind w:left="1468" w:hanging="900"/>
      </w:pPr>
      <w:rPr>
        <w:sz w:val="24"/>
      </w:rPr>
    </w:lvl>
    <w:lvl w:ilvl="2">
      <w:start w:val="1"/>
      <w:numFmt w:val="decimal"/>
      <w:isLgl w:val="false"/>
      <w:suff w:val="tab"/>
      <w:lvlText w:val="%1.%2.%3"/>
      <w:lvlJc w:val="left"/>
      <w:pPr>
        <w:ind w:left="1980" w:hanging="900"/>
      </w:pPr>
      <w:rPr>
        <w:rFonts w:ascii="SimSun" w:hAnsi="SimSun" w:eastAsia="SimSun" w:cs="SimSun"/>
      </w:rPr>
    </w:lvl>
    <w:lvl w:ilvl="3">
      <w:start w:val="1"/>
      <w:numFmt w:val="decimal"/>
      <w:isLgl w:val="false"/>
      <w:suff w:val="tab"/>
      <w:lvlText w:val="%1.%2.%3.%4"/>
      <w:lvlJc w:val="left"/>
      <w:pPr>
        <w:ind w:left="900" w:hanging="900"/>
      </w:pPr>
      <w:rPr>
        <w:rFonts w:ascii="SimSun" w:hAnsi="SimSun" w:eastAsia="SimSun" w:cs="SimSun"/>
      </w:rPr>
    </w:lvl>
    <w:lvl w:ilvl="4">
      <w:start w:val="1"/>
      <w:numFmt w:val="decimal"/>
      <w:isLgl w:val="false"/>
      <w:suff w:val="tab"/>
      <w:lvlText w:val="%1.%2.%3.%4.%5"/>
      <w:lvlJc w:val="left"/>
      <w:pPr>
        <w:ind w:left="900" w:hanging="900"/>
      </w:pPr>
      <w:rPr>
        <w:rFonts w:ascii="SimSun" w:hAnsi="SimSun" w:eastAsia="SimSun" w:cs="SimSun"/>
      </w:rPr>
    </w:lvl>
    <w:lvl w:ilvl="5">
      <w:start w:val="1"/>
      <w:numFmt w:val="decimal"/>
      <w:isLgl w:val="false"/>
      <w:suff w:val="tab"/>
      <w:lvlText w:val="%1.%2.%3.%4.%5.%6"/>
      <w:lvlJc w:val="left"/>
      <w:pPr>
        <w:ind w:left="900" w:hanging="900"/>
      </w:pPr>
      <w:rPr>
        <w:rFonts w:ascii="SimSun" w:hAnsi="SimSun" w:eastAsia="SimSun" w:cs="SimSun"/>
      </w:rPr>
    </w:lvl>
    <w:lvl w:ilvl="6">
      <w:start w:val="1"/>
      <w:numFmt w:val="decimal"/>
      <w:isLgl w:val="false"/>
      <w:suff w:val="tab"/>
      <w:lvlText w:val="%1.%2.%3.%4.%5.%6.%7"/>
      <w:lvlJc w:val="left"/>
      <w:pPr>
        <w:ind w:left="900" w:hanging="900"/>
      </w:pPr>
      <w:rPr>
        <w:rFonts w:ascii="SimSun" w:hAnsi="SimSun" w:eastAsia="SimSun" w:cs="SimSun"/>
      </w:rPr>
    </w:lvl>
    <w:lvl w:ilvl="7">
      <w:start w:val="1"/>
      <w:numFmt w:val="decimal"/>
      <w:isLgl w:val="false"/>
      <w:suff w:val="tab"/>
      <w:lvlText w:val="%1.%2.%3.%4.%5.%6.%7.%8"/>
      <w:lvlJc w:val="left"/>
      <w:pPr>
        <w:ind w:left="900" w:hanging="900"/>
      </w:pPr>
      <w:rPr>
        <w:rFonts w:ascii="SimSun" w:hAnsi="SimSun" w:eastAsia="SimSun" w:cs="SimSun"/>
      </w:rPr>
    </w:lvl>
    <w:lvl w:ilvl="8">
      <w:start w:val="1"/>
      <w:numFmt w:val="decimal"/>
      <w:isLgl w:val="false"/>
      <w:suff w:val="tab"/>
      <w:lvlText w:val="%1.%2.%3.%4.%5.%6.%7.%8.%9"/>
      <w:lvlJc w:val="left"/>
      <w:pPr>
        <w:ind w:left="900" w:hanging="900"/>
      </w:pPr>
      <w:rPr>
        <w:rFonts w:ascii="SimSun" w:hAnsi="SimSun" w:eastAsia="SimSun" w:cs="SimSun"/>
      </w:rPr>
    </w:lvl>
  </w:abstractNum>
  <w:abstractNum w:abstractNumId="14">
    <w:multiLevelType w:val="hybridMultilevel"/>
    <w:lvl w:ilvl="0">
      <w:start w:val="1"/>
      <w:numFmt w:val="decimal"/>
      <w:isLgl w:val="false"/>
      <w:suff w:val="tab"/>
      <w:lvlText w:val="第%1章"/>
      <w:lvlJc w:val="left"/>
      <w:pPr>
        <w:ind w:left="4941" w:hanging="1140"/>
      </w:pPr>
      <w:rPr>
        <w:rFonts w:ascii="SimSun" w:hAnsi="SimSun" w:eastAsia="SimSun" w:cs="SimSun"/>
      </w:rPr>
    </w:lvl>
    <w:lvl w:ilvl="1">
      <w:start w:val="1"/>
      <w:numFmt w:val="lowerLetter"/>
      <w:isLgl w:val="false"/>
      <w:suff w:val="tab"/>
      <w:lvlText w:val="%2)"/>
      <w:lvlJc w:val="left"/>
      <w:pPr>
        <w:ind w:left="4641" w:hanging="420"/>
      </w:pPr>
    </w:lvl>
    <w:lvl w:ilvl="2">
      <w:start w:val="1"/>
      <w:numFmt w:val="decimal"/>
      <w:isLgl w:val="false"/>
      <w:suff w:val="tab"/>
      <w:lvlText w:val="%3."/>
      <w:lvlJc w:val="right"/>
      <w:pPr>
        <w:ind w:left="5061" w:hanging="420"/>
      </w:pPr>
    </w:lvl>
    <w:lvl w:ilvl="3">
      <w:start w:val="1"/>
      <w:numFmt w:val="decimal"/>
      <w:isLgl w:val="false"/>
      <w:suff w:val="tab"/>
      <w:lvlText w:val="%4."/>
      <w:lvlJc w:val="left"/>
      <w:pPr>
        <w:ind w:left="5481" w:hanging="420"/>
      </w:pPr>
    </w:lvl>
    <w:lvl w:ilvl="4">
      <w:start w:val="1"/>
      <w:numFmt w:val="lowerLetter"/>
      <w:isLgl w:val="false"/>
      <w:suff w:val="tab"/>
      <w:lvlText w:val="%5)"/>
      <w:lvlJc w:val="left"/>
      <w:pPr>
        <w:ind w:left="5901" w:hanging="420"/>
      </w:pPr>
    </w:lvl>
    <w:lvl w:ilvl="5">
      <w:start w:val="1"/>
      <w:numFmt w:val="decimal"/>
      <w:isLgl w:val="false"/>
      <w:suff w:val="tab"/>
      <w:lvlText w:val="%6."/>
      <w:lvlJc w:val="right"/>
      <w:pPr>
        <w:ind w:left="6321" w:hanging="420"/>
      </w:pPr>
    </w:lvl>
    <w:lvl w:ilvl="6">
      <w:start w:val="1"/>
      <w:numFmt w:val="decimal"/>
      <w:isLgl w:val="false"/>
      <w:suff w:val="tab"/>
      <w:lvlText w:val="%7."/>
      <w:lvlJc w:val="left"/>
      <w:pPr>
        <w:ind w:left="6741" w:hanging="420"/>
      </w:pPr>
    </w:lvl>
    <w:lvl w:ilvl="7">
      <w:start w:val="1"/>
      <w:numFmt w:val="lowerLetter"/>
      <w:isLgl w:val="false"/>
      <w:suff w:val="tab"/>
      <w:lvlText w:val="%8)"/>
      <w:lvlJc w:val="left"/>
      <w:pPr>
        <w:ind w:left="7161" w:hanging="420"/>
      </w:pPr>
    </w:lvl>
    <w:lvl w:ilvl="8">
      <w:start w:val="1"/>
      <w:numFmt w:val="decimal"/>
      <w:isLgl w:val="false"/>
      <w:suff w:val="tab"/>
      <w:lvlText w:val="%9."/>
      <w:lvlJc w:val="right"/>
      <w:pPr>
        <w:ind w:left="7581" w:hanging="420"/>
      </w:pPr>
    </w:lvl>
  </w:abstractNum>
  <w:abstractNum w:abstractNumId="15">
    <w:multiLevelType w:val="hybridMultilevel"/>
    <w:lvl w:ilvl="0">
      <w:start w:val="1"/>
      <w:numFmt w:val="decimal"/>
      <w:isLgl w:val="false"/>
      <w:suff w:val="tab"/>
      <w:lvlText w:val="%1"/>
      <w:lvlJc w:val="left"/>
      <w:pPr>
        <w:ind w:left="900" w:hanging="900"/>
      </w:pPr>
      <w:rPr>
        <w:rFonts w:ascii="SimSun" w:hAnsi="SimSun" w:eastAsia="SimSun" w:cs="SimSun"/>
      </w:rPr>
    </w:lvl>
    <w:lvl w:ilvl="1">
      <w:start w:val="1"/>
      <w:numFmt w:val="decimal"/>
      <w:isLgl w:val="false"/>
      <w:suff w:val="tab"/>
      <w:lvlText w:val="%1.%2"/>
      <w:lvlJc w:val="left"/>
      <w:pPr>
        <w:ind w:left="1468" w:hanging="900"/>
      </w:pPr>
      <w:rPr>
        <w:sz w:val="24"/>
      </w:rPr>
    </w:lvl>
    <w:lvl w:ilvl="2">
      <w:start w:val="1"/>
      <w:numFmt w:val="decimal"/>
      <w:isLgl w:val="false"/>
      <w:suff w:val="tab"/>
      <w:lvlText w:val="%1.%2.%3"/>
      <w:lvlJc w:val="left"/>
      <w:pPr>
        <w:ind w:left="1980" w:hanging="900"/>
      </w:pPr>
    </w:lvl>
    <w:lvl w:ilvl="3">
      <w:start w:val="1"/>
      <w:numFmt w:val="decimal"/>
      <w:isLgl w:val="false"/>
      <w:suff w:val="tab"/>
      <w:lvlText w:val="%1.%2.%3.%4"/>
      <w:lvlJc w:val="left"/>
      <w:pPr>
        <w:ind w:left="900" w:hanging="900"/>
      </w:pPr>
      <w:rPr>
        <w:rFonts w:ascii="SimSun" w:hAnsi="SimSun" w:eastAsia="SimSun" w:cs="SimSun"/>
      </w:rPr>
    </w:lvl>
    <w:lvl w:ilvl="4">
      <w:start w:val="1"/>
      <w:numFmt w:val="decimal"/>
      <w:isLgl w:val="false"/>
      <w:suff w:val="tab"/>
      <w:lvlText w:val="%1.%2.%3.%4.%5"/>
      <w:lvlJc w:val="left"/>
      <w:pPr>
        <w:ind w:left="900" w:hanging="900"/>
      </w:pPr>
      <w:rPr>
        <w:rFonts w:ascii="SimSun" w:hAnsi="SimSun" w:eastAsia="SimSun" w:cs="SimSun"/>
      </w:rPr>
    </w:lvl>
    <w:lvl w:ilvl="5">
      <w:start w:val="1"/>
      <w:numFmt w:val="decimal"/>
      <w:isLgl w:val="false"/>
      <w:suff w:val="tab"/>
      <w:lvlText w:val="%1.%2.%3.%4.%5.%6"/>
      <w:lvlJc w:val="left"/>
      <w:pPr>
        <w:ind w:left="900" w:hanging="900"/>
      </w:pPr>
      <w:rPr>
        <w:rFonts w:ascii="SimSun" w:hAnsi="SimSun" w:eastAsia="SimSun" w:cs="SimSun"/>
      </w:rPr>
    </w:lvl>
    <w:lvl w:ilvl="6">
      <w:start w:val="1"/>
      <w:numFmt w:val="decimal"/>
      <w:isLgl w:val="false"/>
      <w:suff w:val="tab"/>
      <w:lvlText w:val="%1.%2.%3.%4.%5.%6.%7"/>
      <w:lvlJc w:val="left"/>
      <w:pPr>
        <w:ind w:left="900" w:hanging="900"/>
      </w:pPr>
      <w:rPr>
        <w:rFonts w:ascii="SimSun" w:hAnsi="SimSun" w:eastAsia="SimSun" w:cs="SimSun"/>
      </w:rPr>
    </w:lvl>
    <w:lvl w:ilvl="7">
      <w:start w:val="1"/>
      <w:numFmt w:val="decimal"/>
      <w:isLgl w:val="false"/>
      <w:suff w:val="tab"/>
      <w:lvlText w:val="%1.%2.%3.%4.%5.%6.%7.%8"/>
      <w:lvlJc w:val="left"/>
      <w:pPr>
        <w:ind w:left="900" w:hanging="900"/>
      </w:pPr>
      <w:rPr>
        <w:rFonts w:ascii="SimSun" w:hAnsi="SimSun" w:eastAsia="SimSun" w:cs="SimSun"/>
      </w:rPr>
    </w:lvl>
    <w:lvl w:ilvl="8">
      <w:start w:val="1"/>
      <w:numFmt w:val="decimal"/>
      <w:isLgl w:val="false"/>
      <w:suff w:val="tab"/>
      <w:lvlText w:val="%1.%2.%3.%4.%5.%6.%7.%8.%9"/>
      <w:lvlJc w:val="left"/>
      <w:pPr>
        <w:ind w:left="900" w:hanging="900"/>
      </w:pPr>
      <w:rPr>
        <w:rFonts w:ascii="SimSun" w:hAnsi="SimSun" w:eastAsia="SimSun" w:cs="SimSun"/>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58">
    <w:name w:val="Heading 1"/>
    <w:link w:val="659"/>
    <w:uiPriority w:val="9"/>
    <w:qFormat/>
    <w:pPr>
      <w:keepLines/>
      <w:keepNext/>
      <w:spacing w:before="480" w:after="200"/>
      <w:outlineLvl w:val="0"/>
    </w:pPr>
    <w:rPr>
      <w:rFonts w:ascii="Arial" w:hAnsi="Arial" w:eastAsia="Arial" w:cs="Arial"/>
      <w:sz w:val="40"/>
      <w:szCs w:val="40"/>
    </w:rPr>
  </w:style>
  <w:style w:type="character" w:styleId="659">
    <w:name w:val="Heading 1 Char"/>
    <w:link w:val="658"/>
    <w:uiPriority w:val="9"/>
    <w:rPr>
      <w:rFonts w:ascii="Arial" w:hAnsi="Arial" w:eastAsia="Arial" w:cs="Arial"/>
      <w:sz w:val="40"/>
      <w:szCs w:val="40"/>
    </w:rPr>
  </w:style>
  <w:style w:type="paragraph" w:styleId="660">
    <w:name w:val="Heading 2"/>
    <w:link w:val="661"/>
    <w:uiPriority w:val="9"/>
    <w:unhideWhenUsed/>
    <w:qFormat/>
    <w:pPr>
      <w:keepLines/>
      <w:keepNext/>
      <w:spacing w:before="360" w:after="200"/>
      <w:outlineLvl w:val="1"/>
    </w:pPr>
    <w:rPr>
      <w:rFonts w:ascii="Arial" w:hAnsi="Arial" w:eastAsia="Arial" w:cs="Arial"/>
      <w:sz w:val="34"/>
    </w:rPr>
  </w:style>
  <w:style w:type="character" w:styleId="661">
    <w:name w:val="Heading 2 Char"/>
    <w:link w:val="660"/>
    <w:uiPriority w:val="9"/>
    <w:rPr>
      <w:rFonts w:ascii="Arial" w:hAnsi="Arial" w:eastAsia="Arial" w:cs="Arial"/>
      <w:sz w:val="34"/>
    </w:rPr>
  </w:style>
  <w:style w:type="paragraph" w:styleId="662">
    <w:name w:val="Heading 3"/>
    <w:link w:val="663"/>
    <w:uiPriority w:val="9"/>
    <w:unhideWhenUsed/>
    <w:qFormat/>
    <w:pPr>
      <w:keepLines/>
      <w:keepNext/>
      <w:spacing w:before="320" w:after="200"/>
      <w:outlineLvl w:val="2"/>
    </w:pPr>
    <w:rPr>
      <w:rFonts w:ascii="Arial" w:hAnsi="Arial" w:eastAsia="Arial" w:cs="Arial"/>
      <w:sz w:val="30"/>
      <w:szCs w:val="30"/>
    </w:rPr>
  </w:style>
  <w:style w:type="character" w:styleId="663">
    <w:name w:val="Heading 3 Char"/>
    <w:link w:val="662"/>
    <w:uiPriority w:val="9"/>
    <w:rPr>
      <w:rFonts w:ascii="Arial" w:hAnsi="Arial" w:eastAsia="Arial" w:cs="Arial"/>
      <w:sz w:val="30"/>
      <w:szCs w:val="30"/>
    </w:rPr>
  </w:style>
  <w:style w:type="paragraph" w:styleId="664">
    <w:name w:val="Heading 4"/>
    <w:link w:val="665"/>
    <w:uiPriority w:val="9"/>
    <w:unhideWhenUsed/>
    <w:qFormat/>
    <w:pPr>
      <w:keepLines/>
      <w:keepNext/>
      <w:spacing w:before="320" w:after="200"/>
      <w:outlineLvl w:val="3"/>
    </w:pPr>
    <w:rPr>
      <w:rFonts w:ascii="Arial" w:hAnsi="Arial" w:eastAsia="Arial" w:cs="Arial"/>
      <w:b/>
      <w:bCs/>
      <w:sz w:val="26"/>
      <w:szCs w:val="26"/>
    </w:rPr>
  </w:style>
  <w:style w:type="character" w:styleId="665">
    <w:name w:val="Heading 4 Char"/>
    <w:link w:val="664"/>
    <w:uiPriority w:val="9"/>
    <w:rPr>
      <w:rFonts w:ascii="Arial" w:hAnsi="Arial" w:eastAsia="Arial" w:cs="Arial"/>
      <w:b/>
      <w:bCs/>
      <w:sz w:val="26"/>
      <w:szCs w:val="26"/>
    </w:rPr>
  </w:style>
  <w:style w:type="paragraph" w:styleId="666">
    <w:name w:val="Heading 5"/>
    <w:link w:val="667"/>
    <w:uiPriority w:val="9"/>
    <w:unhideWhenUsed/>
    <w:qFormat/>
    <w:pPr>
      <w:keepLines/>
      <w:keepNext/>
      <w:spacing w:before="320" w:after="200"/>
      <w:outlineLvl w:val="4"/>
    </w:pPr>
    <w:rPr>
      <w:rFonts w:ascii="Arial" w:hAnsi="Arial" w:eastAsia="Arial" w:cs="Arial"/>
      <w:b/>
      <w:bCs/>
      <w:sz w:val="24"/>
      <w:szCs w:val="24"/>
    </w:rPr>
  </w:style>
  <w:style w:type="character" w:styleId="667">
    <w:name w:val="Heading 5 Char"/>
    <w:link w:val="666"/>
    <w:uiPriority w:val="9"/>
    <w:rPr>
      <w:rFonts w:ascii="Arial" w:hAnsi="Arial" w:eastAsia="Arial" w:cs="Arial"/>
      <w:b/>
      <w:bCs/>
      <w:sz w:val="24"/>
      <w:szCs w:val="24"/>
    </w:rPr>
  </w:style>
  <w:style w:type="paragraph" w:styleId="668">
    <w:name w:val="Heading 6"/>
    <w:link w:val="669"/>
    <w:uiPriority w:val="9"/>
    <w:unhideWhenUsed/>
    <w:qFormat/>
    <w:pPr>
      <w:keepLines/>
      <w:keepNext/>
      <w:spacing w:before="320" w:after="200"/>
      <w:outlineLvl w:val="5"/>
    </w:pPr>
    <w:rPr>
      <w:rFonts w:ascii="Arial" w:hAnsi="Arial" w:eastAsia="Arial" w:cs="Arial"/>
      <w:b/>
      <w:bCs/>
      <w:sz w:val="22"/>
      <w:szCs w:val="22"/>
    </w:rPr>
  </w:style>
  <w:style w:type="character" w:styleId="669">
    <w:name w:val="Heading 6 Char"/>
    <w:link w:val="668"/>
    <w:uiPriority w:val="9"/>
    <w:rPr>
      <w:rFonts w:ascii="Arial" w:hAnsi="Arial" w:eastAsia="Arial" w:cs="Arial"/>
      <w:b/>
      <w:bCs/>
      <w:sz w:val="22"/>
      <w:szCs w:val="22"/>
    </w:rPr>
  </w:style>
  <w:style w:type="paragraph" w:styleId="670">
    <w:name w:val="Heading 7"/>
    <w:link w:val="671"/>
    <w:uiPriority w:val="9"/>
    <w:unhideWhenUsed/>
    <w:qFormat/>
    <w:pPr>
      <w:keepLines/>
      <w:keepNext/>
      <w:spacing w:before="320" w:after="200"/>
      <w:outlineLvl w:val="6"/>
    </w:pPr>
    <w:rPr>
      <w:rFonts w:ascii="Arial" w:hAnsi="Arial" w:eastAsia="Arial" w:cs="Arial"/>
      <w:b/>
      <w:bCs/>
      <w:i/>
      <w:iCs/>
      <w:sz w:val="22"/>
      <w:szCs w:val="22"/>
    </w:rPr>
  </w:style>
  <w:style w:type="character" w:styleId="671">
    <w:name w:val="Heading 7 Char"/>
    <w:link w:val="670"/>
    <w:uiPriority w:val="9"/>
    <w:rPr>
      <w:rFonts w:ascii="Arial" w:hAnsi="Arial" w:eastAsia="Arial" w:cs="Arial"/>
      <w:b/>
      <w:bCs/>
      <w:i/>
      <w:iCs/>
      <w:sz w:val="22"/>
      <w:szCs w:val="22"/>
    </w:rPr>
  </w:style>
  <w:style w:type="paragraph" w:styleId="672">
    <w:name w:val="Heading 8"/>
    <w:link w:val="673"/>
    <w:uiPriority w:val="9"/>
    <w:unhideWhenUsed/>
    <w:qFormat/>
    <w:pPr>
      <w:keepLines/>
      <w:keepNext/>
      <w:spacing w:before="320" w:after="200"/>
      <w:outlineLvl w:val="7"/>
    </w:pPr>
    <w:rPr>
      <w:rFonts w:ascii="Arial" w:hAnsi="Arial" w:eastAsia="Arial" w:cs="Arial"/>
      <w:i/>
      <w:iCs/>
      <w:sz w:val="22"/>
      <w:szCs w:val="22"/>
    </w:rPr>
  </w:style>
  <w:style w:type="character" w:styleId="673">
    <w:name w:val="Heading 8 Char"/>
    <w:link w:val="672"/>
    <w:uiPriority w:val="9"/>
    <w:rPr>
      <w:rFonts w:ascii="Arial" w:hAnsi="Arial" w:eastAsia="Arial" w:cs="Arial"/>
      <w:i/>
      <w:iCs/>
      <w:sz w:val="22"/>
      <w:szCs w:val="22"/>
    </w:rPr>
  </w:style>
  <w:style w:type="paragraph" w:styleId="674">
    <w:name w:val="Heading 9"/>
    <w:link w:val="675"/>
    <w:uiPriority w:val="9"/>
    <w:unhideWhenUsed/>
    <w:qFormat/>
    <w:pPr>
      <w:keepLines/>
      <w:keepNext/>
      <w:spacing w:before="320" w:after="200"/>
      <w:outlineLvl w:val="8"/>
    </w:pPr>
    <w:rPr>
      <w:rFonts w:ascii="Arial" w:hAnsi="Arial" w:eastAsia="Arial" w:cs="Arial"/>
      <w:i/>
      <w:iCs/>
      <w:sz w:val="21"/>
      <w:szCs w:val="21"/>
    </w:rPr>
  </w:style>
  <w:style w:type="character" w:styleId="675">
    <w:name w:val="Heading 9 Char"/>
    <w:link w:val="674"/>
    <w:uiPriority w:val="9"/>
    <w:rPr>
      <w:rFonts w:ascii="Arial" w:hAnsi="Arial" w:eastAsia="Arial" w:cs="Arial"/>
      <w:i/>
      <w:iCs/>
      <w:sz w:val="21"/>
      <w:szCs w:val="21"/>
    </w:rPr>
  </w:style>
  <w:style w:type="paragraph" w:styleId="676">
    <w:name w:val="List Paragraph"/>
    <w:uiPriority w:val="34"/>
    <w:qFormat/>
    <w:pPr>
      <w:contextualSpacing/>
      <w:ind w:left="720"/>
    </w:pPr>
  </w:style>
  <w:style w:type="paragraph" w:styleId="677">
    <w:name w:val="No Spacing"/>
    <w:uiPriority w:val="1"/>
    <w:qFormat/>
    <w:pPr>
      <w:spacing w:before="0" w:after="0" w:line="240" w:lineRule="auto"/>
    </w:pPr>
  </w:style>
  <w:style w:type="paragraph" w:styleId="678">
    <w:name w:val="Title"/>
    <w:link w:val="679"/>
    <w:uiPriority w:val="10"/>
    <w:qFormat/>
    <w:pPr>
      <w:contextualSpacing/>
      <w:spacing w:before="300" w:after="200"/>
    </w:pPr>
    <w:rPr>
      <w:sz w:val="48"/>
      <w:szCs w:val="48"/>
    </w:rPr>
  </w:style>
  <w:style w:type="character" w:styleId="679">
    <w:name w:val="Title Char"/>
    <w:link w:val="678"/>
    <w:uiPriority w:val="10"/>
    <w:rPr>
      <w:sz w:val="48"/>
      <w:szCs w:val="48"/>
    </w:rPr>
  </w:style>
  <w:style w:type="paragraph" w:styleId="680">
    <w:name w:val="Subtitle"/>
    <w:link w:val="681"/>
    <w:uiPriority w:val="11"/>
    <w:qFormat/>
    <w:pPr>
      <w:spacing w:before="200" w:after="200"/>
    </w:pPr>
    <w:rPr>
      <w:sz w:val="24"/>
      <w:szCs w:val="24"/>
    </w:rPr>
  </w:style>
  <w:style w:type="character" w:styleId="681">
    <w:name w:val="Subtitle Char"/>
    <w:link w:val="680"/>
    <w:uiPriority w:val="11"/>
    <w:rPr>
      <w:sz w:val="24"/>
      <w:szCs w:val="24"/>
    </w:rPr>
  </w:style>
  <w:style w:type="paragraph" w:styleId="682">
    <w:name w:val="Quote"/>
    <w:link w:val="683"/>
    <w:uiPriority w:val="29"/>
    <w:qFormat/>
    <w:pPr>
      <w:ind w:left="720" w:right="720"/>
    </w:pPr>
    <w:rPr>
      <w:i/>
    </w:rPr>
  </w:style>
  <w:style w:type="character" w:styleId="683">
    <w:name w:val="Quote Char"/>
    <w:link w:val="682"/>
    <w:uiPriority w:val="29"/>
    <w:rPr>
      <w:i/>
    </w:rPr>
  </w:style>
  <w:style w:type="paragraph" w:styleId="684">
    <w:name w:val="Intense Quote"/>
    <w:link w:val="68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85">
    <w:name w:val="Intense Quote Char"/>
    <w:link w:val="684"/>
    <w:uiPriority w:val="30"/>
    <w:rPr>
      <w:i/>
    </w:rPr>
  </w:style>
  <w:style w:type="paragraph" w:styleId="686">
    <w:name w:val="Header"/>
    <w:link w:val="687"/>
    <w:uiPriority w:val="99"/>
    <w:unhideWhenUsed/>
    <w:pPr>
      <w:spacing w:after="0" w:line="240" w:lineRule="auto"/>
      <w:tabs>
        <w:tab w:val="center" w:pos="7143" w:leader="none"/>
        <w:tab w:val="right" w:pos="14287" w:leader="none"/>
      </w:tabs>
    </w:pPr>
  </w:style>
  <w:style w:type="character" w:styleId="687">
    <w:name w:val="Header Char"/>
    <w:link w:val="686"/>
    <w:uiPriority w:val="99"/>
  </w:style>
  <w:style w:type="paragraph" w:styleId="688">
    <w:name w:val="Footer"/>
    <w:link w:val="691"/>
    <w:uiPriority w:val="99"/>
    <w:unhideWhenUsed/>
    <w:pPr>
      <w:spacing w:after="0" w:line="240" w:lineRule="auto"/>
      <w:tabs>
        <w:tab w:val="center" w:pos="7143" w:leader="none"/>
        <w:tab w:val="right" w:pos="14287" w:leader="none"/>
      </w:tabs>
    </w:pPr>
  </w:style>
  <w:style w:type="character" w:styleId="689">
    <w:name w:val="Footer Char"/>
    <w:link w:val="688"/>
    <w:uiPriority w:val="99"/>
  </w:style>
  <w:style w:type="paragraph" w:styleId="690">
    <w:name w:val="Caption"/>
    <w:uiPriority w:val="35"/>
    <w:semiHidden/>
    <w:unhideWhenUsed/>
    <w:qFormat/>
    <w:pPr>
      <w:spacing w:line="276" w:lineRule="auto"/>
    </w:pPr>
    <w:rPr>
      <w:b/>
      <w:bCs/>
      <w:color w:val="4f81bd" w:themeColor="accent1"/>
      <w:sz w:val="18"/>
      <w:szCs w:val="18"/>
    </w:rPr>
  </w:style>
  <w:style w:type="character" w:styleId="691">
    <w:name w:val="Caption Char"/>
    <w:basedOn w:val="690"/>
    <w:link w:val="688"/>
    <w:uiPriority w:val="99"/>
  </w:style>
  <w:style w:type="table" w:styleId="69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9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9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9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0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0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0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0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0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0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0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0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0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0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1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1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1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1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2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2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2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2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2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2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2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2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3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3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3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3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3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3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3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3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3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3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4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4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4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4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4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4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4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4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4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5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5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5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5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5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5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5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5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5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5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6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6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6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6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6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6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6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6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6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7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7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7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7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7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7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8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8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8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8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8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8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9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9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9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9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9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9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9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9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9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0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0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0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0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0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0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0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0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0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1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1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1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1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1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1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1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1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18">
    <w:name w:val="Hyperlink"/>
    <w:uiPriority w:val="99"/>
    <w:unhideWhenUsed/>
    <w:rPr>
      <w:color w:val="0000ff" w:themeColor="hyperlink"/>
      <w:u w:val="single"/>
    </w:rPr>
  </w:style>
  <w:style w:type="paragraph" w:styleId="819">
    <w:name w:val="footnote text"/>
    <w:link w:val="820"/>
    <w:uiPriority w:val="99"/>
    <w:semiHidden/>
    <w:unhideWhenUsed/>
    <w:pPr>
      <w:spacing w:after="40" w:line="240" w:lineRule="auto"/>
    </w:pPr>
    <w:rPr>
      <w:sz w:val="18"/>
    </w:rPr>
  </w:style>
  <w:style w:type="character" w:styleId="820">
    <w:name w:val="Footnote Text Char"/>
    <w:link w:val="819"/>
    <w:uiPriority w:val="99"/>
    <w:rPr>
      <w:sz w:val="18"/>
    </w:rPr>
  </w:style>
  <w:style w:type="character" w:styleId="821">
    <w:name w:val="footnote reference"/>
    <w:uiPriority w:val="99"/>
    <w:unhideWhenUsed/>
    <w:rPr>
      <w:vertAlign w:val="superscript"/>
    </w:rPr>
  </w:style>
  <w:style w:type="paragraph" w:styleId="822">
    <w:name w:val="endnote text"/>
    <w:link w:val="823"/>
    <w:uiPriority w:val="99"/>
    <w:semiHidden/>
    <w:unhideWhenUsed/>
    <w:pPr>
      <w:spacing w:after="0" w:line="240" w:lineRule="auto"/>
    </w:pPr>
    <w:rPr>
      <w:sz w:val="20"/>
    </w:rPr>
  </w:style>
  <w:style w:type="character" w:styleId="823">
    <w:name w:val="Endnote Text Char"/>
    <w:link w:val="822"/>
    <w:uiPriority w:val="99"/>
    <w:rPr>
      <w:sz w:val="20"/>
    </w:rPr>
  </w:style>
  <w:style w:type="character" w:styleId="824">
    <w:name w:val="endnote reference"/>
    <w:uiPriority w:val="99"/>
    <w:semiHidden/>
    <w:unhideWhenUsed/>
    <w:rPr>
      <w:vertAlign w:val="superscript"/>
    </w:rPr>
  </w:style>
  <w:style w:type="paragraph" w:styleId="825">
    <w:name w:val="toc 1"/>
    <w:uiPriority w:val="39"/>
    <w:unhideWhenUsed/>
    <w:pPr>
      <w:ind w:left="0" w:right="0" w:firstLine="0"/>
      <w:spacing w:after="57"/>
    </w:pPr>
  </w:style>
  <w:style w:type="paragraph" w:styleId="826">
    <w:name w:val="toc 2"/>
    <w:uiPriority w:val="39"/>
    <w:unhideWhenUsed/>
    <w:pPr>
      <w:ind w:left="283" w:right="0" w:firstLine="0"/>
      <w:spacing w:after="57"/>
    </w:pPr>
  </w:style>
  <w:style w:type="paragraph" w:styleId="827">
    <w:name w:val="toc 3"/>
    <w:uiPriority w:val="39"/>
    <w:unhideWhenUsed/>
    <w:pPr>
      <w:ind w:left="567" w:right="0" w:firstLine="0"/>
      <w:spacing w:after="57"/>
    </w:pPr>
  </w:style>
  <w:style w:type="paragraph" w:styleId="828">
    <w:name w:val="toc 4"/>
    <w:uiPriority w:val="39"/>
    <w:unhideWhenUsed/>
    <w:pPr>
      <w:ind w:left="850" w:right="0" w:firstLine="0"/>
      <w:spacing w:after="57"/>
    </w:pPr>
  </w:style>
  <w:style w:type="paragraph" w:styleId="829">
    <w:name w:val="toc 5"/>
    <w:uiPriority w:val="39"/>
    <w:unhideWhenUsed/>
    <w:pPr>
      <w:ind w:left="1134" w:right="0" w:firstLine="0"/>
      <w:spacing w:after="57"/>
    </w:pPr>
  </w:style>
  <w:style w:type="paragraph" w:styleId="830">
    <w:name w:val="toc 6"/>
    <w:uiPriority w:val="39"/>
    <w:unhideWhenUsed/>
    <w:pPr>
      <w:ind w:left="1417" w:right="0" w:firstLine="0"/>
      <w:spacing w:after="57"/>
    </w:pPr>
  </w:style>
  <w:style w:type="paragraph" w:styleId="831">
    <w:name w:val="toc 7"/>
    <w:uiPriority w:val="39"/>
    <w:unhideWhenUsed/>
    <w:pPr>
      <w:ind w:left="1701" w:right="0" w:firstLine="0"/>
      <w:spacing w:after="57"/>
    </w:pPr>
  </w:style>
  <w:style w:type="paragraph" w:styleId="832">
    <w:name w:val="toc 8"/>
    <w:uiPriority w:val="39"/>
    <w:unhideWhenUsed/>
    <w:pPr>
      <w:ind w:left="1984" w:right="0" w:firstLine="0"/>
      <w:spacing w:after="57"/>
    </w:pPr>
  </w:style>
  <w:style w:type="paragraph" w:styleId="833">
    <w:name w:val="toc 9"/>
    <w:uiPriority w:val="39"/>
    <w:unhideWhenUsed/>
    <w:pPr>
      <w:ind w:left="2268" w:right="0" w:firstLine="0"/>
      <w:spacing w:after="57"/>
    </w:pPr>
  </w:style>
  <w:style w:type="paragraph" w:styleId="834">
    <w:name w:val="TOC Heading"/>
    <w:uiPriority w:val="39"/>
    <w:unhideWhenUsed/>
  </w:style>
  <w:style w:type="paragraph" w:styleId="835">
    <w:name w:val="table of figures"/>
    <w:uiPriority w:val="99"/>
    <w:unhideWhenUsed/>
    <w:pPr>
      <w:spacing w:after="0" w:afterAutospacing="0"/>
    </w:pPr>
  </w:style>
  <w:style w:type="character" w:styleId="836" w:default="1">
    <w:name w:val="Default Paragraph Font"/>
    <w:uiPriority w:val="1"/>
    <w:semiHidden/>
    <w:unhideWhenUsed/>
  </w:style>
  <w:style w:type="numbering" w:styleId="837" w:default="1">
    <w:name w:val="No List"/>
    <w:uiPriority w:val="99"/>
    <w:semiHidden/>
    <w:unhideWhenUsed/>
  </w:style>
  <w:style w:type="paragraph" w:styleId="838" w:default="1">
    <w:name w:val="Normal"/>
    <w:qFormat/>
  </w:style>
  <w:style w:type="table" w:styleId="83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6361" TargetMode="External"/><Relationship Id="rId10"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6147" TargetMode="External"/><Relationship Id="rId11"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8164" TargetMode="External"/><Relationship Id="rId12"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0818" TargetMode="External"/><Relationship Id="rId13"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7556" TargetMode="External"/><Relationship Id="rId14"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1016" TargetMode="External"/><Relationship Id="rId15" Type="http://schemas.openxmlformats.org/officeDocument/2006/relationships/hyperlink" Target="http://gks.mof.gov.cn/ztztz/zhengfucaigouguanli/201802/t20180201_2804589.htm"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杨璐</cp:lastModifiedBy>
  <cp:revision>4</cp:revision>
  <dcterms:created xsi:type="dcterms:W3CDTF">2026-09-14T07:42:17Z</dcterms:created>
  <dcterms:modified xsi:type="dcterms:W3CDTF">2026-09-15T03:30:31Z</dcterms:modified>
</cp:coreProperties>
</file>