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采购编号：</w:t>
      </w:r>
      <w:r>
        <w:rPr>
          <w:rFonts w:hint="eastAsia" w:ascii="宋体" w:hAnsi="宋体" w:eastAsia="宋体"/>
          <w:b/>
          <w:bCs/>
          <w:sz w:val="32"/>
          <w:lang w:eastAsia="zh-CN"/>
        </w:rPr>
        <w:t xml:space="preserve">JSZC-320506104-SZHX-G2026-0032</w:t>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采购单位：</w:t>
      </w:r>
      <w:r>
        <w:rPr>
          <w:rFonts w:hint="eastAsia" w:ascii="宋体" w:hAnsi="宋体" w:eastAsia="宋体"/>
          <w:b/>
          <w:bCs/>
          <w:sz w:val="32"/>
          <w:lang w:eastAsia="zh-CN"/>
        </w:rPr>
        <w:t xml:space="preserve">苏州市吴中区光福镇综合服务中心</w:t>
      </w:r>
      <w:r/>
    </w:p>
    <w:p>
      <w:pPr>
        <w:ind w:firstLine="1285"/>
        <w:spacing w:line="360" w:lineRule="auto"/>
        <w:rPr>
          <w:rFonts w:hint="default" w:ascii="宋体" w:hAnsi="宋体" w:eastAsia="宋体"/>
          <w:b/>
          <w:bCs/>
          <w:sz w:val="32"/>
          <w:lang w:val="en-US" w:eastAsia="zh-CN"/>
        </w:rPr>
      </w:pPr>
      <w:r>
        <w:rPr>
          <w:rFonts w:hint="eastAsia" w:ascii="宋体" w:hAnsi="宋体" w:eastAsia="宋体"/>
          <w:b/>
          <w:bCs/>
          <w:sz w:val="32"/>
        </w:rPr>
        <w:t xml:space="preserve">采购内容：</w:t>
      </w:r>
      <w:r>
        <w:rPr>
          <w:rFonts w:hint="eastAsia" w:ascii="宋体" w:hAnsi="宋体" w:eastAsia="宋体"/>
          <w:b/>
          <w:bCs/>
          <w:sz w:val="32"/>
          <w:lang w:eastAsia="zh-CN"/>
        </w:rPr>
        <w:t xml:space="preserve">度假区产业园消救援装备采购项目</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采购类别：</w:t>
      </w:r>
      <w:r>
        <w:rPr>
          <w:rFonts w:hint="eastAsia" w:ascii="宋体" w:hAnsi="宋体" w:eastAsia="宋体"/>
          <w:b/>
          <w:bCs/>
          <w:sz w:val="32"/>
          <w:lang w:val="en-US" w:eastAsia="zh-CN"/>
        </w:rPr>
        <w:t xml:space="preserve">货物</w:t>
      </w:r>
      <w:r>
        <w:rPr>
          <w:rFonts w:hint="eastAsia" w:ascii="宋体" w:hAnsi="宋体" w:eastAsia="宋体"/>
          <w:b/>
          <w:bCs/>
          <w:sz w:val="32"/>
        </w:rPr>
        <w:t xml:space="preserve">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苏州鸿鑫工程咨询有限公司</w:t>
      </w:r>
      <w:r/>
    </w:p>
    <w:p>
      <w:pPr>
        <w:jc w:val="center"/>
        <w:rPr>
          <w:rFonts w:hint="eastAsia"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lang w:val="en-US" w:eastAsia="zh-CN"/>
        </w:rPr>
        <w:t xml:space="preserve">九</w:t>
      </w:r>
      <w:r>
        <w:rPr>
          <w:rFonts w:hint="eastAsia" w:ascii="宋体" w:hAnsi="宋体" w:eastAsia="宋体"/>
          <w:b/>
          <w:sz w:val="32"/>
        </w:rPr>
        <w:t xml:space="preserve">月</w:t>
      </w:r>
      <w:r/>
    </w:p>
    <w:p>
      <w:pPr>
        <w:jc w:val="center"/>
        <w:rPr>
          <w:rFonts w:hint="eastAsia" w:ascii="宋体" w:hAnsi="宋体" w:eastAsia="宋体"/>
          <w:b/>
          <w:sz w:val="28"/>
          <w:szCs w:val="28"/>
        </w:rPr>
        <w:sectPr>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b/>
          <w:sz w:val="28"/>
          <w:szCs w:val="28"/>
        </w:rPr>
      </w:r>
      <w:r/>
    </w:p>
    <w:p>
      <w:pPr>
        <w:jc w:val="center"/>
        <w:rPr>
          <w:rFonts w:hint="eastAsia" w:ascii="宋体" w:hAnsi="宋体" w:eastAsia="宋体"/>
          <w:b/>
          <w:sz w:val="28"/>
          <w:szCs w:val="28"/>
        </w:rPr>
      </w:pPr>
      <w:r>
        <w:rPr>
          <w:rFonts w:hint="eastAsia" w:ascii="宋体" w:hAnsi="宋体" w:eastAsia="宋体"/>
          <w:b/>
          <w:sz w:val="28"/>
          <w:szCs w:val="28"/>
        </w:rPr>
        <w:t xml:space="preserve">前附表</w:t>
      </w:r>
      <w:r/>
    </w:p>
    <w:tbl>
      <w:tblPr>
        <w:tblStyle w:val="799"/>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t xml:space="preserve">度假区产业园消救援装备采购项目</w:t>
            </w:r>
            <w:r/>
          </w:p>
        </w:tc>
      </w:tr>
      <w:tr>
        <w:trPr>
          <w:jc w:val="center"/>
          <w:trHeight w:val="57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rPr>
              <w:t xml:space="preserve">投标文件网上提交截止时间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投标文件必须在截止时间前完成提交（上传），逾期提交（上传）的投标文件恕不接受。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开标时间：2026年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rPr>
              <w:t xml:space="preserve">“苏采云”系统（网址：http://jszfcg.jsczt.cn/）</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hint="eastAsia" w:ascii="宋体" w:hAnsi="宋体" w:eastAsia="宋体" w:cs="宋体"/>
                <w:sz w:val="24"/>
                <w:szCs w:val="24"/>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点30</w:t>
            </w:r>
            <w:r>
              <w:rPr>
                <w:rFonts w:hint="eastAsia" w:ascii="宋体" w:hAnsi="宋体" w:eastAsia="宋体" w:cs="宋体"/>
                <w:sz w:val="24"/>
                <w:szCs w:val="24"/>
              </w:rPr>
              <w:t xml:space="preserve">分（北京时间）</w:t>
            </w:r>
            <w:r/>
          </w:p>
          <w:p>
            <w:pPr>
              <w:rPr>
                <w:rFonts w:hint="eastAsia" w:ascii="宋体" w:hAnsi="宋体" w:eastAsia="宋体" w:cs="宋体"/>
                <w:b/>
                <w:bCs/>
                <w:sz w:val="24"/>
                <w:szCs w:val="24"/>
              </w:rPr>
            </w:pPr>
            <w:r>
              <w:rPr>
                <w:rFonts w:hint="eastAsia" w:ascii="宋体" w:hAnsi="宋体" w:eastAsia="宋体" w:cs="宋体"/>
                <w:sz w:val="24"/>
                <w:szCs w:val="24"/>
              </w:rPr>
              <w:t xml:space="preserve">评标地点：苏州高新区邓尉路105号狮山科技馆8楼</w:t>
            </w:r>
            <w:r/>
          </w:p>
        </w:tc>
      </w:tr>
      <w:tr>
        <w:trPr>
          <w:jc w:val="center"/>
          <w:trHeight w:val="503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本项目申报采购预算时已包含代理服务费，故代理服务费由成交单位支付，代理服务费在成交单位领取成交通知书时，向代理机构一次性付清。</w:t>
            </w:r>
            <w:r/>
          </w:p>
          <w:p>
            <w:pPr>
              <w:rPr>
                <w:rFonts w:hint="eastAsia" w:ascii="宋体" w:hAnsi="宋体" w:eastAsia="宋体" w:cs="宋体"/>
                <w:sz w:val="24"/>
                <w:szCs w:val="24"/>
              </w:rPr>
            </w:pPr>
            <w:r>
              <w:rPr>
                <w:rFonts w:hint="eastAsia" w:ascii="宋体" w:hAnsi="宋体" w:eastAsia="宋体" w:cs="宋体"/>
                <w:sz w:val="24"/>
                <w:szCs w:val="24"/>
              </w:rPr>
              <w:t xml:space="preserve">收费标准：</w:t>
            </w:r>
            <w:r/>
          </w:p>
          <w:p>
            <w:pPr>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widowControl/>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说明：代理服务费以采购预算金额为基数依据，按以上规定的标准和差额定率累进法进行计算后收取。例：如预算金额为150万元，则代理服务费＝100万元以下部分×1.5%＋（150万元－100万元以下部分）×1.1%。</w:t>
            </w:r>
            <w:r/>
          </w:p>
          <w:p>
            <w:pPr>
              <w:tabs>
                <w:tab w:val="left" w:pos="3600" w:leader="none"/>
              </w:tabs>
              <w:rPr>
                <w:rFonts w:hint="eastAsia" w:ascii="宋体" w:hAnsi="宋体" w:eastAsia="宋体" w:cs="宋体"/>
                <w:sz w:val="24"/>
                <w:szCs w:val="24"/>
              </w:rPr>
            </w:pPr>
            <w:r>
              <w:rPr>
                <w:rFonts w:hint="eastAsia" w:ascii="宋体" w:hAnsi="宋体" w:eastAsia="宋体" w:cs="宋体"/>
                <w:sz w:val="24"/>
                <w:szCs w:val="24"/>
              </w:rPr>
              <w:t xml:space="preserve">如按上述方法计算的金额低于人民币4000元整的，则本项目代理服务费按人民币4000元整计收。</w:t>
            </w:r>
            <w:r/>
          </w:p>
          <w:p>
            <w:pPr>
              <w:tabs>
                <w:tab w:val="left" w:pos="3600" w:leader="none"/>
              </w:tabs>
              <w:rPr>
                <w:rFonts w:hint="eastAsia" w:ascii="宋体" w:hAnsi="宋体" w:eastAsia="宋体" w:cs="宋体"/>
                <w:sz w:val="24"/>
                <w:szCs w:val="24"/>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66219</w:t>
            </w:r>
            <w:r>
              <w:rPr>
                <w:rFonts w:hint="eastAsia" w:ascii="宋体" w:hAnsi="宋体" w:eastAsia="宋体"/>
                <w:sz w:val="24"/>
                <w:szCs w:val="24"/>
                <w:highlight w:val="none"/>
              </w:rPr>
              <w:t xml:space="preserve">.00元，此费用应</w:t>
            </w:r>
            <w:r>
              <w:rPr>
                <w:rFonts w:hint="eastAsia" w:ascii="宋体" w:hAnsi="宋体" w:eastAsia="宋体"/>
                <w:sz w:val="24"/>
                <w:szCs w:val="24"/>
              </w:rPr>
              <w:t xml:space="preserve">包含在投标报价中。</w:t>
            </w:r>
            <w:r/>
          </w:p>
          <w:p>
            <w:pPr>
              <w:rPr>
                <w:rFonts w:ascii="宋体" w:hAnsi="宋体" w:eastAsia="宋体"/>
                <w:sz w:val="24"/>
                <w:szCs w:val="24"/>
              </w:rPr>
            </w:pPr>
            <w:r>
              <w:rPr>
                <w:rFonts w:hint="eastAsia" w:ascii="宋体" w:hAnsi="宋体" w:eastAsia="宋体"/>
                <w:sz w:val="24"/>
                <w:szCs w:val="24"/>
              </w:rPr>
              <w:t xml:space="preserve">收款单位：苏州鸿鑫工程咨询有限公司</w:t>
            </w:r>
            <w:r/>
          </w:p>
          <w:p>
            <w:pPr>
              <w:rPr>
                <w:rFonts w:ascii="宋体" w:hAnsi="宋体" w:eastAsia="宋体"/>
                <w:sz w:val="24"/>
                <w:szCs w:val="24"/>
              </w:rPr>
            </w:pPr>
            <w:r>
              <w:rPr>
                <w:rFonts w:hint="eastAsia" w:ascii="宋体" w:hAnsi="宋体" w:eastAsia="宋体"/>
                <w:sz w:val="24"/>
                <w:szCs w:val="24"/>
              </w:rPr>
              <w:t xml:space="preserve">开户银行：苏州银行相城支行</w:t>
            </w:r>
            <w:r/>
          </w:p>
          <w:p>
            <w:pPr>
              <w:rPr>
                <w:rFonts w:ascii="宋体" w:hAnsi="宋体" w:eastAsia="宋体"/>
                <w:sz w:val="24"/>
                <w:szCs w:val="24"/>
              </w:rPr>
            </w:pPr>
            <w:r>
              <w:rPr>
                <w:rFonts w:hint="eastAsia" w:ascii="宋体" w:hAnsi="宋体" w:eastAsia="宋体"/>
                <w:sz w:val="24"/>
                <w:szCs w:val="24"/>
              </w:rPr>
              <w:t xml:space="preserve">银行账号：7066601071120143007269</w:t>
            </w:r>
            <w:r/>
          </w:p>
          <w:p>
            <w:pPr>
              <w:rPr>
                <w:rFonts w:hint="eastAsia" w:ascii="宋体" w:hAnsi="宋体" w:eastAsia="宋体" w:cs="宋体"/>
                <w:sz w:val="24"/>
                <w:szCs w:val="24"/>
              </w:rPr>
            </w:pPr>
            <w:r>
              <w:rPr>
                <w:rFonts w:hint="eastAsia" w:ascii="宋体" w:hAnsi="宋体" w:eastAsia="宋体" w:cs="宋体"/>
                <w:sz w:val="24"/>
                <w:szCs w:val="24"/>
              </w:rPr>
              <w:t xml:space="preserve">供应商缴纳代理服务费时，如需增值税专用发票的，则须提供有关信息资料，具体要求详见第二章投标人须知。</w:t>
            </w:r>
            <w:r/>
          </w:p>
        </w:tc>
      </w:tr>
      <w:tr>
        <w:trPr>
          <w:jc w:val="center"/>
          <w:trHeight w:val="84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政府采购管理监督</w:t>
            </w:r>
            <w:r>
              <w:rPr>
                <w:rFonts w:hint="eastAsia" w:ascii="宋体" w:hAnsi="宋体" w:eastAsia="宋体" w:cs="宋体"/>
                <w:sz w:val="24"/>
                <w:szCs w:val="24"/>
                <w:highlight w:val="none"/>
              </w:rPr>
              <w:t xml:space="preserve">电话：0512-65283947。</w:t>
            </w:r>
            <w:r/>
          </w:p>
        </w:tc>
      </w:tr>
    </w:tbl>
    <w:p>
      <w:pPr>
        <w:jc w:val="center"/>
        <w:spacing w:line="360" w:lineRule="auto"/>
        <w:rPr>
          <w:rFonts w:hint="eastAsia" w:ascii="宋体" w:hAnsi="宋体" w:eastAsia="宋体"/>
          <w:sz w:val="52"/>
          <w:szCs w:val="52"/>
        </w:rPr>
      </w:pPr>
      <w:r>
        <w:rPr>
          <w:rFonts w:hint="eastAsia" w:ascii="宋体" w:hAnsi="宋体" w:eastAsia="宋体"/>
          <w:sz w:val="52"/>
          <w:szCs w:val="52"/>
        </w:rPr>
      </w:r>
      <w:r/>
    </w:p>
    <w:p>
      <w:pPr>
        <w:jc w:val="left"/>
        <w:widowControl/>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826"/>
        <w:tabs>
          <w:tab w:val="right" w:pos="9072" w:leader="dot"/>
        </w:tabs>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w:t>
      </w:r>
      <w:r>
        <w:rPr>
          <w:rFonts w:hint="eastAsia" w:ascii="宋体" w:hAnsi="宋体" w:eastAsia="宋体"/>
          <w:lang w:val="en-US" w:eastAsia="zh-CN"/>
        </w:rPr>
        <w:t xml:space="preserve"> 招标公告</w:t>
      </w:r>
      <w:r>
        <w:tab/>
      </w:r>
      <w:r>
        <w:fldChar w:fldCharType="begin"/>
      </w:r>
      <w:r>
        <w:instrText xml:space="preserve"> PAGEREF _Toc26666 \h </w:instrText>
      </w:r>
      <w:r>
        <w:fldChar w:fldCharType="separate"/>
      </w:r>
      <w:r>
        <w:t xml:space="preserve">3</w:t>
      </w:r>
      <w:r>
        <w:fldChar w:fldCharType="end"/>
      </w:r>
      <w:r/>
    </w:p>
    <w:p>
      <w:pPr>
        <w:pStyle w:val="826"/>
        <w:tabs>
          <w:tab w:val="right" w:pos="9072" w:leader="dot"/>
        </w:tabs>
      </w:pPr>
      <w:r>
        <w:rPr>
          <w:rFonts w:hint="eastAsia" w:ascii="宋体" w:hAnsi="宋体" w:eastAsia="宋体"/>
        </w:rPr>
        <w:t xml:space="preserve">第二章</w:t>
      </w:r>
      <w:r>
        <w:rPr>
          <w:rFonts w:hint="eastAsia" w:ascii="宋体" w:hAnsi="宋体" w:eastAsia="宋体"/>
          <w:lang w:val="en-US" w:eastAsia="zh-CN"/>
        </w:rPr>
        <w:t xml:space="preserve"> </w:t>
      </w:r>
      <w:r>
        <w:rPr>
          <w:rFonts w:hint="eastAsia" w:ascii="宋体" w:hAnsi="宋体" w:eastAsia="宋体"/>
        </w:rPr>
        <w:t xml:space="preserve">投标人须知</w:t>
      </w:r>
      <w:r>
        <w:tab/>
      </w:r>
      <w:r>
        <w:fldChar w:fldCharType="begin"/>
      </w:r>
      <w:r>
        <w:instrText xml:space="preserve"> PAGEREF _Toc26264 \h </w:instrText>
      </w:r>
      <w:r>
        <w:fldChar w:fldCharType="separate"/>
      </w:r>
      <w:r>
        <w:t xml:space="preserve">8</w:t>
      </w:r>
      <w:r>
        <w:fldChar w:fldCharType="end"/>
      </w:r>
      <w:r/>
    </w:p>
    <w:p>
      <w:pPr>
        <w:pStyle w:val="826"/>
        <w:tabs>
          <w:tab w:val="right" w:pos="9072" w:leader="dot"/>
        </w:tabs>
      </w:pPr>
      <w:r>
        <w:rPr>
          <w:rFonts w:hint="eastAsia" w:ascii="宋体" w:hAnsi="宋体" w:eastAsia="宋体"/>
        </w:rPr>
        <w:t xml:space="preserve">第三章</w:t>
      </w:r>
      <w:r>
        <w:rPr>
          <w:rFonts w:hint="eastAsia" w:ascii="宋体" w:hAnsi="宋体" w:eastAsia="宋体"/>
          <w:lang w:val="en-US" w:eastAsia="zh-CN"/>
        </w:rPr>
        <w:t xml:space="preserve"> </w:t>
      </w:r>
      <w:r>
        <w:rPr>
          <w:rFonts w:hint="eastAsia" w:ascii="宋体" w:hAnsi="宋体" w:eastAsia="宋体"/>
        </w:rPr>
        <w:t xml:space="preserve">投标文件格式</w:t>
      </w:r>
      <w:r>
        <w:tab/>
      </w:r>
      <w:r>
        <w:fldChar w:fldCharType="begin"/>
      </w:r>
      <w:r>
        <w:instrText xml:space="preserve"> PAGEREF _Toc11308 \h </w:instrText>
      </w:r>
      <w:r>
        <w:fldChar w:fldCharType="separate"/>
      </w:r>
      <w:r>
        <w:t xml:space="preserve">24</w:t>
      </w:r>
      <w:r>
        <w:fldChar w:fldCharType="end"/>
      </w:r>
      <w:r/>
    </w:p>
    <w:p>
      <w:pPr>
        <w:pStyle w:val="826"/>
        <w:tabs>
          <w:tab w:val="right" w:pos="9072" w:leader="dot"/>
        </w:tabs>
      </w:pPr>
      <w:r>
        <w:rPr>
          <w:rFonts w:hint="eastAsia" w:ascii="宋体" w:hAnsi="宋体" w:eastAsia="宋体"/>
        </w:rPr>
        <w:t xml:space="preserve">第四章</w:t>
      </w:r>
      <w:r>
        <w:rPr>
          <w:rFonts w:hint="eastAsia" w:ascii="宋体" w:hAnsi="宋体" w:eastAsia="宋体"/>
          <w:lang w:val="en-US" w:eastAsia="zh-CN"/>
        </w:rPr>
        <w:t xml:space="preserve"> </w:t>
      </w:r>
      <w:r>
        <w:rPr>
          <w:rFonts w:hint="eastAsia" w:ascii="宋体" w:hAnsi="宋体" w:eastAsia="宋体"/>
        </w:rPr>
        <w:t xml:space="preserve">招标书</w:t>
      </w:r>
      <w:r>
        <w:tab/>
      </w:r>
      <w:r>
        <w:fldChar w:fldCharType="begin"/>
      </w:r>
      <w:r>
        <w:instrText xml:space="preserve"> PAGEREF _Toc19016 \h </w:instrText>
      </w:r>
      <w:r>
        <w:fldChar w:fldCharType="separate"/>
      </w:r>
      <w:r>
        <w:t xml:space="preserve">45</w:t>
      </w:r>
      <w:r>
        <w:fldChar w:fldCharType="end"/>
      </w:r>
      <w:r/>
    </w:p>
    <w:p>
      <w:pPr>
        <w:pStyle w:val="826"/>
        <w:tabs>
          <w:tab w:val="right" w:pos="9072" w:leader="dot"/>
        </w:tabs>
      </w:pPr>
      <w:r>
        <w:rPr>
          <w:rFonts w:hint="eastAsia" w:ascii="宋体" w:hAnsi="宋体" w:eastAsia="宋体"/>
          <w:szCs w:val="48"/>
        </w:rPr>
        <w:t xml:space="preserve">第五章</w:t>
      </w:r>
      <w:r>
        <w:rPr>
          <w:rFonts w:hint="eastAsia" w:ascii="宋体" w:hAnsi="宋体" w:eastAsia="宋体"/>
          <w:szCs w:val="48"/>
          <w:lang w:val="en-US" w:eastAsia="zh-CN"/>
        </w:rPr>
        <w:t xml:space="preserve"> </w:t>
      </w:r>
      <w:r>
        <w:rPr>
          <w:rFonts w:hint="eastAsia" w:ascii="宋体" w:hAnsi="宋体" w:eastAsia="宋体"/>
          <w:szCs w:val="48"/>
        </w:rPr>
        <w:t xml:space="preserve">合同主要条款</w:t>
      </w:r>
      <w:r>
        <w:tab/>
      </w:r>
      <w:r>
        <w:fldChar w:fldCharType="begin"/>
      </w:r>
      <w:r>
        <w:instrText xml:space="preserve"> PAGEREF _Toc20253 \h </w:instrText>
      </w:r>
      <w:r>
        <w:fldChar w:fldCharType="separate"/>
      </w:r>
      <w:r>
        <w:t xml:space="preserve">119</w:t>
      </w:r>
      <w:r>
        <w:fldChar w:fldCharType="end"/>
      </w:r>
      <w:r/>
    </w:p>
    <w:p>
      <w:pPr>
        <w:pStyle w:val="826"/>
        <w:tabs>
          <w:tab w:val="right" w:pos="9072" w:leader="dot"/>
        </w:tabs>
      </w:pPr>
      <w:r>
        <w:rPr>
          <w:rFonts w:hint="eastAsia" w:ascii="宋体" w:hAnsi="宋体" w:eastAsia="宋体"/>
        </w:rPr>
        <w:t xml:space="preserve">第六章</w:t>
      </w:r>
      <w:r>
        <w:rPr>
          <w:rFonts w:hint="eastAsia" w:ascii="宋体" w:hAnsi="宋体" w:eastAsia="宋体"/>
          <w:lang w:val="en-US" w:eastAsia="zh-CN"/>
        </w:rPr>
        <w:t xml:space="preserve"> </w:t>
      </w:r>
      <w:r>
        <w:rPr>
          <w:rFonts w:hint="eastAsia" w:ascii="宋体" w:hAnsi="宋体" w:eastAsia="宋体"/>
        </w:rPr>
        <w:t xml:space="preserve">评分标准</w:t>
      </w:r>
      <w:r>
        <w:tab/>
      </w:r>
      <w:r>
        <w:fldChar w:fldCharType="begin"/>
      </w:r>
      <w:r>
        <w:instrText xml:space="preserve"> PAGEREF _Toc24590 \h </w:instrText>
      </w:r>
      <w:r>
        <w:fldChar w:fldCharType="separate"/>
      </w:r>
      <w:r>
        <w:t xml:space="preserve">129</w:t>
      </w:r>
      <w:r>
        <w:fldChar w:fldCharType="end"/>
      </w:r>
      <w:r/>
    </w:p>
    <w:p>
      <w:pPr>
        <w:pStyle w:val="805"/>
        <w:ind w:firstLine="0"/>
        <w:jc w:val="both"/>
        <w:tabs>
          <w:tab w:val="right" w:pos="9032" w:leader="none"/>
        </w:tabs>
        <w:rPr>
          <w:rFonts w:hint="eastAsia" w:ascii="宋体" w:hAnsi="宋体" w:eastAsia="宋体"/>
          <w:b/>
          <w:sz w:val="32"/>
          <w:szCs w:val="32"/>
        </w:rPr>
      </w:pPr>
      <w:r>
        <w:rPr>
          <w:rFonts w:ascii="宋体" w:hAnsi="宋体" w:eastAsia="宋体"/>
          <w:bCs/>
          <w:szCs w:val="24"/>
        </w:rPr>
        <w:fldChar w:fldCharType="end"/>
      </w:r>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792"/>
        <w:jc w:val="center"/>
        <w:rPr>
          <w:rFonts w:hint="eastAsia" w:ascii="宋体" w:hAnsi="宋体" w:eastAsia="宋体"/>
          <w:sz w:val="52"/>
        </w:rPr>
      </w:pPr>
      <w:r>
        <w:rPr>
          <w:rFonts w:hint="eastAsia" w:ascii="宋体" w:hAnsi="宋体" w:eastAsia="宋体"/>
          <w:sz w:val="52"/>
        </w:rPr>
      </w:r>
      <w:r/>
    </w:p>
    <w:p>
      <w:pPr>
        <w:pStyle w:val="792"/>
        <w:jc w:val="center"/>
        <w:rPr>
          <w:rFonts w:hint="default" w:ascii="宋体" w:hAnsi="宋体" w:eastAsia="宋体"/>
          <w:sz w:val="52"/>
          <w:lang w:val="en-US" w:eastAsia="zh-CN"/>
        </w:rPr>
      </w:pPr>
      <w:r/>
      <w:bookmarkStart w:id="0" w:name="_Toc26666"/>
      <w:r>
        <w:rPr>
          <w:rFonts w:hint="eastAsia" w:ascii="宋体" w:hAnsi="宋体" w:eastAsia="宋体"/>
          <w:sz w:val="52"/>
        </w:rPr>
        <w:t xml:space="preserve">第一章</w:t>
      </w:r>
      <w:r>
        <w:rPr>
          <w:rFonts w:hint="eastAsia" w:ascii="宋体" w:hAnsi="宋体" w:eastAsia="宋体"/>
          <w:sz w:val="52"/>
          <w:lang w:val="en-US" w:eastAsia="zh-CN"/>
        </w:rPr>
        <w:t xml:space="preserve"> 招标公告</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度假区产业园消救援装备采购项目</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“苏采云”系统（网址：http://jszfcg.jsczt.cn/）获取招标文件</w:t>
      </w:r>
      <w:r>
        <w:rPr>
          <w:rFonts w:hint="eastAsia" w:ascii="宋体" w:hAnsi="宋体" w:eastAsia="宋体" w:cs="宋体"/>
          <w:sz w:val="24"/>
          <w:szCs w:val="24"/>
          <w:highlight w:val="none"/>
          <w:u w:val="single"/>
        </w:rPr>
        <w:t xml:space="preserve">，并于2026年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13</w:t>
      </w:r>
      <w:r>
        <w:rPr>
          <w:rFonts w:hint="eastAsia" w:ascii="宋体" w:hAnsi="宋体" w:eastAsia="宋体" w:cs="宋体"/>
          <w:sz w:val="24"/>
          <w:szCs w:val="24"/>
          <w:highlight w:val="none"/>
          <w:u w:val="single"/>
        </w:rPr>
        <w:t xml:space="preserve">点3</w:t>
      </w:r>
      <w:r>
        <w:rPr>
          <w:rFonts w:hint="eastAsia" w:ascii="宋体" w:hAnsi="宋体" w:eastAsia="宋体" w:cs="宋体"/>
          <w:sz w:val="24"/>
          <w:szCs w:val="24"/>
          <w:u w:val="single"/>
        </w:rPr>
        <w:t xml:space="preserve">0分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bookmarkStart w:id="1" w:name="_Hlk24379207"/>
      <w:r/>
      <w:r/>
    </w:p>
    <w:p>
      <w:pPr>
        <w:keepLines/>
        <w:keepNext/>
        <w:spacing w:line="360" w:lineRule="auto"/>
        <w:rPr>
          <w:rFonts w:hint="eastAsia" w:ascii="宋体" w:hAnsi="宋体" w:eastAsia="宋体" w:cs="宋体"/>
          <w:b/>
          <w:sz w:val="24"/>
          <w:szCs w:val="24"/>
        </w:rPr>
      </w:pPr>
      <w:r/>
      <w:bookmarkStart w:id="2" w:name="_Toc28359079"/>
      <w:r/>
      <w:bookmarkStart w:id="3" w:name="_Toc35393790"/>
      <w:r/>
      <w:bookmarkStart w:id="4" w:name="_Toc28359002"/>
      <w:r/>
      <w:bookmarkStart w:id="5" w:name="_Toc35393621"/>
      <w:r>
        <w:rPr>
          <w:rFonts w:hint="eastAsia" w:ascii="宋体" w:hAnsi="宋体" w:eastAsia="宋体" w:cs="宋体"/>
          <w:b/>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JSZC-320506104-SZHX-G2026-0032</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度假区产业园消救援装备采购项目</w:t>
      </w:r>
      <w:bookmarkEnd w:id="1"/>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4.预算金额：人民币</w:t>
      </w:r>
      <w:r>
        <w:rPr>
          <w:rFonts w:hint="eastAsia" w:ascii="宋体" w:hAnsi="宋体" w:eastAsia="宋体" w:cs="宋体"/>
          <w:sz w:val="24"/>
          <w:szCs w:val="24"/>
          <w:lang w:val="en-US" w:eastAsia="zh-CN"/>
        </w:rPr>
        <w:t xml:space="preserve">伍佰玖拾万贰仟肆佰贰拾</w:t>
      </w:r>
      <w:r>
        <w:rPr>
          <w:rFonts w:hint="eastAsia" w:ascii="宋体" w:hAnsi="宋体" w:eastAsia="宋体" w:cs="宋体"/>
          <w:sz w:val="24"/>
          <w:szCs w:val="24"/>
        </w:rPr>
        <w:t xml:space="preserve">元整（￥：59</w:t>
      </w:r>
      <w:r>
        <w:rPr>
          <w:rFonts w:hint="eastAsia" w:ascii="宋体" w:hAnsi="宋体" w:eastAsia="宋体" w:cs="宋体"/>
          <w:sz w:val="24"/>
          <w:szCs w:val="24"/>
          <w:lang w:val="en-US" w:eastAsia="zh-CN"/>
        </w:rPr>
        <w:t xml:space="preserve">02420.00</w:t>
      </w:r>
      <w:r>
        <w:rPr>
          <w:rFonts w:hint="eastAsia" w:ascii="宋体" w:hAnsi="宋体" w:eastAsia="宋体" w:cs="宋体"/>
          <w:sz w:val="24"/>
          <w:szCs w:val="24"/>
        </w:rPr>
        <w:t xml:space="preserve">元）</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5.最高限价：人民币</w:t>
      </w:r>
      <w:r>
        <w:rPr>
          <w:rFonts w:hint="eastAsia" w:ascii="宋体" w:hAnsi="宋体" w:eastAsia="宋体" w:cs="宋体"/>
          <w:sz w:val="24"/>
          <w:szCs w:val="24"/>
          <w:lang w:val="en-US" w:eastAsia="zh-CN"/>
        </w:rPr>
        <w:t xml:space="preserve">伍佰玖拾万贰仟肆佰贰拾</w:t>
      </w:r>
      <w:r>
        <w:rPr>
          <w:rFonts w:hint="eastAsia" w:ascii="宋体" w:hAnsi="宋体" w:eastAsia="宋体" w:cs="宋体"/>
          <w:sz w:val="24"/>
          <w:szCs w:val="24"/>
        </w:rPr>
        <w:t xml:space="preserve">元整（￥：59</w:t>
      </w:r>
      <w:r>
        <w:rPr>
          <w:rFonts w:hint="eastAsia" w:ascii="宋体" w:hAnsi="宋体" w:eastAsia="宋体" w:cs="宋体"/>
          <w:sz w:val="24"/>
          <w:szCs w:val="24"/>
          <w:lang w:val="en-US" w:eastAsia="zh-CN"/>
        </w:rPr>
        <w:t xml:space="preserve">02420.00</w:t>
      </w:r>
      <w:r>
        <w:rPr>
          <w:rFonts w:hint="eastAsia" w:ascii="宋体" w:hAnsi="宋体" w:eastAsia="宋体" w:cs="宋体"/>
          <w:sz w:val="24"/>
          <w:szCs w:val="24"/>
        </w:rPr>
        <w:t xml:space="preserve">元）</w:t>
      </w:r>
      <w:r/>
    </w:p>
    <w:p>
      <w:pPr>
        <w:contextualSpacing/>
        <w:ind w:firstLine="480"/>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rPr>
        <w:t xml:space="preserve">6.采购需求：</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highlight w:val="none"/>
          <w:lang w:eastAsia="zh-CN"/>
        </w:rPr>
        <w:t xml:space="preserve">度假区产业园消救援装备</w:t>
      </w:r>
      <w:r>
        <w:rPr>
          <w:rFonts w:hint="eastAsia" w:ascii="宋体" w:hAnsi="宋体" w:eastAsia="宋体" w:cs="宋体"/>
          <w:sz w:val="24"/>
          <w:szCs w:val="24"/>
          <w:highlight w:val="none"/>
          <w:lang w:val="en-US" w:eastAsia="zh-CN"/>
        </w:rPr>
        <w:t xml:space="preserve">一批。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7.合同履行期限：自合同签订生效后45天内完成全部采购内容的供货安装调试并交付正常使用，具体根据采购单位要求。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p>
    <w:p>
      <w:pPr>
        <w:spacing w:line="360" w:lineRule="auto"/>
        <w:rPr>
          <w:rFonts w:hint="eastAsia" w:ascii="宋体" w:hAnsi="宋体" w:eastAsia="宋体" w:cs="宋体"/>
          <w:sz w:val="24"/>
          <w:szCs w:val="24"/>
        </w:rPr>
      </w:pPr>
      <w:r/>
      <w:bookmarkStart w:id="6" w:name="_Toc28359080"/>
      <w:r/>
      <w:bookmarkStart w:id="7" w:name="_Toc35393622"/>
      <w:r/>
      <w:bookmarkStart w:id="8" w:name="_Toc35393791"/>
      <w:r/>
      <w:bookmarkStart w:id="9" w:name="_Toc28359003"/>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28359081"/>
      <w:r/>
      <w:bookmarkStart w:id="11" w:name="_Toc28359004"/>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2.落实政府采购政策需满足的资</w:t>
      </w:r>
      <w:r>
        <w:rPr>
          <w:rFonts w:hint="eastAsia" w:ascii="宋体" w:hAnsi="宋体" w:eastAsia="宋体" w:cs="宋体"/>
          <w:sz w:val="24"/>
          <w:szCs w:val="24"/>
          <w:highlight w:val="none"/>
        </w:rPr>
        <w:t xml:space="preserve">格要求：本项目非专门面向中小企业，所属行业为</w:t>
      </w:r>
      <w:r>
        <w:rPr>
          <w:rFonts w:hint="eastAsia" w:ascii="宋体" w:hAnsi="宋体" w:eastAsia="宋体" w:cs="宋体"/>
          <w:sz w:val="24"/>
          <w:szCs w:val="24"/>
          <w:highlight w:val="none"/>
          <w:lang w:eastAsia="zh-CN"/>
        </w:rPr>
        <w:t xml:space="preserve">工业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bookmarkStart w:id="12" w:name="_Toc35393623"/>
      <w:r/>
      <w:bookmarkStart w:id="13" w:name="_Toc3539379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w:t>
      </w:r>
      <w:bookmarkEnd w:id="10"/>
      <w:r/>
      <w:bookmarkEnd w:id="11"/>
      <w:r/>
      <w:bookmarkEnd w:id="12"/>
      <w:r/>
      <w:bookmarkEnd w:id="13"/>
      <w:r>
        <w:rPr>
          <w:rFonts w:hint="eastAsia" w:ascii="宋体" w:hAnsi="宋体" w:eastAsia="宋体" w:cs="宋体"/>
          <w:b/>
          <w:bCs/>
          <w:sz w:val="24"/>
          <w:szCs w:val="24"/>
        </w:rPr>
        <w:t xml:space="preserve">报名及采购文件的获取</w:t>
      </w:r>
      <w:r/>
    </w:p>
    <w:p>
      <w:pPr>
        <w:pStyle w:val="805"/>
        <w:spacing w:line="360" w:lineRule="auto"/>
        <w:rPr>
          <w:rFonts w:hint="eastAsia" w:ascii="宋体" w:hAnsi="宋体" w:eastAsia="宋体" w:cs="宋体"/>
          <w:b/>
          <w:sz w:val="24"/>
          <w:szCs w:val="24"/>
        </w:rPr>
      </w:pPr>
      <w:r/>
      <w:bookmarkStart w:id="14" w:name="_Toc28359082"/>
      <w:r/>
      <w:bookmarkStart w:id="15" w:name="_Toc28359005"/>
      <w:r/>
      <w:bookmarkStart w:id="16" w:name="_Toc35393624"/>
      <w:r/>
      <w:bookmarkStart w:id="17" w:name="_Toc35393793"/>
      <w:r>
        <w:rPr>
          <w:rFonts w:hint="eastAsia" w:ascii="宋体" w:hAnsi="宋体" w:eastAsia="宋体" w:cs="宋体"/>
          <w:sz w:val="24"/>
          <w:szCs w:val="24"/>
        </w:rPr>
        <w:t xml:space="preserve">1.时间：</w:t>
      </w:r>
      <w:r>
        <w:rPr>
          <w:rFonts w:hint="eastAsia" w:ascii="宋体" w:hAnsi="宋体" w:eastAsia="宋体" w:cs="宋体"/>
          <w:bCs/>
          <w:sz w:val="24"/>
          <w:szCs w:val="24"/>
        </w:rPr>
        <w:t xml:space="preserve">自公告发布之日起5个工作日</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2.地点：“苏采云”系统自行下载采购文件</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pStyle w:val="805"/>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rPr>
        <w:t xml:space="preserve">苏州现场办理地址：苏州高新区邓尉路105号狮山科技馆1楼服务大厅，咨询电话：0512-65737699。</w:t>
      </w:r>
      <w:r/>
    </w:p>
    <w:p>
      <w:pPr>
        <w:pStyle w:val="805"/>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注册咨询：13914088964；</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系统使用指导与咨询：联系电话：13914088964、0512-69820854；智能客服：登录苏采云系统后，联系系统右下方智能客服图标进行咨询。</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w:t>
      </w:r>
      <w:bookmarkEnd w:id="14"/>
      <w:r/>
      <w:bookmarkEnd w:id="15"/>
      <w:r>
        <w:rPr>
          <w:rFonts w:hint="eastAsia" w:ascii="宋体" w:hAnsi="宋体" w:eastAsia="宋体" w:cs="宋体"/>
          <w:b/>
          <w:sz w:val="24"/>
          <w:szCs w:val="24"/>
        </w:rPr>
        <w:t xml:space="preserve">截止时间、开标时间和地点</w:t>
      </w:r>
      <w:bookmarkEnd w:id="16"/>
      <w:r/>
      <w:bookmarkEnd w:id="17"/>
      <w:r/>
      <w:r/>
    </w:p>
    <w:p>
      <w:pPr>
        <w:pStyle w:val="805"/>
        <w:spacing w:line="360" w:lineRule="auto"/>
        <w:rPr>
          <w:rFonts w:hint="eastAsia" w:ascii="宋体" w:hAnsi="宋体" w:eastAsia="宋体" w:cs="宋体"/>
          <w:sz w:val="24"/>
          <w:szCs w:val="24"/>
          <w:highlight w:val="none"/>
        </w:rPr>
      </w:pPr>
      <w:r/>
      <w:bookmarkStart w:id="18" w:name="_Toc28359007"/>
      <w:r/>
      <w:bookmarkStart w:id="19" w:name="_Toc35393794"/>
      <w:r/>
      <w:bookmarkStart w:id="20" w:name="_Toc35393625"/>
      <w:r/>
      <w:bookmarkStart w:id="21" w:name="_Toc28359084"/>
      <w:r>
        <w:rPr>
          <w:rFonts w:hint="eastAsia" w:ascii="宋体" w:hAnsi="宋体" w:eastAsia="宋体" w:cs="宋体"/>
          <w:sz w:val="24"/>
          <w:szCs w:val="24"/>
        </w:rPr>
        <w:t xml:space="preserve">1.提交投标文件截止</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13</w:t>
      </w:r>
      <w:r>
        <w:rPr>
          <w:rFonts w:hint="eastAsia" w:ascii="宋体" w:hAnsi="宋体" w:eastAsia="宋体" w:cs="宋体"/>
          <w:sz w:val="24"/>
          <w:szCs w:val="24"/>
          <w:highlight w:val="none"/>
          <w:u w:val="single"/>
        </w:rPr>
        <w:t xml:space="preserve">点30分</w:t>
      </w:r>
      <w:r>
        <w:rPr>
          <w:rFonts w:hint="eastAsia" w:ascii="宋体" w:hAnsi="宋体" w:eastAsia="宋体" w:cs="宋体"/>
          <w:sz w:val="24"/>
          <w:szCs w:val="24"/>
          <w:highlight w:val="none"/>
        </w:rPr>
        <w:t xml:space="preserve">（北京时间）；</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13</w:t>
      </w:r>
      <w:bookmarkStart w:id="72" w:name="_GoBack"/>
      <w:r/>
      <w:bookmarkEnd w:id="72"/>
      <w:r>
        <w:rPr>
          <w:rFonts w:hint="eastAsia" w:ascii="宋体" w:hAnsi="宋体" w:eastAsia="宋体" w:cs="宋体"/>
          <w:sz w:val="24"/>
          <w:szCs w:val="24"/>
          <w:highlight w:val="none"/>
          <w:u w:val="single"/>
        </w:rPr>
        <w:t xml:space="preserve">点30分</w:t>
      </w:r>
      <w:r>
        <w:rPr>
          <w:rFonts w:hint="eastAsia" w:ascii="宋体" w:hAnsi="宋体" w:eastAsia="宋体" w:cs="宋体"/>
          <w:sz w:val="24"/>
          <w:szCs w:val="24"/>
          <w:highlight w:val="none"/>
        </w:rPr>
        <w:t xml:space="preserve">（北</w:t>
      </w:r>
      <w:r>
        <w:rPr>
          <w:rFonts w:hint="eastAsia" w:ascii="宋体" w:hAnsi="宋体" w:eastAsia="宋体" w:cs="宋体"/>
          <w:sz w:val="24"/>
          <w:szCs w:val="24"/>
        </w:rPr>
        <w:t xml:space="preserve">京时间）；</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3.开标地点：“苏采云”系统（网址：http://jszfcg.jsczt.cn/）</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805"/>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805"/>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hint="eastAsia" w:ascii="宋体" w:hAnsi="宋体" w:eastAsia="宋体" w:cs="宋体"/>
          <w:b/>
          <w:sz w:val="24"/>
          <w:szCs w:val="24"/>
        </w:rPr>
      </w:pPr>
      <w:r/>
      <w:bookmarkStart w:id="22" w:name="_Toc35393795"/>
      <w:r/>
      <w:bookmarkStart w:id="23" w:name="_Toc35393626"/>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hint="eastAsia" w:ascii="宋体" w:hAnsi="宋体" w:eastAsia="宋体" w:cs="宋体"/>
          <w:sz w:val="24"/>
          <w:szCs w:val="24"/>
        </w:rPr>
      </w:pPr>
      <w:r/>
      <w:bookmarkStart w:id="24" w:name="_Toc35393796"/>
      <w:r/>
      <w:bookmarkStart w:id="25" w:name="_Toc28359008"/>
      <w:r/>
      <w:bookmarkStart w:id="26" w:name="_Toc28359085"/>
      <w:r/>
      <w:bookmarkStart w:id="27" w:name="_Toc35393627"/>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hint="eastAsia" w:ascii="宋体" w:hAnsi="宋体" w:eastAsia="楷体_GB2312" w:cs="宋体"/>
          <w:sz w:val="24"/>
          <w:szCs w:val="24"/>
          <w:lang w:eastAsia="zh-CN"/>
        </w:rPr>
      </w:pPr>
      <w:r>
        <w:rPr>
          <w:rFonts w:hint="eastAsia" w:ascii="宋体" w:hAnsi="宋体" w:eastAsia="宋体" w:cs="宋体"/>
          <w:sz w:val="24"/>
          <w:szCs w:val="24"/>
        </w:rPr>
        <w:t xml:space="preserve">3.政府采购管理监督电话：0512-65283947</w:t>
      </w:r>
      <w:r>
        <w:rPr>
          <w:rFonts w:hint="eastAsia" w:ascii="宋体" w:hAnsi="宋体" w:cs="宋体"/>
          <w:sz w:val="24"/>
          <w:szCs w:val="24"/>
          <w:lang w:eastAsia="zh-CN"/>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sz w:val="24"/>
          <w:szCs w:val="24"/>
        </w:rPr>
      </w:pPr>
      <w:r/>
      <w:bookmarkStart w:id="28" w:name="_Toc28359075"/>
      <w:r/>
      <w:bookmarkStart w:id="29" w:name="_Toc35393786"/>
      <w:r/>
      <w:bookmarkStart w:id="30" w:name="_Toc28358998"/>
      <w:r/>
      <w:bookmarkStart w:id="31" w:name="_Toc35393617"/>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苏州市吴中区光福镇综合服务中心</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地址：苏州市吴中区光福镇光福路1号</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联系人：金俭</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 话：0512-66950286</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bookmarkStart w:id="32" w:name="XTDLJG_1"/>
      <w:r>
        <w:rPr>
          <w:rFonts w:hint="eastAsia" w:ascii="宋体" w:hAnsi="宋体" w:eastAsia="宋体" w:cs="宋体"/>
          <w:sz w:val="24"/>
          <w:szCs w:val="24"/>
        </w:rPr>
        <w:t xml:space="preserve">苏州鸿鑫工程咨询有限公司</w:t>
      </w:r>
      <w:bookmarkEnd w:id="32"/>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赵雷</w:t>
      </w:r>
      <w:r>
        <w:rPr>
          <w:rFonts w:hint="eastAsia" w:ascii="宋体" w:hAnsi="宋体" w:eastAsia="宋体" w:cs="宋体"/>
          <w:sz w:val="24"/>
          <w:szCs w:val="24"/>
        </w:rPr>
        <w:t xml:space="preserve">、于民峰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黄建伟</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14:textFill>
            <w14:solidFill>
              <w14:schemeClr w14:val="tx1"/>
            </w14:solidFill>
          </w14:textFill>
        </w:rPr>
        <w:t xml:space="preserve">0512-65981596-812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792"/>
        <w:jc w:val="center"/>
        <w:rPr>
          <w:rFonts w:hint="eastAsia" w:ascii="宋体" w:hAnsi="宋体" w:eastAsia="宋体"/>
          <w:sz w:val="52"/>
        </w:rPr>
      </w:pPr>
      <w:r>
        <w:rPr>
          <w:rFonts w:hint="eastAsia" w:ascii="宋体" w:hAnsi="宋体" w:eastAsia="宋体"/>
          <w:sz w:val="52"/>
        </w:rPr>
      </w:r>
      <w:r/>
    </w:p>
    <w:p>
      <w:pPr>
        <w:pStyle w:val="792"/>
        <w:jc w:val="center"/>
        <w:rPr>
          <w:rFonts w:hint="eastAsia" w:ascii="宋体" w:hAnsi="宋体" w:eastAsia="宋体"/>
          <w:sz w:val="52"/>
        </w:rPr>
      </w:pPr>
      <w:r/>
      <w:bookmarkStart w:id="33" w:name="_Toc26264"/>
      <w:r>
        <w:rPr>
          <w:rFonts w:hint="eastAsia" w:ascii="宋体" w:hAnsi="宋体" w:eastAsia="宋体"/>
          <w:sz w:val="52"/>
        </w:rPr>
        <w:t xml:space="preserve">第二章</w:t>
      </w:r>
      <w:r>
        <w:rPr>
          <w:rFonts w:hint="eastAsia" w:ascii="宋体" w:hAnsi="宋体" w:eastAsia="宋体"/>
          <w:sz w:val="52"/>
          <w:lang w:val="en-US" w:eastAsia="zh-CN"/>
        </w:rPr>
        <w:t xml:space="preserve"> </w:t>
      </w:r>
      <w:r>
        <w:rPr>
          <w:rFonts w:hint="eastAsia" w:ascii="宋体" w:hAnsi="宋体" w:eastAsia="宋体"/>
          <w:sz w:val="52"/>
        </w:rPr>
        <w:t xml:space="preserve">投标人须知</w:t>
      </w:r>
      <w:bookmarkEnd w:id="33"/>
      <w:r/>
      <w:r/>
    </w:p>
    <w:p>
      <w:pPr>
        <w:spacing w:line="360" w:lineRule="auto"/>
        <w:rPr>
          <w:rFonts w:hint="eastAsia"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1.1本招标文件仅适用于苏州鸿鑫工程咨询有限公司组织的招标活动。</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1.3本招标文件的解释权属于苏州鸿鑫工程咨询有限公司。</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805"/>
        <w:jc w:val="both"/>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3.2落实政府</w:t>
      </w:r>
      <w:r>
        <w:rPr>
          <w:rFonts w:hint="eastAsia" w:ascii="宋体" w:hAnsi="宋体" w:eastAsia="宋体" w:cs="宋体"/>
          <w:sz w:val="24"/>
          <w:szCs w:val="24"/>
          <w:highlight w:val="none"/>
        </w:rPr>
        <w:t xml:space="preserve">采购政策需满足的资格要求：本项目非专门面向中小企业，所属行业为</w:t>
      </w:r>
      <w:r>
        <w:rPr>
          <w:rFonts w:hint="eastAsia" w:ascii="宋体" w:hAnsi="宋体" w:eastAsia="宋体" w:cs="宋体"/>
          <w:sz w:val="24"/>
          <w:szCs w:val="24"/>
          <w:highlight w:val="none"/>
          <w:lang w:eastAsia="zh-CN"/>
        </w:rPr>
        <w:t xml:space="preserve">工业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3.3本项目的特定资格要求：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805"/>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805"/>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）与质疑函一起递交，否则不予受理。</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805"/>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质疑联系人：</w:t>
      </w:r>
      <w:r>
        <w:rPr>
          <w:rFonts w:hint="eastAsia" w:ascii="宋体" w:hAnsi="宋体" w:eastAsia="宋体" w:cs="宋体"/>
          <w:sz w:val="24"/>
          <w:szCs w:val="24"/>
          <w:lang w:val="en-US" w:eastAsia="zh-CN"/>
        </w:rPr>
        <w:t xml:space="preserve">赵雷、于民峰</w:t>
      </w:r>
      <w:r/>
    </w:p>
    <w:p>
      <w:pPr>
        <w:pStyle w:val="805"/>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rPr>
        <w:t xml:space="preserve">0512-65981596-812</w:t>
      </w:r>
      <w:r>
        <w:rPr>
          <w:rFonts w:hint="eastAsia" w:ascii="宋体" w:hAnsi="宋体" w:eastAsia="宋体" w:cs="宋体"/>
          <w:color w:val="000000"/>
          <w:sz w:val="24"/>
          <w:szCs w:val="24"/>
          <w:lang w:val="en-US" w:eastAsia="zh-CN"/>
        </w:rPr>
        <w:t xml:space="preserve">1</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现场递交地址：苏州市相城区嘉元路1018号元联大厦10层</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邮寄收取地址：苏州市相城区嘉元路1018号元联大厦10层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13.4资格审查文件</w:t>
      </w:r>
      <w:r/>
    </w:p>
    <w:p>
      <w:pPr>
        <w:pStyle w:val="805"/>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合格投标人一般资格证明材料：</w:t>
      </w:r>
      <w:r/>
    </w:p>
    <w:p>
      <w:pPr>
        <w:pStyle w:val="801"/>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801"/>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（包括但不限于最近一期经会计师事务所审计的财务报告，其他组织、自然人及成立未满一年的法人应提供银行出具的资信证明）；</w:t>
      </w:r>
      <w:r/>
    </w:p>
    <w:p>
      <w:pPr>
        <w:pStyle w:val="801"/>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805"/>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805"/>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其它有关资格证明文件；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13.5符合性审查文件</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.1关于资格文件的声明函（格式见第三章）；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.2投标人基本情况表（格式见第三章）；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.3投标人法定代表人身份证复印件；</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.4法定代表人授权委托书（如有授权，格式见第三章）；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.5投标人授权代理人身份证复印件（如有授权）；</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投标函（格式见第三章）；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《技术响应对照表》、《商务条款偏离表》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售后服务承诺书</w:t>
      </w:r>
      <w:r>
        <w:rPr>
          <w:rFonts w:hint="eastAsia" w:ascii="宋体" w:hAnsi="宋体" w:eastAsia="宋体" w:cs="宋体"/>
          <w:sz w:val="24"/>
          <w:szCs w:val="24"/>
        </w:rPr>
        <w:t xml:space="preserve">》（格式见第三章）；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其他有关符合性证明的文件；</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投标单位</w:t>
      </w:r>
      <w:r>
        <w:rPr>
          <w:rFonts w:hint="eastAsia" w:ascii="宋体" w:hAnsi="宋体" w:eastAsia="宋体" w:cs="宋体"/>
          <w:bCs/>
          <w:sz w:val="24"/>
          <w:szCs w:val="24"/>
        </w:rPr>
        <w:t xml:space="preserve">根据评分标准制作）</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13.7价格折扣文件格式</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13.7.1</w:t>
      </w:r>
      <w:r>
        <w:rPr>
          <w:rFonts w:hint="eastAsia" w:ascii="宋体" w:hAnsi="宋体" w:eastAsia="宋体" w:cs="宋体"/>
          <w:b/>
          <w:bCs/>
          <w:sz w:val="24"/>
          <w:szCs w:val="24"/>
        </w:rPr>
        <w:t xml:space="preserve">《中小企业声明函》或《残疾人福利性单位声明函》或由省级以上监狱管理局、戒毒管理局（含新疆生产建设兵团）出具的属于监狱企业的证明文件（如有）。</w:t>
      </w:r>
      <w:r/>
    </w:p>
    <w:p>
      <w:pPr>
        <w:ind w:firstLine="408"/>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13.7.2</w:t>
      </w:r>
      <w:r>
        <w:rPr>
          <w:rFonts w:hint="eastAsia" w:ascii="宋体" w:hAnsi="宋体" w:eastAsia="宋体" w:cs="宋体"/>
          <w:b/>
          <w:bCs/>
          <w:sz w:val="24"/>
          <w:szCs w:val="24"/>
        </w:rPr>
        <w:t xml:space="preserve">《关于符合本国产品标准的声明函》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《关于本国产品成本占比的声明函（采购项目含有多种产品时适用）》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如有）。</w:t>
      </w:r>
      <w:r/>
    </w:p>
    <w:p>
      <w:pPr>
        <w:ind w:firstLine="408"/>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13.8其他可以证明投标人资质、服务质量的证书、文件等相关资料</w:t>
      </w:r>
      <w:r>
        <w:rPr>
          <w:rFonts w:hint="eastAsia" w:ascii="宋体" w:hAnsi="宋体" w:eastAsia="宋体" w:cs="宋体"/>
          <w:sz w:val="24"/>
          <w:szCs w:val="24"/>
        </w:rPr>
        <w:t xml:space="preserve">。</w:t>
      </w:r>
      <w:r/>
    </w:p>
    <w:p>
      <w:pPr>
        <w:pStyle w:val="934"/>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注：（1）以上13.4.1为资格审查要求提供的材料，是作为对供应商资格审查、质疑身份认定的依据，投标人必须提供并加盖电子公章。否则，投标文件将被认定为不符合资格审查要求。</w:t>
      </w:r>
      <w:r/>
    </w:p>
    <w:p>
      <w:pPr>
        <w:pStyle w:val="934"/>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（2）以上13.5.1-13.5.</w:t>
      </w:r>
      <w:r>
        <w:rPr>
          <w:rFonts w:hint="eastAsia" w:ascii="宋体" w:hAnsi="宋体" w:cs="宋体"/>
          <w:b/>
          <w:bCs/>
          <w:sz w:val="24"/>
          <w:szCs w:val="24"/>
          <w:lang w:val="en-US" w:eastAsia="zh-CN"/>
        </w:rPr>
        <w:t xml:space="preserve">7</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934"/>
        <w:ind w:firstLine="49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（3）“13.4.1-13.8”中不得出现投标总报价。</w:t>
      </w:r>
      <w:r>
        <w:rPr>
          <w:rFonts w:hint="eastAsia" w:ascii="宋体" w:hAnsi="宋体" w:eastAsia="宋体" w:cs="宋体"/>
          <w:sz w:val="24"/>
          <w:szCs w:val="24"/>
        </w:rPr>
        <w:t xml:space="preserve">投标人所提交的资料的完整与否，将直接影响投标人的评分。</w:t>
      </w:r>
      <w:r/>
    </w:p>
    <w:p>
      <w:pPr>
        <w:pStyle w:val="934"/>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w:t>
      </w:r>
      <w:r/>
    </w:p>
    <w:p>
      <w:pPr>
        <w:pStyle w:val="934"/>
        <w:ind w:firstLine="49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》中的全部货物和服务计算单价和总价。《</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最低的报价不能作为中标的保证。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color w:val="000000" w:themeColor="text1"/>
          <w:sz w:val="24"/>
          <w:szCs w:val="24"/>
          <w14:textFill>
            <w14:solidFill>
              <w14:schemeClr w14:val="tx1"/>
            </w14:solidFill>
          </w14:textFill>
        </w:rPr>
        <w:t xml:space="preserve">本项目采用电子招投标形式，请供应商按照</w:t>
      </w:r>
      <w:r>
        <w:rPr>
          <w:rFonts w:hint="eastAsia" w:ascii="宋体" w:hAnsi="宋体" w:eastAsia="宋体" w:cs="宋体"/>
          <w:b/>
          <w:color w:val="000000" w:themeColor="text1"/>
          <w:sz w:val="24"/>
          <w:szCs w:val="24"/>
          <w14:textFill>
            <w14:solidFill>
              <w14:schemeClr w14:val="tx1"/>
            </w14:solidFill>
          </w14:textFill>
        </w:rPr>
        <w:t xml:space="preserve">《苏采云系统供应商操作手册》</w:t>
      </w:r>
      <w:r>
        <w:rPr>
          <w:rFonts w:hint="eastAsia" w:ascii="宋体" w:hAnsi="宋体" w:eastAsia="宋体" w:cs="宋体"/>
          <w:color w:val="000000" w:themeColor="text1"/>
          <w:sz w:val="24"/>
          <w:szCs w:val="24"/>
          <w14:textFill>
            <w14:solidFill>
              <w14:schemeClr w14:val="tx1"/>
            </w14:solidFill>
          </w14:textFill>
        </w:rPr>
        <w:t xml:space="preserve">进行制作、上传电子投标文件。</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18.2制作电子投标文件时，应按照招标文件要求加盖投标人电子公章。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19.1投标人应当在在投标截止时间前制作并上传电子投标文件。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20.投标截止时间</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20.1投标人应当在招标文件要求投标文件网上提交截止时间前，将投标文件完成提交（上传）。逾期提交（上传）的投标文件，采购人和采购代理机构拒绝接收。</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20.3在投标截止时间止成功解密的投标文件少于三份，采购代理机构有权宣布本次招标失败。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22.开标</w:t>
      </w:r>
      <w:r/>
    </w:p>
    <w:p>
      <w:pPr>
        <w:pStyle w:val="934"/>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22.1开标由采购代理机构</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主持，邀请投标人</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14:textFill>
            <w14:solidFill>
              <w14:schemeClr w14:val="tx1"/>
            </w14:solidFill>
          </w14:textFill>
        </w:rPr>
        <w:t xml:space="preserve">。评标委员会成员不得参加开标活动。</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22.3资格审查</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22.3.1公开招标采购项目开标结束后，采购人应当依法对投标人的资格进行审查，未通过资格审查的视为无效投标。</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22.3.2.1查询时间：投标文件递交截止时间。</w:t>
      </w:r>
      <w:r/>
    </w:p>
    <w:p>
      <w:pPr>
        <w:pStyle w:val="934"/>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22.3.2.2查询渠道</w:t>
      </w:r>
      <w:r>
        <w:rPr>
          <w:rFonts w:hint="eastAsia" w:ascii="宋体" w:hAnsi="宋体" w:eastAsia="宋体" w:cs="宋体"/>
          <w:b/>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34"/>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23.1评标委员会由采购人或采购代理机构依法组建。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23.2评标委员会负责具体的评标事务，并独立履行以下职责：</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23.2.1审查、评价投标文件是否符合招标文件的商务、技术等实质性要求；</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23.2.2要求投标人对投标文件有关事项作出澄清或者说明；</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23.2.3对投标文件进行比较和评价；</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23.2.4确定中标候选人名单，以及根据采购人委托直接确定中标人；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23.2.5向采购人、采购代理机构或者有关部门报告评标中发现的违法行为。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23.3评标委员会成员应当履行下列义务：</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23.3.1遵纪守法，客观、公正、廉洁地履行职责；</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23.3.2按照招标文件规定的评标办法和评标标准进行评标，对评审意见承担个人责任；</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23.3.3对评标过程和结果，以及投标人的商业秘密保密；</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23.3.4参与评审报告的起草；</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23.3.5配合相关部门的投诉处理工作；</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24.评标内容的保密</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24.1公开开标后，直到宣布授予中标单位合同为止，凡属于审查、澄清、评价和比较投标的所有资料，有关授予合同的信息都不应向投标人或与评标无关的其他人泄露。</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34"/>
        <w:ind w:firstLine="422"/>
        <w:spacing w:line="360" w:lineRule="auto"/>
        <w:rPr>
          <w:rFonts w:hint="eastAsia" w:ascii="宋体" w:hAnsi="宋体" w:eastAsia="宋体" w:cs="宋体"/>
          <w:b/>
          <w:sz w:val="24"/>
          <w:szCs w:val="24"/>
        </w:rPr>
      </w:pPr>
      <w:r/>
      <w:bookmarkStart w:id="34" w:name="OLE_LINK20"/>
      <w:r>
        <w:rPr>
          <w:rFonts w:hint="eastAsia" w:ascii="宋体" w:hAnsi="宋体" w:eastAsia="宋体" w:cs="宋体"/>
          <w:b/>
          <w:sz w:val="24"/>
          <w:szCs w:val="24"/>
        </w:rPr>
        <w:t xml:space="preserve">25.6异常低价投标审查</w:t>
      </w:r>
      <w:bookmarkEnd w:id="34"/>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25.6.1评标过程中出现下列情形之一的，</w:t>
      </w:r>
      <w:bookmarkStart w:id="35" w:name="OLE_LINK5"/>
      <w:r/>
      <w:bookmarkStart w:id="36" w:name="OLE_LINK6"/>
      <w:r>
        <w:rPr>
          <w:rFonts w:hint="eastAsia" w:ascii="宋体" w:hAnsi="宋体" w:eastAsia="宋体" w:cs="宋体"/>
          <w:b/>
          <w:sz w:val="24"/>
          <w:szCs w:val="24"/>
          <w:lang w:val="en-US"/>
        </w:rPr>
        <w:t xml:space="preserve">评标</w:t>
      </w:r>
      <w:bookmarkEnd w:id="35"/>
      <w:r/>
      <w:bookmarkEnd w:id="36"/>
      <w:r>
        <w:rPr>
          <w:rFonts w:hint="eastAsia" w:ascii="宋体" w:hAnsi="宋体" w:eastAsia="宋体" w:cs="宋体"/>
          <w:b/>
          <w:sz w:val="24"/>
          <w:szCs w:val="24"/>
          <w:lang w:val="en-US"/>
        </w:rPr>
        <w:t xml:space="preserve">委员会应当启动异常低价投标审查程序：</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（一）投标报价低于全部通过符合性审查供应商投标报价平均值50%的，即投标报价&lt;全部通过符合性审查供应商投标报价平均值×50%；</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（二）投标报价低于通过符合性审查的次低报价供应商投标报价50%的，即投标报价&lt;通过符合性审查的次低报价供应商投标报价×50%；</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（三）投标报价低于采购项目最高限价45%的，即投标报价&lt;采购项目最高限价×45%；</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（四）评标委员会基于专业判断，认为供应商报价过低，有可能影响产品质量或者不能诚信履约的其他情形。</w:t>
      </w:r>
      <w:r/>
    </w:p>
    <w:p>
      <w:pPr>
        <w:pStyle w:val="934"/>
        <w:ind w:firstLine="422"/>
        <w:spacing w:line="360" w:lineRule="auto"/>
        <w:rPr>
          <w:rFonts w:hint="eastAsia" w:ascii="宋体" w:hAnsi="宋体" w:eastAsia="宋体" w:cs="宋体"/>
          <w:sz w:val="24"/>
          <w:szCs w:val="24"/>
          <w:shd w:val="clear" w:color="auto" w:fill="ffffff"/>
        </w:rPr>
      </w:pPr>
      <w:r/>
      <w:bookmarkStart w:id="37" w:name="OLE_LINK4"/>
      <w:r/>
      <w:bookmarkStart w:id="38" w:name="OLE_LINK3"/>
      <w:r>
        <w:rPr>
          <w:rFonts w:hint="eastAsia" w:ascii="宋体" w:hAnsi="宋体" w:eastAsia="宋体" w:cs="宋体"/>
          <w:b/>
          <w:sz w:val="24"/>
          <w:szCs w:val="24"/>
          <w:lang w:val="en-US"/>
        </w:rPr>
        <w:t xml:space="preserve">25.6.</w:t>
      </w:r>
      <w:r>
        <w:rPr>
          <w:rFonts w:hint="eastAsia" w:ascii="宋体" w:hAnsi="宋体" w:eastAsia="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39" w:name="OLE_LINK10"/>
      <w:r/>
      <w:bookmarkStart w:id="40" w:name="OLE_LINK9"/>
      <w:r>
        <w:rPr>
          <w:rFonts w:hint="eastAsia" w:ascii="宋体" w:hAnsi="宋体" w:eastAsia="宋体" w:cs="宋体"/>
          <w:b/>
          <w:sz w:val="24"/>
          <w:szCs w:val="24"/>
        </w:rPr>
        <w:t xml:space="preserve">，</w:t>
      </w:r>
      <w:bookmarkEnd w:id="39"/>
      <w:r/>
      <w:bookmarkEnd w:id="40"/>
      <w:r>
        <w:rPr>
          <w:rFonts w:hint="eastAsia" w:ascii="宋体" w:hAnsi="宋体" w:eastAsia="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25.6.4</w:t>
      </w:r>
      <w:r>
        <w:rPr>
          <w:rFonts w:hint="eastAsia" w:ascii="宋体" w:hAnsi="宋体" w:eastAsia="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934"/>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27.投标无效</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27.1投标人存在下列情况之一的，投标无效:</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934"/>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（五）机器码检查中，出现不同投标人投标文件机器码一致情形的；</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27.2投标人应当遵循公平竞争的原则，不得恶意串通，不得妨碍其他投标人的竞争行为，不得损害采购人或者其他投标人的合法权益。</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27.3有下列情形之一的，视为投标人串通投标，其投标无效：</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05"/>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29.2最低的投标报价是中标的重要条件，但不是唯一条件。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31.合同授予标准</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32.中标通知书</w:t>
      </w:r>
      <w:r/>
    </w:p>
    <w:p>
      <w:pPr>
        <w:pStyle w:val="934"/>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32.1确定出中标人后，采购代理机构在法定时间内向中标人发出中标通知书。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32.2中标通知书将成为合同的组成部分，对采购人和中标人具有同等法律效力。</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32.3中标通知书发出后，采购人不得违法改变中标结果，中标人无正当理由不得放弃中标。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33.合同的签订</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33.1中标单位应按中标通知书中规定的时间和地点，由法定代表人或授权代理人与甲方代表签订合同。</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33.2签订合同及合同条款应以招标文件和中标单位的投标文件及其澄清文件为依据。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34.代理服务费</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34.1中标单位须按前附表的规定计算并支付代理服务费，该费用应在领取中标通知书时付清。</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34.2中标单位如果未按规定缴纳代理服务费，采购代理机构将保留诉讼的权利。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34.3缴纳代理服务费时，如供应商为增值税一般纳税人且需增值税专用发票的，则须提供开票信息。</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35.监督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792"/>
        <w:jc w:val="center"/>
        <w:rPr>
          <w:rFonts w:hint="eastAsia" w:ascii="宋体" w:hAnsi="宋体" w:eastAsia="宋体"/>
          <w:b w:val="0"/>
          <w:sz w:val="52"/>
        </w:rPr>
      </w:pPr>
      <w:r/>
      <w:bookmarkStart w:id="41" w:name="_Toc11308"/>
      <w:r>
        <w:rPr>
          <w:rFonts w:hint="eastAsia" w:ascii="宋体" w:hAnsi="宋体" w:eastAsia="宋体"/>
          <w:sz w:val="52"/>
        </w:rPr>
        <w:t xml:space="preserve">第三章</w:t>
      </w:r>
      <w:r>
        <w:rPr>
          <w:rFonts w:hint="eastAsia" w:ascii="宋体" w:hAnsi="宋体" w:eastAsia="宋体"/>
          <w:sz w:val="52"/>
          <w:lang w:val="en-US" w:eastAsia="zh-CN"/>
        </w:rPr>
        <w:t xml:space="preserve"> </w:t>
      </w:r>
      <w:r>
        <w:rPr>
          <w:rFonts w:hint="eastAsia" w:ascii="宋体" w:hAnsi="宋体" w:eastAsia="宋体"/>
          <w:sz w:val="52"/>
        </w:rPr>
        <w:t xml:space="preserve">投标文件格式</w:t>
      </w:r>
      <w:bookmarkEnd w:id="41"/>
      <w:r/>
      <w:r/>
    </w:p>
    <w:p>
      <w:pPr>
        <w:pStyle w:val="805"/>
        <w:ind w:firstLine="0"/>
        <w:spacing w:line="360" w:lineRule="auto"/>
        <w:rPr>
          <w:rFonts w:hint="eastAsia" w:ascii="宋体" w:hAnsi="宋体" w:eastAsia="宋体"/>
          <w:b/>
        </w:rPr>
      </w:pPr>
      <w:r>
        <w:rPr>
          <w:rFonts w:hint="eastAsia" w:ascii="宋体" w:hAnsi="宋体" w:eastAsia="宋体"/>
          <w:b/>
        </w:rPr>
        <w:t xml:space="preserve">说明：</w:t>
      </w:r>
      <w:r/>
    </w:p>
    <w:p>
      <w:pPr>
        <w:pStyle w:val="805"/>
        <w:ind w:firstLine="482"/>
        <w:spacing w:line="360" w:lineRule="auto"/>
        <w:rPr>
          <w:rFonts w:hint="eastAsia"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805"/>
        <w:ind w:firstLine="0"/>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805"/>
        <w:ind w:firstLine="0"/>
        <w:rPr>
          <w:rFonts w:hint="eastAsia" w:ascii="宋体" w:hAnsi="宋体" w:eastAsia="宋体"/>
        </w:rPr>
      </w:pPr>
      <w:r>
        <w:rPr>
          <w:rFonts w:hint="eastAsia" w:ascii="宋体" w:hAnsi="宋体" w:eastAsia="宋体"/>
        </w:rPr>
      </w:r>
      <w:r/>
    </w:p>
    <w:p>
      <w:pPr>
        <w:pStyle w:val="805"/>
        <w:ind w:firstLine="0"/>
        <w:jc w:val="center"/>
        <w:spacing w:line="360" w:lineRule="auto"/>
        <w:rPr>
          <w:rFonts w:hint="eastAsia" w:ascii="宋体" w:hAnsi="宋体" w:eastAsia="宋体"/>
        </w:rPr>
      </w:pPr>
      <w:r>
        <w:rPr>
          <w:rFonts w:hint="eastAsia" w:ascii="宋体" w:hAnsi="宋体" w:eastAsia="宋体"/>
        </w:rPr>
      </w:r>
      <w:r/>
    </w:p>
    <w:p>
      <w:pPr>
        <w:pStyle w:val="983"/>
        <w:jc w:val="center"/>
        <w:rPr>
          <w:b/>
        </w:rPr>
      </w:pPr>
      <w:r>
        <w:rPr>
          <w:rFonts w:hint="eastAsia"/>
        </w:rPr>
        <w:t xml:space="preserve">授权委托书</w:t>
      </w:r>
      <w:r/>
    </w:p>
    <w:p>
      <w:pPr>
        <w:pStyle w:val="805"/>
        <w:ind w:firstLine="0"/>
        <w:jc w:val="center"/>
        <w:spacing w:line="360" w:lineRule="auto"/>
        <w:rPr>
          <w:rFonts w:hint="eastAsia" w:ascii="宋体" w:hAnsi="宋体" w:eastAsia="宋体"/>
        </w:rPr>
      </w:pPr>
      <w:r>
        <w:rPr>
          <w:rFonts w:hint="eastAsia" w:ascii="宋体" w:hAnsi="宋体" w:eastAsia="宋体"/>
        </w:rPr>
      </w:r>
      <w:r/>
    </w:p>
    <w:p>
      <w:pPr>
        <w:pStyle w:val="805"/>
        <w:ind w:firstLine="0"/>
        <w:jc w:val="center"/>
        <w:spacing w:line="360" w:lineRule="auto"/>
        <w:rPr>
          <w:rFonts w:hint="eastAsia" w:ascii="宋体" w:hAnsi="宋体" w:eastAsia="宋体"/>
        </w:rPr>
      </w:pPr>
      <w:r>
        <w:rPr>
          <w:rFonts w:hint="eastAsia" w:ascii="宋体" w:hAnsi="宋体" w:eastAsia="宋体"/>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（姓名）为我公司代理人，以本公司的名义参加苏州鸿鑫工程咨询有限公司组织实施的编号为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号的招标活动。代理人在开标、评标、合同投标过程中所签署的一切文件和处理与这有关的一切事务，我均予以承认。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05"/>
        <w:ind w:firstLine="480"/>
        <w:jc w:val="both"/>
        <w:spacing w:line="360" w:lineRule="auto"/>
        <w:rPr>
          <w:rFonts w:hint="eastAsia" w:ascii="宋体" w:hAnsi="宋体" w:eastAsia="宋体"/>
        </w:rPr>
      </w:pPr>
      <w:r>
        <w:rPr>
          <w:rFonts w:hint="eastAsia" w:ascii="宋体" w:hAnsi="宋体" w:eastAsia="宋体"/>
        </w:rPr>
      </w:r>
      <w:r/>
    </w:p>
    <w:p>
      <w:pPr>
        <w:pStyle w:val="805"/>
        <w:ind w:firstLine="480"/>
        <w:jc w:val="both"/>
        <w:spacing w:line="360" w:lineRule="auto"/>
        <w:rPr>
          <w:rFonts w:hint="eastAsia" w:ascii="宋体" w:hAnsi="宋体" w:eastAsia="宋体"/>
        </w:rPr>
      </w:pPr>
      <w:r>
        <w:rPr>
          <w:rFonts w:hint="eastAsia" w:ascii="宋体" w:hAnsi="宋体" w:eastAsia="宋体"/>
        </w:rPr>
      </w:r>
      <w:r/>
    </w:p>
    <w:p>
      <w:pPr>
        <w:pStyle w:val="805"/>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805"/>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805"/>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985"/>
        <w:ind w:firstLine="480"/>
        <w:spacing w:line="360" w:lineRule="auto"/>
        <w:rPr>
          <w:rFonts w:hint="eastAsia" w:hAnsi="宋体" w:eastAsia="宋体"/>
          <w:sz w:val="24"/>
        </w:rPr>
      </w:pPr>
      <w:r>
        <w:rPr>
          <w:rFonts w:hint="eastAsia" w:hAnsi="宋体" w:eastAsia="宋体"/>
          <w:sz w:val="24"/>
        </w:rPr>
        <w:t xml:space="preserve">日期：        年   月   日</w:t>
      </w:r>
      <w:r/>
    </w:p>
    <w:p>
      <w:pPr>
        <w:pStyle w:val="805"/>
        <w:jc w:val="right"/>
        <w:rPr>
          <w:rFonts w:hint="eastAsia" w:ascii="宋体" w:hAnsi="宋体" w:eastAsia="宋体"/>
        </w:rPr>
      </w:pPr>
      <w:r>
        <w:rPr>
          <w:rFonts w:hint="eastAsia" w:ascii="宋体" w:hAnsi="宋体" w:eastAsia="宋体"/>
        </w:rPr>
      </w:r>
      <w:r/>
    </w:p>
    <w:p>
      <w:pPr>
        <w:pStyle w:val="805"/>
        <w:jc w:val="right"/>
        <w:rPr>
          <w:rFonts w:hint="eastAsia" w:ascii="宋体" w:hAnsi="宋体" w:eastAsia="宋体"/>
        </w:rPr>
      </w:pPr>
      <w:r>
        <w:rPr>
          <w:rFonts w:hint="eastAsia" w:ascii="宋体" w:hAnsi="宋体" w:eastAsia="宋体"/>
        </w:rPr>
      </w:r>
      <w:r/>
    </w:p>
    <w:p>
      <w:pPr>
        <w:pStyle w:val="805"/>
        <w:jc w:val="right"/>
        <w:rPr>
          <w:rFonts w:hint="eastAsia" w:ascii="宋体" w:hAnsi="宋体" w:eastAsia="宋体"/>
        </w:rPr>
      </w:pPr>
      <w:r>
        <w:rPr>
          <w:rFonts w:hint="eastAsia" w:ascii="宋体" w:hAnsi="宋体" w:eastAsia="宋体"/>
        </w:rPr>
      </w:r>
      <w:r/>
    </w:p>
    <w:p>
      <w:pPr>
        <w:pStyle w:val="805"/>
        <w:jc w:val="center"/>
        <w:rPr>
          <w:rFonts w:hint="eastAsia" w:ascii="宋体" w:hAnsi="宋体" w:eastAsia="宋体"/>
        </w:rPr>
      </w:pPr>
      <w:r>
        <w:rPr>
          <w:rFonts w:hint="eastAsia" w:ascii="宋体" w:hAnsi="宋体" w:eastAsia="宋体"/>
        </w:rPr>
      </w:r>
      <w:r/>
    </w:p>
    <w:p>
      <w:pPr>
        <w:pStyle w:val="805"/>
        <w:jc w:val="center"/>
        <w:rPr>
          <w:rFonts w:hint="eastAsia" w:ascii="宋体" w:hAnsi="宋体" w:eastAsia="宋体"/>
          <w:b/>
        </w:rPr>
      </w:pPr>
      <w:r>
        <w:rPr>
          <w:rFonts w:hAnsi="宋体" w:eastAsia="宋体"/>
          <w:b/>
        </w:rPr>
        <w:br w:type="page" w:clear="all"/>
      </w:r>
      <w:r/>
    </w:p>
    <w:p>
      <w:pPr>
        <w:pStyle w:val="805"/>
        <w:ind w:firstLine="0"/>
        <w:jc w:val="both"/>
        <w:spacing w:line="360" w:lineRule="auto"/>
        <w:rPr>
          <w:rFonts w:hint="eastAsia" w:ascii="宋体" w:hAnsi="宋体" w:eastAsia="宋体"/>
          <w:b/>
        </w:rPr>
        <w:outlineLvl w:val="1"/>
      </w:pPr>
      <w:r>
        <w:rPr>
          <w:rFonts w:hint="eastAsia" w:ascii="宋体" w:hAnsi="宋体" w:eastAsia="宋体"/>
          <w:b/>
        </w:rPr>
        <w:t xml:space="preserve">2、投标函</w:t>
      </w:r>
      <w:r/>
    </w:p>
    <w:p>
      <w:pPr>
        <w:pStyle w:val="894"/>
        <w:jc w:val="center"/>
        <w:spacing w:line="320" w:lineRule="exact"/>
        <w:rPr>
          <w:rFonts w:hint="eastAsia" w:hAnsi="宋体" w:eastAsia="宋体"/>
          <w:sz w:val="24"/>
          <w:szCs w:val="24"/>
        </w:rPr>
      </w:pPr>
      <w:r>
        <w:rPr>
          <w:rFonts w:hint="eastAsia" w:hAnsi="宋体" w:eastAsia="宋体"/>
          <w:sz w:val="24"/>
          <w:szCs w:val="24"/>
        </w:rPr>
        <w:t xml:space="preserve">投标函</w:t>
      </w:r>
      <w:r/>
    </w:p>
    <w:p>
      <w:pPr>
        <w:pStyle w:val="894"/>
        <w:jc w:val="center"/>
        <w:spacing w:line="320" w:lineRule="exact"/>
        <w:rPr>
          <w:rFonts w:hint="eastAsia" w:hAnsi="宋体" w:eastAsia="宋体"/>
          <w:sz w:val="24"/>
          <w:szCs w:val="24"/>
        </w:rPr>
      </w:pPr>
      <w:r>
        <w:rPr>
          <w:rFonts w:hint="eastAsia" w:hAnsi="宋体" w:eastAsia="宋体"/>
          <w:sz w:val="24"/>
          <w:szCs w:val="24"/>
        </w:rPr>
      </w:r>
      <w:r/>
    </w:p>
    <w:p>
      <w:pPr>
        <w:pStyle w:val="894"/>
        <w:spacing w:line="320" w:lineRule="exact"/>
        <w:rPr>
          <w:rFonts w:hint="eastAsia" w:hAnsi="宋体" w:eastAsia="宋体"/>
          <w:sz w:val="24"/>
        </w:rPr>
      </w:pPr>
      <w:r>
        <w:rPr>
          <w:rFonts w:hint="eastAsia" w:hAnsi="宋体" w:eastAsia="宋体"/>
          <w:sz w:val="24"/>
          <w:u w:val="single"/>
        </w:rPr>
        <w:t xml:space="preserve">苏州鸿鑫工程咨询有限公司</w:t>
      </w:r>
      <w:r>
        <w:rPr>
          <w:rFonts w:hint="eastAsia" w:hAnsi="宋体" w:eastAsia="宋体"/>
          <w:sz w:val="24"/>
        </w:rPr>
        <w:t xml:space="preserve">：</w:t>
      </w:r>
      <w:r/>
    </w:p>
    <w:p>
      <w:pPr>
        <w:pStyle w:val="894"/>
        <w:ind w:firstLine="480"/>
        <w:spacing w:line="320" w:lineRule="exact"/>
        <w:rPr>
          <w:rFonts w:hint="eastAsia" w:hAnsi="宋体" w:eastAsia="宋体"/>
          <w:sz w:val="24"/>
        </w:rPr>
      </w:pPr>
      <w:r>
        <w:rPr>
          <w:rFonts w:hint="eastAsia" w:hAnsi="宋体" w:eastAsia="宋体"/>
          <w:sz w:val="24"/>
        </w:rPr>
        <w:t xml:space="preserve">我们收到贵公司</w:t>
      </w:r>
      <w:r>
        <w:rPr>
          <w:rFonts w:hint="eastAsia" w:hAnsi="宋体" w:eastAsia="宋体"/>
          <w:sz w:val="24"/>
          <w:u w:val="single"/>
          <w:lang w:eastAsia="zh-CN"/>
        </w:rPr>
        <w:t xml:space="preserve">JSZC-320506104-SZHX-G2026-0032</w:t>
      </w:r>
      <w:r>
        <w:rPr>
          <w:rFonts w:hint="eastAsia" w:hAnsi="宋体" w:eastAsia="宋体"/>
          <w:sz w:val="24"/>
        </w:rPr>
        <w:t xml:space="preserve">号招标文件，经仔细阅读和研究，我们决定参加投标。</w:t>
      </w:r>
      <w:r/>
    </w:p>
    <w:p>
      <w:pPr>
        <w:pStyle w:val="894"/>
        <w:ind w:firstLine="480"/>
        <w:spacing w:line="320" w:lineRule="exact"/>
        <w:rPr>
          <w:rFonts w:hint="eastAsia" w:hAnsi="宋体" w:eastAsia="宋体"/>
          <w:sz w:val="24"/>
          <w:highlight w:val="none"/>
        </w:rPr>
      </w:pPr>
      <w:r>
        <w:rPr>
          <w:rFonts w:hAnsi="宋体" w:eastAsia="宋体"/>
          <w:sz w:val="24"/>
        </w:rPr>
        <w:t xml:space="preserve">1</w:t>
      </w:r>
      <w:r>
        <w:rPr>
          <w:rFonts w:hint="eastAsia" w:hAnsi="宋体" w:eastAsia="宋体"/>
          <w:sz w:val="24"/>
        </w:rPr>
        <w:t xml:space="preserve">、我们愿意按照招标文件的一切要</w:t>
      </w:r>
      <w:r>
        <w:rPr>
          <w:rFonts w:hint="eastAsia" w:hAnsi="宋体" w:eastAsia="宋体"/>
          <w:sz w:val="24"/>
          <w:highlight w:val="none"/>
        </w:rPr>
        <w:t xml:space="preserve">求完成该项目的全部内容，我们的所投总价</w:t>
      </w:r>
      <w:r>
        <w:rPr>
          <w:rFonts w:hint="eastAsia" w:hAnsi="宋体" w:eastAsia="宋体"/>
          <w:sz w:val="24"/>
          <w:highlight w:val="none"/>
          <w:lang w:eastAsia="zh-CN"/>
        </w:rPr>
        <w:t xml:space="preserve">包括产品供货、辅助材料、备品备件、运输、仓储、发货、送货、安装、调试、人工、机械、装卸、培训、保险、运费、各种税费、劳保、专利技术及质保等完成本次项目所需的一切费用</w:t>
      </w:r>
      <w:r>
        <w:rPr>
          <w:rFonts w:hint="eastAsia" w:hAnsi="宋体" w:eastAsia="宋体"/>
          <w:sz w:val="24"/>
          <w:szCs w:val="24"/>
          <w:highlight w:val="none"/>
        </w:rPr>
        <w:t xml:space="preserve">。</w:t>
      </w:r>
      <w:r/>
    </w:p>
    <w:p>
      <w:pPr>
        <w:pStyle w:val="894"/>
        <w:ind w:firstLine="480"/>
        <w:spacing w:line="320" w:lineRule="exact"/>
        <w:rPr>
          <w:rFonts w:hint="eastAsia" w:hAnsi="宋体" w:eastAsia="宋体"/>
          <w:sz w:val="24"/>
          <w:highlight w:val="none"/>
        </w:rPr>
      </w:pPr>
      <w:r>
        <w:rPr>
          <w:rFonts w:hAnsi="宋体" w:eastAsia="宋体"/>
          <w:sz w:val="24"/>
          <w:highlight w:val="none"/>
        </w:rPr>
        <w:t xml:space="preserve">2</w:t>
      </w:r>
      <w:r>
        <w:rPr>
          <w:rFonts w:hint="eastAsia" w:hAnsi="宋体" w:eastAsia="宋体"/>
          <w:sz w:val="24"/>
          <w:highlight w:val="none"/>
        </w:rPr>
        <w:t xml:space="preserve">、如果我们的投标书被接受，我们将严格履行招标文件中规定的每一项要求，按期、按质、按量履行合同的义务。</w:t>
      </w:r>
      <w:r/>
    </w:p>
    <w:p>
      <w:pPr>
        <w:pStyle w:val="894"/>
        <w:ind w:firstLine="480"/>
        <w:spacing w:line="320" w:lineRule="exact"/>
        <w:rPr>
          <w:rFonts w:hint="eastAsia"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(如果有)。我们完全理解并同意放弃对这方面有不明及误解的权力。</w:t>
      </w:r>
      <w:r/>
    </w:p>
    <w:p>
      <w:pPr>
        <w:pStyle w:val="894"/>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894"/>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894"/>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894"/>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894"/>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894"/>
        <w:ind w:firstLine="480"/>
        <w:spacing w:line="320" w:lineRule="exact"/>
        <w:rPr>
          <w:rFonts w:hint="eastAsia" w:hAnsi="宋体" w:eastAsia="宋体"/>
          <w:sz w:val="24"/>
        </w:rPr>
      </w:pPr>
      <w:r>
        <w:rPr>
          <w:rFonts w:hint="eastAsia" w:hAnsi="宋体" w:eastAsia="宋体"/>
          <w:sz w:val="24"/>
        </w:rPr>
        <w:t xml:space="preserve">10、如果我们中标，我们愿意按招标文件规定支付代理服务费；</w:t>
      </w:r>
      <w:r/>
    </w:p>
    <w:p>
      <w:pPr>
        <w:pStyle w:val="894"/>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1、我们承诺我公司符合招标文件投标人须知中“合格投标人的资格条件”的要求，若与真实情况不符，本公司愿意承担由此而产生的一切后果。</w:t>
      </w:r>
      <w:r/>
    </w:p>
    <w:p>
      <w:pPr>
        <w:pStyle w:val="894"/>
        <w:ind w:firstLine="480"/>
        <w:spacing w:line="320" w:lineRule="exact"/>
        <w:rPr>
          <w:rFonts w:hint="eastAsia" w:hAnsi="宋体" w:eastAsia="宋体"/>
          <w:sz w:val="24"/>
        </w:rPr>
      </w:pPr>
      <w:r>
        <w:rPr>
          <w:rFonts w:hint="eastAsia" w:hAnsi="宋体" w:eastAsia="宋体"/>
          <w:sz w:val="24"/>
        </w:rPr>
        <w:t xml:space="preserve">12、综合说明：</w:t>
      </w:r>
      <w:r/>
    </w:p>
    <w:p>
      <w:pPr>
        <w:pStyle w:val="89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89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89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89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894"/>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894"/>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894"/>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894"/>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894"/>
        <w:ind w:firstLine="480"/>
        <w:spacing w:line="320" w:lineRule="exact"/>
        <w:rPr>
          <w:rFonts w:hint="eastAsia" w:hAnsi="宋体" w:eastAsia="宋体"/>
          <w:sz w:val="24"/>
        </w:rPr>
      </w:pPr>
      <w:r>
        <w:rPr>
          <w:rFonts w:hint="eastAsia" w:hAnsi="宋体" w:eastAsia="宋体"/>
          <w:sz w:val="24"/>
        </w:rPr>
      </w:r>
      <w:r/>
    </w:p>
    <w:p>
      <w:pPr>
        <w:pStyle w:val="892"/>
        <w:rPr>
          <w:rFonts w:hint="eastAsia" w:hAnsi="宋体" w:eastAsia="宋体"/>
          <w:sz w:val="24"/>
        </w:rPr>
      </w:pPr>
      <w:r>
        <w:rPr>
          <w:rFonts w:hint="eastAsia" w:hAnsi="宋体" w:eastAsia="宋体"/>
          <w:sz w:val="24"/>
        </w:rPr>
        <w:t xml:space="preserve">投标单位：（单位盖章）</w:t>
      </w:r>
      <w:r/>
    </w:p>
    <w:p>
      <w:pPr>
        <w:pStyle w:val="892"/>
        <w:rPr>
          <w:rFonts w:hint="eastAsia" w:hAnsi="宋体" w:eastAsia="宋体"/>
          <w:sz w:val="24"/>
        </w:rPr>
      </w:pPr>
      <w:r>
        <w:rPr>
          <w:rFonts w:hint="eastAsia" w:hAnsi="宋体" w:eastAsia="宋体"/>
          <w:sz w:val="24"/>
        </w:rPr>
        <w:t xml:space="preserve">法定代表人或代理人：（签字或盖章）</w:t>
      </w:r>
      <w:r/>
    </w:p>
    <w:p>
      <w:pPr>
        <w:pStyle w:val="892"/>
        <w:rPr>
          <w:rFonts w:hint="eastAsia" w:hAnsi="宋体" w:eastAsia="宋体"/>
          <w:sz w:val="24"/>
        </w:rPr>
      </w:pPr>
      <w:r>
        <w:rPr>
          <w:rFonts w:hint="eastAsia" w:hAnsi="宋体" w:eastAsia="宋体"/>
          <w:sz w:val="24"/>
        </w:rPr>
        <w:t xml:space="preserve">日期：        年   月   日</w:t>
      </w:r>
      <w:r/>
    </w:p>
    <w:p>
      <w:pPr>
        <w:pStyle w:val="894"/>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892"/>
        <w:jc w:val="center"/>
        <w:spacing w:line="360" w:lineRule="auto"/>
        <w:rPr>
          <w:rFonts w:hint="eastAsia" w:hAnsi="宋体" w:eastAsia="宋体"/>
          <w:sz w:val="24"/>
          <w:szCs w:val="24"/>
        </w:rPr>
      </w:pPr>
      <w:r>
        <w:rPr>
          <w:rFonts w:hint="eastAsia" w:hAnsi="宋体" w:eastAsia="宋体"/>
          <w:sz w:val="24"/>
          <w:szCs w:val="24"/>
        </w:rPr>
        <w:t xml:space="preserve">开标一览表</w:t>
      </w:r>
      <w:r/>
    </w:p>
    <w:p>
      <w:pPr>
        <w:pStyle w:val="892"/>
        <w:jc w:val="center"/>
        <w:spacing w:line="360" w:lineRule="auto"/>
        <w:rPr>
          <w:rFonts w:hint="eastAsia" w:hAnsi="宋体" w:eastAsia="宋体"/>
          <w:sz w:val="24"/>
          <w:szCs w:val="24"/>
        </w:rPr>
      </w:pPr>
      <w:r>
        <w:rPr>
          <w:rFonts w:hint="eastAsia" w:hAnsi="宋体" w:eastAsia="宋体"/>
          <w:sz w:val="24"/>
          <w:szCs w:val="24"/>
        </w:rPr>
        <w:t xml:space="preserve">（</w:t>
      </w:r>
      <w:r>
        <w:rPr>
          <w:rFonts w:hint="eastAsia" w:hAnsi="宋体" w:eastAsia="宋体"/>
          <w:sz w:val="24"/>
          <w:szCs w:val="24"/>
          <w:lang w:val="en-US" w:eastAsia="zh-CN"/>
        </w:rPr>
        <w:t xml:space="preserve">格式</w:t>
      </w:r>
      <w:r>
        <w:rPr>
          <w:rFonts w:hint="eastAsia" w:hAnsi="宋体" w:eastAsia="宋体"/>
          <w:sz w:val="24"/>
          <w:szCs w:val="24"/>
        </w:rPr>
        <w:t xml:space="preserve">）</w:t>
      </w:r>
      <w:r/>
    </w:p>
    <w:p>
      <w:pPr>
        <w:pStyle w:val="892"/>
        <w:spacing w:line="360" w:lineRule="auto"/>
        <w:rPr>
          <w:rFonts w:hint="eastAsia" w:hAnsi="宋体" w:eastAsia="宋体"/>
          <w:sz w:val="24"/>
          <w:szCs w:val="24"/>
        </w:rPr>
      </w:pPr>
      <w:r>
        <w:rPr>
          <w:rFonts w:hint="eastAsia" w:hAnsi="宋体" w:eastAsia="宋体"/>
          <w:sz w:val="24"/>
          <w:szCs w:val="24"/>
        </w:rPr>
        <w:t xml:space="preserve">投标人全称（加盖公章）：</w:t>
      </w:r>
      <w:r/>
    </w:p>
    <w:p>
      <w:pPr>
        <w:pStyle w:val="892"/>
        <w:spacing w:line="360" w:lineRule="auto"/>
        <w:rPr>
          <w:rFonts w:hint="eastAsia" w:hAnsi="宋体" w:eastAsia="宋体"/>
          <w:sz w:val="24"/>
          <w:szCs w:val="24"/>
        </w:rPr>
      </w:pPr>
      <w:r>
        <w:rPr>
          <w:rFonts w:hint="eastAsia" w:hAnsi="宋体" w:eastAsia="宋体"/>
          <w:sz w:val="24"/>
          <w:szCs w:val="24"/>
        </w:rPr>
        <w:t xml:space="preserve">项目编号：</w:t>
      </w:r>
      <w:r/>
    </w:p>
    <w:p>
      <w:pPr>
        <w:pStyle w:val="892"/>
        <w:spacing w:line="360" w:lineRule="auto"/>
        <w:rPr>
          <w:rFonts w:hint="eastAsia" w:hAnsi="宋体" w:eastAsia="宋体"/>
          <w:sz w:val="24"/>
          <w:szCs w:val="24"/>
        </w:rPr>
      </w:pPr>
      <w:r>
        <w:rPr>
          <w:rFonts w:hint="eastAsia" w:hAnsi="宋体" w:eastAsia="宋体"/>
          <w:sz w:val="24"/>
          <w:szCs w:val="24"/>
        </w:rPr>
        <w:t xml:space="preserve">分包号：</w:t>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999"/>
              <w:jc w:val="center"/>
              <w:rPr>
                <w:rFonts w:hAnsi="宋体" w:eastAsia="宋体" w:cs="宋体"/>
                <w:sz w:val="24"/>
                <w:szCs w:val="24"/>
              </w:rPr>
            </w:pPr>
            <w:r>
              <w:rPr>
                <w:rFonts w:hint="eastAsia" w:hAnsi="宋体" w:eastAsia="宋体" w:cs="宋体"/>
                <w:sz w:val="24"/>
                <w:szCs w:val="24"/>
              </w:rPr>
              <w:t xml:space="preserve">序号</w:t>
            </w:r>
            <w:r/>
          </w:p>
        </w:tc>
        <w:tc>
          <w:tcPr>
            <w:tcW w:w="2490" w:type="dxa"/>
            <w:vAlign w:val="center"/>
            <w:textDirection w:val="lrTb"/>
            <w:noWrap w:val="false"/>
          </w:tcPr>
          <w:p>
            <w:pPr>
              <w:pStyle w:val="999"/>
              <w:jc w:val="center"/>
              <w:rPr>
                <w:rFonts w:hAnsi="宋体" w:eastAsia="宋体" w:cs="宋体"/>
                <w:sz w:val="24"/>
                <w:szCs w:val="24"/>
              </w:rPr>
            </w:pPr>
            <w:r>
              <w:rPr>
                <w:rFonts w:hint="eastAsia" w:hAnsi="宋体" w:eastAsia="宋体" w:cs="宋体"/>
                <w:sz w:val="24"/>
                <w:szCs w:val="24"/>
              </w:rPr>
              <w:t xml:space="preserve">项目名称</w:t>
            </w:r>
            <w:r/>
          </w:p>
        </w:tc>
        <w:tc>
          <w:tcPr>
            <w:tcW w:w="2929" w:type="dxa"/>
            <w:vAlign w:val="center"/>
            <w:textDirection w:val="lrTb"/>
            <w:noWrap w:val="false"/>
          </w:tcPr>
          <w:p>
            <w:pPr>
              <w:pStyle w:val="999"/>
              <w:jc w:val="center"/>
              <w:rPr>
                <w:rFonts w:hAnsi="宋体" w:eastAsia="宋体" w:cs="宋体"/>
                <w:sz w:val="24"/>
                <w:szCs w:val="24"/>
              </w:rPr>
            </w:pPr>
            <w:r>
              <w:rPr>
                <w:rFonts w:hint="eastAsia" w:hAnsi="宋体" w:eastAsia="宋体" w:cs="宋体"/>
                <w:sz w:val="24"/>
                <w:szCs w:val="24"/>
              </w:rPr>
              <w:t xml:space="preserve">总价（元）</w:t>
            </w:r>
            <w:r/>
          </w:p>
        </w:tc>
        <w:tc>
          <w:tcPr>
            <w:tcW w:w="1855" w:type="dxa"/>
            <w:vAlign w:val="center"/>
            <w:textDirection w:val="lrTb"/>
            <w:noWrap w:val="false"/>
          </w:tcPr>
          <w:p>
            <w:pPr>
              <w:pStyle w:val="999"/>
              <w:jc w:val="center"/>
              <w:rPr>
                <w:rFonts w:hAnsi="宋体" w:eastAsia="宋体" w:cs="宋体"/>
                <w:sz w:val="24"/>
                <w:szCs w:val="24"/>
              </w:rPr>
            </w:pPr>
            <w:r>
              <w:rPr>
                <w:rFonts w:hint="eastAsia" w:hAnsi="宋体" w:eastAsia="宋体" w:cs="宋体"/>
                <w:sz w:val="24"/>
                <w:szCs w:val="24"/>
              </w:rPr>
              <w:t xml:space="preserve">备注</w:t>
            </w:r>
            <w:r/>
          </w:p>
        </w:tc>
      </w:tr>
      <w:tr>
        <w:trPr>
          <w:jc w:val="center"/>
          <w:trHeight w:val="692"/>
        </w:trPr>
        <w:tc>
          <w:tcPr>
            <w:tcW w:w="1355" w:type="dxa"/>
            <w:vAlign w:val="center"/>
            <w:textDirection w:val="lrTb"/>
            <w:noWrap w:val="false"/>
          </w:tcPr>
          <w:p>
            <w:pPr>
              <w:pStyle w:val="999"/>
              <w:ind w:firstLine="422"/>
              <w:jc w:val="center"/>
              <w:rPr>
                <w:rFonts w:hAnsi="宋体" w:eastAsia="宋体" w:cs="宋体"/>
                <w:sz w:val="24"/>
                <w:szCs w:val="24"/>
              </w:rPr>
            </w:pPr>
            <w:r>
              <w:rPr>
                <w:rFonts w:hAnsi="宋体" w:eastAsia="宋体" w:cs="宋体"/>
                <w:sz w:val="24"/>
                <w:szCs w:val="24"/>
              </w:rPr>
            </w:r>
            <w:r/>
          </w:p>
        </w:tc>
        <w:tc>
          <w:tcPr>
            <w:tcW w:w="2490" w:type="dxa"/>
            <w:vAlign w:val="center"/>
            <w:textDirection w:val="lrTb"/>
            <w:noWrap w:val="false"/>
          </w:tcPr>
          <w:p>
            <w:pPr>
              <w:pStyle w:val="999"/>
              <w:jc w:val="center"/>
              <w:rPr>
                <w:rFonts w:hAnsi="宋体" w:eastAsia="宋体" w:cs="宋体"/>
                <w:sz w:val="24"/>
                <w:szCs w:val="24"/>
              </w:rPr>
            </w:pPr>
            <w:r>
              <w:rPr>
                <w:rFonts w:hAnsi="宋体" w:eastAsia="宋体" w:cs="宋体"/>
                <w:sz w:val="24"/>
                <w:szCs w:val="24"/>
              </w:rPr>
            </w:r>
            <w:r/>
          </w:p>
        </w:tc>
        <w:tc>
          <w:tcPr>
            <w:tcW w:w="2929" w:type="dxa"/>
            <w:vAlign w:val="center"/>
            <w:textDirection w:val="lrTb"/>
            <w:noWrap w:val="false"/>
          </w:tcPr>
          <w:p>
            <w:pPr>
              <w:pStyle w:val="999"/>
              <w:jc w:val="center"/>
              <w:rPr>
                <w:rFonts w:hAnsi="宋体" w:eastAsia="宋体" w:cs="宋体"/>
                <w:sz w:val="24"/>
                <w:szCs w:val="24"/>
              </w:rPr>
            </w:pPr>
            <w:r>
              <w:rPr>
                <w:rFonts w:hAnsi="宋体" w:eastAsia="宋体" w:cs="宋体"/>
                <w:sz w:val="24"/>
                <w:szCs w:val="24"/>
              </w:rPr>
            </w:r>
            <w:r/>
          </w:p>
        </w:tc>
        <w:tc>
          <w:tcPr>
            <w:tcW w:w="1855" w:type="dxa"/>
            <w:vAlign w:val="center"/>
            <w:textDirection w:val="lrTb"/>
            <w:noWrap w:val="false"/>
          </w:tcPr>
          <w:p>
            <w:pPr>
              <w:pStyle w:val="999"/>
              <w:jc w:val="center"/>
              <w:rPr>
                <w:rFonts w:hAnsi="宋体" w:eastAsia="宋体" w:cs="宋体"/>
                <w:sz w:val="24"/>
                <w:szCs w:val="24"/>
              </w:rPr>
            </w:pPr>
            <w:r>
              <w:rPr>
                <w:rFonts w:hAnsi="宋体" w:eastAsia="宋体" w:cs="宋体"/>
                <w:sz w:val="24"/>
                <w:szCs w:val="24"/>
              </w:rPr>
            </w:r>
            <w:r/>
          </w:p>
        </w:tc>
      </w:tr>
      <w:tr>
        <w:trPr>
          <w:jc w:val="center"/>
          <w:trHeight w:val="692"/>
        </w:trPr>
        <w:tc>
          <w:tcPr>
            <w:gridSpan w:val="4"/>
            <w:tcW w:w="8629" w:type="dxa"/>
            <w:vAlign w:val="center"/>
            <w:textDirection w:val="lrTb"/>
            <w:noWrap w:val="false"/>
          </w:tcPr>
          <w:p>
            <w:pPr>
              <w:pStyle w:val="999"/>
              <w:ind w:firstLine="422"/>
              <w:jc w:val="center"/>
              <w:rPr>
                <w:rFonts w:hAnsi="宋体" w:eastAsia="宋体" w:cs="宋体"/>
                <w:sz w:val="24"/>
                <w:szCs w:val="24"/>
              </w:rPr>
            </w:pPr>
            <w:r>
              <w:rPr>
                <w:rFonts w:hint="eastAsia" w:hAnsi="宋体" w:eastAsia="宋体" w:cs="宋体"/>
                <w:sz w:val="24"/>
                <w:szCs w:val="24"/>
                <w:lang w:val="zh-CN"/>
              </w:rPr>
              <w:t xml:space="preserve">投标总报价（人民币大写）：                    ￥：</w:t>
            </w:r>
            <w:r/>
          </w:p>
        </w:tc>
      </w:tr>
    </w:tbl>
    <w:p>
      <w:pPr>
        <w:pStyle w:val="892"/>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894"/>
        <w:rPr>
          <w:rFonts w:hint="eastAsia" w:asciiTheme="minorEastAsia" w:hAnsiTheme="minorEastAsia" w:eastAsiaTheme="minorEastAsia"/>
          <w:b/>
          <w:sz w:val="21"/>
        </w:rPr>
      </w:pPr>
      <w:r>
        <w:rPr>
          <w:rFonts w:asciiTheme="minorEastAsia" w:hAnsiTheme="minorEastAsia" w:eastAsiaTheme="minorEastAsia"/>
          <w:szCs w:val="24"/>
        </w:rPr>
        <w:br w:type="page" w:clear="all"/>
      </w:r>
      <w:r/>
    </w:p>
    <w:p>
      <w:pPr>
        <w:pStyle w:val="894"/>
        <w:spacing w:line="360" w:lineRule="auto"/>
        <w:rPr>
          <w:rFonts w:hint="eastAsia" w:hAnsi="宋体" w:eastAsia="宋体"/>
          <w:b/>
          <w:sz w:val="24"/>
          <w:szCs w:val="24"/>
        </w:rPr>
        <w:outlineLvl w:val="1"/>
      </w:pPr>
      <w:r>
        <w:rPr>
          <w:rFonts w:hint="eastAsia" w:hAnsi="宋体" w:eastAsia="宋体"/>
          <w:b/>
          <w:sz w:val="24"/>
          <w:szCs w:val="24"/>
        </w:rPr>
        <w:t xml:space="preserve">4、投标报价分析表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投标报价分析表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招标编号：号                             项目名称：</w:t>
      </w:r>
      <w:r/>
    </w:p>
    <w:tbl>
      <w:tblPr>
        <w:tblStyle w:val="799"/>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1316"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标的物名称</w:t>
            </w:r>
            <w:r/>
          </w:p>
        </w:tc>
        <w:tc>
          <w:tcPr>
            <w:tcW w:w="12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zh-CN"/>
              </w:rPr>
              <w:t xml:space="preserve">品牌、</w:t>
            </w:r>
            <w:r>
              <w:rPr>
                <w:rFonts w:hint="eastAsia" w:ascii="宋体" w:hAnsi="宋体" w:eastAsia="宋体" w:cs="宋体"/>
                <w:sz w:val="24"/>
                <w:szCs w:val="24"/>
              </w:rPr>
              <w:t xml:space="preserve">规格、型号</w:t>
            </w:r>
            <w:r/>
          </w:p>
        </w:tc>
        <w:tc>
          <w:tcPr>
            <w:tcW w:w="13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74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单位</w:t>
            </w:r>
            <w:r/>
          </w:p>
        </w:tc>
        <w:tc>
          <w:tcPr>
            <w:tcW w:w="778"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数量</w:t>
            </w:r>
            <w:r/>
          </w:p>
        </w:tc>
        <w:tc>
          <w:tcPr>
            <w:tcW w:w="88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单价</w:t>
            </w:r>
            <w:r/>
          </w:p>
        </w:tc>
        <w:tc>
          <w:tcPr>
            <w:tcW w:w="1013"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总价</w:t>
            </w:r>
            <w:r/>
          </w:p>
        </w:tc>
        <w:tc>
          <w:tcPr>
            <w:tcW w:w="14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16"/>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gridSpan w:val="2"/>
            <w:tcW w:w="1954" w:type="dxa"/>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投标总报价</w:t>
            </w:r>
            <w:r/>
          </w:p>
        </w:tc>
        <w:tc>
          <w:tcPr>
            <w:gridSpan w:val="7"/>
            <w:tcW w:w="7508"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zh-CN"/>
              </w:rPr>
              <w:t xml:space="preserve">大写：元</w:t>
            </w:r>
            <w:r/>
          </w:p>
        </w:tc>
      </w:tr>
      <w:tr>
        <w:trPr>
          <w:jc w:val="center"/>
          <w:trHeight w:val="20"/>
        </w:trPr>
        <w:tc>
          <w:tcPr>
            <w:gridSpan w:val="9"/>
            <w:tcW w:w="9462" w:type="dxa"/>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注：本采购包中提供的符合本国产品标准的产品成本之和占该采购包提供的全部产品成本之和的比例为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w:t>
            </w:r>
            <w:r/>
          </w:p>
        </w:tc>
      </w:tr>
    </w:tbl>
    <w:p>
      <w:pPr>
        <w:pStyle w:val="997"/>
        <w:ind w:firstLine="402"/>
        <w:tabs>
          <w:tab w:val="center" w:pos="4201" w:leader="none"/>
          <w:tab w:val="right" w:pos="9298" w:leader="dot"/>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备注：</w:t>
      </w:r>
      <w:r>
        <w:rPr>
          <w:rFonts w:hint="eastAsia" w:ascii="宋体" w:hAnsi="宋体" w:eastAsia="宋体" w:cs="宋体"/>
          <w:b/>
          <w:bCs/>
          <w:sz w:val="24"/>
          <w:szCs w:val="24"/>
          <w:lang w:val="zh-CN"/>
        </w:rPr>
        <w:t xml:space="preserve">1、请投标单位按照上述格式分析投标总报价，本项投标总报价需与开标一览表投标总报价一致。</w:t>
      </w:r>
      <w:r/>
    </w:p>
    <w:p>
      <w:pPr>
        <w:numPr>
          <w:ilvl w:val="0"/>
          <w:numId w:val="4"/>
        </w:numPr>
        <w:ind w:firstLine="42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eastAsia="宋体"/>
          <w:szCs w:val="24"/>
        </w:rPr>
      </w:pPr>
      <w:r>
        <w:rPr>
          <w:rFonts w:hint="eastAsia" w:ascii="宋体" w:hAnsi="宋体" w:eastAsia="宋体"/>
          <w:szCs w:val="24"/>
        </w:rPr>
      </w:r>
      <w:r/>
    </w:p>
    <w:p>
      <w:pPr>
        <w:pStyle w:val="892"/>
        <w:ind w:firstLine="480"/>
        <w:spacing w:line="360" w:lineRule="auto"/>
        <w:rPr>
          <w:rFonts w:hint="eastAsia" w:hAnsi="宋体" w:eastAsia="宋体"/>
          <w:sz w:val="24"/>
        </w:rPr>
      </w:pPr>
      <w:r>
        <w:rPr>
          <w:rFonts w:hint="eastAsia" w:hAnsi="宋体" w:eastAsia="宋体"/>
          <w:sz w:val="24"/>
        </w:rPr>
        <w:t xml:space="preserve">投标人：（盖章）</w:t>
      </w:r>
      <w:r/>
    </w:p>
    <w:p>
      <w:pPr>
        <w:pStyle w:val="892"/>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892"/>
        <w:ind w:firstLine="480"/>
        <w:spacing w:line="360" w:lineRule="auto"/>
        <w:rPr>
          <w:rFonts w:hint="eastAsia" w:hAnsi="宋体" w:eastAsia="宋体"/>
          <w:b/>
          <w:sz w:val="24"/>
        </w:rPr>
      </w:pPr>
      <w:r>
        <w:rPr>
          <w:rFonts w:hint="eastAsia" w:hAnsi="宋体" w:eastAsia="宋体"/>
          <w:sz w:val="24"/>
        </w:rPr>
        <w:t xml:space="preserve">日期：        年   月   日</w:t>
      </w:r>
      <w:r/>
    </w:p>
    <w:p>
      <w:pPr>
        <w:pageBreakBefore/>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5、</w:t>
      </w:r>
      <w:bookmarkStart w:id="42" w:name="_Toc7888"/>
      <w:r/>
      <w:bookmarkStart w:id="43" w:name="_Toc532444344"/>
      <w:r/>
      <w:bookmarkStart w:id="44" w:name="_Toc518926909"/>
      <w:r/>
      <w:bookmarkStart w:id="45" w:name="_Toc532444506"/>
      <w:r/>
      <w:bookmarkStart w:id="46" w:name="_Toc532452113"/>
      <w:r/>
      <w:bookmarkStart w:id="47" w:name="_Toc2583142"/>
      <w:r>
        <w:rPr>
          <w:rFonts w:hint="eastAsia" w:ascii="宋体" w:hAnsi="宋体" w:eastAsia="宋体" w:cs="宋体"/>
          <w:b/>
          <w:bCs/>
          <w:sz w:val="24"/>
          <w:szCs w:val="24"/>
        </w:rPr>
        <w:t xml:space="preserve">技术响应对照表</w:t>
      </w:r>
      <w:r/>
    </w:p>
    <w:p>
      <w:pPr>
        <w:ind w:firstLine="420"/>
        <w:jc w:val="cente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r>
      <w:r/>
    </w:p>
    <w:p>
      <w:pPr>
        <w:jc w:val="center"/>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rPr>
        <w:t xml:space="preserve">技术响应对照表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             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项目名称：</w:t>
      </w:r>
      <w:r/>
    </w:p>
    <w:tbl>
      <w:tblPr>
        <w:tblStyle w:val="799"/>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779"/>
        <w:gridCol w:w="1602"/>
        <w:gridCol w:w="1424"/>
        <w:gridCol w:w="1681"/>
        <w:gridCol w:w="1737"/>
      </w:tblGrid>
      <w:tr>
        <w:trPr>
          <w:jc w:val="center"/>
        </w:trPr>
        <w:tc>
          <w:tcPr>
            <w:tcW w:w="841" w:type="dxa"/>
            <w:vAlign w:val="center"/>
            <w:textDirection w:val="lrTb"/>
            <w:noWrap w:val="false"/>
          </w:tcPr>
          <w:p>
            <w:pPr>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16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招标要求</w:t>
            </w:r>
            <w:r/>
          </w:p>
        </w:tc>
        <w:tc>
          <w:tcPr>
            <w:tcW w:w="1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投标要求</w:t>
            </w:r>
            <w:r/>
          </w:p>
        </w:tc>
        <w:tc>
          <w:tcPr>
            <w:tcW w:w="17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偏离/响应</w:t>
            </w:r>
            <w:r/>
          </w:p>
        </w:tc>
        <w:tc>
          <w:tcPr>
            <w:tcW w:w="178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注：1.投标人应对照招标文件技术要求等要求，所投标的物与招标文件的规定有偏离的，应在此表中申明与技术要求条文的偏差和例外。</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bookmarkEnd w:id="42"/>
      <w:bookmarkEnd w:id="43"/>
      <w:bookmarkEnd w:id="44"/>
      <w:bookmarkEnd w:id="45"/>
      <w:bookmarkEnd w:id="46"/>
      <w:bookmarkEnd w:id="47"/>
      <w:r/>
    </w:p>
    <w:p>
      <w:pPr>
        <w:pStyle w:val="892"/>
        <w:ind w:firstLine="480"/>
        <w:spacing w:line="360" w:lineRule="auto"/>
        <w:rPr>
          <w:rFonts w:hint="eastAsia" w:hAnsi="宋体" w:eastAsia="宋体"/>
          <w:sz w:val="24"/>
        </w:rPr>
      </w:pPr>
      <w:r>
        <w:rPr>
          <w:rFonts w:hint="eastAsia" w:hAnsi="宋体" w:eastAsia="宋体"/>
          <w:sz w:val="24"/>
        </w:rPr>
        <w:t xml:space="preserve">投标人：（盖章）</w:t>
      </w:r>
      <w:r/>
    </w:p>
    <w:p>
      <w:pPr>
        <w:pStyle w:val="892"/>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892"/>
        <w:ind w:firstLine="480"/>
        <w:spacing w:line="360" w:lineRule="auto"/>
        <w:rPr>
          <w:rFonts w:hint="eastAsia" w:hAnsi="宋体" w:eastAsia="宋体"/>
          <w:b/>
          <w:sz w:val="24"/>
        </w:rPr>
      </w:pPr>
      <w:r>
        <w:rPr>
          <w:rFonts w:hint="eastAsia" w:hAnsi="宋体" w:eastAsia="宋体"/>
          <w:sz w:val="24"/>
        </w:rPr>
        <w:t xml:space="preserve">日期：        年   月   日</w:t>
      </w:r>
      <w:r/>
    </w:p>
    <w:p>
      <w:pPr>
        <w:pStyle w:val="892"/>
        <w:rPr>
          <w:rFonts w:hint="eastAsia" w:hAnsi="宋体" w:eastAsia="宋体"/>
          <w:sz w:val="24"/>
        </w:rPr>
      </w:pPr>
      <w:r>
        <w:rPr>
          <w:rFonts w:hint="eastAsia" w:hAnsi="宋体" w:eastAsia="宋体"/>
          <w:sz w:val="24"/>
        </w:rPr>
      </w:r>
      <w:r/>
    </w:p>
    <w:p>
      <w:pPr>
        <w:pStyle w:val="805"/>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ascii="宋体" w:hAnsi="宋体" w:eastAsia="宋体"/>
          <w:b/>
        </w:rPr>
        <w:t xml:space="preserve">6</w:t>
      </w:r>
      <w:r>
        <w:rPr>
          <w:rFonts w:hint="eastAsia" w:ascii="宋体" w:hAnsi="宋体" w:eastAsia="宋体"/>
          <w:b/>
        </w:rPr>
        <w:t xml:space="preserve">、商务条款偏离表</w:t>
      </w:r>
      <w:r/>
    </w:p>
    <w:p>
      <w:pPr>
        <w:pStyle w:val="805"/>
        <w:ind w:firstLine="0"/>
        <w:jc w:val="center"/>
        <w:spacing w:line="360" w:lineRule="auto"/>
        <w:rPr>
          <w:rFonts w:hint="eastAsia" w:ascii="宋体" w:hAnsi="宋体" w:eastAsia="宋体"/>
        </w:rPr>
      </w:pPr>
      <w:r>
        <w:rPr>
          <w:rFonts w:hint="eastAsia" w:ascii="宋体" w:hAnsi="宋体" w:eastAsia="宋体"/>
        </w:rPr>
      </w:r>
      <w:r/>
    </w:p>
    <w:p>
      <w:pPr>
        <w:pStyle w:val="805"/>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p>
    <w:tbl>
      <w:tblPr>
        <w:tblStyle w:val="799"/>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92"/>
        <w:rPr>
          <w:rFonts w:hint="eastAsia" w:hAnsi="宋体" w:eastAsia="宋体"/>
          <w:sz w:val="24"/>
        </w:rPr>
      </w:pPr>
      <w:r>
        <w:rPr>
          <w:rFonts w:hint="eastAsia" w:hAnsi="宋体" w:eastAsia="宋体"/>
          <w:sz w:val="24"/>
        </w:rPr>
        <w:t xml:space="preserve">投标人：（单位盖章）</w:t>
      </w:r>
      <w:r/>
    </w:p>
    <w:p>
      <w:pPr>
        <w:pStyle w:val="892"/>
        <w:rPr>
          <w:rFonts w:hint="eastAsia" w:hAnsi="宋体" w:eastAsia="宋体"/>
          <w:sz w:val="24"/>
        </w:rPr>
      </w:pPr>
      <w:r>
        <w:rPr>
          <w:rFonts w:hint="eastAsia" w:hAnsi="宋体" w:eastAsia="宋体"/>
          <w:sz w:val="24"/>
        </w:rPr>
        <w:t xml:space="preserve">法定代表人或代理人：（签字或盖章）</w:t>
      </w:r>
      <w:r/>
    </w:p>
    <w:p>
      <w:pPr>
        <w:pStyle w:val="892"/>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pageBreakBefore/>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售后服务承诺书</w:t>
      </w:r>
      <w:r/>
    </w:p>
    <w:p>
      <w:pPr>
        <w:pStyle w:val="810"/>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810"/>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售后服务承诺书</w:t>
      </w:r>
      <w:r/>
    </w:p>
    <w:p>
      <w:pPr>
        <w:pStyle w:val="810"/>
        <w:jc w:val="center"/>
        <w:rPr>
          <w:rFonts w:hint="eastAsia" w:ascii="宋体" w:hAnsi="宋体" w:eastAsia="宋体" w:cs="宋体"/>
          <w:b/>
          <w:bCs/>
          <w:sz w:val="24"/>
          <w:szCs w:val="24"/>
        </w:rPr>
      </w:pPr>
      <w:r>
        <w:rPr>
          <w:rFonts w:hint="eastAsia" w:ascii="宋体" w:hAnsi="宋体" w:eastAsia="宋体" w:cs="宋体"/>
          <w:b/>
          <w:bCs/>
          <w:sz w:val="24"/>
          <w:szCs w:val="24"/>
        </w:rPr>
      </w:r>
      <w:r/>
    </w:p>
    <w:p>
      <w:pPr>
        <w:ind w:firstLine="630"/>
        <w:rPr>
          <w:rFonts w:hint="eastAsia" w:ascii="宋体" w:hAnsi="宋体" w:eastAsia="宋体" w:cs="宋体"/>
          <w:sz w:val="24"/>
          <w:szCs w:val="24"/>
        </w:rPr>
      </w:pPr>
      <w:r>
        <w:rPr>
          <w:rFonts w:hint="eastAsia" w:ascii="宋体" w:hAnsi="宋体" w:eastAsia="宋体" w:cs="宋体"/>
          <w:sz w:val="24"/>
          <w:szCs w:val="24"/>
          <w:lang w:val="zh-CN"/>
        </w:rPr>
        <w:t xml:space="preserve">招标编号：             号</w:t>
      </w:r>
      <w:r>
        <w:rPr>
          <w:rFonts w:hint="eastAsia" w:ascii="宋体" w:hAnsi="宋体" w:eastAsia="宋体" w:cs="宋体"/>
          <w:sz w:val="24"/>
          <w:szCs w:val="24"/>
        </w:rPr>
        <w:t xml:space="preserve">                    项目名称</w:t>
      </w:r>
      <w:r/>
    </w:p>
    <w:tbl>
      <w:tblPr>
        <w:tblStyle w:val="799"/>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799"/>
        <w:gridCol w:w="2452"/>
        <w:gridCol w:w="2375"/>
      </w:tblGrid>
      <w:tr>
        <w:trPr>
          <w:trHeight w:val="853"/>
        </w:trPr>
        <w:tc>
          <w:tcPr>
            <w:tcW w:w="869"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2799"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售后服务内容</w:t>
            </w:r>
            <w:r/>
          </w:p>
        </w:tc>
        <w:tc>
          <w:tcPr>
            <w:tcW w:w="2452"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期限（时间）</w:t>
            </w:r>
            <w:r/>
          </w:p>
        </w:tc>
        <w:tc>
          <w:tcPr>
            <w:tcW w:w="2375"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备注</w:t>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质保期</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服务响应</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到达现场</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4"/>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解决问题</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投标人：（单位盖章）</w:t>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法定代表人或代理人：（签字或盖章）</w:t>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日期：        年   月   日</w:t>
      </w:r>
      <w:r/>
    </w:p>
    <w:p>
      <w:pPr>
        <w:spacing w:line="360" w:lineRule="auto"/>
        <w:rPr>
          <w:rFonts w:hint="eastAsia" w:ascii="宋体" w:hAnsi="宋体" w:eastAsia="宋体"/>
          <w:b/>
          <w:sz w:val="24"/>
          <w:szCs w:val="24"/>
        </w:rPr>
        <w:outlineLvl w:val="1"/>
      </w:pPr>
      <w:r>
        <w:rPr>
          <w:rFonts w:ascii="宋体" w:hAnsi="宋体" w:eastAsia="宋体"/>
          <w:b/>
          <w:sz w:val="24"/>
          <w:szCs w:val="24"/>
        </w:rPr>
        <w:br w:type="page" w:clear="all"/>
      </w:r>
      <w:r/>
    </w:p>
    <w:p>
      <w:pPr>
        <w:spacing w:line="360" w:lineRule="auto"/>
        <w:rPr>
          <w:rFonts w:hint="eastAsia" w:ascii="宋体" w:hAnsi="宋体"/>
          <w:b/>
          <w:bCs/>
          <w:sz w:val="24"/>
          <w:szCs w:val="24"/>
        </w:rPr>
        <w:outlineLvl w:val="1"/>
      </w:pPr>
      <w:r>
        <w:rPr>
          <w:rFonts w:hint="eastAsia" w:ascii="宋体" w:hAnsi="宋体" w:eastAsia="宋体"/>
          <w:b/>
          <w:sz w:val="24"/>
          <w:szCs w:val="24"/>
          <w:lang w:val="en-US" w:eastAsia="zh-CN"/>
        </w:rPr>
        <w:t xml:space="preserve">8</w:t>
      </w:r>
      <w:r>
        <w:rPr>
          <w:rFonts w:hint="eastAsia" w:ascii="宋体" w:hAnsi="宋体" w:eastAsia="宋体"/>
          <w:b/>
          <w:sz w:val="24"/>
          <w:szCs w:val="24"/>
        </w:rPr>
        <w:t xml:space="preserve">、配备人员一览表</w:t>
      </w:r>
      <w:r/>
    </w:p>
    <w:p>
      <w:pPr>
        <w:jc w:val="center"/>
        <w:spacing w:line="360" w:lineRule="auto"/>
        <w:rPr>
          <w:rFonts w:hint="eastAsia" w:ascii="宋体" w:hAnsi="宋体"/>
          <w:sz w:val="32"/>
          <w:szCs w:val="28"/>
        </w:rPr>
      </w:pPr>
      <w:r>
        <w:rPr>
          <w:rFonts w:hint="eastAsia"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p>
    <w:tbl>
      <w:tblPr>
        <w:tblStyle w:val="799"/>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94"/>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894"/>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05"/>
        <w:ind w:firstLine="0"/>
        <w:jc w:val="both"/>
        <w:spacing w:line="360" w:lineRule="auto"/>
        <w:rPr>
          <w:rFonts w:hint="eastAsia" w:ascii="宋体" w:hAnsi="宋体" w:eastAsia="宋体"/>
          <w:b/>
          <w:szCs w:val="24"/>
        </w:rPr>
        <w:outlineLvl w:val="1"/>
      </w:pPr>
      <w:r>
        <w:rPr>
          <w:rFonts w:hint="eastAsia" w:ascii="宋体" w:hAnsi="宋体" w:eastAsia="宋体" w:cs="宋体"/>
          <w:b/>
          <w:szCs w:val="24"/>
          <w:lang w:val="en-US" w:eastAsia="zh-CN"/>
        </w:rPr>
        <w:t xml:space="preserve">9</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799"/>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注：投标人应提供双方签订合同的复印件并加盖投标人公章（公章），否则将不作为评标的依据。</w:t>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3"/>
        <w:rPr>
          <w:rFonts w:hint="eastAsia" w:ascii="宋体" w:hAnsi="宋体"/>
        </w:rPr>
      </w:pPr>
      <w:r/>
      <w:bookmarkStart w:id="48" w:name="_Hlk107408152"/>
      <w:r>
        <w:rPr>
          <w:rFonts w:hint="eastAsia" w:ascii="宋体" w:hAnsi="宋体"/>
        </w:rPr>
        <w:t xml:space="preserve">投标人：</w:t>
      </w:r>
      <w:bookmarkEnd w:id="48"/>
      <w:r>
        <w:rPr>
          <w:rFonts w:hint="eastAsia" w:ascii="宋体" w:hAnsi="宋体"/>
        </w:rPr>
        <w:t xml:space="preserve">（盖章）</w:t>
      </w:r>
      <w:r/>
    </w:p>
    <w:p>
      <w:pPr>
        <w:pStyle w:val="983"/>
        <w:rPr>
          <w:rFonts w:hint="eastAsia" w:ascii="宋体" w:hAnsi="宋体"/>
        </w:rPr>
      </w:pPr>
      <w:r>
        <w:rPr>
          <w:rFonts w:hint="eastAsia" w:ascii="宋体" w:hAnsi="宋体"/>
        </w:rPr>
        <w:t xml:space="preserve">法定代表人或代理人：（签字或盖章）</w:t>
      </w:r>
      <w:r/>
    </w:p>
    <w:p>
      <w:pPr>
        <w:pStyle w:val="817"/>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05"/>
        <w:ind w:firstLine="0"/>
        <w:jc w:val="both"/>
        <w:spacing w:line="360" w:lineRule="auto"/>
        <w:rPr>
          <w:rFonts w:hint="eastAsia" w:ascii="宋体" w:hAnsi="宋体" w:eastAsia="宋体"/>
          <w:b/>
        </w:rPr>
        <w:outlineLvl w:val="1"/>
      </w:pPr>
      <w:r>
        <w:rPr>
          <w:rFonts w:hint="eastAsia" w:ascii="宋体" w:hAnsi="宋体" w:eastAsia="宋体"/>
          <w:b/>
          <w:lang w:val="en-US" w:eastAsia="zh-CN"/>
        </w:rPr>
        <w:t xml:space="preserve">10</w:t>
      </w:r>
      <w:r>
        <w:rPr>
          <w:rFonts w:hint="eastAsia" w:ascii="宋体" w:hAnsi="宋体" w:eastAsia="宋体"/>
          <w:b/>
        </w:rPr>
        <w:t xml:space="preserve">、资格证明文件</w:t>
      </w:r>
      <w:r/>
    </w:p>
    <w:p>
      <w:pPr>
        <w:pStyle w:val="805"/>
        <w:ind w:firstLine="0"/>
        <w:jc w:val="both"/>
        <w:spacing w:line="360" w:lineRule="auto"/>
        <w:rPr>
          <w:rFonts w:hint="eastAsia" w:ascii="宋体" w:hAnsi="宋体" w:eastAsia="宋体"/>
          <w:b/>
        </w:rPr>
      </w:pPr>
      <w:r>
        <w:rPr>
          <w:rFonts w:hint="eastAsia" w:ascii="宋体" w:hAnsi="宋体" w:eastAsia="宋体"/>
          <w:b/>
        </w:rPr>
      </w:r>
      <w:r/>
    </w:p>
    <w:p>
      <w:pPr>
        <w:pStyle w:val="805"/>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805"/>
        <w:ind w:firstLine="0"/>
        <w:jc w:val="center"/>
        <w:spacing w:line="360" w:lineRule="auto"/>
        <w:rPr>
          <w:rFonts w:hint="eastAsia" w:ascii="宋体" w:hAnsi="宋体" w:eastAsia="宋体"/>
          <w:b/>
        </w:rPr>
      </w:pPr>
      <w:r>
        <w:rPr>
          <w:rFonts w:hint="eastAsia" w:ascii="宋体" w:hAnsi="宋体" w:eastAsia="宋体"/>
          <w:b/>
        </w:rPr>
      </w:r>
      <w:r/>
    </w:p>
    <w:p>
      <w:pPr>
        <w:pStyle w:val="805"/>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805"/>
        <w:ind w:firstLine="0"/>
        <w:jc w:val="center"/>
        <w:spacing w:line="360" w:lineRule="auto"/>
        <w:rPr>
          <w:rFonts w:hint="eastAsia" w:ascii="宋体" w:hAnsi="宋体" w:eastAsia="宋体"/>
        </w:rPr>
      </w:pPr>
      <w:r>
        <w:rPr>
          <w:rFonts w:hint="eastAsia" w:ascii="宋体" w:hAnsi="宋体" w:eastAsia="宋体"/>
        </w:rPr>
      </w:r>
      <w:r/>
    </w:p>
    <w:p>
      <w:pPr>
        <w:pStyle w:val="805"/>
        <w:ind w:firstLine="0"/>
        <w:jc w:val="both"/>
        <w:spacing w:line="360" w:lineRule="auto"/>
        <w:rPr>
          <w:rFonts w:hint="eastAsia"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805"/>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lang w:eastAsia="zh-CN"/>
        </w:rPr>
        <w:t xml:space="preserve">JSZC-320506104-SZHX-G2026-0032</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805"/>
        <w:ind w:firstLine="480"/>
        <w:jc w:val="both"/>
        <w:spacing w:line="360" w:lineRule="auto"/>
        <w:rPr>
          <w:rFonts w:hint="eastAsia" w:ascii="宋体" w:hAnsi="宋体" w:eastAsia="宋体"/>
        </w:rPr>
      </w:pPr>
      <w:r>
        <w:rPr>
          <w:rFonts w:hint="eastAsia" w:ascii="宋体" w:hAnsi="宋体" w:eastAsia="宋体"/>
        </w:rPr>
      </w:r>
      <w:r/>
    </w:p>
    <w:p>
      <w:pPr>
        <w:pStyle w:val="805"/>
        <w:ind w:firstLine="480"/>
        <w:jc w:val="both"/>
        <w:spacing w:line="360" w:lineRule="auto"/>
        <w:rPr>
          <w:rFonts w:hint="eastAsia" w:ascii="宋体" w:hAnsi="宋体" w:eastAsia="宋体"/>
        </w:rPr>
      </w:pPr>
      <w:r>
        <w:rPr>
          <w:rFonts w:hint="eastAsia" w:ascii="宋体" w:hAnsi="宋体" w:eastAsia="宋体"/>
        </w:rPr>
      </w:r>
      <w:r/>
    </w:p>
    <w:p>
      <w:pPr>
        <w:pStyle w:val="892"/>
        <w:rPr>
          <w:rFonts w:hint="eastAsia" w:hAnsi="宋体" w:eastAsia="宋体"/>
          <w:sz w:val="24"/>
        </w:rPr>
      </w:pPr>
      <w:r>
        <w:rPr>
          <w:rFonts w:hint="eastAsia" w:hAnsi="宋体" w:eastAsia="宋体"/>
          <w:sz w:val="24"/>
        </w:rPr>
        <w:t xml:space="preserve">投标方：（单位盖章）</w:t>
      </w:r>
      <w:r/>
    </w:p>
    <w:p>
      <w:pPr>
        <w:pStyle w:val="892"/>
        <w:rPr>
          <w:rFonts w:hint="eastAsia" w:hAnsi="宋体" w:eastAsia="宋体"/>
          <w:sz w:val="24"/>
        </w:rPr>
      </w:pPr>
      <w:r>
        <w:rPr>
          <w:rFonts w:hint="eastAsia" w:hAnsi="宋体" w:eastAsia="宋体"/>
          <w:sz w:val="24"/>
        </w:rPr>
        <w:t xml:space="preserve">法定代表人或代理人：（签字或盖章）</w:t>
      </w:r>
      <w:r/>
    </w:p>
    <w:p>
      <w:pPr>
        <w:pStyle w:val="892"/>
        <w:rPr>
          <w:rFonts w:hint="eastAsia" w:hAnsi="宋体" w:eastAsia="宋体"/>
          <w:sz w:val="24"/>
        </w:rPr>
      </w:pPr>
      <w:r>
        <w:rPr>
          <w:rFonts w:hint="eastAsia" w:hAnsi="宋体" w:eastAsia="宋体"/>
          <w:sz w:val="24"/>
        </w:rPr>
        <w:t xml:space="preserve">日期：        年   月   日</w:t>
      </w:r>
      <w:r/>
    </w:p>
    <w:p>
      <w:pPr>
        <w:pStyle w:val="805"/>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799"/>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805"/>
              <w:ind w:firstLine="2160"/>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699"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805"/>
              <w:ind w:firstLine="96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805"/>
              <w:ind w:firstLine="48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292"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805"/>
              <w:ind w:firstLine="72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pStyle w:val="805"/>
        <w:ind w:firstLine="0"/>
        <w:jc w:val="both"/>
        <w:rPr>
          <w:rFonts w:hint="eastAsia" w:ascii="宋体" w:hAnsi="宋体" w:eastAsia="宋体"/>
        </w:rPr>
      </w:pPr>
      <w:r>
        <w:rPr>
          <w:rFonts w:hint="eastAsia" w:ascii="宋体" w:hAnsi="宋体" w:eastAsia="宋体"/>
        </w:rPr>
      </w:r>
      <w:r/>
    </w:p>
    <w:p>
      <w:pPr>
        <w:pStyle w:val="805"/>
        <w:ind w:firstLine="0"/>
        <w:jc w:val="both"/>
        <w:rPr>
          <w:rFonts w:hint="eastAsia" w:ascii="宋体" w:hAnsi="宋体" w:eastAsia="宋体"/>
        </w:rPr>
      </w:pPr>
      <w:r>
        <w:rPr>
          <w:rFonts w:hint="eastAsia" w:ascii="宋体" w:hAnsi="宋体" w:eastAsia="宋体"/>
        </w:rPr>
      </w:r>
      <w:r/>
    </w:p>
    <w:p>
      <w:pPr>
        <w:pStyle w:val="805"/>
        <w:ind w:firstLine="0"/>
        <w:jc w:val="both"/>
        <w:rPr>
          <w:rFonts w:hint="eastAsia" w:ascii="宋体" w:hAnsi="宋体" w:eastAsia="宋体"/>
        </w:rPr>
      </w:pPr>
      <w:r>
        <w:rPr>
          <w:rFonts w:hint="eastAsia" w:ascii="宋体" w:hAnsi="宋体" w:eastAsia="宋体"/>
        </w:rPr>
      </w:r>
      <w:r/>
    </w:p>
    <w:p>
      <w:pPr>
        <w:pStyle w:val="794"/>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ind w:firstLine="480"/>
        <w:jc w:val="center"/>
        <w:pageBreakBefore w:val="0"/>
        <w:spacing w:line="360" w:lineRule="auto"/>
        <w:widowControl w:val="off"/>
        <w:rPr>
          <w:rFonts w:hint="eastAsia" w:ascii="宋体" w:hAnsi="宋体" w:eastAsia="宋体" w:cs="宋体"/>
          <w:sz w:val="24"/>
          <w:szCs w:val="24"/>
        </w:rPr>
      </w:pPr>
      <w:r/>
      <w:bookmarkStart w:id="49" w:name="_Toc1077"/>
      <w:r/>
      <w:bookmarkStart w:id="50" w:name="_Toc4028"/>
      <w:r/>
      <w:r/>
    </w:p>
    <w:p>
      <w:pPr>
        <w:ind w:firstLine="48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中小企业声明函（货物）</w:t>
      </w:r>
      <w:bookmarkEnd w:id="49"/>
      <w:r/>
      <w:bookmarkEnd w:id="50"/>
      <w:r/>
      <w:r/>
    </w:p>
    <w:p>
      <w:pPr>
        <w:pStyle w:val="810"/>
        <w:ind w:firstLine="472"/>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本公司</w:t>
      </w:r>
      <w:r>
        <w:rPr>
          <w:rFonts w:hint="eastAsia" w:ascii="宋体" w:hAnsi="宋体" w:eastAsia="宋体" w:cs="宋体"/>
          <w:sz w:val="24"/>
          <w:szCs w:val="24"/>
        </w:rPr>
        <w:t xml:space="preserve">（联合体</w:t>
      </w:r>
      <w:r>
        <w:rPr>
          <w:rFonts w:hint="eastAsia" w:ascii="宋体" w:hAnsi="宋体" w:eastAsia="宋体" w:cs="宋体"/>
          <w:spacing w:val="-5"/>
          <w:sz w:val="24"/>
          <w:szCs w:val="24"/>
        </w:rPr>
        <w:t xml:space="preserve">）</w:t>
      </w:r>
      <w:r>
        <w:rPr>
          <w:rFonts w:hint="eastAsia" w:ascii="宋体" w:hAnsi="宋体" w:eastAsia="宋体" w:cs="宋体"/>
          <w:spacing w:val="-2"/>
          <w:sz w:val="24"/>
          <w:szCs w:val="24"/>
        </w:rPr>
        <w:t xml:space="preserve">郑重声明，根据《政府采购促进中小</w:t>
      </w:r>
      <w:r>
        <w:rPr>
          <w:rFonts w:hint="eastAsia" w:ascii="宋体" w:hAnsi="宋体" w:eastAsia="宋体" w:cs="宋体"/>
          <w:spacing w:val="-18"/>
          <w:sz w:val="24"/>
          <w:szCs w:val="24"/>
        </w:rPr>
        <w:t xml:space="preserve">企业发展管理办法》</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财库</w:t>
      </w:r>
      <w:r>
        <w:rPr>
          <w:rFonts w:hint="eastAsia" w:ascii="宋体" w:hAnsi="宋体" w:eastAsia="宋体" w:cs="宋体"/>
          <w:sz w:val="24"/>
          <w:szCs w:val="24"/>
        </w:rPr>
        <w:t xml:space="preserve">﹝2020﹞46</w:t>
      </w:r>
      <w:r>
        <w:rPr>
          <w:rFonts w:hint="eastAsia" w:ascii="宋体" w:hAnsi="宋体" w:eastAsia="宋体" w:cs="宋体"/>
          <w:spacing w:val="-38"/>
          <w:sz w:val="24"/>
          <w:szCs w:val="24"/>
        </w:rPr>
        <w:t xml:space="preserve"> 号</w:t>
      </w:r>
      <w:r>
        <w:rPr>
          <w:rFonts w:hint="eastAsia" w:ascii="宋体" w:hAnsi="宋体" w:eastAsia="宋体" w:cs="宋体"/>
          <w:spacing w:val="5"/>
          <w:sz w:val="24"/>
          <w:szCs w:val="24"/>
        </w:rPr>
        <w:t xml:space="preserve">）</w:t>
      </w:r>
      <w:r>
        <w:rPr>
          <w:rFonts w:hint="eastAsia" w:ascii="宋体" w:hAnsi="宋体" w:eastAsia="宋体" w:cs="宋体"/>
          <w:sz w:val="24"/>
          <w:szCs w:val="24"/>
        </w:rPr>
        <w:t xml:space="preserve">的规定，本公司（联合体）</w:t>
      </w:r>
      <w:r>
        <w:rPr>
          <w:rFonts w:hint="eastAsia" w:ascii="宋体" w:hAnsi="宋体" w:eastAsia="宋体" w:cs="宋体"/>
          <w:spacing w:val="-8"/>
          <w:sz w:val="24"/>
          <w:szCs w:val="24"/>
        </w:rPr>
        <w:t xml:space="preserve">参</w:t>
      </w:r>
      <w:r>
        <w:rPr>
          <w:rFonts w:hint="eastAsia" w:ascii="宋体" w:hAnsi="宋体" w:eastAsia="宋体" w:cs="宋体"/>
          <w:spacing w:val="-2"/>
          <w:sz w:val="24"/>
          <w:szCs w:val="24"/>
        </w:rPr>
        <w:t xml:space="preserve">加</w:t>
      </w:r>
      <w:r>
        <w:rPr>
          <w:rFonts w:hint="eastAsia" w:ascii="宋体" w:hAnsi="宋体" w:eastAsia="宋体" w:cs="宋体"/>
          <w:spacing w:val="-2"/>
          <w:sz w:val="24"/>
          <w:szCs w:val="24"/>
          <w:u w:val="single"/>
        </w:rPr>
        <w:t xml:space="preserve">（</w:t>
      </w:r>
      <w:r>
        <w:rPr>
          <w:rFonts w:hint="eastAsia" w:ascii="宋体" w:hAnsi="宋体" w:eastAsia="宋体" w:cs="宋体"/>
          <w:b/>
          <w:bCs/>
          <w:spacing w:val="-2"/>
          <w:sz w:val="24"/>
          <w:szCs w:val="24"/>
          <w:u w:val="single"/>
        </w:rPr>
        <w:t xml:space="preserve">单位名称</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w:t>
      </w:r>
      <w:r>
        <w:rPr>
          <w:rFonts w:hint="eastAsia" w:ascii="宋体" w:hAnsi="宋体" w:eastAsia="宋体" w:cs="宋体"/>
          <w:b/>
          <w:bCs/>
          <w:spacing w:val="-2"/>
          <w:sz w:val="24"/>
          <w:szCs w:val="24"/>
          <w:u w:val="single"/>
        </w:rPr>
        <w:t xml:space="preserve">项目名称</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采购活</w:t>
      </w:r>
      <w:r>
        <w:rPr>
          <w:rFonts w:hint="eastAsia" w:ascii="宋体" w:hAnsi="宋体" w:eastAsia="宋体" w:cs="宋体"/>
          <w:spacing w:val="-1"/>
          <w:sz w:val="24"/>
          <w:szCs w:val="24"/>
        </w:rPr>
        <w:t xml:space="preserve">动，</w:t>
      </w:r>
      <w:r>
        <w:rPr>
          <w:rFonts w:hint="eastAsia" w:ascii="宋体" w:hAnsi="宋体" w:eastAsia="宋体" w:cs="宋体"/>
          <w:spacing w:val="-2"/>
          <w:sz w:val="24"/>
          <w:szCs w:val="24"/>
        </w:rPr>
        <w:t xml:space="preserve">提供的货物全部由符合政策要求的中小企业制造。相关企业（含联合体中的中小企业、签订分包</w:t>
      </w:r>
      <w:r>
        <w:rPr>
          <w:rFonts w:hint="eastAsia" w:ascii="宋体" w:hAnsi="宋体" w:eastAsia="宋体" w:cs="宋体"/>
          <w:sz w:val="24"/>
          <w:szCs w:val="24"/>
        </w:rPr>
        <w:t xml:space="preserve">意向协议的中小企业） 的具体情况如下：</w:t>
      </w:r>
      <w:r/>
    </w:p>
    <w:p>
      <w:pPr>
        <w:pStyle w:val="899"/>
        <w:ind w:firstLine="472"/>
        <w:jc w:val="left"/>
        <w:pageBreakBefore w:val="0"/>
        <w:spacing w:line="360" w:lineRule="auto"/>
        <w:widowControl w:val="off"/>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工业</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（中型企业、小型企业、微型企业）</w:t>
      </w:r>
      <w:r>
        <w:rPr>
          <w:rFonts w:hint="eastAsia" w:ascii="宋体" w:hAnsi="宋体" w:eastAsia="宋体" w:cs="宋体"/>
          <w:spacing w:val="-2"/>
          <w:sz w:val="24"/>
          <w:szCs w:val="24"/>
        </w:rPr>
        <w:t xml:space="preserve">；</w:t>
      </w:r>
      <w:r/>
    </w:p>
    <w:p>
      <w:pPr>
        <w:pStyle w:val="899"/>
        <w:ind w:firstLine="472"/>
        <w:jc w:val="left"/>
        <w:pageBreakBefore w:val="0"/>
        <w:spacing w:line="360" w:lineRule="auto"/>
        <w:widowControl w:val="off"/>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工业</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（中型企业、小型企业、微型企业）</w:t>
      </w:r>
      <w:r>
        <w:rPr>
          <w:rFonts w:hint="eastAsia" w:ascii="宋体" w:hAnsi="宋体" w:eastAsia="宋体" w:cs="宋体"/>
          <w:spacing w:val="-2"/>
          <w:sz w:val="24"/>
          <w:szCs w:val="24"/>
        </w:rPr>
        <w:t xml:space="preserve">；</w:t>
      </w:r>
      <w:r/>
    </w:p>
    <w:p>
      <w:pPr>
        <w:pStyle w:val="810"/>
        <w:ind w:firstLine="472"/>
        <w:pageBreakBefore w:val="0"/>
        <w:spacing w:after="0"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w:t>
      </w:r>
      <w:r/>
    </w:p>
    <w:p>
      <w:pPr>
        <w:pStyle w:val="810"/>
        <w:ind w:firstLine="468"/>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以上企业，不属于大企业的分支机构，不存在控股股东</w:t>
      </w:r>
      <w:r>
        <w:rPr>
          <w:rFonts w:hint="eastAsia" w:ascii="宋体" w:hAnsi="宋体" w:eastAsia="宋体" w:cs="宋体"/>
          <w:spacing w:val="-5"/>
          <w:sz w:val="24"/>
          <w:szCs w:val="24"/>
        </w:rPr>
        <w:t xml:space="preserve">为大企业的情形，也不存在与大企业的负责人为同一人的情形。</w:t>
      </w:r>
      <w:r/>
    </w:p>
    <w:p>
      <w:pPr>
        <w:pStyle w:val="810"/>
        <w:ind w:firstLine="48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lang w:val="zh-CN"/>
        </w:rPr>
        <w:t xml:space="preserve">：</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1.从业人员、营业收入、资产总额填报上一年度数据，无上一年度数据的新成立企业可不填报。</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2.在货物采购项目中，货物由中小企业制造，即货物由中小企业生产且使用该中小企业商号或者注册商标。</w:t>
      </w:r>
      <w:r>
        <w:rPr>
          <w:rFonts w:hint="eastAsia" w:ascii="宋体" w:hAnsi="宋体" w:eastAsia="宋体" w:cs="宋体"/>
          <w:sz w:val="24"/>
          <w:szCs w:val="24"/>
        </w:rPr>
        <w:t xml:space="preserve">供应商提供的货物既有中小企业制造货物，也有大型企业制造货物的，不享受相应扶持政策。</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3.《中小企业声明函》中所填的行业应与本采购标的对应的中小企业划分标准所属行业一致，不一致的不可享受相应政策优惠。</w:t>
      </w:r>
      <w:r>
        <w:rPr>
          <w:rFonts w:hint="eastAsia" w:ascii="宋体" w:hAnsi="宋体" w:eastAsia="宋体" w:cs="宋体"/>
          <w:sz w:val="24"/>
          <w:szCs w:val="24"/>
        </w:rPr>
        <w:t xml:space="preserve">本采购标的对应的中小企业划分标准所属行业，以采购文件中具体规定为准。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4.如未对（中型企业、小型企业、微型企业）进行勾选，视同非中小微企业，不可享受相应扶持政策。</w:t>
      </w:r>
      <w:r/>
    </w:p>
    <w:p>
      <w:pPr>
        <w:ind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5.中标单位为中小企业的，《中小企业声明函》将随中标结果同时公告</w:t>
      </w:r>
      <w:r>
        <w:rPr>
          <w:rFonts w:hint="eastAsia" w:ascii="宋体" w:hAnsi="宋体" w:eastAsia="宋体" w:cs="宋体"/>
          <w:sz w:val="24"/>
          <w:szCs w:val="24"/>
          <w:lang w:val="zh-CN"/>
        </w:rPr>
        <w:t xml:space="preserve">。</w:t>
      </w:r>
      <w:r/>
    </w:p>
    <w:p>
      <w:pPr>
        <w:pStyle w:val="892"/>
        <w:ind w:left="84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附：中小企业划型标准规定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（四）</w:t>
      </w:r>
      <w:r>
        <w:rPr>
          <w:rFonts w:hint="eastAsia" w:ascii="宋体" w:hAnsi="宋体" w:eastAsia="宋体" w:cs="宋体"/>
          <w:b/>
          <w:sz w:val="24"/>
          <w:szCs w:val="24"/>
          <w:lang w:eastAsia="zh-CN"/>
        </w:rPr>
        <w:t xml:space="preserve">工业</w:t>
      </w:r>
      <w:r>
        <w:rPr>
          <w:rFonts w:hint="eastAsia" w:ascii="宋体" w:hAnsi="宋体" w:eastAsia="宋体" w:cs="宋体"/>
          <w:b/>
          <w:sz w:val="24"/>
          <w:szCs w:val="24"/>
        </w:rPr>
        <w:t xml:space="preserve">。</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92"/>
        <w:ind w:firstLine="482"/>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b/>
          <w:szCs w:val="21"/>
        </w:rPr>
      </w:pPr>
      <w:r>
        <w:rPr>
          <w:rFonts w:ascii="宋体" w:hAnsi="宋体" w:cs="宋体"/>
          <w:b/>
          <w:szCs w:val="21"/>
        </w:rPr>
      </w:r>
      <w:r/>
    </w:p>
    <w:p>
      <w:pPr>
        <w:pStyle w:val="805"/>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hd w:val="clear" w:color="auto" w:fill="ffffff"/>
        </w:rPr>
        <w:outlineLvl w:val="2"/>
      </w:pPr>
      <w:r/>
      <w:bookmarkStart w:id="51" w:name="_Toc165274519"/>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r>
      <w:r/>
    </w:p>
    <w:p>
      <w:pPr>
        <w:pStyle w:val="801"/>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1.</w:t>
      </w:r>
      <w:r>
        <w:rPr>
          <w:rStyle w:val="848"/>
          <w:rFonts w:hint="eastAsia" w:ascii="宋体" w:hAnsi="宋体" w:eastAsia="宋体" w:cs="宋体"/>
          <w:i w:val="0"/>
          <w:color w:val="000000"/>
          <w:szCs w:val="24"/>
          <w:u w:val="single"/>
          <w:shd w:val="clear" w:color="auto" w:fill="ffffff"/>
        </w:rPr>
        <w:t xml:space="preserve">（产品名称1）</w:t>
      </w:r>
      <w:r>
        <w:rPr>
          <w:rStyle w:val="848"/>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848"/>
          <w:rFonts w:hint="eastAsia" w:ascii="宋体" w:hAnsi="宋体" w:eastAsia="宋体" w:cs="宋体"/>
          <w:i w:val="0"/>
          <w:color w:val="000000"/>
          <w:szCs w:val="24"/>
          <w:u w:val="single"/>
          <w:shd w:val="clear" w:color="auto" w:fill="ffffff"/>
        </w:rPr>
        <w:t xml:space="preserve">（厂名）</w:t>
      </w:r>
      <w:r>
        <w:rPr>
          <w:rStyle w:val="848"/>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848"/>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848"/>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848"/>
          <w:rFonts w:hint="eastAsia" w:ascii="宋体" w:hAnsi="宋体" w:eastAsia="宋体" w:cs="宋体"/>
          <w:i w:val="0"/>
          <w:color w:val="000000"/>
          <w:szCs w:val="24"/>
          <w:u w:val="single"/>
          <w:shd w:val="clear" w:color="auto" w:fill="ffffff"/>
        </w:rPr>
        <w:t xml:space="preserve">（规定比例）</w:t>
      </w:r>
      <w:r>
        <w:rPr>
          <w:rStyle w:val="848"/>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848"/>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48"/>
          <w:rFonts w:hint="eastAsia" w:ascii="宋体" w:hAnsi="宋体" w:eastAsia="宋体" w:cs="宋体"/>
          <w:i w:val="0"/>
          <w:color w:val="000000"/>
          <w:szCs w:val="24"/>
          <w:u w:val="single"/>
          <w:shd w:val="clear" w:color="auto" w:fill="ffffff"/>
        </w:rPr>
        <w:t xml:space="preserve">（关键组件）</w:t>
      </w:r>
      <w:r>
        <w:rPr>
          <w:rStyle w:val="848"/>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848"/>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48"/>
          <w:rFonts w:hint="eastAsia" w:ascii="宋体" w:hAnsi="宋体" w:eastAsia="宋体" w:cs="宋体"/>
          <w:i w:val="0"/>
          <w:color w:val="000000"/>
          <w:szCs w:val="24"/>
          <w:u w:val="single"/>
          <w:shd w:val="clear" w:color="auto" w:fill="ffffff"/>
        </w:rPr>
        <w:t xml:space="preserve">（关键工序）</w:t>
      </w:r>
      <w:r>
        <w:rPr>
          <w:rStyle w:val="848"/>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801"/>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2"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2"/>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801"/>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810"/>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rPr>
      </w:pPr>
      <w:r>
        <w:rPr>
          <w:rFonts w:hint="eastAsia"/>
        </w:rPr>
        <w:br w:type="page" w:clear="all"/>
      </w:r>
      <w:r/>
    </w:p>
    <w:p>
      <w:pPr>
        <w:pStyle w:val="793"/>
        <w:rPr>
          <w:rFonts w:hint="eastAsia"/>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51"/>
      <w:r/>
      <w:r/>
    </w:p>
    <w:p>
      <w:pPr>
        <w:ind w:firstLine="42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811"/>
        <w:ind w:left="0"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本公司愿就由贵</w:t>
      </w:r>
      <w:r>
        <w:rPr>
          <w:rFonts w:hint="eastAsia" w:asciiTheme="minorEastAsia" w:hAnsiTheme="minorEastAsia" w:eastAsiaTheme="minorEastAsia"/>
          <w:sz w:val="24"/>
          <w:szCs w:val="24"/>
        </w:rPr>
        <w:t xml:space="preserve">公司</w:t>
      </w:r>
      <w:r>
        <w:rPr>
          <w:rFonts w:asciiTheme="minorEastAsia" w:hAnsiTheme="minorEastAsia" w:eastAsiaTheme="minorEastAsia"/>
          <w:sz w:val="24"/>
          <w:szCs w:val="24"/>
        </w:rPr>
        <w:t xml:space="preserve">组织实施的编号为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编号）的招标活动进行投标</w:t>
      </w:r>
      <w:r>
        <w:rPr>
          <w:rFonts w:hint="eastAsia" w:asciiTheme="minorEastAsia" w:hAnsiTheme="minorEastAsia" w:eastAsiaTheme="minorEastAsia"/>
          <w:sz w:val="24"/>
          <w:szCs w:val="24"/>
        </w:rPr>
        <w:t xml:space="preserve">，对于本公司的投标报价合理性作出说明如下：</w:t>
      </w:r>
      <w:r/>
    </w:p>
    <w:tbl>
      <w:tblPr>
        <w:tblStyle w:val="7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53"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54" w:name="OLE_LINK16"/>
      <w:r>
        <w:rPr>
          <w:rFonts w:hint="eastAsia" w:asciiTheme="minorEastAsia" w:hAnsiTheme="minorEastAsia" w:eastAsiaTheme="minorEastAsia"/>
          <w:b/>
          <w:sz w:val="24"/>
          <w:szCs w:val="24"/>
          <w:lang w:val="zh-CN"/>
        </w:rPr>
        <w:t xml:space="preserve">的</w:t>
      </w:r>
      <w:bookmarkEnd w:id="53"/>
      <w:r/>
      <w:bookmarkEnd w:id="54"/>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jc w:val="left"/>
        <w:spacing w:line="360" w:lineRule="auto"/>
        <w:rPr>
          <w:rFonts w:hint="eastAsia" w:ascii="宋体" w:hAnsi="宋体" w:eastAsia="宋体" w:cs="宋体"/>
          <w:b/>
          <w:bCs/>
          <w:sz w:val="24"/>
          <w:szCs w:val="24"/>
        </w:rPr>
      </w:pPr>
      <w:r>
        <w:rPr>
          <w:rFonts w:hint="eastAsia" w:ascii="宋体" w:hAnsi="宋体" w:eastAsia="宋体" w:cs="宋体"/>
          <w:b/>
          <w:bCs/>
          <w:spacing w:val="6"/>
          <w:sz w:val="24"/>
          <w:szCs w:val="24"/>
          <w:lang w:val="en-US" w:eastAsia="zh-CN"/>
        </w:rPr>
        <w:t xml:space="preserve">12、</w:t>
      </w:r>
      <w:r>
        <w:rPr>
          <w:rFonts w:hint="eastAsia" w:ascii="宋体" w:hAnsi="宋体" w:eastAsia="宋体" w:cs="宋体"/>
          <w:b/>
          <w:bCs/>
          <w:spacing w:val="6"/>
          <w:sz w:val="24"/>
          <w:szCs w:val="24"/>
        </w:rPr>
        <w:t xml:space="preserve">政府采购合同信用融资政策告知函（本附件无需签章放置投标文件中）</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bCs/>
          <w:spacing w:val="6"/>
          <w:sz w:val="24"/>
          <w:szCs w:val="24"/>
        </w:rPr>
        <w:t xml:space="preserve">政府采购合同信用融资政策告知函</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各政府采购供应商: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pStyle w:val="810"/>
        <w:rPr>
          <w:rFonts w:hint="eastAsia" w:ascii="宋体" w:hAnsi="宋体" w:eastAsia="宋体" w:cs="宋体"/>
          <w:sz w:val="24"/>
          <w:szCs w:val="24"/>
        </w:rPr>
        <w:sectPr>
          <w:footerReference w:type="default" r:id="rId12"/>
          <w:footnotePr/>
          <w:endnotePr/>
          <w:type w:val="nextPage"/>
          <w:pgSz w:w="11906" w:h="16838" w:orient="portrait"/>
          <w:pgMar w:top="1440" w:right="1417" w:bottom="1440" w:left="1417" w:header="964" w:footer="1077" w:gutter="0"/>
          <w:pgNumType w:start="1"/>
          <w:cols w:num="1" w:sep="0" w:space="720" w:equalWidth="1"/>
          <w:docGrid w:linePitch="360"/>
        </w:sect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792"/>
        <w:jc w:val="center"/>
        <w:rPr>
          <w:rFonts w:hint="eastAsia" w:ascii="宋体" w:hAnsi="宋体" w:eastAsia="宋体"/>
          <w:sz w:val="52"/>
        </w:rPr>
      </w:pPr>
      <w:r/>
      <w:bookmarkStart w:id="55" w:name="_Toc13642115"/>
      <w:r/>
      <w:bookmarkStart w:id="56" w:name="_Toc19016"/>
      <w:r/>
      <w:bookmarkStart w:id="57" w:name="_Toc488137108"/>
      <w:r>
        <w:rPr>
          <w:rFonts w:hint="eastAsia" w:ascii="宋体" w:hAnsi="宋体" w:eastAsia="宋体"/>
          <w:sz w:val="52"/>
        </w:rPr>
        <w:t xml:space="preserve">第四章</w:t>
      </w:r>
      <w:r>
        <w:rPr>
          <w:rFonts w:hint="eastAsia" w:ascii="宋体" w:hAnsi="宋体" w:eastAsia="宋体"/>
          <w:sz w:val="52"/>
          <w:lang w:val="en-US" w:eastAsia="zh-CN"/>
        </w:rPr>
        <w:t xml:space="preserve"> </w:t>
      </w:r>
      <w:r>
        <w:rPr>
          <w:rFonts w:hint="eastAsia" w:ascii="宋体" w:hAnsi="宋体" w:eastAsia="宋体"/>
          <w:sz w:val="52"/>
        </w:rPr>
        <w:t xml:space="preserve">招标书</w:t>
      </w:r>
      <w:bookmarkEnd w:id="55"/>
      <w:r/>
      <w:bookmarkEnd w:id="56"/>
      <w:r/>
      <w:bookmarkEnd w:id="57"/>
      <w:r/>
      <w:r/>
    </w:p>
    <w:p>
      <w:pPr>
        <w:jc w:val="center"/>
        <w:spacing w:line="360" w:lineRule="auto"/>
        <w:rPr>
          <w:rFonts w:hint="eastAsia" w:ascii="宋体" w:hAnsi="宋体" w:eastAsia="宋体"/>
          <w:b/>
          <w:sz w:val="44"/>
          <w:szCs w:val="44"/>
        </w:rPr>
      </w:pPr>
      <w:r/>
      <w:bookmarkStart w:id="58" w:name="_Toc13543212"/>
      <w:r>
        <w:rPr>
          <w:rFonts w:ascii="宋体" w:hAnsi="宋体" w:eastAsia="宋体"/>
          <w:b/>
          <w:sz w:val="44"/>
        </w:rPr>
        <w:br w:type="page" w:clear="all"/>
      </w:r>
      <w:r>
        <w:rPr>
          <w:rFonts w:hint="eastAsia" w:ascii="宋体" w:hAnsi="宋体" w:eastAsia="宋体"/>
          <w:b/>
          <w:sz w:val="44"/>
          <w:szCs w:val="44"/>
        </w:rPr>
        <w:t xml:space="preserve">招标书</w:t>
      </w:r>
      <w:bookmarkEnd w:id="58"/>
      <w:r/>
    </w:p>
    <w:p>
      <w:pPr>
        <w:ind w:firstLine="480"/>
        <w:spacing w:line="360" w:lineRule="auto"/>
        <w:rPr>
          <w:rFonts w:hint="eastAsia" w:ascii="宋体" w:hAnsi="宋体" w:eastAsia="宋体"/>
          <w:sz w:val="24"/>
          <w:szCs w:val="24"/>
          <w:highlight w:val="none"/>
        </w:rPr>
      </w:pPr>
      <w:r/>
      <w:bookmarkStart w:id="59" w:name="OLE_LINK1"/>
      <w:r>
        <w:rPr>
          <w:rFonts w:hint="eastAsia" w:ascii="宋体" w:hAnsi="宋体" w:eastAsia="宋体"/>
          <w:sz w:val="24"/>
          <w:szCs w:val="24"/>
          <w:highlight w:val="none"/>
        </w:rPr>
        <w:t xml:space="preserve">苏州鸿鑫工程咨询有限公司受</w:t>
      </w:r>
      <w:r>
        <w:rPr>
          <w:rFonts w:hint="eastAsia" w:ascii="宋体" w:hAnsi="宋体" w:eastAsia="宋体"/>
          <w:sz w:val="24"/>
          <w:szCs w:val="24"/>
          <w:highlight w:val="none"/>
          <w:lang w:eastAsia="zh-CN"/>
        </w:rPr>
        <w:t xml:space="preserve">苏州市吴中区光福镇综合服务中心</w:t>
      </w:r>
      <w:r>
        <w:rPr>
          <w:rFonts w:hint="eastAsia" w:ascii="宋体" w:hAnsi="宋体" w:eastAsia="宋体"/>
          <w:sz w:val="24"/>
          <w:szCs w:val="24"/>
          <w:highlight w:val="none"/>
        </w:rPr>
        <w:t xml:space="preserve">的委托，就</w:t>
      </w:r>
      <w:r>
        <w:rPr>
          <w:rFonts w:hint="eastAsia" w:ascii="宋体" w:hAnsi="宋体" w:eastAsia="宋体"/>
          <w:sz w:val="24"/>
          <w:szCs w:val="24"/>
          <w:highlight w:val="none"/>
          <w:lang w:eastAsia="zh-CN"/>
        </w:rPr>
        <w:t xml:space="preserve">度假区产业园消救援装备采购项目</w:t>
      </w:r>
      <w:r>
        <w:rPr>
          <w:rFonts w:hint="eastAsia" w:ascii="宋体" w:hAnsi="宋体" w:eastAsia="宋体"/>
          <w:sz w:val="24"/>
          <w:szCs w:val="24"/>
          <w:highlight w:val="none"/>
        </w:rPr>
        <w:t xml:space="preserve">进行公开招标，欢迎有资格的供应商前来参加投标。</w:t>
      </w:r>
      <w:r/>
    </w:p>
    <w:p>
      <w:pPr>
        <w:ind w:firstLine="482"/>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一</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采购编号：</w:t>
      </w:r>
      <w:r>
        <w:rPr>
          <w:rFonts w:hint="eastAsia" w:ascii="宋体" w:hAnsi="宋体" w:eastAsia="宋体"/>
          <w:b/>
          <w:sz w:val="24"/>
          <w:szCs w:val="24"/>
          <w:highlight w:val="none"/>
          <w:lang w:eastAsia="zh-CN"/>
        </w:rPr>
        <w:t xml:space="preserve">JSZC-320506104-SZHX-G2026-0032</w:t>
      </w:r>
      <w:r/>
    </w:p>
    <w:p>
      <w:pPr>
        <w:ind w:firstLine="482"/>
        <w:spacing w:line="360" w:lineRule="auto"/>
        <w:rPr>
          <w:rFonts w:hint="eastAsia" w:ascii="宋体" w:hAnsi="宋体" w:eastAsia="宋体"/>
          <w:b/>
          <w:bCs/>
          <w:sz w:val="24"/>
          <w:szCs w:val="24"/>
          <w:lang w:eastAsia="zh-CN"/>
        </w:rPr>
      </w:pP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项目名称：</w:t>
      </w:r>
      <w:r>
        <w:rPr>
          <w:rFonts w:hint="eastAsia" w:ascii="宋体" w:hAnsi="宋体" w:eastAsia="宋体"/>
          <w:b/>
          <w:bCs/>
          <w:sz w:val="24"/>
          <w:szCs w:val="24"/>
          <w:lang w:eastAsia="zh-CN"/>
        </w:rPr>
        <w:t xml:space="preserve">度假区产业园消救援装备采购项目</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三、采购清单及产品具体技术要求：</w:t>
      </w:r>
      <w:r/>
    </w:p>
    <w:tbl>
      <w:tblPr>
        <w:tblStyle w:val="799"/>
        <w:tblW w:w="8990" w:type="dxa"/>
        <w:jc w:val="center"/>
        <w:tblLayout w:type="fixed"/>
        <w:tblCellMar>
          <w:left w:w="108" w:type="dxa"/>
          <w:top w:w="0" w:type="dxa"/>
          <w:right w:w="108" w:type="dxa"/>
          <w:bottom w:w="0" w:type="dxa"/>
        </w:tblCellMar>
        <w:tblLook w:val="04A0" w:firstRow="1" w:lastRow="0" w:firstColumn="1" w:lastColumn="0" w:noHBand="0" w:noVBand="1"/>
      </w:tblPr>
      <w:tblGrid>
        <w:gridCol w:w="495"/>
        <w:gridCol w:w="765"/>
        <w:gridCol w:w="1164"/>
        <w:gridCol w:w="457"/>
        <w:gridCol w:w="576"/>
        <w:gridCol w:w="5533"/>
      </w:tblGrid>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b/>
                <w:bCs/>
                <w:color w:val="000000"/>
                <w:sz w:val="24"/>
                <w:szCs w:val="24"/>
                <w:lang w:bidi="ar"/>
              </w:rPr>
              <w:t xml:space="preserve">技术性能</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消防头盔（半盔）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1、头盔需符合XF44-2015消防头盔标准。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2、由帽壳、缓冲层、帽衬、可调节帽箍、舒适衬垫、下颏带、防护面屏、披肩等组成。</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3、头围可调范围广，最大可调节范围达到67cm。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4、专属热绝缘帽壳，帽壳主体含有不小于5cm加长帽沿，采用玻纤复合型热塑材料，含有耐高温抗火焰抗刮擦的树脂涂层，采用橡胶内嵌金属包边。内衬抗冲击隔热的泡沫衬垫。</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5、帽壳采用双层结构，提供多重防护，除了抗冲击，耐穿刺外，还能提供额外的耐高温隔热的效果。同时双层帽壳采用安全松脱结构设计，在受到意外绊挂时帽壳会自行脱落，以免使用者颈部受到伤害。</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6、具备独特的冲击力吸收系统，将抗冲击帽壳，帽衬，缓冲弹性管有机的设计成一个系统，提供优越的抗冲击性能。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7、冲击吸收性能测试：高温预处理最大冲击力小于3300N，辐射热预处理最大冲击力小于3300N，低温预处理最大冲击力小于3400N，浸水预处理最大冲击力小于3200N。</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8、头盔所配面屏应采用高性能耐冲击材料，面屏应带有浅色防护涂层，以提高使用者在火场的舒适性，且面屏的透光率应超过90%。</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9、头盔的后部带有D形环，以便日常使用方便挂持。</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10、头盔抗冲击加速度性能：帽壳顶部最大冲击加速度小于130gn，帽壳前部最大冲击加速度小于360 gn，帽壳侧部最大冲击加速度小于370 gn，帽壳后部最大冲击加速度小于370 gn。</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11、头盔采用带大旋风旋钮的头箍，方便轻松调节到位并锁定，采用六点式顶带，以确保冲击均匀分布至头部四周，确保舒适性。</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12、下颏带采用防火阻燃材料，配有快速调节搭扣。</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13、头盔内部头围贴合部分带有软衬垫，采用防火芳纶材料。要求易拆卸。</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14、配有可拆卸铝箔防火披肩，要求防水、耐高温火焰。</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15、帽壳的泄漏电量小于2.2mA。</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16、下颏带拉伸实验时，下颏带不发生断裂和滑脱，且实验后下颏带延伸不超过18mm。</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17、侧向刚性试验后，帽壳最大变形量小于8mm，卸载后变形量小于1mm。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18、头盔整体重量(不包括披肩及附件)小于1500克。</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19、投标产品标识、包装满足XF44-2015标准要求，每顶头盔上应有清晰的永久性标识，执行标准、型号，规格，生产厂的名称和商标，生产厂的头盔识别编号或制造年月，检验合格标记等。</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消防头盔披肩（半盔）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1、可拆卸铝箔防火披肩，要求防水、耐高温火焰。</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员灭火防护 服》</w:t>
            </w:r>
            <w:r>
              <w:rPr>
                <w:rStyle w:val="1000"/>
                <w:rFonts w:hint="default"/>
                <w:color w:val="auto"/>
                <w:sz w:val="24"/>
                <w:szCs w:val="24"/>
                <w:highlight w:val="none"/>
                <w:lang w:bidi="ar"/>
              </w:rPr>
              <w:t xml:space="preserve">XF 10-2014</w:t>
            </w:r>
            <w:r>
              <w:rPr>
                <w:rFonts w:hint="eastAsia" w:ascii="宋体" w:hAnsi="宋体" w:eastAsia="宋体" w:cs="宋体"/>
                <w:color w:val="auto"/>
                <w:sz w:val="24"/>
                <w:szCs w:val="24"/>
                <w:highlight w:val="none"/>
                <w:lang w:bidi="ar"/>
              </w:rPr>
              <w:t xml:space="preserve"> 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 10-2014《消防员灭火防护服》标准要求。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2、服装款式、号型、标识应符合应急管理部消防局统型要求。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3、整体防护性能：热防护能力TPP值≥40.0（cal/cm2）。</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4、整套服装重量：≤2.60kg。</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5、外层性能指标：</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▲5.1外层阻燃性能：</w:t>
            </w:r>
            <w:r>
              <w:rPr>
                <w:rStyle w:val="1001"/>
                <w:rFonts w:hint="default"/>
                <w:color w:val="auto"/>
                <w:sz w:val="24"/>
                <w:szCs w:val="24"/>
                <w:highlight w:val="none"/>
                <w:lang w:bidi="ar"/>
              </w:rPr>
              <w:t xml:space="preserve">经、纬向损毁长度≤20mm</w:t>
            </w:r>
            <w:r>
              <w:rPr>
                <w:rStyle w:val="1000"/>
                <w:rFonts w:hint="default"/>
                <w:color w:val="auto"/>
                <w:sz w:val="24"/>
                <w:szCs w:val="24"/>
                <w:highlight w:val="none"/>
                <w:lang w:bidi="ar"/>
              </w:rPr>
              <w:t xml:space="preserve">，续燃时间为0s，无熔融，滴落现象。热稳定性能：经热稳定性能试验后，沿经、纬方向尺寸变化率≤1％，试样表面无明显变化。</w:t>
            </w:r>
            <w:r>
              <w:rPr>
                <w:rStyle w:val="1001"/>
                <w:rFonts w:hint="default"/>
                <w:color w:val="auto"/>
                <w:sz w:val="24"/>
                <w:szCs w:val="24"/>
                <w:highlight w:val="none"/>
                <w:lang w:bidi="ar"/>
              </w:rPr>
              <w:t xml:space="preserve">缩水率：沿经、纬向缩水率≤1.0％。表面抗湿性能：≥4级。断裂强力：经向断裂强力≥2200N、纬向断裂强力≥2300N、撕破强力：经向撕破强力≥750N、纬向撕破强力≥730N</w:t>
            </w:r>
            <w:r>
              <w:rPr>
                <w:rStyle w:val="1000"/>
                <w:rFonts w:hint="default"/>
                <w:color w:val="auto"/>
                <w:sz w:val="24"/>
                <w:szCs w:val="24"/>
                <w:highlight w:val="none"/>
                <w:lang w:bidi="ar"/>
              </w:rPr>
              <w:t xml:space="preserve">。色牢度：耐洗沾色≥4级，耐水摩擦≥4级，耐光色牢度≥4级。</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6、防水透气层性能指标：</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6.1阻燃性能：</w:t>
            </w:r>
            <w:r>
              <w:rPr>
                <w:rStyle w:val="1001"/>
                <w:rFonts w:hint="default"/>
                <w:color w:val="auto"/>
                <w:sz w:val="24"/>
                <w:szCs w:val="24"/>
                <w:highlight w:val="none"/>
                <w:lang w:bidi="ar"/>
              </w:rPr>
              <w:t xml:space="preserve">经、纬向损毁长度≤30mm</w:t>
            </w:r>
            <w:r>
              <w:rPr>
                <w:rStyle w:val="1000"/>
                <w:rFonts w:hint="default"/>
                <w:color w:val="auto"/>
                <w:sz w:val="24"/>
                <w:szCs w:val="24"/>
                <w:highlight w:val="none"/>
                <w:lang w:bidi="ar"/>
              </w:rPr>
              <w:t xml:space="preserve">，续燃时间为0s，无熔融，滴落现象；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6.2热稳定性能：经热稳定性能试验后，</w:t>
            </w:r>
            <w:r>
              <w:rPr>
                <w:rStyle w:val="1001"/>
                <w:rFonts w:hint="default"/>
                <w:color w:val="auto"/>
                <w:sz w:val="24"/>
                <w:szCs w:val="24"/>
                <w:highlight w:val="none"/>
                <w:lang w:bidi="ar"/>
              </w:rPr>
              <w:t xml:space="preserve">沿经、纬方向尺寸变化率≤1％</w:t>
            </w:r>
            <w:r>
              <w:rPr>
                <w:rStyle w:val="1000"/>
                <w:rFonts w:hint="default"/>
                <w:color w:val="auto"/>
                <w:sz w:val="24"/>
                <w:szCs w:val="24"/>
                <w:highlight w:val="none"/>
                <w:lang w:bidi="ar"/>
              </w:rPr>
              <w:t xml:space="preserve">，试样表面无明显变化；</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6.3缩水率：经洗涤后，沿经、纬向缩水率≤2％；</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6.4耐静水压性能：洗涤后，耐静水压≥50kPa；</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6.5透湿率性能：</w:t>
            </w:r>
            <w:r>
              <w:rPr>
                <w:rStyle w:val="1001"/>
                <w:rFonts w:hint="default"/>
                <w:color w:val="auto"/>
                <w:sz w:val="24"/>
                <w:szCs w:val="24"/>
                <w:highlight w:val="none"/>
                <w:lang w:bidi="ar"/>
              </w:rPr>
              <w:t xml:space="preserve">透湿率性能≥8700g/（m2•24h）；</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6.6拒油性能：洗涤后，拒油性能≥4级。</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7、舒适层性能指标：</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7.1阻燃性能：经、纬向损毁长度≤30mm，续燃时间为0s，无熔融，滴落现象；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7.2断裂强力：经向断裂强力≥630N、纬向断裂强力≥550N；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7.3热稳定性能：经热稳定性能试验后，</w:t>
            </w:r>
            <w:r>
              <w:rPr>
                <w:rStyle w:val="1001"/>
                <w:rFonts w:hint="default"/>
                <w:color w:val="auto"/>
                <w:sz w:val="24"/>
                <w:szCs w:val="24"/>
                <w:highlight w:val="none"/>
                <w:lang w:bidi="ar"/>
              </w:rPr>
              <w:t xml:space="preserve">沿经、纬方向尺寸变化率≤1％</w:t>
            </w:r>
            <w:r>
              <w:rPr>
                <w:rStyle w:val="1000"/>
                <w:rFonts w:hint="default"/>
                <w:color w:val="auto"/>
                <w:sz w:val="24"/>
                <w:szCs w:val="24"/>
                <w:highlight w:val="none"/>
                <w:lang w:bidi="ar"/>
              </w:rPr>
              <w:t xml:space="preserve">，试样表面无明显变化；</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7.4缩水率：经洗涤后，沿经、纬向缩水率≤2％。</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符合《消防手套》</w:t>
            </w:r>
            <w:r>
              <w:rPr>
                <w:rStyle w:val="1000"/>
                <w:rFonts w:hint="default"/>
                <w:color w:val="auto"/>
                <w:sz w:val="24"/>
                <w:szCs w:val="24"/>
                <w:highlight w:val="none"/>
                <w:lang w:bidi="ar"/>
              </w:rPr>
              <w:t xml:space="preserve">XF</w:t>
            </w:r>
            <w:r>
              <w:rPr>
                <w:rStyle w:val="1001"/>
                <w:rFonts w:hint="default"/>
                <w:color w:val="auto"/>
                <w:sz w:val="24"/>
                <w:szCs w:val="24"/>
                <w:highlight w:val="none"/>
                <w:lang w:bidi="ar"/>
              </w:rPr>
              <w:t xml:space="preserve"> </w:t>
            </w:r>
            <w:r>
              <w:rPr>
                <w:rStyle w:val="1000"/>
                <w:rFonts w:hint="default"/>
                <w:color w:val="auto"/>
                <w:sz w:val="24"/>
                <w:szCs w:val="24"/>
                <w:highlight w:val="none"/>
                <w:lang w:bidi="ar"/>
              </w:rPr>
              <w:t xml:space="preserve">7-2004</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w:t>
            </w:r>
            <w:r>
              <w:rPr>
                <w:rStyle w:val="1001"/>
                <w:rFonts w:hint="default"/>
                <w:color w:val="auto"/>
                <w:sz w:val="24"/>
                <w:szCs w:val="24"/>
                <w:highlight w:val="none"/>
                <w:lang w:bidi="ar"/>
              </w:rPr>
              <w:t xml:space="preserve"> </w:t>
            </w:r>
            <w:r>
              <w:rPr>
                <w:rStyle w:val="1000"/>
                <w:rFonts w:hint="default"/>
                <w:color w:val="auto"/>
                <w:sz w:val="24"/>
                <w:szCs w:val="24"/>
                <w:highlight w:val="none"/>
                <w:lang w:bidi="ar"/>
              </w:rPr>
              <w:t xml:space="preserve">7-2004《消防手套》；</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2、消防用灭火防护手套形状手指部分自然弯曲，符合人体工程学。手套腕部具有阻燃腕带设计，方便携带。</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w:t>
            </w:r>
            <w:r>
              <w:rPr>
                <w:rStyle w:val="1001"/>
                <w:rFonts w:hint="default"/>
                <w:color w:val="auto"/>
                <w:sz w:val="24"/>
                <w:szCs w:val="24"/>
                <w:highlight w:val="none"/>
                <w:lang w:bidi="ar"/>
              </w:rPr>
              <w:t xml:space="preserve">手背采用芳纶双层格子材料，设有黄银黄反光条；手套外层掌心面采用黑色牛二层磨沙皮，具有阻燃，耐磨，耐切割功能。防水层采用TPU低透防水袋，隔热层采用芳纶隔热层。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4、阻燃性能：手掌、手背和手套本体阴燃和续燃时间≤0秒，手套外层掌心面经向和纬向的损</w:t>
            </w:r>
            <w:r>
              <w:rPr>
                <w:rStyle w:val="1001"/>
                <w:rFonts w:hint="default"/>
                <w:color w:val="auto"/>
                <w:sz w:val="24"/>
                <w:szCs w:val="24"/>
                <w:highlight w:val="none"/>
                <w:lang w:bidi="ar"/>
              </w:rPr>
              <w:t xml:space="preserve">毁长度均≤45mm</w:t>
            </w:r>
            <w:r>
              <w:rPr>
                <w:rStyle w:val="1000"/>
                <w:rFonts w:hint="default"/>
                <w:color w:val="auto"/>
                <w:sz w:val="24"/>
                <w:szCs w:val="24"/>
                <w:highlight w:val="none"/>
                <w:lang w:bidi="ar"/>
              </w:rPr>
              <w:t xml:space="preserve">；手套外层手背经向和纬向的损毁长度均≤15mm；隔热层经向和纬向的损毁长度均≤17mm。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5、手套隔热性能：手套的整体热防护性能≥50cal/cm2。手套外层热收缩率≤1%，</w:t>
            </w:r>
            <w:r>
              <w:rPr>
                <w:rStyle w:val="1001"/>
                <w:rFonts w:hint="default"/>
                <w:color w:val="auto"/>
                <w:sz w:val="24"/>
                <w:szCs w:val="24"/>
                <w:highlight w:val="none"/>
                <w:lang w:bidi="ar"/>
              </w:rPr>
              <w:t xml:space="preserve">衬里热收缩率≤3%。</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6、手套外层掌</w:t>
            </w:r>
            <w:r>
              <w:rPr>
                <w:rStyle w:val="1001"/>
                <w:rFonts w:hint="default"/>
                <w:color w:val="auto"/>
                <w:sz w:val="24"/>
                <w:szCs w:val="24"/>
                <w:highlight w:val="none"/>
                <w:lang w:bidi="ar"/>
              </w:rPr>
              <w:t xml:space="preserve">心面采用黑色牛二层磨沙皮。</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7、力学防护性能：手掌和手背撕破强力：均≥120N，手掌和手背穿刺力均≥70N；手掌和手背割破力均＞15N,耐磨性能（循环次数）：掌心和背面均＞2000。</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8、人体工效要求：</w:t>
            </w:r>
            <w:r>
              <w:rPr>
                <w:rStyle w:val="1001"/>
                <w:rFonts w:hint="default"/>
                <w:color w:val="auto"/>
                <w:sz w:val="24"/>
                <w:szCs w:val="24"/>
                <w:highlight w:val="none"/>
                <w:lang w:bidi="ar"/>
              </w:rPr>
              <w:t xml:space="preserve">灵巧性能：≥3级</w:t>
            </w:r>
            <w:r>
              <w:rPr>
                <w:rStyle w:val="1000"/>
                <w:rFonts w:hint="default"/>
                <w:color w:val="auto"/>
                <w:sz w:val="24"/>
                <w:szCs w:val="24"/>
                <w:highlight w:val="none"/>
                <w:lang w:bidi="ar"/>
              </w:rPr>
              <w:t xml:space="preserve">；握紧性能：拉重比≥80%；穿戴性能：穿戴时间≤2s。</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用防坠落装备》</w:t>
            </w:r>
            <w:r>
              <w:rPr>
                <w:rStyle w:val="1000"/>
                <w:rFonts w:hint="default"/>
                <w:color w:val="auto"/>
                <w:sz w:val="24"/>
                <w:szCs w:val="24"/>
                <w:highlight w:val="none"/>
                <w:lang w:bidi="ar"/>
              </w:rPr>
              <w:t xml:space="preserve">XF494-2023</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1、符合XF494-2023《消防用防坠落装备》标准要求。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2、由织带、环扣、2个D型环、双排插杆外带扣、带双排插孔的带尾等组成。</w:t>
            </w:r>
            <w:r>
              <w:rPr>
                <w:rStyle w:val="1001"/>
                <w:rFonts w:hint="default"/>
                <w:color w:val="auto"/>
                <w:sz w:val="24"/>
                <w:szCs w:val="24"/>
                <w:highlight w:val="none"/>
                <w:lang w:bidi="ar"/>
              </w:rPr>
              <w:t xml:space="preserve">织带应由100%尼龙 66 纤维</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制成</w:t>
            </w:r>
            <w:r>
              <w:rPr>
                <w:rStyle w:val="1000"/>
                <w:rFonts w:hint="default"/>
                <w:color w:val="auto"/>
                <w:sz w:val="24"/>
                <w:szCs w:val="24"/>
                <w:highlight w:val="none"/>
                <w:lang w:bidi="ar"/>
              </w:rPr>
              <w:t xml:space="preserve">，金属拉环材质为铝合金，应具有强度高、耐冲击、重量轻、耐磨损、阻燃性能好、耐腐蚀等特点，安全带长短可调。</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 、织带为一整根，没有接缝。缝线与织带匹配，用肉眼易于检查。缝合接口及缝合末端回缝不少于13MM，线路、针迹顺直、整齐，无明显弯曲或堆砌，无跳针、开线、断线。</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4、带扣的边角半径不小于6mm，拉环无焊接，拉环与带扣无棱角、毛刺。</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5、带宽≥65mm ；腰带设计负荷为1.33KN。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静负荷性能：安全腰带上所有拉环经正立方向静拉力实验和水平方向静拉力实验后，安全腰带应未从人体模型上脱落，安全腰带上的带扣和调节装置滑移距离不超过25mm，且安全腰带应未出现影响其安全性能的明显损伤，各项指标符合标准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7、金属零件的耐腐蚀性能：金属配件经GB/T 10125 规定的48h中性盐雾试验后，外观符合 GB/T 6461 外观等级评定轻微级的要求。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消防员灭火防护靴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员灭火防护靴》</w:t>
            </w:r>
            <w:r>
              <w:rPr>
                <w:rFonts w:ascii="宋体" w:hAnsi="宋体" w:eastAsia="宋体" w:cs="宋体"/>
                <w:color w:val="auto"/>
                <w:sz w:val="24"/>
                <w:szCs w:val="24"/>
                <w:highlight w:val="none"/>
                <w:lang w:bidi="ar"/>
              </w:rPr>
              <w:t xml:space="preserve">XF6-2004</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 符合XF 6-2004《消防员灭火防护靴》标准要求。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2、整体结构。靴帮由外到里分为帮面、防切割层和隔热舒适层三层结构，靴底由上到下分为隔热舒适层、防穿刺层和靴大底三层结构，靴头部位应设有保护包头。</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3、反光标识。靴后跟应设有三角形反光标识，采用在耐高温阻燃耐酸碱橡胶块上复合银色阻燃反光标志带。</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4、防砸性能：</w:t>
            </w:r>
            <w:r>
              <w:rPr>
                <w:rStyle w:val="1001"/>
                <w:rFonts w:hint="default"/>
                <w:color w:val="auto"/>
                <w:sz w:val="24"/>
                <w:szCs w:val="24"/>
                <w:highlight w:val="none"/>
                <w:lang w:bidi="ar"/>
              </w:rPr>
              <w:t xml:space="preserve">≥15mm</w:t>
            </w:r>
            <w:r>
              <w:rPr>
                <w:rStyle w:val="1000"/>
                <w:rFonts w:hint="default"/>
                <w:color w:val="auto"/>
                <w:sz w:val="24"/>
                <w:szCs w:val="24"/>
                <w:highlight w:val="none"/>
                <w:lang w:bidi="ar"/>
              </w:rPr>
              <w:t xml:space="preserve">。</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5、防水性能：符合标准要求，无渗水现象。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6、防滑性能：始滑角≥15°。</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7、靴底抗刺穿性能：≥2200N、隔热性能：≤10.0℃、重量：≤2.3KG。</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8、靴面抗切割性能：符合标准要求，不被割穿。</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9、电绝缘性能：击穿电压≥5000V,泄漏电流≤1.0mA。</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正压式消防空气呼吸器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技术性能 符合《正压 式消防空气 呼吸器》XF 124-2013的规定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1、符合XF 124-2013《正压式消防空气呼吸器》、CCCF-CPRZ-27：2019《消防类产品认证实施规则 消防装备产品 消防员个人防护装备产品》标准要求。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2、工作压力 30MPa；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3、起始报警压力5.5±0.5MPa；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4、一级调压阀输出压力 ≤0.7MPa；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5、供气流量≥ 500L/min；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6、呼吸阻力 ≥4.4mbar；</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7、气瓶水容积 6.8L；</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8、供气量≥2040升；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9、使用时间&gt;60分钟（按耗气量 30 升/分计算）；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动态呼吸阻力，在气瓶压力30MPa~2MPa，以呼吸频率40次/min，呼吸流量100L/min，呼吸器全面罩内应始终保持正压；吸气阻力≤250Pa，呼气阻力≤650Pa；在气瓶压力2MPa~1MPa，以呼吸频率25次/min，呼吸流量50L/min，呼吸器全面罩内应始终保持正压；吸气阻力≤220Pa，呼气阻力≤550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经耐高温试验后，呼气阻力≤650Pa；在耐低温试验后，呼气阻力≤580Pa；在耐辐射热性能试验后，进行整机气密性试验，压力下降值在1min内下降≤0.5MPa；在耐辐射热性能试验后，吸气阻力≤150Pa，呼气阻力≤600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12、全面罩：</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12.1需具备快速连接接口，直通环境空气；</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12.2 橡胶头带；需可选配专用眼镜架，方便近视者使用；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12.3面置体需可选大、中、小号；</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12.4需耐 950±50℃高温火焰燃烧，能承受严酷使用条件使用；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12.5全面罩总视野保留率≥80%，双目视野保留率≥70%，镜面透光率≥90%，吸入空气中二氧化碳含量≤0.88%；</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13、供气阀：</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13.1供气阀需可根据用户呼吸量自动调整供气量，吸气自动供气，无需辅助按钮，最大供气量≥500L/min；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13.2供气阀上需带有二维码，可用设备识别，方便记录日常的维护和管理；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13.3供气阀需可免工具拆解清洗，便于日常清洁保养维护；</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14、减压阀及报警哨：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14.1供气量：≥500L/min；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14.2报警压力：5.5±0.5MPa；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14.3报警声响 ：&gt;90dB；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14.4低压报警装置需采用哨声报警；</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14.5中压管的接头需可 360 度旋转；</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14.6中压管与供气阀的联接为活动式（需可360 度旋转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15、背架组件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15.1背板需采用阻燃纤维增强材料，背带需采用防火聚酯材料，兼具防水性，能提升表面对水和油的抗性能，避免脏污和化学物质渗透；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15.2背板需符合人体工程学原理，设计用于固定救生绳的连接，需可承受≥150kg的人体重量；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15.3肩带需有反光条，能便于黑暗中识别。供气管需可以实现左右互换，以满足不同操作者的使用习惯；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15.4腰带采用可旋转设计，角度可自由调节，可随使用者运动而自行旋转，调整重心，有效避免奔跑时气瓶晃动，降低体能消耗；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15.5腰带采用纵向收紧，更适合在消防车等受限空间环境下佩戴，同时腰带上有供气阀固定座；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15.6气瓶固定带便于伸缩，带有快调锁止机构，可轻松调整，适应不同容积的气瓶使用；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16、碳纤维复合气瓶碳纤维复合气瓶：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16.1全缠绕式碳纤维复合材料：内胆需采用高强度、耐腐蚀、 重量轻的铝合金材料；</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16.2工作压力≥30MPa，水压试验压力≥50Mpa。</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空气呼吸器气瓶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1、6.8L/30MPa碳纤维全缠绕式铝制内胆气瓶。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2、气瓶水容积为6.8升，额定工作压力30MPa，瓶阀螺纹长度≥18mm。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3、瓶头阀接口螺纹为G5/8。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4、瓶阀体上应配有安全防爆装置，当气瓶内压力超过工作压力的20%时，气瓶安全膜片将自动爆破卸压，以保证气瓶在意外情况下的安全。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5、瓶阀体配内置式双面显示压力表，能在任何时候显示气瓶内部压力，无需打开瓶阀就可观察瓶内压力。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6、气瓶应附有夜光标贴，便于在黑暗及低能见度环境识别。</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佩戴式防爆照明灯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符合现行国家标准《消防 员照</w:t>
            </w:r>
            <w:r>
              <w:rPr>
                <w:rFonts w:hint="eastAsia" w:ascii="宋体" w:hAnsi="宋体" w:eastAsia="宋体" w:cs="宋体"/>
                <w:color w:val="000000"/>
                <w:sz w:val="24"/>
                <w:szCs w:val="24"/>
                <w:highlight w:val="none"/>
                <w:lang w:bidi="ar"/>
              </w:rPr>
              <w:t xml:space="preserve">明灯具》GB 30734-2014的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1、符合GB30734-2014《消防员照明灯具》标准对应要求。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▲2、连续放电时间：强光≥4h；弱光（工作光）≥8h；外壳防护等级为IP66/IP68、可在5米水深处使用1小时。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▲3、照度：佩戴式强光平均值≥2000Lx，佩戴式强光最小值≥1000Lx；佩戴式弱光平均值≥1200Lx；佩戴式弱光最小值≥1000Lx。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4、佩戴式灯具应具有与消防头盔匹配的固定连接件，可提供8种以上（采购方选择1种）不同类型的头盔支架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5、抗跌落性能：佩戴式跌落高度 1.5m，跌落方向 X、Y、Z，每个轴向跌落次数 1 次，试验后，灯具应能正常进行开、关和强、弱光切换。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7、灯具电量可视化显示，可直观确认灯具电量等信息。</w:t>
            </w:r>
            <w:r>
              <w:rPr>
                <w:rFonts w:hint="eastAsia" w:ascii="宋体" w:hAnsi="宋体" w:eastAsia="宋体" w:cs="宋体"/>
                <w:color w:val="000000"/>
                <w:sz w:val="24"/>
                <w:szCs w:val="24"/>
                <w:lang w:bidi="ar"/>
              </w:rPr>
              <w:br/>
            </w:r>
            <w:r>
              <w:rPr>
                <w:rFonts w:hint="eastAsia" w:ascii="宋体" w:hAnsi="宋体" w:eastAsia="宋体" w:cs="宋体"/>
                <w:b/>
                <w:bCs/>
                <w:color w:val="000000"/>
                <w:sz w:val="24"/>
                <w:szCs w:val="24"/>
                <w:lang w:bidi="ar"/>
              </w:rPr>
              <w:t xml:space="preserve">8、具有国家认可的第三方检测检验机构出具的防爆合格证</w:t>
            </w:r>
            <w:r>
              <w:rPr>
                <w:rFonts w:hint="eastAsia" w:ascii="宋体" w:hAnsi="宋体" w:eastAsia="宋体" w:cs="宋体"/>
                <w:color w:val="000000"/>
                <w:sz w:val="24"/>
                <w:szCs w:val="24"/>
                <w:lang w:bidi="ar"/>
              </w:rPr>
              <w:t xml:space="preserve">；</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佩戴式防爆照明灯架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1、适配消防头盔使用。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技术性能符合现行国家标准《消防 员呼救器 》</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1、符合GB27900-2011《消防员呼救器》标准要求。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2、壳体采用防静电橡胶包胶艺，坚固耐用，应具备防水、防爆、耐挤压、耐高温等性能。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3、使用可标注姓名的钥匙开、关机，开机后钥匙保存于后场，可代替现场身份登记。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4、标的物上应有产品名称、生产厂名、生产日期、防爆标志、执行标准代号等标志。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5、使用免维护高能防爆充电锂电池。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6、应具有预报警、自动报警、手动报警、低电压报警等功能。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7、允许静止时间：30s±2s，预报警声级强度≥100dB、预报警时间：15s±2s，报警声级强度≥100dB；低电压告警声级强度≥70dB、连续开机时间≥24h，连续报警时间≥1000min。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8、发光亮度0°时：≥800cd/㎡。</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9、具备显示屏，实时显示当前温度、开机时间、电池电量等信息，环境温度高于设定阈值后自动报警提示。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10、具备开机计时提醒功能，开机15分钟后开始提醒，之后每5分钟提醒一次。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11、防水性能：置于水深为1.5m的容器内2h，应无水渗入呼救器内，呼救器应能正常工作。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12、防爆性能：不低于Exia IIB T3 Ga。</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消防员方位灯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技术性能符合现行国家标准《消防员 方位</w:t>
            </w:r>
            <w:r>
              <w:rPr>
                <w:rFonts w:hint="eastAsia" w:ascii="宋体" w:hAnsi="宋体" w:eastAsia="宋体" w:cs="宋体"/>
                <w:color w:val="000000"/>
                <w:sz w:val="24"/>
                <w:szCs w:val="24"/>
                <w:highlight w:val="none"/>
                <w:lang w:bidi="ar"/>
              </w:rPr>
              <w:t xml:space="preserve">灯》</w:t>
            </w:r>
            <w:r>
              <w:rPr>
                <w:rStyle w:val="1000"/>
                <w:rFonts w:hint="default"/>
                <w:sz w:val="24"/>
                <w:szCs w:val="24"/>
                <w:highlight w:val="none"/>
                <w:lang w:bidi="ar"/>
              </w:rPr>
              <w:t xml:space="preserve">GB27899-2011</w:t>
            </w:r>
            <w:r>
              <w:rPr>
                <w:rFonts w:hint="eastAsia" w:ascii="宋体" w:hAnsi="宋体" w:eastAsia="宋体" w:cs="宋体"/>
                <w:color w:val="000000"/>
                <w:sz w:val="24"/>
                <w:szCs w:val="24"/>
                <w:highlight w:val="none"/>
                <w:lang w:bidi="ar"/>
              </w:rPr>
              <w:t xml:space="preserve">的</w:t>
            </w:r>
            <w:r>
              <w:rPr>
                <w:rFonts w:hint="eastAsia" w:ascii="宋体" w:hAnsi="宋体" w:eastAsia="宋体" w:cs="宋体"/>
                <w:color w:val="000000"/>
                <w:sz w:val="24"/>
                <w:szCs w:val="24"/>
                <w:lang w:bidi="ar"/>
              </w:rPr>
              <w:t xml:space="preserve">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1、符合GB27899-2011标准要求。</w:t>
            </w:r>
            <w:r>
              <w:rPr>
                <w:rStyle w:val="1000"/>
                <w:rFonts w:hint="default"/>
                <w:sz w:val="24"/>
                <w:szCs w:val="24"/>
                <w:lang w:bidi="ar"/>
              </w:rPr>
              <w:br/>
            </w:r>
            <w:r>
              <w:rPr>
                <w:rStyle w:val="1000"/>
                <w:rFonts w:hint="default"/>
                <w:sz w:val="24"/>
                <w:szCs w:val="24"/>
                <w:lang w:bidi="ar"/>
              </w:rPr>
              <w:t xml:space="preserve">2、采用LED光源，对水及雨雾的穿透能力为300～500米</w:t>
            </w:r>
            <w:r>
              <w:rPr>
                <w:rStyle w:val="1000"/>
                <w:rFonts w:hint="default"/>
                <w:sz w:val="24"/>
                <w:szCs w:val="24"/>
                <w:lang w:bidi="ar"/>
              </w:rPr>
              <w:br/>
            </w:r>
            <w:r>
              <w:rPr>
                <w:rStyle w:val="1000"/>
                <w:rFonts w:hint="default"/>
                <w:sz w:val="24"/>
                <w:szCs w:val="24"/>
                <w:lang w:bidi="ar"/>
              </w:rPr>
              <w:t xml:space="preserve">3、配装两节7号高能电池，频闪连续工作时间达100小时以上，常亮≥40h。</w:t>
            </w:r>
            <w:r>
              <w:rPr>
                <w:rStyle w:val="1000"/>
                <w:rFonts w:hint="default"/>
                <w:sz w:val="24"/>
                <w:szCs w:val="24"/>
                <w:lang w:bidi="ar"/>
              </w:rPr>
              <w:br/>
            </w:r>
            <w:r>
              <w:rPr>
                <w:rStyle w:val="1000"/>
                <w:rFonts w:hint="default"/>
                <w:sz w:val="24"/>
                <w:szCs w:val="24"/>
                <w:lang w:bidi="ar"/>
              </w:rPr>
              <w:t xml:space="preserve">4、以防弹胶材料精制，确保产品能经受强力碰撞和冲击。</w:t>
            </w:r>
            <w:r>
              <w:rPr>
                <w:rStyle w:val="1000"/>
                <w:rFonts w:hint="default"/>
                <w:sz w:val="24"/>
                <w:szCs w:val="24"/>
                <w:lang w:bidi="ar"/>
              </w:rPr>
              <w:br/>
            </w:r>
            <w:r>
              <w:rPr>
                <w:rStyle w:val="1000"/>
                <w:rFonts w:hint="default"/>
                <w:sz w:val="24"/>
                <w:szCs w:val="24"/>
                <w:lang w:bidi="ar"/>
              </w:rPr>
              <w:t xml:space="preserve">5、发光亮度：≥300cd/㎡，闪光频率0.5Hz-2.5Hz。</w:t>
            </w:r>
            <w:r>
              <w:rPr>
                <w:rStyle w:val="1000"/>
                <w:rFonts w:hint="default"/>
                <w:sz w:val="24"/>
                <w:szCs w:val="24"/>
                <w:lang w:bidi="ar"/>
              </w:rPr>
              <w:br/>
            </w:r>
            <w:r>
              <w:rPr>
                <w:rStyle w:val="1000"/>
                <w:rFonts w:hint="default"/>
                <w:sz w:val="24"/>
                <w:szCs w:val="24"/>
                <w:lang w:bidi="ar"/>
              </w:rPr>
              <w:t xml:space="preserve">6、电池最高开路电压≥DC3V，电池最大短路电流≤4.0A。</w:t>
            </w:r>
            <w:r>
              <w:rPr>
                <w:rStyle w:val="1000"/>
                <w:rFonts w:hint="default"/>
                <w:sz w:val="24"/>
                <w:szCs w:val="24"/>
                <w:lang w:bidi="ar"/>
              </w:rPr>
              <w:br/>
            </w:r>
            <w:r>
              <w:rPr>
                <w:rStyle w:val="1000"/>
                <w:rFonts w:hint="default"/>
                <w:sz w:val="24"/>
                <w:szCs w:val="24"/>
                <w:lang w:bidi="ar"/>
              </w:rPr>
              <w:t xml:space="preserve">7、本安电路端子与非本安电路端子之间的电气间隙：电气间隙：≥2，爬电距离：≥2。</w:t>
            </w:r>
            <w:r>
              <w:rPr>
                <w:rStyle w:val="1000"/>
                <w:rFonts w:hint="default"/>
                <w:sz w:val="24"/>
                <w:szCs w:val="24"/>
                <w:lang w:bidi="ar"/>
              </w:rPr>
              <w:br/>
            </w:r>
            <w:r>
              <w:rPr>
                <w:rStyle w:val="1000"/>
                <w:rFonts w:hint="default"/>
                <w:sz w:val="24"/>
                <w:szCs w:val="24"/>
                <w:lang w:bidi="ar"/>
              </w:rPr>
              <w:t xml:space="preserve">8、下限温度：≤-25℃，跌落高度≥ 1M，跌落次数：≥4。</w:t>
            </w:r>
            <w:r>
              <w:rPr>
                <w:rStyle w:val="1000"/>
                <w:rFonts w:hint="default"/>
                <w:sz w:val="24"/>
                <w:szCs w:val="24"/>
                <w:lang w:bidi="ar"/>
              </w:rPr>
              <w:br/>
            </w:r>
            <w:r>
              <w:rPr>
                <w:rStyle w:val="1000"/>
                <w:rFonts w:hint="default"/>
                <w:sz w:val="24"/>
                <w:szCs w:val="24"/>
                <w:lang w:bidi="ar"/>
              </w:rPr>
              <w:t xml:space="preserve">9、火花点燃：任何一选定故障点均不会出现点燃；介电强度：未发生介电击穿；电池和电池组电解液：未发生电解液痕迹。</w:t>
            </w:r>
            <w:r>
              <w:rPr>
                <w:rStyle w:val="1000"/>
                <w:rFonts w:hint="default"/>
                <w:sz w:val="24"/>
                <w:szCs w:val="24"/>
                <w:lang w:bidi="ar"/>
              </w:rPr>
              <w:br/>
            </w:r>
            <w:r>
              <w:rPr>
                <w:rStyle w:val="1000"/>
                <w:rFonts w:hint="default"/>
                <w:sz w:val="24"/>
                <w:szCs w:val="24"/>
                <w:lang w:bidi="ar"/>
              </w:rPr>
              <w:t xml:space="preserve">10、电池和电池组的火花点燃和表面温度：最高表面温度：≤130℃。</w:t>
            </w:r>
            <w:r>
              <w:rPr>
                <w:rStyle w:val="1000"/>
                <w:rFonts w:hint="default"/>
                <w:sz w:val="24"/>
                <w:szCs w:val="24"/>
                <w:lang w:bidi="ar"/>
              </w:rPr>
              <w:br/>
            </w:r>
            <w:r>
              <w:rPr>
                <w:rStyle w:val="1000"/>
                <w:rFonts w:hint="default"/>
                <w:sz w:val="24"/>
                <w:szCs w:val="24"/>
                <w:lang w:bidi="ar"/>
              </w:rPr>
              <w:t xml:space="preserve">11、选用材料经过特殊的表面保护处理，可在强腐蚀环境下正常工作。</w:t>
            </w:r>
            <w:r>
              <w:rPr>
                <w:rStyle w:val="1000"/>
                <w:rFonts w:hint="default"/>
                <w:sz w:val="24"/>
                <w:szCs w:val="24"/>
                <w:lang w:bidi="ar"/>
              </w:rPr>
              <w:br/>
            </w:r>
            <w:r>
              <w:rPr>
                <w:rStyle w:val="1000"/>
                <w:rFonts w:hint="default"/>
                <w:sz w:val="24"/>
                <w:szCs w:val="24"/>
                <w:lang w:bidi="ar"/>
              </w:rPr>
              <w:t xml:space="preserve">12、可在-20～＋50°C 温度下正常工作。</w:t>
            </w:r>
            <w:r>
              <w:rPr>
                <w:rStyle w:val="1000"/>
                <w:rFonts w:hint="default"/>
                <w:sz w:val="24"/>
                <w:szCs w:val="24"/>
                <w:lang w:bidi="ar"/>
              </w:rPr>
              <w:br/>
            </w:r>
            <w:r>
              <w:rPr>
                <w:rStyle w:val="1000"/>
                <w:rFonts w:hint="default"/>
                <w:sz w:val="24"/>
                <w:szCs w:val="24"/>
                <w:lang w:bidi="ar"/>
              </w:rPr>
              <w:t xml:space="preserve">13、体积小，重量轻，操作简单，可采用吊挂、夹扣、捆绑和磁力吸附等多种携带方式。</w:t>
            </w:r>
            <w:r>
              <w:rPr>
                <w:rStyle w:val="1000"/>
                <w:rFonts w:hint="default"/>
                <w:sz w:val="24"/>
                <w:szCs w:val="24"/>
                <w:lang w:bidi="ar"/>
              </w:rPr>
              <w:br/>
            </w:r>
            <w:r>
              <w:rPr>
                <w:rStyle w:val="1000"/>
                <w:rFonts w:hint="default"/>
                <w:sz w:val="24"/>
                <w:szCs w:val="24"/>
                <w:lang w:bidi="ar"/>
              </w:rPr>
              <w:t xml:space="preserve">14、防爆等级：≥EX ia IICT4Gb。</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应急逃生自救安全绳包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符合《消防用防坠落装 备》XF 494-2023的规定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w:t>
            </w:r>
            <w:r>
              <w:rPr>
                <w:rFonts w:hint="eastAsia" w:ascii="宋体" w:hAnsi="宋体" w:eastAsia="宋体" w:cs="宋体"/>
                <w:color w:val="auto"/>
                <w:sz w:val="24"/>
                <w:szCs w:val="24"/>
                <w:highlight w:val="none"/>
                <w:lang w:bidi="ar"/>
              </w:rPr>
              <w:t xml:space="preserve">XF 494-2023</w:t>
            </w:r>
            <w:r>
              <w:rPr>
                <w:rStyle w:val="1000"/>
                <w:rFonts w:hint="default"/>
                <w:color w:val="auto"/>
                <w:sz w:val="24"/>
                <w:szCs w:val="24"/>
                <w:highlight w:val="none"/>
                <w:lang w:bidi="ar"/>
              </w:rPr>
              <w:t xml:space="preserve">《消防用防坠落装备》标准要求。是消防员个人自救逃生用安全绳套组。</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2、组成：多功能绳包、安全绳、轻型安全钩、可调节下降器、连接扁绳、排绳器等。</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3、整套套装质量≤1.8Kg。</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4、自救安全绳：</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4.1直径7.5-10mm之间，长度≥16m；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4.2破断强度≥30KN；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4.3延伸率≤6.5%；</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4.4经204（±5）℃的耐高温性能试验后，未出现融熔、焦化现象；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4.5在600（±5）℃、1.33kN负荷环境下的承载45s，在400（±5）℃、1.33kN负荷环境下承载300s，应未出现断裂现象；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5、轻型安全钩：</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5.1开口距离≥20mm；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5.2长轴破断强度≥27KN；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5.3短轴破断强度≥7KN；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5.4自动保护三锁装置（即提起、转动和开锁）；</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5.5有永久性标识。</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6、下降器：</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6.1为防慌乱设计，四孔设计孔径8-11mm之间；</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6.2破断强度≥5KN；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6.3适用绳索直径范围为8-11 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7、扁绳：</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7.1扁绳长度≥1000mm；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7.2破断强度≥35KN。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8、绳包：</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8.1绳包为阻燃面料，经260℃高温试验后无明显变化；</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8.2绳包两端设计放置安全钩，取出便捷；</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8.3绳包盖内设计绳夹，方便在绳索上快速定位和拆收。</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9、排绳器：</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9.1单人操作，可方便快捷将使用过安全绳环绕排列放入绳包；</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9.2排绳器的尺寸满足绳子捆绑2-3层，不易脱落且美观。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技术性能符合《消防</w:t>
            </w:r>
            <w:r>
              <w:rPr>
                <w:rFonts w:hint="eastAsia" w:ascii="宋体" w:hAnsi="宋体" w:eastAsia="宋体" w:cs="宋体"/>
                <w:color w:val="000000"/>
                <w:sz w:val="24"/>
                <w:szCs w:val="24"/>
                <w:highlight w:val="none"/>
                <w:lang w:bidi="ar"/>
              </w:rPr>
              <w:t xml:space="preserve">腰斧》XF 630-2023  </w:t>
            </w:r>
            <w:r>
              <w:rPr>
                <w:rFonts w:hint="eastAsia" w:ascii="宋体" w:hAnsi="宋体" w:eastAsia="宋体" w:cs="宋体"/>
                <w:color w:val="000000"/>
                <w:sz w:val="24"/>
                <w:szCs w:val="24"/>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1、符合XF630-2023《消防腰斧》标准要求。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消防腰斧主要是消防员随身佩带的、在抢险救援事故现场用于手动破拆和自救的装备。腰斧平刃能砍断直径5mm的Q235A圆钢，并无明显缺刃、卷边和裂缝等影响使用功能的损伤。腰斧的尖刃和柄刃能凿击Q235A钢平板，无明显缺刃、卷边和裂缝等影响使用功能的损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3、技术性能：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3.1全长mm： 285±2.5；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3.2斧头长度mm：160±2.5；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3.3斧头厚度mm：10±1；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3.4平刃宽度mm：56±1.5；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3.5柄刃宽度mm：22±1；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3.6撬口宽度mm：30±1；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3.7撬口深度mm：25±1；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3.8质量kg：≤1kg。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技术性能符合《消防员 灭火防护头  套》XF 869的规定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1、符合XF869-2010《消防员灭火防护头套》标准要求，出具国家级检测报告。</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2、消防员灭火防护头套具有防热、防火、防爆燃等性能，采用双层面料设计。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3、外观为开口套筒式、面部开口设计，完整覆盖头部、颈部、胸上部及肩膀。</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4、外部颜色为黑色</w:t>
            </w:r>
            <w:r>
              <w:rPr>
                <w:rStyle w:val="1001"/>
                <w:rFonts w:hint="default"/>
                <w:color w:val="auto"/>
                <w:sz w:val="24"/>
                <w:szCs w:val="24"/>
                <w:highlight w:val="none"/>
                <w:lang w:bidi="ar"/>
              </w:rPr>
              <w:t xml:space="preserve">芳纶针织布，内层材料为芳纶针织布。</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5、缝线采用黑色防火阻燃线。</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6、保护区域：头套前、后部与防护服领口的内重叠长度均≥200mm；头套侧部与防护服领口内的重叠长度≥130mm；面部开口 边缘与呼吸防护装具面罩重叠长度≥10mm。</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7、阻燃性能：外层及内层经向纬向续燃时间≤0s，外层损毁长度经向≤17mm、纬向≤17mm，内层损毁长度经向≤17mm、纬向≤17mm。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8、热稳定性能：外层、内层尺寸变化率均≤2.5%；水洗尺寸变化率直向横向均≤2.0%。</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9、单位面积质量：外层、内层，两层或两层以上均≥220g/㎡。</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10、面料抗起球性能不应低于4级。</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11、甲醛含量：外层、内层：未检出；应无异味 。</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12、PH值：4.0～7.5。</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13、质量：≤170g。</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14、接缝强力：≥1000N。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15、针距密度：缝制明暗线每3cm不应小于12针。</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消防员抢险救援头盔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1、符合XF 633-2006《消防员抢险救援防护服装》标准抢险救援时头部防护。</w:t>
            </w:r>
            <w:r>
              <w:rPr>
                <w:rStyle w:val="1000"/>
                <w:rFonts w:hint="default"/>
                <w:sz w:val="24"/>
                <w:szCs w:val="24"/>
                <w:lang w:bidi="ar"/>
              </w:rPr>
              <w:br/>
            </w:r>
            <w:r>
              <w:rPr>
                <w:rStyle w:val="1000"/>
                <w:rFonts w:hint="default"/>
                <w:sz w:val="24"/>
                <w:szCs w:val="24"/>
                <w:lang w:bidi="ar"/>
              </w:rPr>
              <w:t xml:space="preserve">2、半盔型，头盔应由帽壳、可调节帽箍、泡沫缓冲层、下颏带、护目镜等部件组成。</w:t>
            </w:r>
            <w:r>
              <w:rPr>
                <w:rStyle w:val="1000"/>
                <w:rFonts w:hint="default"/>
                <w:sz w:val="24"/>
                <w:szCs w:val="24"/>
                <w:lang w:bidi="ar"/>
              </w:rPr>
              <w:br/>
            </w:r>
            <w:r>
              <w:rPr>
                <w:rStyle w:val="1000"/>
                <w:rFonts w:hint="default"/>
                <w:sz w:val="24"/>
                <w:szCs w:val="24"/>
                <w:lang w:bidi="ar"/>
              </w:rPr>
              <w:t xml:space="preserve">3、帽壳为耐高温热塑材料，具有透气、耐冲击、耐穿刺，可提供头部和侧翼冲击保护，配备醒目反光条。</w:t>
            </w:r>
            <w:r>
              <w:rPr>
                <w:rStyle w:val="1000"/>
                <w:rFonts w:hint="default"/>
                <w:sz w:val="24"/>
                <w:szCs w:val="24"/>
                <w:lang w:bidi="ar"/>
              </w:rPr>
              <w:br/>
            </w:r>
            <w:r>
              <w:rPr>
                <w:rStyle w:val="1000"/>
                <w:rFonts w:hint="default"/>
                <w:sz w:val="24"/>
                <w:szCs w:val="24"/>
                <w:lang w:bidi="ar"/>
              </w:rPr>
              <w:t xml:space="preserve">4、护目镜为隔热镜片，应带超硬防刮防雾涂层。</w:t>
            </w:r>
            <w:r>
              <w:rPr>
                <w:rStyle w:val="1000"/>
                <w:rFonts w:hint="default"/>
                <w:sz w:val="24"/>
                <w:szCs w:val="24"/>
                <w:lang w:bidi="ar"/>
              </w:rPr>
              <w:br/>
            </w:r>
            <w:r>
              <w:rPr>
                <w:rStyle w:val="1000"/>
                <w:rFonts w:hint="default"/>
                <w:sz w:val="24"/>
                <w:szCs w:val="24"/>
                <w:lang w:bidi="ar"/>
              </w:rPr>
              <w:t xml:space="preserve">5、下颌带：三点式下颌带，并带有下颌托和快速脱卸扣。</w:t>
            </w:r>
            <w:r>
              <w:rPr>
                <w:rStyle w:val="1000"/>
                <w:rFonts w:hint="default"/>
                <w:sz w:val="24"/>
                <w:szCs w:val="24"/>
                <w:lang w:bidi="ar"/>
              </w:rPr>
              <w:br/>
            </w:r>
            <w:r>
              <w:rPr>
                <w:rStyle w:val="1000"/>
                <w:rFonts w:hint="default"/>
                <w:sz w:val="24"/>
                <w:szCs w:val="24"/>
                <w:lang w:bidi="ar"/>
              </w:rPr>
              <w:t xml:space="preserve">6、缓冲层：采用软泡沫。</w:t>
            </w:r>
            <w:r>
              <w:rPr>
                <w:rStyle w:val="1000"/>
                <w:rFonts w:hint="default"/>
                <w:sz w:val="24"/>
                <w:szCs w:val="24"/>
                <w:lang w:bidi="ar"/>
              </w:rPr>
              <w:br/>
            </w:r>
            <w:r>
              <w:rPr>
                <w:rStyle w:val="1000"/>
                <w:rFonts w:hint="default"/>
                <w:sz w:val="24"/>
                <w:szCs w:val="24"/>
                <w:lang w:bidi="ar"/>
              </w:rPr>
              <w:t xml:space="preserve">7、帽箍：用软皮或织物包裹，中间衬舒适衬垫；在帽箍后部设头围调节旋钮，帽箍可调节尺寸大小。</w:t>
            </w:r>
            <w:r>
              <w:rPr>
                <w:rStyle w:val="1000"/>
                <w:rFonts w:hint="default"/>
                <w:sz w:val="24"/>
                <w:szCs w:val="24"/>
                <w:lang w:bidi="ar"/>
              </w:rPr>
              <w:br/>
            </w:r>
            <w:r>
              <w:rPr>
                <w:rStyle w:val="1000"/>
                <w:rFonts w:hint="default"/>
                <w:sz w:val="24"/>
                <w:szCs w:val="24"/>
                <w:lang w:bidi="ar"/>
              </w:rPr>
              <w:t xml:space="preserve">8</w:t>
            </w:r>
            <w:r>
              <w:rPr>
                <w:rStyle w:val="1000"/>
                <w:rFonts w:hint="default"/>
                <w:color w:val="auto"/>
                <w:sz w:val="24"/>
                <w:szCs w:val="24"/>
                <w:lang w:bidi="ar"/>
              </w:rPr>
              <w:t xml:space="preserve">、重量（不含护目镜及附件）≤800克。</w:t>
            </w:r>
            <w:r>
              <w:rPr>
                <w:rStyle w:val="1000"/>
                <w:rFonts w:hint="default"/>
                <w:color w:val="auto"/>
                <w:sz w:val="24"/>
                <w:szCs w:val="24"/>
                <w:lang w:bidi="ar"/>
              </w:rPr>
              <w:br/>
            </w:r>
            <w:r>
              <w:rPr>
                <w:rStyle w:val="1001"/>
                <w:rFonts w:hint="default"/>
                <w:color w:val="auto"/>
                <w:sz w:val="24"/>
                <w:szCs w:val="24"/>
                <w:lang w:bidi="ar"/>
              </w:rPr>
              <w:t xml:space="preserve">▲9、冲击吸收性能高温预处理头模所受冲击力≤2150N，低温预处理头模所受冲击力≤2300N，浸水预处理头模所受冲击力≤2150N。阻燃性能（火源离开帽壳后）≤1秒、侧向刚性：帽壳变形值≤25mm、缷载后变形≤1mm。</w:t>
            </w:r>
            <w:r>
              <w:rPr>
                <w:rStyle w:val="1000"/>
                <w:rFonts w:hint="default"/>
                <w:sz w:val="24"/>
                <w:szCs w:val="24"/>
                <w:lang w:bidi="ar"/>
              </w:rPr>
              <w:br/>
            </w:r>
            <w:r>
              <w:rPr>
                <w:rStyle w:val="1000"/>
                <w:rFonts w:hint="default"/>
                <w:sz w:val="24"/>
                <w:szCs w:val="24"/>
                <w:lang w:bidi="ar"/>
              </w:rPr>
              <w:t xml:space="preserve">10、头盔配备佩戴式照明灯支架。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消防员抢险救援手套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符合《消防 员抢险救援 防</w:t>
            </w:r>
            <w:r>
              <w:rPr>
                <w:rFonts w:hint="eastAsia" w:ascii="宋体" w:hAnsi="宋体" w:eastAsia="宋体" w:cs="宋体"/>
                <w:color w:val="000000"/>
                <w:sz w:val="24"/>
                <w:szCs w:val="24"/>
                <w:highlight w:val="none"/>
                <w:lang w:bidi="ar"/>
              </w:rPr>
              <w:t xml:space="preserve">护服装XF 633-2006的</w:t>
            </w:r>
            <w:r>
              <w:rPr>
                <w:rFonts w:hint="eastAsia" w:ascii="宋体" w:hAnsi="宋体" w:eastAsia="宋体" w:cs="宋体"/>
                <w:color w:val="000000"/>
                <w:sz w:val="24"/>
                <w:szCs w:val="24"/>
                <w:lang w:bidi="ar"/>
              </w:rPr>
              <w:t xml:space="preserve">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 633-2006《消防员抢险救援防护服装》标准；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2、手套采用立体剪裁，符合人体工程学，更加贴合手部，增加灵活性和舒适性。手背采用橘红色材料，与抢险救援服搭配。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3、指尖采用翻转式设计，增加指尖的贴合度。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4、手背关节处及除大拇指以外其他四指指背采用有凸起的防护硬壳设计，增强抗冲击防护性，具有手骨保护功能。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5、阻燃性能：续燃时间：经向≤0s；纬向≤0s；损毁长度：经向≤15mm；纬向≤15mm；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6、热稳定性能：手套尺寸变化率：长方向≤1.2%；宽方向≤1.7%；手套经180℃温度5min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后，试样表面无明显变化，且无熔融、熔滴和剥离现象。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7、耐磨性能：≥8000次。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▲8、耐撕破性能：掌心面：经向≥300N；纬向≥200N；背面外层：经向≥280N；纬向≥200N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9、抗切割性能：≥15N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10、抗机械刺穿性能：掌心面≥320N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11、灵巧性能：≤105%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12、抓握性能：≥105%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13、穿戴性能：≤6s。</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夏款消防员抢险救 援防护服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技术性能符合《消防 员抢险救援 防</w:t>
            </w:r>
            <w:r>
              <w:rPr>
                <w:rFonts w:hint="eastAsia" w:ascii="宋体" w:hAnsi="宋体" w:eastAsia="宋体" w:cs="宋体"/>
                <w:color w:val="000000"/>
                <w:sz w:val="24"/>
                <w:szCs w:val="24"/>
                <w:highlight w:val="none"/>
                <w:lang w:bidi="ar"/>
              </w:rPr>
              <w:t xml:space="preserve">护服装》</w:t>
            </w:r>
            <w:r>
              <w:rPr>
                <w:rStyle w:val="1001"/>
                <w:rFonts w:hint="default"/>
                <w:color w:val="auto"/>
                <w:sz w:val="24"/>
                <w:szCs w:val="24"/>
                <w:highlight w:val="none"/>
                <w:lang w:bidi="ar"/>
              </w:rPr>
              <w:t xml:space="preserve">XF 633-2006</w:t>
            </w:r>
            <w:r>
              <w:rPr>
                <w:rFonts w:hint="eastAsia" w:ascii="宋体" w:hAnsi="宋体" w:eastAsia="宋体" w:cs="宋体"/>
                <w:color w:val="000000"/>
                <w:sz w:val="24"/>
                <w:szCs w:val="24"/>
                <w:highlight w:val="none"/>
                <w:lang w:bidi="ar"/>
              </w:rPr>
              <w:t xml:space="preserve">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1"/>
                <w:rFonts w:hint="default"/>
                <w:color w:val="auto"/>
                <w:sz w:val="24"/>
                <w:szCs w:val="24"/>
                <w:lang w:bidi="ar"/>
              </w:rPr>
              <w:t xml:space="preserve">1、符合XF 633-2006《消防员抢险救援防护服装》标准</w:t>
            </w:r>
            <w:r>
              <w:rPr>
                <w:rStyle w:val="1000"/>
                <w:rFonts w:hint="default"/>
                <w:color w:val="auto"/>
                <w:sz w:val="24"/>
                <w:szCs w:val="24"/>
                <w:lang w:bidi="ar"/>
              </w:rPr>
              <w:t xml:space="preserve">，服装款式、号型、标识应符合应急管理部消防局统型要求。</w:t>
            </w:r>
            <w:r>
              <w:rPr>
                <w:rStyle w:val="1000"/>
                <w:rFonts w:hint="default"/>
                <w:color w:val="auto"/>
                <w:sz w:val="24"/>
                <w:szCs w:val="24"/>
                <w:lang w:bidi="ar"/>
              </w:rPr>
              <w:br/>
            </w:r>
            <w:r>
              <w:rPr>
                <w:rStyle w:val="1000"/>
                <w:rFonts w:hint="default"/>
                <w:color w:val="auto"/>
                <w:sz w:val="24"/>
                <w:szCs w:val="24"/>
                <w:lang w:bidi="ar"/>
              </w:rPr>
              <w:t xml:space="preserve">2、服装面料采用单层织物，为原液染色芳纶、阻燃粘胶纤维等交织而成的双重组织。应具有防静电、阻燃、轻便、柔软、弹性、抗拉力强，外层防水拒油里层吸湿排汗等性能。克重：≥克重190g/m2。</w:t>
            </w:r>
            <w:r>
              <w:rPr>
                <w:rStyle w:val="1000"/>
                <w:rFonts w:hint="default"/>
                <w:color w:val="auto"/>
                <w:sz w:val="24"/>
                <w:szCs w:val="24"/>
                <w:lang w:bidi="ar"/>
              </w:rPr>
              <w:br/>
            </w:r>
            <w:r>
              <w:rPr>
                <w:rStyle w:val="1001"/>
                <w:rFonts w:hint="default"/>
                <w:color w:val="auto"/>
                <w:sz w:val="24"/>
                <w:szCs w:val="24"/>
                <w:lang w:bidi="ar"/>
              </w:rPr>
              <w:t xml:space="preserve">3、阻燃性能： 经向损毁长度≤45mm，纬向损毁长度≤45mm，续燃时间为0s，且无熔融、滴落现象。</w:t>
            </w:r>
            <w:r>
              <w:rPr>
                <w:rStyle w:val="1001"/>
                <w:rFonts w:hint="default"/>
                <w:color w:val="auto"/>
                <w:sz w:val="24"/>
                <w:szCs w:val="24"/>
                <w:lang w:bidi="ar"/>
              </w:rPr>
              <w:br/>
            </w:r>
            <w:r>
              <w:rPr>
                <w:rStyle w:val="1001"/>
                <w:rFonts w:hint="default"/>
                <w:color w:val="auto"/>
                <w:sz w:val="24"/>
                <w:szCs w:val="24"/>
                <w:lang w:bidi="ar"/>
              </w:rPr>
              <w:t xml:space="preserve">4、桔红断裂强力：经向断裂强力≥820N；纬向断裂强力≥750N；火焰蓝断裂强力经纬向≥750N。</w:t>
            </w:r>
            <w:r>
              <w:rPr>
                <w:rStyle w:val="1001"/>
                <w:rFonts w:hint="default"/>
                <w:color w:val="auto"/>
                <w:sz w:val="24"/>
                <w:szCs w:val="24"/>
                <w:lang w:bidi="ar"/>
              </w:rPr>
              <w:br/>
            </w:r>
            <w:r>
              <w:rPr>
                <w:rStyle w:val="1001"/>
                <w:rFonts w:hint="default"/>
                <w:color w:val="auto"/>
                <w:sz w:val="24"/>
                <w:szCs w:val="24"/>
                <w:lang w:bidi="ar"/>
              </w:rPr>
              <w:t xml:space="preserve">5、桔红撕破强力：面料经向撕破强力≥160N、纬向撕破强力≥160N；火焰蓝撕破强力经纬向≥200N。</w:t>
            </w:r>
            <w:r>
              <w:rPr>
                <w:rStyle w:val="1001"/>
                <w:rFonts w:hint="default"/>
                <w:color w:val="auto"/>
                <w:sz w:val="24"/>
                <w:szCs w:val="24"/>
                <w:lang w:bidi="ar"/>
              </w:rPr>
              <w:br/>
            </w:r>
            <w:r>
              <w:rPr>
                <w:rStyle w:val="1001"/>
                <w:rFonts w:hint="default"/>
                <w:color w:val="auto"/>
                <w:sz w:val="24"/>
                <w:szCs w:val="24"/>
                <w:lang w:bidi="ar"/>
              </w:rPr>
              <w:t xml:space="preserve">6、接缝强力：径向≥800N，纬向≥730N。</w:t>
            </w:r>
            <w:r>
              <w:rPr>
                <w:rStyle w:val="1000"/>
                <w:rFonts w:hint="default"/>
                <w:color w:val="auto"/>
                <w:sz w:val="24"/>
                <w:szCs w:val="24"/>
                <w:lang w:bidi="ar"/>
              </w:rPr>
              <w:br/>
            </w:r>
            <w:r>
              <w:rPr>
                <w:rStyle w:val="1000"/>
                <w:rFonts w:hint="default"/>
                <w:color w:val="auto"/>
                <w:sz w:val="24"/>
                <w:szCs w:val="24"/>
                <w:lang w:bidi="ar"/>
              </w:rPr>
              <w:t xml:space="preserve">7、热稳定性能：经（180±5）°C热稳定性能试验后，沿经、纬方向尺寸变化率≤1.5%，且试样表面应无明显变化。</w:t>
            </w:r>
            <w:r>
              <w:rPr>
                <w:rStyle w:val="1000"/>
                <w:rFonts w:hint="default"/>
                <w:sz w:val="24"/>
                <w:szCs w:val="24"/>
                <w:lang w:bidi="ar"/>
              </w:rPr>
              <w:br/>
            </w:r>
            <w:r>
              <w:rPr>
                <w:rStyle w:val="1000"/>
                <w:rFonts w:hint="default"/>
                <w:sz w:val="24"/>
                <w:szCs w:val="24"/>
                <w:lang w:bidi="ar"/>
              </w:rPr>
              <w:t xml:space="preserve">8、橘红和火焰蓝两种面料色牢度：面料的耐水摩擦色牢度、耐洗沾色色牢度、耐光色牢度应不小于4级。</w:t>
            </w:r>
            <w:r>
              <w:rPr>
                <w:rStyle w:val="1000"/>
                <w:rFonts w:hint="default"/>
                <w:sz w:val="24"/>
                <w:szCs w:val="24"/>
                <w:lang w:bidi="ar"/>
              </w:rPr>
              <w:br/>
            </w:r>
            <w:r>
              <w:rPr>
                <w:rStyle w:val="1000"/>
                <w:rFonts w:hint="default"/>
                <w:sz w:val="24"/>
                <w:szCs w:val="24"/>
                <w:lang w:bidi="ar"/>
              </w:rPr>
              <w:t xml:space="preserve">9、针距密度：明暗线≥12针/3cm，包缝线≥9针/3cm。</w:t>
            </w:r>
            <w:r>
              <w:rPr>
                <w:rStyle w:val="1000"/>
                <w:rFonts w:hint="default"/>
                <w:sz w:val="24"/>
                <w:szCs w:val="24"/>
                <w:lang w:bidi="ar"/>
              </w:rPr>
              <w:br/>
            </w:r>
            <w:r>
              <w:rPr>
                <w:rStyle w:val="1000"/>
                <w:rFonts w:hint="default"/>
                <w:sz w:val="24"/>
                <w:szCs w:val="24"/>
                <w:lang w:bidi="ar"/>
              </w:rPr>
              <w:t xml:space="preserve">10、防静电性能：整套服装为≤0.4μC。</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冬款消防员抢险救 援防护服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员抢险救援 防护服装》</w:t>
            </w:r>
            <w:r>
              <w:rPr>
                <w:rStyle w:val="1001"/>
                <w:rFonts w:hint="default"/>
                <w:color w:val="auto"/>
                <w:sz w:val="24"/>
                <w:szCs w:val="24"/>
                <w:highlight w:val="none"/>
                <w:lang w:bidi="ar"/>
              </w:rPr>
              <w:t xml:space="preserve">XF 633-2006</w:t>
            </w:r>
            <w:r>
              <w:rPr>
                <w:rFonts w:hint="eastAsia" w:ascii="宋体" w:hAnsi="宋体" w:eastAsia="宋体" w:cs="宋体"/>
                <w:color w:val="auto"/>
                <w:sz w:val="24"/>
                <w:szCs w:val="24"/>
                <w:highlight w:val="none"/>
                <w:lang w:bidi="ar"/>
              </w:rPr>
              <w:t xml:space="preserve">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1"/>
                <w:rFonts w:hint="default"/>
                <w:color w:val="auto"/>
                <w:sz w:val="24"/>
                <w:szCs w:val="24"/>
                <w:highlight w:val="none"/>
                <w:lang w:bidi="ar"/>
              </w:rPr>
              <w:t xml:space="preserve">1、符合XF 633-2006《消防员抢险救援防护服装》标准</w:t>
            </w:r>
            <w:r>
              <w:rPr>
                <w:rStyle w:val="1000"/>
                <w:rFonts w:hint="default"/>
                <w:color w:val="auto"/>
                <w:sz w:val="24"/>
                <w:szCs w:val="24"/>
                <w:highlight w:val="none"/>
                <w:lang w:bidi="ar"/>
              </w:rPr>
              <w:t xml:space="preserve">，服装款式、号型、标识应符合应急管理部消防局统型要求。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2、颜色：抢险救援防护服主体颜色为橘红色，肩背部、口袋袋盖为火焰蓝色。</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3、采用三层结构，含外层、防水透气层和舒适层。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4、外层为芳纶阻燃面料，≥克重190g/m2。</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5、外层面料：桔红及火焰蓝阻燃性能：经向损毁长度≤40mm，纬向损毁长度≤43mm，续燃时间0s，且不应有熔融、滴落现象。桔红及火焰蓝断裂强力：经向≥1200N、纬向≥970N。撕破强力：桔红及火焰蓝经向撕破强力≥230N，纬向撕破强力≥190N。热稳定性能：经纬向变化率≤0.5％。接缝断裂强力：经向≥1000N，纬向≥890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6、防水透气层面料：耐静水压≥50KPa。透湿率：≥5400 g/(㎡•24h)。热稳定性能：经纬向变化率≤2％。缩水率：经向≤1.5%，纬向≤2.0%。</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7、舒适层面料：阻燃性能：不应有熔融、滴落现象。断裂强力：经向≥480N、纬向≥320N。热稳定性能：经纬向变化率≤2.5％。缩水率：经向≤3.2%，纬向≤3.2%。</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8、防静电性能：≤0.4μC。</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消防员抢险救援靴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技术性能符合《消防员抢险救援  防护服装】</w:t>
            </w:r>
            <w:r>
              <w:rPr>
                <w:rStyle w:val="1001"/>
                <w:rFonts w:hint="default"/>
                <w:color w:val="auto"/>
                <w:sz w:val="24"/>
                <w:szCs w:val="24"/>
                <w:highlight w:val="none"/>
                <w:lang w:bidi="ar"/>
              </w:rPr>
              <w:t xml:space="preserve">XF 633-2006</w:t>
            </w:r>
            <w:r>
              <w:rPr>
                <w:rFonts w:hint="eastAsia" w:ascii="宋体" w:hAnsi="宋体" w:eastAsia="宋体" w:cs="宋体"/>
                <w:color w:val="auto"/>
                <w:sz w:val="24"/>
                <w:szCs w:val="24"/>
                <w:highlight w:val="none"/>
                <w:lang w:bidi="ar"/>
              </w:rPr>
              <w:t xml:space="preserve">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w:t>
            </w:r>
            <w:r>
              <w:rPr>
                <w:rStyle w:val="1001"/>
                <w:rFonts w:hint="default"/>
                <w:color w:val="auto"/>
                <w:sz w:val="24"/>
                <w:szCs w:val="24"/>
                <w:highlight w:val="none"/>
                <w:lang w:bidi="ar"/>
              </w:rPr>
              <w:t xml:space="preserve">、符合XF 633-2006《消防员抢险救援防护服装》标准。</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2、由靴底、带舒适层的靴帮、带防穿刺层的靴内底、鞋垫和靴头等组成，靴头材料为树脂。</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5、靴帮抗穿刺性能：≥160N，隔热性能隔热试验中加热30分钟，靴底升温：≤8℃、靴底抗刺穿性能：≥1950N。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6、防滑性能：始滑角＞15°。</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7、电绝缘性能：测试电压为5000V，泄漏电流≤0.5mA。</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8、阻燃性能：离火自熄时间0S，损毁长度≤40mm。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消防员抢险救腰带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1.材质为织带材料。</w:t>
            </w:r>
            <w:r>
              <w:rPr>
                <w:rStyle w:val="1000"/>
                <w:rFonts w:hint="default"/>
                <w:sz w:val="24"/>
                <w:szCs w:val="24"/>
                <w:lang w:bidi="ar"/>
              </w:rPr>
              <w:br/>
            </w:r>
            <w:r>
              <w:rPr>
                <w:rStyle w:val="1000"/>
                <w:rFonts w:hint="default"/>
                <w:sz w:val="24"/>
                <w:szCs w:val="24"/>
                <w:lang w:bidi="ar"/>
              </w:rPr>
              <w:t xml:space="preserve">2.为</w:t>
            </w:r>
            <w:r>
              <w:rPr>
                <w:rStyle w:val="1000"/>
                <w:rFonts w:hint="default"/>
                <w:color w:val="auto"/>
                <w:sz w:val="24"/>
                <w:szCs w:val="24"/>
                <w:lang w:bidi="ar"/>
              </w:rPr>
              <w:t xml:space="preserve">插扣式腰带，规格长度*宽度*厚度为</w:t>
            </w:r>
            <w:r>
              <w:rPr>
                <w:rStyle w:val="1001"/>
                <w:rFonts w:hint="default"/>
                <w:color w:val="auto"/>
                <w:sz w:val="24"/>
                <w:szCs w:val="24"/>
                <w:lang w:bidi="ar"/>
              </w:rPr>
              <w:t xml:space="preserve">≥1200*50*2.6 mm。</w:t>
            </w:r>
            <w:r>
              <w:rPr>
                <w:rStyle w:val="1000"/>
                <w:rFonts w:hint="default"/>
                <w:color w:val="auto"/>
                <w:sz w:val="24"/>
                <w:szCs w:val="24"/>
                <w:lang w:bidi="ar"/>
              </w:rPr>
              <w:br/>
            </w:r>
            <w:r>
              <w:rPr>
                <w:rStyle w:val="1000"/>
                <w:rFonts w:hint="default"/>
                <w:color w:val="auto"/>
                <w:sz w:val="24"/>
                <w:szCs w:val="24"/>
                <w:lang w:bidi="ar"/>
              </w:rPr>
              <w:t xml:space="preserve">3.与</w:t>
            </w:r>
            <w:r>
              <w:rPr>
                <w:rStyle w:val="1001"/>
                <w:rFonts w:hint="default"/>
                <w:color w:val="auto"/>
                <w:sz w:val="24"/>
                <w:szCs w:val="24"/>
                <w:lang w:bidi="ar"/>
              </w:rPr>
              <w:t xml:space="preserve">24式</w:t>
            </w:r>
            <w:r>
              <w:rPr>
                <w:rStyle w:val="1000"/>
                <w:rFonts w:hint="default"/>
                <w:color w:val="auto"/>
                <w:sz w:val="24"/>
                <w:szCs w:val="24"/>
                <w:lang w:bidi="ar"/>
              </w:rPr>
              <w:t xml:space="preserve">消防员</w:t>
            </w:r>
            <w:r>
              <w:rPr>
                <w:rStyle w:val="1000"/>
                <w:rFonts w:hint="default"/>
                <w:sz w:val="24"/>
                <w:szCs w:val="24"/>
                <w:lang w:bidi="ar"/>
              </w:rPr>
              <w:t xml:space="preserve">抢险救援防护服款式配套使用。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Style w:val="1000"/>
                <w:rFonts w:hint="default"/>
                <w:color w:val="auto"/>
                <w:sz w:val="24"/>
                <w:szCs w:val="24"/>
                <w:lang w:bidi="ar"/>
              </w:rPr>
              <w:t xml:space="preserve">1、消防员避火服由头罩、上衣、裤子、手套和靴子五个部分组成。</w:t>
            </w:r>
            <w:r>
              <w:rPr>
                <w:rStyle w:val="1000"/>
                <w:rFonts w:hint="default"/>
                <w:color w:val="auto"/>
                <w:sz w:val="24"/>
                <w:szCs w:val="24"/>
                <w:lang w:bidi="ar"/>
              </w:rPr>
              <w:br/>
            </w:r>
            <w:r>
              <w:rPr>
                <w:rStyle w:val="1000"/>
                <w:rFonts w:hint="default"/>
                <w:color w:val="auto"/>
                <w:sz w:val="24"/>
                <w:szCs w:val="24"/>
                <w:lang w:bidi="ar"/>
              </w:rPr>
              <w:t xml:space="preserve">2、外层面料为复合芳纶铝箔材料，整套服装应由防辐射层、防火外层、防火内层、防水透气层、隔热层、高温保护层、舒适层共七层材料组成，应具有良好的耐火、隔热性能，同时在避火服内置空气呼吸器背囊。</w:t>
            </w:r>
            <w:r>
              <w:rPr>
                <w:rStyle w:val="1000"/>
                <w:rFonts w:hint="default"/>
                <w:color w:val="auto"/>
                <w:sz w:val="24"/>
                <w:szCs w:val="24"/>
                <w:lang w:bidi="ar"/>
              </w:rPr>
              <w:br/>
            </w:r>
            <w:r>
              <w:rPr>
                <w:rStyle w:val="1001"/>
                <w:rFonts w:hint="default"/>
                <w:color w:val="auto"/>
                <w:sz w:val="24"/>
                <w:szCs w:val="24"/>
                <w:lang w:bidi="ar"/>
              </w:rPr>
              <w:t xml:space="preserve">▲3、外层面料性能：阻燃性能：续燃时间为≤1s，经向损毁≤9mm，纬向≤9mm。断裂强力经向≥1900N、纬向≥1400N，撕破强力经向≥120N，纬向≥120N。抗辐射热渗透性能：内表面温升达到24℃的时间≥70s。</w:t>
            </w:r>
            <w:r>
              <w:rPr>
                <w:rStyle w:val="1001"/>
                <w:rFonts w:hint="default"/>
                <w:color w:val="auto"/>
                <w:sz w:val="24"/>
                <w:szCs w:val="24"/>
                <w:lang w:bidi="ar"/>
              </w:rPr>
              <w:br/>
            </w:r>
            <w:r>
              <w:rPr>
                <w:rStyle w:val="1001"/>
                <w:rFonts w:hint="default"/>
                <w:color w:val="auto"/>
                <w:sz w:val="24"/>
                <w:szCs w:val="24"/>
                <w:lang w:bidi="ar"/>
              </w:rPr>
              <w:t xml:space="preserve">4、舒适层面料性能：阻燃性能：续燃时间为≤0.5s，经向损毁≤46mm，纬向损毁≤46mm。无熔融、滴落。舒适层断裂强力经向≥300N，纬向≥350N。</w:t>
            </w:r>
            <w:r>
              <w:rPr>
                <w:rStyle w:val="1001"/>
                <w:rFonts w:hint="default"/>
                <w:color w:val="auto"/>
                <w:sz w:val="24"/>
                <w:szCs w:val="24"/>
                <w:lang w:bidi="ar"/>
              </w:rPr>
              <w:br/>
            </w:r>
            <w:r>
              <w:rPr>
                <w:rStyle w:val="1001"/>
                <w:rFonts w:hint="default"/>
                <w:color w:val="auto"/>
                <w:sz w:val="24"/>
                <w:szCs w:val="24"/>
                <w:lang w:bidi="ar"/>
              </w:rPr>
              <w:t xml:space="preserve">5、隔热头罩的耐高温性能：经高温后隔热头罩无碳化、熔融和滴落现象，视窗无明显变形和损坏现象。</w:t>
            </w:r>
            <w:r>
              <w:rPr>
                <w:rStyle w:val="1001"/>
                <w:rFonts w:hint="default"/>
                <w:color w:val="auto"/>
                <w:sz w:val="24"/>
                <w:szCs w:val="24"/>
                <w:lang w:bidi="ar"/>
              </w:rPr>
              <w:br/>
            </w:r>
            <w:r>
              <w:rPr>
                <w:rStyle w:val="1001"/>
                <w:rFonts w:hint="default"/>
                <w:color w:val="auto"/>
                <w:sz w:val="24"/>
                <w:szCs w:val="24"/>
                <w:lang w:bidi="ar"/>
              </w:rPr>
              <w:t xml:space="preserve">6、热防护性能：TPP: ≥40cal/c㎡。</w:t>
            </w:r>
            <w:r>
              <w:rPr>
                <w:rStyle w:val="1001"/>
                <w:rFonts w:hint="default"/>
                <w:color w:val="auto"/>
                <w:sz w:val="24"/>
                <w:szCs w:val="24"/>
                <w:lang w:bidi="ar"/>
              </w:rPr>
              <w:br/>
            </w:r>
            <w:r>
              <w:rPr>
                <w:rStyle w:val="1001"/>
                <w:rFonts w:hint="default"/>
                <w:color w:val="auto"/>
                <w:sz w:val="24"/>
                <w:szCs w:val="24"/>
                <w:lang w:bidi="ar"/>
              </w:rPr>
              <w:t xml:space="preserve">7、重量≤8.9kg。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消防员隔热防护服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符合《消防 员隔热防护 服》</w:t>
            </w:r>
            <w:r>
              <w:rPr>
                <w:rFonts w:ascii="宋体" w:hAnsi="宋体" w:eastAsia="宋体" w:cs="宋体"/>
                <w:color w:val="auto"/>
                <w:sz w:val="24"/>
                <w:szCs w:val="24"/>
                <w:highlight w:val="none"/>
                <w:lang w:bidi="ar"/>
              </w:rPr>
              <w:t xml:space="preserve">XF 634-2015</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 634-2015《消防员隔热防护服》要求。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w:t>
            </w:r>
            <w:r>
              <w:rPr>
                <w:rStyle w:val="1001"/>
                <w:rFonts w:hint="default"/>
                <w:color w:val="auto"/>
                <w:sz w:val="24"/>
                <w:szCs w:val="24"/>
                <w:highlight w:val="none"/>
                <w:lang w:bidi="ar"/>
              </w:rPr>
              <w:t xml:space="preserve">服装由覆铝膜涂层、阻燃毡隔热层、舒适层三层组成，</w:t>
            </w:r>
            <w:r>
              <w:rPr>
                <w:rStyle w:val="1000"/>
                <w:rFonts w:hint="default"/>
                <w:color w:val="auto"/>
                <w:sz w:val="24"/>
                <w:szCs w:val="24"/>
                <w:highlight w:val="none"/>
                <w:lang w:bidi="ar"/>
              </w:rPr>
              <w:t xml:space="preserve">是消防员在高温事故现场进行抢险作业防护服装。</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3、由隔热上衣、隔热裤、隔热头罩(内含消防头盔)、隔热手套以及隔热脚盖组成。上衣应有空气呼吸器包囊。</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4、隔热头罩视窗为镀金阻燃面屏。</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5、外层面料性能：</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5.1阻燃性能：续燃时间0S，经纬向损毁长度≤15 mm；</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▲5.2断裂强力：经向≥4600N，纬向≥4600N、撕破强力：经向≥900N，纬向≥700N；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5.3热稳定性能：尺寸变化率经、纬向≤1%；</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5.4抗辐射热渗透性能：内表面温升达到24℃的时间≥65秒。</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6、隔热层面料性能：</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6.1阻燃性能：续燃时间0S，经纬向损毁长度≤45mm；</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6.2热稳定性能：尺寸变化率经、纬向≤2%。</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7、舒适层性能： </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7.1续燃时间0S, 经向损毁长度≤45mm，纬向损毁长度≤45mm；</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7.2断裂强力：经向≥500N，纬向≥400N。</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8、隔热头罩性能：</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8.1耐高温性能：经180℃高温5分钟后，无碳化、熔融和滴落现象，视窗无明显变形和损坏；</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8.2透光率≥70%。</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9、隔热手套灵巧性能：性能等级≥3级。</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10、整体性能：</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10.1热防护性能：TPP≥28cal/c㎡；</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10.2接缝强力≥600N；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10.3质量≤4.5kg。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技术性能 符合《消防 员化学防护 服 装 》</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1、符合</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《消防员化学防护服装》要求。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专业用于危化事故处理的气密性化学防护服。即便处于易燃易爆区域，仍可对气体、液体、气溶胶和固体有害物质起到极好的防护作用。全套服装采用全密封连体式结构，由大视窗的连体头罩、化学防护服、呼吸器背囊、空呼保护垫、防护手套、防护靴、排气阀、通风系统分配阀及通气管路等部分组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面料采用内外对称结构、高阻隔多元共混橡胶制作而成，具有广谱高效的化学防化性能和耐热老化、低温柔软等性能。阻燃性能好，遇火只产生炭化，不熔滴。防化服接缝处采用与面料相同材料的防化贴条，超声波焊接及热风加强型接缝设计，界面无缝贴附融为一体，有效提高防护性能。内部设计通风排湿系统，有效降低消防救援人员产生热负荷，提高作业效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4、整体气密性/Pa：≤300；贴条的粘附强度/kN/m：≥0.8；超压排气阀：气密性/s：≥15；通气阻力/Pa：78-118之间；通风系统分配阀：定量供气量5±1L/min，手控最大供气量≥30L/min；整套重量≤8kg。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5、面料性能：阻燃性能，有焰燃烧时间≤3s，无焰燃烧时间≤1s，经纬向损毁长度≤8cm；经纬向拉伸强度≥13.5kN/m；经纬向撕裂强力≥110N；接缝强力≥800N；耐热老化性能（125℃×24h）不粘、不脆。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6、化学防护手套耐热老化性能（125℃×24h）：不粘、不脆；耐寒性能：无裂纹；耐刺穿力≥25N；手套灵巧性能≥3级。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7、化学防护靴采用航空铝包头结构，具有抗砸、防穿刺性能，可拆卸更换。靴底抗刺穿力≥1200N。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8、面料及其接缝部位、化学防护手套、化学防护靴、大视窗连体头罩抗化学品渗透性能：渗透时间/min：二甲基硫酸盐≥70min、氨气≥70min、氯气≥70min、氰氯化物≥70min、羰基氯化物≥70min、氢氰化物≥70min。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9、大视窗面屏采用高强耐冲击透明工程材料制作，三层结构防雾保明设计，同时采用改性纳米技术，实现永久性防雾保明，方便救援工作。</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技术性能 符合《消防 员化学防护 服 装 》</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1、符合</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《消防员化学防护服装》要求。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2、半封闭式结构，由连体帽、化学防护服、防护靴、防护手套等部分组成，可与空气呼吸器等设备配合使用。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3、面料采用高级材料制作而成，防化服接缝处内外采用与面料相同材料的防化贴条。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4、整体抗水渗透性：20min无渗漏；贴条的粘附强度≥2kN/m；整套重量≤5kg。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5、面料及其接缝部位、化学防护手套、化学防护靴抗化学品渗透性能：渗透时间/min：90%硫酸≥480min、40%氢氧化钠≥480min、65%硝酸≥480min、30%盐酸≥480min。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6、面料性能：经纬向拉伸强度≥17kN/m；经纬向撕裂强力≥200N；接缝强力≥600N。经纬向有焰燃烧时间≤1s，经纬向无焰燃烧时间≤1s，经纬向损毁长度≤8cm；耐热老化性能（125℃×24h）不粘、不脆。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7、防化手套耐刺穿力≥25N；灵巧性≥1级。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脚部为一体防化靴。防护靴应采用钢包头结构，具有抗砸、防穿刺性能；靴底抗刺穿力≥1400N；电绝缘性能：击穿电压≥6000V，泄露电流≤3mA；防滑性能：始滑角≥15°；防砸性能：静压力试验和冲击试验后间隙高度≥15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化学防护手套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符合《消防 员化学防护 服 装 》</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1、抗化学品渗透：二甲基硫酸盐、氨气、氯气≥70min；。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2、手套抗刺穿力≥25N。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3、灵巧性能：能够随着指关节的弯曲而灵活地弯曲，手套灵巧性能≥1级。</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内置劳动保护手套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纯棉质地， 技术性能符   合现行国家   标准《手部防</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1、纯棉手套。</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符合《消防手 套》GA 7的  规定，耐接触热≥600℃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1、材料：外层掌部为芳纶斜纹布，外层背部为复合铝箔。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2、外层阻燃性能：续燃时间≤1S，经向损毁长度≤5 mm，纬向损毁长度≤5 mm。外层断裂强力：经向≥3500N，纬向≥1500N。外层撕破强力：经向≥130N，纬向≥130N。外层热稳定性能：尺寸变化率≤1%。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3、隔热层阻燃性能：续燃时间≤1S，经向损毁长度≤6mm，纬向损毁长度≤6 mm；隔热层热稳定性能：尺寸变化率≤1%%。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4、舒适层阻燃性能：续燃时间≤1S。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5、整体热防护性能：TPP≥28cal/cm2。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6、抗切割性能：≥13N。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消防员防蜂服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符合公安行 业标准《消 防 员 防 蜂 服》XF3008-2020的规定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w:t>
            </w:r>
            <w:r>
              <w:rPr>
                <w:rFonts w:hint="eastAsia" w:ascii="宋体" w:hAnsi="宋体" w:eastAsia="宋体" w:cs="宋体"/>
                <w:color w:val="auto"/>
                <w:sz w:val="24"/>
                <w:szCs w:val="24"/>
                <w:highlight w:val="none"/>
                <w:lang w:bidi="ar"/>
              </w:rPr>
              <w:t xml:space="preserve">符合《消防员防蜂服》XF3008-2020的规定</w:t>
            </w:r>
            <w:r>
              <w:rPr>
                <w:rStyle w:val="1000"/>
                <w:rFonts w:hint="default"/>
                <w:color w:val="auto"/>
                <w:sz w:val="24"/>
                <w:szCs w:val="24"/>
                <w:highlight w:val="none"/>
                <w:lang w:bidi="ar"/>
              </w:rPr>
              <w:t xml:space="preserve">衣服整体为白色。</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2、连体式：由网状外凸头罩，衣、裤、手套、靴组成。</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3、面罩由加密不锈钢网制作，具有透气性好，视野清晰。</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4、腋下、裆部设计有透气孔。</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5、手套灵巧，防蛰刺效果好。</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6、运动式防蜂靴，轻便合脚舒适。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7、为提高工作人员的舒适性，降低内部温度，在服装背部配备风扇。</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8、外层面料撕破强力：经向≥200N，纬向≥80N、外层面料断裂强力经向≥1300N，纬向≥830N。</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9、甲醛含量mg/KG：≤40。</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10、手套耐切割性能N ：割破力≥2。</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11、鞋子电绝缘性能：泄漏电流≤0.5mA。 </w:t>
            </w:r>
            <w:r>
              <w:rPr>
                <w:rStyle w:val="1000"/>
                <w:rFonts w:hint="default"/>
                <w:color w:val="auto"/>
                <w:sz w:val="24"/>
                <w:szCs w:val="24"/>
                <w:highlight w:val="none"/>
                <w:lang w:bidi="ar"/>
              </w:rPr>
              <w:t xml:space="preserve">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消防员降温背心</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技术性能符合相关标 准的规定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1、对消防员的上身躯干提供保护，在灭火及应急救援作业中降低体温防止中暑，有效增强散热能力。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2、应采用化学制冷方式，降温袋无需冰箱冷冻，无需预先充冷，轻轻一掰，能瞬间制冷，立刻使用。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3、降温剂应符合标准，无毒无害，对环境友好。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4、降温幅度≥15℃。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5、灭火作业时连续使用时间大于60分钟。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6、每件降温背心标配8只降温袋，每只降温袋重量≤200克，方便接续降温使用。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80cm扁带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1.材质：涤纶</w:t>
            </w:r>
            <w:r>
              <w:rPr>
                <w:rStyle w:val="1000"/>
                <w:rFonts w:hint="default"/>
                <w:sz w:val="24"/>
                <w:szCs w:val="24"/>
                <w:lang w:bidi="ar"/>
              </w:rPr>
              <w:br/>
            </w:r>
            <w:r>
              <w:rPr>
                <w:rStyle w:val="1000"/>
                <w:rFonts w:hint="default"/>
                <w:sz w:val="24"/>
                <w:szCs w:val="24"/>
                <w:lang w:bidi="ar"/>
              </w:rPr>
              <w:t xml:space="preserve">2.工作负荷：≥5kN</w:t>
            </w:r>
            <w:r>
              <w:rPr>
                <w:rStyle w:val="1000"/>
                <w:rFonts w:hint="default"/>
                <w:sz w:val="24"/>
                <w:szCs w:val="24"/>
                <w:lang w:bidi="ar"/>
              </w:rPr>
              <w:br/>
            </w:r>
            <w:r>
              <w:rPr>
                <w:rStyle w:val="1000"/>
                <w:rFonts w:hint="default"/>
                <w:sz w:val="24"/>
                <w:szCs w:val="24"/>
                <w:lang w:bidi="ar"/>
              </w:rPr>
              <w:t xml:space="preserve">3.极限负荷：≥22kN</w:t>
            </w:r>
            <w:r>
              <w:rPr>
                <w:rStyle w:val="1000"/>
                <w:rFonts w:hint="default"/>
                <w:sz w:val="24"/>
                <w:szCs w:val="24"/>
                <w:lang w:bidi="ar"/>
              </w:rPr>
              <w:br/>
            </w:r>
            <w:r>
              <w:rPr>
                <w:rStyle w:val="1000"/>
                <w:rFonts w:hint="default"/>
                <w:sz w:val="24"/>
                <w:szCs w:val="24"/>
                <w:lang w:bidi="ar"/>
              </w:rPr>
              <w:t xml:space="preserve">4.长度：≥80cm</w:t>
            </w:r>
            <w:r>
              <w:rPr>
                <w:rStyle w:val="1000"/>
                <w:rFonts w:hint="default"/>
                <w:sz w:val="24"/>
                <w:szCs w:val="24"/>
                <w:lang w:bidi="ar"/>
              </w:rPr>
              <w:br/>
            </w:r>
            <w:r>
              <w:rPr>
                <w:rStyle w:val="1000"/>
                <w:rFonts w:hint="default"/>
                <w:sz w:val="24"/>
                <w:szCs w:val="24"/>
                <w:lang w:bidi="ar"/>
              </w:rPr>
              <w:t xml:space="preserve">5.宽度(20士0.5)mm，厚度(2士0.2)mm；</w:t>
            </w:r>
            <w:r>
              <w:rPr>
                <w:rStyle w:val="1000"/>
                <w:rFonts w:hint="default"/>
                <w:sz w:val="24"/>
                <w:szCs w:val="24"/>
                <w:lang w:bidi="ar"/>
              </w:rPr>
              <w:br/>
            </w:r>
            <w:r>
              <w:rPr>
                <w:rStyle w:val="1000"/>
                <w:rFonts w:hint="default"/>
                <w:sz w:val="24"/>
                <w:szCs w:val="24"/>
                <w:lang w:bidi="ar"/>
              </w:rPr>
              <w:t xml:space="preserve">7.执行标准：XF 494-2023《消防用防坠落装备》标准；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120cm扁带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1.材质：涤纶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2.工作负荷：≥5kN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3.极限负荷：≥22kN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4.长度：≥120cm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5.宽度(20士0.5)mm，厚度(2士0.2)mm；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7.执行标准：XF 494-2023《消防用防坠落装备》标准；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有毒气体探测仪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1、仪器可同时检测可燃气体EX、氧气O2、一氧化碳CO、硫化氢H2S四种气体。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2、显示屏:高清彩色屏≥2.4寸,可查看报警记录、实时曲线图。</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3、仪器带有声光报警，震动报警，声音≥80dB。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4、泵吸式采样。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5、产品符合《多组分有害气体检测报警器》和《爆炸性环境用气体探测器第1 部分：可燃气体探测器性能要求》。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6、气体量程：硫化氢H2S≥0~100ppm，分辨率≥0.1ppm；一氧化碳CO≥0~1000ppm，分辨率≥1ppm；可燃气EX≥0~100%LEL，分辨率≥0.1%LEL；氧气O2≥0~30%VOL，分辨率≥0.1%VOL。</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7、防爆标志不低于Exia ⅡC T4 Ga。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8、防护等级≥IP66。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9、充电聚合物电池，电池容量≥5000mA，工作电压≤DC5V。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10、预热时间：≤60S；响应时间：≤20S。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11、中英文显示。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消防用红外热像仪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性能符合《消防用红外热像</w:t>
            </w:r>
            <w:r>
              <w:rPr>
                <w:rFonts w:hint="eastAsia" w:ascii="宋体" w:hAnsi="宋体" w:eastAsia="宋体" w:cs="宋体"/>
                <w:color w:val="000000"/>
                <w:sz w:val="24"/>
                <w:szCs w:val="24"/>
                <w:highlight w:val="none"/>
                <w:lang w:bidi="ar"/>
              </w:rPr>
              <w:t xml:space="preserve">仪》</w:t>
            </w:r>
            <w:r>
              <w:rPr>
                <w:rFonts w:ascii="宋体" w:hAnsi="宋体" w:eastAsia="宋体" w:cs="宋体"/>
                <w:color w:val="000000"/>
                <w:sz w:val="24"/>
                <w:szCs w:val="24"/>
                <w:highlight w:val="none"/>
                <w:lang w:bidi="ar"/>
              </w:rPr>
              <w:t xml:space="preserve">XF/T635-2023</w:t>
            </w:r>
            <w:r>
              <w:rPr>
                <w:rFonts w:hint="eastAsia" w:ascii="宋体" w:hAnsi="宋体" w:eastAsia="宋体" w:cs="宋体"/>
                <w:color w:val="000000"/>
                <w:sz w:val="24"/>
                <w:szCs w:val="24"/>
                <w:lang w:bidi="ar"/>
              </w:rPr>
              <w:t xml:space="preserve">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1、热像仪应符合XF/T635-2023《消防用红外热像仪》标准</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▲2、具备可见光和热成像双光融合功能，热成像分辨率应≥384×288，工作波段7-14μm，NETD≤40mk，视场角≥56°×42°；</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3、具备黑热、白热、彩虹、热点区域标红、融合、画中画、可见光模式等不少于12种成像模式，并可通过单个按键快速切换图像模式；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4、具备1x、2x、3x、4x数字放大功能；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▲5、具备温度测量功能，测温范围-40℃～+2000℃、具备指南针定向功能、激光指示器，内置激光定位器十字分化功能，可发射激光，指示危险区域及被测目标位置功能，支持多模定位；</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6、显示屏幕应≥3.5寸，分辨率≥800×600；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7、具备无线双向WiFi功能，可实时传输图像，可在手机app上显示实时画面，可连接MESH自组网电台；</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8、具备正常自检及无故障（绿色常亮）和故障提示（黄色常亮）和充电提示（红色常亮）功能，在低电量时可闪烁黄色与红色呼吸灯提示；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9、支持远程实时监测温度，支持设置报警阈值，超过设定报警温度值时可发出图像提示警告；</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10、具备拍照和录像功能，屏幕可显示存储卡剩余容量；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11、特定环境温度持续工作时间：+85℃连续工作≥50min；+150℃连续工作≥20min；+260℃连续工作≥10min；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12、具备火场中全屏高温、低温，冷热点指针自动搜索功能，并能同时显示高温、低温、中心点实际温度值，将实时测量温度数值显示在屏幕上；</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▲13、超轻设计重量应≤650g（含电池），防护等级应≥IP68，2 米高度跌落，试验后样机应能正常工作；</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14、电池可充电次数≥5000次，电池具备USB Type-C接口，电池耗电量比例可在屏幕上显示；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15、按键设计：≥5个实体按键，所有主要功能可通过按键直接控制，无需进入二级菜单。</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测 温 范 围 ： -50℃~1000℃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 功能：检测数据保持显示，具有LED背光开、关选择、定位激光开/关选择、低电提示、自动关机功能</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2. 测量范围：-50℃~1000℃</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 精确度：0~1350°±3°；</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 分辨率：0.1°C/°F；</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 发射率：0.10-1.00可调</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 物距比：50:1</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 响应时间：500毫秒，95%响应；</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 检测值：最大值/最小值/平均值；</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 报警功能：支持预设高、低温危险报警；</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 定位激光：支持开/关选择；</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11. 存储功能：测量数据具有存储功能</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12. 产品净重量：≤275克；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测风仪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液晶屏幕:≥3.5英寸，可显示风速、风向、平均风速、温度、湿度、大气压、海拔、热力指数、湿球温度、浪高、露点温度、风寒指数。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风速：≥0-60m/s；精度：≤±0.3m/s；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风向：≥0-360°；精度：≤±3°；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温度：≥-40-125℃；精度：≤±0.2℃；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湿度：0-100%RH；精度：≤±2%RH；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大气压力：≥30-110kPa；精度≤：±0.1kPa；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海拔：0-9165m；精度：±1m；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热力指数：-40-140℃；精度：±0.2℃；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湿球温度：-29-70℃；精度：±0.2℃；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浪高：0-14m；精度：±0.2m；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露点温度：0-70℃；精度：±1℃；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风寒指数：0-5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内置电子罗盘，实现风向的360度监测，并增加风向自动读取和手动读取的切换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 大容量数据存储，最存储：≥40000条气象数据（数据记录间隔可在1~60分钟之间设置）。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工作时间：≥18小时。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 重量:≤400g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测距仪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符合GB/T 14267-2009《光电测距仪》、JJF 1704-2018《望远镜式测距仪校准规范》、JJG 966-2010《手持式激光测距仪》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测量内容：距离、角度、高度、速度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对焦方式：目镜手动调焦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测量单位：米(m)、码(Yd)、度（°）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测量距离：≥1500m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测距误差：≤0.3m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测角误差：≤0.1°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测角范围值：90°~90°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准确率：95%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物镜孔径：26mm；发射镜孔径20mm；出瞳直径：3.6mm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倍率：≥8倍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激光类型:人眼安全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工作温度：-30℃一50℃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手持漏电检测棒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1、用于确定泄漏电源具体位置，具有声光报警功能，具有自我测试功能、绝缘机身。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2、可探知3米以内，120-220伏线路的漏电情况。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3、声光报警，警报频率会随着探测到的讯号强弱而自动改变。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4、测试模式：高敏度、低敏度、聚焦。</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1、放大倍率：≥10x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2、镜体材料：铝合金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3、胶皮材料：橡胶(NBR+PVC)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4、物镜口径: ≥Φ50 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5、目镜口径: ≥Φ24.5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6、出瞳直径:Φ5mm ± 10%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7、出瞳距离: ≥17mm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8、视场范围: ≥6.5°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9、视场范围: ≥110m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10、瞳距可调范围 : 58～72mm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11、调焦透镜:目镜调焦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12、视度可调范围: ≥-4 To +4 Diopter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13、调焦范围: ≥ -4 To +8 Diopter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14、光学组成: 物镜组成 2E1G(即2片1组)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15、目镜组成: 4E3G(即4片3组)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16、透镜类型: (球面)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17、光学材料:光学玻璃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各类警示牌</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Style w:val="1000"/>
                <w:rFonts w:hint="default"/>
                <w:color w:val="auto"/>
                <w:sz w:val="24"/>
                <w:szCs w:val="24"/>
                <w:lang w:bidi="ar"/>
              </w:rPr>
              <w:t xml:space="preserve">1、用于危险场所或环境警示。</w:t>
            </w:r>
            <w:r>
              <w:rPr>
                <w:rStyle w:val="1000"/>
                <w:rFonts w:hint="default"/>
                <w:color w:val="auto"/>
                <w:sz w:val="24"/>
                <w:szCs w:val="24"/>
                <w:lang w:bidi="ar"/>
              </w:rPr>
              <w:br/>
            </w:r>
            <w:r>
              <w:rPr>
                <w:rStyle w:val="1000"/>
                <w:rFonts w:hint="default"/>
                <w:color w:val="auto"/>
                <w:sz w:val="24"/>
                <w:szCs w:val="24"/>
                <w:lang w:bidi="ar"/>
              </w:rPr>
              <w:t xml:space="preserve">2、规格分三角形状，金属制成，边长≥400mm，表面红、黑、黄反光漆，分为有毒、易燃、泄漏、爆炸、危险等五种标志，图案为反光漆，与标志杆配套使用。</w:t>
            </w:r>
            <w:r>
              <w:rPr>
                <w:rStyle w:val="1000"/>
                <w:rFonts w:hint="default"/>
                <w:color w:val="auto"/>
                <w:sz w:val="24"/>
                <w:szCs w:val="24"/>
                <w:lang w:bidi="ar"/>
              </w:rPr>
              <w:br/>
            </w:r>
            <w:r>
              <w:rPr>
                <w:rStyle w:val="1001"/>
                <w:rFonts w:hint="default"/>
                <w:color w:val="auto"/>
                <w:sz w:val="24"/>
                <w:szCs w:val="24"/>
                <w:lang w:bidi="ar"/>
              </w:rPr>
              <w:t xml:space="preserve">3、质量：≤4500g（5种）。</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1、用于道路或特定场所警示。有三个调节档位，光线暗时自动闪光，有频闪型、光线暗时自动闪亮，频闪型透烟雾性强。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70cm伸缩式警戒锥桶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Style w:val="1000"/>
                <w:rFonts w:hint="default"/>
                <w:color w:val="auto"/>
                <w:sz w:val="24"/>
                <w:szCs w:val="24"/>
                <w:lang w:bidi="ar"/>
              </w:rPr>
              <w:t xml:space="preserve">1、用于灾害事故现场。为红白反光膜，底座大小适当，便于立放。</w:t>
            </w:r>
            <w:r>
              <w:rPr>
                <w:rStyle w:val="1000"/>
                <w:rFonts w:hint="default"/>
                <w:color w:val="auto"/>
                <w:sz w:val="24"/>
                <w:szCs w:val="24"/>
                <w:lang w:bidi="ar"/>
              </w:rPr>
              <w:br/>
            </w:r>
            <w:r>
              <w:rPr>
                <w:rStyle w:val="1001"/>
                <w:rFonts w:hint="default"/>
                <w:color w:val="auto"/>
                <w:sz w:val="24"/>
                <w:szCs w:val="24"/>
                <w:lang w:bidi="ar"/>
              </w:rPr>
              <w:t xml:space="preserve">2、质量：≥1000g。</w:t>
            </w:r>
            <w:r>
              <w:rPr>
                <w:rStyle w:val="1000"/>
                <w:rFonts w:hint="default"/>
                <w:color w:val="auto"/>
                <w:sz w:val="24"/>
                <w:szCs w:val="24"/>
                <w:lang w:bidi="ar"/>
              </w:rPr>
              <w:br/>
            </w:r>
            <w:r>
              <w:rPr>
                <w:rStyle w:val="1001"/>
                <w:rFonts w:hint="default"/>
                <w:color w:val="auto"/>
                <w:sz w:val="24"/>
                <w:szCs w:val="24"/>
                <w:lang w:bidi="ar"/>
              </w:rPr>
              <w:t xml:space="preserve">3、高度≥70cm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1、用于灾害或事故现场的警戒。为卷状，塑料加工而成。</w:t>
            </w:r>
            <w:r>
              <w:rPr>
                <w:rStyle w:val="1000"/>
                <w:rFonts w:hint="default"/>
                <w:sz w:val="24"/>
                <w:szCs w:val="24"/>
                <w:lang w:bidi="ar"/>
              </w:rPr>
              <w:br/>
            </w:r>
            <w:r>
              <w:rPr>
                <w:rStyle w:val="1000"/>
                <w:rFonts w:hint="default"/>
                <w:sz w:val="24"/>
                <w:szCs w:val="24"/>
                <w:lang w:bidi="ar"/>
              </w:rPr>
              <w:t xml:space="preserve">2、长度≥100m，宽≥4.5cm,双面反光，可反复使用。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手持扩音器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Style w:val="1000"/>
                <w:rFonts w:hint="default"/>
                <w:sz w:val="24"/>
                <w:szCs w:val="24"/>
                <w:lang w:bidi="ar"/>
              </w:rPr>
              <w:t xml:space="preserve">1.工作电压：12V</w:t>
            </w:r>
            <w:r>
              <w:rPr>
                <w:rStyle w:val="1000"/>
                <w:rFonts w:hint="default"/>
                <w:sz w:val="24"/>
                <w:szCs w:val="24"/>
                <w:lang w:bidi="ar"/>
              </w:rPr>
              <w:br/>
            </w:r>
            <w:r>
              <w:rPr>
                <w:rStyle w:val="1000"/>
                <w:rFonts w:hint="default"/>
                <w:sz w:val="24"/>
                <w:szCs w:val="24"/>
                <w:lang w:bidi="ar"/>
              </w:rPr>
              <w:t xml:space="preserve">2.充电时间：3-10小时</w:t>
            </w:r>
            <w:r>
              <w:rPr>
                <w:rStyle w:val="1000"/>
                <w:rFonts w:hint="default"/>
                <w:sz w:val="24"/>
                <w:szCs w:val="24"/>
                <w:lang w:bidi="ar"/>
              </w:rPr>
              <w:br/>
            </w:r>
            <w:r>
              <w:rPr>
                <w:rStyle w:val="1000"/>
                <w:rFonts w:hint="default"/>
                <w:sz w:val="24"/>
                <w:szCs w:val="24"/>
                <w:lang w:bidi="ar"/>
              </w:rPr>
              <w:t xml:space="preserve">3.充电锂电池：DC 12V/2600mA</w:t>
            </w:r>
            <w:r>
              <w:rPr>
                <w:rStyle w:val="1000"/>
                <w:rFonts w:hint="default"/>
                <w:sz w:val="24"/>
                <w:szCs w:val="24"/>
                <w:lang w:bidi="ar"/>
              </w:rPr>
              <w:br/>
            </w:r>
            <w:r>
              <w:rPr>
                <w:rStyle w:val="1000"/>
                <w:rFonts w:hint="default"/>
                <w:sz w:val="24"/>
                <w:szCs w:val="24"/>
                <w:lang w:bidi="ar"/>
              </w:rPr>
              <w:t xml:space="preserve">4.频率响应：500Hz-20kHz</w:t>
            </w:r>
            <w:r>
              <w:rPr>
                <w:rStyle w:val="1000"/>
                <w:rFonts w:hint="default"/>
                <w:sz w:val="24"/>
                <w:szCs w:val="24"/>
                <w:lang w:bidi="ar"/>
              </w:rPr>
              <w:br/>
            </w:r>
            <w:r>
              <w:rPr>
                <w:rStyle w:val="1000"/>
                <w:rFonts w:hint="default"/>
                <w:sz w:val="24"/>
                <w:szCs w:val="24"/>
                <w:lang w:bidi="ar"/>
              </w:rPr>
              <w:t xml:space="preserve">5.最大输出功率：50W</w:t>
            </w:r>
            <w:r>
              <w:rPr>
                <w:rStyle w:val="1000"/>
                <w:rFonts w:hint="default"/>
                <w:sz w:val="24"/>
                <w:szCs w:val="24"/>
                <w:lang w:bidi="ar"/>
              </w:rPr>
              <w:br/>
            </w:r>
            <w:r>
              <w:rPr>
                <w:rStyle w:val="1000"/>
                <w:rFonts w:hint="default"/>
                <w:sz w:val="24"/>
                <w:szCs w:val="24"/>
                <w:lang w:bidi="ar"/>
              </w:rPr>
              <w:t xml:space="preserve">6.具有喊话/USB音乐播放/警报（119防空预警声）功能</w:t>
            </w:r>
            <w:r>
              <w:rPr>
                <w:rStyle w:val="1000"/>
                <w:rFonts w:hint="default"/>
                <w:sz w:val="24"/>
                <w:szCs w:val="24"/>
                <w:lang w:bidi="ar"/>
              </w:rPr>
              <w:br/>
            </w:r>
            <w:r>
              <w:rPr>
                <w:rStyle w:val="1000"/>
                <w:rFonts w:hint="default"/>
                <w:sz w:val="24"/>
                <w:szCs w:val="24"/>
                <w:lang w:bidi="ar"/>
              </w:rPr>
              <w:t xml:space="preserve">7.传播距离：顺风 800M（具体适环境而定）</w:t>
            </w:r>
            <w:r>
              <w:rPr>
                <w:rStyle w:val="1000"/>
                <w:rFonts w:hint="default"/>
                <w:sz w:val="24"/>
                <w:szCs w:val="24"/>
                <w:lang w:bidi="ar"/>
              </w:rPr>
              <w:br/>
            </w:r>
            <w:r>
              <w:rPr>
                <w:rStyle w:val="1001"/>
                <w:rFonts w:hint="default"/>
                <w:color w:val="auto"/>
                <w:sz w:val="24"/>
                <w:szCs w:val="24"/>
                <w:lang w:bidi="ar"/>
              </w:rPr>
              <w:t xml:space="preserve">8.电池使用时间：可连续使用6-8小时（喊话）</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1、结构组成：方位灯、充电口、灯具、提手、液晶电量显示、按键开关、红蓝警示模块组成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2、主要应用场景：适合于消防行业日常灭火、救援强光手提照明及指挥现场工作照明。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3、符合GB30734-2014《消防员照明灯具》标准要求。                                                                                     4、提供防爆合格证，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5、灯具的供电电源应采用可充电电池；灯具的充电器应采用插头与交直流转换器分离式结构，灯具或充电器应设置充点电保护电路；灯具的防爆性能应符合GB3836.1-2021的要求。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6、灯具应具备超强光、强光、工作光切换，具备闪烁方式的低电压警告功能。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7、外观应清洁、光滑、整齐、无污损、腐蚀、划伤、毛刺、裂痕、变形现象。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8、质量≦1.5kg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▲9、照度：5米处超强光≧5000lx，强光≧4000lx；工作光≧1800lx.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10、连续稳定工作时间：超强光≧300min，弱光≧600min。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11、低电压报警时间：≤20s。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12、低电压状态下连续工作时间：超强光≧15min，强光≧30min。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13、绝缘性能：在常温环境下，灯具带电端子与外壳间的绝缘电阻应不小于20MΩ，交变湿热试验后应不小于5MΩ。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15、开关经50000次可靠性试验后应保持完好，且灯具应能正常点亮并实现强、弱光切换。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16、外壳防护等级为IP66/IP68，潜水深度不小于1.5m，持续时间1h。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18、充电器的明显位置处应有清晰、耐久的标志，包括以下内容：a）产品名称；b）产品型号：c）适用灯具型号；d）生产日期；e）产品编号；f）生产厂名称。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19、额定电压：≥DC7.4V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20、额定容量≥5Ah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21、光源功率：2*12W（聚光），6W（泛光）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22、充电时间：≤3h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23、外形尺寸：≤230*80*120.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24、超强光≥4h，强光≥8h，工作光≥100h,侧面光≥10h.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25、灯具需采用双光型光源配置，需同时具有暖白光源及冷白光源可通过开关控制实现冷暖色光线的转换。                                                                              ▲26、灯具需具有聚光（灯头）、泛光（灯体两侧）、红蓝警示（灯体两侧），侧光灯可展开≥90度，水平旋转≥180度等多种工作模式适用于救援作业照明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27、灯具可满足手提、肩挎.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28、灯具具有LCD液晶显示装置，可直观查看电池电量、剩余工作时间及灯具工作状态（强光、工作光、节能光、爆闪、SOS）。同时显示屏设置后可以显示所属单位、人员信息。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29、灯具需采用快充设计，整体充电时间不大于3h。                                                                                                                          30、防爆要求：防爆等级达到Ex db ia mb IIC T6 Gb级别。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 、防护等级：≥IP66/68(达到水下1.5米1h)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32 、提供国家强制性产品认证3C证书                            </w:t>
            </w: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lang w:bidi="ar"/>
              </w:rPr>
              <w:t xml:space="preserve">                                                                                                                                                                                                                33、该灯具底部配备标准三脚架螺丝接口，并随附可拆卸三脚架组件及磁吸式安装配件，支持多种固定方式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1、符合GB26783-2011《消防救生照明线》要求。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2、照明线采用分体式结构设计，线体材质柔软，具有防水、耐拉、抗折、可反复360°弯曲，随意打结、剪接，其折角小于5°，不会影响发光性能。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▲3、发光亮度：≥30cd/㎡、闪烁频率：1Hz-2Hz、绝缘电阻：≥500兆欧、带对讲机中继功能。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4、常亮工作时间：≥8h。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5、闪亮工作时间：≥16h。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6、表面最高温度：≤26℃。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7、单条线体拉力：≥300N。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双光无人机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1、裸机重量：≤1700克，最大上升速度≥6米/秒，最大下降速度≥4米/秒；</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2、最长飞行时间≥40分钟，支持单北斗定位模式；</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3、具有广角可见光和红外热成像相机，具备广角相机有效像素不低于4000万，红外相机分辨率/帧率：≥640*512/30Hz；</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4、遥控器显示屏大小及亮度：≥5寸，亮度≥800cd/m2</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5、图传分辨率：≥1080P/30fps；</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6、电池容量≥4000毫安时，电池共须4块，含充电器1套；</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7、含1年100万第三者责任险。</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5G球机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lang w:bidi="ar"/>
              </w:rPr>
              <w:t xml:space="preserve">1、结构组成：布控球主机、防护箱、三脚支架、蓝牙耳机、充电线、球机安全绳、有线手咪和车载充电器。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2、主要应用场景：用于消防员灭火救援作业现场图像实施传输。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3、产品要求具备双电源接口，报警输入和报警输出接口，双SD卡，4G+5G卡位，双扬声器、具备接口及复位按钮。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▲4、支持近距离红外补光，夜视距离≥100m。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5、支持内置拾音器，支持通过语音智能控制样机向左转、向右转、向上转、向下转、停止转动、变倍、热点/无线，功能。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6、设备外壳防护≥IP66，带包装跌落高度1.5m跌落后，设备能正常工作。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7、要求支持视频双码流，双码流规格均支持≥1080P/720P，帧率≥25帧/秒可调。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8、支持图片抓拍，抓拍图片支持保存到本地或上传到服务器，且可在本地检索回放，图片有效像素≥200万。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9、支持在输出的图像中叠加中文文字和符号信息，信息至少包括：时间、日期等。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10、网络通信功能：支持5G、4G通信。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11、设备应内置北斗定位模块，内置定位天线，仅北斗定位模式，支持将定位数据上传至服务器，同</w:t>
            </w:r>
            <w:r>
              <w:rPr>
                <w:rFonts w:hint="eastAsia" w:ascii="宋体" w:hAnsi="宋体" w:eastAsia="宋体" w:cs="宋体"/>
                <w:color w:val="000000"/>
                <w:sz w:val="24"/>
                <w:szCs w:val="24"/>
                <w:highlight w:val="none"/>
                <w:lang w:bidi="ar"/>
              </w:rPr>
              <w:t xml:space="preserve">时支持可离线补传定位数据。</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★12、可接入部局及江苏消防总队图像综合管理平台</w:t>
            </w:r>
            <w:r>
              <w:rPr>
                <w:rFonts w:hint="eastAsia" w:ascii="宋体" w:hAnsi="宋体" w:eastAsia="宋体" w:cs="宋体"/>
                <w:b/>
                <w:bCs/>
                <w:color w:val="000000"/>
                <w:sz w:val="24"/>
                <w:szCs w:val="24"/>
                <w:highlight w:val="none"/>
                <w:lang w:bidi="ar"/>
              </w:rPr>
              <w:t xml:space="preserve">（投标时需提供承诺函并加盖公章）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5G单兵图传传输设备</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1、结构组成：主机、电池、背夹、数据线、安全箱。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2、主要应用场景：用于消防员灭火救援作业中移动过程中的视频传输。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3、支持摄像头采集、双MIC输入、双TF卡存储、双SIM卡传输。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▲4、视频压缩支持H.264或H.265，摄像头分辨率要求支持1080P、720、640P，摄像头帧率可调。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5、支持接入中国移动、中国电信、中国联通；4G、5G网络。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6、设备应内置北斗定位模块，内置定位天线，仅北斗定位模式，支持将定位数据上传至服务器，同时支持可离线补传定位数据。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7、设备工作温度-20℃至60℃。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8、持续工作时间不低于6h。</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★9、可接入部局及江苏消防总队图像综合管理平台</w:t>
            </w:r>
            <w:r>
              <w:rPr>
                <w:rFonts w:hint="eastAsia" w:ascii="宋体" w:hAnsi="宋体" w:eastAsia="宋体" w:cs="宋体"/>
                <w:b/>
                <w:bCs/>
                <w:color w:val="000000"/>
                <w:sz w:val="24"/>
                <w:szCs w:val="24"/>
                <w:highlight w:val="none"/>
                <w:lang w:bidi="ar"/>
              </w:rPr>
              <w:t xml:space="preserve">（投标时需提供承诺函并加盖公章）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骨传导通话装置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与手持电台连接使用</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1、采用骨传导技术体制，通过感知震动拾取话音，可安装在消防头盔内部。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2、应具备高噪声环境下的噪声抑制功能，在90dB噪声环境下可辨识通话。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3、PTT按钮单元集成度高：具有肩咪功能、近距离扩音功能、数字声控功能、辅助照明功能。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4、肩咪功能：不佩戴面罩时可方便切换为肩咪使用；使用双麦克风数字降噪技术，消除环境噪音。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5、近距离扩音功能： 适用于使用呼吸面罩时，与人面对面直接交流，音量大小可拨档键调节，确保声音宏亮清晰。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6、数字声控功能：该设备作为PTT按钮使用或肩咪使用时，均可以选择手动和数字声控两种模式激活对讲机，选择声控模式时，只识别人类声带发出的声音、无需按压PTT按钮，直接讲话即可以激活对讲机。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7、辅助照明功能：具有高亮LED照明灯，可在黑暗环境下提供辅助照明。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8、PTT按钮单元具有兼容电路，在不拆卸PTT情况下，可通过更换不同接头线来适配不同对讲机。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PTT按钮单元具备360度旋转式背夹，内部卡口处有防滑、防刮伤橡胶垫；背夹设有D型挂环，方便固定，避免使用时脱落。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10、耳机与PTT按钮单元采用音频防水连接器，支持快速盲插，支持危险情况线缆受力自动脱落功能。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11、防爆等级不低于 Ex ia IIC T3 Ga。</w:t>
            </w:r>
            <w:r/>
          </w:p>
        </w:tc>
      </w:tr>
      <w:tr>
        <w:trPr>
          <w:jc w:val="center"/>
          <w:trHeight w:val="799"/>
        </w:trPr>
        <w:tc>
          <w:tcPr>
            <w:shd w:val="clear" w:color="auto" w:fill="auto"/>
            <w:tcBorders>
              <w:top w:val="single" w:color="000000" w:sz="4" w:space="0"/>
              <w:left w:val="single" w:color="000000" w:sz="4" w:space="0"/>
              <w:bottom w:val="single" w:color="auto"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51</w:t>
            </w:r>
            <w:r/>
          </w:p>
        </w:tc>
        <w:tc>
          <w:tcPr>
            <w:shd w:val="clear" w:color="auto" w:fill="auto"/>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350M手持电台（配加密卡）</w:t>
            </w:r>
            <w:r/>
          </w:p>
        </w:tc>
        <w:tc>
          <w:tcPr>
            <w:shd w:val="clear" w:color="auto" w:fill="auto"/>
            <w:tcBorders>
              <w:top w:val="single" w:color="000000" w:sz="4" w:space="0"/>
              <w:left w:val="single" w:color="000000" w:sz="4" w:space="0"/>
              <w:bottom w:val="single" w:color="auto"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通信距离 ≥1000m,具 有一定的防水、防爆、防尘。</w:t>
            </w:r>
            <w:r/>
          </w:p>
        </w:tc>
        <w:tc>
          <w:tcPr>
            <w:shd w:val="clear" w:color="auto" w:fill="auto"/>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auto"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1、符合《公安部警用数字集群（PDT）通信系统射频设备技术要求和测试方法》要求。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2、符合中华人民共和国工业和信息化部颁发的《无线电发射设备型号核准证》。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3、达到电气产品防爆认证达到“Ex ib IIB T4 Gb（气体防爆）”和 “Ex ib D21 T130”要求。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4、具备良好的防水防尘能力，防尘防水等级达到IP68。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5、支持不少于四种工作模式，包括数字常规、模拟常规、模拟集群、PDT数字集群，支持手动切换模式，切换过程中无需重启对讲机。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6、支持双声码器：AMBE++和NVOC，本机切换声码器过程中无需重启或升级对讲机。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7、屏幕尺寸不小于1.8英寸彩色显示屏和全数字键盘。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8、支持内置北斗定位模式。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9、支持单频中继功能。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10、支持中文短信收发功能，短信息文本内容支持不少于300个汉字，具备短消息单发、群发功能。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11、支持降噪功能，噪声抑制能力≥30dB。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12、工作频段满足350-400MHz，电池容量≥2800mAh。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13、配备加密卡一张。</w:t>
            </w:r>
            <w:r/>
          </w:p>
        </w:tc>
      </w:tr>
      <w:tr>
        <w:trPr>
          <w:jc w:val="center"/>
          <w:trHeight w:val="799"/>
        </w:trPr>
        <w:tc>
          <w:tcPr>
            <w:shd w:val="clear" w:color="auto" w:fill="auto"/>
            <w:tcBorders>
              <w:top w:val="single" w:color="auto" w:sz="4" w:space="0"/>
              <w:left w:val="single" w:color="auto" w:sz="4" w:space="0"/>
              <w:bottom w:val="single" w:color="auto"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52</w:t>
            </w:r>
            <w:r/>
          </w:p>
        </w:tc>
        <w:tc>
          <w:tcPr>
            <w:shd w:val="clear" w:color="auto" w:fill="auto"/>
            <w:tcBorders>
              <w:top w:val="single" w:color="auto" w:sz="4" w:space="0"/>
              <w:left w:val="single" w:color="000000" w:sz="4" w:space="0"/>
              <w:bottom w:val="single" w:color="auto"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电台充电器</w:t>
            </w:r>
            <w:r/>
          </w:p>
        </w:tc>
        <w:tc>
          <w:tcPr>
            <w:shd w:val="clear" w:color="auto" w:fill="auto"/>
            <w:tcBorders>
              <w:top w:val="single" w:color="auto" w:sz="4" w:space="0"/>
              <w:left w:val="single" w:color="000000" w:sz="4" w:space="0"/>
              <w:bottom w:val="single" w:color="auto"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与手持电台匹配</w:t>
            </w:r>
            <w:r/>
          </w:p>
        </w:tc>
        <w:tc>
          <w:tcPr>
            <w:shd w:val="clear" w:color="auto" w:fill="auto"/>
            <w:tcBorders>
              <w:top w:val="single" w:color="auto"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组</w:t>
            </w:r>
            <w:r/>
          </w:p>
        </w:tc>
        <w:tc>
          <w:tcPr>
            <w:shd w:val="clear" w:color="auto" w:fill="auto"/>
            <w:tcBorders>
              <w:top w:val="single" w:color="auto" w:sz="4" w:space="0"/>
              <w:left w:val="single" w:color="000000" w:sz="4" w:space="0"/>
              <w:bottom w:val="single" w:color="auto"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1、满足同时对六台对讲机或六块电池进行快速充电；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2、可自动识别电池类型，选择相应的充电模式；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3、带主机充电和单充电池都可以兼容配薄电和厚电；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4、充电电流：≥1000ma；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5、与中队现有电台匹配。</w:t>
            </w:r>
            <w:r/>
          </w:p>
        </w:tc>
      </w:tr>
      <w:tr>
        <w:trPr>
          <w:jc w:val="center"/>
          <w:trHeight w:val="799"/>
        </w:trPr>
        <w:tc>
          <w:tcPr>
            <w:shd w:val="clear" w:color="auto" w:fill="auto"/>
            <w:tcBorders>
              <w:top w:val="single" w:color="auto"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53</w:t>
            </w:r>
            <w:r/>
          </w:p>
        </w:tc>
        <w:tc>
          <w:tcPr>
            <w:shd w:val="clear" w:color="auto" w:fill="auto"/>
            <w:tcBorders>
              <w:top w:val="single" w:color="auto"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防水运动相机</w:t>
            </w:r>
            <w:r/>
          </w:p>
        </w:tc>
        <w:tc>
          <w:tcPr>
            <w:shd w:val="clear" w:color="auto" w:fill="auto"/>
            <w:tcBorders>
              <w:top w:val="single" w:color="auto"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大翼</w:t>
            </w:r>
            <w:r/>
          </w:p>
        </w:tc>
        <w:tc>
          <w:tcPr>
            <w:shd w:val="clear" w:color="auto" w:fill="auto"/>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default" w:ascii="宋体" w:hAnsi="宋体" w:eastAsia="宋体" w:cs="宋体"/>
                <w:color w:val="000000"/>
                <w:sz w:val="24"/>
                <w:szCs w:val="24"/>
                <w:lang w:val="en-US" w:eastAsia="zh-CN"/>
              </w:rPr>
              <w:t xml:space="preserve">1、防水：裸机≥10米；                                         2、可触控彩屏≥1.4英寸 ；                                             3、影像传感器1/1.1英寸 ；                                                         4、镜头视角：≥120°。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1、相机像素：≥3000万像素；显示屏幕：≥2.0英寸高清彩色显示屏。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2、放大缩小：≥128倍数字变倍；摄中拍照：录像过程中，将重要事件画面进行截取。</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3、具有强光照明以及SOS求救功能。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ff0000"/>
                <w:sz w:val="24"/>
                <w:szCs w:val="24"/>
              </w:rPr>
            </w:pPr>
            <w:r>
              <w:rPr>
                <w:rFonts w:hint="eastAsia" w:ascii="宋体" w:hAnsi="宋体" w:eastAsia="宋体" w:cs="宋体"/>
                <w:color w:val="auto"/>
                <w:sz w:val="24"/>
                <w:szCs w:val="24"/>
                <w:lang w:bidi="ar"/>
              </w:rPr>
              <w:t xml:space="preserve">指挥平板设备</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1、屏幕尺寸：≥11英寸，分辨率≥2880*1920；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2、运行内存≥8GB，容量≥256GB；</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3、装配火场指挥系统。</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户外电源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1、功率≥2800W    2、容量≥6000.0Wh  3、重量小于60KG。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通信员马甲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1、材质：荧光黄涤纶网眼布，具有夜间反光条。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2、整件包边采用高亮反光材料包边。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3、胸前可放对讲机和执法记录仪。</w:t>
            </w:r>
            <w:r/>
          </w:p>
        </w:tc>
      </w:tr>
      <w:tr>
        <w:trPr>
          <w:jc w:val="center"/>
          <w:trHeight w:val="35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三轴稳定器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大翼</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1、三轴稳定器，简易调平，专业防抖云台；</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2、电池容量：≥2000毫安时；</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3、负载重量≥1.0千克；</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4、重量云台：竖拍模式净重≤1000克，横拍模式净重≤1000克；</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5、手柄延长脚架：≤300克；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DV摄像机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1、传感器与像素‌：≥</w:t>
            </w:r>
            <w:r>
              <w:rPr>
                <w:rFonts w:ascii="宋体" w:hAnsi="宋体" w:eastAsia="宋体" w:cs="宋体"/>
                <w:color w:val="000000"/>
                <w:sz w:val="24"/>
                <w:szCs w:val="24"/>
              </w:rPr>
              <w:t xml:space="preserve"> 1/2.3</w:t>
            </w:r>
            <w:r>
              <w:rPr>
                <w:rFonts w:hint="eastAsia" w:ascii="宋体" w:hAnsi="宋体" w:eastAsia="宋体" w:cs="宋体"/>
                <w:color w:val="000000"/>
                <w:sz w:val="24"/>
                <w:szCs w:val="24"/>
              </w:rPr>
              <w:t xml:space="preserve">英寸</w:t>
            </w:r>
            <w:r>
              <w:rPr>
                <w:rFonts w:ascii="宋体" w:hAnsi="宋体" w:eastAsia="宋体" w:cs="宋体"/>
                <w:color w:val="000000"/>
                <w:sz w:val="24"/>
                <w:szCs w:val="24"/>
              </w:rPr>
              <w:t xml:space="preserve">CMOS</w:t>
            </w:r>
            <w:r>
              <w:rPr>
                <w:rFonts w:hint="eastAsia" w:ascii="宋体" w:hAnsi="宋体" w:eastAsia="宋体" w:cs="宋体"/>
                <w:color w:val="000000"/>
                <w:sz w:val="24"/>
                <w:szCs w:val="24"/>
              </w:rPr>
              <w:t xml:space="preserve">，有效像素≥</w:t>
            </w:r>
            <w:r>
              <w:rPr>
                <w:rFonts w:ascii="宋体" w:hAnsi="宋体" w:eastAsia="宋体" w:cs="宋体"/>
                <w:color w:val="000000"/>
                <w:sz w:val="24"/>
                <w:szCs w:val="24"/>
              </w:rPr>
              <w:t xml:space="preserve">500</w:t>
            </w:r>
            <w:r>
              <w:rPr>
                <w:rFonts w:hint="eastAsia" w:ascii="宋体" w:hAnsi="宋体" w:eastAsia="宋体" w:cs="宋体"/>
                <w:color w:val="000000"/>
                <w:sz w:val="24"/>
                <w:szCs w:val="24"/>
              </w:rPr>
              <w:t xml:space="preserve">万；                             </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2、变焦能力‌：光学变焦≥</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倍；                                                                  3、屏幕与操控‌：≥</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英寸</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触摸屏。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通讯背包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1、由三个部分组成，肩带，挂带，无线电斜挎包。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2、肩带总长≥1.5米，全阻燃织带添加有反光条，挂点≥10个。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3、配有可调节位置的减震防护垫，防护垫具有固定防滑的作用，并可自由拆卸。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4、无线电斜挎包材料采用芳纶阻燃材质，半定型工艺，软而不榻，底部配有排水孔，透气排水，方便去除底部灰尘，挂点≥7个。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电池保温箱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1、防火性能：蓄电池保温箱箱体使用不燃或难燃等级材料。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2、防护等级：防护等级满足IP55。</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3、双重保温性能：物理保温和智能温控系统相结合，确保蓄电池在适宜的温度范围内运行。</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5G全网通对讲机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1、公网对讲平台：电信、联通、移动均通用。       2、电池≥5200mah                             3、音频功率≥2W                             4、待机时间约80小时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消防便携指挥箱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一、灭火救援指挥箱针对灭火救援指挥特点，将火灾现场需要的灭火救援预案、各类火灾扑救对策等辅助决策信息集成于指挥箱内的笔记本电脑中，按照作战指挥流程，提供信息关联查询、语音提示、作战部署标绘等功能，面向基层消防指挥员，致力于现场指挥的实时性、针对性、有效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二、整套设备包括：笔记本电脑、红外测温仪、多功能风速仪、GPS模块、加密存储器、立体声音箱、无线路由器、车载充电器、移动电源、操作台、防水袋、整套外包装箱。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三、笔记本电脑、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1、笔记本电脑采用INTEL I5双核处理器(主频达到2.5GHZ，二级缓存2×256KB，三级缓存3MB)，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2、安全的锂聚合物电池，电脑使用时长可达10小时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3、防眩光液晶屏，标准分辨率达到1920×1080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四、红外测温仪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1、温度范围：-32～980℃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2、准确度：±1%×读数（100℃到980℃）；±1℃（0℃到100℃）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±1℃±0.07℃/℃（-32℃到0℃）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3、光学分辨率（D:S）：40:1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五、多功能风速仪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1、测量范围：风速：0.4～30.0 m/s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2、照度：0～20000 Lux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3、相对湿度：10﹪～95﹪RH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4、准确度：温度：±1.2℃、相对湿度：＜70﹪RH ±4%RH；风速：≦20 m/s ±3% F.S、照度：±5%rdg  ±8dgt</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六、GPS模块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1、外型尺寸： (43x74x9.9)mm；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2、支持蓝牙2.0协议，连接更加稳定；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3、信道数：最大同时接收及追踪66颗卫星信号，内建WAAS/EGNOS/MSAS解调器；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4、内置高容量锂聚合物电池，连续工作时间达20小时；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5、采用66通道MTK2代超高感度接收芯片，接收灵敏度高达-165dBm；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6、高通用性的NMEA-0183数据协议输出格式；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七、加密存储器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1、具有密码保护功能，加密管理重要文件；外形纤薄，即插即用。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2、容量：1TB；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3、外形尺寸：(107.2x75x11.2)mm；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4、工作温度：-10℃~+70℃；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5、重量：120g。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八、立体声音箱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1、大音量4D音效，支持蓝牙播放、插卡播放、AUX播放和FM收音机播放四种模式；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2、内置大容量电池，强劲续航；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3、内置麦克风，可进入免提通话模式；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4、喇叭规格：40mm 4Ω 3W；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5、信噪比： 95DB；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6、失真度：≤1%。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九、无线路由器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1、10000mAh电池，低功耗，长待机；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2、额定电压：3.8V；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3、额定输入：5V=1A；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4、全网通4G网络，网速可达150Mbps。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十、车载充电器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1、输入电压：DC11-15V；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2、输出电压：AC220V，USB5V；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3、过温保护：≥60℃；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4、欠压保护：10-11V；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5、过压保护：15-16V；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6、150W额定功率；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7、过流、过载、低压、高压保护功能；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十一、移动电源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1、支持Micro/Type-c多选择输入；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2、具有电量格显示，可随时关注电量变化；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3、电池容量：10000mAh；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4、输入：5V=2.1A；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5、输出：5V=2.1A 5V=1A；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6、净重：202g。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十二、操作台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1、材料：铝合金框架 MDF面板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2、款式：折叠款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3、重量：2.6KGS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4、桌面尺寸：60*45*56CM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5、承重：把桌子支撑好， 放在平地上，可以支撑四个体重为100公斤左右的成人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卫星电话</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1.具备天通卫星移动网络语音、短信、低数据传输速率功能；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2.具备地面全网通移动网络语音、短信、4G数据传输功能；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3.具备北斗快速定位；具备辅助搜星功能，支持加密，以及开机位置上报功能；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4.卫星话音速率：1.2kbps/2.4kbps/4kbps；；</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5.卡槽：全网通卡槽；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6.CUP:不低于2.0Ghz 八核；</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7.屏幕:不低于5.0英寸；</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8.电池容量：不低于4000mAh；</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9.摄像头:前置不低于800万，后置不低于1600万；</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10.支持紧急呼叫和具备SOS一键呼救功能；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11.防护等级：IP68（1米水深45分钟浸泡，防尘）；</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含一年入网费。</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机动液压破拆工具组（机动泵1台、扩张器1台、剪切钳1台、剪扩钳1台、液压顶杆1台）</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性能符合《液  压破拆工具通用 技术条件》GB/T 17906规定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一、基本配置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全套配置：双输出液压机动泵1台、10米液压管2根、液压扩张器1台、液压剪切钳1台、液压剪扩钳1台、液压顶杆1台、多功能液压破拆撬棍1台。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二、标准规范符合GB/T 17906-2021标准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三、具体参数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▲1.双输出液压机动泵：</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1.1质量：≤23kg；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1.2额定工作压力：≥72MPa，额定流量：≥0.5L/min；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1.3低压工作压力：≥5MPa，低压流量：≥2.9L/min；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▲2.液压扩张器：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2.1质量：≤15kg；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2.2扩张力（测力点距扩张臂顶端垂直距离为25mm）：最小扩张力≥40KN，最大扩张力≥90KN；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2.3扩张距离：≥720mm；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▲3.液压剪切钳：</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3.1质量：≤14kg；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3.2开口距离：≥170mm；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3.3剪切能力：直径≥36mm的Q235A圆钢；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4.液压剪扩钳：</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4.1质量：≤15kg；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4.2扩张力（测力点距扩张臂顶端垂直距离为25mm）：最小扩张力≥40KN，最大扩张力≥70KN；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4.3剪切能力：直径≥36mm的Q235A圆钢；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4.4扩张距离：≥380mm；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4.5剪切开口：≥320mm；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▲5.液压顶杆：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5.1收拢长度：≤560mm；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5.2第一级撑顶行程：≥370mm，第二级撑顶行程：≥350mm，伸展总长：≥1250mm；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5.3质量：≤15kg；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5.4第一级撑顶力：≥210KN，第二级撑顶力：≥100KN；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6.多功能液压破拆撬棍：</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6.1液压撬棍应集成手动泵功能并装有不可拆卸的加压手柄，能直接驱动液压撬棍的扩张臂和剪切刃，无须外接其他动力源；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6.2具备剪切、开缝、楔入、扩张、撞击、锤击和顶升功能；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6.3剪切开口距离：≥27mm；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6.4剪切能力：≥能一次剪断直径≥18mm的Q235A圆钢；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6.5扩张距离：≥125mm；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6.6扩张力（测力点距扩张臂顶端的垂直距离为25mm）：≥30KN；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6.7质量：≤8kg；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四、非检验报告内参数：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1.液压管重量：≤5kg；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2.液压剪切钳：宜采用倾斜型刀头设计，为操作者从侧面剪切时创造更多的空间。</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电动液压剪扩器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1、锂电池动力，工具上应配有电量显示功能，电池电压：≤36V,电池容量≥5.0Ah、配二块电池；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2、工具上须带LED夜间照明系统；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3、工作压力：≥70MPa；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▲4、最大剪断力：≥380kN；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5、剪切能力：圆钢≥φ32mm；厚度板材≥φ22mm；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▲6、最大扩张力：≥80kN，最大扩张距离：≥380mm；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▲7、最大牵拉力：≥48kN、牵拉距离：≥340mm；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8、电池续航能力：连续剪切φ29mmQ235A材质25次，设备电量未耗尽；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9、重量≤20kg；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10、应配军工滚轮款工程箱一个、方便工具搬运储存。</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电动电锤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1、钻孔直径：≥28mm；</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2、空转速度：≤2000r/min；</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3、锂电池使用时间：≥1小时；</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4、充电时间：≤30min；</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5、工作模式：多种工作模式:能根据不同的需求,提供不同的工作模式；</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6、具备锤、镐、铲三种钻头,钻头更换简单，无特殊要求。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电动手持式电钻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1、电压≤24.0V；</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 锂电≥2000mAh；</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 最大扭矩18-25N.m，钻头直径≥12 m m；</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 空载转速:一档0-460次/分、0-1800次/分；</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 重量≤2.0kg。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1、无须动力，单人即可操作，可快速有效打通砖和混凝土阻隔墙。整套工具应包括：多功能手柄1个，各类工具头8个，消防平斧1把。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2、手动破拆手柄部份浸水2H后绝缘电阻≤12GΩ。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3、消防斧平刃应以能砍断10mm的Q235A圆钢，且刃口无明显卷刃、崩刃和开裂等现象。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4、冲击式破拆器尖刃能凿裂等级为C20的混凝土试块，且刃口无明显卷刃、崩刃和开裂等现象。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5、撬斧尖刃能凿穿厚度1.5mm的Q235A钢平板，且刃口无明显卷刃、崩刃和开裂等现象、撬斧起撬部位能切割厚度1.5mm的Q235A钢平板，且刃口无明显卷刃、崩刃和开裂等现象。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6、手动破拆工具的金属部份经GB/T10125-2012规定的48小时中性盐雾试验后，外观应符合GB 6461-2002外观等级评定轻微伤级的要求。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7、多功能冲击手柄：冲击行程≥320mm、消防平斧：收缩长度≤800mm，最大展开尺寸：≥1000mm、多功能手柄连接撬斧拔钉器后总长度≥1000mm、多功能手柄连接金属切割器后总长度≥1000mm。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1、适用于切割各类物质结构障碍物，可切割木头、石膏板。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2、发动机功率≥2.2KW。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3、导板长度≥30厘米。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4、含导板链条时全重≤7公斤。</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金属切割机+锯片10个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1、汽缸排量(CC)≥118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2、功率(kw)≥5.6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3、燃油箱体积(L)≥1.25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4、空转速度（rpm）≥ 2700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5、质量(无燃油、润滑油、锯片)(kg)≤13.5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6、噪音水平(dB)≤104</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7、锯片规格(mm)≥400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8、切割深度(mm)≥145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电动金属切割机+锯片10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1.使用电压≥60V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2.空载转速≥6800rpm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3.锯片直径≥230mm，切割深度≥85mm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▲4.穿刺4mm厚钢板时间≤7S，切断28号国标螺纹钢时间≤8.5s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5.声噪≤88dB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电池仓有独立的仓盖封闭保护，防水防尘。机身自带标准接水口用于混凝土切割。带有负载指示灯便于显示工作负荷。自带六角扳手无需任何外界工具进行锯片安装拆卸。机身带有合金深度计，可根据作业需求，精确改变切割深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7.净重重量≤6kg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8.防水防尘等级为IP54</w:t>
            </w:r>
            <w:r/>
          </w:p>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9、符合GB/T3883.1-2014《手持式、可移式电动工具和园林工具的安全第1部分：通用要求》。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电动金属往复锯+锯片10+2块电池</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1.具有切割钢管130mm,木材300mm,钢板19mm的能力；行程长度≥28mm;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2.采用便携式锂电池提供动力，电池容量≥4Ah；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3.空载转速0-2800转/min，输入功率≥1000w，重量≤3.5kg;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双轮异向切割机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1、转速(rpm)：≥8000。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2、功率(kw)：≥3。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3、机油泵供油：自动供油。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4、质量(无燃油、润滑油、锯片)(kg)：≤15。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5、锯片规格(mm)：≥315。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6、切割深度(mm)：≥115。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7、标准配置：锯片2付/4片,专用工具箱，护目镜、防护手套、专用工具、比例加油桶。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气动起重气垫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1、应用于各种交通事故救援，地震等灾害救援，建筑物坍塌救援；有爆炸危险场合及崎岖不平地形救援。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2、气垫的额定工作压力为12巴，安全系数≥4:1；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3、气垫采用特殊材质，可以阻燃防静电；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4、表层的特殊设计可提高在草地、泥沙等光滑地面上的抗滑性；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5、2.5厘米的插入高度，适用于狭小空间等特殊场所的救援；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6、表面互锁结构设计，边缘倒角设计更易于插入；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7、反光中心和四角标记，保证在光线不好的地方依然有良好的可视性；"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气垫参数 8、起重力≥7.5吨的气垫1个，举升高度≥15cm，结构高度≤2.5cm，气垫面积≤28*28cm，重量≤2.5kg；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9、▲起重力≥12吨的气垫1个，举升高度≥19cm，结构高度≤2.5cm，气垫面积≤35*35cm，重量≤3.5g；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10、▲起重力≥25吨的气垫1个，举升高度≥27cm，结构高度≤2.5cm，气垫面积≤47*52cm，重量≤6.5kg；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11、▲起重力≥34吨的气垫1个，举升高度≥28cm，结构高度≤2.5cm，气垫面积≤52*62cm，重量≤8.5kg；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12、▲起重力≥59吨的气垫1个，举升高度≥39cm，结构高度≤2.5cm，气垫面积≤78*70cm，重量≤14.5kg；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减压器 最大输出压力可达14巴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12巴带灯带安全开关复式操纵仪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"12巴10米黄色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充气软管"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"12巴10米红色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充气软管"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截流阀 带0.3米红色软管/黄色软管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充气式救生气垫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1.产品表面平整无折痕,各接缝处采用先进封烫技术,加强筋全部密封,结构规格精确合理。</w:t>
            </w:r>
            <w:r>
              <w:rPr>
                <w:rStyle w:val="1000"/>
                <w:rFonts w:hint="default"/>
                <w:sz w:val="24"/>
                <w:szCs w:val="24"/>
                <w:lang w:bidi="ar"/>
              </w:rPr>
              <w:br/>
            </w:r>
            <w:r>
              <w:rPr>
                <w:rStyle w:val="1000"/>
                <w:rFonts w:hint="default"/>
                <w:sz w:val="24"/>
                <w:szCs w:val="24"/>
                <w:lang w:bidi="ar"/>
              </w:rPr>
              <w:t xml:space="preserve">2.自由跳下人员落在气垫承接面上不反弹、不触地！</w:t>
            </w:r>
            <w:r>
              <w:rPr>
                <w:rStyle w:val="1000"/>
                <w:rFonts w:hint="default"/>
                <w:sz w:val="24"/>
                <w:szCs w:val="24"/>
                <w:lang w:bidi="ar"/>
              </w:rPr>
              <w:br/>
            </w:r>
            <w:r>
              <w:rPr>
                <w:rStyle w:val="1000"/>
                <w:rFonts w:hint="default"/>
                <w:sz w:val="24"/>
                <w:szCs w:val="24"/>
                <w:lang w:bidi="ar"/>
              </w:rPr>
              <w:t xml:space="preserve">3.人员跳落在气垫上面时，气垫不倾倒、不侧翻！</w:t>
            </w:r>
            <w:r>
              <w:rPr>
                <w:rStyle w:val="1000"/>
                <w:rFonts w:hint="default"/>
                <w:sz w:val="24"/>
                <w:szCs w:val="24"/>
                <w:lang w:bidi="ar"/>
              </w:rPr>
              <w:br/>
            </w:r>
            <w:r>
              <w:rPr>
                <w:rStyle w:val="1000"/>
                <w:rFonts w:hint="default"/>
                <w:sz w:val="24"/>
                <w:szCs w:val="24"/>
                <w:lang w:bidi="ar"/>
              </w:rPr>
              <w:t xml:space="preserve">技术参数：</w:t>
            </w:r>
            <w:r>
              <w:rPr>
                <w:rStyle w:val="1000"/>
                <w:rFonts w:hint="default"/>
                <w:sz w:val="24"/>
                <w:szCs w:val="24"/>
                <w:lang w:bidi="ar"/>
              </w:rPr>
              <w:br/>
            </w:r>
            <w:r>
              <w:rPr>
                <w:rStyle w:val="1001"/>
                <w:rFonts w:hint="default"/>
                <w:color w:val="auto"/>
                <w:sz w:val="24"/>
                <w:szCs w:val="24"/>
                <w:lang w:bidi="ar"/>
              </w:rPr>
              <w:t xml:space="preserve">展开尺寸：8×6×2.4m</w:t>
            </w:r>
            <w:r>
              <w:rPr>
                <w:rStyle w:val="1000"/>
                <w:rFonts w:hint="default"/>
                <w:color w:val="auto"/>
                <w:sz w:val="24"/>
                <w:szCs w:val="24"/>
                <w:lang w:bidi="ar"/>
              </w:rPr>
              <w:t xml:space="preserve">，配</w:t>
            </w:r>
            <w:r>
              <w:rPr>
                <w:rStyle w:val="1000"/>
                <w:rFonts w:hint="default"/>
                <w:sz w:val="24"/>
                <w:szCs w:val="24"/>
                <w:lang w:bidi="ar"/>
              </w:rPr>
              <w:t xml:space="preserve">大风量风机，充气速度更快。特性：由特殊抗拉力纤维制造。气垫顶面有明显的靶心图案，方便逃生者对准目标。 快速而实用，只需两人即可完成充气工作，迅速投入使用。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绝缘剪断钳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w:t>
            </w:r>
            <w:r>
              <w:rPr>
                <w:rStyle w:val="1001"/>
                <w:rFonts w:hint="default"/>
                <w:sz w:val="24"/>
                <w:szCs w:val="24"/>
                <w:lang w:bidi="ar"/>
              </w:rPr>
              <w:t xml:space="preserve">、</w:t>
            </w:r>
            <w:r>
              <w:rPr>
                <w:rStyle w:val="1000"/>
                <w:rFonts w:hint="default"/>
                <w:sz w:val="24"/>
                <w:szCs w:val="24"/>
                <w:lang w:bidi="ar"/>
              </w:rPr>
              <w:t xml:space="preserve">符合DL/T1476-2023《电力安全工器具预防性试验规程》标准。</w:t>
            </w:r>
            <w:r>
              <w:rPr>
                <w:rStyle w:val="1000"/>
                <w:rFonts w:hint="default"/>
                <w:sz w:val="24"/>
                <w:szCs w:val="24"/>
                <w:lang w:bidi="ar"/>
              </w:rPr>
              <w:br/>
            </w:r>
            <w:r>
              <w:rPr>
                <w:rStyle w:val="1000"/>
                <w:rFonts w:hint="default"/>
                <w:sz w:val="24"/>
                <w:szCs w:val="24"/>
                <w:lang w:bidi="ar"/>
              </w:rPr>
              <w:t xml:space="preserve">2、刀头硬度：≥80HRA，耐高压≥5000V。</w:t>
            </w:r>
            <w:r>
              <w:rPr>
                <w:rStyle w:val="1000"/>
                <w:rFonts w:hint="default"/>
                <w:sz w:val="24"/>
                <w:szCs w:val="24"/>
                <w:lang w:bidi="ar"/>
              </w:rPr>
              <w:br/>
            </w:r>
            <w:r>
              <w:rPr>
                <w:rStyle w:val="1000"/>
                <w:rFonts w:hint="default"/>
                <w:sz w:val="24"/>
                <w:szCs w:val="24"/>
                <w:lang w:bidi="ar"/>
              </w:rPr>
              <w:t xml:space="preserve">3、尺寸≥80CM。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缓降器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性能符合《缓 降 器 》</w:t>
            </w:r>
            <w:r>
              <w:rPr>
                <w:rFonts w:ascii="宋体" w:hAnsi="宋体" w:eastAsia="宋体" w:cs="宋体"/>
                <w:color w:val="000000"/>
                <w:sz w:val="24"/>
                <w:szCs w:val="24"/>
                <w:highlight w:val="none"/>
                <w:lang w:bidi="ar"/>
              </w:rPr>
              <w:t xml:space="preserve">GB 21976.2-2012</w:t>
            </w:r>
            <w:r>
              <w:rPr>
                <w:rFonts w:hint="eastAsia" w:ascii="宋体" w:hAnsi="宋体" w:eastAsia="宋体" w:cs="宋体"/>
                <w:color w:val="000000"/>
                <w:sz w:val="24"/>
                <w:szCs w:val="24"/>
                <w:highlight w:val="none"/>
                <w:lang w:bidi="ar"/>
              </w:rPr>
              <w:t xml:space="preserve">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1、适合救援、高层逃生等用途.</w:t>
            </w:r>
            <w:r>
              <w:rPr>
                <w:rStyle w:val="1000"/>
                <w:rFonts w:hint="default"/>
                <w:sz w:val="24"/>
                <w:szCs w:val="24"/>
                <w:lang w:bidi="ar"/>
              </w:rPr>
              <w:br/>
            </w:r>
            <w:r>
              <w:rPr>
                <w:rStyle w:val="1000"/>
                <w:rFonts w:hint="default"/>
                <w:sz w:val="24"/>
                <w:szCs w:val="24"/>
                <w:lang w:bidi="ar"/>
              </w:rPr>
              <w:t xml:space="preserve">2、结构组件：调速器，绳索，安全带，安全钩、卷绳盘、备用绳套。</w:t>
            </w:r>
            <w:r>
              <w:rPr>
                <w:rStyle w:val="1000"/>
                <w:rFonts w:hint="default"/>
                <w:sz w:val="24"/>
                <w:szCs w:val="24"/>
                <w:lang w:bidi="ar"/>
              </w:rPr>
              <w:br/>
            </w:r>
            <w:r>
              <w:rPr>
                <w:rStyle w:val="1000"/>
                <w:rFonts w:hint="default"/>
                <w:sz w:val="24"/>
                <w:szCs w:val="24"/>
                <w:lang w:bidi="ar"/>
              </w:rPr>
              <w:t xml:space="preserve">3、参数：主机重量：≤4kg； 钢丝绳索直径：≥4mm；安全带周长：≥1400mm，宽：≥50mm,厚：≥1mm； 使用高度：</w:t>
            </w:r>
            <w:r>
              <w:rPr>
                <w:rStyle w:val="1000"/>
                <w:rFonts w:hint="default"/>
                <w:color w:val="auto"/>
                <w:sz w:val="24"/>
                <w:szCs w:val="24"/>
                <w:lang w:bidi="ar"/>
              </w:rPr>
              <w:t xml:space="preserve">≥30m ，使用负荷</w:t>
            </w:r>
            <w:r>
              <w:rPr>
                <w:rStyle w:val="1001"/>
                <w:rFonts w:hint="default"/>
                <w:color w:val="auto"/>
                <w:sz w:val="24"/>
                <w:szCs w:val="24"/>
                <w:lang w:bidi="ar"/>
              </w:rPr>
              <w:t xml:space="preserve">重量：30-100kg</w:t>
            </w:r>
            <w:r>
              <w:rPr>
                <w:rStyle w:val="1000"/>
                <w:rFonts w:hint="default"/>
                <w:color w:val="auto"/>
                <w:sz w:val="24"/>
                <w:szCs w:val="24"/>
                <w:lang w:bidi="ar"/>
              </w:rPr>
              <w:t xml:space="preserve"> 每次限载人数：1</w:t>
            </w:r>
            <w:r>
              <w:rPr>
                <w:rStyle w:val="1000"/>
                <w:rFonts w:hint="default"/>
                <w:sz w:val="24"/>
                <w:szCs w:val="24"/>
                <w:lang w:bidi="ar"/>
              </w:rPr>
              <w:t xml:space="preserve"> 个；缓降速度：0.16-1．5m/s之间。</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过滤式消防自救呼吸器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性能符合《消防过滤式自救呼吸器》GB 21976.7-2012规定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1、过滤式消防自救呼吸器由全头罩和滤毒罐组成。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2、防护时间：≥30分钟。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3、防毒对象：氰氢酸、氯化氢、一氧化碳（煤气）、毒烟、毒雾等。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4、全面罩：</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（1）漏气系数＜18%；</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（2）视野：总视野＞70％　双目视野＞60％　下方视野度＞35％。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1、符合纤维绳索 有关物理和机械性能的测定。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2、多功能担架，可水平抬运、可垂直或水平吊运、可在光滑地面拖拉。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3、多功能担架载重≥150Kg。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4、每件多功能担架应配备一个可背的防水包装袋。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救援支架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金属框架，牵 引滑轮最大承载 ≥2.5kN,绿索长度≥30m</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1、救援三脚架顶端设有不少于4个固定描点，且均能安装通用型滑轮装置。救援三脚架的各条支撑脚完全展开后，各支撑脚之间的最大长度差不大于5 mm。救援三脚架的每条支撑脚均能安装并固定绞盘。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2、携行质量（含部件及携行箱／包(kg)：≤30。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3、三脚架最大工作状态高度 （m)：≥2.2。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4、三脚架最小 工作状态高度 （m)：≤1.4。</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5、负载质量 (kg)：≥250.0。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6、提升高 度 (m)：≥30.0。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7、绞盘配用绳索直径 (mm）：≥5.0。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8、绞盘配用绳索破断强度(kN)：≥15.0。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9、三脚架收拢长度 ( m)：≤1.8。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10、绞盘手柄操作力 ( N)：≤85。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11、耐腐蚀性能：救援三脚架的金属部件经48 h的中性盐雾试验后，无明显的腐蚀损坏，并能正常工作。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12、安全性能：救援三脚架的绞盘具备自锁功能，绞盘停止升降操作时，手柄未出现自行旋转，且绳索未发生超过10 cm的滑动。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13、强度性能：救援三脚架经额定负载质量3 倍的强度试验后，各部件无明显变形或损坏，在额定负载质量下仍能正常工作。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14、可靠性：救援三脚架经可靠性试验后，各部件无明显变形或损坏。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射绳枪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w:t>
            </w:r>
            <w:r>
              <w:rPr>
                <w:rFonts w:hint="eastAsia" w:ascii="宋体" w:hAnsi="宋体" w:eastAsia="宋体" w:cs="宋体"/>
                <w:color w:val="000000"/>
                <w:sz w:val="24"/>
                <w:szCs w:val="24"/>
                <w:highlight w:val="none"/>
                <w:lang w:bidi="ar"/>
              </w:rPr>
              <w:t xml:space="preserve">合BG/T27906-2011《</w:t>
            </w:r>
            <w:r>
              <w:rPr>
                <w:rFonts w:hint="eastAsia" w:ascii="宋体" w:hAnsi="宋体" w:eastAsia="宋体" w:cs="宋体"/>
                <w:color w:val="000000"/>
                <w:sz w:val="24"/>
                <w:szCs w:val="24"/>
                <w:lang w:bidi="ar"/>
              </w:rPr>
              <w:t xml:space="preserve">救生抛投器》标准。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2、发射主机（含折叠枪托）：工作压力 ≥7.0MPA ；发射主机重量≤3KG，配可折叠枪托。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3、动力源标配普通压缩空气充气装置及便携式 CO2 气瓶充气装置，CO2 气瓶容量≥24g。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陆地救援弹及水用救援弹：陆地救援弹与水用救援弹由高强度工程塑料为主材，弹体颜色与发射主机均采用醒目、易于识别的颜色。固定尾翼内置铝合金骨架，固定尾翼确保弹头飞行姿态稳定，具备抗风性能。陆用救援弹、水用救援弹和自动充气救生圈可重复使用，救援弹入水8 秒内自动充气成为救生圈，救生圈浮力 ≥8kg。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5、发射枪体与压缩气瓶导气管采用快接方式，配有压力表，可实时监控、调整发射体内的发射压力。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6、救援绳尺寸 ≥120 米，最大破断拉力≥2000N。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7、抛射性能：发射抛绳抛投距离≥110米，抛射偏差角≤2.50°；发射水用抛绳抛投距离≥100米，偏差角≤1.80°；抛绳拉力≥2.5KN，水用抛绳拉力≥6.5KN。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8、整套救生抛投器包括：发射主机（含折叠枪托及收绳器）1套； CO2气瓶12只；陆地救援弹及水用救援弹各2套；训练弹头1个；水溶药片触发剂4个，水用保护套1个，外接救生绳包1个，吹绳器1个，外接充气接头1个，铝合金手提箱1个，配减压充气接头1个（与6.8升气瓶相接）。</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医药急救箱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1、外箱尺寸约：310*200*200mm；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2、外箱材质：铝板/铝合金、肩背/手提式、重量：≤2.8kg。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无火花工具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1、用于易燃易爆的场合，采用优质合金铝青铜材料制造，工作时无火花、无磁性、耐腐蚀，由多种开启、关闭、清理和其他无火花工具组成。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2、工具硬度HRC≥35。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3、全套：管钳、克丝钳、锤子、防爆铲、F型扳手、活动扳手、梅花扳手、开口扳手、螺丝刀、錾子等不少于21件。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4、各种工具须通过绝缘处理。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1、优质国标碳钢材料组成。</w:t>
            </w:r>
            <w:r>
              <w:rPr>
                <w:rStyle w:val="1000"/>
                <w:rFonts w:hint="default"/>
                <w:sz w:val="24"/>
                <w:szCs w:val="24"/>
                <w:lang w:bidi="ar"/>
              </w:rPr>
              <w:br/>
            </w:r>
            <w:r>
              <w:rPr>
                <w:rStyle w:val="1000"/>
                <w:rFonts w:hint="default"/>
                <w:sz w:val="24"/>
                <w:szCs w:val="24"/>
                <w:lang w:bidi="ar"/>
              </w:rPr>
              <w:t xml:space="preserve">2、单个承重≥600KG。</w:t>
            </w:r>
            <w:r>
              <w:rPr>
                <w:rStyle w:val="1000"/>
                <w:rFonts w:hint="default"/>
                <w:sz w:val="24"/>
                <w:szCs w:val="24"/>
                <w:lang w:bidi="ar"/>
              </w:rPr>
              <w:br/>
            </w:r>
            <w:r>
              <w:rPr>
                <w:rStyle w:val="1000"/>
                <w:rFonts w:hint="default"/>
                <w:sz w:val="24"/>
                <w:szCs w:val="24"/>
                <w:lang w:bidi="ar"/>
              </w:rPr>
              <w:t xml:space="preserve">3、液压油缸型。</w:t>
            </w:r>
            <w:r>
              <w:rPr>
                <w:rStyle w:val="1000"/>
                <w:rFonts w:hint="default"/>
                <w:sz w:val="24"/>
                <w:szCs w:val="24"/>
                <w:lang w:bidi="ar"/>
              </w:rPr>
              <w:br/>
            </w:r>
            <w:r>
              <w:rPr>
                <w:rStyle w:val="1000"/>
                <w:rFonts w:hint="default"/>
                <w:sz w:val="24"/>
                <w:szCs w:val="24"/>
                <w:lang w:bidi="ar"/>
              </w:rPr>
              <w:t xml:space="preserve">4、单轮直径≥10cm。</w:t>
            </w:r>
            <w:r>
              <w:rPr>
                <w:rStyle w:val="1000"/>
                <w:rFonts w:hint="default"/>
                <w:sz w:val="24"/>
                <w:szCs w:val="24"/>
                <w:lang w:bidi="ar"/>
              </w:rPr>
              <w:br/>
            </w:r>
            <w:r>
              <w:rPr>
                <w:rStyle w:val="1000"/>
                <w:rFonts w:hint="default"/>
                <w:sz w:val="24"/>
                <w:szCs w:val="24"/>
                <w:lang w:bidi="ar"/>
              </w:rPr>
              <w:t xml:space="preserve">5</w:t>
            </w:r>
            <w:r>
              <w:rPr>
                <w:rStyle w:val="1000"/>
                <w:rFonts w:hint="default"/>
                <w:color w:val="auto"/>
                <w:sz w:val="24"/>
                <w:szCs w:val="24"/>
                <w:lang w:bidi="ar"/>
              </w:rPr>
              <w:t xml:space="preserve">、</w:t>
            </w:r>
            <w:r>
              <w:rPr>
                <w:rStyle w:val="1001"/>
                <w:rFonts w:hint="default"/>
                <w:color w:val="auto"/>
                <w:sz w:val="24"/>
                <w:szCs w:val="24"/>
                <w:lang w:bidi="ar"/>
              </w:rPr>
              <w:t xml:space="preserve">每个自重：≤18KG</w:t>
            </w:r>
            <w:r>
              <w:rPr>
                <w:rStyle w:val="1000"/>
                <w:rFonts w:hint="default"/>
                <w:sz w:val="24"/>
                <w:szCs w:val="24"/>
                <w:lang w:bidi="ar"/>
              </w:rPr>
              <w:t xml:space="preserve">，1套4只。</w:t>
            </w:r>
            <w:r>
              <w:rPr>
                <w:rStyle w:val="1000"/>
                <w:rFonts w:hint="default"/>
                <w:sz w:val="24"/>
                <w:szCs w:val="24"/>
                <w:lang w:bidi="ar"/>
              </w:rPr>
              <w:br/>
            </w:r>
            <w:r>
              <w:rPr>
                <w:rStyle w:val="1000"/>
                <w:rFonts w:hint="default"/>
                <w:sz w:val="24"/>
                <w:szCs w:val="24"/>
                <w:lang w:bidi="ar"/>
              </w:rPr>
              <w:t xml:space="preserve">6、安全、方便、快捷的移车工具。</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1、绝缘手套耐电压≥12KV。</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1、绝缘靴耐电压≥12KV。</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绝缘令克棒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1、挠杆柄应采用高强度的绝缘材料，防高压，可多节组合。耐电压≥12KV，长度不低于6米。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移动供气源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符合《长管空气呼吸</w:t>
            </w:r>
            <w:r>
              <w:rPr>
                <w:rFonts w:hint="eastAsia" w:ascii="宋体" w:hAnsi="宋体" w:eastAsia="宋体" w:cs="宋体"/>
                <w:color w:val="000000"/>
                <w:sz w:val="24"/>
                <w:szCs w:val="24"/>
                <w:highlight w:val="none"/>
                <w:lang w:bidi="ar"/>
              </w:rPr>
              <w:t xml:space="preserve">器》XF1261-2015 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1、符合XF1261-2015《长管空气呼吸器》要求。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由全面罩、供气阀、减压阀、气源分配器、高压表、中压表、低气压气动报警器、不锈钢移动小推车、不锈钢管盘、存储箱、呼吸软管、Y型三通、逃生应急气瓶、救援腰带、6.8L碳纤维气瓶、瓶阀组件等部件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3、气瓶工作压力：30MPa。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4、气瓶水容积：4×6.8L；备用应急救援气瓶不少于 1 个，气瓶水容积不小于 2L。</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5、背具、背具带、带扣、腰带、气瓶防护套经阻燃性能试验后，不应出现熔融现象，续燃时间≤0秒。</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6、整机气密性（MPa）：在气密性能试验后，其压力表的压力指示值在 1min 内的下降≤1MPa。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7、静态压力：≤400Pa。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8、全面罩总视野保留率≥70%，双目视野保留率≥55%，下方视野≥35°，吸入空气中二氧化碳含量＜1%。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9、长管长度：≥30M 一根，≥10M 二根。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10、可同时使用人数：2人。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1.2米六棱起钉器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1、采用90度角设计，2、长度≥1200mm。3双头硬度：≥HRC46</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1.5米六棱起钉器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1、采用90度角设计，2、长度≥1500mm。3双头硬度：≥HRC46</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0.72米六棱起钉器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1、采用90度角设计，2、长度≥720mm。3双头硬度：≥HRC46</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36寸哈利根铁挺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1、规格不低于36英寸，拔钉器单根净重≤5.2kg，割绳器(切割撬)重量≤5kg；工具撬口、刀口、镐头、切割头载荷≥600KG；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2、优质碳钢材质杆体，工具头为45号碳钢，经锻打成型，刃口做热处理，硬度在≥45HRC；</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3、杆体一端设置有羊角撬头；另一端为尖扁镐头，扁镐头，尖镐头和扁镐头固接为一体；另一根一头为隔绳器(切割撬)另一端为尖扁镐头，扁镐头；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▲4、抗拉离性能N：≥12000N。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1、配备专用特种钻头螺丝，锁芯拔除器、锁芯切断器、换向扳手、专用电钻、电池、充电器、锁舌转动器、除锈润滑剂、定位器、辅助工具、可锁防水防尘工程塑料箱。1、不锈钢材质。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2、在不破坏防盗门主体结构的同时，可以实现多种门锁的开启。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3、单人就可操作，在保险和天地锁同时上锁的条件下，2-3分钟以内就能将防盗门打开，而且不破坏防盗门主体结构。能够打开90%以上的各种常见的防盗门锁。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4、体积小，重量轻，携带方便，整套工具重量小于11KG。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防盗窗破拆器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1、用于破拆不锈钢防盗窗，开辟救生通道和内攻入口。                                     2、结构组成：由合金工具钢制作的横档破拆头、碳钢制作的竖档破拆头及连接杠杆焊接而成。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3、实施破拆作业时破拆点承受的压力为破拆者施加在杠杆另一端力量的25倍以上，可以快速完成不锈钢防盗窗的破拆作业。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4、性能参数：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4.1优质材料构成，经久耐用无腐蚀现象出现；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4.2主体硬度：维氏硬度（HV）≥200 HV；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4.3外层涂料附着力：≥1级；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4.4撬棒总重量≤4kg；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4.5撬棒总长度≥80CM。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木制堵漏楔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1、用于各类孔洞状较低压力的堵漏作业。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2、圆台形、方楔形和棱台形三类木楔共计不少于28件木楔、1把木锤。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3、方楔形（10种规格）尺寸mm：≥80*70*160、≥70*60*160、≥60*50*160、≥50*50*160、≥50*40*160、≥40*40*160、≥40*30*160、≥30*30*160、≥30*20*160、≥20*20*80。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4、棱台形（7种规格）尺寸mm：≥100*80*70*60*160、≥90*70*60*50*160、≥80*60*50*40*160、≥70*50*40*30*160、≥60*40*30*20*160、≥50*30*20*10*160、≥40*20*10*5*160。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5、圆台形（10种规格）尺寸mm：≥110*70*160、≥100*60*160、≥90*50*160、≥80*40*160、≥70*30*160、≥60*20*160、≥50*10*160、≥40*10*160、≥30*5*160、≥20*3*80。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6、木锤一把、铝合金工具箱1个。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金属堵漏套管</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1、材质：无火花材料制成。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2、适用管道直径：12～100mm，最大封堵压力不小于2.5MPa。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3、10种不同的套管的尺寸（分别为：12，19，25，32，38，51，64，76，89，100mm）。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注入式堵漏工具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1、高压注胶枪1把，材质：合金钢。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2、堵漏胶（10支/盒）3盒。</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3、手动高压油泵（含100MPa压力表 + 表座接头）1台。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4、专用高压油管（附快速接头）1根。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5、旋塞阀（M12）4只，材质：合金钢。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6、角向接头（45°、90°）各1只，材质：合金钢。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7、注射弯头（M12）1只，材质：合金钢。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8、注胶螺母（M12、M14、M16、M18、M20、M22、M24各1只），材质：合金钢。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9、注胶螺杆（M12、M14、M16、M18、M20、M22、M24各1只），材质：不锈钢材质。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10、专用润滑松动喷剂一罐。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11、专用扳手1把。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12、便携式铝合金工具箱1只。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13、适用于化工、化肥、炼油、煤气、发电、冶金等装置管道上的各种静密封点堵漏密封，适用介质温度在-200至750℃、压力大于30MPa的泄漏。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多功能消防锤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1、材质：不锈钢 + 高强度工程塑料，橡胶套手柄</w:t>
            </w:r>
            <w:r>
              <w:rPr>
                <w:rStyle w:val="1000"/>
                <w:rFonts w:hint="default"/>
                <w:sz w:val="24"/>
                <w:szCs w:val="24"/>
                <w:lang w:bidi="ar"/>
              </w:rPr>
              <w:br/>
            </w:r>
            <w:r>
              <w:rPr>
                <w:rStyle w:val="1000"/>
                <w:rFonts w:hint="default"/>
                <w:sz w:val="24"/>
                <w:szCs w:val="24"/>
                <w:lang w:bidi="ar"/>
              </w:rPr>
              <w:t xml:space="preserve">2、重量：≤ 1.0kg</w:t>
            </w:r>
            <w:r>
              <w:rPr>
                <w:rStyle w:val="1000"/>
                <w:rFonts w:hint="default"/>
                <w:sz w:val="24"/>
                <w:szCs w:val="24"/>
                <w:lang w:bidi="ar"/>
              </w:rPr>
              <w:br/>
            </w:r>
            <w:r>
              <w:rPr>
                <w:rStyle w:val="1000"/>
                <w:rFonts w:hint="default"/>
                <w:sz w:val="24"/>
                <w:szCs w:val="24"/>
                <w:lang w:bidi="ar"/>
              </w:rPr>
              <w:t xml:space="preserve">3</w:t>
            </w:r>
            <w:r>
              <w:rPr>
                <w:rStyle w:val="1000"/>
                <w:rFonts w:hint="default"/>
                <w:color w:val="auto"/>
                <w:sz w:val="24"/>
                <w:szCs w:val="24"/>
                <w:lang w:bidi="ar"/>
              </w:rPr>
              <w:t xml:space="preserve">、</w:t>
            </w:r>
            <w:r>
              <w:rPr>
                <w:rStyle w:val="1001"/>
                <w:rFonts w:hint="default"/>
                <w:color w:val="auto"/>
                <w:sz w:val="24"/>
                <w:szCs w:val="24"/>
                <w:lang w:bidi="ar"/>
              </w:rPr>
              <w:t xml:space="preserve">斧头长度：140mm ±3mm</w:t>
            </w:r>
            <w:r>
              <w:rPr>
                <w:rStyle w:val="1000"/>
                <w:rFonts w:hint="default"/>
                <w:sz w:val="24"/>
                <w:szCs w:val="24"/>
                <w:lang w:bidi="ar"/>
              </w:rPr>
              <w:br/>
            </w:r>
            <w:r>
              <w:rPr>
                <w:rStyle w:val="1000"/>
                <w:rFonts w:hint="default"/>
                <w:sz w:val="24"/>
                <w:szCs w:val="24"/>
                <w:lang w:bidi="ar"/>
              </w:rPr>
              <w:t xml:space="preserve">4、功能集成：斧头：可切断Φ6.5mm圆钢，锯条：木材/金属/玻璃切割</w:t>
            </w:r>
            <w:r>
              <w:rPr>
                <w:rStyle w:val="1000"/>
                <w:rFonts w:hint="default"/>
                <w:sz w:val="24"/>
                <w:szCs w:val="24"/>
                <w:lang w:bidi="ar"/>
              </w:rPr>
              <w:br/>
            </w:r>
            <w:r>
              <w:rPr>
                <w:rStyle w:val="1000"/>
                <w:rFonts w:hint="default"/>
                <w:sz w:val="24"/>
                <w:szCs w:val="24"/>
                <w:lang w:bidi="ar"/>
              </w:rPr>
              <w:t xml:space="preserve">5、抗拉强度 ≥ 12.5kN，手柄绝缘电阻 &gt; 10MΩ，刃部硬度：48–56 HRC，经 48小时中性盐雾试验 无腐蚀</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消防板斧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 138-2010《消防斧》标准要求。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2、斧全长910mm。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3、整个产品重量≤3kg。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4、类型：消防平斧。</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消防尖斧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 138-2010《消防斧》标准要求。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2、全长≥800mm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3、头部长≥280mm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4、斧头质量≤3.5kg。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大力剪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1、符合符合DL/T1476-2023《电力安全工器具预防性试验规程》标准。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2、刀头硬度：≥80HRA，耐高压≥5000V。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3、尺寸≥120CM。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安全绳包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1、4L短绳包1个： </w:t>
            </w:r>
            <w:r>
              <w:rPr>
                <w:rStyle w:val="1000"/>
                <w:rFonts w:hint="default"/>
                <w:sz w:val="24"/>
                <w:szCs w:val="24"/>
                <w:lang w:bidi="ar"/>
              </w:rPr>
              <w:br/>
            </w:r>
            <w:r>
              <w:rPr>
                <w:rStyle w:val="1000"/>
                <w:rFonts w:hint="default"/>
                <w:sz w:val="24"/>
                <w:szCs w:val="24"/>
                <w:lang w:bidi="ar"/>
              </w:rPr>
              <w:t xml:space="preserve">2、聚氯⼄烯(pvc)夹⽹布、织物，坚固耐用，体积小易清洗、包身备有多个挂点，可挂或套在安全带上；弹力收口绳，放取物方便。重量：≤200g。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绳索保护垫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救援时，铺垫于地面，有效保护器材与地面的直接磨擦。100%纯棉，耐高温；双层料结构坚固耐磨，充份保护。304不锈钢气眼，垫与垫可拼接；约17MM气眼，可直接穿主锁；保护面积大，特别适合不规则的环境使用。尺寸约：70cm*85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丁子镐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1、用于灾害现场破拆作业材，由镐头及木柄组成。长度≥0.9米。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铁锹</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1、全长≥1000mm。钢制锹头，满足消防破拆使用需求。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木锤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1.全长范围：≥ 260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2.锤头直径：≥ 25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3.锤头长度：部分产品标注为 ≥50mm。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4.重量：常见规格：≥300 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橡皮锤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尺寸：250 × 100 × 100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重量：0.5 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材质：橡胶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指环切割机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Style w:val="1001"/>
                <w:rFonts w:hint="default"/>
                <w:color w:val="auto"/>
                <w:sz w:val="24"/>
                <w:szCs w:val="24"/>
                <w:lang w:bidi="ar"/>
              </w:rPr>
            </w:pPr>
            <w:r>
              <w:rPr>
                <w:rStyle w:val="1000"/>
                <w:rFonts w:hint="default"/>
                <w:sz w:val="24"/>
                <w:szCs w:val="24"/>
                <w:lang w:bidi="ar"/>
              </w:rPr>
              <w:t xml:space="preserve">                                                                               </w:t>
            </w:r>
            <w:r>
              <w:rPr>
                <w:rStyle w:val="1000"/>
                <w:rFonts w:hint="default"/>
                <w:sz w:val="24"/>
                <w:szCs w:val="24"/>
                <w:lang w:bidi="ar"/>
              </w:rPr>
              <w:br/>
            </w:r>
            <w:r>
              <w:rPr>
                <w:rStyle w:val="1000"/>
                <w:rFonts w:hint="default"/>
                <w:sz w:val="24"/>
                <w:szCs w:val="24"/>
                <w:lang w:bidi="ar"/>
              </w:rPr>
              <w:t xml:space="preserve">1.可切割包括塑料、黄金、白银、钛等材料</w:t>
            </w:r>
            <w:r>
              <w:rPr>
                <w:rStyle w:val="1000"/>
                <w:rFonts w:hint="default"/>
                <w:sz w:val="24"/>
                <w:szCs w:val="24"/>
                <w:lang w:bidi="ar"/>
              </w:rPr>
              <w:br/>
            </w:r>
            <w:r>
              <w:rPr>
                <w:rStyle w:val="1000"/>
                <w:rFonts w:hint="default"/>
                <w:sz w:val="24"/>
                <w:szCs w:val="24"/>
                <w:lang w:bidi="ar"/>
              </w:rPr>
              <w:t xml:space="preserve">2.切割厚度≥6mm；</w:t>
            </w:r>
            <w:r>
              <w:rPr>
                <w:rStyle w:val="1000"/>
                <w:rFonts w:hint="default"/>
                <w:sz w:val="24"/>
                <w:szCs w:val="24"/>
                <w:lang w:bidi="ar"/>
              </w:rPr>
              <w:br/>
            </w:r>
            <w:r>
              <w:rPr>
                <w:rStyle w:val="1000"/>
                <w:rFonts w:hint="default"/>
                <w:sz w:val="24"/>
                <w:szCs w:val="24"/>
                <w:lang w:bidi="ar"/>
              </w:rPr>
              <w:t xml:space="preserve">3.声压：≤62dB(A)         </w:t>
            </w:r>
            <w:r>
              <w:rPr>
                <w:rStyle w:val="1000"/>
                <w:rFonts w:hint="default"/>
                <w:sz w:val="24"/>
                <w:szCs w:val="24"/>
                <w:lang w:bidi="ar"/>
              </w:rPr>
              <w:br/>
            </w:r>
            <w:r>
              <w:rPr>
                <w:rStyle w:val="1000"/>
                <w:rFonts w:hint="default"/>
                <w:sz w:val="24"/>
                <w:szCs w:val="24"/>
                <w:lang w:bidi="ar"/>
              </w:rPr>
              <w:t xml:space="preserve">4.</w:t>
            </w:r>
            <w:r>
              <w:rPr>
                <w:rStyle w:val="1000"/>
                <w:rFonts w:hint="default"/>
                <w:color w:val="auto"/>
                <w:sz w:val="24"/>
                <w:szCs w:val="24"/>
                <w:lang w:bidi="ar"/>
              </w:rPr>
              <w:t xml:space="preserve">由标准AA电池驱动；</w:t>
            </w:r>
            <w:r>
              <w:rPr>
                <w:rStyle w:val="1000"/>
                <w:rFonts w:hint="default"/>
                <w:color w:val="auto"/>
                <w:sz w:val="24"/>
                <w:szCs w:val="24"/>
                <w:lang w:bidi="ar"/>
              </w:rPr>
              <w:br/>
            </w:r>
            <w:r>
              <w:rPr>
                <w:rStyle w:val="1001"/>
                <w:rFonts w:hint="default"/>
                <w:color w:val="auto"/>
                <w:sz w:val="24"/>
                <w:szCs w:val="24"/>
                <w:lang w:bidi="ar"/>
              </w:rPr>
              <w:t xml:space="preserve">▲5.空转速度≥8800rpm</w:t>
            </w:r>
            <w:r/>
          </w:p>
          <w:p>
            <w:pPr>
              <w:jc w:val="left"/>
              <w:widowControl/>
              <w:rPr>
                <w:rFonts w:ascii="宋体" w:hAnsi="宋体" w:eastAsia="宋体" w:cs="宋体"/>
                <w:color w:val="000000"/>
                <w:sz w:val="24"/>
                <w:szCs w:val="24"/>
              </w:rPr>
            </w:pPr>
            <w:r>
              <w:rPr>
                <w:rStyle w:val="1001"/>
                <w:rFonts w:hint="default"/>
                <w:color w:val="auto"/>
                <w:sz w:val="24"/>
                <w:szCs w:val="24"/>
                <w:lang w:bidi="ar"/>
              </w:rPr>
              <w:t xml:space="preserve">6、指环切割器 ：配备电动切割器1个，负载电池盒1个，手指保护器1个，金刚石切割片1个，树脂锯片4个，辅助螺丝刀1个，冷却液1包，尖嘴钳1个，练习光盘1张，使用说明书一套、产品合格证、检测报告复印件、保修卡。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三角木垫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1、常用材质：木质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2、规格（mm）：100×100×100、150×150×150、200×200×200各二块。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3、开锯角度： 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4、产品型式：三角状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三角塑料阻车器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1、规格</w:t>
            </w:r>
            <w:r>
              <w:rPr>
                <w:rFonts w:hint="eastAsia" w:ascii="宋体" w:hAnsi="宋体" w:eastAsia="宋体" w:cs="宋体"/>
                <w:color w:val="000000"/>
                <w:sz w:val="24"/>
                <w:szCs w:val="24"/>
                <w:highlight w:val="none"/>
                <w:lang w:bidi="ar"/>
              </w:rPr>
              <w:t xml:space="preserve">：约45</w:t>
            </w:r>
            <w:r>
              <w:rPr>
                <w:rFonts w:hint="eastAsia" w:ascii="宋体" w:hAnsi="宋体" w:eastAsia="宋体" w:cs="宋体"/>
                <w:color w:val="000000"/>
                <w:sz w:val="24"/>
                <w:szCs w:val="24"/>
                <w:lang w:bidi="ar"/>
              </w:rPr>
              <w:t xml:space="preserve">×20×25cm3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2、材质：主要为高密度聚乙烯（HDPE） 或 聚丙烯（PP） 等工程塑料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3、结构类型：包括实心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4、中号塑料阻车器重量通常在≥ 1.5kg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铝合金安全钩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1、符合XF494-2023《消防用防坠落装备》要求。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2、材料为高强度铝合金，形状为D型。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3、有自动保护二锁装置（转动和开锁）。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4、外观应无棱角、毛刺、裂纹，无明显压痕和划伤等缺陷，边缘呈弧形。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5、在开口闭合状态时，安全钩长轴破裂强度≥30KN。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6、在开口打开状态时，安全钩长轴破裂强度≥8KN。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7、安全钩短轴破裂强度≥10KN。。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8、安全钩经GB/T 10125规定的48小时中性盐雾试验后，外观符合 GB/T 6461外观等级评定轻微级的要求，并保持原有性能。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9、开口距离：：≥20mm。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10、应具有生产厂家、生产日期、型号等永久性标识。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全身吊带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1、安全吊带，固定于上身、腰部、大腿或臀部以下部位，适用于救援与紧急逃生。根据人体工程学设计应加宽腰部和腿部衬垫，使得更加透气，应具有优秀的悬吊承托功能；可以进行操作人员的倒置作业。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2、总体性</w:t>
            </w:r>
            <w:r>
              <w:rPr>
                <w:rFonts w:hint="eastAsia" w:ascii="宋体" w:hAnsi="宋体" w:eastAsia="宋体" w:cs="宋体"/>
                <w:color w:val="000000"/>
                <w:sz w:val="24"/>
                <w:szCs w:val="24"/>
                <w:highlight w:val="none"/>
                <w:lang w:bidi="ar"/>
              </w:rPr>
              <w:t xml:space="preserve">能符合XF494-2023</w:t>
            </w:r>
            <w:r>
              <w:rPr>
                <w:rFonts w:hint="eastAsia" w:ascii="宋体" w:hAnsi="宋体" w:eastAsia="宋体" w:cs="宋体"/>
                <w:color w:val="000000"/>
                <w:sz w:val="24"/>
                <w:szCs w:val="24"/>
                <w:lang w:bidi="ar"/>
              </w:rPr>
              <w:t xml:space="preserve">《消防用防坠落装备》要求。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3、全身吊带由高强尼龙织带、高发泡衬垫的腰带和腿环、胸式上升器、调节钢扣、金属拉环等组成。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安全吊带的织带和缝线由原纤维制成。承重织带，材质：涤纶丝，宽度：45±1mm，。织带为一整根，无接缝，边缘无松脱、割口或磨损。能调节尺寸大小，吊带的织带边缘通过热封措施来防止织线松脱。经204℃±5℃的耐高温性能试验后，安全带的织带和缝线不会出现融熔、焦化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5、安全吊带不少于6个铝合金材质的金属拉环。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6、金属部件应无棱角、毛刺，无裂纹、无明显压痕和划伤等缺陷，其边缘呈弧形。零部件安装端正，整带平直、整洁，没有污油渍、缺损及其他外观缺陷。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安全吊带通过静负荷性能（正立方向静拉力≥22kN）和抗冲击性能试验，试验后，不会从人体模型上松脱，安全吊带上的带扣和调节装置滑移距离不会超过10mm，而且安全吊带不会出现影响其安全性能的明显损伤。</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高空绳索救援套装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1、头灯1个：</w:t>
            </w:r>
            <w:r>
              <w:rPr>
                <w:rStyle w:val="1000"/>
                <w:rFonts w:hint="default"/>
                <w:sz w:val="24"/>
                <w:szCs w:val="24"/>
                <w:lang w:bidi="ar"/>
              </w:rPr>
              <w:br/>
            </w:r>
            <w:r>
              <w:rPr>
                <w:rStyle w:val="1000"/>
                <w:rFonts w:hint="default"/>
                <w:sz w:val="24"/>
                <w:szCs w:val="24"/>
                <w:lang w:bidi="ar"/>
              </w:rPr>
              <w:t xml:space="preserve">1.1恒定照明；</w:t>
            </w:r>
            <w:r>
              <w:rPr>
                <w:rStyle w:val="1000"/>
                <w:rFonts w:hint="default"/>
                <w:sz w:val="24"/>
                <w:szCs w:val="24"/>
                <w:lang w:bidi="ar"/>
              </w:rPr>
              <w:br/>
            </w:r>
            <w:r>
              <w:rPr>
                <w:rStyle w:val="1000"/>
                <w:rFonts w:hint="default"/>
                <w:sz w:val="24"/>
                <w:szCs w:val="24"/>
                <w:lang w:bidi="ar"/>
              </w:rPr>
              <w:t xml:space="preserve">1.2聚光、泛光，红光；</w:t>
            </w:r>
            <w:r>
              <w:rPr>
                <w:rStyle w:val="1000"/>
                <w:rFonts w:hint="default"/>
                <w:sz w:val="24"/>
                <w:szCs w:val="24"/>
                <w:lang w:bidi="ar"/>
              </w:rPr>
              <w:br/>
            </w:r>
            <w:r>
              <w:rPr>
                <w:rStyle w:val="1000"/>
                <w:rFonts w:hint="default"/>
                <w:sz w:val="24"/>
                <w:szCs w:val="24"/>
                <w:lang w:bidi="ar"/>
              </w:rPr>
              <w:t xml:space="preserve">1.3能源：电池≥18000mA；</w:t>
            </w:r>
            <w:r>
              <w:rPr>
                <w:rStyle w:val="1000"/>
                <w:rFonts w:hint="default"/>
                <w:sz w:val="24"/>
                <w:szCs w:val="24"/>
                <w:lang w:bidi="ar"/>
              </w:rPr>
              <w:br/>
            </w:r>
            <w:r>
              <w:rPr>
                <w:rStyle w:val="1000"/>
                <w:rFonts w:hint="default"/>
                <w:sz w:val="24"/>
                <w:szCs w:val="24"/>
                <w:lang w:bidi="ar"/>
              </w:rPr>
              <w:t xml:space="preserve">1.4电池兼容性：电池供电，Type-C 充电接口可充电；</w:t>
            </w:r>
            <w:r>
              <w:rPr>
                <w:rStyle w:val="1000"/>
                <w:rFonts w:hint="default"/>
                <w:sz w:val="24"/>
                <w:szCs w:val="24"/>
                <w:lang w:bidi="ar"/>
              </w:rPr>
              <w:br/>
            </w:r>
            <w:r>
              <w:rPr>
                <w:rStyle w:val="1000"/>
                <w:rFonts w:hint="default"/>
                <w:sz w:val="24"/>
                <w:szCs w:val="24"/>
                <w:lang w:bidi="ar"/>
              </w:rPr>
              <w:t xml:space="preserve">1.5水密性：达到IP68（水下2米）。</w:t>
            </w:r>
            <w:r>
              <w:rPr>
                <w:rStyle w:val="1000"/>
                <w:rFonts w:hint="default"/>
                <w:sz w:val="24"/>
                <w:szCs w:val="24"/>
                <w:lang w:bidi="ar"/>
              </w:rPr>
              <w:br/>
            </w:r>
            <w:r>
              <w:rPr>
                <w:rStyle w:val="1000"/>
                <w:rFonts w:hint="default"/>
                <w:sz w:val="24"/>
                <w:szCs w:val="24"/>
                <w:lang w:bidi="ar"/>
              </w:rPr>
              <w:t xml:space="preserve">2、护目镜1个：</w:t>
            </w:r>
            <w:r>
              <w:rPr>
                <w:rStyle w:val="1000"/>
                <w:rFonts w:hint="default"/>
                <w:sz w:val="24"/>
                <w:szCs w:val="24"/>
                <w:lang w:bidi="ar"/>
              </w:rPr>
              <w:br/>
            </w:r>
            <w:r>
              <w:rPr>
                <w:rStyle w:val="1000"/>
                <w:rFonts w:hint="default"/>
                <w:sz w:val="24"/>
                <w:szCs w:val="24"/>
                <w:lang w:bidi="ar"/>
              </w:rPr>
              <w:t xml:space="preserve">2.1护⽬镜需与头盔配合使⽤，用于人员⼯作时预防⻜屑、外物⼊眼，紫外线伤害，⼭岳搜救时预防树技刮眼等。</w:t>
            </w:r>
            <w:r>
              <w:rPr>
                <w:rStyle w:val="1000"/>
                <w:rFonts w:hint="default"/>
                <w:sz w:val="24"/>
                <w:szCs w:val="24"/>
                <w:lang w:bidi="ar"/>
              </w:rPr>
              <w:br/>
            </w:r>
            <w:r>
              <w:rPr>
                <w:rStyle w:val="1000"/>
                <w:rFonts w:hint="default"/>
                <w:sz w:val="24"/>
                <w:szCs w:val="24"/>
                <w:lang w:bidi="ar"/>
              </w:rPr>
              <w:t xml:space="preserve">3、救援头盔1个：</w:t>
            </w:r>
            <w:r>
              <w:rPr>
                <w:rStyle w:val="1000"/>
                <w:rFonts w:hint="default"/>
                <w:sz w:val="24"/>
                <w:szCs w:val="24"/>
                <w:lang w:bidi="ar"/>
              </w:rPr>
              <w:br/>
            </w:r>
            <w:r>
              <w:rPr>
                <w:rStyle w:val="1000"/>
                <w:rFonts w:hint="default"/>
                <w:sz w:val="24"/>
                <w:szCs w:val="24"/>
                <w:lang w:bidi="ar"/>
              </w:rPr>
              <w:t xml:space="preserve">3.1 聚丙烯、ABS、聚苯⼄烯，头围：头围可调节大小，重量：≤450g； 可⽤于⾼空作业及⼭岳救援，对救援⼈员的防护。头盔四向有反光标。顶部有≥12个透⽓孔。≥5个外置卡扣，可装置头灯，防晒帽檐。两侧应预留有护⽬镜专⽤孔位及防噪⾳⽿机孔。头盔后部有轮式调节系统，可调节头围⼤⼩，两侧调节扣可调节头盔的前后左右，确保佩戴的稳定性和舒适性。多⾊选择，可满⾜团队不同岗位⼈员的区分需求。</w:t>
            </w:r>
            <w:r>
              <w:rPr>
                <w:rStyle w:val="1000"/>
                <w:rFonts w:hint="default"/>
                <w:sz w:val="24"/>
                <w:szCs w:val="24"/>
                <w:lang w:bidi="ar"/>
              </w:rPr>
              <w:br/>
            </w:r>
            <w:r>
              <w:rPr>
                <w:rStyle w:val="1000"/>
                <w:rFonts w:hint="default"/>
                <w:sz w:val="24"/>
                <w:szCs w:val="24"/>
                <w:lang w:bidi="ar"/>
              </w:rPr>
              <w:t xml:space="preserve">4、全身型安全吊带1副：</w:t>
            </w:r>
            <w:r>
              <w:rPr>
                <w:rStyle w:val="1000"/>
                <w:rFonts w:hint="default"/>
                <w:sz w:val="24"/>
                <w:szCs w:val="24"/>
                <w:lang w:bidi="ar"/>
              </w:rPr>
              <w:br/>
            </w:r>
            <w:r>
              <w:rPr>
                <w:rStyle w:val="1000"/>
                <w:rFonts w:hint="default"/>
                <w:sz w:val="24"/>
                <w:szCs w:val="24"/>
                <w:lang w:bidi="ar"/>
              </w:rPr>
              <w:t xml:space="preserve">4.1锦纶、涤纶、铝合⾦、钢；可调节的宽厚腿环，配置双重防脱调节快扣，便于⽤⼾在绳上作业时调整腿环松紧度，保证坐姿舒适性，并增加穿脱便利性；</w:t>
            </w:r>
            <w:r>
              <w:rPr>
                <w:rStyle w:val="1000"/>
                <w:rFonts w:hint="default"/>
                <w:sz w:val="24"/>
                <w:szCs w:val="24"/>
                <w:lang w:bidi="ar"/>
              </w:rPr>
              <w:br/>
            </w:r>
            <w:r>
              <w:rPr>
                <w:rStyle w:val="1000"/>
                <w:rFonts w:hint="default"/>
                <w:sz w:val="24"/>
                <w:szCs w:val="24"/>
                <w:lang w:bidi="ar"/>
              </w:rPr>
              <w:t xml:space="preserve">4.</w:t>
            </w:r>
            <w:r>
              <w:rPr>
                <w:rStyle w:val="1000"/>
                <w:rFonts w:hint="default"/>
                <w:color w:val="auto"/>
                <w:sz w:val="24"/>
                <w:szCs w:val="24"/>
                <w:lang w:bidi="ar"/>
              </w:rPr>
              <w:t xml:space="preserve">2胸式上升器使⽤多向受⼒圆环锁固定在安全带上；</w:t>
            </w:r>
            <w:r>
              <w:rPr>
                <w:rStyle w:val="1000"/>
                <w:rFonts w:hint="default"/>
                <w:color w:val="auto"/>
                <w:sz w:val="24"/>
                <w:szCs w:val="24"/>
                <w:lang w:bidi="ar"/>
              </w:rPr>
              <w:br/>
            </w:r>
            <w:r>
              <w:rPr>
                <w:rStyle w:val="1001"/>
                <w:rFonts w:hint="default"/>
                <w:color w:val="auto"/>
                <w:sz w:val="24"/>
                <w:szCs w:val="24"/>
                <w:lang w:bidi="ar"/>
              </w:rPr>
              <w:t xml:space="preserve">4.3应有4个挂点以上，腰护上有5个装备环，护腰带两侧⾸个为硬质定型材质。腹部铝合⾦挂点两侧有坐板连接挂⽿；</w:t>
            </w:r>
            <w:r>
              <w:rPr>
                <w:rStyle w:val="1000"/>
                <w:rFonts w:hint="default"/>
                <w:color w:val="auto"/>
                <w:sz w:val="24"/>
                <w:szCs w:val="24"/>
                <w:lang w:bidi="ar"/>
              </w:rPr>
              <w:br/>
            </w:r>
            <w:r>
              <w:rPr>
                <w:rStyle w:val="1000"/>
                <w:rFonts w:hint="default"/>
                <w:color w:val="auto"/>
                <w:sz w:val="24"/>
                <w:szCs w:val="24"/>
                <w:lang w:bidi="ar"/>
              </w:rPr>
              <w:t xml:space="preserve">4.4护腰带两侧⾸个</w:t>
            </w:r>
            <w:r>
              <w:rPr>
                <w:rStyle w:val="1000"/>
                <w:rFonts w:hint="default"/>
                <w:sz w:val="24"/>
                <w:szCs w:val="24"/>
                <w:lang w:bidi="ar"/>
              </w:rPr>
              <w:t xml:space="preserve">装备环应为硬质定型材质，以提供充⾜的装备携带能⼒；</w:t>
            </w:r>
            <w:r>
              <w:rPr>
                <w:rStyle w:val="1000"/>
                <w:rFonts w:hint="default"/>
                <w:sz w:val="24"/>
                <w:szCs w:val="24"/>
                <w:lang w:bidi="ar"/>
              </w:rPr>
              <w:br/>
            </w:r>
            <w:r>
              <w:rPr>
                <w:rStyle w:val="1000"/>
                <w:rFonts w:hint="default"/>
                <w:sz w:val="24"/>
                <w:szCs w:val="24"/>
                <w:lang w:bidi="ar"/>
              </w:rPr>
              <w:t xml:space="preserve">4.5腹部护腰带正中的铝合⾦挂点两侧有坐板连接挂⽿；可链接⾼空作业坐板；</w:t>
            </w:r>
            <w:r>
              <w:rPr>
                <w:rStyle w:val="1000"/>
                <w:rFonts w:hint="default"/>
                <w:sz w:val="24"/>
                <w:szCs w:val="24"/>
                <w:lang w:bidi="ar"/>
              </w:rPr>
              <w:br/>
            </w:r>
            <w:r>
              <w:rPr>
                <w:rStyle w:val="1000"/>
                <w:rFonts w:hint="default"/>
                <w:sz w:val="24"/>
                <w:szCs w:val="24"/>
                <w:lang w:bidi="ar"/>
              </w:rPr>
              <w:t xml:space="preserve">4.6双肩前部有安全绳挂钩安置挂点。</w:t>
            </w:r>
            <w:r>
              <w:rPr>
                <w:rStyle w:val="1000"/>
                <w:rFonts w:hint="default"/>
                <w:sz w:val="24"/>
                <w:szCs w:val="24"/>
                <w:lang w:bidi="ar"/>
              </w:rPr>
              <w:br/>
            </w:r>
            <w:r>
              <w:rPr>
                <w:rStyle w:val="1000"/>
                <w:rFonts w:hint="default"/>
                <w:sz w:val="24"/>
                <w:szCs w:val="24"/>
                <w:lang w:bidi="ar"/>
              </w:rPr>
              <w:t xml:space="preserve">5、止坠器套件1套：</w:t>
            </w:r>
            <w:r>
              <w:rPr>
                <w:rStyle w:val="1000"/>
                <w:rFonts w:hint="default"/>
                <w:sz w:val="24"/>
                <w:szCs w:val="24"/>
                <w:lang w:bidi="ar"/>
              </w:rPr>
              <w:br/>
            </w:r>
            <w:r>
              <w:rPr>
                <w:rStyle w:val="1000"/>
                <w:rFonts w:hint="default"/>
                <w:sz w:val="24"/>
                <w:szCs w:val="24"/>
                <w:lang w:bidi="ar"/>
              </w:rPr>
              <w:t xml:space="preserve">5.1止坠器用于简化使用者沿绳索上升时的操作，一般使用时，装备不需要人为干预，可跟随使用者在绳索上自由移动。如遇坠落冲击或突然加速，移动止坠器将在绳索上制动并制止使用者的下坠。，负重≥250kg 可双人救援用。</w:t>
            </w:r>
            <w:r>
              <w:rPr>
                <w:rStyle w:val="1000"/>
                <w:rFonts w:hint="default"/>
                <w:sz w:val="24"/>
                <w:szCs w:val="24"/>
                <w:lang w:bidi="ar"/>
              </w:rPr>
              <w:br/>
            </w:r>
            <w:r>
              <w:rPr>
                <w:rStyle w:val="1000"/>
                <w:rFonts w:hint="default"/>
                <w:sz w:val="24"/>
                <w:szCs w:val="24"/>
                <w:lang w:bidi="ar"/>
              </w:rPr>
              <w:t xml:space="preserve">5.2救援缓冲带与移动止坠器配合使用，能保持绳索与作业人员的距离，在工作阶段能起到保护绳索的作用。配有撕裂式扁带，装在一个防磨损的带拉链的袋子里。负重≥250kg可双人救援用。</w:t>
            </w:r>
            <w:r>
              <w:rPr>
                <w:rStyle w:val="1000"/>
                <w:rFonts w:hint="default"/>
                <w:sz w:val="24"/>
                <w:szCs w:val="24"/>
                <w:lang w:bidi="ar"/>
              </w:rPr>
              <w:br/>
            </w:r>
            <w:r>
              <w:rPr>
                <w:rStyle w:val="1000"/>
                <w:rFonts w:hint="default"/>
                <w:sz w:val="24"/>
                <w:szCs w:val="24"/>
                <w:lang w:bidi="ar"/>
              </w:rPr>
              <w:t xml:space="preserve">6、自动制停下降器1个：</w:t>
            </w:r>
            <w:r>
              <w:rPr>
                <w:rStyle w:val="1000"/>
                <w:rFonts w:hint="default"/>
                <w:sz w:val="24"/>
                <w:szCs w:val="24"/>
                <w:lang w:bidi="ar"/>
              </w:rPr>
              <w:br/>
            </w:r>
            <w:r>
              <w:rPr>
                <w:rStyle w:val="1000"/>
                <w:rFonts w:hint="default"/>
                <w:sz w:val="24"/>
                <w:szCs w:val="24"/>
                <w:lang w:bidi="ar"/>
              </w:rPr>
              <w:t xml:space="preserve">6.1防恐慌自动制停下降保护器和手动自锁功能，绳索反向误装自锁功能；</w:t>
            </w:r>
            <w:r>
              <w:rPr>
                <w:rStyle w:val="1000"/>
                <w:rFonts w:hint="default"/>
                <w:sz w:val="24"/>
                <w:szCs w:val="24"/>
                <w:lang w:bidi="ar"/>
              </w:rPr>
              <w:br/>
            </w:r>
            <w:r>
              <w:rPr>
                <w:rStyle w:val="1000"/>
                <w:rFonts w:hint="default"/>
                <w:sz w:val="24"/>
                <w:szCs w:val="24"/>
                <w:lang w:bidi="ar"/>
              </w:rPr>
              <w:t xml:space="preserve">7、ID专用摩擦块1块：</w:t>
            </w:r>
            <w:r>
              <w:rPr>
                <w:rStyle w:val="1000"/>
                <w:rFonts w:hint="default"/>
                <w:sz w:val="24"/>
                <w:szCs w:val="24"/>
                <w:lang w:bidi="ar"/>
              </w:rPr>
              <w:br/>
            </w:r>
            <w:r>
              <w:rPr>
                <w:rStyle w:val="1000"/>
                <w:rFonts w:hint="default"/>
                <w:sz w:val="24"/>
                <w:szCs w:val="24"/>
                <w:lang w:bidi="ar"/>
              </w:rPr>
              <w:t xml:space="preserve">7.1开启型辅助制动块用于自动制停下降器。可以根据负重以及绳索直径增加摩擦，并可随时安装或取下绳索。</w:t>
            </w:r>
            <w:r>
              <w:rPr>
                <w:rStyle w:val="1000"/>
                <w:rFonts w:hint="default"/>
                <w:sz w:val="24"/>
                <w:szCs w:val="24"/>
                <w:lang w:bidi="ar"/>
              </w:rPr>
              <w:br/>
            </w:r>
            <w:r>
              <w:rPr>
                <w:rStyle w:val="1000"/>
                <w:rFonts w:hint="default"/>
                <w:sz w:val="24"/>
                <w:szCs w:val="24"/>
                <w:lang w:bidi="ar"/>
              </w:rPr>
              <w:t xml:space="preserve">8、绳索手式上升器1副：</w:t>
            </w:r>
            <w:r>
              <w:rPr>
                <w:rStyle w:val="1000"/>
                <w:rFonts w:hint="default"/>
                <w:sz w:val="24"/>
                <w:szCs w:val="24"/>
                <w:lang w:bidi="ar"/>
              </w:rPr>
              <w:br/>
            </w:r>
            <w:r>
              <w:rPr>
                <w:rStyle w:val="1000"/>
                <w:rFonts w:hint="default"/>
                <w:sz w:val="24"/>
                <w:szCs w:val="24"/>
                <w:lang w:bidi="ar"/>
              </w:rPr>
              <w:t xml:space="preserve">8.1铝合⾦，不锈钢，塑料；适⽤绳径：8-13mm，⼯作负荷：≥5kN。</w:t>
            </w:r>
            <w:r>
              <w:rPr>
                <w:rStyle w:val="1000"/>
                <w:rFonts w:hint="default"/>
                <w:sz w:val="24"/>
                <w:szCs w:val="24"/>
                <w:lang w:bidi="ar"/>
              </w:rPr>
              <w:br/>
            </w:r>
            <w:r>
              <w:rPr>
                <w:rStyle w:val="1000"/>
                <w:rFonts w:hint="default"/>
                <w:sz w:val="24"/>
                <w:szCs w:val="24"/>
                <w:lang w:bidi="ar"/>
              </w:rPr>
              <w:t xml:space="preserve">9、脚踏圈2条：</w:t>
            </w:r>
            <w:r>
              <w:rPr>
                <w:rStyle w:val="1000"/>
                <w:rFonts w:hint="default"/>
                <w:sz w:val="24"/>
                <w:szCs w:val="24"/>
                <w:lang w:bidi="ar"/>
              </w:rPr>
              <w:br/>
            </w:r>
            <w:r>
              <w:rPr>
                <w:rStyle w:val="1000"/>
                <w:rFonts w:hint="default"/>
                <w:sz w:val="24"/>
                <w:szCs w:val="24"/>
                <w:lang w:bidi="ar"/>
              </w:rPr>
              <w:t xml:space="preserve">9.1速调式脚蹬绳，应用于救援，登山，攀岩等高空作业活动，大力马绳与扁带的结合，拉力大，轻便；打组缝合，绳芯不滑动；不锈钢二孔调节扣，快速调节绳索长度。长度：35-150±3cm、 直径：5.3±2mm、破断⼒：≥4KN。</w:t>
            </w:r>
            <w:r>
              <w:rPr>
                <w:rStyle w:val="1000"/>
                <w:rFonts w:hint="default"/>
                <w:sz w:val="24"/>
                <w:szCs w:val="24"/>
                <w:lang w:bidi="ar"/>
              </w:rPr>
              <w:br/>
            </w:r>
            <w:r>
              <w:rPr>
                <w:rStyle w:val="1000"/>
                <w:rFonts w:hint="default"/>
                <w:sz w:val="24"/>
                <w:szCs w:val="24"/>
                <w:lang w:bidi="ar"/>
              </w:rPr>
              <w:t xml:space="preserve">10、快挂扁带（11cm±3mm）1根：</w:t>
            </w:r>
            <w:r>
              <w:rPr>
                <w:rStyle w:val="1000"/>
                <w:rFonts w:hint="default"/>
                <w:sz w:val="24"/>
                <w:szCs w:val="24"/>
                <w:lang w:bidi="ar"/>
              </w:rPr>
              <w:br/>
            </w:r>
            <w:r>
              <w:rPr>
                <w:rStyle w:val="1000"/>
                <w:rFonts w:hint="default"/>
                <w:sz w:val="24"/>
                <w:szCs w:val="24"/>
                <w:lang w:bidi="ar"/>
              </w:rPr>
              <w:t xml:space="preserve">10.1符合人体工程学的形状更容易抓握，以保持登山扣的正确方向，并有助于保护登山扣连接环免受磨损，长度:11cm±3mm、承受拉力≥22kN。</w:t>
            </w:r>
            <w:r>
              <w:rPr>
                <w:rStyle w:val="1000"/>
                <w:rFonts w:hint="default"/>
                <w:sz w:val="24"/>
                <w:szCs w:val="24"/>
                <w:lang w:bidi="ar"/>
              </w:rPr>
              <w:br/>
            </w:r>
            <w:r>
              <w:rPr>
                <w:rStyle w:val="1000"/>
                <w:rFonts w:hint="default"/>
                <w:sz w:val="24"/>
                <w:szCs w:val="24"/>
                <w:lang w:bidi="ar"/>
              </w:rPr>
              <w:t xml:space="preserve">11、快挂扁带（17cm±3mm）1根：</w:t>
            </w:r>
            <w:r>
              <w:rPr>
                <w:rStyle w:val="1000"/>
                <w:rFonts w:hint="default"/>
                <w:sz w:val="24"/>
                <w:szCs w:val="24"/>
                <w:lang w:bidi="ar"/>
              </w:rPr>
              <w:br/>
            </w:r>
            <w:r>
              <w:rPr>
                <w:rStyle w:val="1000"/>
                <w:rFonts w:hint="default"/>
                <w:sz w:val="24"/>
                <w:szCs w:val="24"/>
                <w:lang w:bidi="ar"/>
              </w:rPr>
              <w:t xml:space="preserve">11.1符合人体工程学的形状更容易抓握，以保持登山扣的正确方向，并有助于保护登山扣连接环免受磨损，长度:17cm±3mm、承受拉力≥20kN。</w:t>
            </w:r>
            <w:r>
              <w:rPr>
                <w:rStyle w:val="1000"/>
                <w:rFonts w:hint="default"/>
                <w:sz w:val="24"/>
                <w:szCs w:val="24"/>
                <w:lang w:bidi="ar"/>
              </w:rPr>
              <w:br/>
            </w:r>
            <w:r>
              <w:rPr>
                <w:rStyle w:val="1000"/>
                <w:rFonts w:hint="default"/>
                <w:sz w:val="24"/>
                <w:szCs w:val="24"/>
                <w:lang w:bidi="ar"/>
              </w:rPr>
              <w:t xml:space="preserve">12、单条可调挽索1根：</w:t>
            </w:r>
            <w:r>
              <w:rPr>
                <w:rStyle w:val="1000"/>
                <w:rFonts w:hint="default"/>
                <w:sz w:val="24"/>
                <w:szCs w:val="24"/>
                <w:lang w:bidi="ar"/>
              </w:rPr>
              <w:br/>
            </w:r>
            <w:r>
              <w:rPr>
                <w:rStyle w:val="1000"/>
                <w:rFonts w:hint="default"/>
                <w:sz w:val="24"/>
                <w:szCs w:val="24"/>
                <w:lang w:bidi="ar"/>
              </w:rPr>
              <w:t xml:space="preserve">12.1可调式行进单挽索，单臂可调节至1m。 </w:t>
            </w:r>
            <w:r>
              <w:rPr>
                <w:rStyle w:val="1000"/>
                <w:rFonts w:hint="default"/>
                <w:sz w:val="24"/>
                <w:szCs w:val="24"/>
                <w:lang w:bidi="ar"/>
              </w:rPr>
              <w:br/>
            </w:r>
            <w:r>
              <w:rPr>
                <w:rStyle w:val="1000"/>
                <w:rFonts w:hint="default"/>
                <w:sz w:val="24"/>
                <w:szCs w:val="24"/>
                <w:lang w:bidi="ar"/>
              </w:rPr>
              <w:t xml:space="preserve">13、成型牛尾1根：</w:t>
            </w:r>
            <w:r>
              <w:rPr>
                <w:rStyle w:val="1000"/>
                <w:rFonts w:hint="default"/>
                <w:sz w:val="24"/>
                <w:szCs w:val="24"/>
                <w:lang w:bidi="ar"/>
              </w:rPr>
              <w:br/>
            </w:r>
            <w:r>
              <w:rPr>
                <w:rStyle w:val="1000"/>
                <w:rFonts w:hint="default"/>
                <w:sz w:val="24"/>
                <w:szCs w:val="24"/>
                <w:lang w:bidi="ar"/>
              </w:rPr>
              <w:t xml:space="preserve">13.1材质：绳皮涤纶，绳心尼龙；长度：70cm(±2cm) ；直径：10.5±1mm；最小破断强度：≥15kN；不可调节动力挽索（安全绳），它也可设置成临时锚点。两端有塑料保护套能固定锁扣位置，使用更方便，亦可保护终端降低绳索磨损。</w:t>
            </w:r>
            <w:r>
              <w:rPr>
                <w:rStyle w:val="1000"/>
                <w:rFonts w:hint="default"/>
                <w:sz w:val="24"/>
                <w:szCs w:val="24"/>
                <w:lang w:bidi="ar"/>
              </w:rPr>
              <w:br/>
            </w:r>
            <w:r>
              <w:rPr>
                <w:rStyle w:val="1000"/>
                <w:rFonts w:hint="default"/>
                <w:sz w:val="24"/>
                <w:szCs w:val="24"/>
                <w:lang w:bidi="ar"/>
              </w:rPr>
              <w:t xml:space="preserve">14、1.5米牛尾绳1根：</w:t>
            </w:r>
            <w:r>
              <w:rPr>
                <w:rStyle w:val="1000"/>
                <w:rFonts w:hint="default"/>
                <w:sz w:val="24"/>
                <w:szCs w:val="24"/>
                <w:lang w:bidi="ar"/>
              </w:rPr>
              <w:br/>
            </w:r>
            <w:r>
              <w:rPr>
                <w:rStyle w:val="1000"/>
                <w:rFonts w:hint="default"/>
                <w:sz w:val="24"/>
                <w:szCs w:val="24"/>
                <w:lang w:bidi="ar"/>
              </w:rPr>
              <w:t xml:space="preserve">14.1材质：绳皮涤纶，绳心尼龙；长度：150cm(±2cm) ；直径：10.5mm；最小破断强度：≥15kN ；不可调节动力挽索（安全绳），它也可设置成临时锚点。两端有塑料保护套能固定锁扣位置，使用更方便，亦可保护终端降低绳索磨损。</w:t>
            </w:r>
            <w:r>
              <w:rPr>
                <w:rStyle w:val="1000"/>
                <w:rFonts w:hint="default"/>
                <w:sz w:val="24"/>
                <w:szCs w:val="24"/>
                <w:lang w:bidi="ar"/>
              </w:rPr>
              <w:br/>
            </w:r>
            <w:r>
              <w:rPr>
                <w:rStyle w:val="1000"/>
                <w:rFonts w:hint="default"/>
                <w:sz w:val="24"/>
                <w:szCs w:val="24"/>
                <w:lang w:bidi="ar"/>
              </w:rPr>
              <w:t xml:space="preserve">15、1.7米牛尾1根：</w:t>
            </w:r>
            <w:r>
              <w:rPr>
                <w:rStyle w:val="1000"/>
                <w:rFonts w:hint="default"/>
                <w:sz w:val="24"/>
                <w:szCs w:val="24"/>
                <w:lang w:bidi="ar"/>
              </w:rPr>
              <w:br/>
            </w:r>
            <w:r>
              <w:rPr>
                <w:rStyle w:val="1000"/>
                <w:rFonts w:hint="default"/>
                <w:sz w:val="24"/>
                <w:szCs w:val="24"/>
                <w:lang w:bidi="ar"/>
              </w:rPr>
              <w:t xml:space="preserve">15.1单绳的大直径适合在室内岩馆和在岩石上都能通用。这款单绳的加厚表皮增加了更好耐用性和控制度。直径：≤10.5mm 长度1.5米±2CM。</w:t>
            </w:r>
            <w:r>
              <w:rPr>
                <w:rStyle w:val="1000"/>
                <w:rFonts w:hint="default"/>
                <w:sz w:val="24"/>
                <w:szCs w:val="24"/>
                <w:lang w:bidi="ar"/>
              </w:rPr>
              <w:br/>
            </w:r>
            <w:r>
              <w:rPr>
                <w:rStyle w:val="1000"/>
                <w:rFonts w:hint="default"/>
                <w:sz w:val="24"/>
                <w:szCs w:val="24"/>
                <w:lang w:bidi="ar"/>
              </w:rPr>
              <w:t xml:space="preserve">16、D型自动锁（三段）5个：</w:t>
            </w:r>
            <w:r>
              <w:rPr>
                <w:rStyle w:val="1000"/>
                <w:rFonts w:hint="default"/>
                <w:sz w:val="24"/>
                <w:szCs w:val="24"/>
                <w:lang w:bidi="ar"/>
              </w:rPr>
              <w:br/>
            </w:r>
            <w:r>
              <w:rPr>
                <w:rStyle w:val="1000"/>
                <w:rFonts w:hint="default"/>
                <w:sz w:val="24"/>
                <w:szCs w:val="24"/>
                <w:lang w:bidi="ar"/>
              </w:rPr>
              <w:t xml:space="preserve">16.1不对称铝制锁扣是由铝合金制成；D形的外形特别适合连接下降器或定位挽索之类的装备；流畅的内部设计让使用更为简便；三段自动锁门结构；可与固定杆配合使用，能使主锁在主轴受力，减少翻转的风险，并保持与装备的连接.   纵向拉力≥27KN， 横向拉力≥8KN，开口拉力：≥7KN  。</w:t>
            </w:r>
            <w:r>
              <w:rPr>
                <w:rStyle w:val="1000"/>
                <w:rFonts w:hint="default"/>
                <w:sz w:val="24"/>
                <w:szCs w:val="24"/>
                <w:lang w:bidi="ar"/>
              </w:rPr>
              <w:br/>
            </w:r>
            <w:r>
              <w:rPr>
                <w:rStyle w:val="1000"/>
                <w:rFonts w:hint="default"/>
                <w:sz w:val="24"/>
                <w:szCs w:val="24"/>
                <w:lang w:bidi="ar"/>
              </w:rPr>
              <w:t xml:space="preserve">17、锁扣固定杆（10个）：</w:t>
            </w:r>
            <w:r>
              <w:rPr>
                <w:rStyle w:val="1000"/>
                <w:rFonts w:hint="default"/>
                <w:sz w:val="24"/>
                <w:szCs w:val="24"/>
                <w:lang w:bidi="ar"/>
              </w:rPr>
              <w:br/>
            </w:r>
            <w:r>
              <w:rPr>
                <w:rStyle w:val="1000"/>
                <w:rFonts w:hint="default"/>
                <w:sz w:val="24"/>
                <w:szCs w:val="24"/>
                <w:lang w:bidi="ar"/>
              </w:rPr>
              <w:t xml:space="preserve">17.1固定杆可以将锁扣与挽索固定在一起，保持锁扣位于主轴位置并降低翻转的风险锁扣固定杆。</w:t>
            </w:r>
            <w:r>
              <w:rPr>
                <w:rStyle w:val="1000"/>
                <w:rFonts w:hint="default"/>
                <w:sz w:val="24"/>
                <w:szCs w:val="24"/>
                <w:lang w:bidi="ar"/>
              </w:rPr>
              <w:br/>
            </w:r>
            <w:r>
              <w:rPr>
                <w:rStyle w:val="1000"/>
                <w:rFonts w:hint="default"/>
                <w:sz w:val="24"/>
                <w:szCs w:val="24"/>
                <w:lang w:bidi="ar"/>
              </w:rPr>
              <w:t xml:space="preserve">18、牛尾专用锁1个：</w:t>
            </w:r>
            <w:r>
              <w:rPr>
                <w:rStyle w:val="1000"/>
                <w:rFonts w:hint="default"/>
                <w:sz w:val="24"/>
                <w:szCs w:val="24"/>
                <w:lang w:bidi="ar"/>
              </w:rPr>
              <w:br/>
            </w:r>
            <w:r>
              <w:rPr>
                <w:rStyle w:val="1000"/>
                <w:rFonts w:hint="default"/>
                <w:sz w:val="24"/>
                <w:szCs w:val="24"/>
                <w:lang w:bidi="ar"/>
              </w:rPr>
              <w:t xml:space="preserve">18.1设计用于挂绳的末端可以与定位杆一起使用，以方便沿长轴方向装载登山扣，以限制其翻转的风险并使其与设备保持一体通过中间锚时，便于搬运：符合人体工程学的形状，可实现出色的抓地力自动锁定系统易于使用。通过简单的旋转即可将其解锁宽口可轻松连接连接器-钥匙锁系统，可避免连接器被非自愿卡住， 纵向拉力≥25KN， 横向拉力≥7KN，开口拉力：≥7KN。</w:t>
            </w:r>
            <w:r>
              <w:rPr>
                <w:rStyle w:val="1000"/>
                <w:rFonts w:hint="default"/>
                <w:sz w:val="24"/>
                <w:szCs w:val="24"/>
                <w:lang w:bidi="ar"/>
              </w:rPr>
              <w:br/>
            </w:r>
            <w:r>
              <w:rPr>
                <w:rStyle w:val="1000"/>
                <w:rFonts w:hint="default"/>
                <w:sz w:val="24"/>
                <w:szCs w:val="24"/>
                <w:lang w:bidi="ar"/>
              </w:rPr>
              <w:t xml:space="preserve">19、O型自动锁（三段）2个：</w:t>
            </w:r>
            <w:r>
              <w:rPr>
                <w:rStyle w:val="1000"/>
                <w:rFonts w:hint="default"/>
                <w:sz w:val="24"/>
                <w:szCs w:val="24"/>
                <w:lang w:bidi="ar"/>
              </w:rPr>
              <w:br/>
            </w:r>
            <w:r>
              <w:rPr>
                <w:rStyle w:val="1000"/>
                <w:rFonts w:hint="default"/>
                <w:sz w:val="24"/>
                <w:szCs w:val="24"/>
                <w:lang w:bidi="ar"/>
              </w:rPr>
              <w:t xml:space="preserve">19.1材质：铝合⾦；纵向最⼩破断强度：≥25kN；横向最⼩破断强度：≥8kN；开⼝拉⼒：≥7kN。</w:t>
            </w:r>
            <w:r>
              <w:rPr>
                <w:rStyle w:val="1000"/>
                <w:rFonts w:hint="default"/>
                <w:sz w:val="24"/>
                <w:szCs w:val="24"/>
                <w:lang w:bidi="ar"/>
              </w:rPr>
              <w:br/>
            </w:r>
            <w:r>
              <w:rPr>
                <w:rStyle w:val="1000"/>
                <w:rFonts w:hint="default"/>
                <w:sz w:val="24"/>
                <w:szCs w:val="24"/>
                <w:lang w:bidi="ar"/>
              </w:rPr>
              <w:t xml:space="preserve">20、45L背包1个：</w:t>
            </w:r>
            <w:r>
              <w:rPr>
                <w:rStyle w:val="1000"/>
                <w:rFonts w:hint="default"/>
                <w:sz w:val="24"/>
                <w:szCs w:val="24"/>
                <w:lang w:bidi="ar"/>
              </w:rPr>
              <w:br/>
            </w:r>
            <w:r>
              <w:rPr>
                <w:rStyle w:val="1000"/>
                <w:rFonts w:hint="default"/>
                <w:sz w:val="24"/>
                <w:szCs w:val="24"/>
                <w:lang w:bidi="ar"/>
              </w:rPr>
              <w:t xml:space="preserve">20.1材质:聚氯乙烯夹网布+织物、尺寸约：34*24*67cm、容量：≥45L 、能装入100米/10.5MM绳。</w:t>
            </w:r>
            <w:r>
              <w:rPr>
                <w:rStyle w:val="1000"/>
                <w:rFonts w:hint="default"/>
                <w:sz w:val="24"/>
                <w:szCs w:val="24"/>
                <w:lang w:bidi="ar"/>
              </w:rPr>
              <w:br/>
            </w:r>
            <w:r>
              <w:rPr>
                <w:rStyle w:val="1000"/>
                <w:rFonts w:hint="default"/>
                <w:sz w:val="24"/>
                <w:szCs w:val="24"/>
                <w:lang w:bidi="ar"/>
              </w:rPr>
              <w:t xml:space="preserve">21、膝式攀爬绳1根：</w:t>
            </w:r>
            <w:r>
              <w:rPr>
                <w:rStyle w:val="1000"/>
                <w:rFonts w:hint="default"/>
                <w:sz w:val="24"/>
                <w:szCs w:val="24"/>
                <w:lang w:bidi="ar"/>
              </w:rPr>
              <w:br/>
            </w:r>
            <w:r>
              <w:rPr>
                <w:rStyle w:val="1000"/>
                <w:rFonts w:hint="default"/>
                <w:sz w:val="24"/>
                <w:szCs w:val="24"/>
                <w:lang w:bidi="ar"/>
              </w:rPr>
              <w:t xml:space="preserve">21.1攀爬绳，运用于绳索长距离攀爬比赛，节省体力，提高速度。大力马扁带的与橡筋结合，轻巧便携。不锈钢日字调节扣，可配合个人身高调节长度；打组缝合，结实美观；脚蹬扁带上的防脱橡筋可紧紧的固定鞋子。材质：大力马纤维 、脚踏长度：55cm±3cm、直径：10-20mm。</w:t>
            </w:r>
            <w:r>
              <w:rPr>
                <w:rStyle w:val="1000"/>
                <w:rFonts w:hint="default"/>
                <w:sz w:val="24"/>
                <w:szCs w:val="24"/>
                <w:lang w:bidi="ar"/>
              </w:rPr>
              <w:br/>
            </w:r>
            <w:r>
              <w:rPr>
                <w:rStyle w:val="1000"/>
                <w:rFonts w:hint="default"/>
                <w:sz w:val="24"/>
                <w:szCs w:val="24"/>
                <w:lang w:bidi="ar"/>
              </w:rPr>
              <w:t xml:space="preserve">22、胸式上升器1个：</w:t>
            </w:r>
            <w:r>
              <w:rPr>
                <w:rStyle w:val="1000"/>
                <w:rFonts w:hint="default"/>
                <w:sz w:val="24"/>
                <w:szCs w:val="24"/>
                <w:lang w:bidi="ar"/>
              </w:rPr>
              <w:br/>
            </w:r>
            <w:r>
              <w:rPr>
                <w:rStyle w:val="1000"/>
                <w:rFonts w:hint="default"/>
                <w:sz w:val="24"/>
                <w:szCs w:val="24"/>
                <w:lang w:bidi="ar"/>
              </w:rPr>
              <w:t xml:space="preserve">22.1绳索上升和专业救援。材料：铝、不锈钢和尼龙，可兼容8-13mm直径绳索，负重≥100公斤。</w:t>
            </w:r>
            <w:r>
              <w:rPr>
                <w:rStyle w:val="1000"/>
                <w:rFonts w:hint="default"/>
                <w:sz w:val="24"/>
                <w:szCs w:val="24"/>
                <w:lang w:bidi="ar"/>
              </w:rPr>
              <w:br/>
            </w:r>
            <w:r>
              <w:rPr>
                <w:rStyle w:val="1000"/>
                <w:rFonts w:hint="default"/>
                <w:sz w:val="24"/>
                <w:szCs w:val="24"/>
                <w:lang w:bidi="ar"/>
              </w:rPr>
              <w:t xml:space="preserve">23、帆布保护垫1块：</w:t>
            </w:r>
            <w:r>
              <w:rPr>
                <w:rStyle w:val="1000"/>
                <w:rFonts w:hint="default"/>
                <w:sz w:val="24"/>
                <w:szCs w:val="24"/>
                <w:lang w:bidi="ar"/>
              </w:rPr>
              <w:br/>
            </w:r>
            <w:r>
              <w:rPr>
                <w:rStyle w:val="1000"/>
                <w:rFonts w:hint="default"/>
                <w:sz w:val="24"/>
                <w:szCs w:val="24"/>
                <w:lang w:bidi="ar"/>
              </w:rPr>
              <w:t xml:space="preserve">23.1用于救援时，铺垫于地面，有效保护器材与地面的直接磨擦。100%纯棉，耐高温；双层料结构坚固耐磨，充份保护。304不锈钢气眼，垫与垫可拼接；约17MM气眼，可直接穿主锁；保护面积大，特别适合不规则的环境使用。尺寸约：69cm*83cm。</w:t>
            </w:r>
            <w:r>
              <w:rPr>
                <w:rStyle w:val="1000"/>
                <w:rFonts w:hint="default"/>
                <w:sz w:val="24"/>
                <w:szCs w:val="24"/>
                <w:lang w:bidi="ar"/>
              </w:rPr>
              <w:br/>
            </w:r>
            <w:r>
              <w:rPr>
                <w:rStyle w:val="1000"/>
                <w:rFonts w:hint="default"/>
                <w:sz w:val="24"/>
                <w:szCs w:val="24"/>
                <w:lang w:bidi="ar"/>
              </w:rPr>
              <w:t xml:space="preserve">24、脚式上升器（右脚）1个：</w:t>
            </w:r>
            <w:r>
              <w:rPr>
                <w:rStyle w:val="1000"/>
                <w:rFonts w:hint="default"/>
                <w:sz w:val="24"/>
                <w:szCs w:val="24"/>
                <w:lang w:bidi="ar"/>
              </w:rPr>
              <w:br/>
            </w:r>
            <w:r>
              <w:rPr>
                <w:rStyle w:val="1000"/>
                <w:rFonts w:hint="default"/>
                <w:sz w:val="24"/>
                <w:szCs w:val="24"/>
                <w:lang w:bidi="ar"/>
              </w:rPr>
              <w:t xml:space="preserve">24.1材质：⼤⼒⻢纤维、涤纶、尼⻰、铝、不锈钢、硅胶；成品静态⻓ 度约：90-100cm（可调节）；重量：≤240g。</w:t>
            </w:r>
            <w:r>
              <w:rPr>
                <w:rStyle w:val="1000"/>
                <w:rFonts w:hint="default"/>
                <w:sz w:val="24"/>
                <w:szCs w:val="24"/>
                <w:lang w:bidi="ar"/>
              </w:rPr>
              <w:br/>
            </w:r>
            <w:r>
              <w:rPr>
                <w:rStyle w:val="1000"/>
                <w:rFonts w:hint="default"/>
                <w:sz w:val="24"/>
                <w:szCs w:val="24"/>
                <w:lang w:bidi="ar"/>
              </w:rPr>
              <w:t xml:space="preserve">25、右脚上升器防脱开关1个：</w:t>
            </w:r>
            <w:r>
              <w:rPr>
                <w:rStyle w:val="1000"/>
                <w:rFonts w:hint="default"/>
                <w:sz w:val="24"/>
                <w:szCs w:val="24"/>
                <w:lang w:bidi="ar"/>
              </w:rPr>
              <w:br/>
            </w:r>
            <w:r>
              <w:rPr>
                <w:rStyle w:val="1000"/>
                <w:rFonts w:hint="default"/>
                <w:sz w:val="24"/>
                <w:szCs w:val="24"/>
                <w:lang w:bidi="ar"/>
              </w:rPr>
              <w:t xml:space="preserve">25.1脚式上升器的防脱块，有助于在绳索上升期间将绳索保持在脚式上升器里面，防止绳索脱出。</w:t>
            </w:r>
            <w:r>
              <w:rPr>
                <w:rStyle w:val="1000"/>
                <w:rFonts w:hint="default"/>
                <w:sz w:val="24"/>
                <w:szCs w:val="24"/>
                <w:lang w:bidi="ar"/>
              </w:rPr>
              <w:br/>
            </w:r>
            <w:r>
              <w:rPr>
                <w:rStyle w:val="1000"/>
                <w:rFonts w:hint="default"/>
                <w:sz w:val="24"/>
                <w:szCs w:val="24"/>
                <w:lang w:bidi="ar"/>
              </w:rPr>
              <w:t xml:space="preserve">26、救援小辅绳1根：</w:t>
            </w:r>
            <w:r>
              <w:rPr>
                <w:rStyle w:val="1000"/>
                <w:rFonts w:hint="default"/>
                <w:sz w:val="24"/>
                <w:szCs w:val="24"/>
                <w:lang w:bidi="ar"/>
              </w:rPr>
              <w:br/>
            </w:r>
            <w:r>
              <w:rPr>
                <w:rStyle w:val="1000"/>
                <w:rFonts w:hint="default"/>
                <w:sz w:val="24"/>
                <w:szCs w:val="24"/>
                <w:lang w:bidi="ar"/>
              </w:rPr>
              <w:t xml:space="preserve">26.1长度：300±5cm、直径：5mm。</w:t>
            </w:r>
            <w:r>
              <w:rPr>
                <w:rStyle w:val="1000"/>
                <w:rFonts w:hint="default"/>
                <w:sz w:val="24"/>
                <w:szCs w:val="24"/>
                <w:lang w:bidi="ar"/>
              </w:rPr>
              <w:br/>
            </w:r>
            <w:r>
              <w:rPr>
                <w:rStyle w:val="1000"/>
                <w:rFonts w:hint="default"/>
                <w:sz w:val="24"/>
                <w:szCs w:val="24"/>
                <w:lang w:bidi="ar"/>
              </w:rPr>
              <w:t xml:space="preserve">27、工具架2个： </w:t>
            </w:r>
            <w:r>
              <w:rPr>
                <w:rStyle w:val="1000"/>
                <w:rFonts w:hint="default"/>
                <w:sz w:val="24"/>
                <w:szCs w:val="24"/>
                <w:lang w:bidi="ar"/>
              </w:rPr>
              <w:br/>
            </w:r>
            <w:r>
              <w:rPr>
                <w:rStyle w:val="1000"/>
                <w:rFonts w:hint="default"/>
                <w:sz w:val="24"/>
                <w:szCs w:val="24"/>
                <w:lang w:bidi="ar"/>
              </w:rPr>
              <w:t xml:space="preserve">27.1工具架允许用户仅用一只手选择挂入与取出工具， 最大允许载荷：25公斤、重量≤80g。</w:t>
            </w:r>
            <w:r>
              <w:rPr>
                <w:rStyle w:val="1000"/>
                <w:rFonts w:hint="default"/>
                <w:sz w:val="24"/>
                <w:szCs w:val="24"/>
                <w:lang w:bidi="ar"/>
              </w:rPr>
              <w:br/>
            </w:r>
            <w:r>
              <w:rPr>
                <w:rStyle w:val="1000"/>
                <w:rFonts w:hint="default"/>
                <w:sz w:val="24"/>
                <w:szCs w:val="24"/>
                <w:lang w:bidi="ar"/>
              </w:rPr>
              <w:t xml:space="preserve">28、4L短绳包1个： </w:t>
            </w:r>
            <w:r>
              <w:rPr>
                <w:rStyle w:val="1000"/>
                <w:rFonts w:hint="default"/>
                <w:sz w:val="24"/>
                <w:szCs w:val="24"/>
                <w:lang w:bidi="ar"/>
              </w:rPr>
              <w:br/>
            </w:r>
            <w:r>
              <w:rPr>
                <w:rStyle w:val="1000"/>
                <w:rFonts w:hint="default"/>
                <w:sz w:val="24"/>
                <w:szCs w:val="24"/>
                <w:lang w:bidi="ar"/>
              </w:rPr>
              <w:t xml:space="preserve">28.1 1、聚氯⼄烯(pvc)夹⽹布、织物，坚固耐用，体积小易清洗、包身备有多个挂点，可挂或套在安全带上；弹力收口绳，放取物方便。重量：≤190g。</w:t>
            </w:r>
            <w:r>
              <w:rPr>
                <w:rStyle w:val="1000"/>
                <w:rFonts w:hint="default"/>
                <w:sz w:val="24"/>
                <w:szCs w:val="24"/>
                <w:lang w:bidi="ar"/>
              </w:rPr>
              <w:br/>
            </w:r>
            <w:r>
              <w:rPr>
                <w:rStyle w:val="1000"/>
                <w:rFonts w:hint="default"/>
                <w:sz w:val="24"/>
                <w:szCs w:val="24"/>
                <w:lang w:bidi="ar"/>
              </w:rPr>
              <w:t xml:space="preserve">29、静力绳1根100米：</w:t>
            </w:r>
            <w:r>
              <w:rPr>
                <w:rStyle w:val="1000"/>
                <w:rFonts w:hint="default"/>
                <w:sz w:val="24"/>
                <w:szCs w:val="24"/>
                <w:lang w:bidi="ar"/>
              </w:rPr>
              <w:br/>
            </w:r>
            <w:r>
              <w:rPr>
                <w:rStyle w:val="1000"/>
                <w:rFonts w:hint="default"/>
                <w:sz w:val="24"/>
                <w:szCs w:val="24"/>
                <w:lang w:bidi="ar"/>
              </w:rPr>
              <w:t xml:space="preserve">29.1材质：绳皮涤纶，绳芯尼龙；直径：10.5mm±0.5 mm；长度：≥100米；克重：≤80g/m；绳皮占比：≤42%；静态延伸率：≤8%；缝合终端强力：≥22kN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1.05cm静力绳50m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1"/>
                <w:rFonts w:hint="default"/>
                <w:color w:val="auto"/>
                <w:sz w:val="24"/>
                <w:szCs w:val="24"/>
                <w:highlight w:val="none"/>
                <w:lang w:bidi="ar"/>
              </w:rPr>
              <w:t xml:space="preserve">1、静力绳长度50米：</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2、材质：绳皮涤纶，绳芯尼龙；</w:t>
            </w:r>
            <w:r>
              <w:rPr>
                <w:rStyle w:val="1001"/>
                <w:rFonts w:hint="default"/>
                <w:color w:val="auto"/>
                <w:sz w:val="24"/>
                <w:szCs w:val="24"/>
                <w:highlight w:val="none"/>
                <w:lang w:bidi="ar"/>
              </w:rPr>
              <w:t xml:space="preserve">直径：10mm±0.5 mm</w:t>
            </w:r>
            <w:r>
              <w:rPr>
                <w:rStyle w:val="1000"/>
                <w:rFonts w:hint="default"/>
                <w:color w:val="auto"/>
                <w:sz w:val="24"/>
                <w:szCs w:val="24"/>
                <w:highlight w:val="none"/>
                <w:lang w:bidi="ar"/>
              </w:rPr>
              <w:t xml:space="preserve">；长度：≥50米；克重：≤80g/m；绳皮占比：≤42%；静态延伸率：≤8%；破断强度：≥33kN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折叠担架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1、框架采用优质铝合金材料制成，担架面采用涂层牛津布。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2、支脚配有2个万向轮和2个定向轮。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3、担架支撑脚及脚轮可折叠收纳。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4、产品应配备两根安全绑带，保证送医途中病人的安全。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5、承重≥150Kg。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灭蜂枪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1、主要用于配备消防救援队伍，供处置户外马蜂窝使用，对快速高效进行蜂窝处置、保护消防员和群众生命安全。用快速打气和储气装置，将蘸有灭蜂药剂的箭杆射入蜂窝，起到毒杀和熏离马蜂的作用。</w:t>
            </w:r>
            <w:r>
              <w:rPr>
                <w:rStyle w:val="1000"/>
                <w:rFonts w:hint="default"/>
                <w:sz w:val="24"/>
                <w:szCs w:val="24"/>
                <w:lang w:bidi="ar"/>
              </w:rPr>
              <w:br/>
            </w:r>
            <w:r>
              <w:rPr>
                <w:rStyle w:val="1000"/>
                <w:rFonts w:hint="default"/>
                <w:sz w:val="24"/>
                <w:szCs w:val="24"/>
                <w:lang w:bidi="ar"/>
              </w:rPr>
              <w:t xml:space="preserve">2</w:t>
            </w:r>
            <w:r>
              <w:rPr>
                <w:rStyle w:val="1000"/>
                <w:rFonts w:hint="default"/>
                <w:color w:val="auto"/>
                <w:sz w:val="24"/>
                <w:szCs w:val="24"/>
                <w:lang w:bidi="ar"/>
              </w:rPr>
              <w:t xml:space="preserve">、技术参数：</w:t>
            </w:r>
            <w:r>
              <w:rPr>
                <w:rStyle w:val="1000"/>
                <w:rFonts w:hint="default"/>
                <w:color w:val="auto"/>
                <w:sz w:val="24"/>
                <w:szCs w:val="24"/>
                <w:lang w:bidi="ar"/>
              </w:rPr>
              <w:br/>
            </w:r>
            <w:r>
              <w:rPr>
                <w:rStyle w:val="1000"/>
                <w:rFonts w:hint="default"/>
                <w:color w:val="auto"/>
                <w:sz w:val="24"/>
                <w:szCs w:val="24"/>
                <w:lang w:bidi="ar"/>
              </w:rPr>
              <w:t xml:space="preserve">打气方式：手动打气；</w:t>
            </w:r>
            <w:r>
              <w:rPr>
                <w:rStyle w:val="1000"/>
                <w:rFonts w:hint="default"/>
                <w:color w:val="auto"/>
                <w:sz w:val="24"/>
                <w:szCs w:val="24"/>
                <w:lang w:bidi="ar"/>
              </w:rPr>
              <w:br/>
            </w:r>
            <w:r>
              <w:rPr>
                <w:rStyle w:val="1001"/>
                <w:rFonts w:hint="default"/>
                <w:color w:val="auto"/>
                <w:sz w:val="24"/>
                <w:szCs w:val="24"/>
                <w:lang w:bidi="ar"/>
              </w:rPr>
              <w:t xml:space="preserve">最大压力：</w:t>
            </w:r>
            <w:r>
              <w:rPr>
                <w:rStyle w:val="1001"/>
                <w:rFonts w:hint="default"/>
                <w:color w:val="auto"/>
                <w:sz w:val="24"/>
                <w:szCs w:val="24"/>
                <w:highlight w:val="none"/>
                <w:lang w:bidi="ar"/>
              </w:rPr>
              <w:t xml:space="preserve">达到4B</w:t>
            </w:r>
            <w:r>
              <w:rPr>
                <w:rStyle w:val="1001"/>
                <w:rFonts w:hint="default"/>
                <w:color w:val="auto"/>
                <w:sz w:val="24"/>
                <w:szCs w:val="24"/>
                <w:lang w:bidi="ar"/>
              </w:rPr>
              <w:t xml:space="preserve">AR；</w:t>
            </w:r>
            <w:r>
              <w:rPr>
                <w:rStyle w:val="1001"/>
                <w:rFonts w:hint="default"/>
                <w:color w:val="auto"/>
                <w:sz w:val="24"/>
                <w:szCs w:val="24"/>
                <w:lang w:bidi="ar"/>
              </w:rPr>
              <w:br/>
            </w:r>
            <w:r>
              <w:rPr>
                <w:rStyle w:val="1001"/>
                <w:rFonts w:hint="default"/>
                <w:color w:val="auto"/>
                <w:sz w:val="24"/>
                <w:szCs w:val="24"/>
                <w:lang w:bidi="ar"/>
              </w:rPr>
              <w:t xml:space="preserve">产品重量：整体含箱子重量≤8kg</w:t>
            </w:r>
            <w:r>
              <w:rPr>
                <w:rStyle w:val="1000"/>
                <w:rFonts w:hint="default"/>
                <w:color w:val="auto"/>
                <w:sz w:val="24"/>
                <w:szCs w:val="24"/>
                <w:lang w:bidi="ar"/>
              </w:rPr>
              <w:br/>
            </w:r>
            <w:r>
              <w:rPr>
                <w:rStyle w:val="1000"/>
                <w:rFonts w:hint="default"/>
                <w:color w:val="auto"/>
                <w:sz w:val="24"/>
                <w:szCs w:val="24"/>
                <w:lang w:bidi="ar"/>
              </w:rPr>
              <w:t xml:space="preserve">灭蜂器重量≤2kg；</w:t>
            </w:r>
            <w:r>
              <w:rPr>
                <w:rStyle w:val="1000"/>
                <w:rFonts w:hint="default"/>
                <w:color w:val="auto"/>
                <w:sz w:val="24"/>
                <w:szCs w:val="24"/>
                <w:lang w:bidi="ar"/>
              </w:rPr>
              <w:br/>
            </w:r>
            <w:r>
              <w:rPr>
                <w:rStyle w:val="1000"/>
                <w:rFonts w:hint="default"/>
                <w:color w:val="auto"/>
                <w:sz w:val="24"/>
                <w:szCs w:val="24"/>
                <w:lang w:bidi="ar"/>
              </w:rPr>
              <w:t xml:space="preserve">3、灭蜂器包含内容：</w:t>
            </w:r>
            <w:r>
              <w:rPr>
                <w:rStyle w:val="1000"/>
                <w:rFonts w:hint="default"/>
                <w:color w:val="auto"/>
                <w:sz w:val="24"/>
                <w:szCs w:val="24"/>
                <w:lang w:bidi="ar"/>
              </w:rPr>
              <w:br/>
            </w:r>
            <w:r>
              <w:rPr>
                <w:rStyle w:val="1001"/>
                <w:rFonts w:hint="default"/>
                <w:color w:val="auto"/>
                <w:sz w:val="24"/>
                <w:szCs w:val="24"/>
                <w:lang w:bidi="ar"/>
              </w:rPr>
              <w:t xml:space="preserve">灭蜂器 1 把，灭蜂箭 1000 支，灭蜂药剂2 瓶（可以浸泡约 500 根灭蜂箭/瓶）</w:t>
            </w:r>
            <w:r>
              <w:rPr>
                <w:rStyle w:val="1000"/>
                <w:rFonts w:hint="default"/>
                <w:color w:val="auto"/>
                <w:sz w:val="24"/>
                <w:szCs w:val="24"/>
                <w:lang w:bidi="ar"/>
              </w:rPr>
              <w:t xml:space="preserve">，箭杆收纳盒 1 个，橡胶手套 10 双，3M 口罩 1</w:t>
            </w:r>
            <w:r>
              <w:rPr>
                <w:rStyle w:val="1000"/>
                <w:rFonts w:hint="default"/>
                <w:sz w:val="24"/>
                <w:szCs w:val="24"/>
                <w:lang w:bidi="ar"/>
              </w:rPr>
              <w:t xml:space="preserve">0 个，激光瞄准器 1 个，电池充电器 1 个，使用说明书 1 份，报警人危险告知书模板 1 份，器材箱 1 个（带锁）。</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道路救援反光安全马甲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 面料：120克经遍布</w:t>
            </w:r>
            <w:r>
              <w:rPr>
                <w:rStyle w:val="1000"/>
                <w:rFonts w:hint="default"/>
                <w:sz w:val="24"/>
                <w:szCs w:val="24"/>
                <w:lang w:bidi="ar"/>
              </w:rPr>
              <w:br/>
            </w:r>
            <w:r>
              <w:rPr>
                <w:rStyle w:val="1000"/>
                <w:rFonts w:hint="default"/>
                <w:sz w:val="24"/>
                <w:szCs w:val="24"/>
                <w:lang w:bidi="ar"/>
              </w:rPr>
              <w:t xml:space="preserve">2、 反光条：高亮反光条</w:t>
            </w:r>
            <w:r>
              <w:rPr>
                <w:rStyle w:val="1000"/>
                <w:rFonts w:hint="default"/>
                <w:sz w:val="24"/>
                <w:szCs w:val="24"/>
                <w:lang w:bidi="ar"/>
              </w:rPr>
              <w:br/>
            </w:r>
            <w:r>
              <w:rPr>
                <w:rStyle w:val="1000"/>
                <w:rFonts w:hint="default"/>
                <w:sz w:val="24"/>
                <w:szCs w:val="24"/>
                <w:lang w:bidi="ar"/>
              </w:rPr>
              <w:t xml:space="preserve">3、 包边布：高亮反光包边布</w:t>
            </w:r>
            <w:r>
              <w:rPr>
                <w:rStyle w:val="1000"/>
                <w:rFonts w:hint="default"/>
                <w:sz w:val="24"/>
                <w:szCs w:val="24"/>
                <w:lang w:bidi="ar"/>
              </w:rPr>
              <w:br/>
            </w:r>
            <w:r>
              <w:rPr>
                <w:rStyle w:val="1000"/>
                <w:rFonts w:hint="default"/>
                <w:sz w:val="24"/>
                <w:szCs w:val="24"/>
                <w:lang w:bidi="ar"/>
              </w:rPr>
              <w:t xml:space="preserve">4、 拉链：≥25CM树脂拉链</w:t>
            </w:r>
            <w:r>
              <w:rPr>
                <w:rStyle w:val="1000"/>
                <w:rFonts w:hint="default"/>
                <w:sz w:val="24"/>
                <w:szCs w:val="24"/>
                <w:lang w:bidi="ar"/>
              </w:rPr>
              <w:br/>
            </w:r>
            <w:r>
              <w:rPr>
                <w:rStyle w:val="1000"/>
                <w:rFonts w:hint="default"/>
                <w:sz w:val="24"/>
                <w:szCs w:val="24"/>
                <w:lang w:bidi="ar"/>
              </w:rPr>
              <w:t xml:space="preserve">5、 颜色：荧光黄</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手抬消防泵（小）</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符</w:t>
            </w:r>
            <w:r>
              <w:rPr>
                <w:rFonts w:hint="eastAsia" w:ascii="宋体" w:hAnsi="宋体" w:eastAsia="宋体" w:cs="宋体"/>
                <w:color w:val="000000"/>
                <w:sz w:val="24"/>
                <w:szCs w:val="24"/>
                <w:highlight w:val="none"/>
                <w:lang w:bidi="ar"/>
              </w:rPr>
              <w:t xml:space="preserve">合GB6245-2025《消防泵》的标准要求。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1.发动机类型：</w:t>
            </w:r>
            <w:r>
              <w:rPr>
                <w:rFonts w:hint="eastAsia" w:ascii="宋体" w:hAnsi="宋体" w:eastAsia="宋体" w:cs="宋体"/>
                <w:color w:val="000000"/>
                <w:sz w:val="24"/>
                <w:szCs w:val="24"/>
                <w:lang w:bidi="ar"/>
              </w:rPr>
              <w:t xml:space="preserve">立式、单缸、手动、电动、风冷、二冲程；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2.最大输出功率≥12KW；</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3.水泵类型：单泵单程离心泵；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▲4.真空泵：碳纤维活片无油式（最大吸程≥9m）；抽真空时间：1m吸程≤0.8s），7m吸程（≤12s；）；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5.吸程3m流量/压力≥520L/min/0.5Mpa ，≥250L/min/0.8Mpa；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6.吸水口：ф65mm；出水口：ф65mm（可转动90度）；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7.油箱容量≥3.5L；</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8.润滑供应：无需预先混合，分离吸油；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9.启动系统：电力启动，自动反冲系统，绳拉式；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10.转速≥6000转/分钟；</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手抬消防泵（大）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1、符</w:t>
            </w:r>
            <w:r>
              <w:rPr>
                <w:rStyle w:val="1000"/>
                <w:rFonts w:hint="default"/>
                <w:sz w:val="24"/>
                <w:szCs w:val="24"/>
                <w:highlight w:val="none"/>
                <w:lang w:bidi="ar"/>
              </w:rPr>
              <w:t xml:space="preserve">合</w:t>
            </w:r>
            <w:r>
              <w:rPr>
                <w:rFonts w:hint="eastAsia" w:ascii="宋体" w:hAnsi="宋体" w:eastAsia="宋体" w:cs="宋体"/>
                <w:color w:val="000000"/>
                <w:sz w:val="24"/>
                <w:szCs w:val="24"/>
                <w:highlight w:val="none"/>
                <w:lang w:bidi="ar"/>
              </w:rPr>
              <w:t xml:space="preserve">GB6245-2025</w:t>
            </w:r>
            <w:r>
              <w:rPr>
                <w:rStyle w:val="1000"/>
                <w:rFonts w:hint="default"/>
                <w:sz w:val="24"/>
                <w:szCs w:val="24"/>
                <w:highlight w:val="none"/>
                <w:lang w:bidi="ar"/>
              </w:rPr>
              <w:t xml:space="preserve">《消防</w:t>
            </w:r>
            <w:r>
              <w:rPr>
                <w:rStyle w:val="1000"/>
                <w:rFonts w:hint="default"/>
                <w:sz w:val="24"/>
                <w:szCs w:val="24"/>
                <w:lang w:bidi="ar"/>
              </w:rPr>
              <w:t xml:space="preserve">泵》标准要求；</w:t>
            </w:r>
            <w:r>
              <w:rPr>
                <w:rStyle w:val="1000"/>
                <w:rFonts w:hint="default"/>
                <w:sz w:val="24"/>
                <w:szCs w:val="24"/>
                <w:lang w:bidi="ar"/>
              </w:rPr>
              <w:br/>
            </w:r>
            <w:r>
              <w:rPr>
                <w:rStyle w:val="1000"/>
                <w:rFonts w:hint="default"/>
                <w:sz w:val="24"/>
                <w:szCs w:val="24"/>
                <w:lang w:bidi="ar"/>
              </w:rPr>
              <w:t xml:space="preserve">2、发动机类型：卧式，双缸，电动，水冷，二冲程汽油机；</w:t>
            </w:r>
            <w:r>
              <w:rPr>
                <w:rStyle w:val="1000"/>
                <w:rFonts w:hint="default"/>
                <w:sz w:val="24"/>
                <w:szCs w:val="24"/>
                <w:lang w:bidi="ar"/>
              </w:rPr>
              <w:br/>
            </w:r>
            <w:r>
              <w:rPr>
                <w:rStyle w:val="1000"/>
                <w:rFonts w:hint="default"/>
                <w:sz w:val="24"/>
                <w:szCs w:val="24"/>
                <w:lang w:bidi="ar"/>
              </w:rPr>
              <w:t xml:space="preserve">3、发动机需带有过热保护功能，燃油应采用自动混合比例供应；</w:t>
            </w:r>
            <w:r>
              <w:rPr>
                <w:rStyle w:val="1000"/>
                <w:rFonts w:hint="default"/>
                <w:sz w:val="24"/>
                <w:szCs w:val="24"/>
                <w:lang w:bidi="ar"/>
              </w:rPr>
              <w:br/>
            </w:r>
            <w:r>
              <w:rPr>
                <w:rStyle w:val="1000"/>
                <w:rFonts w:hint="default"/>
                <w:sz w:val="24"/>
                <w:szCs w:val="24"/>
                <w:lang w:bidi="ar"/>
              </w:rPr>
              <w:t xml:space="preserve">4、启动方式：电启动/自回式手拉绳启动随意切换；</w:t>
            </w:r>
            <w:r>
              <w:rPr>
                <w:rStyle w:val="1000"/>
                <w:rFonts w:hint="default"/>
                <w:sz w:val="24"/>
                <w:szCs w:val="24"/>
                <w:lang w:bidi="ar"/>
              </w:rPr>
              <w:br/>
            </w:r>
            <w:r>
              <w:rPr>
                <w:rStyle w:val="1000"/>
                <w:rFonts w:hint="default"/>
                <w:sz w:val="24"/>
                <w:szCs w:val="24"/>
                <w:lang w:bidi="ar"/>
              </w:rPr>
              <w:t xml:space="preserve">5、水泵类型：单泵单程离心泵，碳纤维活片无油式真空泵；</w:t>
            </w:r>
            <w:r>
              <w:rPr>
                <w:rStyle w:val="1000"/>
                <w:rFonts w:hint="default"/>
                <w:sz w:val="24"/>
                <w:szCs w:val="24"/>
                <w:lang w:bidi="ar"/>
              </w:rPr>
              <w:br/>
            </w:r>
            <w:r>
              <w:rPr>
                <w:rStyle w:val="1000"/>
                <w:rFonts w:hint="default"/>
                <w:sz w:val="24"/>
                <w:szCs w:val="24"/>
                <w:lang w:bidi="ar"/>
              </w:rPr>
              <w:t xml:space="preserve">6、手动操作吸水，最大吸程≥9米；</w:t>
            </w:r>
            <w:r>
              <w:rPr>
                <w:rStyle w:val="1000"/>
                <w:rFonts w:hint="default"/>
                <w:sz w:val="24"/>
                <w:szCs w:val="24"/>
                <w:lang w:bidi="ar"/>
              </w:rPr>
              <w:br/>
            </w:r>
            <w:r>
              <w:rPr>
                <w:rStyle w:val="1000"/>
                <w:rFonts w:hint="default"/>
                <w:sz w:val="24"/>
                <w:szCs w:val="24"/>
                <w:lang w:bidi="ar"/>
              </w:rPr>
              <w:t xml:space="preserve">7、输出功率：≥33KW;</w:t>
            </w:r>
            <w:r>
              <w:rPr>
                <w:rStyle w:val="1000"/>
                <w:rFonts w:hint="default"/>
                <w:sz w:val="24"/>
                <w:szCs w:val="24"/>
                <w:lang w:bidi="ar"/>
              </w:rPr>
              <w:br/>
            </w:r>
            <w:r>
              <w:rPr>
                <w:rStyle w:val="1000"/>
                <w:rFonts w:hint="default"/>
                <w:sz w:val="24"/>
                <w:szCs w:val="24"/>
                <w:lang w:bidi="ar"/>
              </w:rPr>
              <w:t xml:space="preserve">8、转速：≥5200转/分钟；</w:t>
            </w:r>
            <w:r>
              <w:rPr>
                <w:rStyle w:val="1000"/>
                <w:rFonts w:hint="default"/>
                <w:sz w:val="24"/>
                <w:szCs w:val="24"/>
                <w:lang w:bidi="ar"/>
              </w:rPr>
              <w:br/>
            </w:r>
            <w:r>
              <w:rPr>
                <w:rStyle w:val="1000"/>
                <w:rFonts w:hint="default"/>
                <w:sz w:val="24"/>
                <w:szCs w:val="24"/>
                <w:lang w:bidi="ar"/>
              </w:rPr>
              <w:t xml:space="preserve">9、油箱容积：≥17L；</w:t>
            </w:r>
            <w:r>
              <w:rPr>
                <w:rStyle w:val="1000"/>
                <w:rFonts w:hint="default"/>
                <w:sz w:val="24"/>
                <w:szCs w:val="24"/>
                <w:lang w:bidi="ar"/>
              </w:rPr>
              <w:br/>
            </w:r>
            <w:r>
              <w:rPr>
                <w:rStyle w:val="1000"/>
                <w:rFonts w:hint="default"/>
                <w:sz w:val="24"/>
                <w:szCs w:val="24"/>
                <w:lang w:bidi="ar"/>
              </w:rPr>
              <w:t xml:space="preserve">10、额定流量：≥20L/S（吸深3米）;</w:t>
            </w:r>
            <w:r>
              <w:rPr>
                <w:rStyle w:val="1000"/>
                <w:rFonts w:hint="default"/>
                <w:sz w:val="24"/>
                <w:szCs w:val="24"/>
                <w:lang w:bidi="ar"/>
              </w:rPr>
              <w:br/>
            </w:r>
            <w:r>
              <w:rPr>
                <w:rStyle w:val="1000"/>
                <w:rFonts w:hint="default"/>
                <w:sz w:val="24"/>
                <w:szCs w:val="24"/>
                <w:lang w:bidi="ar"/>
              </w:rPr>
              <w:t xml:space="preserve">11、额定压力：≥0.6MPA;</w:t>
            </w:r>
            <w:r>
              <w:rPr>
                <w:rStyle w:val="1000"/>
                <w:rFonts w:hint="default"/>
                <w:sz w:val="24"/>
                <w:szCs w:val="24"/>
                <w:lang w:bidi="ar"/>
              </w:rPr>
              <w:br/>
            </w:r>
            <w:r>
              <w:rPr>
                <w:rStyle w:val="1000"/>
                <w:rFonts w:hint="default"/>
                <w:sz w:val="24"/>
                <w:szCs w:val="24"/>
                <w:lang w:bidi="ar"/>
              </w:rPr>
              <w:t xml:space="preserve">12、进水口≧Ø80mm；</w:t>
            </w:r>
            <w:r>
              <w:rPr>
                <w:rStyle w:val="1000"/>
                <w:rFonts w:hint="default"/>
                <w:sz w:val="24"/>
                <w:szCs w:val="24"/>
                <w:lang w:bidi="ar"/>
              </w:rPr>
              <w:br/>
            </w:r>
            <w:r>
              <w:rPr>
                <w:rStyle w:val="1000"/>
                <w:rFonts w:hint="default"/>
                <w:sz w:val="24"/>
                <w:szCs w:val="24"/>
                <w:lang w:bidi="ar"/>
              </w:rPr>
              <w:t xml:space="preserve">13、出</w:t>
            </w:r>
            <w:r>
              <w:rPr>
                <w:rStyle w:val="1000"/>
                <w:rFonts w:hint="default"/>
                <w:color w:val="auto"/>
                <w:sz w:val="24"/>
                <w:szCs w:val="24"/>
                <w:lang w:bidi="ar"/>
              </w:rPr>
              <w:t xml:space="preserve">水口≧Ø65mm，可转动180度；</w:t>
            </w:r>
            <w:r>
              <w:rPr>
                <w:rStyle w:val="1000"/>
                <w:rFonts w:hint="default"/>
                <w:color w:val="auto"/>
                <w:sz w:val="24"/>
                <w:szCs w:val="24"/>
                <w:lang w:bidi="ar"/>
              </w:rPr>
              <w:br/>
            </w:r>
            <w:r>
              <w:rPr>
                <w:rStyle w:val="1001"/>
                <w:rFonts w:hint="default"/>
                <w:color w:val="auto"/>
                <w:sz w:val="24"/>
                <w:szCs w:val="24"/>
                <w:lang w:bidi="ar"/>
              </w:rPr>
              <w:t xml:space="preserve">▲14、引水时间≦11秒</w:t>
            </w:r>
            <w:r>
              <w:rPr>
                <w:rStyle w:val="1001"/>
                <w:rFonts w:hint="default"/>
                <w:sz w:val="24"/>
                <w:szCs w:val="24"/>
                <w:lang w:bidi="ar"/>
              </w:rPr>
              <w:t xml:space="preserve">；</w:t>
            </w:r>
            <w:r>
              <w:rPr>
                <w:rStyle w:val="1000"/>
                <w:rFonts w:hint="default"/>
                <w:sz w:val="24"/>
                <w:szCs w:val="24"/>
                <w:lang w:bidi="ar"/>
              </w:rPr>
              <w:br/>
            </w:r>
            <w:r>
              <w:rPr>
                <w:rStyle w:val="1000"/>
                <w:rFonts w:hint="default"/>
                <w:sz w:val="24"/>
                <w:szCs w:val="24"/>
                <w:lang w:bidi="ar"/>
              </w:rPr>
              <w:t xml:space="preserve">15、整机体积为≦705mm×625mm×735mm；</w:t>
            </w:r>
            <w:r>
              <w:rPr>
                <w:rStyle w:val="1000"/>
                <w:rFonts w:hint="default"/>
                <w:sz w:val="24"/>
                <w:szCs w:val="24"/>
                <w:lang w:bidi="ar"/>
              </w:rPr>
              <w:br/>
            </w:r>
            <w:r>
              <w:rPr>
                <w:rStyle w:val="1000"/>
                <w:rFonts w:hint="default"/>
                <w:sz w:val="24"/>
                <w:szCs w:val="24"/>
                <w:lang w:bidi="ar"/>
              </w:rPr>
              <w:t xml:space="preserve">16、重量：≤100KG。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异型接口手抬泵接消防栓</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Style w:val="1000"/>
                <w:rFonts w:hint="default"/>
                <w:sz w:val="24"/>
                <w:szCs w:val="24"/>
                <w:lang w:bidi="ar"/>
              </w:rPr>
              <w:t xml:space="preserve">1、转换接口是两头异型、异径的接口，表面经阳极氧化处理，应具有强度高、耐腐蚀性。</w:t>
            </w:r>
            <w:r>
              <w:rPr>
                <w:rStyle w:val="1000"/>
                <w:rFonts w:hint="default"/>
                <w:sz w:val="24"/>
                <w:szCs w:val="24"/>
                <w:lang w:bidi="ar"/>
              </w:rPr>
              <w:br/>
            </w:r>
            <w:r>
              <w:rPr>
                <w:rStyle w:val="1000"/>
                <w:rFonts w:hint="default"/>
                <w:sz w:val="24"/>
                <w:szCs w:val="24"/>
                <w:lang w:bidi="ar"/>
              </w:rPr>
              <w:t xml:space="preserve">2、工作压力：≥1.0mpa。</w:t>
            </w:r>
            <w:r>
              <w:rPr>
                <w:rStyle w:val="1000"/>
                <w:rFonts w:hint="default"/>
                <w:sz w:val="24"/>
                <w:szCs w:val="24"/>
                <w:lang w:bidi="ar"/>
              </w:rPr>
              <w:br/>
            </w:r>
            <w:r>
              <w:rPr>
                <w:rStyle w:val="1000"/>
                <w:rFonts w:hint="default"/>
                <w:sz w:val="24"/>
                <w:szCs w:val="24"/>
                <w:lang w:bidi="ar"/>
              </w:rPr>
              <w:t xml:space="preserve">3、接口公称通径：150 mm 雌口/80mm内雌口。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无后坐力多功能消防水枪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1、水枪枪体：选用铝合金工艺铝型材，采用精密加工工艺，表面阳极氧化防腐处理；接口：进水口采用锻造快速雄接口；产品符合《消防水枪》要求。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2、流量挡位不少于4档：流量不低于13L/S。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3、射程：≥37米、喷雾角度为0-120度。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4、含锻造快速接口的重量为：≤2.5公斤。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5、入水口应带有不锈钢过滤网，防止杂物进入枪体。</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多功能开花直流水枪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1、防缠绕进水接口，工作压力≥10公斤，快速球阀开关。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2、产品结构：枪体T5铝合金结构，坚固且重量轻，表面阳极氧化层可以防止化学腐蚀和机械破坏，额定流量8升/秒@0.6MPa。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3、旋动通径调节环可以设定水枪出水流量，至少有有四档可以选择。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4、旋转消防接口，不锈钢球阀，直流/开花/喷雾/冲洗功能快速转换，金属固定雾化齿，金属表面硬质阳极氧化处理涂层。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5、直流射程：≥33米。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6、喷雾流量：≥8L/s。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7、重量：≤2.5kg。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泡沫枪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1、工作压力：≤0.8MPa。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2、混合液体流量：≥8L/s。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3、射程：≥24m。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4、接口形式：65mm快速式雄口。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刺穿式破拆水枪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w:t>
            </w:r>
            <w:r>
              <w:rPr>
                <w:rFonts w:hint="eastAsia" w:ascii="宋体" w:hAnsi="宋体" w:eastAsia="宋体" w:cs="宋体"/>
                <w:color w:val="000000"/>
                <w:sz w:val="24"/>
                <w:szCs w:val="24"/>
                <w:highlight w:val="none"/>
                <w:lang w:bidi="ar"/>
              </w:rPr>
              <w:t xml:space="preserve">合GB8181-2025《消</w:t>
            </w:r>
            <w:r>
              <w:rPr>
                <w:rFonts w:hint="eastAsia" w:ascii="宋体" w:hAnsi="宋体" w:eastAsia="宋体" w:cs="宋体"/>
                <w:color w:val="000000"/>
                <w:sz w:val="24"/>
                <w:szCs w:val="24"/>
                <w:lang w:bidi="ar"/>
              </w:rPr>
              <w:t xml:space="preserve">防水枪》要求。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2、水枪枪体：应采用铝合金制造，热处理和阳极氧化防腐处理，枪管采用304不锈钢管和铜质枪头组成.接口：进水口采用锻造快速雄接口。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3、在喷射压力0.6Mpa下，直流流量≥9L/S、阀门通孔直径：≥45mm、含锻造快速接口的重量为：≤2.5公斤、枪管长度≥1米。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带架水枪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1.折叠式多功能带架水枪，可上下、左右操作。;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2.材质为全铝合金表面红色涂层。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3.额定压力≥0.9 MPa。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4.流量:≥1900L/min;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5.射程：≥45m。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伯努利消防排烟水枪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1.排烟灭火装置由多功能枪柄、延长杆、能量引导装置枪头组合:装置弯头处配有玻璃破碎器;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2.挂耙齿数量:5 个，长度:≤16cm;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3.延长杆:3 支，直径:≥35mm，每支长度:≥550mm，可适用于不同的高度，重量:≤0.6kg: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4.装置末端可连接多功能枪头，喷雾角度:0-120° ;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5.顶部配有细水雾喷射装置，可进行室内的灭火、降温和 除尘: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6.装置为水驱动设计，最大排烟量:≥36500m³/h;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7.流量:≥600L/min;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测压水枪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1、直流测压消防水枪是消防队员在灭火时用的主要器材，也可以用于测试消火栓等产品的出水压力。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2、重量：0.9kg.测压0-20kg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水幕水带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1、织物层原材料采用涤纶长丝，内衬聚氨酯材料，水带口径公称尺寸65.5mm，工作压力≥1.6Mpa。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2、水带编织层与衬里之间的附着强度≥30N/25MM；轴向延伸率≤5%，直径膨胀率≤5%，每卷长度为20米。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3、配快速接口，带口缠绕铁丝不低于3道。</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消防水带80mm（含接口）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1、符合GB6246-2011《消防水带》标准要求。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2、水带外层采用优质材料编制而成，水带的织物层应均匀，表面整洁，无跳双经、断双经、跳纬及划伤。内衬聚氨酯材料，水带衬里的厚度应均匀，表面应光滑平整、无折皱一幅幅缺陷。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3、水带标准工作压力≥1.6MPa，内径：76±2mm，每盘长度≥20米。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▲4、单位长度质量：≤320g/m，爆破压力≥10MPa，延伸率≤2.0%，膨胀率≤2.5%，附着强度（织物层与衬里）≥40N/25mm。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5、水带两端有捆扎好的卡式快速接口。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消防水带65mm（含接口）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1、符合GB6246-2011《消防水带》标准要求。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2、水带外层采用优质材料编制而成，水带的织物层应均匀，表面整洁，无跳双经、断双经、跳纬及划伤。内衬聚氨酯材料，水带衬里的厚度应均匀，表面应光滑平整、无折皱等缺陷。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3、水带标准工作压力≥1.6MPa，内径：63.5±2mm，每盘长度≥20米。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▲4、单位长度质量：≤240g/m，爆破压力≥8.0MPa，延伸率≤2.0%，膨胀率≤2.0%，附着强度（织物层与衬里）≥33N/25mm。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5、水带两端有捆扎好的卡式快速接口。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65mm消防水带墙角保护器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1.采用模块化链式结构，可自由扩展。四角设有锚固点，便于系绳固定。收合后小巧易携，展开后防护面积大；并能通过组合适应圆柱、转角及斜坡等多种复杂场景。</w:t>
            </w:r>
            <w:r>
              <w:rPr>
                <w:rStyle w:val="1000"/>
                <w:rFonts w:hint="default"/>
                <w:sz w:val="24"/>
                <w:szCs w:val="24"/>
                <w:lang w:bidi="ar"/>
              </w:rPr>
              <w:br/>
            </w:r>
            <w:r>
              <w:rPr>
                <w:rStyle w:val="1000"/>
                <w:rFonts w:hint="default"/>
                <w:sz w:val="24"/>
                <w:szCs w:val="24"/>
                <w:lang w:bidi="ar"/>
              </w:rPr>
              <w:t xml:space="preserve">2.装有4轴4道共16个滚珠轴承轮均能独立传动，支持对向与差速滚动。拖拉过程顺滑流畅，并能轻松</w:t>
            </w:r>
            <w:r>
              <w:rPr>
                <w:rStyle w:val="1000"/>
                <w:rFonts w:hint="default"/>
                <w:color w:val="auto"/>
                <w:sz w:val="24"/>
                <w:szCs w:val="24"/>
                <w:lang w:bidi="ar"/>
              </w:rPr>
              <w:t xml:space="preserve">实现多绳精准控制；</w:t>
            </w:r>
            <w:r>
              <w:rPr>
                <w:rStyle w:val="1000"/>
                <w:rFonts w:hint="default"/>
                <w:color w:val="auto"/>
                <w:sz w:val="24"/>
                <w:szCs w:val="24"/>
                <w:lang w:bidi="ar"/>
              </w:rPr>
              <w:br/>
            </w:r>
            <w:r>
              <w:rPr>
                <w:rStyle w:val="1001"/>
                <w:rFonts w:hint="default"/>
                <w:color w:val="auto"/>
                <w:sz w:val="24"/>
                <w:szCs w:val="24"/>
                <w:lang w:bidi="ar"/>
              </w:rPr>
              <w:t xml:space="preserve">3.工作负荷：≥3.5kN；</w:t>
            </w:r>
            <w:r>
              <w:rPr>
                <w:rStyle w:val="1001"/>
                <w:rFonts w:hint="default"/>
                <w:color w:val="auto"/>
                <w:sz w:val="24"/>
                <w:szCs w:val="24"/>
                <w:lang w:bidi="ar"/>
              </w:rPr>
              <w:br/>
            </w:r>
            <w:r>
              <w:rPr>
                <w:rStyle w:val="1001"/>
                <w:rFonts w:hint="default"/>
                <w:color w:val="auto"/>
                <w:sz w:val="24"/>
                <w:szCs w:val="24"/>
                <w:lang w:bidi="ar"/>
              </w:rPr>
              <w:t xml:space="preserve">4.极限负荷：≥3.5kN；</w:t>
            </w:r>
            <w:r>
              <w:rPr>
                <w:rStyle w:val="1001"/>
                <w:rFonts w:hint="default"/>
                <w:color w:val="auto"/>
                <w:sz w:val="24"/>
                <w:szCs w:val="24"/>
                <w:lang w:bidi="ar"/>
              </w:rPr>
              <w:br/>
            </w:r>
            <w:r>
              <w:rPr>
                <w:rStyle w:val="1001"/>
                <w:rFonts w:hint="default"/>
                <w:color w:val="auto"/>
                <w:sz w:val="24"/>
                <w:szCs w:val="24"/>
                <w:lang w:bidi="ar"/>
              </w:rPr>
              <w:t xml:space="preserve">5.材质：7075铝合金；</w:t>
            </w:r>
            <w:r>
              <w:rPr>
                <w:rStyle w:val="1001"/>
                <w:rFonts w:hint="default"/>
                <w:color w:val="auto"/>
                <w:sz w:val="24"/>
                <w:szCs w:val="24"/>
                <w:lang w:bidi="ar"/>
              </w:rPr>
              <w:br/>
            </w:r>
            <w:r>
              <w:rPr>
                <w:rStyle w:val="1001"/>
                <w:rFonts w:hint="default"/>
                <w:color w:val="auto"/>
                <w:sz w:val="24"/>
                <w:szCs w:val="24"/>
                <w:lang w:bidi="ar"/>
              </w:rPr>
              <w:t xml:space="preserve">6.重量：1300±100g；</w:t>
            </w:r>
            <w:r>
              <w:rPr>
                <w:rStyle w:val="1000"/>
                <w:rFonts w:hint="default"/>
                <w:color w:val="auto"/>
                <w:sz w:val="24"/>
                <w:szCs w:val="24"/>
                <w:lang w:bidi="ar"/>
              </w:rPr>
              <w:br/>
            </w:r>
            <w:r>
              <w:rPr>
                <w:rStyle w:val="1000"/>
                <w:rFonts w:hint="default"/>
                <w:color w:val="auto"/>
                <w:sz w:val="24"/>
                <w:szCs w:val="24"/>
                <w:lang w:bidi="ar"/>
              </w:rPr>
              <w:t xml:space="preserve">7.执行XF 494-2023《</w:t>
            </w:r>
            <w:r>
              <w:rPr>
                <w:rStyle w:val="1000"/>
                <w:rFonts w:hint="default"/>
                <w:sz w:val="24"/>
                <w:szCs w:val="24"/>
                <w:lang w:bidi="ar"/>
              </w:rPr>
              <w:t xml:space="preserve">消防用防坠落装备》标准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中压三出水分水器（80公65母）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1、分水器符合XF868-2010《分水器和集水器》标准进水口采用80mm锻造快速雄接口，3个出水口采用65mm锻造快速雌接口、标准工作压力≥2.5MPa。</w:t>
            </w:r>
            <w:r>
              <w:rPr>
                <w:rStyle w:val="1000"/>
                <w:rFonts w:hint="default"/>
                <w:sz w:val="24"/>
                <w:szCs w:val="24"/>
                <w:lang w:bidi="ar"/>
              </w:rPr>
              <w:br/>
            </w:r>
            <w:r>
              <w:rPr>
                <w:rStyle w:val="1000"/>
                <w:rFonts w:hint="default"/>
                <w:sz w:val="24"/>
                <w:szCs w:val="24"/>
                <w:lang w:bidi="ar"/>
              </w:rPr>
              <w:t xml:space="preserve">2、阀门开启力（N）≤120。</w:t>
            </w:r>
            <w:r>
              <w:rPr>
                <w:rStyle w:val="1000"/>
                <w:rFonts w:hint="default"/>
                <w:sz w:val="24"/>
                <w:szCs w:val="24"/>
                <w:lang w:bidi="ar"/>
              </w:rPr>
              <w:br/>
            </w:r>
            <w:r>
              <w:rPr>
                <w:rStyle w:val="1000"/>
                <w:rFonts w:hint="default"/>
                <w:sz w:val="24"/>
                <w:szCs w:val="24"/>
                <w:lang w:bidi="ar"/>
              </w:rPr>
              <w:t xml:space="preserve">3、 自带T型塑胶把手，方便携带。</w:t>
            </w:r>
            <w:r>
              <w:rPr>
                <w:rStyle w:val="1000"/>
                <w:rFonts w:hint="default"/>
                <w:sz w:val="24"/>
                <w:szCs w:val="24"/>
                <w:lang w:bidi="ar"/>
              </w:rPr>
              <w:br/>
            </w:r>
            <w:r>
              <w:rPr>
                <w:rStyle w:val="1000"/>
                <w:rFonts w:hint="default"/>
                <w:sz w:val="24"/>
                <w:szCs w:val="24"/>
                <w:lang w:bidi="ar"/>
              </w:rPr>
              <w:t xml:space="preserve">4、出水口密封圈采用防脱结构设计，空排水时有效防止密封圈脱落。</w:t>
            </w:r>
            <w:r>
              <w:rPr>
                <w:rStyle w:val="1000"/>
                <w:rFonts w:hint="default"/>
                <w:sz w:val="24"/>
                <w:szCs w:val="24"/>
                <w:lang w:bidi="ar"/>
              </w:rPr>
              <w:br/>
            </w:r>
            <w:r>
              <w:rPr>
                <w:rStyle w:val="1000"/>
                <w:rFonts w:hint="default"/>
                <w:sz w:val="24"/>
                <w:szCs w:val="24"/>
                <w:lang w:bidi="ar"/>
              </w:rPr>
              <w:t xml:space="preserve">5、应附带防水锤装置。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三出水分水器（80公65母）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符合XF868-2010《分水器和集水器》标准进水口采用80mm锻造快速雄接口，3个出水口采用65mm锻造快速雌接口、标准工作压力≥2.5MPa。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2、阀门开启力（N）≤120。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3、自带T型塑胶把手，方便携带。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4、出水口密封圈采用防脱结构设计，空排水时有效防止密封圈脱落。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二出水分水器（80公65母）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 符合XF868-2010《分水器和集水器》标准进水口采用80mm锻造快速雄接口，2个出水口采用65mm锻造快速雌接口、标准工作压力≥2.5MPa。</w:t>
            </w:r>
            <w:r>
              <w:rPr>
                <w:rStyle w:val="1000"/>
                <w:rFonts w:hint="default"/>
                <w:sz w:val="24"/>
                <w:szCs w:val="24"/>
                <w:lang w:bidi="ar"/>
              </w:rPr>
              <w:br/>
            </w:r>
            <w:r>
              <w:rPr>
                <w:rStyle w:val="1000"/>
                <w:rFonts w:hint="default"/>
                <w:sz w:val="24"/>
                <w:szCs w:val="24"/>
                <w:lang w:bidi="ar"/>
              </w:rPr>
              <w:t xml:space="preserve">2、阀门开启力（N）≤120。</w:t>
            </w:r>
            <w:r>
              <w:rPr>
                <w:rStyle w:val="1000"/>
                <w:rFonts w:hint="default"/>
                <w:sz w:val="24"/>
                <w:szCs w:val="24"/>
                <w:lang w:bidi="ar"/>
              </w:rPr>
              <w:br/>
            </w:r>
            <w:r>
              <w:rPr>
                <w:rStyle w:val="1000"/>
                <w:rFonts w:hint="default"/>
                <w:sz w:val="24"/>
                <w:szCs w:val="24"/>
                <w:lang w:bidi="ar"/>
              </w:rPr>
              <w:t xml:space="preserve">3、自带T型塑胶把手，方便携带。</w:t>
            </w:r>
            <w:r>
              <w:rPr>
                <w:rStyle w:val="1000"/>
                <w:rFonts w:hint="default"/>
                <w:sz w:val="24"/>
                <w:szCs w:val="24"/>
                <w:lang w:bidi="ar"/>
              </w:rPr>
              <w:br/>
            </w:r>
            <w:r>
              <w:rPr>
                <w:rStyle w:val="1000"/>
                <w:rFonts w:hint="default"/>
                <w:sz w:val="24"/>
                <w:szCs w:val="24"/>
                <w:lang w:bidi="ar"/>
              </w:rPr>
              <w:t xml:space="preserve">4、出水口密封圈采用防脱结构设计，空排水时有效防止密封圈脱落。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转换接口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1、转换接口是两头异型、异径的接口，表面经阳极氧化处理，应具有强度高、耐腐蚀性。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2、工作压力：≥2.0mpa。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3、接口公称通径：卡80转母80、 卡80转母65；卡80转公80、卡80转公65、卡65转公80、卡65转公65、卡65转母65、 卡65转母80、母80转母80；公80转公80、母80转公65、公80转公65、公80转母65；1组13个。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4、适用介质：水、水和泡沫混合液。</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移动式消防炮（快速攻击炮）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1、体积小重量轻，结构紧凑，操作简单，便于快速</w:t>
            </w:r>
            <w:r>
              <w:rPr>
                <w:rStyle w:val="1000"/>
                <w:rFonts w:hint="default"/>
                <w:color w:val="auto"/>
                <w:sz w:val="24"/>
                <w:szCs w:val="24"/>
                <w:lang w:bidi="ar"/>
              </w:rPr>
              <w:t xml:space="preserve">布置。</w:t>
            </w:r>
            <w:r>
              <w:rPr>
                <w:rStyle w:val="1000"/>
                <w:rFonts w:hint="default"/>
                <w:color w:val="auto"/>
                <w:sz w:val="24"/>
                <w:szCs w:val="24"/>
                <w:lang w:bidi="ar"/>
              </w:rPr>
              <w:br/>
            </w:r>
            <w:r>
              <w:rPr>
                <w:rStyle w:val="1001"/>
                <w:rFonts w:hint="default"/>
                <w:color w:val="auto"/>
                <w:sz w:val="24"/>
                <w:szCs w:val="24"/>
                <w:lang w:bidi="ar"/>
              </w:rPr>
              <w:t xml:space="preserve">2、重量≤19公斤，支腿可折叠。</w:t>
            </w:r>
            <w:r>
              <w:rPr>
                <w:rStyle w:val="1000"/>
                <w:rFonts w:hint="default"/>
                <w:color w:val="auto"/>
                <w:sz w:val="24"/>
                <w:szCs w:val="24"/>
                <w:lang w:bidi="ar"/>
              </w:rPr>
              <w:br/>
            </w:r>
            <w:r>
              <w:rPr>
                <w:rStyle w:val="1000"/>
                <w:rFonts w:hint="default"/>
                <w:color w:val="auto"/>
                <w:sz w:val="24"/>
                <w:szCs w:val="24"/>
                <w:lang w:bidi="ar"/>
              </w:rPr>
              <w:t xml:space="preserve">3、阻尼定位手把；可提便于搬运、可定位喷射角度。</w:t>
            </w:r>
            <w:r>
              <w:rPr>
                <w:rStyle w:val="1000"/>
                <w:rFonts w:hint="default"/>
                <w:sz w:val="24"/>
                <w:szCs w:val="24"/>
                <w:lang w:bidi="ar"/>
              </w:rPr>
              <w:br/>
            </w:r>
            <w:r>
              <w:rPr>
                <w:rStyle w:val="1000"/>
                <w:rFonts w:hint="default"/>
                <w:sz w:val="24"/>
                <w:szCs w:val="24"/>
                <w:lang w:bidi="ar"/>
              </w:rPr>
              <w:t xml:space="preserve">4、炮头可加装发泡管喷射泡沫，适用于扑灭流淌火，应配置泡沫发泡管一个。</w:t>
            </w:r>
            <w:r>
              <w:rPr>
                <w:rStyle w:val="1000"/>
                <w:rFonts w:hint="default"/>
                <w:sz w:val="24"/>
                <w:szCs w:val="24"/>
                <w:lang w:bidi="ar"/>
              </w:rPr>
              <w:br/>
            </w:r>
            <w:r>
              <w:rPr>
                <w:rStyle w:val="1000"/>
                <w:rFonts w:hint="default"/>
                <w:sz w:val="24"/>
                <w:szCs w:val="24"/>
                <w:lang w:bidi="ar"/>
              </w:rPr>
              <w:t xml:space="preserve">▲5、流量：20/30/40 L/S 三档流量可调，压力 0.8Mpa时、射程：20L/S≥50米、30L/S≥60米、40L/S≥65米,炮头可直流和开花喷雾，角度≥0°～120°。</w:t>
            </w:r>
            <w:r>
              <w:rPr>
                <w:rStyle w:val="1000"/>
                <w:rFonts w:hint="default"/>
                <w:sz w:val="24"/>
                <w:szCs w:val="24"/>
                <w:lang w:bidi="ar"/>
              </w:rPr>
              <w:br/>
            </w:r>
            <w:r>
              <w:rPr>
                <w:rStyle w:val="1000"/>
                <w:rFonts w:hint="default"/>
                <w:sz w:val="24"/>
                <w:szCs w:val="24"/>
                <w:lang w:bidi="ar"/>
              </w:rPr>
              <w:t xml:space="preserve">6、旋转角度：水平回转角度：≥30°；俯仰角度：+30°～+70°。</w:t>
            </w:r>
            <w:r>
              <w:rPr>
                <w:rStyle w:val="1000"/>
                <w:rFonts w:hint="default"/>
                <w:sz w:val="24"/>
                <w:szCs w:val="24"/>
                <w:lang w:bidi="ar"/>
              </w:rPr>
              <w:br/>
            </w:r>
            <w:r>
              <w:rPr>
                <w:rStyle w:val="1000"/>
                <w:rFonts w:hint="default"/>
                <w:sz w:val="24"/>
                <w:szCs w:val="24"/>
                <w:lang w:bidi="ar"/>
              </w:rPr>
              <w:t xml:space="preserve">7、支腿可折叠带有锁紧定位机构，安全可靠。</w:t>
            </w:r>
            <w:r>
              <w:rPr>
                <w:rStyle w:val="1000"/>
                <w:rFonts w:hint="default"/>
                <w:sz w:val="24"/>
                <w:szCs w:val="24"/>
                <w:lang w:bidi="ar"/>
              </w:rPr>
              <w:br/>
            </w:r>
            <w:r>
              <w:rPr>
                <w:rStyle w:val="1000"/>
                <w:rFonts w:hint="default"/>
                <w:sz w:val="24"/>
                <w:szCs w:val="24"/>
                <w:lang w:bidi="ar"/>
              </w:rPr>
              <w:t xml:space="preserve">8、不锈钢前端支腿带安全绳扣环，和打开的两个后支腿形成三个支撑点，建立起一个稳定的支撑面。三个支腿安装高强度耐磨地钉。</w:t>
            </w:r>
            <w:r>
              <w:rPr>
                <w:rStyle w:val="1000"/>
                <w:rFonts w:hint="default"/>
                <w:sz w:val="24"/>
                <w:szCs w:val="24"/>
                <w:lang w:bidi="ar"/>
              </w:rPr>
              <w:br/>
            </w:r>
            <w:r>
              <w:rPr>
                <w:rStyle w:val="1000"/>
                <w:rFonts w:hint="default"/>
                <w:sz w:val="24"/>
                <w:szCs w:val="24"/>
                <w:lang w:bidi="ar"/>
              </w:rPr>
              <w:t xml:space="preserve">9、水炮前端应配置一条固定带， 使用水炮时可起到固定作用，移动时, 此安全带应可以连接到手柄处，作为背带使用，便于携带。三个支腿高强度耐磨地钉</w:t>
            </w:r>
            <w:r>
              <w:rPr>
                <w:rStyle w:val="1000"/>
                <w:rFonts w:hint="default"/>
                <w:sz w:val="24"/>
                <w:szCs w:val="24"/>
                <w:highlight w:val="none"/>
                <w:lang w:bidi="ar"/>
              </w:rPr>
              <w:t xml:space="preserve">，便于及时更换。</w:t>
            </w:r>
            <w:r>
              <w:rPr>
                <w:rStyle w:val="1000"/>
                <w:rFonts w:hint="default"/>
                <w:sz w:val="24"/>
                <w:szCs w:val="24"/>
                <w:highlight w:val="none"/>
                <w:lang w:bidi="ar"/>
              </w:rPr>
              <w:br/>
            </w:r>
            <w:r>
              <w:rPr>
                <w:rStyle w:val="1000"/>
                <w:rFonts w:hint="default"/>
                <w:sz w:val="24"/>
                <w:szCs w:val="24"/>
                <w:highlight w:val="none"/>
                <w:lang w:bidi="ar"/>
              </w:rPr>
              <w:t xml:space="preserve">10、进水口尺</w:t>
            </w:r>
            <w:r>
              <w:rPr>
                <w:rStyle w:val="1000"/>
                <w:rFonts w:hint="default"/>
                <w:sz w:val="24"/>
                <w:szCs w:val="24"/>
                <w:lang w:bidi="ar"/>
              </w:rPr>
              <w:t xml:space="preserve">寸 DN65m</w:t>
            </w:r>
            <w:r>
              <w:rPr>
                <w:rStyle w:val="1000"/>
                <w:rFonts w:hint="default"/>
                <w:sz w:val="24"/>
                <w:szCs w:val="24"/>
                <w:highlight w:val="none"/>
                <w:lang w:bidi="ar"/>
              </w:rPr>
              <w:t xml:space="preserve">m快速式雄口；可旋转, 避免水带扭结,引起水炮侧移。</w:t>
            </w:r>
            <w:r>
              <w:rPr>
                <w:rStyle w:val="1000"/>
                <w:rFonts w:hint="default"/>
                <w:sz w:val="24"/>
                <w:szCs w:val="24"/>
                <w:highlight w:val="none"/>
                <w:lang w:bidi="ar"/>
              </w:rPr>
              <w:br/>
            </w:r>
            <w:r>
              <w:rPr>
                <w:rStyle w:val="1000"/>
                <w:rFonts w:hint="default"/>
                <w:sz w:val="24"/>
                <w:szCs w:val="24"/>
                <w:highlight w:val="none"/>
                <w:lang w:bidi="ar"/>
              </w:rPr>
              <w:t xml:space="preserve">11、产品符合</w:t>
            </w:r>
            <w:r>
              <w:rPr>
                <w:rFonts w:hint="eastAsia" w:ascii="宋体" w:hAnsi="宋体" w:eastAsia="宋体" w:cs="宋体"/>
                <w:color w:val="000000"/>
                <w:sz w:val="24"/>
                <w:szCs w:val="24"/>
                <w:highlight w:val="none"/>
                <w:lang w:bidi="ar"/>
              </w:rPr>
              <w:t xml:space="preserve">GB 19156-2019</w:t>
            </w:r>
            <w:r>
              <w:rPr>
                <w:rStyle w:val="1000"/>
                <w:rFonts w:hint="default"/>
                <w:sz w:val="24"/>
                <w:szCs w:val="24"/>
                <w:highlight w:val="none"/>
                <w:lang w:bidi="ar"/>
              </w:rPr>
              <w:t xml:space="preserve">《消防炮》要求。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ff0000"/>
                <w:sz w:val="24"/>
                <w:szCs w:val="24"/>
              </w:rPr>
            </w:pPr>
            <w:r>
              <w:rPr>
                <w:rFonts w:hint="eastAsia" w:ascii="宋体" w:hAnsi="宋体" w:eastAsia="宋体" w:cs="宋体"/>
                <w:color w:val="auto"/>
                <w:sz w:val="24"/>
                <w:szCs w:val="24"/>
                <w:lang w:bidi="ar"/>
              </w:rPr>
              <w:t xml:space="preserve">1.产品性能符合GB20031-2024《泡沫灭火设备》标准</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2.无风轮机发泡设计，不受风流影响，结构更简单，操作更便捷。</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3.工作压力范围：0.4~0.8MPa</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4.流量：≥4L/s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5.在0.4MPa下发泡倍数:≥400，发泡量:≥80m³/min，50%析液时间:≥20min;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6.在0.6MPa下发泡倍数:≥580，发泡量:≥150m³/min，50%析液时间:≥22min;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7.在0.8MPa下发泡倍数:≥600，发泡量:≥170m³/min,50%析液时间:≥25min。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8.重量：≤8kg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1、水带包布用于包裹消防水带破漏处，它由帆布带和金属夹钳等零件组成。使用时只要将包布一端穿入夹钳中，夹牢即可。</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水带护桥</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1、水带护桥用于保护水带横铺交通要道上时，不影响正常车辆行驶的器材，强度大、抗压耐用、收拾方便。护桥槽：宽度≥90mm，深度≥75mm。高度≥80mm，底板厚度≥5mm。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水带挂钩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挂钩是悬挂消防水带的工具，是在灭火战斗中，向高处垂直铺设水带时，为了减少水带下坠力，用水带挂钩将水带挂在梯子上或其它物体上。产品由帆布带、金属钩和金属半环组成。使用时将半环一端缠绕水带，另一端穿入半环中并提起金属钩，即可将水带悬挂起来。</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地下消火栓扳手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1、长度：常见为 1.0米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2、开口形状： 四角</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3、开口尺寸： 内径3.6cm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4、材质： 铸铁表面有 防锈涂层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1、材质：铸铁。适用范围：地上消火栓。产品重量：≤1.2kg。长度：≤40cm。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6米竹制拉梯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2、侧板、梯蹬材质为生长期长的竹料并需经防腐、防蛀、干燥处理。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3、工作长度6±0.2m 最小梯宽300±3mm。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4、梯蹬间距280±2mm。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5、整梯质量≤30kg。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6、水平弯曲残余变形比值≤0.3%。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7、拉梯进行单撑脚载荷试验后，撑脚及联接件不出现松动、损伤及变形。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8、抗冲击性能试验时，撑脚支撑功能始终正常，撑脚及梯蹬无明显变形和损坏。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9、消防梯右侧板上铭牌标有“执行标准、名称、规格型号、梯蹬间距、整梯质量；商标、厂名、厂址、生产日期或批号、使用须知”等规定。</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2、拉梯侧板、梯蹬、撑脚材质使用铝型材。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3、工作长度9±0.2m。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4、最小梯宽300±3mm。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6、整梯质量≤30kg。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7、水平弯曲残余变形比值≤0.2%、梯蹬弯曲残余变形比值≤0.2%。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8、梯蹬剪切强度：梯蹬与侧板的连接处和梯蹬本身无任何断裂迹象。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9、翘曲试验时，任一梯脚均不离地。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10、梯节扭转角为：α顺：≤9.0°、α逆：≤9.0°。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11、滑移试验时，各梯脚在整个试验表面不出现位移。</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12、单撑脚载荷试验后，撑脚及联接件不出现松动、损伤及变形。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13、侧板悬臂弯曲最大变形值：内弯曲≤1mm、外弯曲≤1mm。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14、侧摇摆试验残余变形比值≤0.2%。</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1、符合XF137-2007《消防梯》要求、高强度铝合金材质组成。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2、工作长度15±0.3m。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3、最小梯宽350±4mm。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5、整梯质量≤60kg。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6、水平弯曲残余变形比值≤0.3%。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7、梯蹬弯曲残余变形比值≤0.3%。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8、梯蹬剪切强度：梯蹬与侧板的连接处和梯蹬本身无任何断裂迹象。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9、翘曲试验时，任一梯脚均不离地。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10、梯节扭转角为：α顺：≤11°、α逆：≤11°。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11、滑移试验进，各梯脚在整个试验表面应无位移现象。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12、单撑脚载荷试验后，撑脚及联接件不出现松动、损伤及变形。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13、侧板悬臂弯曲最大变形值：内弯曲≤2mm、外弯曲≤2mm。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14、侧摇摆试验残余变形比值≤0.3%。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15、三节拉梯的两侧撑脚能同时可靠地将第二、第三梯节支撑在工作高度及以下的任何一级梯蹬上。在撑脚安全性试验时，不出现向梯蹬外侧面移动的现象。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16、抗冲击性能试验时撑脚支撑功能始终正常，试验后撑脚及梯蹬无明显变形或损坏。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移动式机动排烟机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1、结构组成：排烟机（燃油发动机式）、脚轮、风扇。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2、应用于现场的正压排烟及送风。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3、发动机功率≥2.0KW、排烟量≥1.0万立方米/小时。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4、风扇直径≥40cm、加固型合成树脂叶片；金属防护架环绕整个机器，即坚固耐用、又可对排烟机任何方向的倒落起到完全防护。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5、工作时间可连续运行≥2小时。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6、重量≤40kg。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7、配有脚轮，方便移动。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火钩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1.主要用于火灾救援现场，掘开燃烧物、障碍物、覆盖物等。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2.也可根据灭火救援现场的实际情况使用，如救援、牵引等。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采用四年生优质小毛竹主杆材料，配套钢制拉钩制作铁钩，与竹杆是嵌入式连接。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工作长≥3m，最小直径30mm，整体质量≤3.5kg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水带提篮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1、用于放置消防水带3盘65或2盘80水带，材质不锈钢，重量小于5KG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折叠拖车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1、主体材质：建议采用高强度、耐腐蚀材料，冷轧钢。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2、结构强度：车体结构应稳固，能承受额定载荷，在动态使用中无变形、异响。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表面处理：表面应光滑平整，无毛刺、锐角，进行防锈、防腐处理（如抛光、喷塑等）。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3、展开状态尺寸长×宽×高）： 900×600mm，允许尺寸偏差±10mm。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4、最小离地间隙：≥50mm，确保通过性。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5、轮子类型与数量：通常配置2个万向轮。2个定向轮，轮子规格：≥8寸。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折叠与锁定机构折叠功能：必须配备高效、可靠的折叠机构，实现快速展开与收折。</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移动式车底盘灭火装置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lang w:bidi="ar"/>
              </w:rPr>
              <w:t xml:space="preserve">1、尺寸（不含接口）：106.5*69*12 (cm)；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2、重量：≤6.4kg；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3、水喷雾喷射高度：≥1.5m(水压不低于0.6MPa)；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4、进水口：1个65mm消防接口；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5、万向轮：≥4个；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highlight w:val="none"/>
                <w:lang w:bidi="ar"/>
              </w:rPr>
              <w:t xml:space="preserve">喷头数量：≥22个。</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rPr>
              <w:t xml:space="preserve">7、移动式车底盘灭火装置是灭火的射水工具，用其与水带连接会喷射密集充实的水流，在车辆发燃烧情况下，车辆需要用底盘降温装置进行降温作业（新能源汽车，底部电池发生燃烧）。</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移动式水带卷盘</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水带卷盘机是专用于消防水带盘卷之用。以往水带是靠人工盘卷既费力又费工。使用该设置后提高功效数倍。对生产水带的厂家、以及带子的盘卷都可使用。该设置结构紧凑、小巧玲珑、操作安全简便，使用场所更广范。组成部分：1、万向轮，2、摇臂，3、支架，4、链条，5、卡具，6、可折叠支架，7、导套，8、橡胶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消防移动储水装置（水囊1吨）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1、符合XF1204-2014《移动式消防储水装置》标准，储水容积：≥1T。</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2、储水装置主体材质采用高强度聚酯纤维夹网布。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3、撕裂强度：纵向≥60kN/m，横向≥60kN/m；拉伸性能：纵向≥30/MPa，横向≥30/MPa。 4、储水装置的所有阀门、开关、操纵手柄等应设置功能说明及位置指示，出水口≥40mm，所配的管路接口应符合GB12514的规定，充气圈进气口处应设置压力显示装置。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森林高压增压泵</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1、泵体：四级防腐铝合金离心泵，可手动拆卸。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2、接口：进水口50mm（2英寸），出水口38mm（1.5英寸）。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3、性能：最大扬程≥260米，最大流量≥360升/分。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4、可手提、背负，电子超速保护，启动有减压阀，操作便捷。</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二出水分水器（65公40卡）</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 符合XF868-2010《分水器和集水器》标准进水口采用65mm锻造快速雄接口，2个出水口采用40mm牙式接口、标准工作压力≥2.5MPa。</w:t>
            </w:r>
            <w:r>
              <w:rPr>
                <w:rStyle w:val="1000"/>
                <w:rFonts w:hint="default"/>
                <w:sz w:val="24"/>
                <w:szCs w:val="24"/>
                <w:lang w:bidi="ar"/>
              </w:rPr>
              <w:br/>
            </w:r>
            <w:r>
              <w:rPr>
                <w:rStyle w:val="1000"/>
                <w:rFonts w:hint="default"/>
                <w:sz w:val="24"/>
                <w:szCs w:val="24"/>
                <w:lang w:bidi="ar"/>
              </w:rPr>
              <w:t xml:space="preserve">2、阀门开启力（N）≤120。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3孔40mm分水器卡口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材质：接口：铝镁合金、阀体：ADC12。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2、表面防腐处理工艺：接口：阳极氧化、阀体：喷塑。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3、制造工艺：接口：锻造工艺、阀体：压铸工艺、接口型式 ：森林牙式接口、阀门型式 ：快开式。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4、规格：40mm、公称压力(MPa)：≥2.5。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5、一进二分水器。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6、进出口均为森林40mm牙式接口。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40mm水枪卡口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1、水枪枪体：选用铝合金工艺铝型材，采用精密加工工艺，表面阳极氧化防腐处理，为开花、喷雾多功能水枪.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2、接口：进水口森林40mm牙式接口.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3、手柄：选用尼龙材质，注塑一体成型。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4、在喷射压力为0.6MPa时流量挡位为2档：2.5-4.0L/S、射程为：≥25米。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5、喷雾角度为0-120度。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6、含接口的重量：≤1.2公斤。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7、入水口带有不锈钢过滤网，防止杂物进入枪体。</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40mm水带30米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1、水带口径为40mm。</w:t>
            </w:r>
            <w:r>
              <w:rPr>
                <w:rStyle w:val="1000"/>
                <w:rFonts w:hint="default"/>
                <w:sz w:val="24"/>
                <w:szCs w:val="24"/>
                <w:lang w:bidi="ar"/>
              </w:rPr>
              <w:br/>
            </w:r>
            <w:r>
              <w:rPr>
                <w:rStyle w:val="1000"/>
                <w:rFonts w:hint="default"/>
                <w:sz w:val="24"/>
                <w:szCs w:val="24"/>
                <w:lang w:bidi="ar"/>
              </w:rPr>
              <w:t xml:space="preserve">2、标</w:t>
            </w:r>
            <w:r>
              <w:rPr>
                <w:rStyle w:val="1000"/>
                <w:rFonts w:hint="default"/>
                <w:color w:val="auto"/>
                <w:sz w:val="24"/>
                <w:szCs w:val="24"/>
                <w:lang w:bidi="ar"/>
              </w:rPr>
              <w:t xml:space="preserve">准工作压力≥2.0MPa，每盘长度30米。</w:t>
            </w:r>
            <w:r>
              <w:rPr>
                <w:rStyle w:val="1000"/>
                <w:rFonts w:hint="default"/>
                <w:color w:val="auto"/>
                <w:sz w:val="24"/>
                <w:szCs w:val="24"/>
                <w:lang w:bidi="ar"/>
              </w:rPr>
              <w:br/>
            </w:r>
            <w:r>
              <w:rPr>
                <w:rStyle w:val="1001"/>
                <w:rFonts w:hint="default"/>
                <w:color w:val="auto"/>
                <w:sz w:val="24"/>
                <w:szCs w:val="24"/>
                <w:lang w:bidi="ar"/>
              </w:rPr>
              <w:t xml:space="preserve">▲3、单位长度质量：≤130g/m、爆破压力≥16MPa、延伸率为≤1.0%，膨胀率为≤3.0%、附着力强度为≥70.0N/25MM。</w:t>
            </w:r>
            <w:r>
              <w:rPr>
                <w:rStyle w:val="1000"/>
                <w:rFonts w:hint="default"/>
                <w:color w:val="auto"/>
                <w:sz w:val="24"/>
                <w:szCs w:val="24"/>
                <w:lang w:bidi="ar"/>
              </w:rPr>
              <w:br/>
            </w:r>
            <w:r>
              <w:rPr>
                <w:rStyle w:val="1000"/>
                <w:rFonts w:hint="default"/>
                <w:color w:val="auto"/>
                <w:sz w:val="24"/>
                <w:szCs w:val="24"/>
                <w:lang w:bidi="ar"/>
              </w:rPr>
              <w:t xml:space="preserve">4、水带两头均有40口径的森</w:t>
            </w:r>
            <w:r>
              <w:rPr>
                <w:rStyle w:val="1000"/>
                <w:rFonts w:hint="default"/>
                <w:sz w:val="24"/>
                <w:szCs w:val="24"/>
                <w:lang w:bidi="ar"/>
              </w:rPr>
              <w:t xml:space="preserve">林牙式接口扎好。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空气呼吸器充气泵</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▲1.流量：大于315升。压力：≥300bar 充2只瓶6.8升气瓶时间小于14分钟。噪声：≤75分贝。振动烈度：≤12mm/s。排气温升：≤150摄氏度。压力检测和控制功能：设备具有一级，二级，三级气缸压力表，实时显示各个气缸工作压力。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2.充气泵功率≥7.5KW;箱体型设计，降低噪音的同时也更加安全；箱铠有铰链可以打开。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3.充气泵尺寸≤94cm*65cm*86cm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控制功能：压缩机具有自动停机功能，可根据压力设定自动停机，应配有带运行计时器，具有自动排污、污水收集功能，可选手动或自动运行模式。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保护功能：具有转向保护，低油压保护，过载保护，防频繁启动保护功能，并配有指示灯。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保养提醒功能：设备应具有保养提醒功能，在达到保养时间时，应有提醒操作员保养功能。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质量可靠，可连续运行大于8小时</w:t>
            </w:r>
            <w:r>
              <w:rPr>
                <w:rFonts w:hint="eastAsia" w:ascii="宋体" w:hAnsi="宋体" w:eastAsia="宋体" w:cs="宋体"/>
                <w:color w:val="000000"/>
                <w:sz w:val="24"/>
                <w:szCs w:val="24"/>
                <w:lang w:eastAsia="zh-CN" w:bidi="ar"/>
              </w:rPr>
              <w:t xml:space="preserve">。</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空呼充气防爆箱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材质≥5mm钢板，焊接牢固；增加安全性。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充气箱最底下为卸压舱，设有泄压孔，气瓶爆破时，膨胀的压缩空气能通过内、外箱之间的空间和箱体底部泄压孔排出，防止对操作人员的伤害。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3、可同时充装1-4只气瓶，可充2-12L气瓶。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压力表采用双压力表，其中一只为电触点压力表另一只压力表显被充气瓶内压力。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每只充气瓶充气管路上都装有开关控制阀，可单独进行充气过程控制。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6、瓶充满时报警功能，防止气瓶充装压力过高。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4根充气高压胶管错位排布，使操作空间增大，符合人机工程原理。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水成膜泡沫灭火剂（吨）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Style w:val="1000"/>
                <w:rFonts w:hint="default"/>
                <w:sz w:val="24"/>
                <w:szCs w:val="24"/>
                <w:lang w:bidi="ar"/>
              </w:rPr>
            </w:pPr>
            <w:r>
              <w:rPr>
                <w:rStyle w:val="1000"/>
                <w:rFonts w:hint="default"/>
                <w:sz w:val="24"/>
                <w:szCs w:val="24"/>
                <w:lang w:bidi="ar"/>
              </w:rPr>
              <w:t xml:space="preserve">1、符合《泡沫灭火剂》要求；类型为抗溶性水成膜泡沫灭火剂；比例6：94。</w:t>
            </w:r>
            <w:r/>
          </w:p>
          <w:p>
            <w:pPr>
              <w:jc w:val="left"/>
              <w:widowControl/>
              <w:rPr>
                <w:rStyle w:val="1000"/>
                <w:rFonts w:hint="default"/>
                <w:sz w:val="24"/>
                <w:szCs w:val="24"/>
                <w:lang w:bidi="ar"/>
              </w:rPr>
            </w:pPr>
            <w:r>
              <w:rPr>
                <w:rStyle w:val="1000"/>
                <w:rFonts w:hint="default"/>
                <w:sz w:val="24"/>
                <w:szCs w:val="24"/>
                <w:lang w:bidi="ar"/>
              </w:rPr>
              <w:t xml:space="preserve">2、凝固点：≥-25℃。 </w:t>
            </w:r>
            <w:r/>
          </w:p>
          <w:p>
            <w:pPr>
              <w:jc w:val="left"/>
              <w:widowControl/>
              <w:rPr>
                <w:rStyle w:val="1000"/>
                <w:rFonts w:hint="default"/>
                <w:sz w:val="24"/>
                <w:szCs w:val="24"/>
                <w:lang w:bidi="ar"/>
              </w:rPr>
            </w:pPr>
            <w:r>
              <w:rPr>
                <w:rStyle w:val="1000"/>
                <w:rFonts w:hint="default"/>
                <w:sz w:val="24"/>
                <w:szCs w:val="24"/>
                <w:lang w:bidi="ar"/>
              </w:rPr>
              <w:t xml:space="preserve">3、抗冻结、融化性能：无可见分层和非均相。</w:t>
            </w:r>
            <w:r/>
          </w:p>
          <w:p>
            <w:pPr>
              <w:jc w:val="left"/>
              <w:widowControl/>
              <w:rPr>
                <w:rStyle w:val="1000"/>
                <w:rFonts w:hint="default"/>
                <w:sz w:val="24"/>
                <w:szCs w:val="24"/>
                <w:lang w:bidi="ar"/>
              </w:rPr>
            </w:pPr>
            <w:r>
              <w:rPr>
                <w:rStyle w:val="1000"/>
                <w:rFonts w:hint="default"/>
                <w:sz w:val="24"/>
                <w:szCs w:val="24"/>
                <w:lang w:bidi="ar"/>
              </w:rPr>
              <w:t xml:space="preserve">▲4、PH值：温度处理前后：6.0-9.5、表面张力：≤19mN/m、界面张力：≤2.3mN/m。</w:t>
            </w:r>
            <w:r/>
          </w:p>
          <w:p>
            <w:pPr>
              <w:jc w:val="left"/>
              <w:widowControl/>
              <w:rPr>
                <w:rStyle w:val="1000"/>
                <w:rFonts w:hint="default"/>
                <w:sz w:val="24"/>
                <w:szCs w:val="24"/>
                <w:lang w:bidi="ar"/>
              </w:rPr>
            </w:pPr>
            <w:r>
              <w:rPr>
                <w:rStyle w:val="1000"/>
                <w:rFonts w:hint="default"/>
                <w:sz w:val="24"/>
                <w:szCs w:val="24"/>
                <w:lang w:bidi="ar"/>
              </w:rPr>
              <w:t xml:space="preserve">5、扩散系数：温度处理前后：4-5mN/m。</w:t>
            </w:r>
            <w:r/>
          </w:p>
          <w:p>
            <w:pPr>
              <w:jc w:val="left"/>
              <w:widowControl/>
              <w:rPr>
                <w:rStyle w:val="1000"/>
                <w:rFonts w:hint="default"/>
                <w:sz w:val="24"/>
                <w:szCs w:val="24"/>
                <w:lang w:bidi="ar"/>
              </w:rPr>
            </w:pPr>
            <w:r>
              <w:rPr>
                <w:rStyle w:val="1000"/>
                <w:rFonts w:hint="default"/>
                <w:sz w:val="24"/>
                <w:szCs w:val="24"/>
                <w:lang w:bidi="ar"/>
              </w:rPr>
              <w:t xml:space="preserve">6、腐蚀率mg/（d.dm²）：Q235A钢片：≤1.8，3A21铝片：≤0.5。</w:t>
            </w:r>
            <w:r/>
          </w:p>
          <w:p>
            <w:pPr>
              <w:jc w:val="left"/>
              <w:widowControl/>
              <w:rPr>
                <w:rStyle w:val="1000"/>
                <w:rFonts w:hint="default"/>
                <w:sz w:val="24"/>
                <w:szCs w:val="24"/>
                <w:lang w:bidi="ar"/>
              </w:rPr>
            </w:pPr>
            <w:r>
              <w:rPr>
                <w:rStyle w:val="1000"/>
                <w:rFonts w:hint="default"/>
                <w:sz w:val="24"/>
                <w:szCs w:val="24"/>
                <w:lang w:bidi="ar"/>
              </w:rPr>
              <w:t xml:space="preserve">7、发泡倍数：温度处理前≥7.0 倍。</w:t>
            </w:r>
            <w:r/>
          </w:p>
          <w:p>
            <w:pPr>
              <w:jc w:val="left"/>
              <w:widowControl/>
              <w:rPr>
                <w:rStyle w:val="1000"/>
                <w:rFonts w:hint="default"/>
                <w:sz w:val="24"/>
                <w:szCs w:val="24"/>
                <w:lang w:bidi="ar"/>
              </w:rPr>
            </w:pPr>
            <w:r>
              <w:rPr>
                <w:rStyle w:val="1000"/>
                <w:rFonts w:hint="default"/>
                <w:sz w:val="24"/>
                <w:szCs w:val="24"/>
                <w:lang w:bidi="ar"/>
              </w:rPr>
              <w:t xml:space="preserve">8、25%析液时间：温度处理前≥16 min。</w:t>
            </w:r>
            <w:r/>
          </w:p>
          <w:p>
            <w:pPr>
              <w:jc w:val="left"/>
              <w:widowControl/>
              <w:rPr>
                <w:rFonts w:ascii="宋体" w:hAnsi="宋体" w:eastAsia="宋体" w:cs="宋体"/>
                <w:color w:val="000000"/>
                <w:sz w:val="24"/>
                <w:szCs w:val="24"/>
              </w:rPr>
            </w:pPr>
            <w:r>
              <w:rPr>
                <w:rStyle w:val="1000"/>
                <w:rFonts w:hint="default"/>
                <w:sz w:val="24"/>
                <w:szCs w:val="24"/>
                <w:lang w:bidi="ar"/>
              </w:rPr>
              <w:t xml:space="preserve">9、灭火性能：级别IA；灭火时间≤2min，抗烧时间≥16min；级别ARIA；灭火时间：≤3min，抗烧时间≥15min。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ff0000"/>
                <w:sz w:val="24"/>
                <w:szCs w:val="24"/>
              </w:rPr>
            </w:pPr>
            <w:r>
              <w:rPr>
                <w:rFonts w:hint="eastAsia" w:ascii="宋体" w:hAnsi="宋体" w:eastAsia="宋体" w:cs="宋体"/>
                <w:color w:val="auto"/>
                <w:sz w:val="24"/>
                <w:szCs w:val="24"/>
                <w:lang w:bidi="ar"/>
              </w:rPr>
              <w:t xml:space="preserve">公专网电台</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1、通信模式</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：支持电话、数字、模拟、公网（4G/WLAN）等多种模式无缝切换，兼容PDT集群业务。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电池与续航</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：标配电池容量</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00mAh。</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频段范围</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：UHF频段：350-400MHz。</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功能特性</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：支持高清视频通话、室内外精准定位（北斗）、执法记录仪功能、NFC打卡、音视频调度等。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5、防护等级达IP68。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6、接入江苏省消防总队自组网。                              </w:t>
            </w:r>
            <w:r/>
          </w:p>
          <w:p>
            <w:pPr>
              <w:jc w:val="left"/>
              <w:widowControl/>
              <w:rPr>
                <w:rFonts w:ascii="宋体" w:hAnsi="宋体" w:eastAsia="宋体" w:cs="宋体"/>
                <w:color w:val="000000"/>
                <w:sz w:val="24"/>
                <w:szCs w:val="24"/>
              </w:rPr>
            </w:pPr>
            <w:r>
              <w:rPr>
                <w:rFonts w:ascii="宋体" w:hAnsi="宋体" w:eastAsia="宋体" w:cs="宋体"/>
                <w:color w:val="000000"/>
                <w:sz w:val="24"/>
                <w:szCs w:val="24"/>
              </w:rPr>
              <w:t xml:space="preserve">7、带公网加密卡1张。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水带背包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1、防水牛津布制成:内有铝合金框架;重量:≤2KG。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2、可装载森林消防水带不少于3条（40毫米口径、30米长）水带。</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软梯（绳梯）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1、用于遇险人员的救援。可收藏于包内，携带方便。外形完整，构件光滑平整。展开救生梯，梯子不会扭曲、变形、踏板平稳、牢靠，紧固件不会有锈蚀现象。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2、梯宽: ≥300mm；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3、撑脚长度: ≥100mm；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4、梯蹬间距: ≥300mm；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最大高度: ≥15000mm；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5、梯档截面尺寸：≥Ф25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6、最大承载人数：≥8人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7、单节梯档最大负荷：≥980N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8、整体最大负荷：≥9800N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9、悬索织带为整根没有接头的织带，织带的厚度≥3mm；织带的宽度为≥38mm；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10、逃生梯展开时间：≤25s；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11、装箱配置清单，逃生梯主体，活动扳手，挂钩主架，安全钩。</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消防雨衣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1、制式：分体式雨衣。颜色：橄榄绿。面料：环保，高密度防水面料。</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水域救援头盔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1、外壳采用高强度塑料材质。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2、内置加厚泡沫垫，颈部绑带使其固定后不会移位，绑带有快速卡扣，可调节大小。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3、应有特殊设计的带通气孔的耳部可以确保听觉不受干扰，又能提供良好的缓冲性能。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4、头盔有不低于8个排水通风孔，头盔顶部的透气孔可以确保在天气炎热的情况下依然感到凉爽；左右两边应设置多孔通气孔，在长时间佩戴下，头部内部透气孔均有散热和通风。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5、头盔头围可调节大小。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6、耐穿透性能：钢锥未穿透头盔与头模产生接触。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7、两边带导轨。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8、冲击吸收性能：头模受到冲击力的最大值≤3300N。顶部抗冲击加速度性能：最大加速度≤150g。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9、漂浮性能：经过24h的漂浮性能实验，头盔能始终漂浮在水面上。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10、耐穿透性能：钢锥未穿透头盔与头模产生接触。</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产品结构：消防员水域救援手套由外层、防护保暖复合层组合制成。具有良好的保暖性：在手套的背面氯丁橡胶层和缓冲垫层，提供良好的保暖性和抗冲击性；掌部和手指应具有出色的耐磨性，耐腐蚀性和抗切割性能。手掌和手指覆盖区应经过橡胶涂层的加固处理,手指处合成纤维加强，方便抓握绳索；腕处采用弹性搭扣设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2、质量（g）：≤120g。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3、灵巧性： 人员双手穿戴消防员水域救援手套后，能对直径≤10mm的绳索进行结绳作业。</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1、水域救援靴由靴头、靴外底、靴跟、靴帮、靴内底等组成。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2、双层结构，内部≥5mm 氯丁橡胶与外部皮革一体合成，提供良好的防护和保暖性、凹凸纹的加强型大底，防滑且防止刚性损害，可以适应水面和陆地的各种地形、脚掌侧面带有排水孔。</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3、防水性能：无渗漏现象。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水域救援服（湿式）</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1、款式为连体式水域救援服；材质为钛涂层的氯丁橡胶材质。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2、湿式服的面料应经150 N、持续10s的拉伸强度试验,试样的经向、纬向均未出现断裂现象。接缝强度：湿式服的接缝径100N、持续10S的接缝强度试验，试样未出现断裂现象。耐磨性能:湿式服的面料经2000次循环摩擦后,试样应未被磨穿。湿式服的补强材料经6000次循环摩擦后,试样应未被磨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3、耐静水压性能:湿式服的面料在静水压100 kPa下5min后,试样应未出现水滴渗漏。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4、湿式服穿着时间(s)≤22S，穿着者可活动性：穿着湿式服的人员能行走、爬行、游泳。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1、采用复合尼龙布，可应用于寒冷水域救援工作。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2、面料断裂强力：经向≥1500N，纬向≥1000N，透气蒸汽性能≥1500g/（每平方米、24小时）。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高亮反光带，两手臂应都有水平竖直反光条，反光条宽度≥25mm，以便提高昏暗和有雾环境可见性；膝盖和臀部位置耐磨应采用杜邦考杜拉的加厚层，耐磨性能：面料应经过≥2000次循环摩擦后未破损，加强成层经过≥6000次循环摩擦后未破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4、保温性能：试验人员穿好防护服在常温静水中浸泡≥1h,体温下降≤2摄氏度，且试验人员能捡起直径8mm的铅笔并书写、防渗漏性能：水中浸泡1小时后服装进水量≤250g。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5、温度适用性能：高低温循环后，产品应无皱缩、破裂、胀大、分解等现象。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1、款式：背心式设计，救生衣主色为红色。整体缝制≥10条海事标准高亮反光条，可在夜间或者光线黑暗的地方提高救援者的可视性。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面料：应采用可提拉面料，具有良好的耐磨性、耐撕裂性、耐久性等特性。四个前置方块挂点和胸前≥25个战术挂点，不低于6个D型扣，可固定潜水刀、频闪灯、定位灯等装备。领部：松紧带设计，使得穿着人员更紧贴于颈部，领部后方扁平拖拽把手（橡胶材质），确保救援过程中使用者被施救时的紧急安全拖拽作用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3、采用高性能浮材，浮力≥170N、撕破强力：经向≥100N,纬向≥100N。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4、强度（救生衣衣身）：救生衣浮力损失≤3%。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5、强度（救生衣肩部）：救生衣浸入水中浸置2min，然后取出按实际人员穿着的方式系紧在拟人模型上，在救生衣的肩部施加900N的作用力，保持5分钟后卸载，试样应未出现损坏现象。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6、强度（救生衣裆带与衣体之间）：以100mm/ min 的速度拉至900N，保持30min，卸载后观察试样应未出现脱离和损坏现象。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7、水中姿态：人员穿着试样，以任意方式下水后，在自由漂浮直立状态下，测得人嘴高出水面：≥200mm。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8、水中解开快脱带时间：人员穿着下水，能在水中解开快脱带，在受力状态下用时10s以内能完全脱开。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9、救生衣配备：可拆卸救生高音口哨（非滚珠类）1 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10、配备牛尾绳一根，静态长度≥60cm。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救生圈</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1、救生圈外壳应为塑料材质，内心泡沫材质。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2、漂浮性能：能在淡水中支承≥14kg的铁块达24h之久，仍漂浮于水中。</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水域救援刀</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1、采用钝头设计,具备切、锯、勾、敲等功能。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2、整长度：≥18.0cm。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3、刀刃长度：≥6cm。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4、护套材料：增强尼龙玻璃纤维具有耐磨，弹性性能。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5、硬度：≥50HRC。</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水域救援伸缩杆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1、直径：≥5cm。壁厚：≥1.5mm。收缩长度：≤2m。伸长长度：≥10m（带套环），套环最大拉伸度：≥50cm。拉动重量（水中浮动状态）：≤180kg。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2、材质：高韧度玻璃钢材质，铝合金材质指环限位扣。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水域救援抛绳包（30m）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1、款式为桶型包。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2、绳索长度≥30米。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3、绳索断裂负荷≥12kN。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绳包外壳应采用尼龙面料材质，良好的耐磨性、绳包中间应带有网布，可以加速排水和晾干、网布两边带有反光带设计,便于低可视条件下识别、内部应带有浮力棉,绳包在水上可以漂浮起来、侧边带有固定位可放置荧光棒。</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hint="eastAsia" w:ascii="宋体" w:hAnsi="宋体" w:eastAsia="宋体" w:cs="宋体"/>
                <w:color w:val="auto"/>
                <w:sz w:val="24"/>
                <w:szCs w:val="24"/>
                <w:lang w:val="en-US" w:eastAsia="zh-CN"/>
              </w:rPr>
            </w:pPr>
            <w:r>
              <w:rPr>
                <w:rStyle w:val="1000"/>
                <w:rFonts w:hint="default"/>
                <w:color w:val="auto"/>
                <w:sz w:val="24"/>
                <w:szCs w:val="24"/>
                <w:lang w:bidi="ar"/>
              </w:rPr>
              <w:t xml:space="preserve">水域发光漂浮绳</w:t>
            </w:r>
            <w:r>
              <w:rPr>
                <w:rStyle w:val="1000"/>
                <w:rFonts w:hint="eastAsia" w:eastAsia="宋体"/>
                <w:color w:val="auto"/>
                <w:sz w:val="24"/>
                <w:szCs w:val="24"/>
                <w:lang w:eastAsia="zh-CN" w:bidi="ar"/>
              </w:rPr>
              <w:t xml:space="preserve">（</w:t>
            </w:r>
            <w:r>
              <w:rPr>
                <w:rStyle w:val="1001"/>
                <w:rFonts w:hint="default"/>
                <w:color w:val="auto"/>
                <w:sz w:val="24"/>
                <w:szCs w:val="24"/>
                <w:lang w:bidi="ar"/>
              </w:rPr>
              <w:t xml:space="preserve">100</w:t>
            </w:r>
            <w:r>
              <w:rPr>
                <w:rStyle w:val="1001"/>
                <w:rFonts w:hint="eastAsia" w:eastAsia="宋体"/>
                <w:color w:val="auto"/>
                <w:sz w:val="24"/>
                <w:szCs w:val="24"/>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100/米</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1、应具</w:t>
            </w:r>
            <w:r>
              <w:rPr>
                <w:rStyle w:val="1000"/>
                <w:rFonts w:hint="default"/>
                <w:color w:val="auto"/>
                <w:sz w:val="24"/>
                <w:szCs w:val="24"/>
                <w:lang w:bidi="ar"/>
              </w:rPr>
              <w:t xml:space="preserve">有反光荧光功能，陆地、水面均可用；</w:t>
            </w:r>
            <w:r>
              <w:rPr>
                <w:rStyle w:val="1000"/>
                <w:rFonts w:hint="default"/>
                <w:color w:val="auto"/>
                <w:sz w:val="24"/>
                <w:szCs w:val="24"/>
                <w:lang w:bidi="ar"/>
              </w:rPr>
              <w:br/>
            </w:r>
            <w:r>
              <w:rPr>
                <w:rStyle w:val="1000"/>
                <w:rFonts w:hint="default"/>
                <w:color w:val="auto"/>
                <w:sz w:val="24"/>
                <w:szCs w:val="24"/>
                <w:lang w:bidi="ar"/>
              </w:rPr>
              <w:t xml:space="preserve">2、直径：10-14mm之间。</w:t>
            </w:r>
            <w:r>
              <w:rPr>
                <w:rStyle w:val="1000"/>
                <w:rFonts w:hint="default"/>
                <w:color w:val="auto"/>
                <w:sz w:val="24"/>
                <w:szCs w:val="24"/>
                <w:lang w:bidi="ar"/>
              </w:rPr>
              <w:br/>
            </w:r>
            <w:r>
              <w:rPr>
                <w:rStyle w:val="1001"/>
                <w:rFonts w:hint="default"/>
                <w:color w:val="auto"/>
                <w:sz w:val="24"/>
                <w:szCs w:val="24"/>
                <w:lang w:bidi="ar"/>
              </w:rPr>
              <w:t xml:space="preserve">3、长度：≥100M。</w:t>
            </w:r>
            <w:r>
              <w:rPr>
                <w:rStyle w:val="1000"/>
                <w:rFonts w:hint="default"/>
                <w:color w:val="auto"/>
                <w:sz w:val="24"/>
                <w:szCs w:val="24"/>
                <w:lang w:bidi="ar"/>
              </w:rPr>
              <w:br/>
            </w:r>
            <w:r>
              <w:rPr>
                <w:rStyle w:val="1000"/>
                <w:rFonts w:hint="default"/>
                <w:color w:val="auto"/>
                <w:sz w:val="24"/>
                <w:szCs w:val="24"/>
                <w:lang w:bidi="ar"/>
              </w:rPr>
              <w:t xml:space="preserve">4、破断强力：≥45KN、承重达到最小破断强度的10%时救生绳延</w:t>
            </w:r>
            <w:r>
              <w:rPr>
                <w:rStyle w:val="1000"/>
                <w:rFonts w:hint="default"/>
                <w:sz w:val="24"/>
                <w:szCs w:val="24"/>
                <w:lang w:bidi="ar"/>
              </w:rPr>
              <w:t xml:space="preserve">伸率：≤3%。</w:t>
            </w:r>
            <w:r>
              <w:rPr>
                <w:rStyle w:val="1000"/>
                <w:rFonts w:hint="default"/>
                <w:sz w:val="24"/>
                <w:szCs w:val="24"/>
                <w:lang w:bidi="ar"/>
              </w:rPr>
              <w:br/>
            </w:r>
            <w:r>
              <w:rPr>
                <w:rStyle w:val="1000"/>
                <w:rFonts w:hint="default"/>
                <w:sz w:val="24"/>
                <w:szCs w:val="24"/>
                <w:lang w:bidi="ar"/>
              </w:rPr>
              <w:t xml:space="preserve">5、绳体内嵌一条反光丝和两条荧光丝，在弱光或黑暗环境中具有反光和荧光双重功能。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橡皮艇</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速度高，行驶平稳，适合急流救援。适合快速救援、机动救援动作及训练，广泛用于消防、应急灯专业领域。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2、总长：≥380cm，总宽: ≥170cm，荷载重量：≥700KG。气密性浮筒、底板空载时静置60分仲压力损失：≤0.5MPA。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艇身橡胶涂覆织物材质：经向拉伸强度≥80KN/m 、纬向拉伸强度≥65KN/m 经向梯形撕裂强度≥460N。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4、舷身气囊数：≥6个，承载人数：≥7人。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5、铝合金划桨 4支，高压充气泵 1 个，船包1个，维修工具1套（专用胶水1支、气阀扳手1个、维修材料3张），安全绳索2根20米，可拆卸工具包，使用说明书1本，合格证1张。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舷外机40匹</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1、推荐艉板高度（毫米）：≥550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2、启动系统：手动启动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3、重量（千克）：≤80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4、发动机类型：2冲程2缸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5、排量（cm3）：≥700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6、缸径×冲程 毫米：≥80x70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7、最大输出（千瓦）：≥29</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8、全节气门工作范围（ rpm）：4500-5500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9、油箱容量（升，汽油）：≥24</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10、点火系统：CDI</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11、操控方式：舵柄</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12、调整方式：手动倾角和倾斜调整</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13、燃油/润滑油混合比：50:1</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14、换档：F-N-R</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15、所有螺旋桨均为3叶片型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浮漂</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1、工作电压：≤6V。光色：白色光。闪光频率：≥50次/min。发光强度及时间：保持≥0.70cd/㎡发光强度的持续时间不少于12小时。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水域救援头灯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1、采用三颗光源一体式设计，泛，聚光，信号灯，三种模式搭配。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2、聚光、泛光、聚光渐暗、闪烁、红色信号光、蓝色信号光、绿色信号光七种照明模式，聚光具有10%-100%无极调光功能。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3、灯具应具有触摸感应功能，当聚光亮时可通过触摸感应区控制泛光开关，当泛光亮时可通过触摸感应区控制聚光开关。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4、三种信号光源波长：蓝色：波长范围为400～500nm。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5、电池采用三节7号电池,强光连续照明时间≥2h,节能光续航模式≥20h。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6、灯具应具有四波段式蓝色电量显示功能，可以随时直观的查询电量剩余情况。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7、聚光强光、泛光同时开启情况下，1m处照度应Lx≥1500，2m处照度应Lx≥450。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8、灯具的外壳防水等级达到IP68。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9、灯具可配夹扣卡在头盔上使用，也可选配头带直接戴头上或套在头盔上使用。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1、产品为深色。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2、克重：≤200g。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3、材质：高强度锌合金，钢化玻璃。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4、精准度：±1°。</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高音哨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1、材质：ABS食品级环保塑料。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2、音量：高音哨与普通带珠口哨大小相近，不带珠，可以减少水分残留，三气室设计，音量≥100分贝。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3、无内核高频口哨,无滚珠声音，渗透性强声音浑厚，用于野外自救呼救。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4、防护：沾水后可以正常发声。</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水域救援拦截网</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1、材质:涤纶织带+包</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2、宽度≥125cm，长度≥500cm，网孔：≥25*25cm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橘黄色黑条纹织带宽度≥5cm，破断强度≥4吨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3、救援绳：直径≥12.5mm≥长度20m破断拉力≥4吨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4、高分子漂浮绳：直径≥10mm长度≥20米破断强度4吨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5、安全钩：铝合金轻型安全钩，≥27kN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6米铝合金伸缩梯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1、梯子展开后≥6米，收拢后≤1.2米，高强度铝合金制成，配有消防背袋。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2、梯外宽≥0.60米，梯蹬间距≥350 mm，额定负载150kg，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安全员马甲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面料：120克经遍布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反光条：高亮反光条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包边布：高亮反光包边布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拉链：30CM树脂拉链</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颜色：荧光黄</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灭火毯（新能源汽车）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1、尺寸：毯面整体尺寸(长×宽)应≥ 8m×6m;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2、控火毯拼接所用的单体面料，其宽度应≥1m;厚度应&gt;0.5mm.；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3、对于手持件为拉带的.控火毯， 拉带的宽度应≥4cm,可握部分长度≥45cm,在毯面边缘以内部分的长度应≥30cm。厚度:≥0.5毫米。</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4、重量：≤40公斤</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5、单位面积质量: ≤800g/㎡</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6、材质：高硅氧材质复合材料</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7、二氧化硅含量:≥96%</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8、耐高温性能:＞1000°C，</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9、适用于：电动/混动/燃油轿车循环使用次数  ≥5次</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9、控火毯原布面基材经耐高温性能试验后，不应出现明显的变形、破.损、粘附等异常现象。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10、控火毯毯面原布材料的经纬向拉伸断裂强力径向不小于1200N, 纬向不小于1000N。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11、控火毯毯面原布材料二氧化硅含量≥96%。 </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12、火灾控制性能：控火毯应能控制新能源电动汽车火灾，火灾.控制至少1小时， 在试验过程中，火焰不应透出毯面，且试验后.控火毯应保持完整不被烧穿。</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捕蛇器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1、材质不锈钢   2、长度不低于1.5米  3、还锁装置。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消防拉梯（单杠梯）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2.1侧板、梯蹬材质为生长期四年以上的竹料并经防腐、防蛀、干燥处理。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技术性能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3.1工作长度3±0.1m。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3.2最小梯宽250±2mm。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3.3梯蹬间距340±2mm。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3.4整梯质量≤9.0kg。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3.5水平弯曲残余变形比值≤0.10%。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3.6梯蹬弯曲残余变形比值≤0.20%。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3.7梯节扭转角为：α顺：≤10°、α逆：≤10.5°。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3.8侧板悬臂弯曲最大变形值：内弯曲≤1.1mm、外弯曲≤1.1mm。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3.9侧摇摆试验残余变形比值≤0.10%。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3.10粘牢合度试验时，通过浸泡、恒温、低温试验后无脱胶现象。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消防拉梯（挂钩梯）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1.符合XF137-2007《消防梯》标准要求。</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2.材料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2.1侧板、梯蹬材质使用6005-T5铝型材。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技术性能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3.1工作长度4±0.1m。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3.2最小梯宽250±2mm。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3.3梯蹬间距340±2mm。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3.4整梯质量于≤7.5kg。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3.5水平弯曲残余变形比值≤0.07%。</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3.6梯蹬弯曲残余变形比值≤0.10%。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3.7梯蹬剪切强度：梯蹬与侧板的连接处和梯蹬本身无任何断裂迹象。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3.8挂钩强度试验后，不出现任何损伤、变形和裂纹。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3.9梯节扭转角为：α顺：≤8°、α逆：≤8°。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3.10侧摇摆试验残余变形比值≤0.05%。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吸附垫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吸液棉100%的聚丙烯材料，经化学惰性处理，可吸收大部份酸性、碱性和其他未知的液体。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具备抗撕扯和摩擦性，即使吸收饱和后也不会掉渣。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较强的耐久性和吸附性，可吸附水、油、冷却剂及其他不明各类化学品。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表面特有的涡点设计能在较短的时间内吸收大量的油液体。可吸收自身重量十余倍之液体；即使当吸附产品处于饱　和状态下，也不会留下任何残留液体。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耐酸碱、耐高温、不同化、不变质，不含化学物质，不会造成二次公害，环保型材料，可进行焚烧处理，灰烬残留物不超过0.2%。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吸液棉条在紧急情况下，还可作为控制化学品渗漏的良好提坝。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产品尺寸：48×52cm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包装数量：100片</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舷外机推车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1、挂机板：235*400*40MM，载重：不小于180KG，三孔位可调高低位，10寸大前轮。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面罩式红外热像仪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 技术性能符合XF/T 635-2023 消防用红外热像仪标准要求。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主机及其各种配件的壳体不应出现明显的划伤、凹陷、变形、脱漆、壳体应清洁无污迹。装饰件文字、数字、符合标志应正确、易辩、清晰。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开关、按键、旋钮的操作应灵活可靠，外接附件的接入应接触良好，紧固不易松脱。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外置成像模组为免手持式，安装于视力水平位置，可固定牢固。内置HUD与近眼显示模组安装在面罩内部、成像清晰、不阻挡视野、不影响正常面罩使用，显示器角度可调节。采用无线连接，外部结构没有冗余的外露线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▲具备红外热成像、可见光成像、激光指示、正压式呼吸器HUD功能、时间显示和电量显示功能，有低电量报警功能，具有高温报警功能。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一键开启，自动连接功能，外置成像模组开机即可自动连接内置HUD与近眼显示模组，可通过外置成像模组可一键关机，即开即用、即关即停(外置成像模组关机后，内置HUD与近眼显示模组显示器自动关机。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红外热成像应具有彩虹模式、白热模式、黑热模式、热点模式，铁红模式、融合模式，具有中心固定点测量与三点测量功能。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支持电子压力表无线连接，显示空呼当前压力数值。</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具有可见光与热成像双光融合功能，增强热成像显示效果。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近眼显示器亮度支持自动调节功能，可根据周边环境白动调节亮度。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热成像画面具有人或物边缘描绘功能，增强人或物的辨识度。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▲防护等级：IP68。防爆标志：Ex ia llC T3 Ga。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▲使用环境温度≥35~+70℃。热成像测温范围≥－20℃～1600℃。</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 运行时间≥3.5小时。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▲近眼显示器：OLED屏。显示器分辨率≥1920*1080。可见光摄像头分辨率≥800万像素</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 ▲热灵敏度≤40mK,工作波段: 8~14um,空间分辨率≤1.8mrad。</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 热成像摄像头分辨率≥384*288像素。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空气呼吸器面罩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1、面罩的漏气系数：≤0.005%；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2、面罩的视野:总视野保留率：≥75%；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3、面罩的视野：双目视野保留率：≥65%，下方视野：≥35%；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4、面罩镜片的透光率：≥95%；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5、面罩的二氧化碳含量：≤1%；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6、全封闭型，主要材料采用优质特种胶；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7、透镜采用聚碳酸脂；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40mm水带20米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1、水带口径为40mm。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eastAsia="宋体" w:cs="宋体"/>
                <w:color w:val="auto"/>
                <w:sz w:val="24"/>
                <w:szCs w:val="24"/>
                <w:lang w:bidi="ar"/>
              </w:rPr>
              <w:t xml:space="preserve">、标准工作压力≥2.0MPa，每盘长度20米。</w:t>
            </w:r>
            <w:r>
              <w:rPr>
                <w:rFonts w:hint="eastAsia" w:ascii="宋体" w:hAnsi="宋体" w:eastAsia="宋体" w:cs="宋体"/>
                <w:color w:val="auto"/>
                <w:sz w:val="24"/>
                <w:szCs w:val="24"/>
                <w:lang w:bidi="ar"/>
              </w:rPr>
              <w:br/>
            </w:r>
            <w:r>
              <w:rPr>
                <w:rStyle w:val="1001"/>
                <w:rFonts w:hint="default"/>
                <w:color w:val="auto"/>
                <w:sz w:val="24"/>
                <w:szCs w:val="24"/>
                <w:lang w:bidi="ar"/>
              </w:rPr>
              <w:t xml:space="preserve">▲3、单位长度质量：≤125g/m、爆破压力≥16MPa、延伸率为≤1.0%，膨胀率为≤3.0%、附着力强度为≥70.0N/25MM。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4、水带两头均有40口径的森林牙式接口扎好。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水域救援滚钩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1.用于搜寻打捞落水失踪者， 特别是在一些透明度不十分好的水域，原先只能依赖专业潜水员下潜搜寻落水失踪者。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2.该救生滚钩由三角拉杆，不锈钢锁链，三爪锚钩，搭扣连接器，不小于10m双层尼龙编织绳组成。</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水域救援方位灯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1、工作电压：3.6V直流电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2、光色：白色光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3、闪光频率：50~70 次/min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4、发光强度及时间：保持 0.75cd 发光强度的持续时间不少于 8 小时。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专业水肺深潜潜水套装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1、浮力背心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1.1.气囊布： 高强840D尼龙耐磨布；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气囊布涂层：单键高稳定性耐水解TPU涂层（不含易水解双键）；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口袋布高强1689D PU 涂层布；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 背板：高强PP+矿物增强剂；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塑胶插扣：多耐福；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1.6、救生衣肩部强力：浸入水中浸置2min，然后取出按实际人员穿着的方式系紧在拟人模型上，在救生衣的肩部施加900N的作用力，保持30min后卸载，未出现损坏现象。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1.7、符</w:t>
            </w:r>
            <w:r>
              <w:rPr>
                <w:rFonts w:hint="eastAsia" w:ascii="宋体" w:hAnsi="宋体" w:eastAsia="宋体" w:cs="宋体"/>
                <w:color w:val="000000"/>
                <w:sz w:val="24"/>
                <w:szCs w:val="24"/>
                <w:highlight w:val="none"/>
                <w:lang w:bidi="ar"/>
              </w:rPr>
              <w:t xml:space="preserve">合：GB/T 4303-2023《船用救生衣》标准.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2、潜水头套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2.1厚度≥3mm，潜水头套可防护头部、面部、颈部、为一体式结构。</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3、脚蹼</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3.1符合：相关标准。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3.2硬度：脚裸蓝色部位：≥36.0（邵氏硬度D)/度"</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4、潜水面镜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4.1符合：GB 14866-2023《个人</w:t>
            </w:r>
            <w:r>
              <w:rPr>
                <w:rFonts w:hint="eastAsia" w:ascii="宋体" w:hAnsi="宋体" w:eastAsia="宋体" w:cs="宋体"/>
                <w:color w:val="000000"/>
                <w:sz w:val="24"/>
                <w:szCs w:val="24"/>
                <w:lang w:bidi="ar"/>
              </w:rPr>
              <w:t xml:space="preserve">用眼护具技术要求》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4.2可见光透射比：无色透明镜片≥ 0.85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5、呼吸管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5.1符合GB/T 2411-2008《塑料和硬橡胶  使用硬度计测定压痕硬度（邵氏硬度）》。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干式呼吸管设计，强力固定卡扣，高强度卡扣设计，能有效固定呼吸管不滑落，顶部浮力设备：遇水关闭呼吸管，管内不会进水，高弹性的硅胶管腹，可180°弯曲，呼吸不受阻。</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5.2硬度：颜色塑料部分：≥60（邵氏硬度D)/度。"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6、全面罩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6.1提供潜水员在寒冷或混浊水域，保暖以及保护面部之用。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6.2三叉式镜带，穿戴舒适稳定，鼻子两侧深凹，方便做耳压平衡，嘴部开口设计。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7、呼吸器(一级头）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7.1外观：管身无异色点，无毛边，无裂纹。由一级和二级调节器组成的富氧系统。一级调节器，海事级镀烙黄铜机械加工主体，不锈钢组合活塞，保温系统（TIS），可供应230巴轭式夹头或300巴DIN式螺丝纹接头。二级调节器体积小，结构简单，性能稳定，固定文丘里气阀开关钮，可在下水前预先调整，适合不同潜水员需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7.2.耐弯曲性能：管身弯曲180°后，回正未发生断裂。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8、呼吸器（二级头）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8.1管身无异色点，无毛边，无裂纹。采用双层盖设计，抗击材料，内部设计使人呼吸更自然轻松。简单优越的设计，出色的性能，给维修保养带来极大的方便。体积大小合适，重量轻巧，咬嘴科学设计，减轻了潜水者咬肌的疲劳，防止牙龈过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8.2.耐弯曲性能：管身弯曲180°后，回正未发生断裂。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9、三联表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9.1内含压力计和深度计，方向三种功能。气瓶压力表的范围为0至400巴气压，可检测深度0至60米。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10、潜水衣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10.1适合用于赤道水域潜水的潜水衣，提供极佳的耐磨保护，同时也能保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证自由潜水和使用调节器所需的热保护，厚度≥3mm。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10.2产品表面平整、无脱层、割伤、撕裂、无渗胶，不溢胶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11、干式潜水服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11.1连身设计，后开水密拉链，单层领口，单层袖口，适合水温较低的各种潜水作业，保暖性能优良。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11.2高密度预压缩氯丁橡胶复合面料制作5MM，后开式拉链设计、肩部与膝部补强设计、材质潜水靴≥5mm、360度充气阀，配备可调节排气阀、背包、低压管、拉链润滑油。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11.3硫化橡胶靴，防化花纹鞋底，胸前配有压发充气阀，大臂处有放气阀。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技术参数：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12、潜水手表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12.1 包括空气（Air）、高氧（Nitrox）和量表（Gauge）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12.2 FO2的调整范围为21% - 50%；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12.3 PO2的调整范围为1.2 - 1.6巴；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12.4中枢神经（CNS）氧气毒性柱状图指标；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12.5单按钮界面（短按翻动功能，长按选择功能）；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12.6用户可调节的3档保守设置； 用户可选深度停止（Deep Stop）功能； 修改的Haldne和Wienke算法； 上升速度报警（每分钟10 m）；潜水日志（可记录75小时或60次潜水），20秒采样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12.7 内置日历和时钟； 可进行全面的复位，适合用于装备租用；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13、潜水气瓶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13.1产品为潜水气瓶铝瓶，承压范围是0-20兆帕，。瓶阀为DIN/K两用功能，材质为铜镀镍，配有泄压阀。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14、潜水刀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14.1 高档军事级不锈钢420SS潜水刀，刀刃表面抛光处理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14.2 刃长：≥11.0CM  刃厚：≥4MM  展开长度：≥26 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14.3平头及尖头款适用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14.4刀背缺口带锯齿设计，双调节带，刀鞘带有自锁装置，可防止刀体的意外滑脱；尾部含可用于紧急救生用撞击螺丝头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15、水下照明灯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15.1手握式LED潜水照明手电筒,设计轻巧，携带方便，配有有专业照明用的白光LED，超高远射能力，能满足潜水者在水下照出自己想要的聚光效果，大大提高了灯的专业性，使其成为技术潜水及休闲潜水理想的潜水装备.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15.2潜水电筒,采用1*CREE XM-L2 U4 LED 6500K的色温，亮度≥1000流明.最高射程≥250米， 发光角度有8°中心聚光， PWM信号处理+恒流电路,使用可充电锂电池，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16、压铅和腰带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16.1符合：FZ/T 65002-1995 标准，每块2公斤，共6块，包塑配重铅块纯铅铸造，采用高档胶质，全方位包胶，质地柔软耐磨。带金属扣的压铅带。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16.2腰带长：≥145cm，宽：≥4.5cm。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16.3断裂强力：≥29000N"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17、潜水鞋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17.1材 质: ≥5MM氯丁橡胶，靴帮无脱齿弹边、脱空、开胶、跳针等现象。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18、潜水浮标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18.1长1.2m*宽15cm,带泄气阀,有口吹、低压管打气及备用气源充气功能,底端带沉重铅块,顶端正反均有反光条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19、快速释放绳包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19.1绳包材质：CORDURA面料、PU防水涂层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19.2绳材质：聚丙烯纤维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19.3绳长： 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19.4绳径：≤8.0MM，抗拉强度：≥16KN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19.5浮性：绳包可漂浮于水面上，绳索可漂浮于水面上。"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20、潜水手套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20.1、用于水域救援手部防护，手部贴合度高，魔术贴手腕带，便于穿着；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20.2、手心为合成皮革，芳香尼龙纤维加强，耐磨；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20.3 抓握性能/%(救援手套)：≥100%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20.4 灵巧性能(救援手套) --  徒手控制百分比≥100%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21、滑轮便携箱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21.1颜色∶黑色 咖啡色材质∶牛津布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21.2尽寸∶宽≥40cm 高≥60cm 厚≥30cm里料∶涤纶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21.3静载荷试验：正立方向悬吊30KG的重物5min，卸载后无破损。"</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灭蜂枪箭支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1、灭蜂箭配套灭蜂枪使用。2、每盒100只。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消防过滤式综合防毒面具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1、全防型用于危险场所呼吸保护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2、不锈钢语音膜，使通话更清晰。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3、面罩适合于所有的Rd40 接口的滤罐。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4、5点式头带：保证快捷简易的佩戴，滑扣和宽条带保证不缠绕头发，轻松应对。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5、滤罐要求：过滤有机蒸气，无机气体或蒸气、二氧化碳，氯化氢、氨气。</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20</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灯塔（移动应急照明系统）</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1、灯具额定功率≥4000W，额定光通量≥400000lm，在接收到控制信号后可调最小亮度和最大亮度，灯具配光角度≥35°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2、支持控制面板实体按键、遥控器、智能触控面板和手机 APP 四种控制方式对灯塔进行控制操作，支持 10 档亮度调光。通过调整灯头照射方向，可以实现 60 米远处（12m*10m 范围内）平均照度≥40 Lux、120m 处中心照度≥18 Lux；灯具升至最高，灯头向下倾斜 10°照射，法线方向距灯头 20m 处地面照度≥180 Lux。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3、灯具使用液冷散热技术，通过内部冷媒循环实现散热，液冷散热片数 量≥24 片。设备完全升起时间≦90s 完全降落时间 85s，最大升起高度 ≧10m，收拢状态下高度≦1.4m。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4、具有智能收回功能，当检测到风速大于 8 级（20.7m/s）或设定的其他风速阈值时，升降杆会智能收回复位，确保使用安全。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5、发电机性能：发电机注入一箱 92#汽油可支持 4000W 灯具负载连续稳定工作时间不小于 13h，中途不需添加燃油。发电机油箱最大可支持加注40L 燃油。能通过 4G 智能模块实时传输发电机的位置轨迹、油量和运行功率和运转时间等参数至云服务器，可以在后台远程实时查看以上相关参数。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6、风力预警性能：设备本地显示屏能实时显示风速、风向、温度、湿度和气压数据，同时可以将风力数据传输到后端平台。抗风性能：设备安装防风绳后，顶部施加 8 级风力对应的水平拉力后不倾倒、不产生永久变形。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▲7、移动照明灯塔具备远程视频模块，该模块支持自动聚焦功能，灯光可根据变倍自动调节灯光的强弱。红外夜视距离≥110 米。照度要求：5 米处强光最大照度≥7000LX，5 米处泛光最大照度≥120LX。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8、采用 4G 全网通模块，支持中国移动/电信/联通三大运营商及专网接入，支持双卡绑定同传;支持 WIFI 功能。支持北斗和基站定位，支持基站辅助定位功能，能够在画面中叠加经纬度信息;支持蓝牙通讯，能够保存蓝牙配对信息;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为确保统一性辅助照明设备：功率≥3*15W；额定电压≥14.8V；额定容量≥5Ah；灯具电量可视化显示，可直观查看电量工作时间（数字显示）及灯具工作状态（强光、工作光、节能光、爆闪、SOS），同时显示屏设 置后可以显示所属单位、人员信息；侧灯翻开角度≥90°，水平旋转角度 ≥180°。10、设备空载状态下整体重量≦760kg，外型尺寸≦1.8m*1.6m*1.5m.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11、灯具灯头防护等级≥ IP66/IP67,车体防护等</w:t>
            </w:r>
            <w:r>
              <w:rPr>
                <w:rFonts w:hint="eastAsia" w:ascii="宋体" w:hAnsi="宋体" w:eastAsia="宋体" w:cs="宋体"/>
                <w:color w:val="000000"/>
                <w:sz w:val="24"/>
                <w:szCs w:val="24"/>
                <w:highlight w:val="none"/>
                <w:lang w:bidi="ar"/>
              </w:rPr>
              <w:t xml:space="preserve">级≥IPX4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★12、可接入江苏省消防救援总队互联网图像管理平台和消防救援局图像综合管理平台</w:t>
            </w:r>
            <w:r>
              <w:rPr>
                <w:rFonts w:hint="eastAsia" w:ascii="宋体" w:hAnsi="宋体" w:eastAsia="宋体" w:cs="宋体"/>
                <w:b/>
                <w:bCs/>
                <w:color w:val="000000"/>
                <w:sz w:val="24"/>
                <w:szCs w:val="24"/>
                <w:highlight w:val="none"/>
                <w:lang w:bidi="ar"/>
              </w:rPr>
              <w:t xml:space="preserve">（投标时需提供承诺函并加盖公章）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★13、及时响应客户需求，如在采购人使用产品时，提</w:t>
            </w:r>
            <w:r>
              <w:rPr>
                <w:rFonts w:hint="eastAsia" w:ascii="宋体" w:hAnsi="宋体" w:eastAsia="宋体" w:cs="宋体"/>
                <w:color w:val="000000"/>
                <w:sz w:val="24"/>
                <w:szCs w:val="24"/>
                <w:lang w:bidi="ar"/>
              </w:rPr>
              <w:t xml:space="preserve">供不少于三年运输保障服务</w:t>
            </w:r>
            <w:r>
              <w:rPr>
                <w:rFonts w:hint="eastAsia" w:ascii="宋体" w:hAnsi="宋体" w:eastAsia="宋体" w:cs="宋体"/>
                <w:b/>
                <w:bCs/>
                <w:color w:val="000000"/>
                <w:sz w:val="24"/>
                <w:szCs w:val="24"/>
                <w:lang w:bidi="ar"/>
              </w:rPr>
              <w:t xml:space="preserve">（投标时需提供承诺函并加盖公章）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14、所投产品符合 GB 26755-2011《消防移动式照明装置》标准的相关要求</w:t>
            </w:r>
            <w:r>
              <w:rPr>
                <w:rFonts w:hint="eastAsia" w:ascii="宋体" w:hAnsi="宋体" w:eastAsia="宋体" w:cs="宋体"/>
                <w:color w:val="000000"/>
                <w:sz w:val="24"/>
                <w:szCs w:val="24"/>
                <w:lang w:eastAsia="zh-CN" w:bidi="ar"/>
              </w:rPr>
              <w:t xml:space="preserve">。</w:t>
            </w:r>
            <w:r/>
          </w:p>
        </w:tc>
      </w:tr>
    </w:tbl>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注：</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（1）</w:t>
      </w:r>
      <w:r>
        <w:rPr>
          <w:rFonts w:hint="eastAsia" w:ascii="宋体" w:hAnsi="宋体" w:eastAsia="宋体"/>
          <w:b/>
          <w:bCs/>
          <w:sz w:val="24"/>
          <w:szCs w:val="24"/>
        </w:rPr>
        <w:t xml:space="preserve">以上技术参数中</w:t>
      </w:r>
      <w:r>
        <w:rPr>
          <w:rFonts w:hint="eastAsia" w:ascii="宋体" w:hAnsi="宋体" w:eastAsia="宋体"/>
          <w:b/>
          <w:bCs/>
          <w:sz w:val="24"/>
          <w:szCs w:val="24"/>
          <w:highlight w:val="none"/>
        </w:rPr>
        <w:t xml:space="preserve">加“</w:t>
      </w:r>
      <w:r>
        <w:rPr>
          <w:rFonts w:hint="eastAsia" w:ascii="宋体" w:hAnsi="宋体" w:eastAsia="宋体" w:cs="宋体"/>
          <w:color w:val="000000"/>
          <w:sz w:val="24"/>
          <w:szCs w:val="24"/>
          <w:highlight w:val="none"/>
          <w:lang w:bidi="ar"/>
        </w:rPr>
        <w:t xml:space="preserve">★</w:t>
      </w:r>
      <w:r>
        <w:rPr>
          <w:rFonts w:hint="eastAsia" w:ascii="宋体" w:hAnsi="宋体" w:eastAsia="宋体"/>
          <w:b/>
          <w:bCs/>
          <w:sz w:val="24"/>
          <w:szCs w:val="24"/>
          <w:highlight w:val="none"/>
        </w:rPr>
        <w:t xml:space="preserve">”</w:t>
      </w:r>
      <w:r>
        <w:rPr>
          <w:rFonts w:hint="eastAsia" w:ascii="宋体" w:hAnsi="宋体" w:eastAsia="宋体"/>
          <w:b/>
          <w:bCs/>
          <w:sz w:val="24"/>
          <w:szCs w:val="24"/>
        </w:rPr>
        <w:t xml:space="preserve">条款为必须满足项，否则为无效投标。</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rPr>
        <w:t xml:space="preserve">（</w:t>
      </w:r>
      <w:r>
        <w:rPr>
          <w:rFonts w:hint="eastAsia" w:ascii="宋体" w:hAnsi="宋体" w:eastAsia="宋体" w:cs="Times New Roman"/>
          <w:b/>
          <w:bCs/>
          <w:sz w:val="24"/>
          <w:szCs w:val="24"/>
          <w:highlight w:val="none"/>
        </w:rPr>
        <w:t xml:space="preserve">2）上述所有技术参数中涉及的型号仅为参考型号，投标人可以投其他型号，但所投产品的功能及技术参数应等于或高于参考型号的要求。</w:t>
      </w:r>
      <w:r/>
    </w:p>
    <w:p>
      <w:pPr>
        <w:ind w:firstLine="482"/>
        <w:spacing w:line="360" w:lineRule="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rPr>
        <w:t xml:space="preserve">（3）本项目核心产品为：序号3 “消防员灭火防护服”</w:t>
      </w:r>
      <w:r>
        <w:rPr>
          <w:rFonts w:hint="eastAsia" w:ascii="宋体" w:hAnsi="宋体" w:eastAsia="宋体"/>
          <w:b/>
          <w:bCs/>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、投标货物要求及相关说明：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（一）货物要求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rPr>
          <w:rFonts w:hint="eastAsia" w:ascii="宋体" w:hAnsi="宋体" w:eastAsia="宋体" w:cs="宋体"/>
          <w:b/>
          <w:bCs/>
          <w:sz w:val="24"/>
          <w:szCs w:val="24"/>
        </w:rPr>
        <w:t xml:space="preserve">注：如有最新标准或规范，按最新标准或规范执行。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所供的装备保证是全新的、未使用过的，完全符合合同规定的质量、规格型号和性能要求。并保证所提供的装备经正确安装、正常运转和保养，在其使用寿命期内应符合合同约定的性能，并且确保通过各项检验和测试。在装备质量保证期内，投标单位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3、本次采购的供货范围，除包括上述货物外，还应包括货物使用所必需的配件。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4、消防器材应携带永久性标签或标识，标签或标识内容包含厂家名称、规格型号、执行标准、生产日期等装备主要参数。</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（二）特别说明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1、“采购清单及技术要求”及相关要求是投标单位投标报价的基础，投标单位不得对“采购清单及技术要求”序号进行任何修改。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2、投标单位应对“采购清单及技术要求”中的所有货物进行报价。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3、投标单位根据按照采购文件提供的技术响应表格式对技术指标逐条进行应答，如果以其中某些条款不响应时，应在文件中逐条列出，未列出的视同响应。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4、投标单位应明确所投货物的型号、规格和外形、尺寸、安装尺寸、重量及一些必须说明的技术参数，以及使用的材料的清单，同时明确生产厂家、型号规格等，并提供详细的技术参数及性能说明书。</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5、采购单位有权不定期对成交标的物的生产过程等进行查看,如果发现中标单位存在违反本次采购标的物要求的,采购单位有权终止合同履行,相关损失由中标单位承担。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（三）包装和装运</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1、包装必须与运输方式相适应，包装方式的确定由中标单位负责；由于不适当的包装而造成货物在运输过程中有任何损坏由中标单位负责。</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2、包装应足以承受整个过程中的运输、转运、装卸、储存等，充分考虑到运输途中的各种情况（如暴露于恶劣气候等）和苏州地区的气候特点。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（四）安装、检验与质量保证</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1.1如有需要安装的货物，中标单位必须派技术人员到现场安装，并检查安装质量。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1.2中标单位应负责现场安装人员的安全管理并提供安装中全部所需的工具。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2、验收依据</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2.1招标文件、中标单位的响应文件、双方签订的合同文件及其附件。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2.2中国政府颁布的相关国家标准和行业标准。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3、如双方对验收结果有分歧，则以苏州市技术质量监督局的检验结果为准，检验费用由有过失的一方支付。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4、质量保证</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4.2 履行中标单位在其响应文件中的服务承诺。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4.3若货物验收时货物质量不能满足要求，采购单位有权要求更换，同时有权提出索赔，所产生的一切费用（含所有检验费用）由中标单位承担。</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（五）售后服务</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1、中标单位货物经过双方检验认可后，签署验收报告，免费质量保证期不低于一年（招标文件具体技术要求另有说明的除外），质量保证期自货物验收合格之日起算，由中标单位提供货物保修文件。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保期内出现质量问题，中标单位需在2小时内响应，12小时内赶到现场提供免费服务,并在3天内完成修复或更换，无法修复或经过两次修复仍出现质量问题，予以换货，造成采购单位的损失，由中标单位负责，采购单位应尽快以书面形式或口头通知中标单位，并向中标单位提出索赔。如中标单位在接到通知后3天内没有答复或处理问题，则视为中标单位承认质量问题并承担由此而发生的一切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3、中标单位须提供全面使用、维护培训。</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4、质保期满以后，卖方应按同类货物的优惠价格提供保修服务。</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综合说明及其他要求：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1、投标单位所投产品应明确所投产品的品牌、型号、规格和外形、尺寸及一些必须说明的技术参数，以及设备配置清单，同时明确生产厂家、型号规格等，并提供详细的技术参数。</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2、投标单位根据招标文件中提出的全部技术规格与要求选择配置并列出所投设备的技术规格，如果以其中某些条款不响应时，应在投标文件中逐条列出，未列出的视同响应。</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3、投标总报价一次报定，包括所有货物和服务、配件、辅材以及相关的备件、专用工具、运输、装卸、人工、安装、调试、培训、保险、检验检测、专利技术、技术支持、利润、税金、政策性</w:t>
      </w:r>
      <w:r>
        <w:rPr>
          <w:rFonts w:hint="eastAsia" w:ascii="宋体" w:hAnsi="宋体" w:eastAsia="宋体" w:cs="宋体"/>
          <w:sz w:val="24"/>
          <w:szCs w:val="24"/>
          <w:highlight w:val="none"/>
        </w:rPr>
        <w:t xml:space="preserve">文件规定及合同包含的所有风险、责任等各项应有费用。 </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4、交货期：自合同签订生效后45天内完成全部采购内容的供货安装调试并交付正常使用，具体根据采购单位要求。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5、交货地点：具体按照采购单</w:t>
      </w:r>
      <w:r>
        <w:rPr>
          <w:rFonts w:hint="eastAsia" w:ascii="宋体" w:hAnsi="宋体" w:eastAsia="宋体" w:cs="宋体"/>
          <w:sz w:val="24"/>
          <w:szCs w:val="24"/>
        </w:rPr>
        <w:t xml:space="preserve">位要求。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、凡涉及招标文件的补充说明和修改，均以苏州市政府采购网发布信息为准。</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w:t>
      </w:r>
      <w:r>
        <w:rPr>
          <w:rFonts w:hint="eastAsia" w:ascii="宋体" w:hAnsi="宋体" w:eastAsia="宋体" w:cs="宋体"/>
          <w:b/>
          <w:sz w:val="24"/>
          <w:szCs w:val="24"/>
          <w:highlight w:val="none"/>
        </w:rPr>
        <w:t xml:space="preserve">为：</w:t>
      </w:r>
      <w:r>
        <w:rPr>
          <w:rFonts w:hint="eastAsia" w:ascii="宋体" w:hAnsi="宋体" w:eastAsia="宋体" w:cs="宋体"/>
          <w:b/>
          <w:sz w:val="24"/>
          <w:szCs w:val="24"/>
          <w:highlight w:val="none"/>
          <w:lang w:eastAsia="zh-CN"/>
        </w:rPr>
        <w:t xml:space="preserve">工业</w:t>
      </w:r>
      <w:r>
        <w:rPr>
          <w:rFonts w:hint="eastAsia" w:ascii="宋体" w:hAnsi="宋体" w:eastAsia="宋体" w:cs="宋体"/>
          <w:b/>
          <w:sz w:val="24"/>
          <w:szCs w:val="24"/>
          <w:highlight w:val="none"/>
        </w:rPr>
        <w:t xml:space="preserve">。</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w:t>
      </w:r>
      <w:r>
        <w:rPr>
          <w:rFonts w:hint="eastAsia" w:ascii="宋体" w:hAnsi="宋体" w:eastAsia="宋体" w:cs="宋体"/>
          <w:sz w:val="24"/>
          <w:szCs w:val="24"/>
          <w:highlight w:val="none"/>
        </w:rPr>
        <w:t xml:space="preserve">价给予</w:t>
      </w:r>
      <w:r>
        <w:rPr>
          <w:rFonts w:hint="eastAsia" w:ascii="宋体" w:hAnsi="宋体" w:eastAsia="宋体" w:cs="宋体"/>
          <w:b/>
          <w:sz w:val="24"/>
          <w:szCs w:val="24"/>
          <w:highlight w:val="none"/>
        </w:rPr>
        <w:t xml:space="preserve">20%</w:t>
      </w:r>
      <w:r>
        <w:rPr>
          <w:rFonts w:hint="eastAsia" w:ascii="宋体" w:hAnsi="宋体" w:eastAsia="宋体" w:cs="宋体"/>
          <w:sz w:val="24"/>
          <w:szCs w:val="24"/>
          <w:highlight w:val="none"/>
        </w:rPr>
        <w:t xml:space="preserve">的扣除，</w:t>
      </w:r>
      <w:r>
        <w:rPr>
          <w:rFonts w:hint="eastAsia" w:ascii="宋体" w:hAnsi="宋体" w:eastAsia="宋体" w:cs="宋体"/>
          <w:sz w:val="24"/>
          <w:szCs w:val="24"/>
        </w:rPr>
        <w:t xml:space="preserve">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cs="宋体"/>
          <w:b/>
          <w:sz w:val="24"/>
          <w:szCs w:val="24"/>
        </w:rPr>
        <w:t xml:space="preserve">服务类项目中供应商若使用退休人员，将不享受中小企业扶持政策。</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60" w:name="OLE_LINK13"/>
      <w:r>
        <w:rPr>
          <w:rFonts w:hint="eastAsia" w:ascii="宋体" w:hAnsi="宋体" w:eastAsia="宋体" w:cs="宋体"/>
          <w:sz w:val="24"/>
          <w:szCs w:val="24"/>
          <w:lang w:val="zh-CN"/>
        </w:rPr>
        <w:t xml:space="preserve">（国办发［2025］34号）</w:t>
      </w:r>
      <w:bookmarkEnd w:id="60"/>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w:t>
      </w:r>
      <w:r>
        <w:rPr>
          <w:rFonts w:hint="eastAsia" w:ascii="宋体" w:hAnsi="宋体" w:eastAsia="宋体" w:cs="宋体"/>
          <w:sz w:val="24"/>
          <w:szCs w:val="24"/>
          <w:highlight w:val="none"/>
        </w:rPr>
        <w:t xml:space="preserve">价给予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rPr>
        <w:t xml:space="preserve">，用扣除后的价格参与评审。供应商应提供《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p>
    <w:p>
      <w:pPr>
        <w:ind w:firstLine="480"/>
        <w:keepLines w:val="0"/>
        <w:keepNext w:val="0"/>
        <w:pageBreakBefore w:val="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792"/>
        <w:jc w:val="center"/>
        <w:spacing w:line="360" w:lineRule="auto"/>
        <w:rPr>
          <w:rFonts w:hint="eastAsia" w:ascii="宋体" w:hAnsi="宋体" w:eastAsia="宋体"/>
          <w:sz w:val="48"/>
          <w:szCs w:val="48"/>
        </w:rPr>
      </w:pPr>
      <w:r/>
      <w:bookmarkStart w:id="61" w:name="_Toc396747046"/>
      <w:r/>
      <w:bookmarkStart w:id="62" w:name="_Toc20253"/>
      <w:r>
        <w:rPr>
          <w:rFonts w:hint="eastAsia" w:ascii="宋体" w:hAnsi="宋体" w:eastAsia="宋体"/>
          <w:sz w:val="48"/>
          <w:szCs w:val="48"/>
        </w:rPr>
        <w:t xml:space="preserve">第五章</w:t>
      </w:r>
      <w:r>
        <w:rPr>
          <w:rFonts w:hint="eastAsia" w:ascii="宋体" w:hAnsi="宋体" w:eastAsia="宋体"/>
          <w:sz w:val="48"/>
          <w:szCs w:val="48"/>
          <w:lang w:val="en-US" w:eastAsia="zh-CN"/>
        </w:rPr>
        <w:t xml:space="preserve"> </w:t>
      </w:r>
      <w:r>
        <w:rPr>
          <w:rFonts w:hint="eastAsia" w:ascii="宋体" w:hAnsi="宋体" w:eastAsia="宋体"/>
          <w:sz w:val="48"/>
          <w:szCs w:val="48"/>
        </w:rPr>
        <w:t xml:space="preserve">合同主要条款</w:t>
      </w:r>
      <w:bookmarkEnd w:id="61"/>
      <w:r/>
      <w:bookmarkEnd w:id="62"/>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r>
        <w:rPr>
          <w:rFonts w:hint="eastAsia" w:ascii="宋体" w:hAnsi="宋体" w:eastAsia="宋体"/>
          <w:b/>
          <w:sz w:val="32"/>
          <w:szCs w:val="32"/>
        </w:rPr>
        <w:t xml:space="preserve">合同主要条款</w:t>
      </w:r>
      <w:bookmarkEnd w:id="59"/>
      <w:r/>
    </w:p>
    <w:p>
      <w:pPr>
        <w:ind w:firstLine="482"/>
        <w:jc w:val="left"/>
        <w:keepLines w:val="0"/>
        <w:keepNext w:val="0"/>
        <w:pageBreakBefore w:val="0"/>
        <w:spacing w:line="360" w:lineRule="auto"/>
        <w:rPr>
          <w:rFonts w:hint="eastAsia" w:ascii="宋体" w:hAnsi="宋体" w:eastAsia="宋体" w:cs="宋体"/>
          <w:b/>
          <w:sz w:val="24"/>
          <w:szCs w:val="24"/>
        </w:rPr>
      </w:pPr>
      <w:r/>
      <w:bookmarkStart w:id="63" w:name="_Toc13642118"/>
      <w:r/>
      <w:bookmarkStart w:id="64" w:name="_Toc13889378"/>
      <w:r>
        <w:rPr>
          <w:rFonts w:hint="eastAsia" w:ascii="宋体" w:hAnsi="宋体" w:eastAsia="宋体" w:cs="宋体"/>
          <w:b/>
          <w:sz w:val="24"/>
          <w:szCs w:val="24"/>
        </w:rPr>
        <w:t xml:space="preserve">甲方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联系人：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联系电话：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地址：  </w:t>
      </w:r>
      <w:r/>
    </w:p>
    <w:p>
      <w:pPr>
        <w:ind w:firstLine="482"/>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乙方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联系人：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联系电话： </w:t>
      </w:r>
      <w:r/>
    </w:p>
    <w:p>
      <w:pPr>
        <w:ind w:right="31"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地址： </w:t>
      </w:r>
      <w:r/>
    </w:p>
    <w:p>
      <w:pPr>
        <w:ind w:right="31"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31"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根据《中华人民共和国政府采购法》、《中华人民共和国民法典》等相关法律法规的规定、</w:t>
      </w:r>
      <w:r>
        <w:rPr>
          <w:rFonts w:hint="eastAsia" w:ascii="宋体" w:hAnsi="宋体" w:eastAsia="宋体" w:cs="宋体"/>
          <w:sz w:val="24"/>
          <w:szCs w:val="24"/>
          <w:lang w:val="en-US" w:eastAsia="zh-CN"/>
        </w:rPr>
        <w:t xml:space="preserve">苏州鸿鑫工程咨询有限公司招标</w:t>
      </w:r>
      <w:r>
        <w:rPr>
          <w:rFonts w:hint="eastAsia" w:ascii="宋体" w:hAnsi="宋体" w:eastAsia="宋体" w:cs="宋体"/>
          <w:sz w:val="24"/>
          <w:szCs w:val="24"/>
        </w:rPr>
        <w:t xml:space="preserve">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号公开招标文件及乙方的投标文件和中标通知书,甲乙双方就此次中标的</w:t>
      </w:r>
      <w:r>
        <w:rPr>
          <w:rFonts w:hint="eastAsia" w:ascii="宋体" w:hAnsi="宋体" w:eastAsia="宋体" w:cs="宋体"/>
          <w:bCs/>
          <w:sz w:val="24"/>
          <w:szCs w:val="24"/>
          <w:u w:val="single"/>
        </w:rPr>
        <w:t xml:space="preserve">    项目</w:t>
      </w:r>
      <w:r>
        <w:rPr>
          <w:rFonts w:hint="eastAsia" w:ascii="宋体" w:hAnsi="宋体" w:eastAsia="宋体" w:cs="宋体"/>
          <w:sz w:val="24"/>
          <w:szCs w:val="24"/>
        </w:rPr>
        <w:t xml:space="preserve">的购销事宜，签订本合同书。</w:t>
      </w:r>
      <w:r/>
    </w:p>
    <w:p>
      <w:pPr>
        <w:numPr>
          <w:ilvl w:val="0"/>
          <w:numId w:val="5"/>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项目内容：</w:t>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1053"/>
        <w:gridCol w:w="1077"/>
      </w:tblGrid>
      <w:tr>
        <w:trPr>
          <w:jc w:val="center"/>
          <w:trHeight w:val="389"/>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105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总价（元）</w:t>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96" w:type="dxa"/>
            <w:vAlign w:val="center"/>
            <w:textDirection w:val="lrTb"/>
            <w:noWrap w:val="false"/>
          </w:tcPr>
          <w:p>
            <w:pPr>
              <w:jc w:val="center"/>
              <w:keepLines w:val="0"/>
              <w:keepNext w:val="0"/>
              <w:pageBreakBefore w:val="0"/>
              <w:spacing w:line="360" w:lineRule="auto"/>
              <w:widowControl/>
              <w:tabs>
                <w:tab w:val="left" w:pos="761"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6"/>
        </w:trPr>
        <w:tc>
          <w:tcPr>
            <w:gridSpan w:val="8"/>
            <w:tcW w:w="893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合计金额大写：</w:t>
            </w:r>
            <w:r/>
          </w:p>
        </w:tc>
      </w:tr>
    </w:tbl>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二、下列文件为本合同不可分割部分：</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（一）中标通知书；</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（二）招标文件、技术要求及补充通知（如有）；</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（三）中标文件和其它承诺、书面澄清等；</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（四）技术文件；</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（五）其他约定文件等。</w:t>
      </w:r>
      <w:r/>
    </w:p>
    <w:p>
      <w:pPr>
        <w:pStyle w:val="820"/>
        <w:ind w:firstLine="480"/>
        <w:keepLines w:val="0"/>
        <w:keepNext w:val="0"/>
        <w:pageBreakBefore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三、合同价格与支付：  </w:t>
      </w:r>
      <w:r/>
    </w:p>
    <w:p>
      <w:pPr>
        <w:ind w:firstLine="480"/>
        <w:keepLines w:val="0"/>
        <w:keepNext w:val="0"/>
        <w:pageBreakBefore w:val="0"/>
        <w:spacing w:line="360" w:lineRule="auto"/>
        <w:tabs>
          <w:tab w:val="left" w:pos="630" w:leader="none"/>
        </w:tabs>
        <w:rPr>
          <w:rFonts w:hint="eastAsia" w:ascii="宋体" w:hAnsi="宋体" w:eastAsia="宋体" w:cs="宋体"/>
          <w:sz w:val="24"/>
          <w:szCs w:val="24"/>
        </w:rPr>
      </w:pPr>
      <w:r>
        <w:rPr>
          <w:rFonts w:hint="eastAsia" w:ascii="宋体" w:hAnsi="宋体" w:eastAsia="宋体" w:cs="宋体"/>
          <w:sz w:val="24"/>
          <w:szCs w:val="24"/>
        </w:rPr>
        <w:t xml:space="preserve">（一）本合同价格为项目所在地含税价，本合同价格按人民币结算。</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（二）本项目合同总价为：</w:t>
      </w:r>
      <w:r>
        <w:rPr>
          <w:rFonts w:hint="eastAsia" w:ascii="宋体" w:hAnsi="宋体" w:eastAsia="宋体" w:cs="宋体"/>
          <w:b/>
          <w:sz w:val="24"/>
          <w:szCs w:val="24"/>
          <w:u w:val="single"/>
        </w:rPr>
        <w:t xml:space="preserve">         （￥    ）</w:t>
      </w:r>
      <w:r>
        <w:rPr>
          <w:rFonts w:hint="eastAsia" w:ascii="宋体" w:hAnsi="宋体" w:eastAsia="宋体" w:cs="宋体"/>
          <w:sz w:val="24"/>
          <w:szCs w:val="24"/>
        </w:rPr>
        <w:t xml:space="preserve">，合同总价包括全部产品供货、辅助材料、备品备件、运输、仓储、发货、送货、安装、调试、人工、机械、装卸、培训、保险、运费、各种税费、劳保、专利技术及质保等完成本次项目所需的一切费用。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（三）付款方式：</w:t>
      </w:r>
      <w:bookmarkStart w:id="65" w:name="_Hlk166669467"/>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1.付</w:t>
      </w:r>
      <w:r>
        <w:rPr>
          <w:rFonts w:hint="eastAsia" w:ascii="宋体" w:hAnsi="宋体" w:eastAsia="宋体" w:cs="宋体"/>
          <w:sz w:val="24"/>
          <w:szCs w:val="24"/>
          <w:highlight w:val="none"/>
        </w:rPr>
        <w:t xml:space="preserve">款步骤：</w:t>
      </w:r>
      <w:bookmarkEnd w:id="65"/>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验收合格后付至合同价(指已扣除未实施部分的合同价）的70%,竣工验收合格之日算起满一年后付清余款。</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rPr>
        <w:t xml:space="preserve">甲方付款时，乙方需提</w:t>
      </w:r>
      <w:r>
        <w:rPr>
          <w:rFonts w:hint="eastAsia" w:ascii="宋体" w:hAnsi="宋体" w:eastAsia="宋体" w:cs="宋体"/>
          <w:bCs/>
          <w:sz w:val="24"/>
          <w:szCs w:val="24"/>
        </w:rPr>
        <w:t xml:space="preserve">供以下资料：</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A、甲方签收的送货回单。 </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B、正式的发票。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C、由甲乙双方及招标代理机构签章的《</w:t>
      </w:r>
      <w:r>
        <w:rPr>
          <w:rFonts w:hint="eastAsia" w:ascii="宋体" w:hAnsi="宋体" w:eastAsia="宋体" w:cs="宋体"/>
          <w:sz w:val="24"/>
          <w:szCs w:val="24"/>
        </w:rPr>
        <w:t xml:space="preserve">政府采购履约验收书</w:t>
      </w:r>
      <w:r>
        <w:rPr>
          <w:rFonts w:hint="eastAsia" w:ascii="宋体" w:hAnsi="宋体" w:eastAsia="宋体" w:cs="宋体"/>
          <w:bCs/>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2.付款前，乙方应开具正规合格的增值税专用发票原件提交甲方，甲方将支付相应款项。</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3.付款方式：银行转账、银行汇票或转帐支票。</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4.乙方账户信息如下：</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根据现行税法对甲方征收的与本合同有关的一切税费均由甲方承担；根据现行税法对乙方征收的与本合同有关的一切税费均由乙方承担。</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四、质量保证</w:t>
      </w:r>
      <w:r/>
    </w:p>
    <w:p>
      <w:pPr>
        <w:ind w:firstLine="48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firstLine="48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ind w:firstLine="482"/>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包装</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2"/>
        <w:jc w:val="left"/>
        <w:keepLines w:val="0"/>
        <w:keepNext w:val="0"/>
        <w:pageBreakBefore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六、伴随服务</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eastAsia="zh-CN"/>
        </w:rPr>
        <w:t xml:space="preserve">乙方除应履行按期按量交付合格标的物的义务之外，还应提供下列服务。</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1.标的物的现场启动、调试、监督；</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lang w:eastAsia="zh-CN"/>
        </w:rPr>
        <w:t xml:space="preserve">.提供标的物组装和一般维修所必须的工具；</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lang w:eastAsia="zh-CN"/>
        </w:rPr>
        <w:t xml:space="preserve">.在合同规定的期限内对所提供标的物实行运行监督、维修服务的前提条件是该服务并不能免除乙方在质量保证期内所承担的义务；</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lang w:eastAsia="zh-CN"/>
        </w:rPr>
        <w:t xml:space="preserve">对甲方技术人员的技术指导或培训。</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lang w:eastAsia="zh-CN"/>
        </w:rPr>
        <w:t xml:space="preserve">除合同另有规定之外，伴随服务的费用均已含在合同价款中，甲方不再另行进行支付。</w:t>
      </w:r>
      <w:r/>
    </w:p>
    <w:p>
      <w:pPr>
        <w:ind w:firstLine="482"/>
        <w:jc w:val="left"/>
        <w:keepLines w:val="0"/>
        <w:keepNext w:val="0"/>
        <w:pageBreakBefore w:val="0"/>
        <w:spacing w:line="360" w:lineRule="auto"/>
        <w:rPr>
          <w:rFonts w:hint="eastAsia" w:ascii="宋体" w:hAnsi="宋体" w:eastAsia="宋体" w:cs="宋体"/>
          <w:b/>
          <w:sz w:val="24"/>
          <w:szCs w:val="24"/>
          <w:lang w:val="en-US" w:eastAsia="zh-CN"/>
        </w:rPr>
      </w:pPr>
      <w:r/>
      <w:bookmarkStart w:id="66" w:name="_Toc13543215"/>
      <w:r>
        <w:rPr>
          <w:rFonts w:hint="eastAsia" w:ascii="宋体" w:hAnsi="宋体" w:eastAsia="宋体" w:cs="宋体"/>
          <w:b/>
          <w:sz w:val="24"/>
          <w:szCs w:val="24"/>
          <w:lang w:val="en-US" w:eastAsia="zh-CN"/>
        </w:rPr>
        <w:t xml:space="preserve">七、标的物的交付、检验和验收</w:t>
      </w:r>
      <w:bookmarkEnd w:id="66"/>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eastAsia="zh-CN"/>
        </w:rPr>
        <w:t xml:space="preserve">标的物的交付</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1.标的物的所有权自标的物交付时转移。</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 乙方应当按照约定的期限和约定的地点交付标的物。</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 乙方应当按照约定或者交易习惯向甲方交付提取标的物单证以外的有关单证和资料。</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lang w:eastAsia="zh-CN"/>
        </w:rPr>
        <w:t xml:space="preserve">检验和验收</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2.甲方根据合同规定的内容和验收标准进行验收，同时比较乙方出具的检验证明，经检验无误后出具验收合格证明，该证明作为最终付款所需文件的组成部分。</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lang w:eastAsia="zh-CN"/>
        </w:rPr>
        <w:t xml:space="preserve">.验收期限自标</w:t>
      </w:r>
      <w:r>
        <w:rPr>
          <w:rFonts w:hint="eastAsia" w:ascii="宋体" w:hAnsi="宋体" w:eastAsia="宋体" w:cs="宋体"/>
          <w:b w:val="0"/>
          <w:bCs/>
          <w:sz w:val="24"/>
          <w:szCs w:val="24"/>
          <w:highlight w:val="none"/>
          <w:lang w:eastAsia="zh-CN"/>
        </w:rPr>
        <w:t xml:space="preserve">的物交付之日起30日内。特殊情况需延长的，双方应在合同的特殊条款中约定。</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4.如双方对验收结果有分歧，则以苏州市市场监督管理局下属法定检验机构的检验结果为准，检验费用由有过失的一方支付。</w:t>
      </w:r>
      <w:r/>
    </w:p>
    <w:p>
      <w:pPr>
        <w:ind w:firstLine="482"/>
        <w:jc w:val="left"/>
        <w:keepLines w:val="0"/>
        <w:keepNext w:val="0"/>
        <w:pageBreakBefore w:val="0"/>
        <w:spacing w:line="360" w:lineRule="auto"/>
        <w:rPr>
          <w:rFonts w:hint="eastAsia" w:ascii="宋体" w:hAnsi="宋体" w:eastAsia="宋体" w:cs="宋体"/>
          <w:b/>
          <w:sz w:val="24"/>
          <w:szCs w:val="24"/>
          <w:highlight w:val="none"/>
          <w:lang w:val="en-US" w:eastAsia="zh-CN"/>
        </w:rPr>
      </w:pPr>
      <w:r/>
      <w:bookmarkStart w:id="67" w:name="_Toc13543216"/>
      <w:r>
        <w:rPr>
          <w:rFonts w:hint="eastAsia" w:ascii="宋体" w:hAnsi="宋体" w:eastAsia="宋体" w:cs="宋体"/>
          <w:b/>
          <w:sz w:val="24"/>
          <w:szCs w:val="24"/>
          <w:highlight w:val="none"/>
          <w:lang w:val="en-US" w:eastAsia="zh-CN"/>
        </w:rPr>
        <w:t xml:space="preserve">八、对标的物提出异议的时间和办法</w:t>
      </w:r>
      <w:bookmarkEnd w:id="67"/>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1.甲方在验收过程中，应当于双方约定的检验期间内将标的物的数量或质量不符合约定的情形及处理方式以书面形式通知乙方。</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2.如甲方在验收期满后既不出具验收合格证明又未提出书面异议的视为乙方所交标的物符合合同规定。</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3.乙方应在收到甲方书面异议后2天内（双方在合同特殊条款另行规定的除外）负责处理问题，否则将视为默认甲方提出的异议和处理意见。</w:t>
      </w:r>
      <w:r/>
    </w:p>
    <w:p>
      <w:pPr>
        <w:ind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、交付时间、地点、方式： </w:t>
      </w:r>
      <w:r/>
    </w:p>
    <w:p>
      <w:pPr>
        <w:ind w:left="99"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99"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（二）交货期限：自合同签订生效后45天内完成全部采购内容的供货安装调试并交付正常使用。</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（三）交货地点：甲方指定</w:t>
      </w:r>
      <w:r>
        <w:rPr>
          <w:rFonts w:hint="eastAsia" w:ascii="宋体" w:hAnsi="宋体" w:eastAsia="宋体" w:cs="宋体"/>
          <w:sz w:val="24"/>
          <w:szCs w:val="24"/>
        </w:rPr>
        <w:t xml:space="preserve">地点。</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（五）所有货物的外观、包装、运输应按国家规定或部颁标准执行。任何由于乙方包装及保护措施不足或不当以及其它原因造成的损坏或丢失，均由乙方负责修复或补缺。</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（六）货物交货时，包装须完整无破损，乙方还必须提供以下材料：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A、货物装箱清单                    B、质量检验合格文件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C、中英文技术资料                  D、使用维修保养中文说明书</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E、其它必备材料和必备工具等        F、保修单等其它必须材料</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（七）如因甲方原因货物不能在规定时间内进场，乙方承诺免费提供货物寄存场所，货物寄存于乙方仓库。</w:t>
      </w:r>
      <w:r/>
    </w:p>
    <w:p>
      <w:pPr>
        <w:ind w:firstLine="482"/>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、质量及验收：</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1.产品质量及安装符合国家质量标准和验收规范，供应商应保证所供标的物是全新的，未使用过的，并且是非长期积压的库存商品。</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2.所有产品各项技术应当符合国家（强制性）标准及各项规范要求；国家没有相应标准、规范的，可使用行业标准、规定；非标准设备按招标约定的技术要求和规范。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3.所有设备在到达安装现场时须经采购单位技术人员记录验收后才可进行设备安装，验货时须提交该产品的原厂质量合格证明及服务质保证明文件，且合格证明签发日期不得早于本合同签订日前六个月。</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4.所有设备、附（配）件应具备该类产品的功能要求，无瑕疵和缺陷，质量为合格产品，同时有明确的生产厂商或制造厂商。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5.缺陷保修：如果设备交付使用后，缺陷多次反复出现，中标方必须提出分析报告和解决方案，更换该产品，直到最后纠正缺陷、投标人提供质保从纠正之日起重新计算质保期。</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6.如果是超出投标人的责任范围的疏忽、误操作等情况而导致的更换修正，应由投标人进行修理，其额外费用由双方协商承担。</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有权对乙方所供产品随机进行抽样检测（检测机构由甲方指定，相关检测费用全部由乙方承担。），如任何一项不符合投标文件及乙方投标相关承诺货不对板或乙方所供产品质量不合格的，乙方须无条件进行退货、换货，如不配合退换货或退换货后再次不合格的，甲方有权解除合同，并要求乙方退还全部货款同时乙方应当承担合同总金额的30%货款作为违约金，违约金不足以弥补甲方损失的应当补足</w:t>
      </w:r>
      <w:r>
        <w:rPr>
          <w:rFonts w:hint="eastAsia" w:ascii="宋体" w:hAnsi="宋体" w:eastAsia="宋体" w:cs="宋体"/>
          <w:b/>
          <w:bCs/>
          <w:sz w:val="24"/>
          <w:szCs w:val="24"/>
        </w:rPr>
        <w:t xml:space="preserve">。</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8.验收要求：</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8.1.履约验收标准：根据政府采购合同要求、招标文件要求、投标文件、承诺及有关行业规定。</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8.2.履约验收主体：由甲方或委托专家（或第三方机构）组成的验收小组进行验收。</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8.4.其他验收要求按照《江苏省政府采购履约验收管理办法》规定执行。</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8.5甲方验收通过并不免除乙方对提供货物质量的责任，如在验收合格后发现隐蔽质量缺陷的，仍视为乙方产品质量不合格，甲方有权追究其违约责任。</w:t>
      </w:r>
      <w:r/>
    </w:p>
    <w:p>
      <w:pPr>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8.6如</w:t>
      </w:r>
      <w:r>
        <w:rPr>
          <w:rFonts w:hint="eastAsia" w:ascii="宋体" w:hAnsi="宋体" w:eastAsia="宋体" w:cs="宋体"/>
          <w:bCs/>
          <w:sz w:val="24"/>
          <w:szCs w:val="24"/>
          <w:highlight w:val="none"/>
        </w:rPr>
        <w:t xml:space="preserve">乙方交货不合格从而影响甲方按期正常使用的视为乙方逾期交货。</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十一</w:t>
      </w:r>
      <w:r>
        <w:rPr>
          <w:rFonts w:hint="eastAsia" w:ascii="宋体" w:hAnsi="宋体" w:eastAsia="宋体" w:cs="宋体"/>
          <w:b/>
          <w:sz w:val="24"/>
          <w:szCs w:val="24"/>
          <w:highlight w:val="none"/>
        </w:rPr>
        <w:t xml:space="preserve">、售后服务及其他要求：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货物经过双方检验认可后，签署验收报告，免费质量保证期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年（招标文件具体技术要求另有说明的除外），质量保证期自货物验收合格之日起算，由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提供货物保修文件。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在质保期内出现质量问题，</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需在2小时内响应，12小时内赶到现场提供免费服务,并在3天内完成修复或更换，无法修复或经过两次修复仍出现质量问题，予以换货，造成</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的损失，由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应尽快以书面形式或口头通知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，并向</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提出索赔。如</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在接到通知后3天内没有答复或处理问题，则视为</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承认质量问题并承担由此而发生的一切费用。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须提供全面使用、维护培训。</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质保期满以后，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应按</w:t>
      </w:r>
      <w:r>
        <w:rPr>
          <w:rFonts w:hint="eastAsia" w:ascii="宋体" w:hAnsi="宋体" w:eastAsia="宋体" w:cs="宋体"/>
          <w:sz w:val="24"/>
          <w:szCs w:val="24"/>
        </w:rPr>
        <w:t xml:space="preserve">同类货物的优惠价格提供保修服务。</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）其他要求按乙方投标文件承诺的条款执行。</w:t>
      </w:r>
      <w:r/>
    </w:p>
    <w:p>
      <w:pPr>
        <w:ind w:firstLine="482"/>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、税费：</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（一）根据国家有关税务法律、法规和规定，乙方应该交纳的与本合同有关的所有税费均由乙方承担。</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（二）本合同价格为含税价。乙方提供的所有货物、技术资料、技术服务、进口设备/部件等所有税费，已全部包含在合同价格内，由乙方承担。</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rPr>
        <w:t xml:space="preserve">、违约责任：</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1、乙方未能按本合同约定的期限交付质量符合本合同约定的货物的，甲方有权选择采取以下一种或多种措施：</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（1）甲方有权要求乙方继续交付符合本合同约定的货物，同时乙方应承担逾期交付违约金，自本合同约定的交付期限届满之日起，每逾期一日，支付本合同总金额万分之四的违约金。</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（2）甲方有权解除本合同，乙方应当立即退回已收取的全部款项并向甲方支付本合同总金额20%的违约金。</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2、因乙方违约导致甲方解除合同的，甲方有权另行采购本合同约定的货物，乙方应当支付甲方因此额外支付的费用和受到的损失，包括但不限于: 采购费用以及因乙方违约导致逾期交付的损失（损失参照合同约定的逾期交付违约金计算方式进行认定）等一切费用和损失。</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未按照本合同约定提供售后服务或提供的售后服务不合格的，甲方有权责令乙方于3日内予以改正，乙方逾期不改正的或者经甲方责令改正后仍不合格的，视为乙方违约，乙方应当向甲方支付本合同总金额20%的违约金并赔偿甲方一切直接、间接损失。</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5、本合同约定的乙方应付违约金不足以弥补甲方一切直接或间接损失的，乙方应当足额赔偿。</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6、乙方应赔偿甲方的损失、支付给甲方的违约金及其他依据本合同应支付给甲方的费用，甲方有权直接从未支付款项中予以扣除，不足部分有权要求乙方予以补足。</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7、乙方对招标文件承诺函中所承诺的内容，未按约定提供的，甲方有权终止合同，且乙方应向甲方支付本合同总金额20%的违约金。</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8、甲方因处理乙方违约或乙方追究甲方违约但不成立所产生的费用应当由乙方予以承担，该费用包括但不限于公证费、诉讼费、保全费、鉴定费、执行费、律师费、差旅费等。</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不可抗力</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（一）合同一方因不可抗力不能履行合同的，根据不可抗力的影响，部分或者全部免除责任。但合同一方迟延履行后发生不可抗力的，不能免除责任。</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（二）合同一方因不可抗力不能履行合同的，应当在不可抗力发生后3日内通知对方，以减轻可能给对方造成的损失，并应当</w:t>
      </w:r>
      <w:bookmarkStart w:id="68" w:name="_Hlk62832803"/>
      <w:r>
        <w:rPr>
          <w:rFonts w:hint="eastAsia" w:ascii="宋体" w:hAnsi="宋体" w:eastAsia="宋体" w:cs="宋体"/>
          <w:sz w:val="24"/>
          <w:szCs w:val="24"/>
        </w:rPr>
        <w:t xml:space="preserve">不可抗力通知发出后的7日</w:t>
      </w:r>
      <w:bookmarkEnd w:id="68"/>
      <w:r>
        <w:rPr>
          <w:rFonts w:hint="eastAsia" w:ascii="宋体" w:hAnsi="宋体" w:eastAsia="宋体" w:cs="宋体"/>
          <w:sz w:val="24"/>
          <w:szCs w:val="24"/>
        </w:rPr>
        <w:t xml:space="preserve">内提供书面证明文件。</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bookmarkStart w:id="69" w:name="_Hlk62832818"/>
      <w:r>
        <w:rPr>
          <w:rFonts w:hint="eastAsia" w:ascii="宋体" w:hAnsi="宋体" w:eastAsia="宋体" w:cs="宋体"/>
          <w:sz w:val="24"/>
          <w:szCs w:val="24"/>
        </w:rPr>
        <w:t xml:space="preserve">不可抗力事由消除后，合同继续履行或解除等相关事宜，由合同双方协商解决。</w:t>
      </w:r>
      <w:bookmarkEnd w:id="69"/>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rPr>
        <w:t xml:space="preserve">合同的解除和转让</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（一）除《政府采购法》第49条、第50条第二款规定的情形及本合同约定的情形外，本合同签订后，甲乙双方不得擅自变更、解除或终止本合同。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（二）有下列情形之一的，合同一方可以解除合同：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1、因不可抗力致使不能实现合同目的的，未受不可抗力影响的一方有权解除合同；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2、因合同一方违约导致合同不能履行的，另一方有权解除合同；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3、有权解除合同的一方，应当在违约事实或不可抗力发生后30日内书面通知对方以主张解除本合同，本合同在书面通知到达对方时解除。</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（三）乙方违反本合同约定，导致本合同项目运行受到任何不利影响持续超过【48】小时的，甲方有权立即与乙方解除合同，有权向第三方采购设备以保证项目正常运行且采购费用由乙方无异议接受、承担。</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（四）合同的部分和全部都不得转让。</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十六</w:t>
      </w:r>
      <w:r>
        <w:rPr>
          <w:rFonts w:hint="eastAsia" w:ascii="宋体" w:hAnsi="宋体" w:eastAsia="宋体" w:cs="宋体"/>
          <w:b/>
          <w:sz w:val="24"/>
          <w:szCs w:val="24"/>
        </w:rPr>
        <w:t xml:space="preserve">、索赔：</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（一）甲方有权根据产品质量检验机构或其它有权部门出具的检验证书向乙方提出索赔。</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（三）在本合同执行过程中，如由于乙方原因造成甲方或第三人人身伤害，或因乙方的故意行为或重大过失致使甲方或第三人财产损失的，乙方应依法承担赔偿责任。</w:t>
      </w:r>
      <w:r/>
    </w:p>
    <w:p>
      <w:pPr>
        <w:ind w:firstLine="482"/>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bCs/>
          <w:sz w:val="24"/>
          <w:szCs w:val="24"/>
          <w:lang w:val="zh-CN"/>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zh-CN"/>
        </w:rPr>
        <w:t xml:space="preserve">、</w:t>
      </w:r>
      <w:r>
        <w:rPr>
          <w:rFonts w:hint="eastAsia" w:ascii="宋体" w:hAnsi="宋体" w:eastAsia="宋体" w:cs="宋体"/>
          <w:b/>
          <w:sz w:val="24"/>
          <w:szCs w:val="24"/>
        </w:rPr>
        <w:t xml:space="preserve">合同生效及其它</w:t>
      </w:r>
      <w:r/>
    </w:p>
    <w:p>
      <w:pPr>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 1、</w:t>
      </w:r>
      <w:r>
        <w:rPr>
          <w:rFonts w:hint="eastAsia" w:ascii="宋体" w:hAnsi="宋体" w:eastAsia="宋体" w:cs="宋体"/>
          <w:sz w:val="24"/>
          <w:szCs w:val="24"/>
          <w:lang w:val="zh-CN"/>
        </w:rPr>
        <w:t xml:space="preserve">本合同经甲乙双方法定代表人或其委托代理人签字并加盖公章（或合同章）后生效。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争议的解决：甲乙双方因合同发生争议，应在招标代理机构的主持下进行调解，协商不成，任何一方可以向甲方所在地人民法院起诉。违约方承担由此产生的费用（包括但不限于律师费、诉讼费、保全费、保险费、差旅费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4、未尽事宜：本合同未尽事宜应按《中华人民共和国民法典》、《中华人民共和国政府采购法》以及其同相关法律、法规之规定解释。</w:t>
      </w:r>
      <w:r/>
    </w:p>
    <w:p>
      <w:pPr>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5、本合同一式</w:t>
      </w:r>
      <w:r>
        <w:rPr>
          <w:rFonts w:hint="eastAsia" w:ascii="宋体" w:hAnsi="宋体" w:eastAsia="宋体" w:cs="宋体"/>
          <w:sz w:val="24"/>
          <w:szCs w:val="24"/>
          <w:lang w:val="en-US" w:eastAsia="zh-CN"/>
        </w:rPr>
        <w:t xml:space="preserve">伍</w:t>
      </w:r>
      <w:r>
        <w:rPr>
          <w:rFonts w:hint="eastAsia" w:ascii="宋体" w:hAnsi="宋体" w:eastAsia="宋体" w:cs="宋体"/>
          <w:sz w:val="24"/>
          <w:szCs w:val="24"/>
        </w:rPr>
        <w:t xml:space="preserve">份，甲方贰份、乙方贰份、招标代理机构执壹份，具备同等法律效力</w:t>
      </w:r>
      <w:r>
        <w:rPr>
          <w:rFonts w:hint="eastAsia" w:ascii="宋体" w:hAnsi="宋体" w:eastAsia="宋体" w:cs="宋体"/>
          <w:sz w:val="24"/>
          <w:szCs w:val="24"/>
          <w:lang w:val="zh-CN"/>
        </w:rPr>
        <w:t xml:space="preserve">。</w:t>
      </w:r>
      <w:r/>
    </w:p>
    <w:p>
      <w:pPr>
        <w:keepLines w:val="0"/>
        <w:keepNext w:val="0"/>
        <w:pageBreakBefore w:val="0"/>
        <w:spacing w:line="360" w:lineRule="auto"/>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zh-CN"/>
        </w:rPr>
        <w:t xml:space="preserve">甲方</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zh-CN"/>
        </w:rPr>
        <w:t xml:space="preserve">公章或合同章</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zh-CN"/>
        </w:rPr>
        <w:t xml:space="preserve">乙方</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zh-CN"/>
        </w:rPr>
        <w:t xml:space="preserve">公章或合同章</w:t>
      </w:r>
      <w:r>
        <w:rPr>
          <w:rFonts w:hint="eastAsia" w:ascii="宋体" w:hAnsi="宋体" w:eastAsia="宋体" w:cs="宋体"/>
          <w:b w:val="0"/>
          <w:bCs w:val="0"/>
          <w:sz w:val="24"/>
          <w:szCs w:val="24"/>
        </w:rPr>
        <w:t xml:space="preserve">）：</w:t>
      </w:r>
      <w:r/>
    </w:p>
    <w:p>
      <w:pPr>
        <w:pStyle w:val="997"/>
        <w:ind w:firstLine="480"/>
        <w:keepLines w:val="0"/>
        <w:keepNext w:val="0"/>
        <w:pageBreakBefore w:val="0"/>
        <w:spacing w:line="360" w:lineRule="auto"/>
        <w:tabs>
          <w:tab w:val="center" w:pos="4201" w:leader="none"/>
          <w:tab w:val="right" w:pos="9298" w:leader="dot"/>
        </w:tabs>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keepLines w:val="0"/>
        <w:keepNext w:val="0"/>
        <w:pageBreakBefore w:val="0"/>
        <w:spacing w:line="360" w:lineRule="auto"/>
        <w:tabs>
          <w:tab w:val="left" w:pos="0"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rPr>
        <w:t xml:space="preserve">法定代表人或</w:t>
      </w:r>
      <w:r>
        <w:rPr>
          <w:rFonts w:hint="eastAsia" w:ascii="宋体" w:hAnsi="宋体" w:eastAsia="宋体" w:cs="宋体"/>
          <w:b w:val="0"/>
          <w:bCs w:val="0"/>
          <w:sz w:val="24"/>
          <w:szCs w:val="24"/>
          <w:lang w:val="zh-CN"/>
        </w:rPr>
        <w:t xml:space="preserve">授权代理人</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法定代表人或</w:t>
      </w:r>
      <w:r>
        <w:rPr>
          <w:rFonts w:hint="eastAsia" w:ascii="宋体" w:hAnsi="宋体" w:eastAsia="宋体" w:cs="宋体"/>
          <w:b w:val="0"/>
          <w:bCs w:val="0"/>
          <w:sz w:val="24"/>
          <w:szCs w:val="24"/>
          <w:lang w:val="zh-CN"/>
        </w:rPr>
        <w:t xml:space="preserve">授权代理人</w:t>
      </w:r>
      <w:r/>
    </w:p>
    <w:p>
      <w:pPr>
        <w:keepLines w:val="0"/>
        <w:keepNext w:val="0"/>
        <w:pageBreakBefore w:val="0"/>
        <w:spacing w:line="360" w:lineRule="auto"/>
        <w:tabs>
          <w:tab w:val="left" w:pos="0"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（签字或盖章）：</w:t>
      </w:r>
      <w:r>
        <w:rPr>
          <w:rFonts w:hint="eastAsia" w:ascii="宋体" w:hAnsi="宋体" w:eastAsia="宋体" w:cs="宋体"/>
          <w:b w:val="0"/>
          <w:bCs w:val="0"/>
          <w:sz w:val="24"/>
          <w:szCs w:val="24"/>
          <w:lang w:val="zh-CN"/>
        </w:rPr>
        <w:tab/>
      </w:r>
      <w:r>
        <w:rPr>
          <w:rFonts w:hint="eastAsia" w:ascii="宋体" w:hAnsi="宋体" w:eastAsia="宋体" w:cs="宋体"/>
          <w:b w:val="0"/>
          <w:bCs w:val="0"/>
          <w:sz w:val="24"/>
          <w:szCs w:val="24"/>
          <w:lang w:val="zh-CN"/>
        </w:rPr>
        <w:tab/>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zh-CN"/>
        </w:rPr>
        <w:t xml:space="preserve">（签字或盖章）：</w:t>
      </w:r>
      <w:r>
        <w:rPr>
          <w:rFonts w:hint="eastAsia" w:ascii="宋体" w:hAnsi="宋体" w:eastAsia="宋体" w:cs="宋体"/>
          <w:b w:val="0"/>
          <w:bCs w:val="0"/>
          <w:sz w:val="24"/>
          <w:szCs w:val="24"/>
          <w:lang w:val="zh-CN"/>
        </w:rPr>
        <w:tab/>
      </w:r>
      <w:r/>
    </w:p>
    <w:p>
      <w:pPr>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合同签订日期： </w:t>
      </w:r>
      <w:r>
        <w:rPr>
          <w:rFonts w:hint="eastAsia" w:ascii="宋体" w:hAnsi="宋体" w:eastAsia="宋体" w:cs="宋体"/>
          <w:b w:val="0"/>
          <w:bCs w:val="0"/>
          <w:sz w:val="24"/>
          <w:szCs w:val="24"/>
          <w:lang w:val="zh-CN"/>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合同签订日期： </w:t>
      </w:r>
      <w:r>
        <w:rPr>
          <w:rFonts w:hint="eastAsia" w:ascii="宋体" w:hAnsi="宋体" w:eastAsia="宋体" w:cs="宋体"/>
          <w:b w:val="0"/>
          <w:bCs w:val="0"/>
          <w:sz w:val="24"/>
          <w:szCs w:val="24"/>
          <w:lang w:val="zh-CN"/>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Ansi="宋体" w:eastAsia="宋体"/>
          <w:sz w:val="32"/>
          <w:szCs w:val="32"/>
        </w:rPr>
      </w:pPr>
      <w:r>
        <w:rPr>
          <w:rFonts w:hAnsi="宋体" w:eastAsia="宋体"/>
          <w:sz w:val="32"/>
          <w:szCs w:val="32"/>
        </w:rPr>
      </w:r>
      <w:r/>
    </w:p>
    <w:p>
      <w:pPr>
        <w:rPr>
          <w:rFonts w:hint="eastAsia" w:hAnsi="宋体" w:eastAsia="宋体"/>
          <w:sz w:val="32"/>
          <w:szCs w:val="32"/>
        </w:rPr>
      </w:pPr>
      <w:r>
        <w:rPr>
          <w:rFonts w:hint="eastAsia" w:hAnsi="宋体" w:eastAsia="宋体"/>
          <w:sz w:val="32"/>
          <w:szCs w:val="32"/>
        </w:rPr>
        <w:br w:type="page" w:clear="all"/>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sz w:val="32"/>
          <w:szCs w:val="32"/>
        </w:rPr>
      </w:pPr>
      <w:r>
        <w:rPr>
          <w:sz w:val="32"/>
          <w:szCs w:val="32"/>
        </w:rPr>
      </w:r>
      <w:r/>
    </w:p>
    <w:p>
      <w:pPr>
        <w:pStyle w:val="792"/>
        <w:jc w:val="center"/>
        <w:spacing w:line="360" w:lineRule="auto"/>
        <w:rPr>
          <w:rFonts w:hint="eastAsia" w:ascii="宋体" w:hAnsi="宋体" w:eastAsia="宋体"/>
          <w:sz w:val="52"/>
        </w:rPr>
      </w:pPr>
      <w:r/>
      <w:bookmarkStart w:id="70" w:name="_Toc24590"/>
      <w:r>
        <w:rPr>
          <w:rFonts w:hint="eastAsia" w:ascii="宋体" w:hAnsi="宋体" w:eastAsia="宋体"/>
          <w:sz w:val="52"/>
        </w:rPr>
        <w:t xml:space="preserve">第六章</w:t>
      </w:r>
      <w:r>
        <w:rPr>
          <w:rFonts w:hint="eastAsia" w:ascii="宋体" w:hAnsi="宋体" w:eastAsia="宋体"/>
          <w:sz w:val="52"/>
          <w:lang w:val="en-US" w:eastAsia="zh-CN"/>
        </w:rPr>
        <w:t xml:space="preserve"> </w:t>
      </w:r>
      <w:r>
        <w:rPr>
          <w:rFonts w:hint="eastAsia" w:ascii="宋体" w:hAnsi="宋体" w:eastAsia="宋体"/>
          <w:sz w:val="52"/>
        </w:rPr>
        <w:t xml:space="preserve">评分</w:t>
      </w:r>
      <w:bookmarkEnd w:id="63"/>
      <w:r/>
      <w:bookmarkEnd w:id="64"/>
      <w:r>
        <w:rPr>
          <w:rFonts w:hint="eastAsia" w:ascii="宋体" w:hAnsi="宋体" w:eastAsia="宋体"/>
          <w:sz w:val="52"/>
        </w:rPr>
        <w:t xml:space="preserve">标准</w:t>
      </w:r>
      <w:bookmarkEnd w:id="70"/>
      <w:r/>
      <w:r/>
    </w:p>
    <w:p>
      <w:pPr>
        <w:spacing w:line="360" w:lineRule="auto"/>
        <w:rPr>
          <w:rFonts w:hint="eastAsia" w:ascii="宋体" w:hAnsi="宋体" w:eastAsia="宋体"/>
        </w:rPr>
      </w:pPr>
      <w:r/>
      <w:bookmarkStart w:id="71" w:name="OLE_LINK2"/>
      <w:r>
        <w:rPr>
          <w:rFonts w:ascii="宋体" w:hAnsi="宋体" w:eastAsia="宋体"/>
        </w:rPr>
        <w:br w:type="page" w:clear="all"/>
      </w:r>
      <w:bookmarkEnd w:id="71"/>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1、本次招标评标采用综合评分法。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2、评标委员会应当按照招标文件中规定的评标方法和标准，对符合性审查合格的投标文件进行商务和技术评估，综合比较与评价。 </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3、对评委的评分(除价格分外)进行统计汇总，直接算术平均计算出每个投标人的得分（计算结果四舍五入，保留两位小数），加上价格得分即为每个投标人的综合得分。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4、如出现评标总得分最高的投标人有两个或两个以上的，以投标报价较低者优先作为中标候选人，如果投标报价也相同的，则由评标委员会组织以抽签方式确定中标候选人。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zh-CN"/>
        </w:rPr>
        <w:t xml:space="preserve">（一）价格分：最高为30分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第一步：投标总报价低于或等于</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val="zh-CN"/>
        </w:rPr>
        <w:t xml:space="preserve">预算价格的，为有效投标报价。超采购预算的投标报价为无效投标报价。无效投标报价的投标文件不得中标。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投标报价得分=（评标基准价/投标报价）*价格权值*100，小数点后保留两位（价格权值为30%）</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（二）投标产品技术质量（40分）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1、投标产品的技术参数、功能等符合情况：最高为40分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投标单位所投产品的技术要求完全符合或优于招标文件的技术要求的得最高分40分，产品技术要求中标注“▲”的技术条款每负偏离一条扣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分，扣完为止；</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lang w:val="zh-CN"/>
        </w:rPr>
        <w:t xml:space="preserve">“▲”标注的技术条款每负偏离一条扣1分，扣完为止。</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说明：1、投标人需对第四章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（1）就采购</w:t>
      </w:r>
      <w:r>
        <w:rPr>
          <w:rFonts w:hint="eastAsia" w:ascii="宋体" w:hAnsi="宋体" w:eastAsia="宋体" w:cs="宋体"/>
          <w:sz w:val="24"/>
          <w:szCs w:val="24"/>
          <w:highlight w:val="none"/>
          <w:lang w:val="zh-CN"/>
        </w:rPr>
        <w:t xml:space="preserve">需求中标注“▲”的技术参</w:t>
      </w:r>
      <w:r>
        <w:rPr>
          <w:rFonts w:hint="eastAsia" w:ascii="宋体" w:hAnsi="宋体" w:eastAsia="宋体" w:cs="宋体"/>
          <w:sz w:val="24"/>
          <w:szCs w:val="24"/>
          <w:lang w:val="zh-CN"/>
        </w:rPr>
        <w:t xml:space="preserve">数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鲜章）。若未提供或所提供技术支持资料不完整、不清晰等问题，即便投标文件中已承诺响应采购需求的，评审时也不予采信。</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除特别说明外，采购文件中标注“▲”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（三）项目实施方案及售后服务（28分）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1、针对本项目的项目实施方案（最高为6分）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6分；方案各项内容阐述不够全面有缺漏项、针对性说明较为简单、可行性一般、项目进度及质量保证措施一般的得3分；方案各项内容粗略、有缺漏、缺乏针对性说明、项目进度及质量保证措施较差的得1分；未提供相关说明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2、针对本项目的售后服务方案（最高为6分）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6分；售后服务各项内容阐述不全面、有缺项漏项，内容较为简要，针对性、可行性一般的得3分；售后服务各项内容阐述粗略或无阐述，无针对性，可行性较差的得1分；未提供相关说明或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3、针对本项目的应急和重大故障解决方案（最高为7分）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7分；应急和重大故障解决方案内容阐述不全面、有缺项漏项，内容较为简要，针对性一般，可行性一般的得4分；应急和重大故障解决方案内容阐述粗略或无阐述，无针对性，可行性较差的得1分；未提供相关说明或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4、针对本项目使用方人员的技术培训方案（最高为6分）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提供的针对本项目使用方人员的技术培训方案评定，包括但不限于使用操作、常规检查、保养内容、日常使用注意事项等方面：技术培训服务方案考虑全面周到，针对性强，实操性强的得6分；技术培训服务方案较为全面，针对性和实操性较好的得3分；技术培训服务方案简略笼统，无针对性或可操作性较差的得1分。未提供相关说明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5、免费质保期满后维保情况及配件供应情况（3分）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对本项目免费质保期满后维保情况及配件供应保障情况进行综合评定，维保及配件价格优惠且保障情况较好的得3分；基本满足项目需求的得2分；供应价格相对较高且保障不力的得1分；未作说明的本项不得分。</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（四）投标单位综合履约能力（2分）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投标单位2023年1月1日起至今（以合同签订时间为准）签订的类似项目情况，每提供一个业绩得1分，最高得2分。投标文件中提供完整清晰的合同复印件，否则不得分。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注：1.报价超过采购预算的将不进入综合评审程序，也不得中标。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2.付款步骤、交付时间、服务期如有负偏离的不得中标。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3.针对评分标准中评分的每一条，投标人均应提供相关资料并作出相应说明供评委评判，不提供相关资料的视为不具备该项得分的条件。</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headerReference w:type="first" r:id="rId10"/>
      <w:footerReference w:type="default" r:id="rId13"/>
      <w:footerReference w:type="first" r:id="rId14"/>
      <w:footnotePr/>
      <w:endnotePr/>
      <w:type w:val="nextPage"/>
      <w:pgSz w:w="11906" w:h="16838" w:orient="portrait"/>
      <w:pgMar w:top="1134" w:right="1366" w:bottom="1134" w:left="150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46</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ind w:right="360"/>
                          </w:pPr>
                          <w:r>
                            <w:rPr>
                              <w:rFonts w:hint="eastAsia"/>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ind w:right="360"/>
                    </w:pPr>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Fonts w:hint="eastAsia" w:ascii="楷体_GB2312" w:eastAsia="楷体_GB2312"/>
        <w:lang w:eastAsia="zh-CN"/>
      </w:rPr>
    </w:pPr>
    <w:r>
      <w:rPr>
        <w:rFonts w:hint="eastAsia" w:ascii="楷体_GB2312"/>
      </w:rPr>
      <w:t xml:space="preserve">政府采购招标文件                                          采购编号：</w:t>
    </w:r>
    <w:r>
      <w:rPr>
        <w:rFonts w:hint="eastAsia" w:ascii="楷体_GB2312"/>
        <w:lang w:eastAsia="zh-CN"/>
      </w:rPr>
      <w:t xml:space="preserve">JSZC-320506104-SZHX-G2026-0032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879"/>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912"/>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4">
    <w:multiLevelType w:val="hybridMultilevel"/>
    <w:lvl w:ilvl="0">
      <w:start w:val="1"/>
      <w:numFmt w:val="decimal"/>
      <w:pStyle w:val="80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8"/>
    <w:link w:val="792"/>
    <w:uiPriority w:val="9"/>
    <w:rPr>
      <w:rFonts w:ascii="Arial" w:hAnsi="Arial" w:eastAsia="Arial" w:cs="Arial"/>
      <w:sz w:val="40"/>
      <w:szCs w:val="40"/>
    </w:rPr>
  </w:style>
  <w:style w:type="character" w:styleId="15">
    <w:name w:val="Heading 2 Char"/>
    <w:basedOn w:val="798"/>
    <w:link w:val="793"/>
    <w:uiPriority w:val="9"/>
    <w:rPr>
      <w:rFonts w:ascii="Arial" w:hAnsi="Arial" w:eastAsia="Arial" w:cs="Arial"/>
      <w:sz w:val="34"/>
    </w:rPr>
  </w:style>
  <w:style w:type="character" w:styleId="17">
    <w:name w:val="Heading 3 Char"/>
    <w:basedOn w:val="798"/>
    <w:link w:val="794"/>
    <w:uiPriority w:val="9"/>
    <w:rPr>
      <w:rFonts w:ascii="Arial" w:hAnsi="Arial" w:eastAsia="Arial" w:cs="Arial"/>
      <w:sz w:val="30"/>
      <w:szCs w:val="30"/>
    </w:rPr>
  </w:style>
  <w:style w:type="character" w:styleId="19">
    <w:name w:val="Heading 4 Char"/>
    <w:basedOn w:val="798"/>
    <w:link w:val="795"/>
    <w:uiPriority w:val="9"/>
    <w:rPr>
      <w:rFonts w:ascii="Arial" w:hAnsi="Arial" w:eastAsia="Arial" w:cs="Arial"/>
      <w:b/>
      <w:bCs/>
      <w:sz w:val="26"/>
      <w:szCs w:val="26"/>
    </w:rPr>
  </w:style>
  <w:style w:type="character" w:styleId="21">
    <w:name w:val="Heading 5 Char"/>
    <w:basedOn w:val="798"/>
    <w:link w:val="796"/>
    <w:uiPriority w:val="9"/>
    <w:rPr>
      <w:rFonts w:ascii="Arial" w:hAnsi="Arial" w:eastAsia="Arial" w:cs="Arial"/>
      <w:b/>
      <w:bCs/>
      <w:sz w:val="24"/>
      <w:szCs w:val="24"/>
    </w:rPr>
  </w:style>
  <w:style w:type="character" w:styleId="23">
    <w:name w:val="Heading 6 Char"/>
    <w:basedOn w:val="798"/>
    <w:link w:val="797"/>
    <w:uiPriority w:val="9"/>
    <w:rPr>
      <w:rFonts w:ascii="Arial" w:hAnsi="Arial" w:eastAsia="Arial" w:cs="Arial"/>
      <w:b/>
      <w:bCs/>
      <w:sz w:val="22"/>
      <w:szCs w:val="22"/>
    </w:rPr>
  </w:style>
  <w:style w:type="paragraph" w:styleId="24">
    <w:name w:val="Heading 7"/>
    <w:basedOn w:val="791"/>
    <w:next w:val="7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8"/>
    <w:link w:val="24"/>
    <w:uiPriority w:val="9"/>
    <w:rPr>
      <w:rFonts w:ascii="Arial" w:hAnsi="Arial" w:eastAsia="Arial" w:cs="Arial"/>
      <w:b/>
      <w:bCs/>
      <w:i/>
      <w:iCs/>
      <w:sz w:val="22"/>
      <w:szCs w:val="22"/>
    </w:rPr>
  </w:style>
  <w:style w:type="paragraph" w:styleId="26">
    <w:name w:val="Heading 8"/>
    <w:basedOn w:val="791"/>
    <w:next w:val="7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8"/>
    <w:link w:val="26"/>
    <w:uiPriority w:val="9"/>
    <w:rPr>
      <w:rFonts w:ascii="Arial" w:hAnsi="Arial" w:eastAsia="Arial" w:cs="Arial"/>
      <w:i/>
      <w:iCs/>
      <w:sz w:val="22"/>
      <w:szCs w:val="22"/>
    </w:rPr>
  </w:style>
  <w:style w:type="paragraph" w:styleId="28">
    <w:name w:val="Heading 9"/>
    <w:basedOn w:val="791"/>
    <w:next w:val="7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98"/>
    <w:link w:val="841"/>
    <w:uiPriority w:val="10"/>
    <w:rPr>
      <w:sz w:val="48"/>
      <w:szCs w:val="48"/>
    </w:rPr>
  </w:style>
  <w:style w:type="paragraph" w:styleId="35">
    <w:name w:val="Subtitle"/>
    <w:basedOn w:val="791"/>
    <w:next w:val="791"/>
    <w:link w:val="36"/>
    <w:uiPriority w:val="11"/>
    <w:qFormat/>
    <w:pPr>
      <w:spacing w:before="200" w:after="200"/>
    </w:pPr>
    <w:rPr>
      <w:sz w:val="24"/>
      <w:szCs w:val="24"/>
    </w:rPr>
  </w:style>
  <w:style w:type="character" w:styleId="36">
    <w:name w:val="Subtitle Char"/>
    <w:basedOn w:val="798"/>
    <w:link w:val="35"/>
    <w:uiPriority w:val="11"/>
    <w:rPr>
      <w:sz w:val="24"/>
      <w:szCs w:val="24"/>
    </w:rPr>
  </w:style>
  <w:style w:type="paragraph" w:styleId="37">
    <w:name w:val="Quote"/>
    <w:basedOn w:val="791"/>
    <w:next w:val="791"/>
    <w:link w:val="38"/>
    <w:uiPriority w:val="29"/>
    <w:qFormat/>
    <w:pPr>
      <w:ind w:left="720" w:right="720"/>
    </w:pPr>
    <w:rPr>
      <w:i/>
    </w:rPr>
  </w:style>
  <w:style w:type="character" w:styleId="38">
    <w:name w:val="Quote Char"/>
    <w:link w:val="37"/>
    <w:uiPriority w:val="29"/>
    <w:rPr>
      <w:i/>
    </w:rPr>
  </w:style>
  <w:style w:type="paragraph" w:styleId="39">
    <w:name w:val="Intense Quote"/>
    <w:basedOn w:val="791"/>
    <w:next w:val="7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8"/>
    <w:link w:val="825"/>
    <w:uiPriority w:val="99"/>
  </w:style>
  <w:style w:type="character" w:styleId="44">
    <w:name w:val="Footer Char"/>
    <w:basedOn w:val="798"/>
    <w:link w:val="824"/>
    <w:uiPriority w:val="99"/>
  </w:style>
  <w:style w:type="paragraph" w:styleId="45">
    <w:name w:val="Caption"/>
    <w:basedOn w:val="791"/>
    <w:next w:val="791"/>
    <w:uiPriority w:val="35"/>
    <w:semiHidden/>
    <w:unhideWhenUsed/>
    <w:qFormat/>
    <w:pPr>
      <w:spacing w:line="276" w:lineRule="auto"/>
    </w:pPr>
    <w:rPr>
      <w:b/>
      <w:bCs/>
      <w:color w:val="4f81bd" w:themeColor="accent1"/>
      <w:sz w:val="18"/>
      <w:szCs w:val="18"/>
    </w:rPr>
  </w:style>
  <w:style w:type="character" w:styleId="46">
    <w:name w:val="Caption Char"/>
    <w:basedOn w:val="45"/>
    <w:link w:val="824"/>
    <w:uiPriority w:val="99"/>
  </w:style>
  <w:style w:type="table" w:styleId="48">
    <w:name w:val="Table Grid Light"/>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30"/>
    <w:uiPriority w:val="99"/>
    <w:rPr>
      <w:sz w:val="18"/>
    </w:rPr>
  </w:style>
  <w:style w:type="character" w:styleId="178">
    <w:name w:val="Endnote Text Char"/>
    <w:link w:val="822"/>
    <w:uiPriority w:val="99"/>
    <w:rPr>
      <w:sz w:val="20"/>
    </w:rPr>
  </w:style>
  <w:style w:type="paragraph" w:styleId="189">
    <w:name w:val="TOC Heading"/>
    <w:uiPriority w:val="39"/>
    <w:unhideWhenUsed/>
  </w:style>
  <w:style w:type="paragraph" w:styleId="79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92">
    <w:name w:val="Heading 1"/>
    <w:basedOn w:val="791"/>
    <w:next w:val="791"/>
    <w:link w:val="853"/>
    <w:uiPriority w:val="0"/>
    <w:qFormat/>
    <w:pPr>
      <w:keepLines/>
      <w:keepNext/>
      <w:spacing w:before="340" w:after="330" w:line="578" w:lineRule="auto"/>
      <w:outlineLvl w:val="0"/>
    </w:pPr>
    <w:rPr>
      <w:b/>
      <w:sz w:val="44"/>
    </w:rPr>
  </w:style>
  <w:style w:type="paragraph" w:styleId="793">
    <w:name w:val="Heading 2"/>
    <w:basedOn w:val="791"/>
    <w:next w:val="791"/>
    <w:link w:val="854"/>
    <w:uiPriority w:val="0"/>
    <w:qFormat/>
    <w:pPr>
      <w:jc w:val="left"/>
      <w:keepLines/>
      <w:keepNext/>
      <w:outlineLvl w:val="1"/>
    </w:pPr>
    <w:rPr>
      <w:rFonts w:asciiTheme="minorEastAsia" w:hAnsiTheme="minorEastAsia" w:eastAsiaTheme="minorEastAsia"/>
      <w:b/>
      <w:bCs/>
      <w:sz w:val="21"/>
      <w:szCs w:val="21"/>
    </w:rPr>
  </w:style>
  <w:style w:type="paragraph" w:styleId="794">
    <w:name w:val="Heading 3"/>
    <w:basedOn w:val="791"/>
    <w:next w:val="791"/>
    <w:link w:val="855"/>
    <w:uiPriority w:val="0"/>
    <w:qFormat/>
    <w:pPr>
      <w:jc w:val="left"/>
      <w:keepLines/>
      <w:keepNext/>
      <w:outlineLvl w:val="2"/>
    </w:pPr>
    <w:rPr>
      <w:b/>
    </w:rPr>
  </w:style>
  <w:style w:type="paragraph" w:styleId="795">
    <w:name w:val="Heading 4"/>
    <w:basedOn w:val="791"/>
    <w:next w:val="791"/>
    <w:link w:val="856"/>
    <w:uiPriority w:val="0"/>
    <w:qFormat/>
    <w:pPr>
      <w:keepLines/>
      <w:keepNext/>
      <w:spacing w:before="280" w:after="290" w:line="376" w:lineRule="auto"/>
      <w:outlineLvl w:val="3"/>
    </w:pPr>
    <w:rPr>
      <w:rFonts w:ascii="Arial" w:hAnsi="Arial" w:eastAsia="黑体"/>
      <w:b/>
      <w:bCs/>
      <w:sz w:val="28"/>
      <w:szCs w:val="28"/>
    </w:rPr>
  </w:style>
  <w:style w:type="paragraph" w:styleId="796">
    <w:name w:val="Heading 5"/>
    <w:basedOn w:val="800"/>
    <w:next w:val="801"/>
    <w:link w:val="857"/>
    <w:uiPriority w:val="0"/>
    <w:unhideWhenUsed/>
    <w:qFormat/>
    <w:pPr>
      <w:keepLines/>
      <w:keepNext/>
      <w:spacing w:before="280" w:after="290" w:line="376" w:lineRule="auto"/>
      <w:tabs>
        <w:tab w:val="left" w:pos="780" w:leader="none"/>
      </w:tabs>
      <w:outlineLvl w:val="4"/>
    </w:pPr>
    <w:rPr>
      <w:b/>
      <w:bCs/>
      <w:sz w:val="28"/>
      <w:szCs w:val="28"/>
    </w:rPr>
  </w:style>
  <w:style w:type="paragraph" w:styleId="797">
    <w:name w:val="Heading 6"/>
    <w:basedOn w:val="791"/>
    <w:next w:val="791"/>
    <w:link w:val="858"/>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List Number 2"/>
    <w:basedOn w:val="791"/>
    <w:uiPriority w:val="0"/>
    <w:semiHidden/>
    <w:unhideWhenUsed/>
    <w:qFormat/>
    <w:pPr>
      <w:numPr>
        <w:ilvl w:val="0"/>
        <w:numId w:val="1"/>
      </w:numPr>
    </w:pPr>
  </w:style>
  <w:style w:type="paragraph" w:styleId="801">
    <w:name w:val="Normal (Web)"/>
    <w:basedOn w:val="791"/>
    <w:uiPriority w:val="0"/>
    <w:qFormat/>
    <w:pPr>
      <w:jc w:val="left"/>
      <w:spacing w:before="100" w:beforeAutospacing="1" w:after="100" w:afterAutospacing="1"/>
    </w:pPr>
    <w:rPr>
      <w:rFonts w:ascii="Calibri" w:hAnsi="Calibri"/>
      <w:sz w:val="24"/>
      <w:szCs w:val="22"/>
    </w:rPr>
  </w:style>
  <w:style w:type="paragraph" w:styleId="802">
    <w:name w:val="toc 7"/>
    <w:basedOn w:val="792"/>
    <w:next w:val="791"/>
    <w:uiPriority w:val="0"/>
    <w:semiHidden/>
    <w:qFormat/>
    <w:pPr>
      <w:ind w:left="2520"/>
    </w:pPr>
  </w:style>
  <w:style w:type="paragraph" w:styleId="803">
    <w:name w:val="index 8"/>
    <w:basedOn w:val="791"/>
    <w:next w:val="791"/>
    <w:uiPriority w:val="0"/>
    <w:semiHidden/>
    <w:qFormat/>
    <w:pPr>
      <w:ind w:left="2940"/>
    </w:pPr>
  </w:style>
  <w:style w:type="paragraph" w:styleId="804">
    <w:name w:val="List Number"/>
    <w:basedOn w:val="791"/>
    <w:uiPriority w:val="0"/>
    <w:qFormat/>
    <w:pPr>
      <w:ind w:left="502" w:hanging="360"/>
      <w:tabs>
        <w:tab w:val="left" w:pos="420" w:leader="none"/>
      </w:tabs>
    </w:pPr>
    <w:rPr>
      <w:rFonts w:eastAsia="宋体"/>
      <w:sz w:val="21"/>
    </w:rPr>
  </w:style>
  <w:style w:type="paragraph" w:styleId="805">
    <w:name w:val="Normal Indent"/>
    <w:basedOn w:val="791"/>
    <w:next w:val="791"/>
    <w:link w:val="861"/>
    <w:uiPriority w:val="0"/>
    <w:qFormat/>
    <w:pPr>
      <w:ind w:firstLine="420"/>
      <w:jc w:val="left"/>
    </w:pPr>
    <w:rPr>
      <w:sz w:val="24"/>
    </w:rPr>
  </w:style>
  <w:style w:type="paragraph" w:styleId="806">
    <w:name w:val="index 5"/>
    <w:basedOn w:val="791"/>
    <w:next w:val="791"/>
    <w:uiPriority w:val="0"/>
    <w:semiHidden/>
    <w:qFormat/>
    <w:pPr>
      <w:ind w:left="1680"/>
    </w:pPr>
  </w:style>
  <w:style w:type="paragraph" w:styleId="807">
    <w:name w:val="Document Map"/>
    <w:basedOn w:val="791"/>
    <w:link w:val="862"/>
    <w:uiPriority w:val="0"/>
    <w:qFormat/>
    <w:pPr>
      <w:shd w:val="clear" w:color="auto" w:fill="000080"/>
    </w:pPr>
  </w:style>
  <w:style w:type="paragraph" w:styleId="808">
    <w:name w:val="annotation text"/>
    <w:basedOn w:val="791"/>
    <w:link w:val="859"/>
    <w:uiPriority w:val="0"/>
    <w:qFormat/>
    <w:pPr>
      <w:jc w:val="left"/>
    </w:pPr>
  </w:style>
  <w:style w:type="paragraph" w:styleId="809">
    <w:name w:val="index 6"/>
    <w:basedOn w:val="791"/>
    <w:next w:val="791"/>
    <w:uiPriority w:val="0"/>
    <w:semiHidden/>
    <w:qFormat/>
    <w:pPr>
      <w:ind w:left="2100"/>
    </w:pPr>
  </w:style>
  <w:style w:type="paragraph" w:styleId="810">
    <w:name w:val="Body Text"/>
    <w:basedOn w:val="791"/>
    <w:link w:val="863"/>
    <w:uiPriority w:val="0"/>
    <w:qFormat/>
    <w:pPr>
      <w:spacing w:line="400" w:lineRule="exact"/>
    </w:pPr>
    <w:rPr>
      <w:rFonts w:ascii="楷体_GB2312"/>
      <w:sz w:val="28"/>
    </w:rPr>
  </w:style>
  <w:style w:type="paragraph" w:styleId="811">
    <w:name w:val="Body Text Indent"/>
    <w:basedOn w:val="791"/>
    <w:link w:val="864"/>
    <w:uiPriority w:val="0"/>
    <w:qFormat/>
    <w:pPr>
      <w:ind w:left="570"/>
      <w:spacing w:line="520" w:lineRule="exact"/>
    </w:pPr>
    <w:rPr>
      <w:rFonts w:ascii="方正仿宋简体" w:hAnsi="创艺简仿宋" w:eastAsia="方正仿宋简体"/>
      <w:sz w:val="24"/>
    </w:rPr>
  </w:style>
  <w:style w:type="paragraph" w:styleId="812">
    <w:name w:val="List 2"/>
    <w:basedOn w:val="792"/>
    <w:next w:val="802"/>
    <w:uiPriority w:val="0"/>
    <w:qFormat/>
    <w:pPr>
      <w:ind w:left="100" w:firstLine="3640"/>
      <w:spacing w:before="0" w:after="0"/>
    </w:pPr>
    <w:rPr>
      <w:rFonts w:ascii="Times New Roman" w:hAnsi="Times New Roman" w:eastAsia="宋体" w:cs="Times New Roman"/>
    </w:rPr>
  </w:style>
  <w:style w:type="paragraph" w:styleId="813">
    <w:name w:val="Block Text"/>
    <w:basedOn w:val="792"/>
    <w:next w:val="791"/>
    <w:uiPriority w:val="0"/>
    <w:qFormat/>
    <w:pPr>
      <w:ind w:left="630" w:right="-609" w:firstLine="420"/>
      <w:spacing w:line="360" w:lineRule="auto"/>
    </w:pPr>
    <w:rPr>
      <w:rFonts w:hint="eastAsia" w:ascii="仿宋_GB2312" w:eastAsia="仿宋_GB2312"/>
      <w:szCs w:val="20"/>
    </w:rPr>
  </w:style>
  <w:style w:type="paragraph" w:styleId="814">
    <w:name w:val="index 4"/>
    <w:basedOn w:val="791"/>
    <w:next w:val="791"/>
    <w:uiPriority w:val="0"/>
    <w:semiHidden/>
    <w:qFormat/>
    <w:pPr>
      <w:ind w:left="1260"/>
    </w:pPr>
  </w:style>
  <w:style w:type="paragraph" w:styleId="815">
    <w:name w:val="toc 5"/>
    <w:basedOn w:val="791"/>
    <w:next w:val="791"/>
    <w:uiPriority w:val="0"/>
    <w:semiHidden/>
    <w:qFormat/>
    <w:pPr>
      <w:ind w:left="1680"/>
    </w:pPr>
  </w:style>
  <w:style w:type="paragraph" w:styleId="816">
    <w:name w:val="toc 3"/>
    <w:basedOn w:val="791"/>
    <w:next w:val="791"/>
    <w:uiPriority w:val="0"/>
    <w:semiHidden/>
    <w:qFormat/>
    <w:pPr>
      <w:ind w:left="840"/>
    </w:pPr>
  </w:style>
  <w:style w:type="paragraph" w:styleId="817">
    <w:name w:val="Plain Text"/>
    <w:basedOn w:val="791"/>
    <w:link w:val="865"/>
    <w:uiPriority w:val="0"/>
    <w:qFormat/>
    <w:rPr>
      <w:rFonts w:ascii="宋体" w:hAnsi="Courier New"/>
    </w:rPr>
  </w:style>
  <w:style w:type="paragraph" w:styleId="818">
    <w:name w:val="toc 8"/>
    <w:basedOn w:val="791"/>
    <w:next w:val="791"/>
    <w:uiPriority w:val="0"/>
    <w:semiHidden/>
    <w:qFormat/>
    <w:pPr>
      <w:ind w:left="2940"/>
    </w:pPr>
  </w:style>
  <w:style w:type="paragraph" w:styleId="819">
    <w:name w:val="index 3"/>
    <w:basedOn w:val="791"/>
    <w:next w:val="791"/>
    <w:uiPriority w:val="0"/>
    <w:semiHidden/>
    <w:qFormat/>
    <w:pPr>
      <w:ind w:left="840"/>
    </w:pPr>
  </w:style>
  <w:style w:type="paragraph" w:styleId="820">
    <w:name w:val="Date"/>
    <w:basedOn w:val="791"/>
    <w:next w:val="791"/>
    <w:link w:val="866"/>
    <w:uiPriority w:val="0"/>
    <w:qFormat/>
    <w:rPr>
      <w:rFonts w:ascii="宋体" w:hAnsi="宋体"/>
      <w:sz w:val="24"/>
    </w:rPr>
  </w:style>
  <w:style w:type="paragraph" w:styleId="821">
    <w:name w:val="Body Text Indent 2"/>
    <w:basedOn w:val="791"/>
    <w:link w:val="867"/>
    <w:uiPriority w:val="0"/>
    <w:qFormat/>
    <w:pPr>
      <w:ind w:firstLine="502"/>
      <w:spacing w:line="360" w:lineRule="auto"/>
      <w:tabs>
        <w:tab w:val="left" w:pos="0" w:leader="none"/>
      </w:tabs>
    </w:pPr>
    <w:rPr>
      <w:rFonts w:ascii="宋体" w:eastAsia="宋体"/>
      <w:b/>
      <w:bCs/>
      <w:sz w:val="24"/>
    </w:rPr>
  </w:style>
  <w:style w:type="paragraph" w:styleId="822">
    <w:name w:val="endnote text"/>
    <w:basedOn w:val="791"/>
    <w:link w:val="868"/>
    <w:uiPriority w:val="0"/>
    <w:qFormat/>
    <w:pPr>
      <w:jc w:val="left"/>
    </w:pPr>
  </w:style>
  <w:style w:type="paragraph" w:styleId="823">
    <w:name w:val="Balloon Text"/>
    <w:basedOn w:val="791"/>
    <w:link w:val="869"/>
    <w:uiPriority w:val="99"/>
    <w:qFormat/>
    <w:rPr>
      <w:sz w:val="18"/>
      <w:szCs w:val="18"/>
    </w:rPr>
  </w:style>
  <w:style w:type="paragraph" w:styleId="824">
    <w:name w:val="Footer"/>
    <w:basedOn w:val="791"/>
    <w:link w:val="870"/>
    <w:uiPriority w:val="99"/>
    <w:qFormat/>
    <w:pPr>
      <w:jc w:val="left"/>
      <w:tabs>
        <w:tab w:val="center" w:pos="4153" w:leader="none"/>
        <w:tab w:val="right" w:pos="8306" w:leader="none"/>
      </w:tabs>
    </w:pPr>
    <w:rPr>
      <w:sz w:val="18"/>
    </w:rPr>
  </w:style>
  <w:style w:type="paragraph" w:styleId="825">
    <w:name w:val="Header"/>
    <w:basedOn w:val="791"/>
    <w:link w:val="871"/>
    <w:uiPriority w:val="99"/>
    <w:qFormat/>
    <w:pPr>
      <w:jc w:val="center"/>
      <w:tabs>
        <w:tab w:val="center" w:pos="4153" w:leader="none"/>
        <w:tab w:val="right" w:pos="8306" w:leader="none"/>
      </w:tabs>
      <w:pBdr>
        <w:bottom w:val="single" w:color="auto" w:sz="6" w:space="1"/>
      </w:pBdr>
    </w:pPr>
    <w:rPr>
      <w:sz w:val="18"/>
    </w:rPr>
  </w:style>
  <w:style w:type="paragraph" w:styleId="826">
    <w:name w:val="toc 1"/>
    <w:basedOn w:val="791"/>
    <w:next w:val="791"/>
    <w:uiPriority w:val="39"/>
    <w:qFormat/>
    <w:pPr>
      <w:jc w:val="left"/>
    </w:pPr>
    <w:rPr>
      <w:sz w:val="24"/>
    </w:rPr>
  </w:style>
  <w:style w:type="paragraph" w:styleId="827">
    <w:name w:val="toc 4"/>
    <w:basedOn w:val="791"/>
    <w:next w:val="791"/>
    <w:uiPriority w:val="0"/>
    <w:semiHidden/>
    <w:qFormat/>
    <w:pPr>
      <w:ind w:left="1260"/>
    </w:pPr>
  </w:style>
  <w:style w:type="paragraph" w:styleId="828">
    <w:name w:val="index heading"/>
    <w:basedOn w:val="791"/>
    <w:next w:val="829"/>
    <w:uiPriority w:val="0"/>
    <w:semiHidden/>
    <w:qFormat/>
  </w:style>
  <w:style w:type="paragraph" w:styleId="829">
    <w:name w:val="index 1"/>
    <w:basedOn w:val="791"/>
    <w:next w:val="791"/>
    <w:uiPriority w:val="0"/>
    <w:semiHidden/>
    <w:qFormat/>
  </w:style>
  <w:style w:type="paragraph" w:styleId="830">
    <w:name w:val="footnote text"/>
    <w:basedOn w:val="792"/>
    <w:next w:val="813"/>
    <w:link w:val="872"/>
    <w:uiPriority w:val="0"/>
    <w:semiHidden/>
    <w:qFormat/>
    <w:pPr>
      <w:jc w:val="left"/>
    </w:pPr>
    <w:rPr>
      <w:sz w:val="18"/>
    </w:rPr>
  </w:style>
  <w:style w:type="paragraph" w:styleId="831">
    <w:name w:val="toc 6"/>
    <w:basedOn w:val="791"/>
    <w:next w:val="791"/>
    <w:uiPriority w:val="0"/>
    <w:semiHidden/>
    <w:qFormat/>
    <w:pPr>
      <w:ind w:left="2100"/>
    </w:pPr>
  </w:style>
  <w:style w:type="paragraph" w:styleId="832">
    <w:name w:val="Body Text Indent 3"/>
    <w:basedOn w:val="791"/>
    <w:link w:val="873"/>
    <w:uiPriority w:val="0"/>
    <w:qFormat/>
    <w:pPr>
      <w:ind w:firstLine="617"/>
      <w:spacing w:line="360" w:lineRule="auto"/>
    </w:pPr>
    <w:rPr>
      <w:rFonts w:eastAsia="宋体"/>
      <w:sz w:val="24"/>
      <w:szCs w:val="24"/>
    </w:rPr>
  </w:style>
  <w:style w:type="paragraph" w:styleId="833">
    <w:name w:val="index 7"/>
    <w:basedOn w:val="791"/>
    <w:next w:val="791"/>
    <w:uiPriority w:val="0"/>
    <w:semiHidden/>
    <w:qFormat/>
    <w:pPr>
      <w:ind w:left="2520"/>
    </w:pPr>
  </w:style>
  <w:style w:type="paragraph" w:styleId="834">
    <w:name w:val="index 9"/>
    <w:basedOn w:val="791"/>
    <w:next w:val="791"/>
    <w:uiPriority w:val="0"/>
    <w:semiHidden/>
    <w:qFormat/>
    <w:pPr>
      <w:ind w:left="3360"/>
    </w:pPr>
  </w:style>
  <w:style w:type="paragraph" w:styleId="835">
    <w:name w:val="table of figures"/>
    <w:basedOn w:val="791"/>
    <w:next w:val="791"/>
    <w:uiPriority w:val="0"/>
    <w:semiHidden/>
    <w:qFormat/>
    <w:pPr>
      <w:ind w:left="420" w:hanging="420"/>
      <w:jc w:val="left"/>
    </w:pPr>
    <w:rPr>
      <w:smallCaps/>
      <w:sz w:val="24"/>
    </w:rPr>
  </w:style>
  <w:style w:type="paragraph" w:styleId="836">
    <w:name w:val="toc 2"/>
    <w:basedOn w:val="791"/>
    <w:next w:val="791"/>
    <w:uiPriority w:val="0"/>
    <w:semiHidden/>
    <w:qFormat/>
    <w:pPr>
      <w:ind w:left="420"/>
    </w:pPr>
  </w:style>
  <w:style w:type="paragraph" w:styleId="837">
    <w:name w:val="toc 9"/>
    <w:basedOn w:val="791"/>
    <w:next w:val="791"/>
    <w:uiPriority w:val="0"/>
    <w:semiHidden/>
    <w:qFormat/>
    <w:pPr>
      <w:ind w:left="3360"/>
    </w:pPr>
  </w:style>
  <w:style w:type="paragraph" w:styleId="838">
    <w:name w:val="Body Text 2"/>
    <w:basedOn w:val="791"/>
    <w:link w:val="874"/>
    <w:uiPriority w:val="0"/>
    <w:qFormat/>
    <w:pPr>
      <w:jc w:val="center"/>
      <w:spacing w:line="360" w:lineRule="auto"/>
    </w:pPr>
    <w:rPr>
      <w:rFonts w:eastAsia="宋体"/>
      <w:color w:val="ff00ff"/>
      <w:sz w:val="20"/>
    </w:rPr>
  </w:style>
  <w:style w:type="paragraph" w:styleId="839">
    <w:name w:val="HTML Preformatted"/>
    <w:basedOn w:val="791"/>
    <w:link w:val="8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40">
    <w:name w:val="index 2"/>
    <w:basedOn w:val="791"/>
    <w:next w:val="791"/>
    <w:uiPriority w:val="0"/>
    <w:semiHidden/>
    <w:qFormat/>
    <w:pPr>
      <w:ind w:left="420"/>
    </w:pPr>
  </w:style>
  <w:style w:type="paragraph" w:styleId="841">
    <w:name w:val="Title"/>
    <w:basedOn w:val="791"/>
    <w:next w:val="791"/>
    <w:link w:val="876"/>
    <w:uiPriority w:val="0"/>
    <w:qFormat/>
    <w:pPr>
      <w:jc w:val="center"/>
      <w:spacing w:before="240" w:after="60"/>
      <w:outlineLvl w:val="0"/>
    </w:pPr>
    <w:rPr>
      <w:rFonts w:ascii="Cambria" w:hAnsi="Cambria" w:eastAsia="宋体"/>
      <w:b/>
      <w:bCs/>
      <w:sz w:val="32"/>
      <w:szCs w:val="32"/>
    </w:rPr>
  </w:style>
  <w:style w:type="paragraph" w:styleId="842">
    <w:name w:val="annotation subject"/>
    <w:basedOn w:val="808"/>
    <w:next w:val="808"/>
    <w:link w:val="860"/>
    <w:uiPriority w:val="99"/>
    <w:qFormat/>
    <w:rPr>
      <w:b/>
      <w:bCs/>
    </w:rPr>
  </w:style>
  <w:style w:type="paragraph" w:styleId="843">
    <w:name w:val="Body Text First Indent 2"/>
    <w:basedOn w:val="811"/>
    <w:link w:val="992"/>
    <w:uiPriority w:val="0"/>
    <w:semiHidden/>
    <w:unhideWhenUsed/>
    <w:qFormat/>
    <w:pPr>
      <w:ind w:left="420" w:firstLine="420"/>
      <w:spacing w:after="120" w:line="240" w:lineRule="auto"/>
    </w:pPr>
    <w:rPr>
      <w:rFonts w:ascii="Times New Roman" w:hAnsi="Times New Roman" w:eastAsia="楷体_GB2312"/>
      <w:sz w:val="26"/>
    </w:rPr>
  </w:style>
  <w:style w:type="table" w:styleId="844">
    <w:name w:val="Table Grid"/>
    <w:basedOn w:val="79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0"/>
    <w:qFormat/>
    <w:rPr>
      <w:b/>
    </w:rPr>
  </w:style>
  <w:style w:type="character" w:styleId="846">
    <w:name w:val="endnote reference"/>
    <w:uiPriority w:val="0"/>
    <w:qFormat/>
    <w:rPr>
      <w:vertAlign w:val="superscript"/>
    </w:rPr>
  </w:style>
  <w:style w:type="character" w:styleId="847">
    <w:name w:val="page number"/>
    <w:basedOn w:val="798"/>
    <w:uiPriority w:val="0"/>
    <w:qFormat/>
  </w:style>
  <w:style w:type="character" w:styleId="848">
    <w:name w:val="Emphasis"/>
    <w:basedOn w:val="798"/>
    <w:uiPriority w:val="20"/>
    <w:qFormat/>
    <w:rPr>
      <w:i/>
      <w:iCs/>
    </w:rPr>
  </w:style>
  <w:style w:type="character" w:styleId="849">
    <w:name w:val="HTML Typewriter"/>
    <w:uiPriority w:val="0"/>
    <w:qFormat/>
    <w:rPr>
      <w:rFonts w:ascii="黑体" w:hAnsi="Courier New" w:eastAsia="黑体" w:cs="Courier New"/>
      <w:sz w:val="14"/>
      <w:szCs w:val="14"/>
    </w:rPr>
  </w:style>
  <w:style w:type="character" w:styleId="850">
    <w:name w:val="Hyperlink"/>
    <w:uiPriority w:val="99"/>
    <w:unhideWhenUsed/>
    <w:qFormat/>
    <w:rPr>
      <w:color w:val="0000ff"/>
      <w:u w:val="single"/>
    </w:rPr>
  </w:style>
  <w:style w:type="character" w:styleId="851">
    <w:name w:val="annotation reference"/>
    <w:basedOn w:val="798"/>
    <w:uiPriority w:val="0"/>
    <w:qFormat/>
    <w:rPr>
      <w:sz w:val="21"/>
      <w:szCs w:val="21"/>
    </w:rPr>
  </w:style>
  <w:style w:type="character" w:styleId="852">
    <w:name w:val="footnote reference"/>
    <w:uiPriority w:val="0"/>
    <w:semiHidden/>
    <w:qFormat/>
    <w:rPr>
      <w:vertAlign w:val="superscript"/>
    </w:rPr>
  </w:style>
  <w:style w:type="character" w:styleId="853" w:customStyle="1">
    <w:name w:val="标题 1 字符"/>
    <w:basedOn w:val="798"/>
    <w:link w:val="792"/>
    <w:uiPriority w:val="0"/>
    <w:qFormat/>
    <w:rPr>
      <w:rFonts w:eastAsia="楷体_GB2312"/>
      <w:b/>
      <w:sz w:val="44"/>
    </w:rPr>
  </w:style>
  <w:style w:type="character" w:styleId="854" w:customStyle="1">
    <w:name w:val="标题 2 字符"/>
    <w:link w:val="793"/>
    <w:uiPriority w:val="0"/>
    <w:qFormat/>
    <w:rPr>
      <w:rFonts w:cs="Times New Roman" w:asciiTheme="minorEastAsia" w:hAnsiTheme="minorEastAsia"/>
      <w:b/>
      <w:bCs/>
      <w:sz w:val="21"/>
      <w:szCs w:val="21"/>
    </w:rPr>
  </w:style>
  <w:style w:type="character" w:styleId="855" w:customStyle="1">
    <w:name w:val="标题 3 字符"/>
    <w:basedOn w:val="798"/>
    <w:link w:val="794"/>
    <w:uiPriority w:val="0"/>
    <w:qFormat/>
    <w:rPr>
      <w:rFonts w:eastAsia="楷体_GB2312"/>
      <w:b/>
      <w:sz w:val="26"/>
    </w:rPr>
  </w:style>
  <w:style w:type="character" w:styleId="856" w:customStyle="1">
    <w:name w:val="标题 4 字符"/>
    <w:basedOn w:val="798"/>
    <w:link w:val="795"/>
    <w:uiPriority w:val="0"/>
    <w:qFormat/>
    <w:rPr>
      <w:rFonts w:ascii="Arial" w:hAnsi="Arial" w:eastAsia="黑体"/>
      <w:b/>
      <w:bCs/>
      <w:sz w:val="28"/>
      <w:szCs w:val="28"/>
    </w:rPr>
  </w:style>
  <w:style w:type="character" w:styleId="857" w:customStyle="1">
    <w:name w:val="标题 5 字符"/>
    <w:link w:val="796"/>
    <w:uiPriority w:val="0"/>
    <w:qFormat/>
    <w:rPr>
      <w:rFonts w:eastAsia="楷体_GB2312"/>
      <w:b/>
      <w:bCs/>
      <w:sz w:val="28"/>
      <w:szCs w:val="28"/>
    </w:rPr>
  </w:style>
  <w:style w:type="character" w:styleId="858" w:customStyle="1">
    <w:name w:val="标题 6 字符"/>
    <w:basedOn w:val="798"/>
    <w:link w:val="797"/>
    <w:uiPriority w:val="0"/>
    <w:semiHidden/>
    <w:qFormat/>
    <w:rPr>
      <w:rFonts w:asciiTheme="majorHAnsi" w:hAnsiTheme="majorHAnsi" w:eastAsiaTheme="majorEastAsia" w:cstheme="majorBidi"/>
      <w:b/>
      <w:bCs/>
      <w:sz w:val="24"/>
      <w:szCs w:val="24"/>
    </w:rPr>
  </w:style>
  <w:style w:type="character" w:styleId="859" w:customStyle="1">
    <w:name w:val="批注文字 字符"/>
    <w:basedOn w:val="798"/>
    <w:link w:val="808"/>
    <w:uiPriority w:val="99"/>
    <w:qFormat/>
    <w:rPr>
      <w:rFonts w:eastAsia="楷体_GB2312"/>
      <w:sz w:val="26"/>
    </w:rPr>
  </w:style>
  <w:style w:type="character" w:styleId="860" w:customStyle="1">
    <w:name w:val="批注主题 字符"/>
    <w:basedOn w:val="859"/>
    <w:link w:val="842"/>
    <w:uiPriority w:val="99"/>
    <w:qFormat/>
    <w:rPr>
      <w:rFonts w:eastAsia="楷体_GB2312"/>
      <w:b/>
      <w:bCs/>
      <w:sz w:val="26"/>
    </w:rPr>
  </w:style>
  <w:style w:type="character" w:styleId="861" w:customStyle="1">
    <w:name w:val="正文缩进 字符"/>
    <w:link w:val="805"/>
    <w:uiPriority w:val="0"/>
    <w:qFormat/>
    <w:rPr>
      <w:rFonts w:eastAsia="楷体_GB2312"/>
      <w:sz w:val="24"/>
      <w:lang w:val="en-US" w:eastAsia="zh-CN" w:bidi="ar-SA"/>
    </w:rPr>
  </w:style>
  <w:style w:type="character" w:styleId="862" w:customStyle="1">
    <w:name w:val="文档结构图 字符"/>
    <w:basedOn w:val="798"/>
    <w:link w:val="807"/>
    <w:uiPriority w:val="0"/>
    <w:qFormat/>
    <w:rPr>
      <w:rFonts w:eastAsia="楷体_GB2312"/>
      <w:sz w:val="26"/>
      <w:shd w:val="clear" w:color="auto" w:fill="000080"/>
    </w:rPr>
  </w:style>
  <w:style w:type="character" w:styleId="863" w:customStyle="1">
    <w:name w:val="正文文本 字符"/>
    <w:link w:val="810"/>
    <w:uiPriority w:val="0"/>
    <w:qFormat/>
    <w:rPr>
      <w:rFonts w:ascii="楷体_GB2312" w:eastAsia="楷体_GB2312"/>
      <w:sz w:val="28"/>
    </w:rPr>
  </w:style>
  <w:style w:type="character" w:styleId="864" w:customStyle="1">
    <w:name w:val="正文文本缩进 字符"/>
    <w:link w:val="811"/>
    <w:uiPriority w:val="0"/>
    <w:qFormat/>
    <w:rPr>
      <w:rFonts w:ascii="方正仿宋简体" w:hAnsi="创艺简仿宋" w:eastAsia="方正仿宋简体"/>
      <w:sz w:val="24"/>
    </w:rPr>
  </w:style>
  <w:style w:type="character" w:styleId="865" w:customStyle="1">
    <w:name w:val="纯文本 字符"/>
    <w:link w:val="817"/>
    <w:uiPriority w:val="0"/>
    <w:qFormat/>
    <w:rPr>
      <w:rFonts w:ascii="宋体" w:hAnsi="Courier New" w:eastAsia="楷体_GB2312"/>
      <w:sz w:val="26"/>
    </w:rPr>
  </w:style>
  <w:style w:type="character" w:styleId="866" w:customStyle="1">
    <w:name w:val="日期 字符"/>
    <w:basedOn w:val="798"/>
    <w:link w:val="820"/>
    <w:uiPriority w:val="0"/>
    <w:qFormat/>
    <w:rPr>
      <w:rFonts w:ascii="宋体" w:hAnsi="宋体" w:eastAsia="楷体_GB2312"/>
      <w:sz w:val="24"/>
    </w:rPr>
  </w:style>
  <w:style w:type="character" w:styleId="867" w:customStyle="1">
    <w:name w:val="正文文本缩进 2 字符"/>
    <w:basedOn w:val="798"/>
    <w:link w:val="821"/>
    <w:uiPriority w:val="0"/>
    <w:qFormat/>
    <w:rPr>
      <w:rFonts w:ascii="宋体"/>
      <w:b/>
      <w:bCs/>
      <w:sz w:val="24"/>
    </w:rPr>
  </w:style>
  <w:style w:type="character" w:styleId="868" w:customStyle="1">
    <w:name w:val="尾注文本 字符"/>
    <w:link w:val="822"/>
    <w:uiPriority w:val="0"/>
    <w:qFormat/>
    <w:rPr>
      <w:rFonts w:eastAsia="楷体_GB2312"/>
      <w:sz w:val="26"/>
    </w:rPr>
  </w:style>
  <w:style w:type="character" w:styleId="869" w:customStyle="1">
    <w:name w:val="批注框文本 字符"/>
    <w:link w:val="823"/>
    <w:uiPriority w:val="99"/>
    <w:qFormat/>
    <w:rPr>
      <w:rFonts w:eastAsia="楷体_GB2312"/>
      <w:sz w:val="18"/>
      <w:szCs w:val="18"/>
    </w:rPr>
  </w:style>
  <w:style w:type="character" w:styleId="870" w:customStyle="1">
    <w:name w:val="页脚 字符"/>
    <w:link w:val="824"/>
    <w:uiPriority w:val="99"/>
    <w:qFormat/>
    <w:rPr>
      <w:rFonts w:eastAsia="楷体_GB2312"/>
      <w:sz w:val="18"/>
    </w:rPr>
  </w:style>
  <w:style w:type="character" w:styleId="871" w:customStyle="1">
    <w:name w:val="页眉 字符"/>
    <w:link w:val="825"/>
    <w:uiPriority w:val="99"/>
    <w:qFormat/>
    <w:rPr>
      <w:rFonts w:eastAsia="楷体_GB2312"/>
      <w:sz w:val="18"/>
    </w:rPr>
  </w:style>
  <w:style w:type="character" w:styleId="872" w:customStyle="1">
    <w:name w:val="脚注文本 字符"/>
    <w:basedOn w:val="798"/>
    <w:link w:val="830"/>
    <w:uiPriority w:val="0"/>
    <w:semiHidden/>
    <w:qFormat/>
    <w:rPr>
      <w:rFonts w:eastAsia="楷体_GB2312"/>
      <w:sz w:val="18"/>
    </w:rPr>
  </w:style>
  <w:style w:type="character" w:styleId="873" w:customStyle="1">
    <w:name w:val="正文文本缩进 3 字符"/>
    <w:link w:val="832"/>
    <w:uiPriority w:val="0"/>
    <w:qFormat/>
    <w:rPr>
      <w:sz w:val="24"/>
      <w:szCs w:val="24"/>
    </w:rPr>
  </w:style>
  <w:style w:type="character" w:styleId="874" w:customStyle="1">
    <w:name w:val="正文文本 2 字符"/>
    <w:basedOn w:val="798"/>
    <w:link w:val="838"/>
    <w:uiPriority w:val="99"/>
    <w:qFormat/>
    <w:rPr>
      <w:rFonts w:eastAsia="楷体_GB2312"/>
      <w:sz w:val="26"/>
    </w:rPr>
  </w:style>
  <w:style w:type="character" w:styleId="875" w:customStyle="1">
    <w:name w:val="HTML 预设格式 字符"/>
    <w:basedOn w:val="798"/>
    <w:link w:val="839"/>
    <w:uiPriority w:val="0"/>
    <w:qFormat/>
    <w:rPr>
      <w:rFonts w:ascii="黑体" w:hAnsi="Courier New" w:eastAsia="黑体" w:cs="楷体_GB2312"/>
    </w:rPr>
  </w:style>
  <w:style w:type="character" w:styleId="876" w:customStyle="1">
    <w:name w:val="标题 字符"/>
    <w:basedOn w:val="798"/>
    <w:link w:val="841"/>
    <w:uiPriority w:val="0"/>
    <w:qFormat/>
    <w:rPr>
      <w:rFonts w:ascii="Cambria" w:hAnsi="Cambria"/>
      <w:b/>
      <w:bCs/>
      <w:sz w:val="32"/>
      <w:szCs w:val="32"/>
    </w:rPr>
  </w:style>
  <w:style w:type="character" w:styleId="877" w:customStyle="1">
    <w:name w:val="访问过的超链接1"/>
    <w:uiPriority w:val="99"/>
    <w:unhideWhenUsed/>
    <w:qFormat/>
    <w:rPr>
      <w:color w:val="800080"/>
      <w:u w:val="single"/>
    </w:rPr>
  </w:style>
  <w:style w:type="character" w:styleId="878" w:customStyle="1">
    <w:name w:val="Andy_2级 Char"/>
    <w:link w:val="879"/>
    <w:uiPriority w:val="0"/>
    <w:qFormat/>
    <w:rPr>
      <w:rFonts w:ascii="Calibri" w:hAnsi="Calibri"/>
      <w:sz w:val="24"/>
    </w:rPr>
  </w:style>
  <w:style w:type="paragraph" w:styleId="879" w:customStyle="1">
    <w:name w:val="Andy_2级"/>
    <w:basedOn w:val="791"/>
    <w:link w:val="878"/>
    <w:uiPriority w:val="0"/>
    <w:qFormat/>
    <w:pPr>
      <w:numPr>
        <w:ilvl w:val="1"/>
        <w:numId w:val="2"/>
      </w:numPr>
      <w:spacing w:line="360" w:lineRule="auto"/>
    </w:pPr>
    <w:rPr>
      <w:rFonts w:ascii="Calibri" w:hAnsi="Calibri" w:eastAsia="宋体"/>
      <w:sz w:val="24"/>
    </w:rPr>
  </w:style>
  <w:style w:type="character" w:styleId="880" w:customStyle="1">
    <w:name w:val="表正文 Char1"/>
    <w:uiPriority w:val="0"/>
    <w:qFormat/>
    <w:rPr>
      <w:rFonts w:eastAsia="楷体_GB2312"/>
      <w:sz w:val="24"/>
      <w:lang w:val="en-US" w:eastAsia="zh-CN" w:bidi="ar-SA"/>
    </w:rPr>
  </w:style>
  <w:style w:type="character" w:styleId="881" w:customStyle="1">
    <w:name w:val="ca-221"/>
    <w:uiPriority w:val="0"/>
    <w:qFormat/>
    <w:rPr>
      <w:rFonts w:hint="eastAsia" w:ascii="宋体" w:hAnsi="宋体" w:eastAsia="宋体"/>
      <w:color w:val="ff0000"/>
      <w:sz w:val="24"/>
      <w:szCs w:val="24"/>
    </w:rPr>
  </w:style>
  <w:style w:type="paragraph" w:styleId="882" w:customStyle="1">
    <w:name w:val="xl94"/>
    <w:basedOn w:val="79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883" w:customStyle="1">
    <w:name w:val="xl68"/>
    <w:basedOn w:val="79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884" w:customStyle="1">
    <w:name w:val="xl70"/>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885" w:customStyle="1">
    <w:name w:val="xl87"/>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886" w:customStyle="1">
    <w:name w:val="xl96"/>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887" w:customStyle="1">
    <w:name w:val="xl91"/>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888" w:customStyle="1">
    <w:name w:val="xl78"/>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88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890" w:customStyle="1">
    <w:name w:val="xl93"/>
    <w:basedOn w:val="7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891" w:customStyle="1">
    <w:name w:val="Char"/>
    <w:basedOn w:val="791"/>
    <w:uiPriority w:val="0"/>
    <w:qFormat/>
    <w:rPr>
      <w:rFonts w:ascii="Tahoma" w:hAnsi="Tahoma" w:eastAsia="宋体"/>
      <w:sz w:val="24"/>
    </w:rPr>
  </w:style>
  <w:style w:type="paragraph" w:styleId="892" w:customStyle="1">
    <w:name w:val="纯文本1"/>
    <w:basedOn w:val="791"/>
    <w:uiPriority w:val="0"/>
    <w:qFormat/>
    <w:rPr>
      <w:rFonts w:ascii="宋体" w:hAnsi="Courier New"/>
    </w:rPr>
  </w:style>
  <w:style w:type="paragraph" w:styleId="893" w:customStyle="1">
    <w:name w:val="纯文本2"/>
    <w:basedOn w:val="791"/>
    <w:uiPriority w:val="0"/>
    <w:qFormat/>
    <w:rPr>
      <w:rFonts w:ascii="宋体" w:hAnsi="Courier New"/>
    </w:rPr>
  </w:style>
  <w:style w:type="paragraph" w:styleId="894" w:customStyle="1">
    <w:name w:val="纯文本3"/>
    <w:basedOn w:val="791"/>
    <w:link w:val="895"/>
    <w:uiPriority w:val="0"/>
    <w:qFormat/>
    <w:rPr>
      <w:rFonts w:ascii="宋体" w:hAnsi="Courier New"/>
    </w:rPr>
  </w:style>
  <w:style w:type="character" w:styleId="895" w:customStyle="1">
    <w:name w:val="Plain Text Char Char"/>
    <w:link w:val="894"/>
    <w:uiPriority w:val="0"/>
    <w:qFormat/>
    <w:rPr>
      <w:rFonts w:ascii="宋体" w:hAnsi="Courier New" w:eastAsia="楷体_GB2312"/>
      <w:sz w:val="26"/>
    </w:rPr>
  </w:style>
  <w:style w:type="paragraph" w:styleId="896" w:customStyle="1">
    <w:name w:val="xl75"/>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897" w:customStyle="1">
    <w:name w:val="xl71"/>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898" w:customStyle="1">
    <w:name w:val="xl97"/>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899">
    <w:name w:val="List Paragraph"/>
    <w:basedOn w:val="791"/>
    <w:uiPriority w:val="99"/>
    <w:qFormat/>
    <w:pPr>
      <w:ind w:firstLine="420"/>
    </w:pPr>
  </w:style>
  <w:style w:type="paragraph" w:styleId="900" w:customStyle="1">
    <w:name w:val="xl80"/>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01" w:customStyle="1">
    <w:name w:val="xl72"/>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02" w:customStyle="1">
    <w:name w:val="xl95"/>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03" w:customStyle="1">
    <w:name w:val="xl85"/>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04" w:customStyle="1">
    <w:name w:val="Char Char3"/>
    <w:basedOn w:val="791"/>
    <w:uiPriority w:val="0"/>
    <w:qFormat/>
    <w:pPr>
      <w:jc w:val="left"/>
      <w:spacing w:after="160" w:line="240" w:lineRule="exact"/>
      <w:widowControl/>
    </w:pPr>
    <w:rPr>
      <w:rFonts w:eastAsia="宋体"/>
      <w:sz w:val="24"/>
      <w:szCs w:val="24"/>
    </w:rPr>
  </w:style>
  <w:style w:type="paragraph" w:styleId="905" w:customStyle="1">
    <w:name w:val="xl89"/>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06" w:customStyle="1">
    <w:name w:val="修订1"/>
    <w:uiPriority w:val="99"/>
    <w:unhideWhenUsed/>
    <w:qFormat/>
    <w:rPr>
      <w:rFonts w:ascii="Times New Roman" w:hAnsi="Times New Roman" w:eastAsia="楷体_GB2312" w:cs="Times New Roman"/>
      <w:sz w:val="26"/>
      <w:lang w:val="en-US" w:eastAsia="zh-CN" w:bidi="ar-SA"/>
    </w:rPr>
  </w:style>
  <w:style w:type="paragraph" w:styleId="907" w:customStyle="1">
    <w:name w:val="Char1"/>
    <w:basedOn w:val="791"/>
    <w:uiPriority w:val="0"/>
    <w:qFormat/>
    <w:pPr>
      <w:jc w:val="left"/>
      <w:spacing w:after="160" w:line="240" w:lineRule="exact"/>
      <w:widowControl/>
    </w:pPr>
    <w:rPr>
      <w:rFonts w:ascii="Verdana" w:hAnsi="Verdana" w:eastAsia="仿宋_GB2312"/>
      <w:sz w:val="24"/>
      <w:lang w:eastAsia="en-US"/>
    </w:rPr>
  </w:style>
  <w:style w:type="paragraph" w:styleId="908" w:customStyle="1">
    <w:name w:val="xl67"/>
    <w:basedOn w:val="791"/>
    <w:uiPriority w:val="0"/>
    <w:qFormat/>
    <w:pPr>
      <w:jc w:val="left"/>
      <w:spacing w:before="100" w:beforeAutospacing="1" w:after="100" w:afterAutospacing="1"/>
      <w:widowControl/>
    </w:pPr>
    <w:rPr>
      <w:rFonts w:ascii="仿宋_GB2312" w:hAnsi="宋体" w:eastAsia="仿宋_GB2312" w:cs="宋体"/>
      <w:sz w:val="20"/>
    </w:rPr>
  </w:style>
  <w:style w:type="paragraph" w:styleId="909" w:customStyle="1">
    <w:name w:val="Char Char Char Char"/>
    <w:basedOn w:val="807"/>
    <w:uiPriority w:val="0"/>
    <w:qFormat/>
    <w:pPr>
      <w:ind w:left="357"/>
      <w:jc w:val="left"/>
      <w:spacing w:line="436" w:lineRule="exact"/>
      <w:outlineLvl w:val="3"/>
    </w:pPr>
    <w:rPr>
      <w:rFonts w:ascii="Tahoma" w:hAnsi="Tahoma" w:eastAsia="宋体"/>
      <w:b/>
      <w:sz w:val="24"/>
      <w:szCs w:val="24"/>
    </w:rPr>
  </w:style>
  <w:style w:type="paragraph" w:styleId="910" w:customStyle="1">
    <w:name w:val="xl69"/>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11" w:customStyle="1">
    <w:name w:val="xl66"/>
    <w:basedOn w:val="79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12" w:customStyle="1">
    <w:name w:val="Char Char Char"/>
    <w:basedOn w:val="791"/>
    <w:uiPriority w:val="0"/>
    <w:qFormat/>
    <w:pPr>
      <w:numPr>
        <w:ilvl w:val="0"/>
        <w:numId w:val="3"/>
      </w:numPr>
    </w:pPr>
    <w:rPr>
      <w:rFonts w:eastAsia="宋体"/>
      <w:sz w:val="24"/>
      <w:szCs w:val="24"/>
    </w:rPr>
  </w:style>
  <w:style w:type="paragraph" w:styleId="913" w:customStyle="1">
    <w:name w:val="xl76"/>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14" w:customStyle="1">
    <w:name w:val="xl74"/>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15" w:customStyle="1">
    <w:name w:val="xl92"/>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16" w:customStyle="1">
    <w:name w:val="xl86"/>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17" w:customStyle="1">
    <w:name w:val="xl77"/>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18" w:customStyle="1">
    <w:name w:val="xl90"/>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19" w:customStyle="1">
    <w:name w:val="xl88"/>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20" w:customStyle="1">
    <w:name w:val="xl83"/>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21" w:customStyle="1">
    <w:name w:val="xl84"/>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22" w:customStyle="1">
    <w:name w:val="xl82"/>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23" w:customStyle="1">
    <w:name w:val="xl73"/>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24" w:customStyle="1">
    <w:name w:val="xl81"/>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25" w:customStyle="1">
    <w:name w:val="xl79"/>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926"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927" w:customStyle="1">
    <w:name w:val="列出段落1"/>
    <w:basedOn w:val="791"/>
    <w:uiPriority w:val="0"/>
    <w:qFormat/>
    <w:pPr>
      <w:ind w:firstLine="420"/>
    </w:pPr>
    <w:rPr>
      <w:rFonts w:ascii="Calibri" w:hAnsi="Calibri" w:eastAsia="宋体"/>
      <w:sz w:val="21"/>
      <w:szCs w:val="22"/>
    </w:rPr>
  </w:style>
  <w:style w:type="character" w:styleId="928" w:customStyle="1">
    <w:name w:val="正文2 Char"/>
    <w:link w:val="929"/>
    <w:uiPriority w:val="0"/>
    <w:qFormat/>
    <w:rPr>
      <w:rFonts w:ascii="Calibri" w:hAnsi="Calibri"/>
      <w:sz w:val="24"/>
    </w:rPr>
  </w:style>
  <w:style w:type="paragraph" w:styleId="929" w:customStyle="1">
    <w:name w:val="正文2"/>
    <w:basedOn w:val="791"/>
    <w:link w:val="928"/>
    <w:uiPriority w:val="0"/>
    <w:qFormat/>
    <w:pPr>
      <w:ind w:firstLine="510"/>
      <w:spacing w:before="156" w:line="360" w:lineRule="auto"/>
    </w:pPr>
    <w:rPr>
      <w:rFonts w:ascii="Calibri" w:hAnsi="Calibri" w:eastAsia="宋体"/>
      <w:sz w:val="24"/>
    </w:rPr>
  </w:style>
  <w:style w:type="paragraph" w:styleId="930" w:customStyle="1">
    <w:name w:val="Andy_二级"/>
    <w:basedOn w:val="927"/>
    <w:uiPriority w:val="0"/>
    <w:qFormat/>
    <w:pPr>
      <w:ind w:firstLine="510"/>
      <w:spacing w:line="360" w:lineRule="auto"/>
    </w:pPr>
    <w:rPr>
      <w:sz w:val="24"/>
    </w:rPr>
  </w:style>
  <w:style w:type="paragraph" w:styleId="931" w:customStyle="1">
    <w:name w:val="Andy_4级"/>
    <w:basedOn w:val="927"/>
    <w:uiPriority w:val="0"/>
    <w:qFormat/>
    <w:pPr>
      <w:ind w:firstLine="510"/>
      <w:spacing w:line="360" w:lineRule="auto"/>
    </w:pPr>
    <w:rPr>
      <w:sz w:val="24"/>
      <w:szCs w:val="20"/>
    </w:rPr>
  </w:style>
  <w:style w:type="paragraph" w:styleId="932" w:customStyle="1">
    <w:name w:val="Andy_3级"/>
    <w:basedOn w:val="791"/>
    <w:uiPriority w:val="0"/>
    <w:qFormat/>
    <w:pPr>
      <w:ind w:firstLine="510"/>
      <w:spacing w:line="360" w:lineRule="auto"/>
    </w:pPr>
    <w:rPr>
      <w:rFonts w:ascii="Calibri" w:hAnsi="Calibri" w:eastAsia="宋体"/>
      <w:sz w:val="24"/>
    </w:rPr>
  </w:style>
  <w:style w:type="paragraph" w:styleId="933" w:customStyle="1">
    <w:name w:val="Andy_一级"/>
    <w:basedOn w:val="927"/>
    <w:uiPriority w:val="0"/>
    <w:qFormat/>
    <w:pPr>
      <w:ind w:firstLine="0"/>
      <w:keepNext/>
      <w:spacing w:line="360" w:lineRule="auto"/>
    </w:pPr>
    <w:rPr>
      <w:b/>
      <w:sz w:val="24"/>
    </w:rPr>
  </w:style>
  <w:style w:type="paragraph" w:styleId="934" w:customStyle="1">
    <w:name w:val="首行缩进"/>
    <w:basedOn w:val="791"/>
    <w:uiPriority w:val="0"/>
    <w:qFormat/>
    <w:pPr>
      <w:ind w:firstLine="480"/>
    </w:pPr>
    <w:rPr>
      <w:rFonts w:eastAsia="宋体"/>
      <w:sz w:val="21"/>
      <w:lang w:val="zh-CN"/>
    </w:rPr>
  </w:style>
  <w:style w:type="paragraph" w:styleId="935" w:customStyle="1">
    <w:name w:val="表格"/>
    <w:basedOn w:val="791"/>
    <w:next w:val="817"/>
    <w:uiPriority w:val="0"/>
    <w:qFormat/>
    <w:rPr>
      <w:rFonts w:ascii="宋体" w:hAnsi="Courier New" w:eastAsia="仿宋_GB2312"/>
      <w:sz w:val="28"/>
      <w:szCs w:val="21"/>
    </w:rPr>
  </w:style>
  <w:style w:type="paragraph" w:styleId="936" w:customStyle="1">
    <w:name w:val="列出段落5"/>
    <w:basedOn w:val="791"/>
    <w:uiPriority w:val="0"/>
    <w:qFormat/>
    <w:pPr>
      <w:ind w:firstLine="420"/>
      <w:jc w:val="left"/>
      <w:widowControl/>
    </w:pPr>
    <w:rPr>
      <w:rFonts w:ascii="Calibri" w:hAnsi="Calibri" w:eastAsia="宋体" w:cs="Arial"/>
      <w:sz w:val="20"/>
    </w:rPr>
  </w:style>
  <w:style w:type="paragraph" w:styleId="937" w:customStyle="1">
    <w:name w:val="列出段落3"/>
    <w:basedOn w:val="791"/>
    <w:uiPriority w:val="99"/>
    <w:qFormat/>
    <w:pPr>
      <w:ind w:firstLine="420"/>
    </w:pPr>
    <w:rPr>
      <w:rFonts w:eastAsia="宋体"/>
      <w:sz w:val="21"/>
      <w:szCs w:val="24"/>
    </w:rPr>
  </w:style>
  <w:style w:type="paragraph" w:styleId="938"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939" w:customStyle="1">
    <w:name w:val="CharAttribute3"/>
    <w:uiPriority w:val="0"/>
    <w:qFormat/>
    <w:rPr>
      <w:rFonts w:hint="default" w:ascii="Times New Roman" w:hAnsi="宋体" w:eastAsia="宋体" w:cs="Times New Roman"/>
      <w:sz w:val="32"/>
    </w:rPr>
  </w:style>
  <w:style w:type="paragraph" w:styleId="940" w:customStyle="1">
    <w:name w:val="List Paragraph1"/>
    <w:basedOn w:val="791"/>
    <w:uiPriority w:val="0"/>
    <w:qFormat/>
    <w:pPr>
      <w:ind w:firstLine="420"/>
    </w:pPr>
    <w:rPr>
      <w:rFonts w:eastAsia="宋体"/>
      <w:sz w:val="21"/>
    </w:rPr>
  </w:style>
  <w:style w:type="paragraph" w:styleId="941" w:customStyle="1">
    <w:name w:val="纯文本31"/>
    <w:basedOn w:val="791"/>
    <w:uiPriority w:val="0"/>
    <w:qFormat/>
    <w:rPr>
      <w:rFonts w:ascii="宋体" w:hAnsi="Courier New"/>
    </w:rPr>
  </w:style>
  <w:style w:type="paragraph" w:styleId="942" w:customStyle="1">
    <w:name w:val="Char Char31"/>
    <w:basedOn w:val="791"/>
    <w:uiPriority w:val="0"/>
    <w:qFormat/>
    <w:pPr>
      <w:jc w:val="left"/>
      <w:spacing w:after="160" w:line="240" w:lineRule="exact"/>
      <w:widowControl/>
    </w:pPr>
    <w:rPr>
      <w:rFonts w:eastAsia="宋体"/>
      <w:sz w:val="24"/>
      <w:szCs w:val="24"/>
    </w:rPr>
  </w:style>
  <w:style w:type="paragraph" w:styleId="943" w:customStyle="1">
    <w:name w:val="Char Char Char Char1"/>
    <w:basedOn w:val="807"/>
    <w:uiPriority w:val="0"/>
    <w:qFormat/>
    <w:pPr>
      <w:ind w:left="357"/>
      <w:jc w:val="left"/>
      <w:spacing w:line="436" w:lineRule="exact"/>
      <w:outlineLvl w:val="3"/>
    </w:pPr>
    <w:rPr>
      <w:rFonts w:ascii="Tahoma" w:hAnsi="Tahoma" w:eastAsia="宋体"/>
      <w:b/>
      <w:sz w:val="24"/>
      <w:szCs w:val="24"/>
    </w:rPr>
  </w:style>
  <w:style w:type="paragraph" w:styleId="944" w:customStyle="1">
    <w:name w:val="Char Char Char1"/>
    <w:basedOn w:val="791"/>
    <w:uiPriority w:val="0"/>
    <w:qFormat/>
    <w:pPr>
      <w:ind w:left="360" w:hanging="360"/>
      <w:tabs>
        <w:tab w:val="left" w:pos="360" w:leader="none"/>
      </w:tabs>
    </w:pPr>
    <w:rPr>
      <w:rFonts w:eastAsia="宋体"/>
      <w:sz w:val="24"/>
      <w:szCs w:val="24"/>
    </w:rPr>
  </w:style>
  <w:style w:type="paragraph" w:styleId="945" w:customStyle="1">
    <w:name w:val="列出段落2"/>
    <w:basedOn w:val="791"/>
    <w:uiPriority w:val="0"/>
    <w:qFormat/>
    <w:pPr>
      <w:ind w:firstLine="420"/>
    </w:pPr>
    <w:rPr>
      <w:rFonts w:eastAsia="宋体"/>
      <w:sz w:val="21"/>
    </w:rPr>
  </w:style>
  <w:style w:type="paragraph" w:styleId="946" w:customStyle="1">
    <w:name w:val="xl27"/>
    <w:basedOn w:val="7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947" w:customStyle="1">
    <w:name w:val="xl31"/>
    <w:basedOn w:val="7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948" w:customStyle="1">
    <w:name w:val="正文文本 2 Char"/>
    <w:basedOn w:val="798"/>
    <w:uiPriority w:val="0"/>
    <w:qFormat/>
    <w:rPr>
      <w:color w:val="ff00ff"/>
    </w:rPr>
  </w:style>
  <w:style w:type="character" w:styleId="949" w:customStyle="1">
    <w:name w:val="+正文 Char3"/>
    <w:link w:val="950"/>
    <w:uiPriority w:val="0"/>
    <w:qFormat/>
    <w:rPr>
      <w:sz w:val="24"/>
    </w:rPr>
  </w:style>
  <w:style w:type="paragraph" w:styleId="950" w:customStyle="1">
    <w:name w:val="+正文"/>
    <w:basedOn w:val="791"/>
    <w:link w:val="949"/>
    <w:uiPriority w:val="0"/>
    <w:qFormat/>
    <w:pPr>
      <w:ind w:firstLine="200"/>
      <w:spacing w:line="360" w:lineRule="auto"/>
    </w:pPr>
    <w:rPr>
      <w:rFonts w:eastAsia="宋体"/>
      <w:sz w:val="24"/>
    </w:rPr>
  </w:style>
  <w:style w:type="character" w:styleId="951" w:customStyle="1">
    <w:name w:val="Char Char"/>
    <w:basedOn w:val="798"/>
    <w:uiPriority w:val="0"/>
    <w:qFormat/>
    <w:rPr>
      <w:rFonts w:ascii="宋体" w:hAnsi="Courier New" w:eastAsia="楷体_GB2312"/>
      <w:sz w:val="26"/>
      <w:lang w:val="en-US" w:eastAsia="zh-CN" w:bidi="ar-SA"/>
    </w:rPr>
  </w:style>
  <w:style w:type="character" w:styleId="952" w:customStyle="1">
    <w:name w:val="样式 正文缩进 + 首行缩进:  2 字符 Char Char"/>
    <w:basedOn w:val="798"/>
    <w:link w:val="953"/>
    <w:uiPriority w:val="0"/>
    <w:qFormat/>
    <w:rPr>
      <w:sz w:val="24"/>
    </w:rPr>
  </w:style>
  <w:style w:type="paragraph" w:styleId="953" w:customStyle="1">
    <w:name w:val="样式 正文缩进 + 首行缩进:  2 字符"/>
    <w:basedOn w:val="805"/>
    <w:link w:val="952"/>
    <w:uiPriority w:val="0"/>
    <w:qFormat/>
    <w:pPr>
      <w:ind w:firstLine="480"/>
      <w:jc w:val="both"/>
      <w:spacing w:after="80" w:line="360" w:lineRule="auto"/>
    </w:pPr>
    <w:rPr>
      <w:rFonts w:eastAsia="宋体"/>
    </w:rPr>
  </w:style>
  <w:style w:type="character" w:styleId="954" w:customStyle="1">
    <w:name w:val="style11"/>
    <w:basedOn w:val="798"/>
    <w:uiPriority w:val="0"/>
    <w:qFormat/>
    <w:rPr>
      <w:rFonts w:hint="default" w:ascii="Verdana" w:hAnsi="Verdana"/>
      <w:sz w:val="21"/>
    </w:rPr>
  </w:style>
  <w:style w:type="character" w:styleId="955" w:customStyle="1">
    <w:name w:val="Char Char1"/>
    <w:basedOn w:val="798"/>
    <w:uiPriority w:val="0"/>
    <w:qFormat/>
    <w:rPr>
      <w:rFonts w:eastAsia="宋体"/>
      <w:sz w:val="24"/>
      <w:lang w:val="en-US" w:eastAsia="zh-CN" w:bidi="ar-SA"/>
    </w:rPr>
  </w:style>
  <w:style w:type="character" w:styleId="956" w:customStyle="1">
    <w:name w:val="1.1（特殊） Char Char"/>
    <w:basedOn w:val="798"/>
    <w:link w:val="957"/>
    <w:uiPriority w:val="0"/>
    <w:qFormat/>
    <w:rPr>
      <w:rFonts w:ascii="微软雅黑" w:hAnsi="微软雅黑" w:eastAsia="微软雅黑"/>
      <w:b/>
      <w:sz w:val="28"/>
      <w:szCs w:val="28"/>
    </w:rPr>
  </w:style>
  <w:style w:type="paragraph" w:styleId="957" w:customStyle="1">
    <w:name w:val="1.1（特殊）"/>
    <w:basedOn w:val="791"/>
    <w:link w:val="956"/>
    <w:uiPriority w:val="0"/>
    <w:qFormat/>
    <w:pPr>
      <w:jc w:val="left"/>
      <w:spacing w:before="120"/>
    </w:pPr>
    <w:rPr>
      <w:rFonts w:ascii="微软雅黑" w:hAnsi="微软雅黑" w:eastAsia="微软雅黑"/>
      <w:b/>
      <w:sz w:val="28"/>
      <w:szCs w:val="28"/>
    </w:rPr>
  </w:style>
  <w:style w:type="character" w:styleId="958" w:customStyle="1">
    <w:name w:val="point_normal1"/>
    <w:basedOn w:val="798"/>
    <w:uiPriority w:val="0"/>
    <w:qFormat/>
    <w:rPr>
      <w:rFonts w:hint="default" w:ascii="Arial" w:hAnsi="Arial"/>
      <w:sz w:val="18"/>
    </w:rPr>
  </w:style>
  <w:style w:type="paragraph" w:styleId="959" w:customStyle="1">
    <w:name w:val="段落正文 Char Char"/>
    <w:basedOn w:val="791"/>
    <w:uiPriority w:val="0"/>
    <w:qFormat/>
    <w:pPr>
      <w:ind w:firstLine="461"/>
      <w:spacing w:line="360" w:lineRule="auto"/>
    </w:pPr>
    <w:rPr>
      <w:rFonts w:ascii="宋体" w:hAnsi="宋体" w:eastAsia="宋体"/>
      <w:sz w:val="24"/>
      <w:szCs w:val="24"/>
    </w:rPr>
  </w:style>
  <w:style w:type="paragraph" w:styleId="960" w:customStyle="1">
    <w:name w:val="00"/>
    <w:basedOn w:val="791"/>
    <w:uiPriority w:val="0"/>
    <w:qFormat/>
    <w:pPr>
      <w:jc w:val="left"/>
    </w:pPr>
    <w:rPr>
      <w:rFonts w:ascii="黑体" w:eastAsia="黑体"/>
      <w:b/>
      <w:bCs/>
      <w:sz w:val="20"/>
    </w:rPr>
  </w:style>
  <w:style w:type="paragraph" w:styleId="961" w:customStyle="1">
    <w:name w:val="第三级"/>
    <w:basedOn w:val="794"/>
    <w:next w:val="791"/>
    <w:uiPriority w:val="0"/>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962" w:customStyle="1">
    <w:name w:val="无缩进正文"/>
    <w:basedOn w:val="791"/>
    <w:uiPriority w:val="0"/>
    <w:qFormat/>
    <w:rPr>
      <w:rFonts w:eastAsia="宋体"/>
      <w:sz w:val="21"/>
    </w:rPr>
  </w:style>
  <w:style w:type="paragraph" w:styleId="963" w:customStyle="1">
    <w:name w:val="+正文 Char"/>
    <w:basedOn w:val="791"/>
    <w:uiPriority w:val="0"/>
    <w:qFormat/>
    <w:pPr>
      <w:ind w:firstLine="200"/>
      <w:spacing w:line="360" w:lineRule="auto"/>
    </w:pPr>
    <w:rPr>
      <w:rFonts w:eastAsia="宋体"/>
      <w:sz w:val="24"/>
    </w:rPr>
  </w:style>
  <w:style w:type="paragraph" w:styleId="964" w:customStyle="1">
    <w:name w:val="Char Char Char Char Char Char Char Char Char Char"/>
    <w:basedOn w:val="791"/>
    <w:uiPriority w:val="0"/>
    <w:qFormat/>
    <w:pPr>
      <w:ind w:left="420" w:hanging="420"/>
      <w:tabs>
        <w:tab w:val="left" w:pos="420" w:leader="none"/>
      </w:tabs>
    </w:pPr>
    <w:rPr>
      <w:rFonts w:eastAsia="宋体"/>
      <w:sz w:val="24"/>
      <w:szCs w:val="24"/>
    </w:rPr>
  </w:style>
  <w:style w:type="paragraph" w:styleId="965" w:customStyle="1">
    <w:name w:val="Char Char Char1 Char"/>
    <w:basedOn w:val="791"/>
    <w:uiPriority w:val="0"/>
    <w:qFormat/>
    <w:pPr>
      <w:jc w:val="left"/>
      <w:spacing w:after="160" w:line="240" w:lineRule="exact"/>
      <w:widowControl/>
    </w:pPr>
    <w:rPr>
      <w:rFonts w:eastAsia="宋体"/>
      <w:sz w:val="21"/>
      <w:szCs w:val="24"/>
    </w:rPr>
  </w:style>
  <w:style w:type="paragraph" w:styleId="966" w:customStyle="1">
    <w:name w:val="小四 段落 宋体 Char"/>
    <w:basedOn w:val="804"/>
    <w:uiPriority w:val="0"/>
    <w:qFormat/>
    <w:pPr>
      <w:ind w:left="0" w:right="-33" w:firstLine="480"/>
      <w:jc w:val="left"/>
      <w:spacing w:line="360" w:lineRule="auto"/>
    </w:pPr>
    <w:rPr>
      <w:sz w:val="24"/>
      <w:szCs w:val="24"/>
    </w:rPr>
  </w:style>
  <w:style w:type="paragraph" w:styleId="967" w:customStyle="1">
    <w:name w:val="小点说明"/>
    <w:basedOn w:val="791"/>
    <w:uiPriority w:val="0"/>
    <w:qFormat/>
    <w:pPr>
      <w:ind w:left="360" w:hanging="360"/>
      <w:spacing w:after="80" w:line="360" w:lineRule="auto"/>
      <w:tabs>
        <w:tab w:val="left" w:pos="780" w:leader="none"/>
      </w:tabs>
    </w:pPr>
    <w:rPr>
      <w:rFonts w:eastAsia="宋体"/>
      <w:sz w:val="24"/>
      <w:szCs w:val="24"/>
    </w:rPr>
  </w:style>
  <w:style w:type="paragraph" w:styleId="968" w:customStyle="1">
    <w:name w:val="msolistparagraph"/>
    <w:basedOn w:val="791"/>
    <w:uiPriority w:val="0"/>
    <w:qFormat/>
    <w:pPr>
      <w:jc w:val="left"/>
      <w:spacing w:before="100" w:beforeAutospacing="1" w:after="100" w:afterAutospacing="1"/>
      <w:widowControl/>
    </w:pPr>
    <w:rPr>
      <w:rFonts w:ascii="宋体" w:hAnsi="宋体" w:eastAsia="宋体" w:cs="宋体"/>
      <w:sz w:val="24"/>
      <w:szCs w:val="24"/>
    </w:rPr>
  </w:style>
  <w:style w:type="paragraph" w:styleId="969" w:customStyle="1">
    <w:name w:val="xl44"/>
    <w:basedOn w:val="791"/>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970" w:customStyle="1">
    <w:name w:val="_Style 18"/>
    <w:basedOn w:val="791"/>
    <w:uiPriority w:val="0"/>
    <w:qFormat/>
    <w:rPr>
      <w:rFonts w:eastAsia="宋体"/>
      <w:sz w:val="24"/>
      <w:szCs w:val="24"/>
    </w:rPr>
  </w:style>
  <w:style w:type="paragraph" w:styleId="971" w:customStyle="1">
    <w:name w:val="_Style 13"/>
    <w:basedOn w:val="791"/>
    <w:next w:val="791"/>
    <w:uiPriority w:val="0"/>
    <w:qFormat/>
    <w:rPr>
      <w:rFonts w:eastAsia="宋体"/>
      <w:sz w:val="24"/>
    </w:rPr>
  </w:style>
  <w:style w:type="paragraph" w:styleId="972" w:customStyle="1">
    <w:name w:val="标书正文"/>
    <w:basedOn w:val="810"/>
    <w:uiPriority w:val="0"/>
    <w:qFormat/>
  </w:style>
  <w:style w:type="paragraph" w:styleId="973" w:customStyle="1">
    <w:name w:val="p0"/>
    <w:basedOn w:val="791"/>
    <w:uiPriority w:val="0"/>
    <w:qFormat/>
    <w:pPr>
      <w:widowControl/>
    </w:pPr>
    <w:rPr>
      <w:rFonts w:eastAsia="宋体"/>
      <w:sz w:val="28"/>
      <w:szCs w:val="28"/>
    </w:rPr>
  </w:style>
  <w:style w:type="paragraph" w:styleId="97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75" w:customStyle="1">
    <w:name w:val="textcontents"/>
    <w:basedOn w:val="798"/>
    <w:uiPriority w:val="0"/>
    <w:qFormat/>
  </w:style>
  <w:style w:type="paragraph" w:styleId="976" w:customStyle="1">
    <w:name w:val="纯文本4"/>
    <w:basedOn w:val="791"/>
    <w:uiPriority w:val="0"/>
    <w:qFormat/>
    <w:rPr>
      <w:rFonts w:ascii="宋体" w:hAnsi="Courier New"/>
    </w:rPr>
  </w:style>
  <w:style w:type="paragraph" w:styleId="977" w:customStyle="1">
    <w:name w:val="纯文本5"/>
    <w:basedOn w:val="791"/>
    <w:uiPriority w:val="0"/>
    <w:qFormat/>
    <w:rPr>
      <w:rFonts w:ascii="宋体" w:hAnsi="Courier New"/>
    </w:rPr>
  </w:style>
  <w:style w:type="character" w:styleId="978" w:customStyle="1">
    <w:name w:val="font01"/>
    <w:basedOn w:val="798"/>
    <w:uiPriority w:val="0"/>
    <w:qFormat/>
    <w:rPr>
      <w:rFonts w:hint="default" w:ascii="Times New Roman" w:hAnsi="Times New Roman" w:cs="Times New Roman"/>
      <w:color w:val="000000"/>
      <w:sz w:val="26"/>
      <w:szCs w:val="26"/>
      <w:u w:val="none"/>
    </w:rPr>
  </w:style>
  <w:style w:type="character" w:styleId="979" w:customStyle="1">
    <w:name w:val="font11"/>
    <w:basedOn w:val="798"/>
    <w:uiPriority w:val="0"/>
    <w:qFormat/>
    <w:rPr>
      <w:rFonts w:hint="default" w:ascii="楷体_GB2312" w:eastAsia="楷体_GB2312" w:cs="楷体_GB2312"/>
      <w:color w:val="000000"/>
      <w:sz w:val="26"/>
      <w:szCs w:val="26"/>
      <w:u w:val="none"/>
    </w:rPr>
  </w:style>
  <w:style w:type="character" w:styleId="980" w:customStyle="1">
    <w:name w:val="日期 Char1"/>
    <w:basedOn w:val="798"/>
    <w:uiPriority w:val="0"/>
    <w:qFormat/>
    <w:rPr>
      <w:rFonts w:ascii="宋体" w:hAnsi="宋体" w:eastAsia="楷体_GB2312"/>
      <w:sz w:val="24"/>
    </w:rPr>
  </w:style>
  <w:style w:type="paragraph" w:styleId="981" w:customStyle="1">
    <w:name w:val="Plain Text1"/>
    <w:basedOn w:val="791"/>
    <w:uiPriority w:val="0"/>
    <w:qFormat/>
    <w:rPr>
      <w:rFonts w:ascii="宋体" w:hAnsi="Courier New"/>
    </w:rPr>
  </w:style>
  <w:style w:type="character" w:styleId="982" w:customStyle="1">
    <w:name w:val="Andy_正文 Char"/>
    <w:link w:val="983"/>
    <w:uiPriority w:val="0"/>
    <w:qFormat/>
    <w:rPr>
      <w:rFonts w:ascii="Calibri" w:hAnsi="Calibri"/>
      <w:sz w:val="24"/>
      <w:szCs w:val="24"/>
    </w:rPr>
  </w:style>
  <w:style w:type="paragraph" w:styleId="983" w:customStyle="1">
    <w:name w:val="Andy_正文"/>
    <w:basedOn w:val="791"/>
    <w:link w:val="982"/>
    <w:uiPriority w:val="0"/>
    <w:qFormat/>
    <w:pPr>
      <w:ind w:firstLine="480"/>
      <w:spacing w:line="360" w:lineRule="auto"/>
    </w:pPr>
    <w:rPr>
      <w:rFonts w:ascii="Calibri" w:hAnsi="Calibri" w:eastAsia="宋体"/>
      <w:sz w:val="24"/>
      <w:szCs w:val="24"/>
    </w:rPr>
  </w:style>
  <w:style w:type="character" w:styleId="984" w:customStyle="1">
    <w:name w:val="正文缩进 字符1"/>
    <w:uiPriority w:val="0"/>
    <w:qFormat/>
    <w:rPr>
      <w:rFonts w:eastAsia="楷体_GB2312"/>
      <w:sz w:val="24"/>
      <w:lang w:val="en-US" w:eastAsia="zh-CN" w:bidi="ar-SA"/>
    </w:rPr>
  </w:style>
  <w:style w:type="paragraph" w:styleId="985" w:customStyle="1">
    <w:name w:val="纯文本11"/>
    <w:basedOn w:val="791"/>
    <w:uiPriority w:val="0"/>
    <w:qFormat/>
    <w:rPr>
      <w:rFonts w:ascii="宋体" w:hAnsi="Courier New"/>
    </w:rPr>
  </w:style>
  <w:style w:type="paragraph" w:styleId="986" w:customStyle="1">
    <w:name w:val="正文缩进1"/>
    <w:basedOn w:val="791"/>
    <w:uiPriority w:val="0"/>
    <w:qFormat/>
    <w:pPr>
      <w:ind w:firstLine="420"/>
    </w:pPr>
    <w:rPr>
      <w:rFonts w:eastAsia="宋体"/>
      <w:sz w:val="21"/>
    </w:rPr>
  </w:style>
  <w:style w:type="character" w:styleId="987" w:customStyle="1">
    <w:name w:val="Plain Text Char"/>
    <w:uiPriority w:val="0"/>
    <w:qFormat/>
    <w:rPr>
      <w:rFonts w:ascii="宋体" w:hAnsi="Courier New" w:eastAsia="楷体_GB2312"/>
      <w:sz w:val="26"/>
    </w:rPr>
  </w:style>
  <w:style w:type="paragraph" w:styleId="988" w:customStyle="1">
    <w:name w:val="纯文本6"/>
    <w:basedOn w:val="791"/>
    <w:uiPriority w:val="0"/>
    <w:qFormat/>
    <w:rPr>
      <w:rFonts w:ascii="宋体" w:hAnsi="Courier New"/>
    </w:rPr>
  </w:style>
  <w:style w:type="paragraph" w:styleId="989" w:customStyle="1">
    <w:name w:val="修订2"/>
    <w:hidden/>
    <w:uiPriority w:val="99"/>
    <w:semiHidden/>
    <w:qFormat/>
    <w:rPr>
      <w:rFonts w:ascii="Times New Roman" w:hAnsi="Times New Roman" w:eastAsia="楷体_GB2312" w:cs="Times New Roman"/>
      <w:sz w:val="26"/>
      <w:lang w:val="en-US" w:eastAsia="zh-CN" w:bidi="ar-SA"/>
    </w:rPr>
  </w:style>
  <w:style w:type="paragraph" w:styleId="990" w:customStyle="1">
    <w:name w:val="修订3"/>
    <w:hidden/>
    <w:uiPriority w:val="99"/>
    <w:semiHidden/>
    <w:qFormat/>
    <w:rPr>
      <w:rFonts w:ascii="Times New Roman" w:hAnsi="Times New Roman" w:eastAsia="楷体_GB2312" w:cs="Times New Roman"/>
      <w:sz w:val="26"/>
      <w:lang w:val="en-US" w:eastAsia="zh-CN" w:bidi="ar-SA"/>
    </w:rPr>
  </w:style>
  <w:style w:type="paragraph" w:styleId="991" w:customStyle="1">
    <w:name w:val="修订4"/>
    <w:hidden/>
    <w:uiPriority w:val="99"/>
    <w:semiHidden/>
    <w:qFormat/>
    <w:rPr>
      <w:rFonts w:ascii="Times New Roman" w:hAnsi="Times New Roman" w:eastAsia="楷体_GB2312" w:cs="Times New Roman"/>
      <w:sz w:val="26"/>
      <w:lang w:val="en-US" w:eastAsia="zh-CN" w:bidi="ar-SA"/>
    </w:rPr>
  </w:style>
  <w:style w:type="character" w:styleId="992" w:customStyle="1">
    <w:name w:val="正文文本首行缩进 2 字符"/>
    <w:basedOn w:val="864"/>
    <w:link w:val="843"/>
    <w:uiPriority w:val="0"/>
    <w:semiHidden/>
    <w:qFormat/>
    <w:rPr>
      <w:rFonts w:ascii="Times New Roman" w:hAnsi="Times New Roman" w:eastAsia="楷体_GB2312" w:cs="Times New Roman"/>
      <w:sz w:val="26"/>
    </w:rPr>
  </w:style>
  <w:style w:type="character" w:styleId="993" w:customStyle="1">
    <w:name w:val="未处理的提及1"/>
    <w:basedOn w:val="798"/>
    <w:uiPriority w:val="99"/>
    <w:semiHidden/>
    <w:unhideWhenUsed/>
    <w:qFormat/>
    <w:rPr>
      <w:color w:val="605e5c"/>
      <w:shd w:val="clear" w:color="auto" w:fill="e1dfdd"/>
    </w:rPr>
  </w:style>
  <w:style w:type="paragraph" w:styleId="994" w:customStyle="1">
    <w:name w:val="Revision"/>
    <w:hidden/>
    <w:uiPriority w:val="99"/>
    <w:unhideWhenUsed/>
    <w:qFormat/>
    <w:rPr>
      <w:rFonts w:ascii="Times New Roman" w:hAnsi="Times New Roman" w:eastAsia="楷体_GB2312" w:cs="Times New Roman"/>
      <w:sz w:val="26"/>
      <w:lang w:val="en-US" w:eastAsia="zh-CN" w:bidi="ar-SA"/>
    </w:rPr>
  </w:style>
  <w:style w:type="character" w:styleId="995" w:customStyle="1">
    <w:name w:val="Unresolved Mention"/>
    <w:basedOn w:val="798"/>
    <w:uiPriority w:val="99"/>
    <w:semiHidden/>
    <w:unhideWhenUsed/>
    <w:qFormat/>
    <w:rPr>
      <w:color w:val="605e5c"/>
      <w:shd w:val="clear" w:color="auto" w:fill="e1dfdd"/>
    </w:rPr>
  </w:style>
  <w:style w:type="character" w:styleId="996" w:customStyle="1">
    <w:name w:val="NormalCharacter"/>
    <w:uiPriority w:val="0"/>
    <w:semiHidden/>
    <w:qFormat/>
    <w:rPr>
      <w:rFonts w:ascii="Times New Roman" w:hAnsi="Times New Roman" w:eastAsia="宋体" w:cs="Times New Roman"/>
    </w:rPr>
  </w:style>
  <w:style w:type="paragraph" w:styleId="997" w:customStyle="1">
    <w:name w:val="段"/>
    <w:next w:val="791"/>
    <w:uiPriority w:val="0"/>
    <w:qFormat/>
    <w:pPr>
      <w:ind w:firstLine="200"/>
      <w:jc w:val="both"/>
    </w:pPr>
    <w:rPr>
      <w:rFonts w:ascii="宋体" w:hAnsi="Times New Roman" w:eastAsia="宋体" w:cs="Times New Roman"/>
      <w:sz w:val="21"/>
      <w:lang w:val="en-US" w:eastAsia="zh-CN" w:bidi="ar-SA"/>
    </w:rPr>
  </w:style>
  <w:style w:type="paragraph" w:styleId="998" w:customStyle="1">
    <w:name w:val="正文文本缩进11"/>
    <w:basedOn w:val="791"/>
    <w:next w:val="791"/>
    <w:uiPriority w:val="0"/>
    <w:qFormat/>
    <w:pPr>
      <w:ind w:left="420" w:firstLine="1188"/>
      <w:spacing w:line="360" w:lineRule="exact"/>
    </w:pPr>
    <w:rPr>
      <w:rFonts w:ascii="Times New Roman" w:hAnsi="Times New Roman" w:cs="Times New Roman"/>
    </w:rPr>
  </w:style>
  <w:style w:type="paragraph" w:styleId="999" w:customStyle="1">
    <w:name w:val="纯文本7"/>
    <w:basedOn w:val="791"/>
    <w:uiPriority w:val="0"/>
    <w:qFormat/>
    <w:rPr>
      <w:rFonts w:ascii="宋体" w:hAnsi="Courier New" w:eastAsia="楷体_GB2312"/>
      <w:sz w:val="26"/>
      <w:szCs w:val="20"/>
    </w:rPr>
  </w:style>
  <w:style w:type="character" w:styleId="1000" w:customStyle="1">
    <w:name w:val="font31"/>
    <w:basedOn w:val="798"/>
    <w:uiPriority w:val="0"/>
    <w:qFormat/>
    <w:rPr>
      <w:rFonts w:hint="eastAsia" w:ascii="宋体" w:hAnsi="宋体" w:eastAsia="宋体" w:cs="宋体"/>
      <w:color w:val="000000"/>
      <w:sz w:val="22"/>
      <w:szCs w:val="22"/>
      <w:u w:val="none"/>
    </w:rPr>
  </w:style>
  <w:style w:type="character" w:styleId="1001" w:customStyle="1">
    <w:name w:val="font51"/>
    <w:basedOn w:val="798"/>
    <w:uiPriority w:val="0"/>
    <w:qFormat/>
    <w:rPr>
      <w:rFonts w:hint="eastAsia" w:ascii="宋体" w:hAnsi="宋体" w:eastAsia="宋体" w:cs="宋体"/>
      <w:color w:val="ff0000"/>
      <w:sz w:val="22"/>
      <w:szCs w:val="22"/>
      <w:u w:val="none"/>
    </w:rPr>
  </w:style>
  <w:style w:type="character" w:styleId="1002" w:customStyle="1">
    <w:name w:val="font121"/>
    <w:basedOn w:val="798"/>
    <w:uiPriority w:val="0"/>
    <w:qFormat/>
    <w:rPr>
      <w:rFonts w:hint="default" w:ascii="Times New Roman" w:hAnsi="Times New Roman" w:cs="Times New Roman"/>
      <w:color w:val="000000"/>
      <w:sz w:val="22"/>
      <w:szCs w:val="22"/>
      <w:u w:val="none"/>
    </w:rPr>
  </w:style>
  <w:style w:type="numbering" w:styleId="27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0868CB8-6367-4AA4-A3A1-381138FE09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215</cp:revision>
  <dcterms:created xsi:type="dcterms:W3CDTF">2025-04-07T07:47:00Z</dcterms:created>
  <dcterms:modified xsi:type="dcterms:W3CDTF">2026-09-29T02:27:30Z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0C4B605B3BB04204A88477B0D95789B6_13</vt:lpwstr>
  </property>
  <property fmtid="{D5CDD505-2E9C-101B-9397-08002B2CF9AE}" pid="4" name="KSOTemplateDocerSaveRecord">
    <vt:lpwstr>eyJoZGlkIjoiNTc4OTdiYWYwZmQ4ODk5ZDBiZTkxNmE1MjdiMmMwNTMiLCJ1c2VySWQiOiI1NjI3MjA1NTkifQ==</vt:lpwstr>
  </property>
</Properties>
</file>