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jc w:val="left"/>
        <w:rPr>
          <w:rFonts w:hint="eastAsia"/>
        </w:rPr>
      </w:pPr>
      <w:r>
        <w:rPr>
          <w:rFonts w:hint="eastAsia"/>
        </w:rPr>
        <w:t xml:space="preserve"> </w:t>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Pr>
          <w:rFonts w:hint="eastAsia"/>
        </w:rPr>
      </w:r>
      <w:r/>
    </w:p>
    <w:p>
      <w:pPr>
        <w:pStyle w:val="814"/>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ind w:firstLine="1506"/>
        <w:rPr>
          <w:rFonts w:hint="eastAsia"/>
          <w:b/>
          <w:sz w:val="30"/>
          <w:szCs w:val="30"/>
        </w:rPr>
      </w:pPr>
      <w:r>
        <w:rPr>
          <w:rFonts w:hint="eastAsia" w:ascii="Times New Roman" w:hAnsi="Times New Roman" w:cs="宋体"/>
          <w:b/>
          <w:sz w:val="30"/>
          <w:szCs w:val="30"/>
          <w:lang w:bidi="ar"/>
        </w:rPr>
        <w:t xml:space="preserve">项目名称：</w:t>
      </w:r>
      <w:bookmarkStart w:id="2" w:name="OLE_LINK11"/>
      <w:r/>
      <w:bookmarkStart w:id="3" w:name="OLE_LINK18"/>
      <w:r>
        <w:rPr>
          <w:rFonts w:ascii="Times New Roman" w:hAnsi="Times New Roman"/>
          <w:b/>
          <w:sz w:val="30"/>
          <w:szCs w:val="30"/>
          <w:lang w:bidi="ar"/>
        </w:rPr>
        <w:t xml:space="preserve">宿迁市公安局</w:t>
      </w:r>
      <w:bookmarkEnd w:id="2"/>
      <w:r>
        <w:rPr>
          <w:rFonts w:ascii="Times New Roman" w:hAnsi="Times New Roman"/>
          <w:b/>
          <w:sz w:val="30"/>
          <w:szCs w:val="30"/>
          <w:lang w:bidi="ar"/>
        </w:rPr>
        <w:t xml:space="preserve">电梯采购安装项目</w:t>
      </w:r>
      <w:bookmarkEnd w:id="3"/>
      <w:r>
        <w:rPr>
          <w:rFonts w:hint="eastAsia" w:ascii="Times New Roman" w:hAnsi="Times New Roman" w:cs="宋体"/>
          <w:b/>
          <w:sz w:val="30"/>
          <w:szCs w:val="30"/>
          <w:lang w:bidi="ar"/>
        </w:rPr>
        <w:t xml:space="preserve"> </w:t>
      </w:r>
      <w:r>
        <w:rPr>
          <w:rFonts w:hint="eastAsia"/>
          <w:b/>
          <w:sz w:val="30"/>
          <w:szCs w:val="30"/>
        </w:rPr>
      </w:r>
      <w:r/>
    </w:p>
    <w:p>
      <w:pPr>
        <w:pStyle w:val="814"/>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4"/>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ascii="Times New Roman" w:hAnsi="Times New Roman"/>
          <w:b/>
          <w:sz w:val="30"/>
          <w:szCs w:val="30"/>
          <w:lang w:bidi="ar"/>
        </w:rPr>
        <w:t xml:space="preserve">JSZC-321300-JZCG-G2026-0068</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14"/>
        <w:ind w:left="2800" w:hanging="2800"/>
        <w:rPr>
          <w:rFonts w:ascii="Times New Roman" w:hAnsi="Times New Roman"/>
          <w:sz w:val="28"/>
          <w:szCs w:val="28"/>
          <w:lang w:bidi="ar"/>
        </w:rPr>
      </w:pPr>
      <w:r>
        <w:rPr>
          <w:rFonts w:ascii="Times New Roman" w:hAnsi="Times New Roman"/>
          <w:sz w:val="28"/>
          <w:szCs w:val="28"/>
          <w:lang w:bidi="ar"/>
        </w:rPr>
      </w:r>
      <w:r/>
    </w:p>
    <w:p>
      <w:pPr>
        <w:pStyle w:val="814"/>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p>
      <w:pPr>
        <w:pStyle w:val="814"/>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4"/>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4"/>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sz w:val="30"/>
                <w:szCs w:val="30"/>
                <w:lang w:bidi="ar"/>
              </w:rPr>
              <w:t xml:space="preserve">宿迁市公安局</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4"/>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4"/>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sz w:val="30"/>
                <w:szCs w:val="30"/>
                <w:lang w:bidi="ar"/>
              </w:rPr>
              <w:t xml:space="preserve">宿迁市公共资源交易中心</w:t>
            </w:r>
            <w:r>
              <w:rPr>
                <w:rFonts w:hint="eastAsia" w:ascii="仿宋" w:hAnsi="仿宋" w:cs="仿宋"/>
                <w:sz w:val="24"/>
                <w:szCs w:val="24"/>
                <w:highlight w:val="yellow"/>
              </w:rPr>
            </w:r>
            <w:r/>
          </w:p>
        </w:tc>
      </w:tr>
    </w:tbl>
    <w:p>
      <w:pPr>
        <w:pStyle w:val="814"/>
        <w:jc w:val="left"/>
        <w:spacing w:line="360" w:lineRule="auto"/>
        <w:rPr>
          <w:rFonts w:ascii="宋体" w:hAnsi="宋体" w:cs="宋体"/>
          <w:sz w:val="24"/>
          <w:szCs w:val="24"/>
        </w:rPr>
      </w:pPr>
      <w:r>
        <w:rPr>
          <w:rFonts w:ascii="宋体" w:hAnsi="宋体" w:cs="宋体"/>
          <w:sz w:val="24"/>
          <w:szCs w:val="24"/>
        </w:rPr>
      </w:r>
      <w:r/>
    </w:p>
    <w:p>
      <w:pPr>
        <w:pStyle w:val="814"/>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4"/>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年09月</w:t>
      </w:r>
      <w:r>
        <w:rPr>
          <w:rFonts w:hint="eastAsia" w:ascii="Arial" w:hAnsi="Arial" w:cs="宋体"/>
          <w:b/>
          <w:sz w:val="32"/>
          <w:szCs w:val="24"/>
          <w:lang w:bidi="ar"/>
        </w:rPr>
        <w:t xml:space="preserve">30</w:t>
      </w:r>
      <w:r>
        <w:rPr>
          <w:rFonts w:hint="eastAsia" w:ascii="Arial" w:hAnsi="Arial" w:cs="宋体"/>
          <w:b/>
          <w:sz w:val="32"/>
          <w:szCs w:val="24"/>
          <w:lang w:bidi="ar"/>
        </w:rPr>
        <w:t xml:space="preserve">日</w:t>
      </w:r>
      <w:r>
        <w:rPr>
          <w:rFonts w:ascii="Arial" w:hAnsi="Arial"/>
          <w:b/>
          <w:sz w:val="32"/>
          <w:szCs w:val="24"/>
        </w:rPr>
      </w:r>
      <w:r/>
    </w:p>
    <w:p>
      <w:pPr>
        <w:pStyle w:val="814"/>
        <w:jc w:val="center"/>
        <w:spacing w:before="120" w:after="120" w:line="360" w:lineRule="auto"/>
        <w:rPr>
          <w:rFonts w:ascii="Arial" w:hAnsi="Arial" w:eastAsia="Arial" w:cs="Arial"/>
          <w:color w:val="333333"/>
          <w:sz w:val="24"/>
          <w:szCs w:val="24"/>
          <w:shd w:val="clear" w:color="auto" w:fill="ffffff"/>
        </w:rPr>
      </w:pPr>
      <w:r>
        <w:rPr>
          <w:rFonts w:ascii="Arial" w:hAnsi="Arial" w:eastAsia="Arial" w:cs="Arial"/>
          <w:color w:val="333333"/>
          <w:sz w:val="24"/>
          <w:szCs w:val="24"/>
          <w:shd w:val="clear" w:color="auto" w:fill="ffffff"/>
        </w:rPr>
      </w:r>
      <w:r/>
    </w:p>
    <w:p>
      <w:pPr>
        <w:pStyle w:val="814"/>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w:instrText>
      </w:r>
      <w:r>
        <w:rPr>
          <w:rFonts w:ascii="Times New Roman" w:hAnsi="Times New Roman" w:eastAsia="黑体"/>
          <w:b w:val="0"/>
          <w:caps w:val="0"/>
          <w:sz w:val="32"/>
        </w:rPr>
        <w:instrText xml:space="preserve">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hint="eastAsia" w:ascii="Times New Roman" w:hAnsi="Times New Roman" w:eastAsia="黑体"/>
          <w:b w:val="0"/>
          <w:caps w:val="0"/>
          <w:sz w:val="32"/>
        </w:rPr>
        <w:t xml:space="preserve">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w:t>
      </w:r>
      <w:r>
        <w:rPr>
          <w:rFonts w:hint="eastAsia" w:ascii="Times New Roman" w:hAnsi="Times New Roman" w:eastAsia="黑体"/>
          <w:b w:val="0"/>
          <w:caps w:val="0"/>
          <w:sz w:val="32"/>
        </w:rPr>
        <w:t xml:space="preserve">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4</w:t>
      </w:r>
      <w:r>
        <w:rPr>
          <w:rFonts w:hint="eastAsia" w:ascii="Times New Roman" w:hAnsi="Times New Roman" w:eastAsia="黑体"/>
          <w:b w:val="0"/>
          <w:caps w:val="0"/>
          <w:sz w:val="32"/>
        </w:rPr>
        <w:t xml:space="preserve">0</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3"/>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5</w:t>
      </w:r>
      <w:r>
        <w:rPr>
          <w:rFonts w:hint="eastAsia" w:ascii="Times New Roman" w:hAnsi="Times New Roman" w:eastAsia="黑体"/>
          <w:b w:val="0"/>
          <w:caps w:val="0"/>
          <w:sz w:val="32"/>
        </w:rPr>
        <w:t xml:space="preserve">7</w:t>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14"/>
        <w:spacing w:line="600" w:lineRule="exact"/>
      </w:pPr>
      <w:r>
        <w:rPr>
          <w:rFonts w:ascii="Times New Roman" w:hAnsi="Times New Roman" w:eastAsia="黑体"/>
          <w:sz w:val="32"/>
        </w:rPr>
        <w:fldChar w:fldCharType="end"/>
      </w:r>
      <w:r/>
    </w:p>
    <w:p>
      <w:pPr>
        <w:pStyle w:val="814"/>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4" w:name="_Toc81575152"/>
      <w:r/>
      <w:bookmarkStart w:id="5" w:name="_Toc81575189"/>
      <w:r>
        <w:rPr>
          <w:b/>
          <w:sz w:val="44"/>
          <w:szCs w:val="44"/>
        </w:rPr>
      </w:r>
      <w:r/>
    </w:p>
    <w:p>
      <w:pPr>
        <w:pStyle w:val="815"/>
        <w:jc w:val="center"/>
        <w:spacing w:before="200"/>
        <w:rPr>
          <w:rFonts w:hint="eastAsia" w:eastAsia="黑体"/>
          <w:sz w:val="44"/>
        </w:rPr>
      </w:pPr>
      <w:r/>
      <w:bookmarkStart w:id="6" w:name="_Toc25722"/>
      <w:r/>
      <w:bookmarkStart w:id="7" w:name="_Toc12738"/>
      <w:r/>
      <w:bookmarkStart w:id="8" w:name="_Toc30943"/>
      <w:r>
        <w:rPr>
          <w:rFonts w:hint="eastAsia" w:eastAsia="黑体"/>
          <w:sz w:val="44"/>
        </w:rPr>
        <w:t xml:space="preserve">第一章  投标邀请</w:t>
      </w:r>
      <w:bookmarkEnd w:id="4"/>
      <w:r/>
      <w:bookmarkEnd w:id="5"/>
      <w:r/>
      <w:bookmarkEnd w:id="6"/>
      <w:r/>
      <w:bookmarkEnd w:id="7"/>
      <w:r/>
      <w:bookmarkEnd w:id="8"/>
      <w:r>
        <w:rPr>
          <w:rFonts w:hint="eastAsia" w:eastAsia="黑体"/>
          <w:sz w:val="44"/>
        </w:rPr>
      </w:r>
      <w:r/>
    </w:p>
    <w:p>
      <w:pPr>
        <w:pStyle w:val="814"/>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ascii="宋体" w:hAnsi="宋体"/>
          <w:sz w:val="24"/>
          <w:szCs w:val="24"/>
          <w:u w:val="single"/>
        </w:rPr>
        <w:t xml:space="preserve">宿迁市公安局电梯采购安装项目</w:t>
      </w:r>
      <w:r>
        <w:rPr>
          <w:rFonts w:hint="eastAsia" w:ascii="宋体" w:hAnsi="宋体"/>
          <w:sz w:val="24"/>
          <w:szCs w:val="24"/>
        </w:rPr>
        <w:t xml:space="preserve">(</w:t>
      </w:r>
      <w:r>
        <w:rPr>
          <w:rFonts w:ascii="宋体" w:hAnsi="宋体"/>
          <w:bCs/>
          <w:sz w:val="24"/>
          <w:szCs w:val="24"/>
          <w:u w:val="single"/>
        </w:rPr>
        <w:t xml:space="preserve">JSZC-321300-JZCG-G2026-0068</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4"/>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宿迁市公安局电梯采购安装项目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10</w:t>
      </w:r>
      <w:r>
        <w:rPr>
          <w:rFonts w:hint="eastAsia" w:ascii="宋体" w:hAnsi="宋体"/>
          <w:bCs/>
          <w:sz w:val="24"/>
          <w:szCs w:val="24"/>
          <w:u w:val="single"/>
        </w:rPr>
        <w:t xml:space="preserve">月</w:t>
      </w:r>
      <w:r>
        <w:rPr>
          <w:rFonts w:hint="eastAsia" w:ascii="宋体" w:hAnsi="宋体"/>
          <w:bCs/>
          <w:sz w:val="24"/>
          <w:szCs w:val="24"/>
          <w:u w:val="single"/>
        </w:rPr>
        <w:t xml:space="preserve">22</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16"/>
        <w:ind w:firstLine="643"/>
        <w:spacing w:before="0" w:after="0" w:line="480" w:lineRule="exact"/>
        <w:rPr>
          <w:rFonts w:hint="eastAsia" w:eastAsia="宋体" w:cs="Arial"/>
          <w:bCs/>
          <w:szCs w:val="22"/>
        </w:rPr>
      </w:pPr>
      <w:r/>
      <w:bookmarkStart w:id="9" w:name="_Toc38985263"/>
      <w:r/>
      <w:bookmarkStart w:id="10" w:name="_Toc2584"/>
      <w:r/>
      <w:bookmarkStart w:id="11" w:name="_Toc28359002"/>
      <w:r/>
      <w:bookmarkStart w:id="12" w:name="_Toc35393790"/>
      <w:r/>
      <w:bookmarkStart w:id="13" w:name="_Toc28359079"/>
      <w:r/>
      <w:bookmarkStart w:id="14" w:name="_Toc35393621"/>
      <w:r/>
      <w:bookmarkStart w:id="15" w:name="_Hlk24379207"/>
      <w:r>
        <w:rPr>
          <w:rFonts w:hint="eastAsia" w:eastAsia="宋体" w:cs="Arial"/>
          <w:bCs/>
          <w:szCs w:val="22"/>
        </w:rPr>
        <w:t xml:space="preserve">一、项目基本情况</w:t>
      </w:r>
      <w:bookmarkEnd w:id="9"/>
      <w:r/>
      <w:bookmarkEnd w:id="10"/>
      <w:r/>
      <w:bookmarkEnd w:id="11"/>
      <w:r/>
      <w:bookmarkEnd w:id="12"/>
      <w:r/>
      <w:bookmarkEnd w:id="13"/>
      <w:r/>
      <w:bookmarkEnd w:id="14"/>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bookmarkStart w:id="16" w:name="OLE_LINK73"/>
      <w:r>
        <w:rPr>
          <w:rFonts w:ascii="Times New Roman" w:hAnsi="Times New Roman" w:cs="仿宋"/>
          <w:bCs/>
          <w:sz w:val="24"/>
          <w:szCs w:val="24"/>
        </w:rPr>
        <w:t xml:space="preserve">JSZC-321300-JZCG-G2026-0068</w:t>
      </w:r>
      <w:bookmarkEnd w:id="16"/>
      <w:r>
        <w:rPr>
          <w:rFonts w:hint="eastAsia"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5"/>
      <w:r/>
      <w:bookmarkStart w:id="17" w:name="OLE_LINK21"/>
      <w:r/>
      <w:bookmarkStart w:id="18" w:name="OLE_LINK19"/>
      <w:r>
        <w:rPr>
          <w:rFonts w:ascii="Times New Roman" w:hAnsi="Times New Roman" w:cs="仿宋"/>
          <w:sz w:val="24"/>
          <w:szCs w:val="24"/>
        </w:rPr>
        <w:t xml:space="preserve">宿迁市公安局</w:t>
      </w:r>
      <w:r>
        <w:rPr>
          <w:rFonts w:ascii="Times New Roman" w:hAnsi="Times New Roman" w:cs="仿宋"/>
          <w:sz w:val="24"/>
          <w:szCs w:val="24"/>
        </w:rPr>
        <w:t xml:space="preserve">电梯采购安装项目</w:t>
      </w:r>
      <w:bookmarkEnd w:id="17"/>
      <w:r>
        <w:rPr>
          <w:rFonts w:hint="eastAsia" w:ascii="Times New Roman" w:hAnsi="Times New Roman" w:cs="仿宋"/>
          <w:sz w:val="24"/>
          <w:szCs w:val="24"/>
        </w:rPr>
      </w:r>
      <w:r/>
    </w:p>
    <w:p>
      <w:pPr>
        <w:pStyle w:val="814"/>
        <w:ind w:firstLine="480"/>
        <w:spacing w:line="480" w:lineRule="exact"/>
        <w:rPr>
          <w:rFonts w:hint="eastAsia" w:ascii="仿宋" w:hAnsi="仿宋"/>
          <w:sz w:val="24"/>
          <w:szCs w:val="24"/>
        </w:rPr>
      </w:pPr>
      <w:r/>
      <w:bookmarkEnd w:id="18"/>
      <w:r>
        <w:rPr>
          <w:rFonts w:hint="eastAsia" w:ascii="Times New Roman" w:hAnsi="Times New Roman" w:cs="仿宋"/>
          <w:sz w:val="24"/>
          <w:szCs w:val="24"/>
        </w:rPr>
        <w:t xml:space="preserve">3.预算金额：</w:t>
      </w:r>
      <w:r>
        <w:rPr>
          <w:rFonts w:ascii="Times New Roman" w:hAnsi="Times New Roman" w:cs="仿宋"/>
          <w:sz w:val="24"/>
          <w:szCs w:val="24"/>
        </w:rPr>
        <w:t xml:space="preserve">52万元</w:t>
      </w:r>
      <w:r>
        <w:rPr>
          <w:rFonts w:hint="eastAsia" w:ascii="仿宋" w:hAnsi="仿宋"/>
          <w:sz w:val="24"/>
          <w:szCs w:val="24"/>
        </w:rPr>
      </w:r>
      <w:r/>
    </w:p>
    <w:p>
      <w:pPr>
        <w:pStyle w:val="814"/>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9" w:name="EB6c1f3d39c6914ae1bada8ccaa777b37a"/>
      <w:r>
        <w:rPr>
          <w:rFonts w:ascii="仿宋_GB2312"/>
          <w:sz w:val="24"/>
        </w:rPr>
        <w:t xml:space="preserve">52万元</w:t>
      </w:r>
      <w:r>
        <w:rPr>
          <w:rFonts w:hint="eastAsia" w:ascii="仿宋" w:hAnsi="仿宋"/>
          <w:sz w:val="24"/>
          <w:szCs w:val="24"/>
        </w:rPr>
      </w:r>
      <w:r/>
    </w:p>
    <w:p>
      <w:pPr>
        <w:pStyle w:val="814"/>
        <w:ind w:firstLine="480"/>
        <w:spacing w:line="480" w:lineRule="exact"/>
        <w:rPr>
          <w:rFonts w:hint="eastAsia" w:ascii="Times New Roman" w:hAnsi="Times New Roman" w:cs="仿宋"/>
          <w:sz w:val="24"/>
          <w:szCs w:val="24"/>
        </w:rPr>
      </w:pPr>
      <w:r/>
      <w:bookmarkEnd w:id="19"/>
      <w:r>
        <w:rPr>
          <w:rFonts w:hint="eastAsia" w:ascii="Times New Roman" w:hAnsi="Times New Roman" w:cs="仿宋"/>
          <w:sz w:val="24"/>
          <w:szCs w:val="24"/>
        </w:rPr>
        <w:t xml:space="preserve">5.采购需求（简介）：</w:t>
      </w:r>
      <w:bookmarkStart w:id="20" w:name="OLE_LINK15"/>
      <w:r>
        <w:rPr>
          <w:rFonts w:ascii="Times New Roman" w:hAnsi="Times New Roman" w:cs="仿宋"/>
          <w:sz w:val="24"/>
          <w:szCs w:val="24"/>
        </w:rPr>
        <w:t xml:space="preserve">宿迁市公安局电梯采购安装项目</w:t>
      </w:r>
      <w:r>
        <w:rPr>
          <w:rFonts w:hint="eastAsia" w:ascii="Times New Roman" w:hAnsi="Times New Roman" w:cs="仿宋"/>
          <w:sz w:val="24"/>
          <w:szCs w:val="24"/>
        </w:rPr>
        <w:t xml:space="preserve">，具体详见采购需求。</w:t>
      </w:r>
      <w:bookmarkEnd w:id="20"/>
      <w:r>
        <w:rPr>
          <w:rFonts w:hint="eastAsia" w:ascii="Times New Roman" w:hAnsi="Times New Roman" w:cs="仿宋"/>
          <w:sz w:val="24"/>
          <w:szCs w:val="24"/>
        </w:rPr>
      </w:r>
      <w:r/>
    </w:p>
    <w:p>
      <w:pPr>
        <w:pStyle w:val="81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6.合同履行期限：3年（接采购人通知之日起60日内生产安装并通过行政主管部门验收。）</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6"/>
        <w:ind w:firstLine="643"/>
        <w:spacing w:before="0" w:after="0" w:line="480" w:lineRule="exact"/>
        <w:rPr>
          <w:rFonts w:hint="eastAsia" w:eastAsia="宋体" w:cs="Arial"/>
          <w:bCs/>
          <w:szCs w:val="22"/>
        </w:rPr>
      </w:pPr>
      <w:r/>
      <w:bookmarkStart w:id="21" w:name="_Toc35393791"/>
      <w:r/>
      <w:bookmarkStart w:id="22" w:name="_Toc38985264"/>
      <w:r/>
      <w:bookmarkStart w:id="23" w:name="_Toc35393622"/>
      <w:r/>
      <w:bookmarkStart w:id="24" w:name="_Toc27291"/>
      <w:r/>
      <w:bookmarkStart w:id="25" w:name="_Toc28359080"/>
      <w:r/>
      <w:bookmarkStart w:id="26" w:name="_Toc28359003"/>
      <w:r>
        <w:rPr>
          <w:rFonts w:hint="eastAsia" w:eastAsia="宋体" w:cs="Arial"/>
          <w:bCs/>
          <w:szCs w:val="22"/>
        </w:rPr>
        <w:t xml:space="preserve">二、申请人的资格要求</w:t>
      </w:r>
      <w:bookmarkEnd w:id="21"/>
      <w:r/>
      <w:bookmarkEnd w:id="22"/>
      <w:r/>
      <w:bookmarkEnd w:id="23"/>
      <w:r/>
      <w:bookmarkEnd w:id="24"/>
      <w:r/>
      <w:bookmarkEnd w:id="25"/>
      <w:r/>
      <w:bookmarkEnd w:id="26"/>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27" w:name="_Toc35393792"/>
      <w:r/>
      <w:bookmarkStart w:id="28" w:name="_Toc28359081"/>
      <w:r/>
      <w:bookmarkStart w:id="29" w:name="_Toc38985265"/>
      <w:r/>
      <w:bookmarkStart w:id="30" w:name="_Toc28359004"/>
      <w:r/>
      <w:bookmarkStart w:id="31" w:name="_Toc35393623"/>
      <w:r>
        <w:rPr>
          <w:rFonts w:hint="eastAsia" w:ascii="Times New Roman" w:hAnsi="Times New Roman" w:cs="仿宋"/>
          <w:sz w:val="24"/>
          <w:szCs w:val="24"/>
        </w:rPr>
        <w:t xml:space="preserve">（一）通用资格要求</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32" w:name="OLE_LINK25"/>
      <w:r>
        <w:rPr>
          <w:rFonts w:hint="eastAsia" w:ascii="Times New Roman" w:hAnsi="Times New Roman" w:cs="仿宋"/>
          <w:sz w:val="24"/>
          <w:szCs w:val="24"/>
        </w:rPr>
        <w:t xml:space="preserve">具备《中华人民共和国政府采购法》第二十二条第一款规定的6项条件（按要求提供投标函）。</w:t>
      </w:r>
      <w:bookmarkEnd w:id="32"/>
      <w:r>
        <w:rPr>
          <w:rFonts w:hint="eastAsia"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33" w:name="OLE_LINK29"/>
      <w:r>
        <w:rPr>
          <w:rFonts w:hint="eastAsia" w:ascii="Times New Roman" w:hAnsi="Times New Roman" w:cs="仿宋"/>
          <w:sz w:val="24"/>
          <w:szCs w:val="24"/>
        </w:rPr>
        <w:t xml:space="preserve">在“信用中国”网站（www.creditchina.gov.cn）查询，不存在被列入失信被</w:t>
      </w:r>
      <w:r>
        <w:rPr>
          <w:rFonts w:hint="eastAsia" w:ascii="Times New Roman" w:hAnsi="Times New Roman" w:cs="仿宋"/>
          <w:sz w:val="24"/>
          <w:szCs w:val="24"/>
        </w:rPr>
        <w:t xml:space="preserve">执行人、重大税收违法案件当事人名单、政府采购严重失信行为记录名单及其他不符合《中华人民共和国政府采购法》第二十二条规定条件的信用记录情形（无需提供证明材料）。</w:t>
      </w:r>
      <w:r/>
    </w:p>
    <w:p>
      <w:pPr>
        <w:pStyle w:val="814"/>
        <w:ind w:firstLine="480"/>
        <w:spacing w:line="480" w:lineRule="exact"/>
        <w:rPr>
          <w:rFonts w:hint="eastAsia" w:ascii="Times New Roman" w:hAnsi="Times New Roman" w:cs="仿宋"/>
          <w:sz w:val="24"/>
          <w:szCs w:val="24"/>
          <w:highlight w:val="yellow"/>
        </w:rPr>
      </w:pPr>
      <w:r/>
      <w:bookmarkEnd w:id="33"/>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81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w:t>
      </w:r>
      <w:bookmarkStart w:id="34" w:name="OLE_LINK39"/>
      <w:r>
        <w:rPr>
          <w:rFonts w:hint="eastAsia" w:ascii="Times New Roman" w:hAnsi="Times New Roman" w:cs="仿宋"/>
          <w:sz w:val="24"/>
          <w:szCs w:val="24"/>
        </w:rPr>
        <w:t xml:space="preserve">本项目的特定资格要求</w:t>
      </w:r>
      <w:bookmarkEnd w:id="34"/>
      <w:r>
        <w:rPr>
          <w:rFonts w:hint="eastAsia" w:ascii="Times New Roman" w:hAnsi="Times New Roman" w:cs="仿宋"/>
          <w:sz w:val="24"/>
          <w:szCs w:val="24"/>
        </w:rPr>
        <w:t xml:space="preserve">：</w:t>
      </w:r>
      <w:bookmarkStart w:id="35" w:name="OLE_LINK41"/>
      <w:r>
        <w:rPr>
          <w:rFonts w:hint="eastAsia" w:ascii="Times New Roman" w:hAnsi="Times New Roman" w:cs="仿宋"/>
          <w:sz w:val="24"/>
          <w:szCs w:val="24"/>
        </w:rPr>
        <w:t xml:space="preserve">1.制造商参与投标的，须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2.非制造商参与投标的，须具备有效期内的以下证书：</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814"/>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b）所投电梯制造商具有《中华人民共和国特种设备制造许可证（电梯）》（许可内容：曳引式客梯），或《中华人民共和国特种设备生产许可证（电梯）》[许可项目：电梯制造（含安装、修理、改造）曳引驱动乘客电梯]。</w:t>
      </w:r>
      <w:bookmarkEnd w:id="35"/>
      <w:r>
        <w:rPr>
          <w:rFonts w:hint="eastAsia" w:ascii="Times New Roman" w:hAnsi="Times New Roman" w:cs="仿宋"/>
          <w:sz w:val="24"/>
          <w:szCs w:val="24"/>
          <w:highlight w:val="yellow"/>
        </w:rPr>
      </w:r>
      <w:r/>
    </w:p>
    <w:p>
      <w:pPr>
        <w:pStyle w:val="816"/>
        <w:ind w:firstLine="643"/>
        <w:spacing w:before="0" w:after="0" w:line="480" w:lineRule="exact"/>
        <w:rPr>
          <w:rFonts w:hint="eastAsia" w:eastAsia="宋体" w:cs="Arial"/>
          <w:bCs/>
          <w:szCs w:val="22"/>
        </w:rPr>
      </w:pPr>
      <w:r/>
      <w:bookmarkStart w:id="36" w:name="_Toc22204"/>
      <w:r>
        <w:rPr>
          <w:rFonts w:hint="eastAsia" w:eastAsia="宋体" w:cs="Arial"/>
          <w:bCs/>
          <w:szCs w:val="22"/>
        </w:rPr>
        <w:t xml:space="preserve">三、获取招标文件</w:t>
      </w:r>
      <w:bookmarkEnd w:id="27"/>
      <w:r/>
      <w:bookmarkEnd w:id="28"/>
      <w:r/>
      <w:bookmarkEnd w:id="29"/>
      <w:r/>
      <w:bookmarkEnd w:id="30"/>
      <w:r/>
      <w:bookmarkEnd w:id="31"/>
      <w:r/>
      <w:bookmarkEnd w:id="36"/>
      <w:r>
        <w:rPr>
          <w:rFonts w:hint="eastAsia" w:eastAsia="宋体" w:cs="Arial"/>
          <w:bCs/>
          <w:szCs w:val="22"/>
        </w:rPr>
      </w:r>
      <w:r/>
    </w:p>
    <w:p>
      <w:pPr>
        <w:pStyle w:val="814"/>
        <w:ind w:firstLine="480"/>
        <w:spacing w:line="480" w:lineRule="exact"/>
        <w:rPr>
          <w:rFonts w:ascii="Times New Roman" w:hAnsi="Times New Roman" w:cs="仿宋"/>
          <w:sz w:val="24"/>
          <w:szCs w:val="24"/>
        </w:rPr>
      </w:pPr>
      <w:r/>
      <w:bookmarkStart w:id="37" w:name="_Toc28359005"/>
      <w:r/>
      <w:bookmarkStart w:id="38" w:name="_Toc28359082"/>
      <w:r/>
      <w:bookmarkStart w:id="39" w:name="_Toc35393624"/>
      <w:r/>
      <w:bookmarkStart w:id="40" w:name="_Toc35393793"/>
      <w:r/>
      <w:bookmarkStart w:id="41" w:name="_Toc38985266"/>
      <w:r>
        <w:rPr>
          <w:rFonts w:hint="eastAsia" w:ascii="Times New Roman" w:hAnsi="Times New Roman" w:cs="仿宋"/>
          <w:sz w:val="24"/>
          <w:szCs w:val="24"/>
        </w:rPr>
        <w:t xml:space="preserve">1.时间：招标公告发布之日起</w:t>
      </w:r>
      <w:r>
        <w:rPr>
          <w:rFonts w:hint="eastAsia" w:ascii="Times New Roman" w:hAnsi="Times New Roman" w:cs="仿宋"/>
          <w:sz w:val="24"/>
          <w:szCs w:val="24"/>
        </w:rPr>
        <w:t xml:space="preserve">5个工作日。</w:t>
      </w:r>
      <w:r>
        <w:rPr>
          <w:rFonts w:ascii="Times New Roman" w:hAnsi="Times New Roman" w:cs="仿宋"/>
          <w:sz w:val="24"/>
          <w:szCs w:val="24"/>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https://jszfcg.jsczt.cn/），使用CA锁登录系统后，找到本项目获取招标文件（后缀名为“.kedt”）。</w:t>
      </w:r>
      <w:r/>
    </w:p>
    <w:p>
      <w:pPr>
        <w:pStyle w:val="816"/>
        <w:ind w:firstLine="643"/>
        <w:spacing w:before="0" w:after="0" w:line="480" w:lineRule="exact"/>
        <w:rPr>
          <w:rFonts w:hint="eastAsia" w:eastAsia="宋体" w:cs="Arial"/>
          <w:bCs/>
          <w:szCs w:val="22"/>
        </w:rPr>
      </w:pPr>
      <w:r/>
      <w:bookmarkStart w:id="42" w:name="_Toc19148"/>
      <w:r>
        <w:rPr>
          <w:rFonts w:hint="eastAsia" w:eastAsia="宋体" w:cs="Arial"/>
          <w:bCs/>
          <w:szCs w:val="22"/>
        </w:rPr>
        <w:t xml:space="preserve">四、提交投标文件</w:t>
      </w:r>
      <w:bookmarkEnd w:id="37"/>
      <w:r/>
      <w:bookmarkEnd w:id="38"/>
      <w:r>
        <w:rPr>
          <w:rFonts w:hint="eastAsia" w:eastAsia="宋体" w:cs="Arial"/>
          <w:bCs/>
          <w:szCs w:val="22"/>
        </w:rPr>
        <w:t xml:space="preserve">截止时间、开标时间和地点</w:t>
      </w:r>
      <w:bookmarkEnd w:id="39"/>
      <w:r/>
      <w:bookmarkEnd w:id="40"/>
      <w:r/>
      <w:bookmarkEnd w:id="41"/>
      <w:r/>
      <w:bookmarkEnd w:id="42"/>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10月22</w:t>
      </w:r>
      <w:r>
        <w:rPr>
          <w:rFonts w:hint="eastAsia" w:ascii="Times New Roman" w:hAnsi="Times New Roman" w:cs="仿宋"/>
          <w:sz w:val="24"/>
          <w:szCs w:val="24"/>
        </w:rPr>
        <w:t xml:space="preserve">日09点30分（北京时间）</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6"/>
        <w:ind w:firstLine="643"/>
        <w:spacing w:before="0" w:after="0" w:line="480" w:lineRule="exact"/>
        <w:rPr>
          <w:rFonts w:hint="eastAsia" w:eastAsia="宋体" w:cs="Arial"/>
          <w:bCs/>
          <w:szCs w:val="22"/>
        </w:rPr>
      </w:pPr>
      <w:r/>
      <w:bookmarkStart w:id="43" w:name="_Toc35393625"/>
      <w:r/>
      <w:bookmarkStart w:id="44" w:name="_Toc38985267"/>
      <w:r/>
      <w:bookmarkStart w:id="45" w:name="_Toc28359084"/>
      <w:r/>
      <w:bookmarkStart w:id="46" w:name="_Toc35393794"/>
      <w:r/>
      <w:bookmarkStart w:id="47" w:name="_Toc28359007"/>
      <w:r/>
      <w:bookmarkStart w:id="48" w:name="_Toc24820"/>
      <w:r>
        <w:rPr>
          <w:rFonts w:hint="eastAsia" w:eastAsia="宋体" w:cs="Arial"/>
          <w:bCs/>
          <w:szCs w:val="22"/>
        </w:rPr>
        <w:t xml:space="preserve">五、公告期限</w:t>
      </w:r>
      <w:bookmarkEnd w:id="43"/>
      <w:r/>
      <w:bookmarkEnd w:id="44"/>
      <w:r/>
      <w:bookmarkEnd w:id="45"/>
      <w:r/>
      <w:bookmarkEnd w:id="46"/>
      <w:r/>
      <w:bookmarkEnd w:id="47"/>
      <w:r/>
      <w:bookmarkEnd w:id="48"/>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49" w:name="_Toc38985268"/>
      <w:r/>
      <w:bookmarkStart w:id="50" w:name="_Toc35393626"/>
      <w:r/>
      <w:bookmarkStart w:id="51" w:name="_Toc35393795"/>
      <w:r>
        <w:rPr>
          <w:rFonts w:hint="eastAsia" w:ascii="Times New Roman" w:hAnsi="Times New Roman" w:cs="仿宋"/>
          <w:sz w:val="24"/>
          <w:szCs w:val="24"/>
        </w:rPr>
        <w:t xml:space="preserve">招标公告及招标文件公告期限为自本公告发布之日起5个工作日。</w:t>
      </w:r>
      <w:r/>
    </w:p>
    <w:p>
      <w:pPr>
        <w:pStyle w:val="816"/>
        <w:ind w:firstLine="643"/>
        <w:spacing w:before="0" w:after="0" w:line="480" w:lineRule="exact"/>
        <w:rPr>
          <w:rFonts w:hint="eastAsia" w:eastAsia="宋体" w:cs="Arial"/>
          <w:bCs/>
          <w:szCs w:val="22"/>
        </w:rPr>
      </w:pPr>
      <w:r/>
      <w:bookmarkStart w:id="52" w:name="_Toc13415"/>
      <w:r>
        <w:rPr>
          <w:rFonts w:hint="eastAsia" w:eastAsia="宋体" w:cs="Arial"/>
          <w:bCs/>
          <w:szCs w:val="22"/>
        </w:rPr>
        <w:t xml:space="preserve">六、其他补充事宜</w:t>
      </w:r>
      <w:bookmarkEnd w:id="49"/>
      <w:r/>
      <w:bookmarkEnd w:id="50"/>
      <w:r/>
      <w:bookmarkEnd w:id="51"/>
      <w:r/>
      <w:bookmarkEnd w:id="52"/>
      <w:r>
        <w:rPr>
          <w:rFonts w:hint="eastAsia" w:eastAsia="宋体" w:cs="Arial"/>
          <w:bCs/>
          <w:szCs w:val="22"/>
        </w:rPr>
      </w:r>
      <w:r/>
    </w:p>
    <w:p>
      <w:pPr>
        <w:pStyle w:val="814"/>
        <w:ind w:firstLine="480"/>
        <w:spacing w:line="480" w:lineRule="exact"/>
        <w:rPr>
          <w:rFonts w:hint="eastAsia" w:ascii="Times New Roman" w:hAnsi="Times New Roman" w:cs="仿宋"/>
          <w:sz w:val="24"/>
          <w:szCs w:val="24"/>
        </w:rPr>
      </w:pPr>
      <w:r/>
      <w:bookmarkStart w:id="53" w:name="EB64e1f522fd8c43fcb4d3ba471386b3e7"/>
      <w:r/>
      <w:bookmarkStart w:id="54" w:name="_Toc28359085"/>
      <w:r/>
      <w:bookmarkStart w:id="55" w:name="_Toc28359008"/>
      <w:r/>
      <w:bookmarkStart w:id="56" w:name="_Toc35393627"/>
      <w:r/>
      <w:bookmarkStart w:id="57" w:name="_Toc35393796"/>
      <w:r/>
      <w:bookmarkStart w:id="58" w:name="_Toc38985269"/>
      <w:r>
        <w:rPr>
          <w:rFonts w:hint="eastAsia" w:ascii="Times New Roman" w:hAnsi="Times New Roman" w:cs="仿宋"/>
          <w:sz w:val="24"/>
          <w:szCs w:val="24"/>
        </w:rPr>
        <w:t xml:space="preserve">1.招标公告发布媒体：</w:t>
      </w:r>
      <w:bookmarkStart w:id="59" w:name="OLE_LINK3"/>
      <w:r>
        <w:rPr>
          <w:rFonts w:hint="eastAsia" w:ascii="Times New Roman" w:hAnsi="Times New Roman" w:cs="仿宋"/>
          <w:sz w:val="24"/>
          <w:szCs w:val="24"/>
        </w:rPr>
        <w:t xml:space="preserve">江苏政府采购网</w:t>
      </w:r>
      <w:bookmarkEnd w:id="59"/>
      <w:r>
        <w:rPr>
          <w:rFonts w:hint="eastAsia" w:ascii="Times New Roman" w:hAnsi="Times New Roman" w:cs="仿宋"/>
          <w:sz w:val="24"/>
          <w:szCs w:val="24"/>
        </w:rPr>
        <w:t xml:space="preserve">、宿迁市政府采购网等。</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1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14"/>
        <w:ind w:firstLine="480"/>
        <w:spacing w:line="480" w:lineRule="exact"/>
        <w:rPr>
          <w:rFonts w:hint="eastAsia" w:ascii="Times New Roman" w:hAnsi="Times New Roman" w:cs="仿宋"/>
          <w:sz w:val="24"/>
        </w:rPr>
      </w:pPr>
      <w:r/>
      <w:bookmarkEnd w:id="53"/>
      <w:r/>
      <w:bookmarkStart w:id="6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1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54"/>
      <w:r/>
      <w:bookmarkEnd w:id="55"/>
      <w:r/>
      <w:bookmarkEnd w:id="56"/>
      <w:r/>
      <w:bookmarkEnd w:id="57"/>
      <w:r/>
      <w:bookmarkEnd w:id="58"/>
      <w:r/>
      <w:bookmarkEnd w:id="60"/>
      <w:r>
        <w:rPr>
          <w:rFonts w:hint="eastAsia" w:eastAsia="宋体" w:cs="Arial"/>
          <w:bCs/>
          <w:szCs w:val="22"/>
        </w:rPr>
      </w:r>
      <w:r/>
    </w:p>
    <w:p>
      <w:pPr>
        <w:pStyle w:val="814"/>
        <w:ind w:firstLine="480"/>
        <w:jc w:val="left"/>
        <w:spacing w:line="480" w:lineRule="exact"/>
        <w:widowControl/>
        <w:rPr>
          <w:rFonts w:ascii="宋体" w:hAnsi="宋体"/>
          <w:sz w:val="24"/>
          <w:szCs w:val="24"/>
        </w:rPr>
      </w:pPr>
      <w:r>
        <w:rPr>
          <w:rFonts w:hint="eastAsia" w:ascii="宋体" w:hAnsi="宋体" w:cs="宋体"/>
          <w:sz w:val="24"/>
          <w:szCs w:val="24"/>
        </w:rPr>
        <w:t xml:space="preserve">1.采购人</w:t>
      </w:r>
      <w:r>
        <w:rPr>
          <w:rFonts w:hint="eastAsia" w:ascii="宋体" w:hAnsi="宋体" w:cs="宋体"/>
          <w:sz w:val="24"/>
          <w:szCs w:val="24"/>
        </w:rPr>
        <w:t xml:space="preserve">信息</w:t>
      </w:r>
      <w:r>
        <w:rPr>
          <w:rFonts w:ascii="宋体" w:hAnsi="宋体"/>
          <w:sz w:val="24"/>
          <w:szCs w:val="24"/>
        </w:rPr>
      </w:r>
      <w:r/>
    </w:p>
    <w:p>
      <w:pPr>
        <w:pStyle w:val="814"/>
        <w:ind w:firstLine="480"/>
        <w:jc w:val="left"/>
        <w:spacing w:line="480" w:lineRule="exact"/>
        <w:rPr>
          <w:rFonts w:ascii="宋体" w:hAnsi="宋体"/>
          <w:sz w:val="24"/>
          <w:szCs w:val="24"/>
        </w:rPr>
      </w:pPr>
      <w:r>
        <w:rPr>
          <w:rFonts w:hint="eastAsia" w:ascii="宋体" w:hAnsi="宋体"/>
          <w:sz w:val="24"/>
          <w:szCs w:val="24"/>
        </w:rPr>
        <w:t xml:space="preserve">名   称：</w:t>
      </w:r>
      <w:r>
        <w:rPr>
          <w:rFonts w:ascii="Times New Roman" w:hAnsi="Times New Roman" w:cs="仿宋"/>
          <w:sz w:val="24"/>
          <w:szCs w:val="24"/>
          <w:u w:val="single"/>
        </w:rPr>
        <w:t xml:space="preserve">宿迁市公安局电梯采购安装项目</w:t>
      </w:r>
      <w:r>
        <w:rPr>
          <w:rFonts w:hint="eastAsia" w:ascii="宋体" w:hAnsi="宋体"/>
          <w:sz w:val="24"/>
          <w:szCs w:val="24"/>
          <w:u w:val="single"/>
        </w:rPr>
        <w:t xml:space="preserve"> </w:t>
      </w:r>
      <w:r>
        <w:rPr>
          <w:rFonts w:ascii="宋体" w:hAnsi="宋体"/>
          <w:sz w:val="24"/>
          <w:szCs w:val="24"/>
        </w:rPr>
      </w:r>
      <w:r/>
    </w:p>
    <w:p>
      <w:pPr>
        <w:pStyle w:val="814"/>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宿城区洪泽湖路              </w:t>
      </w:r>
      <w:r>
        <w:rPr>
          <w:rFonts w:ascii="宋体" w:hAnsi="宋体"/>
          <w:sz w:val="24"/>
          <w:szCs w:val="24"/>
        </w:rPr>
      </w:r>
      <w:r/>
    </w:p>
    <w:p>
      <w:pPr>
        <w:pStyle w:val="814"/>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王一才  </w:t>
      </w:r>
      <w:r/>
    </w:p>
    <w:p>
      <w:pPr>
        <w:pStyle w:val="814"/>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61" w:name="OLE_LINK16"/>
      <w:r>
        <w:rPr>
          <w:rFonts w:hint="eastAsia" w:ascii="宋体" w:hAnsi="宋体"/>
          <w:sz w:val="24"/>
          <w:szCs w:val="24"/>
          <w:u w:val="single"/>
        </w:rPr>
        <w:t xml:space="preserve">15162915181　</w:t>
      </w:r>
      <w:bookmarkEnd w:id="61"/>
      <w:r>
        <w:rPr>
          <w:rFonts w:hint="eastAsia" w:ascii="宋体" w:hAnsi="宋体"/>
          <w:sz w:val="24"/>
          <w:szCs w:val="24"/>
          <w:u w:val="single"/>
        </w:rPr>
        <w:t xml:space="preserve"> </w:t>
      </w:r>
      <w:bookmarkStart w:id="62" w:name="_Toc28359009"/>
      <w:r/>
      <w:bookmarkStart w:id="63" w:name="_Toc28359086"/>
      <w:r>
        <w:rPr>
          <w:rFonts w:hint="eastAsia" w:ascii="宋体" w:hAnsi="宋体"/>
          <w:sz w:val="24"/>
          <w:szCs w:val="24"/>
          <w:u w:val="single"/>
        </w:rPr>
        <w:t xml:space="preserve">             </w:t>
      </w:r>
      <w:r>
        <w:rPr>
          <w:rFonts w:ascii="宋体" w:hAnsi="宋体"/>
          <w:sz w:val="24"/>
          <w:szCs w:val="24"/>
          <w:u w:val="single"/>
        </w:rPr>
      </w:r>
      <w:r/>
    </w:p>
    <w:p>
      <w:pPr>
        <w:pStyle w:val="814"/>
        <w:ind w:firstLine="480"/>
        <w:jc w:val="left"/>
        <w:spacing w:line="480" w:lineRule="exact"/>
        <w:rPr>
          <w:rFonts w:ascii="宋体" w:hAnsi="宋体"/>
          <w:sz w:val="24"/>
          <w:szCs w:val="24"/>
        </w:rPr>
      </w:pPr>
      <w:r>
        <w:rPr>
          <w:rFonts w:hint="eastAsia" w:ascii="宋体" w:hAnsi="宋体" w:cs="宋体"/>
          <w:sz w:val="24"/>
          <w:szCs w:val="24"/>
        </w:rPr>
        <w:t xml:space="preserve">2.</w:t>
      </w:r>
      <w:bookmarkEnd w:id="62"/>
      <w:r/>
      <w:bookmarkEnd w:id="63"/>
      <w:r>
        <w:rPr>
          <w:rFonts w:hint="eastAsia" w:ascii="宋体" w:hAnsi="宋体" w:cs="宋体"/>
          <w:sz w:val="24"/>
          <w:szCs w:val="24"/>
        </w:rPr>
        <w:t xml:space="preserve">采购代理机构信息</w:t>
      </w:r>
      <w:r>
        <w:rPr>
          <w:rFonts w:ascii="宋体" w:hAnsi="宋体"/>
          <w:sz w:val="24"/>
          <w:szCs w:val="24"/>
        </w:rPr>
      </w:r>
      <w:r/>
    </w:p>
    <w:p>
      <w:pPr>
        <w:pStyle w:val="814"/>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14"/>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rPr>
      </w:r>
      <w:r/>
    </w:p>
    <w:p>
      <w:pPr>
        <w:pStyle w:val="814"/>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李玉莲           </w:t>
      </w:r>
      <w:r>
        <w:rPr>
          <w:rFonts w:hint="eastAsia" w:ascii="宋体" w:hAnsi="宋体"/>
          <w:sz w:val="24"/>
          <w:szCs w:val="24"/>
        </w:rPr>
      </w:r>
      <w:r/>
    </w:p>
    <w:p>
      <w:pPr>
        <w:pStyle w:val="814"/>
        <w:ind w:firstLine="480"/>
        <w:spacing w:line="480" w:lineRule="exact"/>
        <w:rPr>
          <w:rFonts w:ascii="仿宋_GB2312" w:eastAsia="仿宋_GB2312"/>
          <w:sz w:val="24"/>
        </w:rPr>
      </w:pPr>
      <w:r>
        <w:rPr>
          <w:rFonts w:hint="eastAsia" w:ascii="宋体" w:hAnsi="宋体"/>
          <w:sz w:val="24"/>
          <w:szCs w:val="24"/>
        </w:rPr>
        <w:t xml:space="preserve">联系方式：</w:t>
      </w:r>
      <w:bookmarkStart w:id="64" w:name="_Toc28359087"/>
      <w:r/>
      <w:bookmarkStart w:id="65" w:name="_Toc28359010"/>
      <w:r>
        <w:rPr>
          <w:rFonts w:hint="eastAsia" w:ascii="宋体" w:hAnsi="宋体"/>
          <w:sz w:val="24"/>
          <w:szCs w:val="24"/>
          <w:u w:val="single"/>
        </w:rPr>
        <w:t xml:space="preserve">0527-8439603</w:t>
      </w:r>
      <w:bookmarkEnd w:id="64"/>
      <w:r/>
      <w:bookmarkEnd w:id="65"/>
      <w:r>
        <w:rPr>
          <w:rFonts w:hint="eastAsia" w:ascii="宋体" w:hAnsi="宋体"/>
          <w:sz w:val="24"/>
          <w:szCs w:val="24"/>
          <w:u w:val="single"/>
        </w:rPr>
        <w:t xml:space="preserve">6</w:t>
      </w:r>
      <w:r>
        <w:rPr>
          <w:rFonts w:ascii="仿宋_GB2312" w:eastAsia="仿宋_GB2312"/>
          <w:sz w:val="24"/>
        </w:rPr>
      </w:r>
      <w:r/>
    </w:p>
    <w:p>
      <w:pPr>
        <w:pStyle w:val="814"/>
        <w:ind w:firstLine="480"/>
        <w:spacing w:line="480" w:lineRule="exact"/>
        <w:rPr>
          <w:rFonts w:ascii="仿宋_GB2312" w:eastAsia="仿宋_GB2312"/>
          <w:sz w:val="24"/>
        </w:rPr>
      </w:pPr>
      <w:r>
        <w:rPr>
          <w:rFonts w:ascii="仿宋_GB2312" w:eastAsia="仿宋_GB2312"/>
          <w:sz w:val="24"/>
        </w:rPr>
      </w:r>
      <w:r/>
    </w:p>
    <w:p>
      <w:pPr>
        <w:pStyle w:val="814"/>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66" w:name="_Toc9624"/>
      <w:r/>
      <w:bookmarkStart w:id="67" w:name="_Toc81575190"/>
      <w:r/>
      <w:bookmarkStart w:id="68" w:name="_Toc11687"/>
      <w:r/>
      <w:bookmarkStart w:id="69" w:name="_Toc81575153"/>
      <w:r/>
      <w:bookmarkStart w:id="70" w:name="_Toc15265"/>
      <w:r>
        <w:rPr>
          <w:rFonts w:hint="eastAsia" w:eastAsia="黑体"/>
          <w:sz w:val="44"/>
        </w:rPr>
        <w:t xml:space="preserve">第二章  投标人须知</w:t>
      </w:r>
      <w:bookmarkEnd w:id="66"/>
      <w:r/>
      <w:bookmarkEnd w:id="67"/>
      <w:r/>
      <w:bookmarkEnd w:id="68"/>
      <w:r/>
      <w:bookmarkEnd w:id="69"/>
      <w:r/>
      <w:bookmarkEnd w:id="70"/>
      <w:r>
        <w:rPr>
          <w:rFonts w:hint="eastAsia" w:eastAsia="黑体"/>
          <w:sz w:val="44"/>
        </w:rPr>
      </w:r>
      <w:r/>
    </w:p>
    <w:p>
      <w:pPr>
        <w:pStyle w:val="816"/>
        <w:spacing w:before="0" w:after="120" w:line="520" w:lineRule="exact"/>
        <w:rPr>
          <w:rFonts w:hint="eastAsia" w:eastAsia="宋体" w:cs="Arial"/>
          <w:bCs/>
          <w:szCs w:val="22"/>
        </w:rPr>
      </w:pPr>
      <w:r/>
      <w:bookmarkStart w:id="71" w:name="_Toc4529"/>
      <w:r>
        <w:rPr>
          <w:rFonts w:hint="eastAsia" w:eastAsia="宋体" w:cs="Arial"/>
          <w:bCs/>
          <w:szCs w:val="22"/>
        </w:rPr>
        <w:t xml:space="preserve">投标人须知前附表：</w:t>
      </w:r>
      <w:bookmarkEnd w:id="71"/>
      <w:r>
        <w:rPr>
          <w:rFonts w:hint="eastAsia" w:eastAsia="宋体" w:cs="Arial"/>
          <w:bCs/>
          <w:szCs w:val="22"/>
        </w:rPr>
      </w:r>
      <w:r/>
    </w:p>
    <w:tbl>
      <w:tblPr>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bookmarkStart w:id="72" w:name="_Toc29262"/>
            <w:r/>
            <w:bookmarkStart w:id="73" w:name="_Toc81575191"/>
            <w:r/>
            <w:bookmarkStart w:id="74" w:name="_Toc81575154"/>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75" w:name="EB9a5853ee094f4f0ea6ec3169265f6f2c"/>
            <w:r>
              <w:rPr>
                <w:rFonts w:hint="eastAsia" w:ascii="Times New Roman" w:hAnsi="Times New Roman" w:cs="仿宋"/>
                <w:sz w:val="24"/>
                <w:szCs w:val="24"/>
              </w:rPr>
              <w:t xml:space="preserve">属性按以下第</w:t>
            </w:r>
            <w:bookmarkEnd w:id="75"/>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76" w:name="EBd5c6c026f9674c39b21b31ecd0c1e7fa"/>
            <w:r>
              <w:rPr>
                <w:rFonts w:hint="eastAsia" w:ascii="Times New Roman" w:hAnsi="Times New Roman" w:cs="仿宋"/>
                <w:sz w:val="24"/>
                <w:szCs w:val="24"/>
              </w:rPr>
              <w:t xml:space="preserve">采购；2.</w:t>
            </w:r>
            <w:bookmarkEnd w:id="76"/>
            <w:r>
              <w:rPr>
                <w:rFonts w:hint="eastAsia" w:ascii="Times New Roman" w:hAnsi="Times New Roman" w:cs="仿宋"/>
                <w:sz w:val="24"/>
                <w:szCs w:val="24"/>
              </w:rPr>
              <w:t xml:space="preserve">服务</w:t>
            </w:r>
            <w:bookmarkStart w:id="77" w:name="EBf7d2a4f44ecb4166a93ea852e73be69f"/>
            <w:r>
              <w:rPr>
                <w:rFonts w:hint="eastAsia" w:ascii="Times New Roman" w:hAnsi="Times New Roman" w:cs="仿宋"/>
                <w:sz w:val="24"/>
                <w:szCs w:val="24"/>
              </w:rPr>
              <w:t xml:space="preserve">采购；3.</w:t>
            </w:r>
            <w:bookmarkEnd w:id="77"/>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78" w:name="EBd40b5fb42f2944a3b45e579ce3941f02"/>
            <w:r/>
            <w:bookmarkEnd w:id="78"/>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814"/>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具体评标办法详见招标文件第三章。</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评标委员会依据招标</w:t>
            </w:r>
            <w:r>
              <w:rPr>
                <w:rFonts w:hint="eastAsia" w:ascii="Times New Roman" w:hAnsi="Times New Roman" w:cs="仿宋"/>
                <w:sz w:val="24"/>
                <w:szCs w:val="24"/>
              </w:rPr>
              <w:t xml:space="preserve">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79" w:name="EBebac1462c5d9459fbda8a75065c2455d"/>
            <w:r>
              <w:rPr>
                <w:rFonts w:hint="eastAsia" w:ascii="Times New Roman" w:hAnsi="Times New Roman" w:cs="仿宋"/>
                <w:sz w:val="24"/>
                <w:szCs w:val="24"/>
              </w:rPr>
              <w:t xml:space="preserve">本项目的非主体、非关键性工作是否允许分包</w:t>
            </w:r>
            <w:bookmarkEnd w:id="79"/>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1.允许分包，</w:t>
            </w:r>
            <w:bookmarkStart w:id="80"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80"/>
            <w:r>
              <w:rPr>
                <w:rFonts w:hint="eastAsia" w:ascii="Times New Roman" w:hAnsi="Times New Roman" w:cs="仿宋"/>
                <w:sz w:val="24"/>
                <w:szCs w:val="24"/>
              </w:rPr>
              <w:t xml:space="preserve">无</w:t>
            </w:r>
            <w:r/>
          </w:p>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bookmarkStart w:id="81" w:name="EBfe735bb6fc4d4e5e9e350f940db98c5f"/>
            <w:r/>
            <w:bookmarkEnd w:id="81"/>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4"/>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4"/>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72"/>
            <w:r/>
            <w:bookmarkEnd w:id="73"/>
            <w:r/>
            <w:bookmarkEnd w:id="74"/>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4"/>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1.信用信息查询截止时间：资格审查结束前。由采购人在资格审查现场查询信用信息，网页截屏打印，查询结果留存并归档。</w:t>
            </w:r>
            <w:r/>
          </w:p>
          <w:p>
            <w:pPr>
              <w:pStyle w:val="814"/>
              <w:jc w:val="left"/>
              <w:spacing w:line="400" w:lineRule="exact"/>
              <w:rPr>
                <w:rFonts w:hint="eastAsia" w:ascii="Times New Roman" w:hAnsi="Times New Roman" w:cs="仿宋"/>
                <w:b/>
                <w:bCs/>
                <w:sz w:val="24"/>
                <w:szCs w:val="24"/>
              </w:rPr>
              <w:framePr w:hSpace="180" w:wrap="around" w:vAnchor="text" w:hAnchor="page" w:x="1530" w:y="228"/>
            </w:pPr>
            <w:r>
              <w:rPr>
                <w:rFonts w:hint="eastAsia" w:ascii="Times New Roman" w:hAnsi="Times New Roman" w:cs="仿宋"/>
                <w:b/>
                <w:bCs/>
                <w:sz w:val="24"/>
                <w:szCs w:val="24"/>
              </w:rPr>
              <w:t xml:space="preserve">2.本项目不集中组织踏勘。</w:t>
            </w:r>
            <w:r>
              <w:rPr>
                <w:rFonts w:ascii="Times New Roman" w:hAnsi="Times New Roman" w:cs="仿宋"/>
                <w:b/>
                <w:bCs/>
                <w:sz w:val="24"/>
                <w:szCs w:val="24"/>
              </w:rPr>
              <w:t xml:space="preserve">充分了解现场位置、情况、道路、储存空间、机房、井道现有尺寸、装卸限制及任何其它足以影响报价的情况等；了解现场实际情况，充分考虑电梯井道等改造使之满足安装要求等相关费用，并计入投标报价，采购人不负担因投标人对原井道情况考虑不周而产生的其他任何费用。</w:t>
            </w:r>
            <w:r>
              <w:rPr>
                <w:rFonts w:hint="eastAsia" w:ascii="Times New Roman" w:hAnsi="Times New Roman" w:cs="仿宋"/>
                <w:b/>
                <w:bCs/>
                <w:sz w:val="24"/>
                <w:szCs w:val="24"/>
              </w:rPr>
              <w:t xml:space="preserve">未踏勘项目现场的投标人视为已充分了解项目实际情况，中标后，不得再以任何理由向采购人提出任何索赔或其他利益要求。采购单位联系人：王一才</w:t>
            </w:r>
            <w:r>
              <w:rPr>
                <w:rFonts w:ascii="Times New Roman" w:hAnsi="Times New Roman" w:cs="仿宋"/>
                <w:b/>
                <w:bCs/>
                <w:sz w:val="24"/>
                <w:szCs w:val="24"/>
              </w:rPr>
              <w:t xml:space="preserve">;联系方式：</w:t>
            </w:r>
            <w:r>
              <w:rPr>
                <w:rFonts w:hint="eastAsia" w:ascii="宋体" w:hAnsi="宋体"/>
                <w:b/>
                <w:bCs/>
                <w:sz w:val="24"/>
                <w:szCs w:val="24"/>
                <w:u w:val="single"/>
              </w:rPr>
              <w:t xml:space="preserve">15162915181</w:t>
            </w:r>
            <w:r>
              <w:rPr>
                <w:rFonts w:ascii="Times New Roman" w:hAnsi="Times New Roman" w:cs="仿宋"/>
                <w:b/>
                <w:bCs/>
                <w:sz w:val="24"/>
                <w:szCs w:val="24"/>
              </w:rPr>
              <w:t xml:space="preserve">；勘察时间：开标前工作日上午9:00-11:30，下午15:00-17:00）（国家法定节假日</w:t>
            </w:r>
            <w:r>
              <w:rPr>
                <w:rFonts w:ascii="Times New Roman" w:hAnsi="Times New Roman" w:cs="仿宋"/>
                <w:b/>
                <w:bCs/>
                <w:sz w:val="24"/>
                <w:szCs w:val="24"/>
              </w:rPr>
              <w:t xml:space="preserve">除外）。</w:t>
            </w:r>
            <w:r>
              <w:rPr>
                <w:rFonts w:hint="eastAsia" w:ascii="Times New Roman" w:hAnsi="Times New Roman" w:cs="仿宋"/>
                <w:b/>
                <w:bCs/>
                <w:sz w:val="24"/>
                <w:szCs w:val="24"/>
              </w:rPr>
            </w:r>
            <w:r/>
          </w:p>
        </w:tc>
      </w:tr>
    </w:tbl>
    <w:p>
      <w:pPr>
        <w:pStyle w:val="816"/>
        <w:ind w:firstLine="321"/>
        <w:spacing w:before="0" w:after="0" w:line="480" w:lineRule="exact"/>
        <w:rPr>
          <w:rFonts w:hint="eastAsia" w:eastAsia="宋体" w:cs="Arial"/>
          <w:bCs/>
          <w:szCs w:val="22"/>
        </w:rPr>
      </w:pPr>
      <w:r/>
      <w:bookmarkStart w:id="82" w:name="EB6eaaf474639940df900ef4965d71f450"/>
      <w:r/>
      <w:bookmarkEnd w:id="82"/>
      <w:r/>
      <w:bookmarkStart w:id="83" w:name="_Toc81575192"/>
      <w:r/>
      <w:bookmarkStart w:id="84" w:name="_Toc30953"/>
      <w:r/>
      <w:bookmarkStart w:id="85" w:name="_Toc81575155"/>
      <w:r/>
      <w:bookmarkStart w:id="86" w:name="_Toc8239"/>
      <w:r>
        <w:rPr>
          <w:rFonts w:hint="eastAsia" w:eastAsia="宋体" w:cs="Arial"/>
          <w:bCs/>
          <w:szCs w:val="22"/>
        </w:rPr>
        <w:br w:type="page" w:clear="all"/>
        <w:t xml:space="preserve">一、总 则</w:t>
      </w:r>
      <w:bookmarkEnd w:id="83"/>
      <w:r/>
      <w:bookmarkEnd w:id="84"/>
      <w:r/>
      <w:bookmarkEnd w:id="85"/>
      <w:r/>
      <w:bookmarkEnd w:id="86"/>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6"/>
        <w:ind w:firstLine="321"/>
        <w:spacing w:before="0" w:after="0" w:line="480" w:lineRule="exact"/>
        <w:rPr>
          <w:rFonts w:hint="eastAsia" w:eastAsia="宋体" w:cs="Arial"/>
          <w:bCs/>
          <w:szCs w:val="22"/>
        </w:rPr>
      </w:pPr>
      <w:r/>
      <w:bookmarkStart w:id="87" w:name="_Toc81575193"/>
      <w:r/>
      <w:bookmarkStart w:id="88" w:name="_Toc29306"/>
      <w:r/>
      <w:bookmarkStart w:id="89" w:name="_Toc81575156"/>
      <w:r/>
      <w:bookmarkStart w:id="90" w:name="_Toc15995"/>
      <w:r>
        <w:rPr>
          <w:rFonts w:hint="eastAsia" w:eastAsia="宋体" w:cs="Arial"/>
          <w:bCs/>
          <w:szCs w:val="22"/>
        </w:rPr>
        <w:t xml:space="preserve">二、招标文件</w:t>
      </w:r>
      <w:bookmarkEnd w:id="87"/>
      <w:r/>
      <w:bookmarkEnd w:id="88"/>
      <w:r/>
      <w:bookmarkEnd w:id="89"/>
      <w:r/>
      <w:bookmarkEnd w:id="90"/>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14"/>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ascii="宋体" w:hAnsi="宋体" w:cs="仿宋"/>
          <w:b/>
          <w:bCs/>
          <w:sz w:val="24"/>
          <w:u w:val="single"/>
        </w:rPr>
        <w:t xml:space="preserve">6.1、6.2、6.3</w:t>
      </w:r>
      <w:r>
        <w:rPr>
          <w:rFonts w:hint="eastAsia" w:ascii="宋体" w:hAnsi="宋体" w:cs="仿宋"/>
          <w:b/>
          <w:bCs/>
          <w:sz w:val="24"/>
          <w:u w:val="single"/>
        </w:rPr>
        <w:t xml:space="preserve">、6.4.1</w:t>
      </w:r>
      <w:r>
        <w:rPr>
          <w:rFonts w:ascii="Times New Roman" w:hAnsi="Times New Roman" w:cs="仿宋"/>
          <w:b/>
          <w:bCs/>
          <w:sz w:val="24"/>
          <w:u w:val="single"/>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w:t>
      </w:r>
      <w:r>
        <w:rPr>
          <w:rFonts w:hint="eastAsia" w:ascii="Times New Roman" w:hAnsi="Times New Roman" w:cs="仿宋"/>
          <w:sz w:val="24"/>
        </w:rPr>
        <w:t xml:space="preserve">小企业（含监狱与戒毒企业、残疾人福利企业）采购。</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pStyle w:val="81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w:t>
      </w:r>
      <w:r>
        <w:rPr>
          <w:rFonts w:hint="eastAsia" w:ascii="Times New Roman" w:hAnsi="Times New Roman" w:cs="仿宋"/>
          <w:sz w:val="24"/>
        </w:rPr>
        <w:t xml:space="preserve">的规定，提供《残疾人福利性单位声明函》。</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w:t>
      </w:r>
      <w:r>
        <w:rPr>
          <w:rFonts w:hint="eastAsia" w:ascii="宋体" w:hAnsi="宋体"/>
          <w:bCs/>
          <w:sz w:val="24"/>
          <w:szCs w:val="24"/>
        </w:rPr>
        <w:t xml:space="preserve">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91"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14"/>
        <w:ind w:firstLine="480"/>
        <w:spacing w:line="480" w:lineRule="exact"/>
        <w:rPr>
          <w:rFonts w:hint="eastAsia" w:ascii="Times New Roman" w:hAnsi="Times New Roman" w:cs="仿宋"/>
          <w:sz w:val="24"/>
        </w:rPr>
      </w:pPr>
      <w:r/>
      <w:bookmarkEnd w:id="91"/>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w:t>
      </w:r>
      <w:r>
        <w:rPr>
          <w:rFonts w:hint="eastAsia" w:ascii="Times New Roman" w:hAnsi="Times New Roman" w:cs="仿宋"/>
          <w:sz w:val="24"/>
        </w:rPr>
        <w:t xml:space="preserve">全部产品的总报价给予20%的价格扣除，用扣除后的价格参与评审。投标人未填写比例数值，或比例数值未达到80%的，将不享受本国产品价格评审优惠。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w:t>
      </w:r>
      <w:r>
        <w:rPr>
          <w:rFonts w:hint="eastAsia" w:ascii="Times New Roman" w:hAnsi="Times New Roman" w:cs="仿宋"/>
          <w:sz w:val="24"/>
        </w:rPr>
        <w:t xml:space="preserve">准，不享受本国产品价格评审优惠。</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w:t>
      </w:r>
      <w:r>
        <w:rPr>
          <w:rFonts w:hint="eastAsia" w:ascii="Times New Roman" w:hAnsi="Times New Roman" w:cs="仿宋"/>
          <w:sz w:val="24"/>
        </w:rPr>
        <w:t xml:space="preserve">认证证书，对获得证书的产品实施政府优先采购或强制采购。</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w:t>
      </w:r>
      <w:r>
        <w:rPr>
          <w:rFonts w:hint="eastAsia" w:ascii="Times New Roman" w:hAnsi="Times New Roman" w:cs="仿宋"/>
          <w:sz w:val="24"/>
        </w:rPr>
        <w:t xml:space="preserve">标志产品证书多的投标人为中标人。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w:t>
      </w:r>
      <w:r>
        <w:rPr>
          <w:rFonts w:hint="eastAsia" w:ascii="Times New Roman" w:hAnsi="Times New Roman" w:cs="仿宋"/>
          <w:sz w:val="24"/>
        </w:rPr>
        <w:t xml:space="preserve">和城乡建设部 工业和信息化部关于印发《关于扩大政府采购支持绿色建材促进建筑品质提升政策实施范围的通知》要求执行，本项目绿色建材的具体需求详见第四章采购需求。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w:t>
      </w:r>
      <w:r>
        <w:rPr>
          <w:rFonts w:hint="eastAsia" w:ascii="Times New Roman" w:hAnsi="Times New Roman" w:cs="仿宋"/>
          <w:sz w:val="24"/>
        </w:rPr>
        <w:t xml:space="preserve">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1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16"/>
        <w:ind w:firstLine="321"/>
        <w:spacing w:before="0" w:after="0" w:line="480" w:lineRule="exact"/>
        <w:rPr>
          <w:rFonts w:hint="eastAsia" w:eastAsia="宋体" w:cs="Arial"/>
          <w:bCs/>
          <w:szCs w:val="22"/>
        </w:rPr>
      </w:pPr>
      <w:r/>
      <w:bookmarkStart w:id="92" w:name="_Toc81575157"/>
      <w:r/>
      <w:bookmarkStart w:id="93" w:name="_Toc5574"/>
      <w:r/>
      <w:bookmarkStart w:id="94" w:name="_Toc81575194"/>
      <w:r/>
      <w:bookmarkStart w:id="95" w:name="_Toc11461"/>
      <w:r>
        <w:rPr>
          <w:rFonts w:hint="eastAsia" w:eastAsia="宋体" w:cs="Arial"/>
          <w:bCs/>
          <w:szCs w:val="22"/>
        </w:rPr>
        <w:t xml:space="preserve">三、投标文件的编制</w:t>
      </w:r>
      <w:bookmarkEnd w:id="92"/>
      <w:r/>
      <w:bookmarkEnd w:id="93"/>
      <w:r/>
      <w:bookmarkEnd w:id="94"/>
      <w:r/>
      <w:bookmarkEnd w:id="95"/>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1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w:t>
      </w:r>
      <w:r>
        <w:rPr>
          <w:rFonts w:hint="eastAsia" w:ascii="Times New Roman" w:hAnsi="Times New Roman" w:cs="仿宋"/>
          <w:sz w:val="24"/>
        </w:rPr>
        <w:t xml:space="preserve">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6" w:name="EBc50e2bb832bb43068403b10c1cce6141"/>
      <w:r>
        <w:rPr>
          <w:rFonts w:ascii="Times New Roman" w:hAnsi="Times New Roman" w:cs="仿宋"/>
          <w:bCs/>
          <w:sz w:val="24"/>
        </w:rPr>
      </w:r>
      <w:r/>
    </w:p>
    <w:p>
      <w:pPr>
        <w:pStyle w:val="81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Pr>
          <w:rFonts w:ascii="Times New Roman" w:hAnsi="Times New Roman" w:cs="仿宋"/>
          <w:bCs/>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97" w:name="EB183a0bf075204c54a4ff090f1aecaaa7"/>
      <w:r>
        <w:rPr>
          <w:rFonts w:hint="eastAsia" w:ascii="Times New Roman" w:hAnsi="Times New Roman" w:cs="仿宋"/>
          <w:b/>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7"/>
      <w:r>
        <w:rPr>
          <w:rFonts w:ascii="Times New Roman" w:hAnsi="Times New Roman" w:cs="仿宋"/>
          <w:sz w:val="24"/>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w:t>
      </w:r>
      <w:r>
        <w:rPr>
          <w:rFonts w:hint="eastAsia" w:ascii="Times New Roman" w:hAnsi="Times New Roman" w:cs="仿宋"/>
          <w:sz w:val="24"/>
        </w:rPr>
        <w:t xml:space="preserve">如信件、传真或电报等），投标人拒绝延长的，其投标在原投标有效期届满后将不再有效；投标人同意延长的，不得修改或撤回投标文件。</w:t>
      </w:r>
      <w:r/>
    </w:p>
    <w:p>
      <w:pPr>
        <w:pStyle w:val="816"/>
        <w:ind w:firstLine="321"/>
        <w:spacing w:before="0" w:after="0" w:line="480" w:lineRule="exact"/>
        <w:rPr>
          <w:rFonts w:hint="eastAsia" w:eastAsia="宋体" w:cs="Arial"/>
          <w:bCs/>
          <w:szCs w:val="22"/>
        </w:rPr>
      </w:pPr>
      <w:r/>
      <w:bookmarkStart w:id="98" w:name="_Toc2773"/>
      <w:r/>
      <w:bookmarkStart w:id="99" w:name="_Toc81575158"/>
      <w:r/>
      <w:bookmarkStart w:id="100" w:name="_Toc81575195"/>
      <w:r/>
      <w:bookmarkStart w:id="101" w:name="_Toc23443"/>
      <w:r>
        <w:rPr>
          <w:rFonts w:hint="eastAsia" w:eastAsia="宋体" w:cs="Arial"/>
          <w:bCs/>
          <w:szCs w:val="22"/>
        </w:rPr>
        <w:t xml:space="preserve">四、投标文件的提交</w:t>
      </w:r>
      <w:bookmarkEnd w:id="98"/>
      <w:r/>
      <w:bookmarkEnd w:id="99"/>
      <w:r/>
      <w:bookmarkEnd w:id="100"/>
      <w:r/>
      <w:bookmarkEnd w:id="101"/>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w:t>
      </w:r>
      <w:r>
        <w:rPr>
          <w:rFonts w:hint="eastAsia" w:ascii="Times New Roman" w:hAnsi="Times New Roman" w:cs="仿宋"/>
          <w:sz w:val="24"/>
        </w:rPr>
        <w:t xml:space="preserve">投标人受制约的截止日期均应以延长后新的截止日期为准。</w:t>
      </w:r>
      <w:r/>
    </w:p>
    <w:p>
      <w:pPr>
        <w:pStyle w:val="81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6"/>
        <w:ind w:firstLine="321"/>
        <w:spacing w:before="0" w:after="0" w:line="520" w:lineRule="exact"/>
        <w:rPr>
          <w:rFonts w:hint="eastAsia" w:eastAsia="宋体" w:cs="Arial"/>
          <w:bCs/>
          <w:szCs w:val="22"/>
        </w:rPr>
      </w:pPr>
      <w:r/>
      <w:bookmarkStart w:id="102" w:name="_Toc959"/>
      <w:r/>
      <w:bookmarkStart w:id="103" w:name="_Toc81575197"/>
      <w:r/>
      <w:bookmarkStart w:id="104" w:name="_Toc81575160"/>
      <w:r/>
      <w:bookmarkStart w:id="105" w:name="_Toc20026"/>
      <w:r>
        <w:rPr>
          <w:rFonts w:hint="eastAsia" w:eastAsia="宋体" w:cs="Arial"/>
          <w:bCs/>
          <w:szCs w:val="22"/>
        </w:rPr>
        <w:t xml:space="preserve">五、开标、评标程序</w:t>
      </w:r>
      <w:bookmarkEnd w:id="102"/>
      <w:r/>
      <w:bookmarkEnd w:id="103"/>
      <w:r/>
      <w:bookmarkEnd w:id="104"/>
      <w:r/>
      <w:bookmarkEnd w:id="105"/>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1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w:t>
      </w:r>
      <w:r>
        <w:rPr>
          <w:rFonts w:hint="eastAsia" w:ascii="Times New Roman" w:hAnsi="Times New Roman" w:cs="仿宋"/>
          <w:b/>
          <w:bCs/>
          <w:sz w:val="24"/>
        </w:rPr>
        <w:t xml:space="preserve">.3投标人用于解密的CA证书应为该投标文件生成加密、上传的同一把CA证书。投标人应登录“苏采云”系统进入“开标大厅”，在系统约定时间内使用CA证书解密，未成功解密的视为放弃投标。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w:t>
      </w:r>
      <w:r>
        <w:rPr>
          <w:rFonts w:hint="eastAsia" w:ascii="Times New Roman" w:hAnsi="Times New Roman" w:cs="仿宋"/>
          <w:sz w:val="24"/>
        </w:rPr>
        <w:t xml:space="preserve">的原则独立履行相关职责。</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06" w:name="EBa9c0a2c9e523494487594c65b2a92370"/>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6"/>
      <w:r>
        <w:rPr>
          <w:rFonts w:hint="eastAsia"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7" w:name="EB1499356fad43416eb16398733accabf7"/>
      <w:r>
        <w:rPr>
          <w:rFonts w:hint="eastAsia" w:ascii="Times New Roman" w:hAnsi="Times New Roman" w:cs="仿宋"/>
          <w:sz w:val="24"/>
        </w:rPr>
        <w:t xml:space="preserve">所谓重大偏离是指投标人投标文件中所述设备质量、技术规格、数</w:t>
      </w:r>
      <w:r>
        <w:rPr>
          <w:rFonts w:hint="eastAsia" w:ascii="Times New Roman" w:hAnsi="Times New Roman" w:cs="仿宋"/>
          <w:sz w:val="24"/>
        </w:rPr>
        <w:t xml:space="preserve">量、交货期、服务等明显不能满足招标文件要求。</w:t>
      </w:r>
      <w:bookmarkEnd w:id="107"/>
      <w:r>
        <w:rPr>
          <w:rFonts w:hint="eastAsia" w:ascii="Times New Roman" w:hAnsi="Times New Roman" w:cs="仿宋"/>
          <w:sz w:val="24"/>
        </w:rPr>
        <w:t xml:space="preserve">重大偏离的认定需经过评标委员会以少数服从多数的原则作出结论。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w:t>
      </w:r>
      <w:r>
        <w:rPr>
          <w:rFonts w:hint="eastAsia" w:ascii="Times New Roman" w:hAnsi="Times New Roman" w:cs="仿宋"/>
          <w:sz w:val="24"/>
        </w:rPr>
        <w:t xml:space="preserve">合同项下投标的，以其中通过资格审查、符合性审查且报价最低的参加评标；报价相同的，由采购人采取随机抽取方式确定，其他投标无效。</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w:t>
      </w:r>
      <w:r>
        <w:rPr>
          <w:rFonts w:hint="eastAsia" w:ascii="Times New Roman" w:hAnsi="Times New Roman" w:cs="仿宋"/>
          <w:sz w:val="24"/>
        </w:rPr>
        <w:t xml:space="preserve">目，采购人确定核心产品，并在招标文件中载明。</w:t>
      </w:r>
      <w:bookmarkStart w:id="108" w:name="OLE_LINK10"/>
      <w:r>
        <w:rPr>
          <w:rFonts w:hint="eastAsia" w:ascii="Times New Roman" w:hAnsi="Times New Roman" w:cs="仿宋"/>
          <w:sz w:val="24"/>
        </w:rPr>
        <w:t xml:space="preserve">多家投标人提供的核心产品品牌相同的，</w:t>
      </w:r>
      <w:bookmarkEnd w:id="108"/>
      <w:r>
        <w:rPr>
          <w:rFonts w:hint="eastAsia" w:ascii="Times New Roman" w:hAnsi="Times New Roman" w:cs="仿宋"/>
          <w:sz w:val="24"/>
        </w:rPr>
        <w:t xml:space="preserve">按前两款规定处理。</w:t>
      </w:r>
      <w:r/>
    </w:p>
    <w:p>
      <w:pPr>
        <w:pStyle w:val="81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w:t>
      </w:r>
      <w:r>
        <w:rPr>
          <w:rFonts w:hint="eastAsia" w:ascii="Times New Roman" w:hAnsi="Times New Roman" w:cs="仿宋"/>
          <w:sz w:val="24"/>
        </w:rPr>
        <w:t xml:space="preserve">，并通过“苏采云”系统告知投标人，调整后的价格应对投标人具有约束力。投标人不接受修正后的价格，其投标将被拒绝。</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的，即投标报价&lt;采购项目最高限价×65%；</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w:t>
      </w:r>
      <w:r>
        <w:rPr>
          <w:rFonts w:hint="eastAsia" w:ascii="Times New Roman" w:hAnsi="Times New Roman" w:cs="仿宋"/>
          <w:sz w:val="24"/>
        </w:rPr>
        <w:t xml:space="preserve">于第（3）项情形，供应商已随投标文件一并提交相关书面说明及必要的证明材料的，在评标现场可不再重复提交。</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1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1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16"/>
        <w:ind w:firstLine="321"/>
        <w:spacing w:before="0" w:after="0" w:line="480" w:lineRule="exact"/>
        <w:rPr>
          <w:rFonts w:hint="eastAsia" w:eastAsia="宋体" w:cs="Arial"/>
          <w:bCs/>
          <w:color w:val="000000"/>
          <w:szCs w:val="22"/>
        </w:rPr>
      </w:pPr>
      <w:r/>
      <w:bookmarkStart w:id="109" w:name="_Toc8841"/>
      <w:r/>
      <w:bookmarkStart w:id="110" w:name="_Toc8712"/>
      <w:r/>
      <w:bookmarkStart w:id="111" w:name="_Toc81575159"/>
      <w:r/>
      <w:bookmarkStart w:id="112" w:name="_Toc81575196"/>
      <w:r>
        <w:rPr>
          <w:rFonts w:hint="eastAsia" w:eastAsia="宋体" w:cs="Arial"/>
          <w:bCs/>
          <w:color w:val="000000"/>
          <w:szCs w:val="22"/>
        </w:rPr>
        <w:t xml:space="preserve">六、无效投标、废标、串通投标</w:t>
      </w:r>
      <w:bookmarkEnd w:id="109"/>
      <w:r/>
      <w:bookmarkEnd w:id="110"/>
      <w:r/>
      <w:bookmarkEnd w:id="111"/>
      <w:r/>
      <w:bookmarkEnd w:id="112"/>
      <w:r>
        <w:rPr>
          <w:rFonts w:hint="eastAsia" w:eastAsia="宋体" w:cs="Arial"/>
          <w:bCs/>
          <w:color w:val="000000"/>
          <w:szCs w:val="22"/>
        </w:rPr>
        <w:t xml:space="preserve">及取消中标候选人资格情形</w:t>
      </w:r>
      <w:r/>
    </w:p>
    <w:p>
      <w:pPr>
        <w:pStyle w:val="81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1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1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w:t>
      </w:r>
      <w:r>
        <w:rPr>
          <w:rFonts w:hint="eastAsia" w:ascii="Times New Roman" w:hAnsi="Times New Roman" w:cs="仿宋"/>
          <w:sz w:val="24"/>
        </w:rPr>
        <w:t xml:space="preserve">提供书面说明、证明材料，或者评标委员会认为投标人提供的书面说明、证明材料不能证明其报价合理性的。</w:t>
      </w:r>
      <w:r>
        <w:rPr>
          <w:rFonts w:ascii="Times New Roman" w:hAnsi="Times New Roman" w:cs="仿宋"/>
          <w:sz w:val="24"/>
        </w:rPr>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1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w:t>
      </w:r>
      <w:r>
        <w:rPr>
          <w:rFonts w:hint="eastAsia" w:ascii="Times New Roman" w:hAnsi="Times New Roman" w:cs="仿宋"/>
          <w:sz w:val="24"/>
        </w:rPr>
        <w:t xml:space="preserve">义、重大缺陷导致评审工作无法进行的。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1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w:t>
      </w:r>
      <w:r>
        <w:rPr>
          <w:rFonts w:hint="eastAsia" w:ascii="Times New Roman" w:hAnsi="Times New Roman" w:cs="仿宋"/>
          <w:sz w:val="24"/>
        </w:rPr>
        <w:t xml:space="preserve">采购代理机构处获得评标委员会组成人员情况；</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1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13" w:name="OLE_LINK4"/>
      <w:r>
        <w:rPr>
          <w:rFonts w:hint="eastAsia" w:ascii="Times New Roman" w:hAnsi="Times New Roman" w:cs="仿宋"/>
          <w:b/>
          <w:sz w:val="24"/>
        </w:rPr>
        <w:t xml:space="preserve">取消中标候选人资格情形</w:t>
      </w:r>
      <w:r/>
    </w:p>
    <w:p>
      <w:pPr>
        <w:pStyle w:val="814"/>
        <w:ind w:firstLine="480"/>
        <w:spacing w:line="480" w:lineRule="exact"/>
        <w:rPr>
          <w:rFonts w:hint="eastAsia" w:ascii="Times New Roman" w:hAnsi="Times New Roman" w:cs="仿宋"/>
          <w:sz w:val="24"/>
        </w:rPr>
      </w:pPr>
      <w:r/>
      <w:bookmarkEnd w:id="113"/>
      <w:r>
        <w:rPr>
          <w:rFonts w:hint="eastAsia" w:ascii="Times New Roman" w:hAnsi="Times New Roman" w:cs="仿宋"/>
          <w:sz w:val="24"/>
        </w:rPr>
        <w:t xml:space="preserve">22.1提供虚假材料谋取中</w:t>
      </w:r>
      <w:r>
        <w:rPr>
          <w:rFonts w:hint="eastAsia" w:ascii="Times New Roman" w:hAnsi="Times New Roman" w:cs="仿宋"/>
          <w:sz w:val="24"/>
        </w:rPr>
        <w:t xml:space="preserve">标的；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14" w:name="_Toc81575161"/>
      <w:r/>
      <w:bookmarkStart w:id="115" w:name="_Toc2391"/>
      <w:r/>
      <w:bookmarkStart w:id="116" w:name="_Toc81575198"/>
      <w:r/>
      <w:bookmarkStart w:id="117" w:name="_Toc6494"/>
      <w:r>
        <w:rPr>
          <w:rFonts w:hint="eastAsia" w:ascii="Times New Roman" w:hAnsi="Times New Roman" w:cs="仿宋"/>
          <w:sz w:val="24"/>
        </w:rPr>
      </w:r>
      <w:r/>
    </w:p>
    <w:p>
      <w:pPr>
        <w:pStyle w:val="81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14"/>
      <w:r/>
      <w:bookmarkEnd w:id="115"/>
      <w:r/>
      <w:bookmarkEnd w:id="116"/>
      <w:r/>
      <w:bookmarkEnd w:id="117"/>
      <w:r>
        <w:rPr>
          <w:rFonts w:hint="eastAsia" w:ascii="Arial" w:hAnsi="Arial" w:cs="Arial"/>
          <w:b/>
          <w:bCs/>
          <w:sz w:val="32"/>
        </w:rPr>
      </w:r>
      <w:r/>
    </w:p>
    <w:p>
      <w:pPr>
        <w:pStyle w:val="81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1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1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8" w:name="OLE_LINK5"/>
      <w:r>
        <w:rPr>
          <w:rFonts w:hint="eastAsia" w:ascii="Times New Roman" w:hAnsi="Times New Roman" w:cs="仿宋"/>
          <w:sz w:val="24"/>
        </w:rPr>
        <w:t xml:space="preserve">自己的评审得分及排序情况。</w:t>
      </w:r>
      <w:r/>
    </w:p>
    <w:p>
      <w:pPr>
        <w:pStyle w:val="814"/>
        <w:ind w:firstLine="482"/>
        <w:spacing w:line="500" w:lineRule="exact"/>
        <w:rPr>
          <w:rFonts w:hint="eastAsia" w:ascii="Times New Roman" w:hAnsi="Times New Roman" w:cs="仿宋"/>
          <w:b/>
          <w:sz w:val="24"/>
        </w:rPr>
      </w:pPr>
      <w:r/>
      <w:bookmarkEnd w:id="118"/>
      <w:r>
        <w:rPr>
          <w:rFonts w:hint="eastAsia" w:ascii="Times New Roman" w:hAnsi="Times New Roman" w:cs="仿宋"/>
          <w:b/>
          <w:sz w:val="24"/>
        </w:rPr>
        <w:t xml:space="preserve">25、授予合同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w:t>
      </w:r>
      <w:r>
        <w:rPr>
          <w:rFonts w:hint="eastAsia" w:ascii="Times New Roman" w:hAnsi="Times New Roman" w:cs="仿宋"/>
          <w:sz w:val="24"/>
        </w:rPr>
        <w:t xml:space="preserve">之日起30日内签订政府采购合同。招标文件、中标人的投标文件以及评标过程中有关澄清文件均作为合同附件。</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14"/>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10 </w:t>
      </w:r>
      <w:r>
        <w:rPr>
          <w:rFonts w:hint="eastAsia" w:ascii="Times New Roman" w:hAnsi="Times New Roman" w:cs="仿宋"/>
          <w:sz w:val="24"/>
        </w:rPr>
        <w:t xml:space="preserve">%提交。</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具有验收合格相关证明材料且维保期结束后退还。</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w:t>
      </w:r>
      <w:r>
        <w:rPr>
          <w:rFonts w:hint="eastAsia" w:ascii="Times New Roman" w:hAnsi="Times New Roman" w:cs="仿宋"/>
          <w:sz w:val="24"/>
        </w:rPr>
        <w:t xml:space="preserve">人造成的损失超过履约保证金数额的，还应对超过部分予以赔偿。</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1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1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w:t>
      </w:r>
      <w:r>
        <w:rPr>
          <w:rFonts w:hint="eastAsia" w:ascii="Times New Roman" w:hAnsi="Times New Roman" w:cs="仿宋"/>
          <w:sz w:val="24"/>
        </w:rPr>
        <w:t xml:space="preserve">采购金额不得超过原合同采购金额的百分之十。</w:t>
      </w:r>
      <w:r/>
    </w:p>
    <w:p>
      <w:pPr>
        <w:pStyle w:val="816"/>
        <w:spacing w:before="0" w:after="0" w:line="520" w:lineRule="exact"/>
        <w:rPr>
          <w:rFonts w:hint="eastAsia" w:eastAsia="宋体" w:cs="Arial"/>
          <w:bCs/>
          <w:szCs w:val="22"/>
        </w:rPr>
      </w:pPr>
      <w:r/>
      <w:bookmarkStart w:id="119" w:name="_Toc81575199"/>
      <w:r/>
      <w:bookmarkStart w:id="120" w:name="_Toc81575162"/>
      <w:r/>
      <w:bookmarkStart w:id="121" w:name="_Toc22084"/>
      <w:r/>
      <w:bookmarkStart w:id="122" w:name="_Toc7550"/>
      <w:r>
        <w:rPr>
          <w:rFonts w:hint="eastAsia" w:eastAsia="宋体" w:cs="Arial"/>
          <w:bCs/>
          <w:szCs w:val="22"/>
        </w:rPr>
        <w:t xml:space="preserve">八、</w:t>
      </w:r>
      <w:bookmarkEnd w:id="119"/>
      <w:r/>
      <w:bookmarkEnd w:id="120"/>
      <w:r/>
      <w:bookmarkEnd w:id="121"/>
      <w:r/>
      <w:bookmarkEnd w:id="122"/>
      <w:r/>
      <w:bookmarkStart w:id="123" w:name="_Toc12263"/>
      <w:r/>
      <w:bookmarkStart w:id="124" w:name="_Toc81575163"/>
      <w:r/>
      <w:bookmarkStart w:id="125" w:name="_Toc81575200"/>
      <w:r/>
      <w:bookmarkStart w:id="126" w:name="_Toc31888"/>
      <w:r>
        <w:rPr>
          <w:rFonts w:hint="eastAsia" w:eastAsia="宋体" w:cs="Arial"/>
          <w:bCs/>
          <w:szCs w:val="22"/>
        </w:rPr>
        <w:t xml:space="preserve">质疑与投诉</w:t>
      </w:r>
      <w:bookmarkEnd w:id="123"/>
      <w:r/>
      <w:bookmarkEnd w:id="124"/>
      <w:r/>
      <w:bookmarkEnd w:id="125"/>
      <w:r/>
      <w:bookmarkEnd w:id="126"/>
      <w:r>
        <w:rPr>
          <w:rFonts w:hint="eastAsia" w:eastAsia="宋体" w:cs="Arial"/>
          <w:bCs/>
          <w:szCs w:val="22"/>
        </w:rPr>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7" w:name="OLE_LINK2"/>
      <w:r>
        <w:rPr>
          <w:rFonts w:hint="eastAsia" w:ascii="Times New Roman" w:hAnsi="Times New Roman" w:cs="仿宋"/>
          <w:b/>
          <w:bCs/>
          <w:sz w:val="24"/>
        </w:rPr>
        <w:t xml:space="preserve">登录“苏采云”系统，从“项目质疑申请”模块向采购人提出质疑</w:t>
      </w:r>
      <w:bookmarkEnd w:id="127"/>
      <w:r>
        <w:rPr>
          <w:rFonts w:hint="eastAsia" w:ascii="Times New Roman" w:hAnsi="Times New Roman" w:cs="仿宋"/>
          <w:b/>
          <w:bCs/>
          <w:sz w:val="24"/>
        </w:rPr>
        <w:t xml:space="preserve">。</w:t>
      </w:r>
      <w:bookmarkStart w:id="128" w:name="OLE_LINK1"/>
      <w:r>
        <w:rPr>
          <w:rFonts w:hint="eastAsia" w:ascii="Times New Roman" w:hAnsi="Times New Roman" w:cs="仿宋"/>
          <w:sz w:val="24"/>
        </w:rPr>
        <w:t xml:space="preserve">质疑联系部门、联系电话、通讯地址详见采购公告。</w:t>
      </w:r>
      <w:bookmarkEnd w:id="128"/>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w:t>
      </w:r>
      <w:r>
        <w:rPr>
          <w:rFonts w:hint="eastAsia" w:ascii="Times New Roman" w:hAnsi="Times New Roman" w:cs="仿宋"/>
          <w:sz w:val="24"/>
        </w:rPr>
        <w:t xml:space="preserve">相关的请求；</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w:t>
      </w:r>
      <w:r>
        <w:rPr>
          <w:rFonts w:hint="eastAsia" w:ascii="Times New Roman" w:hAnsi="Times New Roman" w:cs="仿宋"/>
          <w:sz w:val="24"/>
        </w:rPr>
        <w:t xml:space="preserve">单位公章。</w:t>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1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14"/>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ascii="Times New Roman" w:hAnsi="Times New Roman" w:cs="仿宋"/>
          <w:sz w:val="24"/>
        </w:rPr>
      </w:pPr>
      <w:r>
        <w:rPr>
          <w:rFonts w:ascii="Times New Roman" w:hAnsi="Times New Roman" w:cs="仿宋"/>
          <w:sz w:val="24"/>
        </w:rPr>
      </w:r>
      <w:r/>
    </w:p>
    <w:p>
      <w:pPr>
        <w:pStyle w:val="814"/>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5"/>
        <w:jc w:val="center"/>
        <w:spacing w:before="200"/>
      </w:pPr>
      <w:r/>
      <w:bookmarkStart w:id="129" w:name="EB4d341233595e4bf8ad7006b4bd78d974"/>
      <w:r/>
      <w:bookmarkEnd w:id="129"/>
      <w:r/>
      <w:bookmarkStart w:id="130" w:name="_Toc81575164"/>
      <w:r/>
      <w:bookmarkStart w:id="131" w:name="_Toc81575201"/>
      <w:r/>
      <w:bookmarkStart w:id="132" w:name="_Hlk166141273"/>
      <w:r>
        <w:rPr>
          <w:rFonts w:hint="eastAsia"/>
        </w:rPr>
        <w:br w:type="page" w:clear="all"/>
      </w:r>
      <w:bookmarkStart w:id="133" w:name="_Toc17961"/>
      <w:r>
        <w:rPr>
          <w:rFonts w:hint="eastAsia" w:ascii="Calibri" w:hAnsi="Calibri" w:eastAsia="宋体" w:cs="Times New Roman"/>
          <w:b/>
          <w:sz w:val="44"/>
          <w:szCs w:val="44"/>
        </w:rPr>
        <w:t xml:space="preserve">第三章  资格审查及评标</w:t>
      </w:r>
      <w:bookmarkEnd w:id="130"/>
      <w:r/>
      <w:bookmarkEnd w:id="131"/>
      <w:r>
        <w:rPr>
          <w:rFonts w:hint="eastAsia" w:ascii="Calibri" w:hAnsi="Calibri" w:eastAsia="宋体" w:cs="Times New Roman"/>
          <w:b/>
          <w:sz w:val="44"/>
          <w:szCs w:val="44"/>
        </w:rPr>
        <w:t xml:space="preserve">方法</w:t>
      </w:r>
      <w:bookmarkEnd w:id="133"/>
      <w:r/>
      <w:r/>
    </w:p>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b/>
                <w:bCs/>
              </w:rPr>
            </w:pPr>
            <w:r>
              <w:rPr>
                <w:rFonts w:hint="eastAsia" w:ascii="Times New Roman" w:hAnsi="Times New Roman" w:cs="仿宋"/>
                <w:b/>
                <w:bCs/>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特定资格要求</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4"/>
        <w:ind w:firstLine="480"/>
        <w:jc w:val="left"/>
        <w:spacing w:line="480" w:lineRule="exact"/>
        <w:rPr>
          <w:sz w:val="24"/>
          <w:szCs w:val="28"/>
        </w:rPr>
      </w:pPr>
      <w:r>
        <w:rPr>
          <w:rFonts w:hint="eastAsia"/>
          <w:sz w:val="24"/>
          <w:szCs w:val="28"/>
        </w:rPr>
        <w:t xml:space="preserve">评标委员会对符合资格的投标人的投标文件进行符合性审查，未通过审查的为无效标，不再参与评审。</w:t>
      </w:r>
      <w:r>
        <w:rPr>
          <w:sz w:val="24"/>
          <w:szCs w:val="28"/>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rPr>
                <w:rFonts w:ascii="Times New Roman" w:hAnsi="Times New Roman" w:cs="仿宋"/>
                <w:b/>
                <w:bCs/>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b/>
                <w:bCs/>
              </w:rPr>
            </w:pPr>
            <w:r>
              <w:rPr>
                <w:rFonts w:hint="eastAsia" w:ascii="Times New Roman" w:hAnsi="Times New Roman" w:cs="仿宋"/>
                <w:b/>
                <w:bCs/>
              </w:rPr>
              <w:t xml:space="preserve">审查标准</w:t>
            </w:r>
            <w:r>
              <w:rPr>
                <w:rFonts w:ascii="Times New Roman" w:hAnsi="Times New Roman" w:cs="仿宋"/>
                <w:b/>
                <w:bCs/>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4" w:name="OLE_LINK48"/>
            <w:r>
              <w:rPr>
                <w:rFonts w:hint="eastAsia" w:ascii="Times New Roman" w:hAnsi="Times New Roman" w:cs="仿宋"/>
              </w:rPr>
              <w:t xml:space="preserve">法人授权书</w:t>
            </w:r>
            <w:bookmarkEnd w:id="134"/>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开标一览表及投标报价</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5" w:name="OLE_LINK131"/>
            <w:r/>
            <w:bookmarkStart w:id="136" w:name="OLE_LINK47"/>
            <w:r>
              <w:rPr>
                <w:rFonts w:hint="eastAsia" w:ascii="Times New Roman" w:hAnsi="Times New Roman" w:cs="仿宋"/>
              </w:rPr>
              <w:t xml:space="preserve">技术资料要求</w:t>
            </w:r>
            <w:bookmarkEnd w:id="135"/>
            <w:r>
              <w:rPr>
                <w:rFonts w:hint="eastAsia" w:ascii="Times New Roman" w:hAnsi="Times New Roman" w:cs="仿宋"/>
              </w:rPr>
              <w:t xml:space="preserve">承诺函</w:t>
            </w:r>
            <w:bookmarkEnd w:id="136"/>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7" w:name="OLE_LINK50"/>
            <w:r>
              <w:rPr>
                <w:rFonts w:hint="eastAsia" w:ascii="Times New Roman" w:hAnsi="Times New Roman" w:cs="仿宋"/>
              </w:rPr>
              <w:t xml:space="preserve">项目组人员承诺函</w:t>
            </w:r>
            <w:bookmarkEnd w:id="137"/>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功能表承诺函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4"/>
              <w:jc w:val="center"/>
              <w:spacing w:line="480" w:lineRule="exact"/>
              <w:rPr>
                <w:rFonts w:ascii="Times New Roman" w:hAnsi="Times New Roman" w:cs="仿宋"/>
              </w:rPr>
            </w:pPr>
            <w:r/>
            <w:bookmarkStart w:id="138" w:name="OLE_LINK51"/>
            <w:r>
              <w:rPr>
                <w:rFonts w:hint="eastAsia" w:ascii="Times New Roman" w:hAnsi="Times New Roman" w:cs="仿宋"/>
              </w:rPr>
              <w:t xml:space="preserve">其他</w:t>
            </w:r>
            <w:bookmarkEnd w:id="138"/>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4"/>
              <w:jc w:val="center"/>
              <w:spacing w:line="480" w:lineRule="exact"/>
              <w:rPr>
                <w:rFonts w:ascii="Times New Roman" w:hAnsi="Times New Roman" w:cs="仿宋"/>
              </w:rPr>
            </w:pPr>
            <w:r>
              <w:rPr>
                <w:rFonts w:hint="eastAsia" w:ascii="Times New Roman" w:hAnsi="Times New Roman" w:cs="仿宋"/>
              </w:rPr>
              <w:t xml:space="preserve">符合招标文件要求</w:t>
            </w:r>
            <w:r>
              <w:rPr>
                <w:rFonts w:ascii="Times New Roman" w:hAnsi="Times New Roman" w:cs="仿宋"/>
              </w:rPr>
            </w:r>
            <w:r/>
          </w:p>
        </w:tc>
      </w:tr>
    </w:tbl>
    <w:p>
      <w:pPr>
        <w:pStyle w:val="81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1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w:t>
      </w:r>
      <w:r>
        <w:rPr>
          <w:rFonts w:hint="eastAsia"/>
          <w:sz w:val="24"/>
          <w:szCs w:val="28"/>
        </w:rPr>
        <w:t xml:space="preserve">同的并列。</w:t>
      </w:r>
      <w:r>
        <w:rPr>
          <w:rFonts w:ascii="Times New Roman" w:hAnsi="Times New Roman" w:cs="仿宋"/>
          <w:sz w:val="24"/>
        </w:rPr>
      </w:r>
      <w:r/>
    </w:p>
    <w:p>
      <w:pPr>
        <w:pStyle w:val="81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14"/>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hint="eastAsia" w:ascii="Times New Roman" w:hAnsi="Times New Roman" w:cs="仿宋"/>
          <w:color w:val="ff0000"/>
          <w:sz w:val="24"/>
        </w:rPr>
      </w:r>
      <w:r/>
    </w:p>
    <w:p>
      <w:pPr>
        <w:pStyle w:val="814"/>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076"/>
        <w:gridCol w:w="6431"/>
      </w:tblGrid>
      <w:tr>
        <w:trPr>
          <w:trHeight w:val="572"/>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39" w:name="RANGE!A1"/>
            <w:r>
              <w:rPr>
                <w:rFonts w:hint="eastAsia" w:ascii="Times New Roman" w:hAnsi="Times New Roman" w:cs="宋体"/>
                <w:szCs w:val="24"/>
              </w:rPr>
              <w:t xml:space="preserve">评审因素</w:t>
            </w:r>
            <w:bookmarkEnd w:id="139"/>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74"/>
        </w:trPr>
        <w:tc>
          <w:tcPr>
            <w:tcW w:w="1443"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30.00分</w:t>
            </w:r>
            <w:r>
              <w:rPr>
                <w:rFonts w:ascii="Times New Roman" w:hAnsi="Times New Roman" w:cs="宋体"/>
                <w:szCs w:val="24"/>
              </w:rPr>
            </w:r>
            <w:r/>
          </w:p>
        </w:tc>
        <w:tc>
          <w:tcPr>
            <w:tcW w:w="6431" w:type="dxa"/>
            <w:vAlign w:val="center"/>
            <w:textDirection w:val="lrTb"/>
            <w:noWrap w:val="false"/>
          </w:tcPr>
          <w:p>
            <w:pPr>
              <w:pStyle w:val="890"/>
              <w:jc w:val="both"/>
              <w:spacing w:before="0" w:beforeAutospacing="0" w:after="0" w:afterAutospacing="0" w:line="360" w:lineRule="exact"/>
              <w:widowControl w:val="off"/>
              <w:rPr>
                <w:rFonts w:hint="eastAsia" w:ascii="Times New Roman" w:hAnsi="Times New Roman"/>
              </w:rPr>
            </w:pPr>
            <w:r/>
            <w:bookmarkStart w:id="140" w:name="OLE_LINK52"/>
            <w:r>
              <w:rPr>
                <w:rFonts w:hint="eastAsia" w:ascii="Times New Roman" w:hAnsi="Times New Roman"/>
              </w:rPr>
              <w:t xml:space="preserve">采用低价优先法计算，即满足招标文件要求且投标价格最低的投标报价为评标基准价，其价格分为满分。其他投标人投标报价得分＝（评标基准价/投标报价）*30。</w:t>
            </w:r>
            <w:r/>
          </w:p>
          <w:p>
            <w:pPr>
              <w:pStyle w:val="890"/>
              <w:jc w:val="both"/>
              <w:spacing w:before="0" w:beforeAutospacing="0" w:after="0" w:afterAutospacing="0" w:line="360" w:lineRule="exact"/>
              <w:widowControl w:val="off"/>
              <w:rPr>
                <w:rFonts w:ascii="Times New Roman" w:hAnsi="Times New Roman"/>
              </w:rPr>
            </w:pPr>
            <w:r>
              <w:rPr>
                <w:rFonts w:hint="eastAsia" w:ascii="Times New Roman" w:hAnsi="Times New Roman"/>
              </w:rPr>
              <w:t xml:space="preserve">注：1.符合规定的小微企业（含监狱企业和残疾人福利单位）报价给予10%的扣除，用扣除后的价格参加评审。</w:t>
            </w:r>
            <w:r>
              <w:rPr>
                <w:rFonts w:ascii="Times New Roman" w:hAnsi="Times New Roman"/>
              </w:rPr>
            </w:r>
            <w:r/>
          </w:p>
          <w:p>
            <w:pPr>
              <w:pStyle w:val="890"/>
              <w:jc w:val="both"/>
              <w:spacing w:before="0" w:beforeAutospacing="0" w:after="0" w:afterAutospacing="0" w:line="360" w:lineRule="exact"/>
              <w:widowControl w:val="off"/>
              <w:rPr>
                <w:rFonts w:hint="eastAsia" w:ascii="Times New Roman" w:hAnsi="Times New Roman"/>
              </w:rPr>
            </w:pPr>
            <w:r>
              <w:rPr>
                <w:rFonts w:hint="eastAsia" w:ascii="Times New Roman" w:hAnsi="Times New Roman"/>
              </w:rPr>
              <w:t xml:space="preserve">2. 符合规定的本国产品的报价给予20%的价格扣除，用扣除后的价格参与评审。</w:t>
            </w:r>
            <w:bookmarkEnd w:id="140"/>
            <w:r>
              <w:rPr>
                <w:rFonts w:hint="eastAsia" w:ascii="Times New Roman" w:hAnsi="Times New Roman"/>
              </w:rPr>
            </w:r>
            <w:r/>
          </w:p>
        </w:tc>
      </w:tr>
      <w:tr>
        <w:trPr>
          <w:trHeight w:val="859"/>
        </w:trPr>
        <w:tc>
          <w:tcPr>
            <w:tcW w:w="1443" w:type="dxa"/>
            <w:vAlign w:val="center"/>
            <w:textDirection w:val="lrTb"/>
            <w:noWrap w:val="false"/>
          </w:tcPr>
          <w:p>
            <w:pPr>
              <w:pStyle w:val="814"/>
              <w:jc w:val="center"/>
              <w:spacing w:line="360" w:lineRule="exact"/>
              <w:widowControl/>
              <w:rPr>
                <w:rFonts w:ascii="Times New Roman" w:hAnsi="Times New Roman" w:cs="宋体"/>
                <w:szCs w:val="24"/>
              </w:rPr>
            </w:pPr>
            <w:r/>
            <w:bookmarkStart w:id="141" w:name="OLE_LINK53"/>
            <w:r>
              <w:rPr>
                <w:rFonts w:hint="eastAsia" w:ascii="Times New Roman" w:hAnsi="Times New Roman" w:cs="宋体"/>
                <w:szCs w:val="24"/>
              </w:rPr>
              <w:t xml:space="preserve">技术</w:t>
            </w:r>
            <w:r>
              <w:rPr>
                <w:rFonts w:hint="eastAsia" w:ascii="Times New Roman" w:hAnsi="Times New Roman" w:cs="宋体"/>
                <w:szCs w:val="24"/>
              </w:rPr>
              <w:t xml:space="preserve">参数</w:t>
            </w:r>
            <w:r>
              <w:rPr>
                <w:rFonts w:hint="eastAsia" w:ascii="Times New Roman" w:hAnsi="Times New Roman" w:cs="宋体"/>
                <w:szCs w:val="24"/>
              </w:rPr>
              <w:t xml:space="preserve">响应</w:t>
            </w:r>
            <w:bookmarkEnd w:id="141"/>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2</w:t>
            </w:r>
            <w:r>
              <w:rPr>
                <w:rFonts w:hint="eastAsia" w:ascii="Times New Roman" w:hAnsi="Times New Roman" w:cs="宋体"/>
                <w:szCs w:val="24"/>
              </w:rPr>
              <w:t xml:space="preserve">6</w:t>
            </w:r>
            <w:r>
              <w:rPr>
                <w:rFonts w:hint="eastAsia" w:ascii="Times New Roman" w:hAnsi="Times New Roman" w:cs="宋体"/>
                <w:szCs w:val="24"/>
              </w:rPr>
              <w:t xml:space="preserve">.00分</w:t>
            </w:r>
            <w:r>
              <w:rPr>
                <w:rFonts w:ascii="Times New Roman" w:hAnsi="Times New Roman" w:cs="宋体"/>
                <w:szCs w:val="24"/>
              </w:rPr>
            </w:r>
            <w:r/>
          </w:p>
        </w:tc>
        <w:tc>
          <w:tcPr>
            <w:tcW w:w="6431" w:type="dxa"/>
            <w:vAlign w:val="center"/>
            <w:textDirection w:val="lrTb"/>
            <w:noWrap w:val="false"/>
          </w:tcPr>
          <w:p>
            <w:pPr>
              <w:pStyle w:val="890"/>
              <w:jc w:val="both"/>
              <w:spacing w:before="0" w:beforeAutospacing="0" w:after="0" w:afterAutospacing="0" w:line="360" w:lineRule="exact"/>
              <w:widowControl w:val="off"/>
              <w:rPr>
                <w:rFonts w:hint="eastAsia" w:ascii="Times New Roman" w:hAnsi="Times New Roman"/>
              </w:rPr>
            </w:pPr>
            <w:r/>
            <w:bookmarkStart w:id="142" w:name="OLE_LINK54"/>
            <w:r>
              <w:rPr>
                <w:rFonts w:hint="eastAsia" w:ascii="Times New Roman" w:hAnsi="Times New Roman"/>
              </w:rPr>
              <w:t xml:space="preserve">针对招标文件“第四章 采购需求-</w:t>
            </w:r>
            <w:r>
              <w:rPr>
                <w:rFonts w:ascii="Times New Roman" w:hAnsi="Times New Roman"/>
              </w:rPr>
              <w:t xml:space="preserve">四、采购清单及具体参数要求</w:t>
            </w:r>
            <w:r>
              <w:rPr>
                <w:rFonts w:hint="eastAsia" w:ascii="Times New Roman" w:hAnsi="Times New Roman"/>
              </w:rPr>
              <w:t xml:space="preserve">-（二）技术参数要求”内容（★项除外）进行评分，所投产品技术参数性能、质量等完全满足或优于招标文件技术参数要求的得2</w:t>
            </w:r>
            <w:r>
              <w:rPr>
                <w:rFonts w:hint="eastAsia" w:ascii="Times New Roman" w:hAnsi="Times New Roman"/>
              </w:rPr>
              <w:t xml:space="preserve">6</w:t>
            </w:r>
            <w:r>
              <w:rPr>
                <w:rFonts w:hint="eastAsia" w:ascii="Times New Roman" w:hAnsi="Times New Roman"/>
              </w:rPr>
              <w:t xml:space="preserve">分。一般参数项目，每有一项（一个句号的完整内容为一“项”，共22项）不满足的扣0.5分；“▲”为重点参数要求，每有一项（一个句号的完整内容为一“项”，共10项）不满足的扣1.5分。</w:t>
            </w:r>
            <w:r/>
          </w:p>
          <w:p>
            <w:pPr>
              <w:pStyle w:val="890"/>
              <w:jc w:val="both"/>
              <w:spacing w:before="0" w:beforeAutospacing="0" w:after="0" w:afterAutospacing="0" w:line="360" w:lineRule="exact"/>
              <w:widowControl w:val="off"/>
              <w:rPr>
                <w:rFonts w:ascii="Times New Roman" w:hAnsi="Times New Roman"/>
                <w:sz w:val="21"/>
              </w:rPr>
            </w:pPr>
            <w:r>
              <w:rPr>
                <w:rFonts w:hint="eastAsia" w:ascii="Times New Roman" w:hAnsi="Times New Roman"/>
              </w:rPr>
              <w:t xml:space="preserve">注：投标人针对本项评分内容在投标文件《技术响应偏离表》中逐条列出响应及偏离情况，采购需求中要</w:t>
            </w:r>
            <w:r>
              <w:rPr>
                <w:rFonts w:hint="eastAsia" w:ascii="Times New Roman" w:hAnsi="Times New Roman"/>
              </w:rPr>
              <w:t xml:space="preserve">求提供证明材料的，以证明材料为准；采购需求中未要求提供证明材料的，以《技术响应偏离表》为准。未按要求提供证明材料或未在响应偏离表中列明偏离情况的对应项，按负偏离进行扣分处理。</w:t>
            </w:r>
            <w:bookmarkEnd w:id="142"/>
            <w:r>
              <w:rPr>
                <w:rFonts w:ascii="Times New Roman" w:hAnsi="Times New Roman"/>
                <w:sz w:val="21"/>
              </w:rPr>
            </w:r>
            <w:r/>
          </w:p>
        </w:tc>
      </w:tr>
      <w:tr>
        <w:trPr>
          <w:trHeight w:val="859"/>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43" w:name="OLE_LINK55"/>
            <w:r>
              <w:rPr>
                <w:rFonts w:hint="eastAsia" w:ascii="Times New Roman" w:hAnsi="Times New Roman" w:cs="宋体"/>
                <w:szCs w:val="24"/>
              </w:rPr>
              <w:t xml:space="preserve">主要部件</w:t>
            </w:r>
            <w:bookmarkEnd w:id="143"/>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highlight w:val="yellow"/>
              </w:rPr>
            </w:pPr>
            <w:r>
              <w:rPr>
                <w:rFonts w:hint="eastAsia" w:ascii="Times New Roman" w:hAnsi="Times New Roman" w:cs="宋体"/>
                <w:szCs w:val="24"/>
              </w:rPr>
              <w:t xml:space="preserve">10.00</w:t>
            </w:r>
            <w:r>
              <w:rPr>
                <w:rFonts w:ascii="Times New Roman" w:hAnsi="Times New Roman" w:cs="宋体"/>
                <w:szCs w:val="24"/>
                <w:highlight w:val="yellow"/>
              </w:rPr>
            </w:r>
            <w:r/>
          </w:p>
        </w:tc>
        <w:tc>
          <w:tcPr>
            <w:tcW w:w="6431" w:type="dxa"/>
            <w:vAlign w:val="center"/>
            <w:textDirection w:val="lrTb"/>
            <w:noWrap w:val="false"/>
          </w:tcPr>
          <w:p>
            <w:pPr>
              <w:pStyle w:val="890"/>
              <w:jc w:val="both"/>
              <w:spacing w:before="0" w:beforeAutospacing="0" w:after="0" w:afterAutospacing="0" w:line="360" w:lineRule="exact"/>
              <w:widowControl w:val="off"/>
              <w:rPr>
                <w:rFonts w:ascii="Times New Roman" w:hAnsi="Times New Roman"/>
              </w:rPr>
            </w:pPr>
            <w:r/>
            <w:bookmarkStart w:id="144" w:name="OLE_LINK79"/>
            <w:r/>
            <w:bookmarkStart w:id="145" w:name="OLE_LINK9"/>
            <w:r>
              <w:rPr>
                <w:rFonts w:ascii="Times New Roman" w:hAnsi="Times New Roman"/>
              </w:rPr>
              <w:t xml:space="preserve">所投产品型号电梯的</w:t>
            </w:r>
            <w:bookmarkStart w:id="146" w:name="OLE_LINK14"/>
            <w:r>
              <w:rPr>
                <w:rFonts w:ascii="Times New Roman" w:hAnsi="Times New Roman"/>
              </w:rPr>
              <w:t xml:space="preserve">调速装置</w:t>
            </w:r>
            <w:bookmarkEnd w:id="146"/>
            <w:r>
              <w:rPr>
                <w:rFonts w:ascii="Times New Roman" w:hAnsi="Times New Roman"/>
              </w:rPr>
              <w:t xml:space="preserve">、控制装置、限速器、安全钳、缓冲器、层门门锁、轿门门锁、上行超速保护装置、轿厢意外移动保护装置</w:t>
            </w:r>
            <w:r>
              <w:rPr>
                <w:rFonts w:hint="eastAsia" w:ascii="Times New Roman" w:hAnsi="Times New Roman"/>
              </w:rPr>
              <w:t xml:space="preserve">、可编程电子安全相关系统</w:t>
            </w:r>
            <w:bookmarkEnd w:id="144"/>
            <w:r>
              <w:rPr>
                <w:rFonts w:ascii="Times New Roman" w:hAnsi="Times New Roman"/>
              </w:rPr>
              <w:t xml:space="preserve">为原厂原品牌</w:t>
            </w:r>
            <w:r>
              <w:rPr>
                <w:rFonts w:hint="eastAsia" w:ascii="Times New Roman" w:hAnsi="Times New Roman"/>
              </w:rPr>
              <w:t xml:space="preserve">，每有一项满足得1分，最高得10分。</w:t>
            </w:r>
            <w:r>
              <w:rPr>
                <w:rFonts w:ascii="Times New Roman" w:hAnsi="Times New Roman"/>
              </w:rPr>
            </w:r>
            <w:r/>
          </w:p>
          <w:p>
            <w:pPr>
              <w:pStyle w:val="890"/>
              <w:jc w:val="both"/>
              <w:spacing w:before="0" w:beforeAutospacing="0" w:after="0" w:afterAutospacing="0" w:line="360" w:lineRule="exact"/>
              <w:widowControl w:val="off"/>
              <w:rPr>
                <w:rFonts w:hint="eastAsia" w:ascii="Times New Roman" w:hAnsi="Times New Roman"/>
                <w:b/>
                <w:bCs/>
                <w:sz w:val="21"/>
              </w:rPr>
            </w:pPr>
            <w:r>
              <w:rPr>
                <w:rFonts w:hint="eastAsia" w:ascii="Times New Roman" w:hAnsi="Times New Roman"/>
              </w:rPr>
              <w:t xml:space="preserve">注：</w:t>
            </w:r>
            <w:r>
              <w:rPr>
                <w:rFonts w:ascii="Times New Roman" w:hAnsi="Times New Roman"/>
              </w:rPr>
              <w:t xml:space="preserve">提供所投产品型号整梯的型式试验报告原件扫描件并加盖投标人公章，不提供不得分。</w:t>
            </w:r>
            <w:bookmarkEnd w:id="145"/>
            <w:r>
              <w:rPr>
                <w:rFonts w:hint="eastAsia" w:ascii="Times New Roman" w:hAnsi="Times New Roman"/>
                <w:b/>
                <w:bCs/>
                <w:sz w:val="21"/>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47" w:name="OLE_LINK56"/>
            <w:r>
              <w:rPr>
                <w:rFonts w:hint="eastAsia" w:ascii="Times New Roman" w:hAnsi="Times New Roman" w:cs="宋体"/>
                <w:szCs w:val="24"/>
              </w:rPr>
              <w:t xml:space="preserve">企业</w:t>
            </w:r>
            <w:r/>
          </w:p>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bookmarkEnd w:id="147"/>
            <w:r>
              <w:rPr>
                <w:rFonts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6.00分</w:t>
            </w:r>
            <w:r>
              <w:rPr>
                <w:rFonts w:ascii="Times New Roman" w:hAnsi="Times New Roman" w:cs="宋体"/>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投标人自20</w:t>
            </w:r>
            <w:r>
              <w:rPr>
                <w:rFonts w:hint="eastAsia" w:ascii="Times New Roman" w:hAnsi="Times New Roman" w:cs="宋体"/>
                <w:sz w:val="24"/>
                <w:szCs w:val="24"/>
              </w:rPr>
              <w:t xml:space="preserve">23年1月1日以来（以合同签订时间为准）承担过类似项目业绩的，每有一个得1.5分，最高得6分。</w:t>
            </w:r>
            <w:r/>
          </w:p>
          <w:p>
            <w:pPr>
              <w:pStyle w:val="814"/>
              <w:jc w:val="left"/>
              <w:spacing w:line="360" w:lineRule="exact"/>
              <w:widowControl/>
              <w:rPr>
                <w:rFonts w:ascii="Times New Roman" w:hAnsi="Times New Roman" w:cs="宋体"/>
                <w:szCs w:val="24"/>
              </w:rPr>
            </w:pPr>
            <w:r>
              <w:rPr>
                <w:rFonts w:hint="eastAsia" w:ascii="Times New Roman" w:hAnsi="Times New Roman" w:cs="宋体"/>
                <w:sz w:val="24"/>
                <w:szCs w:val="24"/>
              </w:rPr>
              <w:t xml:space="preserve">注：提供合同（主要内容、标的、金额清晰可见）、验收证明材料电子件，未提供或提供不全不得分。</w:t>
            </w:r>
            <w:r>
              <w:rPr>
                <w:rFonts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eastAsia="仿宋" w:cs="宋体"/>
                <w:szCs w:val="24"/>
              </w:rPr>
            </w:pPr>
            <w:r/>
            <w:bookmarkStart w:id="148" w:name="OLE_LINK57"/>
            <w:r>
              <w:rPr>
                <w:rFonts w:hint="eastAsia" w:ascii="Times New Roman" w:hAnsi="Times New Roman" w:cs="宋体"/>
                <w:szCs w:val="24"/>
              </w:rPr>
              <w:t xml:space="preserve">深化设计要求</w:t>
            </w:r>
            <w:bookmarkEnd w:id="148"/>
            <w:r>
              <w:rPr>
                <w:rFonts w:hint="eastAsia" w:ascii="Times New Roman" w:hAnsi="Times New Roman" w:cs="宋体"/>
                <w:szCs w:val="24"/>
              </w:rPr>
              <w:t xml:space="preserve">方案</w:t>
            </w:r>
            <w:r>
              <w:rPr>
                <w:rFonts w:hint="eastAsia" w:ascii="Times New Roman" w:hAnsi="Times New Roman" w:eastAsia="仿宋" w:cs="宋体"/>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Cs w:val="24"/>
              </w:rPr>
            </w:pPr>
            <w:r>
              <w:rPr>
                <w:rFonts w:hint="eastAsia" w:ascii="Times New Roman" w:hAnsi="Times New Roman" w:cs="宋体"/>
                <w:szCs w:val="24"/>
              </w:rPr>
              <w:t xml:space="preserve">5.00分</w:t>
            </w:r>
            <w:r>
              <w:rPr>
                <w:rFonts w:ascii="Times New Roman" w:hAnsi="Times New Roman" w:cs="宋体"/>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49" w:name="OLE_LINK58"/>
            <w:r>
              <w:rPr>
                <w:rFonts w:hint="eastAsia" w:ascii="Times New Roman" w:hAnsi="Times New Roman" w:cs="宋体"/>
                <w:sz w:val="24"/>
                <w:szCs w:val="24"/>
              </w:rPr>
              <w:t xml:space="preserve">针对招标文件“第四章 采购需求”中的“八、深化设计要求”提供深化设计方案</w:t>
            </w:r>
            <w:r>
              <w:rPr>
                <w:rFonts w:hint="eastAsia" w:ascii="Times New Roman" w:hAnsi="Times New Roman" w:cs="宋体"/>
                <w:sz w:val="24"/>
                <w:szCs w:val="24"/>
              </w:rPr>
              <w:t xml:space="preserve">。优于采购需求的得5分；满足采购需求的得3分；其他情况不得分。</w:t>
            </w:r>
            <w:bookmarkEnd w:id="149"/>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bookmarkStart w:id="150" w:name="OLE_LINK60"/>
            <w:r>
              <w:rPr>
                <w:rFonts w:hint="eastAsia" w:ascii="Times New Roman" w:hAnsi="Times New Roman" w:cs="宋体"/>
                <w:sz w:val="24"/>
                <w:szCs w:val="24"/>
              </w:rPr>
              <w:t xml:space="preserve">电梯施工方案</w:t>
            </w:r>
            <w:bookmarkEnd w:id="150"/>
            <w:r>
              <w:rPr>
                <w:rFonts w:hint="eastAsia"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5.00分</w:t>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针对招标文件“第四章 采购需求”中的“七、项目实施方案-（一）电梯施工要求”提供电梯施工方案。优于采购需求的得5分；满足采购需</w:t>
            </w:r>
            <w:r>
              <w:rPr>
                <w:rFonts w:hint="eastAsia" w:ascii="Times New Roman" w:hAnsi="Times New Roman" w:cs="宋体"/>
                <w:sz w:val="24"/>
                <w:szCs w:val="24"/>
              </w:rPr>
              <w:t xml:space="preserve">求的得3分；其他情况不得分。</w:t>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1" w:name="OLE_LINK89"/>
            <w:r>
              <w:rPr>
                <w:rFonts w:hint="eastAsia" w:ascii="Times New Roman" w:hAnsi="Times New Roman" w:cs="宋体"/>
                <w:sz w:val="24"/>
                <w:szCs w:val="24"/>
              </w:rPr>
              <w:t xml:space="preserve">进度安排方案</w:t>
            </w:r>
            <w:bookmarkEnd w:id="151"/>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4.00分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52" w:name="OLE_LINK34"/>
            <w:r>
              <w:rPr>
                <w:rFonts w:hint="eastAsia" w:ascii="Times New Roman" w:hAnsi="Times New Roman" w:cs="宋体"/>
                <w:sz w:val="24"/>
                <w:szCs w:val="24"/>
              </w:rPr>
              <w:t xml:space="preserve">针对招标文件“第四章 采购需求”中的“七、</w:t>
            </w:r>
            <w:bookmarkStart w:id="153" w:name="OLE_LINK13"/>
            <w:r>
              <w:rPr>
                <w:rFonts w:hint="eastAsia" w:ascii="Times New Roman" w:hAnsi="Times New Roman" w:cs="宋体"/>
                <w:sz w:val="24"/>
                <w:szCs w:val="24"/>
              </w:rPr>
              <w:t xml:space="preserve">项目实施方案</w:t>
            </w:r>
            <w:bookmarkEnd w:id="153"/>
            <w:r>
              <w:rPr>
                <w:rFonts w:hint="eastAsia" w:ascii="Times New Roman" w:hAnsi="Times New Roman" w:cs="宋体"/>
                <w:sz w:val="24"/>
                <w:szCs w:val="24"/>
              </w:rPr>
              <w:t xml:space="preserve">-（二）项目进度安排”提供进度安排方案。优于采购需求的得4分；满足采购需求的得2.4分；其他情况不得分。</w:t>
            </w:r>
            <w:bookmarkEnd w:id="152"/>
            <w:r>
              <w:rPr>
                <w:rFonts w:hint="eastAsia" w:ascii="Times New Roman" w:hAnsi="Times New Roman" w:cs="宋体"/>
                <w:szCs w:val="24"/>
              </w:rPr>
            </w:r>
            <w:r/>
          </w:p>
        </w:tc>
      </w:tr>
      <w:tr>
        <w:trPr>
          <w:trHeight w:val="416"/>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4" w:name="OLE_LINK90"/>
            <w:r>
              <w:rPr>
                <w:rFonts w:hint="eastAsia" w:ascii="Times New Roman" w:hAnsi="Times New Roman" w:cs="宋体"/>
                <w:sz w:val="24"/>
                <w:szCs w:val="24"/>
              </w:rPr>
              <w:t xml:space="preserve">电梯安装和调试方案</w:t>
            </w:r>
            <w:bookmarkEnd w:id="154"/>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4.00分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bookmarkStart w:id="155" w:name="OLE_LINK91"/>
            <w:r>
              <w:rPr>
                <w:rFonts w:hint="eastAsia" w:ascii="Times New Roman" w:hAnsi="Times New Roman" w:cs="宋体"/>
                <w:sz w:val="24"/>
                <w:szCs w:val="24"/>
              </w:rPr>
              <w:t xml:space="preserve">针对招标文件“第四章 采购需求”中的“七、项目实施方案-（三）电梯安装和调试要求”提供电梯安装和调试方案。优于采购需求的得4分；满足采购需求的得2.4分；其他情况不得分。</w:t>
            </w:r>
            <w:bookmarkEnd w:id="155"/>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Cs w:val="24"/>
              </w:rPr>
            </w:pPr>
            <w:r/>
            <w:bookmarkStart w:id="156" w:name="OLE_LINK92"/>
            <w:r>
              <w:rPr>
                <w:rFonts w:hint="eastAsia" w:ascii="Times New Roman" w:hAnsi="Times New Roman" w:cs="宋体"/>
                <w:sz w:val="24"/>
                <w:szCs w:val="24"/>
              </w:rPr>
              <w:t xml:space="preserve">电梯应急预案</w:t>
            </w:r>
            <w:bookmarkEnd w:id="156"/>
            <w:r>
              <w:rPr>
                <w:rFonts w:hint="eastAsia" w:ascii="Times New Roman" w:hAnsi="Times New Roman" w:cs="宋体"/>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Cs w:val="24"/>
                <w:highlight w:val="yellow"/>
              </w:rPr>
            </w:pPr>
            <w:r>
              <w:rPr>
                <w:rFonts w:hint="eastAsia" w:ascii="Times New Roman" w:hAnsi="Times New Roman" w:cs="宋体"/>
                <w:sz w:val="24"/>
                <w:szCs w:val="24"/>
              </w:rPr>
              <w:t xml:space="preserve">3.00分</w:t>
            </w:r>
            <w:r>
              <w:rPr>
                <w:rFonts w:hint="eastAsia" w:ascii="Times New Roman" w:hAnsi="Times New Roman" w:cs="宋体"/>
                <w:szCs w:val="24"/>
                <w:highlight w:val="yellow"/>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Cs w:val="24"/>
              </w:rPr>
            </w:pPr>
            <w:r>
              <w:rPr>
                <w:rFonts w:hint="eastAsia" w:ascii="Times New Roman" w:hAnsi="Times New Roman" w:cs="宋体"/>
                <w:sz w:val="24"/>
                <w:szCs w:val="24"/>
              </w:rPr>
              <w:t xml:space="preserve">针对招标文件“第四章 采购需求”中的“七、项目实施方案-（四）电梯应急要求”提供电梯应急预案。优于采购需求的得3</w:t>
            </w:r>
            <w:r>
              <w:rPr>
                <w:rFonts w:hint="eastAsia" w:ascii="Times New Roman" w:hAnsi="Times New Roman" w:cs="宋体"/>
                <w:sz w:val="24"/>
                <w:szCs w:val="24"/>
              </w:rPr>
              <w:t xml:space="preserve">分；满足采购需求的得1.8分；其他情况不得分。</w:t>
            </w:r>
            <w:r>
              <w:rPr>
                <w:rFonts w:hint="eastAsia" w:ascii="Times New Roman" w:hAnsi="Times New Roman" w:cs="宋体"/>
                <w:szCs w:val="24"/>
              </w:rPr>
            </w:r>
            <w:r/>
          </w:p>
        </w:tc>
      </w:tr>
      <w:tr>
        <w:trPr>
          <w:trHeight w:val="1140"/>
        </w:trPr>
        <w:tc>
          <w:tcPr>
            <w:tcW w:w="1443"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bookmarkStart w:id="157" w:name="OLE_LINK93"/>
            <w:r>
              <w:rPr>
                <w:rFonts w:hint="eastAsia" w:ascii="Times New Roman" w:hAnsi="Times New Roman" w:cs="宋体"/>
                <w:sz w:val="24"/>
                <w:szCs w:val="24"/>
              </w:rPr>
              <w:t xml:space="preserve">安全文明施工方案</w:t>
            </w:r>
            <w:bookmarkEnd w:id="157"/>
            <w:r>
              <w:rPr>
                <w:rFonts w:hint="eastAsia"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hint="eastAsia" w:ascii="Times New Roman" w:hAnsi="Times New Roman" w:cs="宋体"/>
                <w:sz w:val="24"/>
                <w:szCs w:val="24"/>
              </w:rPr>
            </w:pPr>
            <w:r>
              <w:rPr>
                <w:rFonts w:hint="eastAsia" w:ascii="Times New Roman" w:hAnsi="Times New Roman" w:cs="宋体"/>
                <w:sz w:val="24"/>
                <w:szCs w:val="24"/>
              </w:rPr>
              <w:t xml:space="preserve">4.00分</w:t>
            </w:r>
            <w:r/>
          </w:p>
        </w:tc>
        <w:tc>
          <w:tcPr>
            <w:tcW w:w="6431" w:type="dxa"/>
            <w:vAlign w:val="center"/>
            <w:textDirection w:val="lrTb"/>
            <w:noWrap w:val="false"/>
          </w:tcPr>
          <w:p>
            <w:pPr>
              <w:pStyle w:val="814"/>
              <w:jc w:val="left"/>
              <w:spacing w:line="360" w:lineRule="exact"/>
              <w:widowControl/>
              <w:rPr>
                <w:rFonts w:hint="eastAsia" w:ascii="Times New Roman" w:hAnsi="Times New Roman" w:cs="宋体"/>
                <w:sz w:val="24"/>
                <w:szCs w:val="24"/>
              </w:rPr>
            </w:pPr>
            <w:r/>
            <w:bookmarkStart w:id="158" w:name="OLE_LINK33"/>
            <w:r>
              <w:rPr>
                <w:rFonts w:hint="eastAsia" w:ascii="Times New Roman" w:hAnsi="Times New Roman" w:cs="宋体"/>
                <w:sz w:val="24"/>
                <w:szCs w:val="24"/>
              </w:rPr>
              <w:t xml:space="preserve">针对招标文件“第四章 采购需求”中的“十、安全文明施工方案要求”提供安全文明施工方案。优于采购需求的得4分；满足采购需求的得2.4分；其他情况不得分。</w:t>
            </w:r>
            <w:bookmarkEnd w:id="158"/>
            <w:r>
              <w:rPr>
                <w:rFonts w:hint="eastAsia" w:ascii="Times New Roman" w:hAnsi="Times New Roman" w:cs="宋体"/>
                <w:sz w:val="24"/>
                <w:szCs w:val="24"/>
              </w:rPr>
            </w:r>
            <w:r/>
          </w:p>
        </w:tc>
      </w:tr>
      <w:tr>
        <w:trPr>
          <w:trHeight w:val="90"/>
        </w:trPr>
        <w:tc>
          <w:tcPr>
            <w:tcW w:w="1443" w:type="dxa"/>
            <w:vAlign w:val="center"/>
            <w:textDirection w:val="lrTb"/>
            <w:noWrap w:val="false"/>
          </w:tcPr>
          <w:p>
            <w:pPr>
              <w:pStyle w:val="814"/>
              <w:jc w:val="center"/>
              <w:spacing w:line="360" w:lineRule="exact"/>
              <w:widowControl/>
              <w:rPr>
                <w:rFonts w:ascii="Times New Roman" w:hAnsi="Times New Roman" w:cs="宋体"/>
                <w:sz w:val="24"/>
                <w:szCs w:val="24"/>
              </w:rPr>
            </w:pPr>
            <w:r/>
            <w:bookmarkStart w:id="159" w:name="_Toc81575168"/>
            <w:r/>
            <w:bookmarkStart w:id="160" w:name="_Toc81575205"/>
            <w:r/>
            <w:bookmarkStart w:id="161" w:name="_Toc14442"/>
            <w:r/>
            <w:bookmarkStart w:id="162" w:name="_Toc12255"/>
            <w:r/>
            <w:bookmarkStart w:id="163" w:name="_Toc2916"/>
            <w:r/>
            <w:bookmarkStart w:id="164" w:name="OLE_LINK94"/>
            <w:r>
              <w:rPr>
                <w:rFonts w:hint="eastAsia" w:ascii="Times New Roman" w:hAnsi="Times New Roman" w:cs="宋体"/>
                <w:sz w:val="24"/>
                <w:szCs w:val="24"/>
              </w:rPr>
              <w:t xml:space="preserve">售后服务方案</w:t>
            </w:r>
            <w:bookmarkEnd w:id="164"/>
            <w:r>
              <w:rPr>
                <w:rFonts w:ascii="Times New Roman" w:hAnsi="Times New Roman" w:cs="宋体"/>
                <w:sz w:val="24"/>
                <w:szCs w:val="24"/>
              </w:rPr>
            </w:r>
            <w:r/>
          </w:p>
        </w:tc>
        <w:tc>
          <w:tcPr>
            <w:tcW w:w="1076" w:type="dxa"/>
            <w:vAlign w:val="center"/>
            <w:textDirection w:val="lrTb"/>
            <w:noWrap w:val="false"/>
          </w:tcPr>
          <w:p>
            <w:pPr>
              <w:pStyle w:val="814"/>
              <w:jc w:val="center"/>
              <w:spacing w:line="360" w:lineRule="exact"/>
              <w:widowControl/>
              <w:rPr>
                <w:rFonts w:ascii="Times New Roman" w:hAnsi="Times New Roman" w:cs="宋体"/>
                <w:sz w:val="24"/>
                <w:szCs w:val="24"/>
              </w:rPr>
            </w:pPr>
            <w:r>
              <w:rPr>
                <w:rFonts w:hint="eastAsia" w:ascii="Times New Roman" w:hAnsi="Times New Roman" w:cs="宋体"/>
                <w:sz w:val="24"/>
                <w:szCs w:val="24"/>
              </w:rPr>
              <w:t xml:space="preserve">3.00分</w:t>
            </w:r>
            <w:r>
              <w:rPr>
                <w:rFonts w:ascii="Times New Roman" w:hAnsi="Times New Roman" w:cs="宋体"/>
                <w:sz w:val="24"/>
                <w:szCs w:val="24"/>
              </w:rPr>
            </w:r>
            <w:r/>
          </w:p>
        </w:tc>
        <w:tc>
          <w:tcPr>
            <w:tcW w:w="6431" w:type="dxa"/>
            <w:vAlign w:val="center"/>
            <w:textDirection w:val="lrTb"/>
            <w:noWrap w:val="false"/>
          </w:tcPr>
          <w:p>
            <w:pPr>
              <w:pStyle w:val="814"/>
              <w:jc w:val="left"/>
              <w:spacing w:line="360" w:lineRule="exact"/>
              <w:widowControl/>
              <w:rPr>
                <w:rFonts w:hint="eastAsia" w:ascii="Times New Roman" w:hAnsi="Times New Roman" w:cs="宋体"/>
                <w:strike/>
                <w:sz w:val="24"/>
                <w:szCs w:val="24"/>
              </w:rPr>
            </w:pPr>
            <w:r/>
            <w:bookmarkStart w:id="165" w:name="OLE_LINK95"/>
            <w:r>
              <w:rPr>
                <w:rFonts w:hint="eastAsia" w:ascii="Times New Roman" w:hAnsi="Times New Roman" w:cs="宋体"/>
                <w:sz w:val="24"/>
                <w:szCs w:val="24"/>
              </w:rPr>
              <w:t xml:space="preserve">针对招标文件“第四章 采购需求”中的“十一、售后服务要求”提供售后服务方案。优于采购需求的得3分；满足采购需求的得1.8分；其他情况不得分。</w:t>
            </w:r>
            <w:bookmarkEnd w:id="165"/>
            <w:r>
              <w:rPr>
                <w:rFonts w:hint="eastAsia" w:ascii="Times New Roman" w:hAnsi="Times New Roman" w:cs="宋体"/>
                <w:strike/>
                <w:sz w:val="24"/>
                <w:szCs w:val="24"/>
              </w:rPr>
            </w:r>
            <w:r/>
          </w:p>
        </w:tc>
      </w:tr>
    </w:tbl>
    <w:p>
      <w:pPr>
        <w:pStyle w:val="814"/>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32"/>
      <w:r/>
      <w:bookmarkEnd w:id="159"/>
      <w:r/>
      <w:bookmarkEnd w:id="160"/>
      <w:r/>
      <w:bookmarkEnd w:id="161"/>
      <w:r/>
      <w:bookmarkEnd w:id="162"/>
      <w:r/>
      <w:bookmarkEnd w:id="163"/>
      <w:r>
        <w:rPr>
          <w:rFonts w:hint="eastAsia"/>
          <w:b/>
          <w:sz w:val="44"/>
          <w:szCs w:val="44"/>
        </w:rPr>
      </w:r>
      <w:r/>
    </w:p>
    <w:p>
      <w:pPr>
        <w:pStyle w:val="817"/>
        <w:rPr>
          <w:rFonts w:ascii="宋体" w:hAnsi="宋体" w:eastAsia="宋体" w:cs="宋体"/>
          <w:b/>
          <w:bCs/>
        </w:rPr>
      </w:pPr>
      <w:r/>
      <w:bookmarkStart w:id="166" w:name="OLE_LINK28"/>
      <w:r>
        <w:rPr>
          <w:rFonts w:hint="eastAsia" w:ascii="宋体" w:hAnsi="宋体" w:eastAsia="宋体" w:cs="宋体"/>
          <w:b/>
          <w:bCs/>
        </w:rPr>
        <w:t xml:space="preserve">一、</w:t>
      </w:r>
      <w:bookmarkStart w:id="167" w:name="OLE_LINK31"/>
      <w:r>
        <w:rPr>
          <w:rFonts w:hint="eastAsia" w:ascii="宋体" w:hAnsi="宋体" w:eastAsia="宋体" w:cs="宋体"/>
          <w:b/>
          <w:bCs/>
        </w:rPr>
        <w:t xml:space="preserve">项目概况</w:t>
      </w:r>
      <w:r>
        <w:rPr>
          <w:rFonts w:ascii="宋体" w:hAnsi="宋体" w:eastAsia="宋体" w:cs="宋体"/>
          <w:b/>
          <w:bCs/>
        </w:rPr>
      </w:r>
      <w:r/>
    </w:p>
    <w:p>
      <w:pPr>
        <w:pStyle w:val="814"/>
        <w:ind w:firstLine="480"/>
        <w:spacing w:line="400" w:lineRule="exact"/>
        <w:rPr>
          <w:rFonts w:hint="eastAsia" w:ascii="宋体" w:hAnsi="宋体"/>
          <w:sz w:val="24"/>
          <w:szCs w:val="24"/>
        </w:rPr>
      </w:pPr>
      <w:r/>
      <w:bookmarkEnd w:id="166"/>
      <w:r/>
      <w:bookmarkEnd w:id="167"/>
      <w:r>
        <w:rPr>
          <w:rFonts w:hint="eastAsia" w:ascii="宋体" w:hAnsi="宋体" w:cs="宋体"/>
          <w:sz w:val="24"/>
        </w:rPr>
        <w:t xml:space="preserve">宿迁市公安局采购并安装</w:t>
      </w:r>
      <w:r>
        <w:rPr>
          <w:rFonts w:hint="eastAsia" w:ascii="宋体" w:hAnsi="宋体" w:cs="宋体"/>
          <w:sz w:val="24"/>
        </w:rPr>
        <w:t xml:space="preserve">1</w:t>
      </w:r>
      <w:r>
        <w:rPr>
          <w:rFonts w:hint="eastAsia" w:ascii="Times New Roman" w:hAnsi="Times New Roman" w:cs="仿宋"/>
          <w:sz w:val="24"/>
        </w:rPr>
        <w:t xml:space="preserve">部20层无机房乘客电梯</w:t>
      </w:r>
      <w:r>
        <w:rPr>
          <w:rFonts w:hint="eastAsia" w:ascii="宋体" w:hAnsi="宋体"/>
          <w:sz w:val="24"/>
          <w:szCs w:val="24"/>
        </w:rPr>
        <w:t xml:space="preserve">，包含新电梯制作、运输、现场安装调试、</w:t>
      </w:r>
      <w:r>
        <w:rPr>
          <w:rFonts w:hint="eastAsia" w:ascii="Times New Roman" w:hAnsi="Times New Roman" w:cs="仿宋"/>
          <w:sz w:val="24"/>
        </w:rPr>
        <w:t xml:space="preserve">维保服务、现场</w:t>
      </w:r>
      <w:r>
        <w:rPr>
          <w:rFonts w:hint="eastAsia" w:ascii="宋体" w:hAnsi="宋体"/>
          <w:sz w:val="24"/>
          <w:szCs w:val="24"/>
        </w:rPr>
        <w:t xml:space="preserve">相关建筑垃圾清运。向政府相关部门报验并承担相关费用，直至</w:t>
      </w:r>
      <w:bookmarkStart w:id="168" w:name="OLE_LINK74"/>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w:t>
      </w:r>
      <w:bookmarkEnd w:id="168"/>
      <w:r>
        <w:rPr>
          <w:rFonts w:hint="eastAsia" w:ascii="宋体" w:hAnsi="宋体"/>
          <w:sz w:val="24"/>
          <w:szCs w:val="24"/>
        </w:rPr>
        <w:t xml:space="preserve">验收合格，获得市场监督管理局登记备案，交付采购人使用。本次采购的垂直电梯，均要求为未使用过的全新产品。</w:t>
      </w:r>
      <w:r/>
    </w:p>
    <w:p>
      <w:pPr>
        <w:pStyle w:val="817"/>
        <w:rPr>
          <w:rFonts w:hint="eastAsia"/>
          <w:b/>
          <w:bCs/>
        </w:rPr>
      </w:pPr>
      <w:r>
        <w:rPr>
          <w:rFonts w:hint="eastAsia" w:ascii="宋体" w:hAnsi="宋体" w:eastAsia="宋体" w:cs="宋体"/>
          <w:b/>
          <w:bCs/>
        </w:rPr>
        <w:t xml:space="preserve">二、供货期及售后服务期</w:t>
      </w:r>
      <w:r>
        <w:rPr>
          <w:rFonts w:hint="eastAsia"/>
          <w:b/>
          <w:bCs/>
        </w:rPr>
      </w:r>
      <w:r/>
    </w:p>
    <w:p>
      <w:pPr>
        <w:pStyle w:val="814"/>
        <w:ind w:firstLine="480"/>
        <w:spacing w:line="400" w:lineRule="exact"/>
        <w:rPr>
          <w:rFonts w:hint="eastAsia" w:ascii="宋体" w:hAnsi="宋体"/>
          <w:sz w:val="24"/>
          <w:szCs w:val="24"/>
        </w:rPr>
      </w:pPr>
      <w:r/>
      <w:bookmarkStart w:id="169" w:name="OLE_LINK123"/>
      <w:r/>
      <w:bookmarkStart w:id="170" w:name="_Toc15206"/>
      <w:r/>
      <w:bookmarkStart w:id="171" w:name="_Toc24224"/>
      <w:r/>
      <w:bookmarkStart w:id="172" w:name="_Toc3028"/>
      <w:r/>
      <w:bookmarkStart w:id="173" w:name="_Toc10912"/>
      <w:r/>
      <w:bookmarkStart w:id="174" w:name="_Toc31847"/>
      <w:r>
        <w:rPr>
          <w:rFonts w:hint="eastAsia" w:ascii="宋体" w:hAnsi="宋体"/>
          <w:sz w:val="24"/>
          <w:szCs w:val="24"/>
        </w:rPr>
        <w:t xml:space="preserve">1.质量要求:合格。 </w:t>
      </w:r>
      <w:r/>
    </w:p>
    <w:p>
      <w:pPr>
        <w:pStyle w:val="814"/>
        <w:ind w:firstLine="480"/>
        <w:spacing w:line="400" w:lineRule="exact"/>
        <w:rPr>
          <w:rFonts w:hint="eastAsia" w:ascii="宋体" w:hAnsi="宋体"/>
          <w:sz w:val="24"/>
          <w:szCs w:val="24"/>
        </w:rPr>
      </w:pPr>
      <w:r>
        <w:rPr>
          <w:rFonts w:hint="eastAsia" w:ascii="宋体" w:hAnsi="宋体"/>
          <w:sz w:val="24"/>
          <w:szCs w:val="24"/>
        </w:rPr>
        <w:t xml:space="preserve">2.供货期：收到采购人供货通知后60日历天内完成设备供货安装调试。</w:t>
      </w:r>
      <w:r/>
    </w:p>
    <w:p>
      <w:pPr>
        <w:pStyle w:val="814"/>
        <w:ind w:firstLine="480"/>
        <w:spacing w:line="400" w:lineRule="exact"/>
        <w:rPr>
          <w:rFonts w:hint="eastAsia" w:ascii="宋体" w:hAnsi="宋体"/>
          <w:sz w:val="24"/>
          <w:szCs w:val="24"/>
        </w:rPr>
      </w:pPr>
      <w:r>
        <w:rPr>
          <w:rFonts w:hint="eastAsia" w:ascii="宋体" w:hAnsi="宋体"/>
          <w:sz w:val="24"/>
          <w:szCs w:val="24"/>
        </w:rPr>
        <w:t xml:space="preserve">3.售后服务期：3年，自验收通过之日起计算。</w:t>
      </w:r>
      <w:r/>
    </w:p>
    <w:p>
      <w:pPr>
        <w:pStyle w:val="814"/>
        <w:ind w:firstLine="480"/>
        <w:spacing w:line="400" w:lineRule="exact"/>
        <w:rPr>
          <w:rFonts w:hint="eastAsia" w:ascii="宋体" w:hAnsi="宋体"/>
          <w:sz w:val="24"/>
          <w:szCs w:val="24"/>
        </w:rPr>
      </w:pPr>
      <w:r>
        <w:rPr>
          <w:rFonts w:hint="eastAsia" w:ascii="宋体" w:hAnsi="宋体"/>
          <w:sz w:val="24"/>
          <w:szCs w:val="24"/>
        </w:rPr>
        <w:t xml:space="preserve">4.供货地点：按采购人指定地点交货、安装、调试、验收。</w:t>
      </w:r>
      <w:bookmarkStart w:id="175" w:name="OLE_LINK71"/>
      <w:r>
        <w:rPr>
          <w:rFonts w:hint="eastAsia" w:ascii="宋体" w:hAnsi="宋体"/>
          <w:sz w:val="24"/>
          <w:szCs w:val="24"/>
        </w:rPr>
      </w:r>
      <w:r/>
    </w:p>
    <w:p>
      <w:pPr>
        <w:pStyle w:val="817"/>
        <w:rPr>
          <w:rFonts w:ascii="宋体" w:hAnsi="宋体" w:eastAsia="宋体" w:cs="宋体"/>
          <w:b/>
          <w:bCs/>
        </w:rPr>
      </w:pPr>
      <w:r/>
      <w:bookmarkEnd w:id="175"/>
      <w:r>
        <w:rPr>
          <w:rFonts w:ascii="宋体" w:hAnsi="宋体" w:eastAsia="宋体" w:cs="宋体"/>
          <w:b/>
          <w:bCs/>
        </w:rPr>
        <w:t xml:space="preserve">三、付款方式</w:t>
      </w:r>
      <w:bookmarkEnd w:id="170"/>
      <w:r/>
      <w:bookmarkEnd w:id="171"/>
      <w:r/>
      <w:bookmarkEnd w:id="172"/>
      <w:r/>
      <w:bookmarkEnd w:id="173"/>
      <w:r/>
      <w:bookmarkEnd w:id="174"/>
      <w:r>
        <w:rPr>
          <w:rFonts w:ascii="宋体" w:hAnsi="宋体" w:eastAsia="宋体" w:cs="宋体"/>
          <w:b/>
          <w:bCs/>
        </w:rPr>
      </w:r>
      <w:r/>
    </w:p>
    <w:p>
      <w:pPr>
        <w:pStyle w:val="814"/>
        <w:jc w:val="left"/>
        <w:widowControl/>
        <w:rPr>
          <w:rFonts w:hint="eastAsia" w:ascii="宋体" w:hAnsi="宋体"/>
          <w:sz w:val="24"/>
          <w:szCs w:val="24"/>
        </w:rPr>
      </w:pPr>
      <w:r/>
      <w:bookmarkEnd w:id="169"/>
      <w:r/>
      <w:bookmarkStart w:id="176" w:name="OLE_LINK77"/>
      <w:r>
        <w:rPr>
          <w:rFonts w:hint="eastAsia" w:ascii="宋体" w:hAnsi="宋体"/>
          <w:sz w:val="24"/>
          <w:szCs w:val="24"/>
        </w:rPr>
        <w:t xml:space="preserve">合同签订后，</w:t>
      </w:r>
      <w:r>
        <w:rPr>
          <w:rFonts w:hint="eastAsia" w:ascii="宋体" w:hAnsi="宋体"/>
          <w:sz w:val="24"/>
          <w:szCs w:val="24"/>
        </w:rPr>
        <w:t xml:space="preserve">在收到供应商发票后10个工作日内支付合同总额30%的预付款；设备全部安装完毕付至合同价款的70%，取得“电梯使用登记标志”且经采购人验收合格后付清余款（无息）。</w:t>
      </w:r>
      <w:r/>
    </w:p>
    <w:p>
      <w:pPr>
        <w:pStyle w:val="814"/>
        <w:ind w:firstLine="480"/>
        <w:spacing w:line="400" w:lineRule="exact"/>
        <w:rPr>
          <w:rFonts w:hint="eastAsia" w:ascii="宋体" w:hAnsi="宋体"/>
          <w:sz w:val="24"/>
          <w:szCs w:val="24"/>
        </w:rPr>
      </w:pPr>
      <w:r>
        <w:rPr>
          <w:rFonts w:hint="eastAsia" w:ascii="宋体" w:hAnsi="宋体"/>
          <w:sz w:val="24"/>
          <w:szCs w:val="24"/>
        </w:rPr>
        <w:t xml:space="preserve">注：在签订合同时，中标人明确表示无需预付款或者主动要求降低预付款比例的，招标人可不适用前述预付款规定。</w:t>
      </w:r>
      <w:r/>
    </w:p>
    <w:p>
      <w:pPr>
        <w:pStyle w:val="1016"/>
        <w:rPr>
          <w:rFonts w:hint="eastAsia"/>
        </w:rPr>
      </w:pPr>
      <w:r/>
      <w:bookmarkEnd w:id="176"/>
      <w:r/>
      <w:bookmarkStart w:id="177" w:name="OLE_LINK85"/>
      <w:r>
        <w:rPr>
          <w:rFonts w:hint="eastAsia"/>
        </w:rPr>
      </w:r>
      <w:r/>
    </w:p>
    <w:p>
      <w:pPr>
        <w:pStyle w:val="817"/>
        <w:rPr>
          <w:rFonts w:ascii="宋体" w:hAnsi="宋体" w:eastAsia="宋体" w:cs="宋体"/>
          <w:b/>
          <w:bCs/>
        </w:rPr>
      </w:pPr>
      <w:r>
        <w:rPr>
          <w:rFonts w:hint="eastAsia" w:ascii="宋体" w:hAnsi="宋体" w:eastAsia="宋体" w:cs="宋体"/>
          <w:b/>
          <w:bCs/>
        </w:rPr>
        <w:t xml:space="preserve">四、</w:t>
      </w:r>
      <w:bookmarkStart w:id="178" w:name="OLE_LINK84"/>
      <w:r>
        <w:rPr>
          <w:rFonts w:hint="eastAsia" w:ascii="宋体" w:hAnsi="宋体" w:eastAsia="宋体" w:cs="宋体"/>
          <w:b/>
          <w:bCs/>
        </w:rPr>
        <w:t xml:space="preserve">采购清单及</w:t>
      </w:r>
      <w:r>
        <w:rPr>
          <w:rFonts w:ascii="宋体" w:hAnsi="宋体" w:eastAsia="宋体" w:cs="宋体"/>
          <w:b/>
          <w:bCs/>
        </w:rPr>
        <w:t xml:space="preserve">具体参数要求</w:t>
      </w:r>
      <w:bookmarkEnd w:id="177"/>
      <w:r/>
      <w:bookmarkEnd w:id="178"/>
      <w:r>
        <w:rPr>
          <w:rFonts w:ascii="宋体" w:hAnsi="宋体" w:eastAsia="宋体" w:cs="宋体"/>
          <w:b/>
          <w:bCs/>
        </w:rPr>
      </w:r>
      <w:r/>
    </w:p>
    <w:p>
      <w:pPr>
        <w:pStyle w:val="1030"/>
        <w:spacing w:line="400" w:lineRule="exact"/>
        <w:rPr>
          <w:rFonts w:hint="eastAsia" w:ascii="宋体" w:hAnsi="宋体"/>
          <w:sz w:val="24"/>
          <w:szCs w:val="24"/>
        </w:rPr>
      </w:pPr>
      <w:r>
        <w:rPr>
          <w:rFonts w:hint="eastAsia" w:ascii="宋体" w:hAnsi="宋体" w:cs="宋体"/>
          <w:b/>
          <w:bCs/>
          <w:sz w:val="24"/>
        </w:rPr>
        <w:t xml:space="preserve">（一）采购标的清单</w:t>
      </w:r>
      <w:r>
        <w:rPr>
          <w:rFonts w:hint="eastAsia" w:ascii="宋体" w:hAnsi="宋体"/>
          <w:sz w:val="24"/>
          <w:szCs w:val="24"/>
        </w:rPr>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4"/>
        <w:gridCol w:w="2769"/>
        <w:gridCol w:w="1542"/>
        <w:gridCol w:w="4010"/>
      </w:tblGrid>
      <w:tr>
        <w:trPr>
          <w:trHeight w:val="474"/>
        </w:trPr>
        <w:tc>
          <w:tcPr>
            <w:tcBorders>
              <w:top w:val="single" w:color="000000" w:sz="2" w:space="0"/>
              <w:left w:val="single" w:color="000000" w:sz="2" w:space="0"/>
              <w:bottom w:val="single" w:color="000000" w:sz="2" w:space="0"/>
              <w:right w:val="single" w:color="000000" w:sz="2" w:space="0"/>
            </w:tcBorders>
            <w:tcW w:w="1054" w:type="dxa"/>
            <w:vAlign w:val="center"/>
            <w:textDirection w:val="lrTb"/>
            <w:noWrap w:val="false"/>
          </w:tcPr>
          <w:p>
            <w:pPr>
              <w:pStyle w:val="945"/>
              <w:ind w:firstLine="480"/>
              <w:jc w:val="both"/>
              <w:rPr>
                <w:rFonts w:ascii="Times New Roman" w:hAnsi="Times New Roman" w:eastAsia="等线" w:cs="仿宋"/>
                <w:b/>
              </w:rPr>
            </w:pPr>
            <w:r>
              <w:rPr>
                <w:rFonts w:ascii="Times New Roman" w:hAnsi="Times New Roman" w:eastAsia="等线" w:cs="仿宋"/>
                <w:b/>
              </w:rPr>
              <w:t xml:space="preserve">序号</w:t>
            </w:r>
            <w:r/>
          </w:p>
        </w:tc>
        <w:tc>
          <w:tcPr>
            <w:tcBorders>
              <w:top w:val="single" w:color="000000" w:sz="2" w:space="0"/>
              <w:left w:val="single" w:color="000000" w:sz="2" w:space="0"/>
              <w:bottom w:val="single" w:color="000000" w:sz="2" w:space="0"/>
              <w:right w:val="single" w:color="000000" w:sz="2" w:space="0"/>
            </w:tcBorders>
            <w:tcW w:w="2769"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采购标的</w:t>
            </w:r>
            <w:r/>
          </w:p>
        </w:tc>
        <w:tc>
          <w:tcPr>
            <w:tcBorders>
              <w:top w:val="single" w:color="000000" w:sz="2" w:space="0"/>
              <w:left w:val="single" w:color="000000" w:sz="2" w:space="0"/>
              <w:bottom w:val="single" w:color="000000" w:sz="2" w:space="0"/>
              <w:right w:val="single" w:color="000000" w:sz="2" w:space="0"/>
            </w:tcBorders>
            <w:tcW w:w="1542"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数量（台）</w:t>
            </w:r>
            <w:r/>
          </w:p>
        </w:tc>
        <w:tc>
          <w:tcPr>
            <w:tcBorders>
              <w:top w:val="single" w:color="000000" w:sz="2" w:space="0"/>
              <w:left w:val="single" w:color="000000" w:sz="2" w:space="0"/>
              <w:bottom w:val="single" w:color="000000" w:sz="2" w:space="0"/>
              <w:right w:val="single" w:color="000000" w:sz="2" w:space="0"/>
            </w:tcBorders>
            <w:tcW w:w="4010" w:type="dxa"/>
            <w:vAlign w:val="center"/>
            <w:textDirection w:val="lrTb"/>
            <w:noWrap w:val="false"/>
          </w:tcPr>
          <w:p>
            <w:pPr>
              <w:pStyle w:val="945"/>
              <w:jc w:val="center"/>
              <w:rPr>
                <w:rFonts w:ascii="Times New Roman" w:hAnsi="Times New Roman" w:eastAsia="等线" w:cs="仿宋"/>
                <w:b/>
              </w:rPr>
            </w:pPr>
            <w:r>
              <w:rPr>
                <w:rFonts w:ascii="Times New Roman" w:hAnsi="Times New Roman" w:eastAsia="等线" w:cs="仿宋"/>
                <w:b/>
              </w:rPr>
              <w:t xml:space="preserve">对应中小企业划分标准所属行业</w:t>
            </w:r>
            <w:r/>
          </w:p>
        </w:tc>
      </w:tr>
      <w:tr>
        <w:trPr>
          <w:trHeight w:val="671"/>
        </w:trPr>
        <w:tc>
          <w:tcPr>
            <w:tcBorders>
              <w:top w:val="single" w:color="000000" w:sz="2" w:space="0"/>
              <w:left w:val="single" w:color="000000" w:sz="2" w:space="0"/>
              <w:bottom w:val="single" w:color="000000" w:sz="2" w:space="0"/>
              <w:right w:val="single" w:color="000000" w:sz="2" w:space="0"/>
            </w:tcBorders>
            <w:tcW w:w="1054" w:type="dxa"/>
            <w:vAlign w:val="center"/>
            <w:textDirection w:val="lrTb"/>
            <w:noWrap w:val="false"/>
          </w:tcPr>
          <w:p>
            <w:pPr>
              <w:pStyle w:val="945"/>
              <w:ind w:firstLine="480"/>
              <w:jc w:val="center"/>
              <w:rPr>
                <w:rFonts w:ascii="Times New Roman" w:hAnsi="Times New Roman" w:eastAsia="等线" w:cs="仿宋"/>
                <w:bCs/>
              </w:rPr>
            </w:pPr>
            <w:r>
              <w:rPr>
                <w:rFonts w:ascii="Times New Roman" w:hAnsi="Times New Roman" w:eastAsia="等线" w:cs="仿宋"/>
                <w:bCs/>
              </w:rPr>
              <w:t xml:space="preserve">1</w:t>
            </w:r>
            <w:r/>
          </w:p>
        </w:tc>
        <w:tc>
          <w:tcPr>
            <w:tcBorders>
              <w:top w:val="single" w:color="000000" w:sz="2" w:space="0"/>
              <w:left w:val="single" w:color="000000" w:sz="2" w:space="0"/>
              <w:bottom w:val="single" w:color="000000" w:sz="2" w:space="0"/>
              <w:right w:val="single" w:color="000000" w:sz="2" w:space="0"/>
            </w:tcBorders>
            <w:tcW w:w="2769" w:type="dxa"/>
            <w:vAlign w:val="center"/>
            <w:textDirection w:val="lrTb"/>
            <w:noWrap w:val="false"/>
          </w:tcPr>
          <w:p>
            <w:pPr>
              <w:pStyle w:val="945"/>
              <w:jc w:val="center"/>
              <w:rPr>
                <w:rFonts w:ascii="Times New Roman" w:hAnsi="Times New Roman" w:eastAsia="等线" w:cs="仿宋"/>
                <w:bCs/>
              </w:rPr>
            </w:pPr>
            <w:r>
              <w:rPr>
                <w:rFonts w:hint="eastAsia" w:eastAsia="宋体"/>
                <w:b/>
                <w:bCs/>
              </w:rPr>
              <w:t xml:space="preserve">DT1</w:t>
            </w:r>
            <w:r>
              <w:rPr>
                <w:rFonts w:ascii="Times New Roman" w:hAnsi="Times New Roman" w:eastAsia="等线" w:cs="仿宋"/>
                <w:bCs/>
              </w:rPr>
            </w:r>
            <w:r/>
          </w:p>
        </w:tc>
        <w:tc>
          <w:tcPr>
            <w:tcBorders>
              <w:top w:val="single" w:color="000000" w:sz="2" w:space="0"/>
              <w:left w:val="single" w:color="000000" w:sz="2" w:space="0"/>
              <w:bottom w:val="single" w:color="000000" w:sz="2" w:space="0"/>
              <w:right w:val="single" w:color="000000" w:sz="2" w:space="0"/>
            </w:tcBorders>
            <w:tcW w:w="1542" w:type="dxa"/>
            <w:vAlign w:val="center"/>
            <w:textDirection w:val="lrTb"/>
            <w:noWrap w:val="false"/>
          </w:tcPr>
          <w:p>
            <w:pPr>
              <w:pStyle w:val="945"/>
              <w:jc w:val="center"/>
              <w:rPr>
                <w:rFonts w:ascii="Times New Roman" w:hAnsi="Times New Roman" w:eastAsia="等线" w:cs="仿宋"/>
                <w:bCs/>
              </w:rPr>
            </w:pPr>
            <w:r>
              <w:rPr>
                <w:rFonts w:ascii="Times New Roman" w:hAnsi="Times New Roman" w:eastAsia="等线" w:cs="仿宋"/>
                <w:bCs/>
              </w:rPr>
              <w:t xml:space="preserve">1</w:t>
            </w:r>
            <w:r/>
          </w:p>
        </w:tc>
        <w:tc>
          <w:tcPr>
            <w:tcBorders>
              <w:top w:val="single" w:color="000000" w:sz="2" w:space="0"/>
              <w:left w:val="single" w:color="000000" w:sz="2" w:space="0"/>
              <w:bottom w:val="single" w:color="000000" w:sz="2" w:space="0"/>
              <w:right w:val="single" w:color="000000" w:sz="2" w:space="0"/>
            </w:tcBorders>
            <w:tcW w:w="4010" w:type="dxa"/>
            <w:vAlign w:val="center"/>
            <w:textDirection w:val="lrTb"/>
            <w:noWrap w:val="false"/>
          </w:tcPr>
          <w:p>
            <w:pPr>
              <w:pStyle w:val="945"/>
              <w:ind w:firstLine="1800"/>
              <w:jc w:val="both"/>
              <w:rPr>
                <w:rFonts w:ascii="Times New Roman" w:hAnsi="Times New Roman" w:eastAsia="等线" w:cs="仿宋"/>
                <w:bCs/>
              </w:rPr>
            </w:pPr>
            <w:r>
              <w:rPr>
                <w:rFonts w:ascii="Times New Roman" w:hAnsi="Times New Roman" w:eastAsia="等线" w:cs="仿宋"/>
                <w:bCs/>
              </w:rPr>
              <w:t xml:space="preserve">工业</w:t>
            </w:r>
            <w:r/>
          </w:p>
        </w:tc>
      </w:tr>
    </w:tbl>
    <w:p>
      <w:pPr>
        <w:pStyle w:val="1030"/>
        <w:spacing w:line="400" w:lineRule="exact"/>
        <w:rPr>
          <w:rFonts w:hint="eastAsia" w:ascii="宋体" w:hAnsi="宋体" w:cs="宋体"/>
          <w:b/>
          <w:bCs/>
          <w:sz w:val="24"/>
          <w:szCs w:val="24"/>
        </w:rPr>
      </w:pPr>
      <w:r/>
      <w:bookmarkStart w:id="179" w:name="OLE_LINK87"/>
      <w:r/>
      <w:bookmarkStart w:id="180" w:name="OLE_LINK128"/>
      <w:r/>
      <w:bookmarkStart w:id="181" w:name="OLE_LINK72"/>
      <w:r>
        <w:rPr>
          <w:rFonts w:hint="eastAsia" w:ascii="宋体" w:hAnsi="宋体" w:cs="宋体"/>
          <w:b/>
          <w:bCs/>
          <w:sz w:val="24"/>
          <w:szCs w:val="24"/>
        </w:rPr>
      </w:r>
      <w:r/>
    </w:p>
    <w:p>
      <w:pPr>
        <w:pStyle w:val="1030"/>
        <w:spacing w:line="400" w:lineRule="exact"/>
        <w:rPr>
          <w:rFonts w:hint="eastAsia" w:ascii="宋体" w:hAnsi="宋体"/>
          <w:sz w:val="24"/>
          <w:szCs w:val="24"/>
        </w:rPr>
      </w:pPr>
      <w:r/>
      <w:bookmarkStart w:id="182" w:name="OLE_LINK44"/>
      <w:r>
        <w:rPr>
          <w:rFonts w:hint="eastAsia" w:ascii="宋体" w:hAnsi="宋体" w:cs="宋体"/>
          <w:b/>
          <w:bCs/>
          <w:sz w:val="24"/>
          <w:szCs w:val="24"/>
        </w:rPr>
        <w:t xml:space="preserve">（二）技术参数要求</w:t>
      </w:r>
      <w:bookmarkEnd w:id="179"/>
      <w:r/>
      <w:bookmarkEnd w:id="180"/>
      <w:r/>
      <w:bookmarkEnd w:id="182"/>
      <w:r>
        <w:rPr>
          <w:rFonts w:hint="eastAsia" w:ascii="宋体" w:hAnsi="宋体" w:cs="宋体"/>
          <w:b/>
          <w:bCs/>
          <w:sz w:val="24"/>
          <w:szCs w:val="24"/>
        </w:rPr>
        <w:t xml:space="preserve">（</w:t>
      </w:r>
      <w:r>
        <w:rPr>
          <w:rFonts w:eastAsia="等线" w:cs="仿宋"/>
          <w:bCs/>
          <w:sz w:val="24"/>
          <w:szCs w:val="24"/>
        </w:rPr>
        <w:t xml:space="preserve">DT1</w:t>
      </w:r>
      <w:r>
        <w:rPr>
          <w:rFonts w:hint="eastAsia" w:ascii="宋体" w:hAnsi="宋体" w:cs="宋体"/>
          <w:b/>
          <w:bCs/>
          <w:sz w:val="24"/>
          <w:szCs w:val="24"/>
        </w:rPr>
        <w:t xml:space="preserve">）</w:t>
      </w:r>
      <w:r>
        <w:rPr>
          <w:rFonts w:hint="eastAsia" w:ascii="宋体" w:hAnsi="宋体"/>
          <w:sz w:val="24"/>
          <w:szCs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874"/>
      </w:tblGrid>
      <w:tr>
        <w:trPr>
          <w:tblHeade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center"/>
              <w:keepNext/>
              <w:rPr>
                <w:rFonts w:eastAsia="宋体" w:cs="仿宋"/>
                <w:b/>
                <w:bCs/>
              </w:rPr>
            </w:pPr>
            <w:r/>
            <w:bookmarkStart w:id="183" w:name="OLE_LINK30"/>
            <w:r/>
            <w:bookmarkStart w:id="184" w:name="OLE_LINK35"/>
            <w:r>
              <w:rPr>
                <w:rFonts w:eastAsia="宋体" w:cs="仿宋"/>
                <w:b/>
                <w:bCs/>
              </w:rPr>
              <w:t xml:space="preserve">功能名称</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center"/>
              <w:keepNext/>
              <w:rPr>
                <w:rFonts w:eastAsia="宋体" w:cs="仿宋"/>
                <w:b/>
                <w:bCs/>
              </w:rPr>
            </w:pPr>
            <w:r>
              <w:rPr>
                <w:rFonts w:eastAsia="宋体" w:cs="仿宋"/>
                <w:b/>
                <w:bCs/>
              </w:rPr>
              <w:t xml:space="preserve">功能说明</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bookmarkStart w:id="185" w:name="OLE_LINK40"/>
            <w:r>
              <w:rPr>
                <w:rFonts w:eastAsia="宋体" w:cs="仿宋"/>
              </w:rPr>
              <w:t xml:space="preserve">额定载重</w:t>
            </w:r>
            <w:bookmarkEnd w:id="185"/>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86" w:name="OLE_LINK43"/>
            <w:r>
              <w:rPr>
                <w:rFonts w:eastAsia="宋体" w:cs="Segoe UI Symbol"/>
              </w:rPr>
              <w:t xml:space="preserve">★≧</w:t>
            </w:r>
            <w:r>
              <w:rPr>
                <w:rFonts w:eastAsia="宋体" w:cs="仿宋"/>
              </w:rPr>
              <w:t xml:space="preserve">10</w:t>
            </w:r>
            <w:r>
              <w:rPr>
                <w:rFonts w:hint="eastAsia" w:eastAsia="宋体" w:cs="仿宋"/>
              </w:rPr>
              <w:t xml:space="preserve">0</w:t>
            </w:r>
            <w:r>
              <w:rPr>
                <w:rFonts w:eastAsia="宋体" w:cs="仿宋"/>
              </w:rPr>
              <w:t xml:space="preserve">0kg</w:t>
            </w:r>
            <w:bookmarkEnd w:id="186"/>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电梯类型</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★无机房客梯。</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速度(m/s)</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★≧1.75m/s。</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Segoe UI Symbol"/>
              </w:rPr>
            </w:pPr>
            <w:r>
              <w:rPr>
                <w:rFonts w:hint="eastAsia" w:eastAsia="宋体" w:cs="Segoe UI Symbol"/>
              </w:rPr>
              <w:t xml:space="preserve">电梯召唤</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增加远程召唤功能：含楼层显示，让乘客在电梯物理位置之外，通过非现场操作的方式提前召唤电梯。</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井道尺寸（宽*深）</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1960mm*1930mm。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轿厢尺寸（净深）</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★≧1350mm。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hint="eastAsia" w:eastAsia="宋体" w:cs="仿宋"/>
              </w:rPr>
              <w:t xml:space="preserve">轿厢尺寸（净宽）</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hint="eastAsia" w:eastAsia="宋体" w:cs="Segoe UI Symbol"/>
              </w:rPr>
              <w:t xml:space="preserve">★≧1500mm。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停 站 数</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Segoe UI Symbol"/>
              </w:rPr>
              <w:t xml:space="preserve">★</w:t>
            </w:r>
            <w:r>
              <w:rPr>
                <w:rFonts w:eastAsia="宋体" w:cs="仿宋"/>
              </w:rPr>
              <w:t xml:space="preserve">20/</w:t>
            </w:r>
            <w:r>
              <w:rPr>
                <w:rFonts w:hint="eastAsia" w:eastAsia="宋体" w:cs="仿宋"/>
              </w:rPr>
              <w:t xml:space="preserve">19</w:t>
            </w:r>
            <w:r>
              <w:rPr>
                <w:rFonts w:eastAsia="宋体" w:cs="仿宋"/>
              </w:rPr>
              <w:t xml:space="preserve">/</w:t>
            </w:r>
            <w:r>
              <w:rPr>
                <w:rFonts w:hint="eastAsia" w:eastAsia="宋体" w:cs="仿宋"/>
              </w:rPr>
              <w:t xml:space="preserve">19。</w:t>
            </w:r>
            <w:r/>
          </w:p>
        </w:tc>
      </w:tr>
      <w:tr>
        <w:trPr>
          <w:trHeight w:val="9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基     站</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★1层</w:t>
            </w:r>
            <w:r>
              <w:rPr>
                <w:rFonts w:hint="eastAsia" w:eastAsia="宋体" w:cs="Segoe UI Symbol"/>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电     源</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Segoe UI Symbol"/>
              </w:rPr>
              <w:t xml:space="preserve">动力电源:三相五线制</w:t>
            </w:r>
            <w:r>
              <w:rPr>
                <w:rFonts w:hint="eastAsia" w:eastAsia="宋体" w:cs="Segoe UI Symbol"/>
              </w:rPr>
              <w:t xml:space="preserve">。</w:t>
            </w:r>
            <w:r>
              <w:rPr>
                <w:rFonts w:eastAsia="宋体" w:cs="Segoe UI Symbol"/>
              </w:rPr>
            </w:r>
            <w:r/>
          </w:p>
          <w:p>
            <w:pPr>
              <w:pStyle w:val="945"/>
              <w:keepNext/>
              <w:rPr>
                <w:rFonts w:eastAsia="宋体" w:cs="Segoe UI Symbol"/>
              </w:rPr>
            </w:pPr>
            <w:r>
              <w:rPr>
                <w:rFonts w:eastAsia="宋体" w:cs="Segoe UI Symbol"/>
              </w:rPr>
              <w:t xml:space="preserve">交流380V、50Hz</w:t>
            </w:r>
            <w:r>
              <w:rPr>
                <w:rFonts w:hint="eastAsia" w:eastAsia="宋体" w:cs="Segoe UI Symbol"/>
              </w:rPr>
              <w:t xml:space="preserve">。</w:t>
            </w:r>
            <w:r>
              <w:rPr>
                <w:rFonts w:eastAsia="宋体" w:cs="Segoe UI Symbol"/>
              </w:rPr>
            </w:r>
            <w:r/>
          </w:p>
          <w:p>
            <w:pPr>
              <w:pStyle w:val="945"/>
              <w:keepNext/>
              <w:rPr>
                <w:rFonts w:eastAsia="宋体" w:cs="Segoe UI Symbol"/>
              </w:rPr>
            </w:pPr>
            <w:r>
              <w:rPr>
                <w:rFonts w:eastAsia="宋体" w:cs="Segoe UI Symbol"/>
              </w:rPr>
              <w:t xml:space="preserve">照明电源:单相交流220V、50Hz。</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eastAsia="宋体" w:cs="仿宋"/>
              </w:rPr>
              <w:t xml:space="preserve">单双通</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单通</w:t>
            </w:r>
            <w:r>
              <w:rPr>
                <w:rFonts w:hint="eastAsia" w:eastAsia="宋体" w:cs="仿宋"/>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rPr>
            </w:pPr>
            <w:r>
              <w:rPr>
                <w:rFonts w:eastAsia="宋体" w:cs="仿宋"/>
              </w:rPr>
              <w:t xml:space="preserve">控制方式</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eastAsia="宋体" w:cs="仿宋"/>
              </w:rPr>
              <w:t xml:space="preserve">单</w:t>
            </w:r>
            <w:r>
              <w:rPr>
                <w:rFonts w:eastAsia="宋体" w:cs="仿宋"/>
              </w:rPr>
              <w:t xml:space="preserve">控</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操作系统</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w:t>
            </w:r>
            <w:r>
              <w:rPr>
                <w:rFonts w:eastAsia="宋体" w:cs="仿宋"/>
              </w:rPr>
              <w:t xml:space="preserve">全电脑全集选</w:t>
            </w:r>
            <w:r>
              <w:rPr>
                <w:rFonts w:eastAsia="宋体" w:cs="仿宋"/>
              </w:rPr>
              <w:t xml:space="preserve">方式</w:t>
            </w:r>
            <w:r>
              <w:rPr>
                <w:rFonts w:hint="eastAsia" w:eastAsia="宋体" w:cs="仿宋"/>
              </w:rPr>
              <w:t xml:space="preserve">。</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控制系统</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Segoe UI Symbol"/>
              </w:rPr>
              <w:t xml:space="preserve">★模块化电脑软件控制系统，串行传输通讯网络系统</w:t>
            </w:r>
            <w:r>
              <w:rPr>
                <w:rFonts w:hint="eastAsia" w:eastAsia="宋体" w:cs="Segoe UI Symbol"/>
              </w:rPr>
              <w:t xml:space="preserve">。</w:t>
            </w:r>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门机</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Segoe UI Symbol"/>
              </w:rPr>
              <w:t xml:space="preserve">★</w:t>
            </w:r>
            <w:r>
              <w:rPr>
                <w:rFonts w:eastAsia="宋体" w:cs="仿宋"/>
              </w:rPr>
              <w:t xml:space="preserve">变压变频调速电脑控制交流驱动（无连杆）</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曳引机</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Segoe UI Symbol"/>
              </w:rPr>
            </w:pPr>
            <w:r>
              <w:rPr>
                <w:rFonts w:eastAsia="宋体" w:cs="Segoe UI Symbol"/>
              </w:rPr>
              <w:t xml:space="preserve">★</w:t>
            </w:r>
            <w:r>
              <w:rPr>
                <w:rFonts w:eastAsia="宋体" w:cs="仿宋"/>
              </w:rPr>
              <w:t xml:space="preserve">交流永磁同步无齿轮曳引机</w:t>
            </w:r>
            <w:r>
              <w:rPr>
                <w:rFonts w:hint="eastAsia" w:eastAsia="宋体" w:cs="仿宋"/>
              </w:rPr>
              <w:t xml:space="preserve">；</w:t>
            </w:r>
            <w:r>
              <w:rPr>
                <w:rFonts w:eastAsia="宋体" w:cs="仿宋"/>
              </w:rPr>
              <w:t xml:space="preserve">位置：电梯井道内</w:t>
            </w:r>
            <w:r>
              <w:rPr>
                <w:rFonts w:hint="eastAsia" w:eastAsia="宋体" w:cs="仿宋"/>
              </w:rPr>
              <w:t xml:space="preserve">。</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拖动系统</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hint="eastAsia" w:eastAsia="宋体" w:cs="仿宋"/>
              </w:rPr>
            </w:pPr>
            <w:r>
              <w:rPr>
                <w:rFonts w:eastAsia="宋体" w:cs="Segoe UI Symbol"/>
              </w:rPr>
              <w:t xml:space="preserve">★</w:t>
            </w:r>
            <w:r>
              <w:rPr>
                <w:rFonts w:eastAsia="宋体" w:cs="仿宋"/>
              </w:rPr>
              <w:t xml:space="preserve">拖动系统：</w:t>
            </w:r>
            <w:bookmarkStart w:id="187" w:name="OLE_LINK22"/>
            <w:r>
              <w:rPr>
                <w:rFonts w:eastAsia="宋体" w:cs="仿宋"/>
              </w:rPr>
              <w:t xml:space="preserve">交流变频变压无级调速无齿拖动系统</w:t>
            </w:r>
            <w:bookmarkEnd w:id="187"/>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开门方式</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hint="eastAsia" w:eastAsia="宋体" w:cs="仿宋"/>
              </w:rPr>
            </w:pPr>
            <w:r>
              <w:rPr>
                <w:rFonts w:eastAsia="宋体" w:cs="Segoe UI Symbol"/>
              </w:rPr>
              <w:t xml:space="preserve">★</w:t>
            </w:r>
            <w:r>
              <w:rPr>
                <w:rFonts w:eastAsia="宋体" w:cs="仿宋"/>
              </w:rPr>
              <w:t xml:space="preserve">自动中分门</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轿厢及装潢（包括但不限于）</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spacing w:line="400" w:lineRule="exact"/>
              <w:rPr>
                <w:rFonts w:hint="eastAsia" w:eastAsia="宋体" w:cs="仿宋"/>
              </w:rPr>
            </w:pPr>
            <w:r>
              <w:rPr>
                <w:rFonts w:eastAsia="宋体" w:cs="Segoe UI Symbol"/>
              </w:rPr>
              <w:t xml:space="preserve">★</w:t>
            </w:r>
            <w:r>
              <w:rPr>
                <w:rFonts w:hint="eastAsia" w:eastAsia="宋体" w:cs="仿宋"/>
              </w:rPr>
              <w:t xml:space="preserve">轿厢两侧壁：304发纹不锈钢厚度≧1.2mm。</w:t>
            </w:r>
            <w:r/>
          </w:p>
          <w:p>
            <w:pPr>
              <w:pStyle w:val="945"/>
              <w:jc w:val="both"/>
              <w:keepNext/>
              <w:spacing w:line="400" w:lineRule="exact"/>
              <w:rPr>
                <w:rFonts w:hint="eastAsia" w:eastAsia="宋体" w:cs="仿宋"/>
              </w:rPr>
            </w:pPr>
            <w:r>
              <w:rPr>
                <w:rFonts w:hint="eastAsia" w:eastAsia="宋体" w:cs="仿宋"/>
              </w:rPr>
              <w:t xml:space="preserve">★轿厢后壁：镀钛不锈钢厚度≧1.2mm。</w:t>
            </w:r>
            <w:r/>
          </w:p>
          <w:p>
            <w:pPr>
              <w:pStyle w:val="945"/>
              <w:jc w:val="both"/>
              <w:keepNext/>
              <w:spacing w:line="400" w:lineRule="exact"/>
              <w:rPr>
                <w:rFonts w:hint="eastAsia" w:eastAsia="宋体" w:cs="仿宋"/>
              </w:rPr>
            </w:pPr>
            <w:r>
              <w:rPr>
                <w:rFonts w:hint="eastAsia" w:eastAsia="宋体" w:cs="仿宋"/>
              </w:rPr>
              <w:t xml:space="preserve">★轿厢顶：发纹不锈钢+LED。</w:t>
            </w:r>
            <w:r/>
          </w:p>
          <w:p>
            <w:pPr>
              <w:pStyle w:val="945"/>
              <w:jc w:val="both"/>
              <w:keepNext/>
              <w:spacing w:line="400" w:lineRule="exact"/>
              <w:rPr>
                <w:rFonts w:hint="eastAsia" w:eastAsia="宋体" w:cs="仿宋"/>
              </w:rPr>
            </w:pPr>
            <w:r>
              <w:rPr>
                <w:rFonts w:hint="eastAsia" w:eastAsia="宋体" w:cs="仿宋"/>
              </w:rPr>
              <w:t xml:space="preserve">轿厢地板：大理石。</w:t>
            </w:r>
            <w:r/>
          </w:p>
          <w:p>
            <w:pPr>
              <w:pStyle w:val="945"/>
              <w:jc w:val="both"/>
              <w:keepNext/>
              <w:spacing w:line="400" w:lineRule="exact"/>
              <w:rPr>
                <w:rFonts w:hint="eastAsia" w:eastAsia="宋体" w:cs="仿宋"/>
              </w:rPr>
            </w:pPr>
            <w:r>
              <w:rPr>
                <w:rFonts w:hint="eastAsia" w:eastAsia="宋体" w:cs="仿宋"/>
              </w:rPr>
              <w:t xml:space="preserve">★轿厢净高≧2600mm。</w:t>
            </w:r>
            <w:r/>
          </w:p>
          <w:p>
            <w:pPr>
              <w:pStyle w:val="945"/>
              <w:jc w:val="both"/>
              <w:keepNext/>
              <w:spacing w:line="400" w:lineRule="exact"/>
              <w:rPr>
                <w:rFonts w:hint="eastAsia" w:eastAsia="宋体" w:cs="仿宋"/>
              </w:rPr>
            </w:pPr>
            <w:r>
              <w:rPr>
                <w:rFonts w:hint="eastAsia" w:eastAsia="宋体" w:cs="仿宋"/>
              </w:rPr>
              <w:t xml:space="preserve">★轿门材质：304发纹不锈钢厚度≧1.2</w:t>
            </w:r>
            <w:r>
              <w:rPr>
                <w:rFonts w:hint="eastAsia" w:eastAsia="宋体" w:cs="仿宋"/>
              </w:rPr>
              <w:t xml:space="preserve">mm。</w:t>
            </w:r>
            <w:r/>
          </w:p>
          <w:p>
            <w:pPr>
              <w:pStyle w:val="945"/>
              <w:jc w:val="both"/>
              <w:keepNext/>
              <w:spacing w:line="400" w:lineRule="exact"/>
              <w:rPr>
                <w:rFonts w:hint="eastAsia" w:eastAsia="宋体" w:cs="仿宋"/>
              </w:rPr>
            </w:pPr>
            <w:r>
              <w:rPr>
                <w:rFonts w:hint="eastAsia" w:eastAsia="宋体" w:cs="仿宋"/>
              </w:rPr>
              <w:t xml:space="preserve">通风设施：低噪音风机通风。</w:t>
            </w:r>
            <w:r/>
          </w:p>
          <w:p>
            <w:pPr>
              <w:pStyle w:val="945"/>
              <w:jc w:val="both"/>
              <w:keepNext/>
              <w:spacing w:line="400" w:lineRule="exact"/>
              <w:rPr>
                <w:rFonts w:hint="eastAsia" w:eastAsia="宋体" w:cs="Segoe UI Symbol"/>
              </w:rPr>
            </w:pPr>
            <w:r>
              <w:rPr>
                <w:rFonts w:hint="eastAsia" w:eastAsia="宋体" w:cs="仿宋"/>
              </w:rPr>
              <w:t xml:space="preserve">检修设施：轿顶检修。</w:t>
            </w:r>
            <w:r>
              <w:rPr>
                <w:rFonts w:hint="eastAsia"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操 作 箱</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hint="eastAsia" w:eastAsia="宋体" w:cs="仿宋"/>
              </w:rPr>
              <w:t xml:space="preserve">一整体式操纵箱；面板材料：发纹不锈钢。</w:t>
            </w:r>
            <w:r>
              <w:rPr>
                <w:rFonts w:eastAsia="宋体" w:cs="仿宋"/>
              </w:rPr>
            </w:r>
            <w:r/>
          </w:p>
          <w:p>
            <w:pPr>
              <w:pStyle w:val="945"/>
              <w:keepNext/>
              <w:rPr>
                <w:rFonts w:eastAsia="宋体" w:cs="仿宋"/>
              </w:rPr>
            </w:pPr>
            <w:r>
              <w:rPr>
                <w:rFonts w:hint="eastAsia" w:eastAsia="宋体" w:cs="仿宋"/>
              </w:rPr>
              <w:t xml:space="preserve">按钮类型：采用不锈钢按钮，带辉光高亮显示。</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厅门信号装置</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仿宋"/>
              </w:rPr>
              <w:t xml:space="preserve">召唤盒形式：微触式按钮</w:t>
            </w:r>
            <w:r>
              <w:rPr>
                <w:rFonts w:hint="eastAsia" w:eastAsia="宋体" w:cs="仿宋"/>
              </w:rPr>
              <w:t xml:space="preserve">。</w:t>
            </w:r>
            <w:r>
              <w:rPr>
                <w:rFonts w:eastAsia="宋体" w:cs="仿宋"/>
              </w:rPr>
            </w:r>
            <w:r/>
          </w:p>
          <w:p>
            <w:pPr>
              <w:pStyle w:val="945"/>
              <w:keepNext/>
              <w:rPr>
                <w:rFonts w:eastAsia="宋体" w:cs="仿宋"/>
              </w:rPr>
            </w:pPr>
            <w:r>
              <w:rPr>
                <w:rFonts w:eastAsia="宋体" w:cs="仿宋"/>
              </w:rPr>
              <w:t xml:space="preserve">楼层位置显示：楼层位置及运行方向指示</w:t>
            </w:r>
            <w:r>
              <w:rPr>
                <w:rFonts w:hint="eastAsia" w:eastAsia="宋体" w:cs="仿宋"/>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厅门、小门套</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Segoe UI Symbol"/>
              </w:rPr>
              <w:t xml:space="preserve">★</w:t>
            </w:r>
            <w:r>
              <w:rPr>
                <w:rFonts w:eastAsia="宋体" w:cs="仿宋"/>
              </w:rPr>
              <w:t xml:space="preserve">304发纹不锈钢厚度</w:t>
            </w:r>
            <w:r>
              <w:rPr>
                <w:rFonts w:eastAsia="宋体" w:cs="Cambria Math"/>
              </w:rPr>
              <w:t xml:space="preserve">≧</w:t>
            </w:r>
            <w:r>
              <w:rPr>
                <w:rFonts w:eastAsia="宋体" w:cs="仿宋"/>
              </w:rPr>
              <w:t xml:space="preserve">1.2mm</w:t>
            </w:r>
            <w:r>
              <w:rPr>
                <w:rFonts w:hint="eastAsia" w:eastAsia="宋体" w:cs="仿宋"/>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厅外召唤</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各层均采用竖立式召唤箱，带指层数字型液晶显示，显示当前的轿厢位置和运行方向</w:t>
            </w:r>
            <w:r>
              <w:rPr>
                <w:rFonts w:hint="eastAsia" w:eastAsia="宋体" w:cs="仿宋"/>
              </w:rPr>
              <w:t xml:space="preserve">。</w:t>
            </w:r>
            <w:r/>
          </w:p>
          <w:p>
            <w:pPr>
              <w:pStyle w:val="945"/>
              <w:keepNext/>
              <w:rPr>
                <w:rFonts w:hint="eastAsia" w:eastAsia="宋体" w:cs="仿宋"/>
              </w:rPr>
            </w:pPr>
            <w:r>
              <w:rPr>
                <w:rFonts w:eastAsia="宋体" w:cs="仿宋"/>
              </w:rPr>
              <w:t xml:space="preserve">具有上升与下降方向指示微触式按钮各一副</w:t>
            </w:r>
            <w:r>
              <w:rPr>
                <w:rFonts w:hint="eastAsia" w:eastAsia="宋体" w:cs="仿宋"/>
              </w:rPr>
              <w:t xml:space="preserve">。</w:t>
            </w:r>
            <w:r/>
          </w:p>
          <w:p>
            <w:pPr>
              <w:pStyle w:val="945"/>
              <w:keepNext/>
              <w:rPr>
                <w:rFonts w:eastAsia="宋体" w:cs="仿宋"/>
              </w:rPr>
            </w:pPr>
            <w:r>
              <w:rPr>
                <w:rFonts w:eastAsia="宋体" w:cs="仿宋"/>
              </w:rPr>
              <w:t xml:space="preserve">1层配置以钥匙操作电梯运行开关。</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应急功能</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仿宋"/>
              </w:rPr>
            </w:pPr>
            <w:r>
              <w:rPr>
                <w:rFonts w:eastAsia="宋体" w:cs="仿宋"/>
              </w:rPr>
              <w:t xml:space="preserve">轿厢紧急照明，火灾应急返回。</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电缆</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eastAsia="宋体" w:cs="Segoe UI Symbol"/>
              </w:rPr>
            </w:pPr>
            <w:r>
              <w:rPr>
                <w:rFonts w:eastAsia="宋体" w:cs="仿宋"/>
              </w:rPr>
              <w:t xml:space="preserve">防缠绕型电梯专用的扁平电缆（随行电缆内含网线）</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仿宋"/>
              </w:rPr>
            </w:pPr>
            <w:r>
              <w:rPr>
                <w:rFonts w:eastAsia="宋体" w:cs="仿宋"/>
              </w:rPr>
              <w:t xml:space="preserve">导靴</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jc w:val="both"/>
              <w:keepNext/>
              <w:rPr>
                <w:rFonts w:eastAsia="宋体" w:cs="Segoe UI Symbol"/>
              </w:rPr>
            </w:pPr>
            <w:r>
              <w:rPr>
                <w:rFonts w:eastAsia="宋体" w:cs="仿宋"/>
              </w:rPr>
              <w:t xml:space="preserve">滑动导靴</w:t>
            </w:r>
            <w:r>
              <w:rPr>
                <w:rFonts w:hint="eastAsia" w:eastAsia="宋体" w:cs="仿宋"/>
              </w:rPr>
              <w:t xml:space="preserve">。</w:t>
            </w:r>
            <w:r>
              <w:rPr>
                <w:rFonts w:eastAsia="宋体" w:cs="Segoe UI Symbol"/>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Segoe UI Symbol"/>
                <w:sz w:val="28"/>
                <w:szCs w:val="28"/>
              </w:rPr>
            </w:pPr>
            <w:r>
              <w:rPr>
                <w:rFonts w:eastAsia="宋体" w:cs="仿宋"/>
              </w:rPr>
              <w:t xml:space="preserve">门 保 护</w:t>
            </w:r>
            <w:r>
              <w:rPr>
                <w:rFonts w:eastAsia="宋体" w:cs="Segoe UI Symbol"/>
                <w:sz w:val="28"/>
                <w:szCs w:val="28"/>
              </w:rPr>
            </w:r>
            <w:r/>
          </w:p>
        </w:tc>
        <w:tc>
          <w:tcPr>
            <w:tcBorders>
              <w:top w:val="single" w:color="000000" w:sz="4" w:space="0"/>
              <w:left w:val="single" w:color="000000" w:sz="4" w:space="0"/>
              <w:bottom w:val="single" w:color="000000" w:sz="4" w:space="0"/>
              <w:right w:val="single" w:color="000000" w:sz="4" w:space="0"/>
            </w:tcBorders>
            <w:tcW w:w="7874" w:type="dxa"/>
            <w:vAlign w:val="top"/>
            <w:textDirection w:val="lrTb"/>
            <w:noWrap w:val="false"/>
          </w:tcPr>
          <w:p>
            <w:pPr>
              <w:pStyle w:val="945"/>
              <w:keepNext/>
              <w:rPr>
                <w:rFonts w:hint="eastAsia" w:eastAsia="宋体" w:cs="仿宋"/>
              </w:rPr>
            </w:pPr>
            <w:r/>
            <w:bookmarkStart w:id="188" w:name="OLE_LINK37"/>
            <w:r>
              <w:rPr>
                <w:rFonts w:hint="eastAsia" w:eastAsia="宋体" w:cs="仿宋"/>
              </w:rPr>
              <w:t xml:space="preserve">▲</w:t>
            </w:r>
            <w:bookmarkEnd w:id="188"/>
            <w:r>
              <w:rPr>
                <w:rFonts w:hint="eastAsia" w:eastAsia="宋体" w:cs="仿宋"/>
              </w:rPr>
              <w:t xml:space="preserve">光幕须为原厂原品牌且防护等级≧IP65、光幕束数量≧190束，探测距离0~3m</w:t>
            </w:r>
            <w:r>
              <w:rPr>
                <w:rFonts w:hint="eastAsia" w:eastAsia="宋体" w:cs="仿宋"/>
                <w:b/>
                <w:bCs/>
              </w:rPr>
              <w:t xml:space="preserve">（提供第三方检测机构出具检验报告原件扫描件）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jc w:val="both"/>
              <w:keepNext/>
              <w:rPr>
                <w:rFonts w:eastAsia="宋体" w:cs="Segoe UI Symbol"/>
                <w:sz w:val="28"/>
                <w:szCs w:val="28"/>
              </w:rPr>
            </w:pPr>
            <w:r>
              <w:rPr>
                <w:rFonts w:eastAsia="宋体" w:cs="仿宋"/>
              </w:rPr>
              <w:t xml:space="preserve">控制柜</w:t>
            </w:r>
            <w:r>
              <w:rPr>
                <w:rFonts w:eastAsia="宋体" w:cs="Segoe UI Symbol"/>
                <w:sz w:val="28"/>
                <w:szCs w:val="28"/>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89" w:name="OLE_LINK49"/>
            <w:r>
              <w:rPr>
                <w:rFonts w:hint="eastAsia" w:eastAsia="宋体" w:cs="仿宋"/>
              </w:rPr>
              <w:t xml:space="preserve">▲</w:t>
            </w:r>
            <w:bookmarkEnd w:id="189"/>
            <w:r>
              <w:rPr>
                <w:rFonts w:hint="eastAsia" w:eastAsia="宋体" w:cs="仿宋"/>
              </w:rPr>
              <w:t xml:space="preserve">控制柜原厂原品牌，抗雷击最高测试电压≧15KV</w:t>
            </w:r>
            <w:bookmarkStart w:id="190" w:name="OLE_LINK187"/>
            <w:r>
              <w:rPr>
                <w:rFonts w:hint="eastAsia" w:eastAsia="宋体" w:cs="仿宋"/>
                <w:b/>
                <w:bCs/>
              </w:rPr>
              <w:t xml:space="preserve">（提供第三方检测机构出具检验报告原件扫描件）</w:t>
            </w:r>
            <w:r>
              <w:rPr>
                <w:rFonts w:hint="eastAsia" w:eastAsia="宋体" w:cs="仿宋"/>
              </w:rPr>
              <w:t xml:space="preserve">。</w:t>
            </w:r>
            <w:bookmarkEnd w:id="190"/>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hint="eastAsia" w:eastAsia="宋体" w:cs="仿宋"/>
              </w:rPr>
              <w:t xml:space="preserve">平层精度</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eastAsia="宋体" w:cs="仿宋"/>
              </w:rPr>
              <w:t xml:space="preserve">▲不大于±5mm。</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hint="eastAsia" w:eastAsia="宋体" w:cs="仿宋"/>
              </w:rPr>
            </w:pPr>
            <w:r>
              <w:rPr>
                <w:rFonts w:hint="eastAsia" w:eastAsia="宋体" w:cs="仿宋"/>
              </w:rPr>
              <w:t xml:space="preserve">按钮</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w:t>
            </w:r>
            <w:r>
              <w:rPr>
                <w:rFonts w:hint="eastAsia" w:eastAsia="宋体" w:cs="仿宋"/>
              </w:rPr>
              <w:t xml:space="preserve">投标品牌电梯按照12N，以2Hz的频次进行按压2000万次及以上动作寿命测试后，按钮功能正常，电气性能良好，失测率为零</w:t>
            </w:r>
            <w:r>
              <w:rPr>
                <w:rFonts w:hint="eastAsia" w:eastAsia="宋体" w:cs="仿宋"/>
                <w:b/>
                <w:bCs/>
              </w:rPr>
              <w:t xml:space="preserve">（提供第三方检测机构出具的检验报告原件</w:t>
            </w:r>
            <w:r>
              <w:rPr>
                <w:rFonts w:hint="eastAsia" w:eastAsia="宋体" w:cs="仿宋"/>
                <w:b/>
                <w:bCs/>
              </w:rPr>
              <w:t xml:space="preserve">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hint="eastAsia" w:eastAsia="宋体" w:cs="仿宋"/>
              </w:rPr>
            </w:pPr>
            <w:r>
              <w:rPr>
                <w:rFonts w:hint="eastAsia" w:eastAsia="宋体" w:cs="仿宋"/>
              </w:rPr>
              <w:t xml:space="preserve">电</w:t>
            </w:r>
            <w:r>
              <w:rPr>
                <w:rFonts w:eastAsia="宋体" w:cs="仿宋"/>
              </w:rPr>
              <w:t xml:space="preserve">梯门电机配置</w:t>
            </w:r>
            <w:r>
              <w:rPr>
                <w:rFonts w:hint="eastAsia"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bookmarkStart w:id="191" w:name="OLE_LINK26"/>
            <w:r>
              <w:rPr>
                <w:rFonts w:hint="eastAsia" w:eastAsia="宋体" w:cs="仿宋"/>
              </w:rPr>
              <w:t xml:space="preserve">采用永磁同步门电动机</w:t>
            </w:r>
            <w:bookmarkEnd w:id="191"/>
            <w:r>
              <w:rPr>
                <w:rFonts w:hint="eastAsia" w:eastAsia="宋体" w:cs="仿宋"/>
              </w:rPr>
              <w:t xml:space="preserve">，原厂原品牌外壳防护等级：IP65</w:t>
            </w:r>
            <w:r>
              <w:rPr>
                <w:rFonts w:hint="eastAsia" w:eastAsia="宋体" w:cs="仿宋"/>
                <w:b/>
                <w:bCs/>
              </w:rPr>
              <w:t xml:space="preserve">（提供第三方检测机构出具的检验报告原件扫描件）</w:t>
            </w:r>
            <w:r>
              <w:rPr>
                <w:rFonts w:hint="eastAsia" w:eastAsia="宋体" w:cs="仿宋"/>
              </w:rPr>
              <w:t xml:space="preserve">。</w:t>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eastAsia="宋体" w:cs="仿宋"/>
              </w:rPr>
            </w:pPr>
            <w:r>
              <w:rPr>
                <w:rFonts w:hint="eastAsia" w:eastAsia="宋体" w:cs="仿宋"/>
              </w:rPr>
              <w:t xml:space="preserve">电梯轿门、层门装置</w:t>
            </w:r>
            <w:r>
              <w:rPr>
                <w:rFonts w:eastAsia="宋体" w:cs="仿宋"/>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hint="eastAsia"/>
              </w:rPr>
              <w:t xml:space="preserve">▲</w:t>
            </w:r>
            <w:r>
              <w:rPr>
                <w:rFonts w:eastAsia="宋体" w:cs="仿宋"/>
              </w:rPr>
              <w:t xml:space="preserve">所投产品轿门</w:t>
            </w:r>
            <w:r>
              <w:rPr>
                <w:rFonts w:hint="eastAsia" w:eastAsia="宋体" w:cs="仿宋"/>
              </w:rPr>
              <w:t xml:space="preserve">锁</w:t>
            </w:r>
            <w:r>
              <w:rPr>
                <w:rFonts w:eastAsia="宋体" w:cs="仿宋"/>
              </w:rPr>
              <w:t xml:space="preserve">动作寿命</w:t>
            </w:r>
            <w:r>
              <w:rPr>
                <w:rFonts w:hint="eastAsia" w:eastAsia="宋体" w:cs="仿宋"/>
              </w:rPr>
              <w:t xml:space="preserve">≧</w:t>
            </w:r>
            <w:r>
              <w:rPr>
                <w:rFonts w:eastAsia="宋体" w:cs="仿宋"/>
              </w:rPr>
              <w:t xml:space="preserve">1500万次的</w:t>
            </w:r>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r>
              <w:rPr>
                <w:rFonts w:hint="eastAsia" w:eastAsia="宋体" w:cs="仿宋"/>
                <w:b/>
                <w:bCs/>
              </w:rPr>
              <w:t xml:space="preserve">。</w:t>
            </w:r>
            <w:r>
              <w:rPr>
                <w:rFonts w:hint="eastAsia" w:eastAsia="宋体" w:cs="仿宋"/>
              </w:rPr>
            </w:r>
            <w:r/>
          </w:p>
          <w:p>
            <w:pPr>
              <w:pStyle w:val="945"/>
              <w:keepNext/>
              <w:rPr>
                <w:rFonts w:eastAsia="宋体" w:cs="仿宋"/>
              </w:rPr>
            </w:pPr>
            <w:r>
              <w:rPr>
                <w:rFonts w:hint="eastAsia"/>
              </w:rPr>
              <w:t xml:space="preserve">▲</w:t>
            </w:r>
            <w:r>
              <w:rPr>
                <w:rFonts w:eastAsia="宋体" w:cs="仿宋"/>
              </w:rPr>
              <w:t xml:space="preserve">所投产品层门锁动作寿命</w:t>
            </w:r>
            <w:r>
              <w:rPr>
                <w:rFonts w:hint="eastAsia" w:eastAsia="宋体" w:cs="仿宋"/>
              </w:rPr>
              <w:t xml:space="preserve">≧</w:t>
            </w:r>
            <w:r>
              <w:rPr>
                <w:rFonts w:eastAsia="宋体" w:cs="仿宋"/>
              </w:rPr>
              <w:t xml:space="preserve">1000万次</w:t>
            </w:r>
            <w:r>
              <w:rPr>
                <w:rFonts w:eastAsia="宋体" w:cs="仿宋"/>
                <w:b/>
                <w:bCs/>
              </w:rPr>
              <w:t xml:space="preserve">（</w:t>
            </w:r>
            <w:bookmarkStart w:id="192" w:name="OLE_LINK27"/>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bookmarkEnd w:id="192"/>
            <w:r>
              <w:rPr>
                <w:rFonts w:eastAsia="宋体" w:cs="仿宋"/>
                <w:b/>
                <w:bCs/>
              </w:rPr>
              <w:t xml:space="preserve">）。</w:t>
            </w:r>
            <w:r>
              <w:rPr>
                <w:rFonts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能效</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rPr>
            </w:pPr>
            <w:r>
              <w:rPr>
                <w:rFonts w:eastAsia="宋体" w:cs="仿宋"/>
              </w:rPr>
              <w:t xml:space="preserve">▲电能电网反馈率能达到</w:t>
            </w:r>
            <w:r>
              <w:rPr>
                <w:rFonts w:hint="eastAsia" w:eastAsia="宋体" w:cs="仿宋"/>
              </w:rPr>
              <w:t xml:space="preserve">66</w:t>
            </w:r>
            <w:r>
              <w:rPr>
                <w:rFonts w:eastAsia="宋体" w:cs="仿宋"/>
              </w:rPr>
              <w:t xml:space="preserve">%以上</w:t>
            </w:r>
            <w:r>
              <w:rPr>
                <w:rFonts w:eastAsia="宋体" w:cs="仿宋"/>
                <w:b/>
                <w:bCs/>
              </w:rPr>
              <w:t xml:space="preserve">（提供第三方检测机构出具</w:t>
            </w:r>
            <w:r>
              <w:rPr>
                <w:rFonts w:hint="eastAsia" w:eastAsia="宋体" w:cs="仿宋"/>
                <w:b/>
                <w:bCs/>
              </w:rPr>
              <w:t xml:space="preserve">的</w:t>
            </w:r>
            <w:r>
              <w:rPr>
                <w:rFonts w:eastAsia="宋体" w:cs="仿宋"/>
                <w:b/>
                <w:bCs/>
              </w:rPr>
              <w:t xml:space="preserve">检验报告原件扫描件）。</w:t>
            </w:r>
            <w:r>
              <w:rPr>
                <w:rFonts w:hint="eastAsia" w:eastAsia="宋体" w:cs="仿宋"/>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eastAsia="宋体" w:cs="仿宋"/>
              </w:rPr>
            </w:pPr>
            <w:r>
              <w:rPr>
                <w:rFonts w:eastAsia="宋体" w:cs="仿宋"/>
              </w:rPr>
              <w:t xml:space="preserve">驱动主机</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strike/>
              </w:rPr>
            </w:pPr>
            <w:r/>
            <w:bookmarkStart w:id="193" w:name="OLE_LINK32"/>
            <w:r>
              <w:rPr>
                <w:rFonts w:hint="eastAsia"/>
              </w:rPr>
              <w:t xml:space="preserve">▲</w:t>
            </w:r>
            <w:bookmarkEnd w:id="193"/>
            <w:r>
              <w:rPr>
                <w:rFonts w:hint="eastAsia"/>
              </w:rPr>
              <w:t xml:space="preserve">曳引机防尘防水等级≥IP42</w:t>
            </w:r>
            <w:r>
              <w:rPr>
                <w:rFonts w:hint="eastAsia"/>
                <w:b/>
                <w:bCs/>
              </w:rPr>
              <w:t xml:space="preserve">（提供第三方检测机构出具检验报告原件扫描件）。</w:t>
            </w:r>
            <w:r>
              <w:rPr>
                <w:rFonts w:hint="eastAsia"/>
                <w:strike/>
              </w:rPr>
            </w:r>
            <w:r/>
          </w:p>
          <w:p>
            <w:pPr>
              <w:pStyle w:val="945"/>
              <w:keepNext/>
              <w:rPr>
                <w:rFonts w:hint="eastAsia" w:eastAsia="宋体" w:cs="仿宋"/>
                <w:b/>
              </w:rPr>
            </w:pPr>
            <w:r>
              <w:rPr>
                <w:rFonts w:hint="eastAsia"/>
              </w:rPr>
              <w:t xml:space="preserve">▲</w:t>
            </w:r>
            <w:r>
              <w:rPr>
                <w:rFonts w:eastAsia="宋体" w:cs="仿宋"/>
              </w:rPr>
              <w:t xml:space="preserve">曳引机制动器正常动作≥2</w:t>
            </w:r>
            <w:r>
              <w:rPr>
                <w:rFonts w:hint="eastAsia" w:eastAsia="宋体" w:cs="仿宋"/>
              </w:rPr>
              <w:t xml:space="preserve">0</w:t>
            </w:r>
            <w:r>
              <w:rPr>
                <w:rFonts w:eastAsia="宋体" w:cs="仿宋"/>
              </w:rPr>
              <w:t xml:space="preserve">00万次。</w:t>
            </w:r>
            <w:r>
              <w:rPr>
                <w:rFonts w:hint="eastAsia" w:eastAsia="宋体" w:cs="仿宋"/>
                <w:b/>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spacing w:before="0"/>
              <w:rPr>
                <w:rFonts w:eastAsia="宋体" w:cs="仿宋"/>
              </w:rPr>
            </w:pPr>
            <w:r>
              <w:rPr>
                <w:rFonts w:eastAsia="宋体" w:cs="仿宋"/>
              </w:rPr>
              <w:t xml:space="preserve">升降梯电源、电压配置设计</w:t>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b/>
                <w:bCs/>
              </w:rPr>
            </w:pPr>
            <w:r>
              <w:rPr>
                <w:rFonts w:eastAsia="宋体" w:cs="仿宋"/>
              </w:rPr>
              <w:t xml:space="preserve">控制芯片采用32位微机或以上，客梯满足宽电压设计(380V±20%)</w:t>
            </w:r>
            <w:r>
              <w:rPr>
                <w:rFonts w:hint="eastAsia" w:eastAsia="宋体" w:cs="仿宋"/>
              </w:rPr>
              <w:t xml:space="preserve">。</w:t>
            </w:r>
            <w:r>
              <w:rPr>
                <w:rFonts w:hint="eastAsia" w:eastAsia="宋体" w:cs="仿宋"/>
                <w:b/>
                <w:bCs/>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945"/>
              <w:keepNext/>
              <w:rPr>
                <w:rFonts w:hint="eastAsia" w:eastAsia="宋体" w:cs="仿宋"/>
                <w:highlight w:val="cyan"/>
              </w:rPr>
            </w:pPr>
            <w:r/>
            <w:bookmarkStart w:id="194" w:name="OLE_LINK17"/>
            <w:r/>
            <w:bookmarkStart w:id="195" w:name="_Hlk240624083"/>
            <w:r/>
            <w:bookmarkStart w:id="196" w:name="OLE_LINK23"/>
            <w:r>
              <w:rPr>
                <w:rFonts w:eastAsia="宋体" w:cs="仿宋"/>
              </w:rPr>
              <w:t xml:space="preserve">超载运行试验</w:t>
            </w:r>
            <w:r>
              <w:rPr>
                <w:rFonts w:hint="eastAsia" w:eastAsia="宋体" w:cs="仿宋"/>
                <w:highlight w:val="cyan"/>
              </w:rPr>
            </w:r>
            <w:r/>
          </w:p>
        </w:tc>
        <w:tc>
          <w:tcPr>
            <w:tcBorders>
              <w:top w:val="single" w:color="000000" w:sz="4" w:space="0"/>
              <w:left w:val="single" w:color="000000" w:sz="4" w:space="0"/>
              <w:bottom w:val="single" w:color="000000" w:sz="4" w:space="0"/>
              <w:right w:val="single" w:color="000000" w:sz="4" w:space="0"/>
            </w:tcBorders>
            <w:tcW w:w="7874" w:type="dxa"/>
            <w:vAlign w:val="center"/>
            <w:textDirection w:val="lrTb"/>
            <w:noWrap w:val="false"/>
          </w:tcPr>
          <w:p>
            <w:pPr>
              <w:pStyle w:val="945"/>
              <w:keepNext/>
              <w:rPr>
                <w:rFonts w:hint="eastAsia" w:eastAsia="宋体" w:cs="仿宋"/>
                <w:highlight w:val="cyan"/>
              </w:rPr>
            </w:pPr>
            <w:r/>
            <w:bookmarkStart w:id="197" w:name="OLE_LINK20"/>
            <w:r>
              <w:rPr>
                <w:rFonts w:hint="eastAsia"/>
              </w:rPr>
              <w:t xml:space="preserve">▲</w:t>
            </w:r>
            <w:r>
              <w:rPr>
                <w:rFonts w:hint="eastAsia" w:eastAsia="宋体" w:cs="仿宋"/>
              </w:rPr>
              <w:t xml:space="preserve">轿厢内加载至215%的额定荷载后，停靠在最低层平层位置保持 90 min 后，主机制动器各部件应完好，曳引轮不转动，悬挂装置无打滑现象，轿厢不能发生明显位移，制动器应保持良好的静态制动性能</w:t>
            </w:r>
            <w:r>
              <w:rPr>
                <w:rFonts w:hint="eastAsia"/>
                <w:b/>
                <w:bCs/>
              </w:rPr>
              <w:t xml:space="preserve">（提供第三方检测机构出具检验报告原件扫描件）</w:t>
            </w:r>
            <w:r>
              <w:rPr>
                <w:rFonts w:hint="eastAsia" w:eastAsia="宋体" w:cs="仿宋"/>
              </w:rPr>
              <w:t xml:space="preserve">。</w:t>
            </w:r>
            <w:bookmarkEnd w:id="197"/>
            <w:r>
              <w:rPr>
                <w:rFonts w:hint="eastAsia" w:eastAsia="宋体" w:cs="仿宋"/>
                <w:highlight w:val="cyan"/>
              </w:rPr>
            </w:r>
            <w:r/>
          </w:p>
        </w:tc>
      </w:tr>
    </w:tbl>
    <w:p>
      <w:pPr>
        <w:pStyle w:val="814"/>
        <w:jc w:val="left"/>
        <w:spacing w:line="400" w:lineRule="exact"/>
        <w:widowControl/>
        <w:rPr>
          <w:rFonts w:hint="eastAsia"/>
          <w:b/>
          <w:bCs/>
        </w:rPr>
      </w:pPr>
      <w:r/>
      <w:bookmarkEnd w:id="183"/>
      <w:r/>
      <w:bookmarkEnd w:id="184"/>
      <w:r/>
      <w:bookmarkEnd w:id="194"/>
      <w:r/>
      <w:bookmarkEnd w:id="195"/>
      <w:r/>
      <w:bookmarkEnd w:id="196"/>
      <w:r>
        <w:rPr>
          <w:rFonts w:hint="eastAsia" w:ascii="宋体" w:hAnsi="宋体" w:cs="宋体"/>
          <w:b/>
          <w:bCs/>
          <w:sz w:val="22"/>
        </w:rPr>
        <w:t xml:space="preserve">注：1.相关具体情况，以现场实际情况为准。2.提供的相关报告，</w:t>
      </w:r>
      <w:r>
        <w:rPr>
          <w:rFonts w:hint="eastAsia"/>
          <w:b/>
          <w:bCs/>
        </w:rPr>
        <w:t xml:space="preserve">以本次投标电梯型号为准。</w:t>
      </w:r>
      <w:r/>
    </w:p>
    <w:p>
      <w:pPr>
        <w:pStyle w:val="945"/>
        <w:spacing w:line="400" w:lineRule="exact"/>
        <w:rPr>
          <w:rFonts w:eastAsia="等线"/>
          <w:b/>
          <w:bCs/>
        </w:rPr>
      </w:pPr>
      <w:r>
        <w:rPr>
          <w:rFonts w:hint="eastAsia"/>
          <w:b/>
          <w:bCs/>
        </w:rPr>
        <w:t xml:space="preserve">（</w:t>
      </w:r>
      <w:r>
        <w:rPr>
          <w:rFonts w:hint="eastAsia" w:eastAsia="宋体"/>
          <w:b/>
          <w:bCs/>
        </w:rPr>
        <w:t xml:space="preserve">三</w:t>
      </w:r>
      <w:r>
        <w:rPr>
          <w:rFonts w:hint="eastAsia"/>
          <w:b/>
          <w:bCs/>
        </w:rPr>
        <w:t xml:space="preserve">）</w:t>
      </w:r>
      <w:bookmarkStart w:id="198" w:name="OLE_LINK78"/>
      <w:r>
        <w:rPr>
          <w:rFonts w:hint="eastAsia" w:eastAsia="宋体"/>
          <w:b/>
          <w:bCs/>
        </w:rPr>
        <w:t xml:space="preserve">功能表</w:t>
      </w:r>
      <w:bookmarkEnd w:id="198"/>
      <w:r>
        <w:rPr>
          <w:rFonts w:eastAsia="等线"/>
          <w:b/>
          <w:bCs/>
        </w:rPr>
      </w:r>
      <w:r/>
    </w:p>
    <w:p>
      <w:pPr>
        <w:pStyle w:val="814"/>
        <w:spacing w:line="500" w:lineRule="exact"/>
        <w:rPr>
          <w:rFonts w:hint="eastAsia" w:ascii="等线" w:hAnsi="等线" w:eastAsia="等线" w:cs="仿宋"/>
          <w:b/>
          <w:bCs/>
          <w:i/>
          <w:iCs/>
          <w:color w:val="ff0000"/>
          <w:sz w:val="24"/>
        </w:rPr>
      </w:pPr>
      <w:r>
        <w:rPr>
          <w:rFonts w:hint="eastAsia" w:ascii="等线" w:hAnsi="等线" w:eastAsia="等线" w:cs="仿宋"/>
          <w:b/>
          <w:bCs/>
          <w:i/>
          <w:iCs/>
          <w:color w:val="ff0000"/>
          <w:sz w:val="24"/>
        </w:rPr>
        <w:t xml:space="preserve">以下功能为最</w:t>
      </w:r>
      <w:r>
        <w:rPr>
          <w:rFonts w:hint="eastAsia" w:ascii="等线" w:hAnsi="等线" w:eastAsia="等线" w:cs="仿宋"/>
          <w:b/>
          <w:bCs/>
          <w:i/>
          <w:iCs/>
          <w:color w:val="ff0000"/>
          <w:sz w:val="24"/>
        </w:rPr>
        <w:t xml:space="preserve">低要求，不接受负偏离，投标文件中提供全部响应要求的承诺函电子件（加盖公章，承诺函格式附后），否则按无效标处理。</w:t>
      </w:r>
      <w:r/>
    </w:p>
    <w:tbl>
      <w:tblPr>
        <w:tblW w:w="98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6"/>
        <w:gridCol w:w="7636"/>
      </w:tblGrid>
      <w:tr>
        <w:trPr>
          <w:trHeight w:val="529"/>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945"/>
              <w:ind w:firstLine="482"/>
              <w:jc w:val="center"/>
              <w:spacing w:before="0" w:after="0" w:line="400" w:lineRule="exact"/>
              <w:rPr>
                <w:rFonts w:eastAsia="宋体" w:cs="仿宋"/>
                <w:b/>
                <w:bCs/>
              </w:rPr>
            </w:pPr>
            <w:r>
              <w:rPr>
                <w:rFonts w:eastAsia="宋体" w:cs="仿宋"/>
                <w:b/>
                <w:bCs/>
              </w:rPr>
              <w:t xml:space="preserve">功能名称</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945"/>
              <w:ind w:firstLine="482"/>
              <w:jc w:val="center"/>
              <w:spacing w:before="0" w:after="0" w:line="400" w:lineRule="exact"/>
              <w:rPr>
                <w:rFonts w:eastAsia="宋体" w:cs="仿宋"/>
                <w:b/>
                <w:bCs/>
              </w:rPr>
            </w:pPr>
            <w:r>
              <w:rPr>
                <w:rFonts w:eastAsia="宋体" w:cs="仿宋"/>
                <w:b/>
                <w:bCs/>
              </w:rPr>
              <w:t xml:space="preserve">功能说明</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全集选</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电梯对大楼内上、下召唤信号、轿内选层指令及各种信号进行综合分析判断后，将自动优选与电梯运行方向一致的信号进行依次应答。</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满载直驶</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当轿厢内载荷达到满载预设值时，即进入满载直驶状态，电梯将不再应答厅外召唤而直接响应轿内指令直达指定楼层。</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超载保护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当轿厢的载重量超出额定允许的载重时，超载蜂鸣器会鸣响以提示超载</w:t>
            </w:r>
            <w:r>
              <w:rPr>
                <w:rFonts w:hint="eastAsia" w:ascii="宋体" w:hAnsi="宋体" w:cs="等线"/>
                <w:spacing w:val="9"/>
                <w:sz w:val="24"/>
                <w:szCs w:val="24"/>
              </w:rPr>
              <w:t xml:space="preserve">，</w:t>
            </w:r>
            <w:r>
              <w:rPr>
                <w:rFonts w:ascii="宋体" w:hAnsi="宋体" w:cs="等线"/>
                <w:spacing w:val="9"/>
                <w:sz w:val="24"/>
                <w:szCs w:val="24"/>
              </w:rPr>
              <w:t xml:space="preserve">此时显示超载，轿厢不关门，电梯不能</w:t>
            </w:r>
            <w:r>
              <w:rPr>
                <w:rFonts w:hint="eastAsia" w:ascii="宋体" w:hAnsi="宋体" w:cs="等线"/>
                <w:spacing w:val="9"/>
                <w:sz w:val="24"/>
                <w:szCs w:val="24"/>
              </w:rPr>
              <w:t xml:space="preserve">启动</w:t>
            </w:r>
            <w:r>
              <w:rPr>
                <w:rFonts w:ascii="宋体" w:hAnsi="宋体" w:cs="等线"/>
                <w:spacing w:val="9"/>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终端楼层保护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当电梯运行到终端楼层时，运行速度没有减至预设值时，系统将强迫减速，保护电梯的安全运行。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重新初始化运行</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当电源因中断而恢复后，电梯位置信号未能保留或不能确定轿厢位置时，电梯将驶向端站重新定位</w:t>
            </w:r>
            <w:r>
              <w:rPr>
                <w:rFonts w:hint="eastAsia" w:ascii="宋体" w:hAnsi="宋体" w:cs="等线"/>
                <w:spacing w:val="9"/>
                <w:sz w:val="24"/>
                <w:szCs w:val="24"/>
              </w:rPr>
              <w:t xml:space="preserve">，</w:t>
            </w:r>
            <w:r>
              <w:rPr>
                <w:rFonts w:ascii="宋体" w:hAnsi="宋体" w:cs="等线"/>
                <w:spacing w:val="9"/>
                <w:sz w:val="24"/>
                <w:szCs w:val="24"/>
              </w:rPr>
              <w:t xml:space="preserve">定位后位置显示器显示电梯所在的层楼位置，并恢复正常运行。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数字式大厅/轿内显示</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在轿内的操纵面板及每层楼的大厅召唤盒上随时显示电梯所在层站，以方便乘客了解电梯当前运行位置。</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轿厢内应急照明</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当照明电源断电时，立即提供满足最低要求的轿厢照明</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内部通话装置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用于在特殊情况下通过设置在轿厢操纵面板上的，轿顶上的，</w:t>
            </w:r>
            <w:r>
              <w:rPr>
                <w:rFonts w:ascii="宋体" w:hAnsi="宋体" w:cs="等线"/>
                <w:spacing w:val="9"/>
                <w:sz w:val="24"/>
                <w:szCs w:val="24"/>
              </w:rPr>
              <w:t xml:space="preserve">轿底的对讲装置保持与顶层或监控中心的语音联系，且顶层与监控中心也能语音联系。</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轿内警铃</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供在特殊情况下乘客通过按动轿厢内报警按钮，及时通知外界。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当电梯沿途响应完最后一个轿内指令或层站召唤后，系统自动检查并消除余下的轿内指令</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取消错误呼叫功能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如果按错轿厢内选层按钮，在0.3~1.0秒内再连续两次按此按钮，登录可以被取消。</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自动泊梯</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群控组内电梯在大楼内所有电梯均处于空闲状态时，会自动停泊于大楼的不同层楼以提高电梯组对召唤的响应速度。</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轿厢关门保护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当轿厢门不能完全关闭时，门反向开启</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开、关门按钮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电梯轿厢操纵面板上设有控制开关门的微动按钮，以方便乘客根据需要灵活掌握开关门的时间。</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本层厅外开门</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在正常关门过程中，厅外与电梯同向的召唤按钮被按下时，电梯将重新开门。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关门力矩保护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当关门时受到反向阻力，超过预设的力矩值时，电梯将重新开门。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关门等待取消</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自动状态下，在门保持全开状态并且处于开门延时阶段时，按关门按钮可立即执行提前关门。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停梯开关</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即驻停开关，当设置在指定楼层的钥匙开关动作后，电梯将在应答完所有指令后返回指定层楼，同时将启用节能模式，切断轿内照明并点亮厅外</w:t>
            </w:r>
            <w:r>
              <w:rPr>
                <w:rFonts w:ascii="宋体" w:hAnsi="宋体" w:cs="等线"/>
                <w:spacing w:val="9"/>
                <w:sz w:val="24"/>
                <w:szCs w:val="24"/>
              </w:rPr>
              <w:t xml:space="preserve">停梯开关指示灯。</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启动时力矩补偿</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为使电梯起动时获得更好的舒适感，系统对轿厢内载荷进行计算，并通过起动时的力矩补偿给予优化。</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轿内风扇照明控制</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在没有接到任何操作指令的情况下，电梯在关门后的预定时间内，将进入节能模式，关闭轿内的照明和风扇</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厅外及轿内方向指示</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为方便乘客了解电梯的运行方向，在轿内操纵面板和厅外召唤面板上有箭头状指示灯提示运行方向。</w:t>
            </w:r>
            <w:r/>
          </w:p>
        </w:tc>
      </w:tr>
      <w:tr>
        <w:trPr>
          <w:trHeight w:val="505"/>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轿门锁</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电梯运行中或停止于平层区外时，如果有人在轿箱内强行扒门，则蜂鸣器发出连续的报警声以示警告</w:t>
            </w:r>
            <w:r>
              <w:rPr>
                <w:rFonts w:hint="eastAsia" w:ascii="宋体" w:hAnsi="宋体" w:cs="等线"/>
                <w:spacing w:val="9"/>
                <w:sz w:val="24"/>
                <w:szCs w:val="24"/>
              </w:rPr>
              <w:t xml:space="preserve">，</w:t>
            </w:r>
            <w:r>
              <w:rPr>
                <w:rFonts w:ascii="宋体" w:hAnsi="宋体" w:cs="等线"/>
                <w:spacing w:val="9"/>
                <w:sz w:val="24"/>
                <w:szCs w:val="24"/>
              </w:rPr>
              <w:t xml:space="preserve">如果报警声已经响起，乘客却继续扒门，导致门被打开，则电梯将保护性停止，直到确认门关上后再启动。</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防捣乱功能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轿箱内载重量在100公斤以下，却有4个以上的轿厢按钮被呼叫时，则会取消所有轿厢呼叫。</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门的异常检测装置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轿门在预定时间内应开而不开或不完全开启时，轿厢自动关门，再应答其他呼叫</w:t>
            </w:r>
            <w:r>
              <w:rPr>
                <w:rFonts w:hint="eastAsia" w:ascii="宋体" w:hAnsi="宋体" w:cs="等线"/>
                <w:spacing w:val="9"/>
                <w:sz w:val="24"/>
                <w:szCs w:val="24"/>
              </w:rPr>
              <w:t xml:space="preserve">，</w:t>
            </w:r>
            <w:r>
              <w:rPr>
                <w:rFonts w:ascii="宋体" w:hAnsi="宋体" w:cs="等线"/>
                <w:spacing w:val="9"/>
                <w:sz w:val="24"/>
                <w:szCs w:val="24"/>
              </w:rPr>
              <w:t xml:space="preserve">轿门在预定时间内应关而未能关闭时，将会重复关门动作以清除门坎上的障碍物。</w:t>
            </w:r>
            <w:r/>
          </w:p>
        </w:tc>
      </w:tr>
      <w:tr>
        <w:trPr>
          <w:trHeight w:val="528"/>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停用运转</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通过指定楼层呼梯按钮上钥匙开关进行停梯操作。</w:t>
            </w:r>
            <w:r/>
          </w:p>
        </w:tc>
      </w:tr>
      <w:tr>
        <w:trPr>
          <w:trHeight w:val="51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层高自测定</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电梯能进行井道自学习，可精确的测量楼层高度</w:t>
            </w:r>
            <w:r>
              <w:rPr>
                <w:rFonts w:hint="eastAsia" w:ascii="宋体" w:hAnsi="宋体" w:cs="等线"/>
                <w:spacing w:val="9"/>
                <w:sz w:val="24"/>
                <w:szCs w:val="24"/>
              </w:rPr>
              <w:t xml:space="preserve">，</w:t>
            </w:r>
            <w:r>
              <w:rPr>
                <w:rFonts w:ascii="宋体" w:hAnsi="宋体" w:cs="等线"/>
                <w:spacing w:val="9"/>
                <w:sz w:val="24"/>
                <w:szCs w:val="24"/>
              </w:rPr>
              <w:t xml:space="preserve">标配自动平层功能</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电动机空转保护</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当钢丝绳/钢带打滑时，电梯能有效检测并停止运行。</w:t>
            </w:r>
            <w:r/>
          </w:p>
        </w:tc>
      </w:tr>
      <w:tr>
        <w:trPr>
          <w:trHeight w:val="55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位置异常自动校正</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当轿厢位置或显示楼层出现偏差，电梯会通过到达一次端层后自动校正偏差</w:t>
            </w:r>
            <w:r>
              <w:rPr>
                <w:rFonts w:hint="eastAsia" w:ascii="宋体" w:hAnsi="宋体" w:cs="等线"/>
                <w:spacing w:val="9"/>
                <w:sz w:val="24"/>
                <w:szCs w:val="24"/>
              </w:rPr>
              <w:t xml:space="preserve">，</w:t>
            </w:r>
            <w:r>
              <w:rPr>
                <w:rFonts w:ascii="宋体" w:hAnsi="宋体" w:cs="等线"/>
                <w:spacing w:val="9"/>
                <w:sz w:val="24"/>
                <w:szCs w:val="24"/>
              </w:rPr>
              <w:t xml:space="preserve">标配防轿厢意外移动功能。</w:t>
            </w:r>
            <w:r/>
          </w:p>
        </w:tc>
      </w:tr>
      <w:tr>
        <w:trPr>
          <w:trHeight w:val="378"/>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电源相位故障检测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电源欠相或错相时禁止电梯运行。</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检修及紧急电动运行</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在轿顶及机房设置检修和紧急电动运行操作开关，检修运行状态时只能通过手动点击检修操作开关进行电梯慢速上下行运行。</w:t>
            </w:r>
            <w:r/>
          </w:p>
        </w:tc>
      </w:tr>
      <w:tr>
        <w:trPr>
          <w:trHeight w:val="497"/>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运行故障历史纪录</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电梯能将处理器检测出的故障存储到存储器中，便于维保人员调用。</w:t>
            </w:r>
            <w:r/>
          </w:p>
        </w:tc>
      </w:tr>
      <w:tr>
        <w:trPr>
          <w:trHeight w:val="453"/>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故障自动检测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电梯通过软件能自动检测出故障点，使维保人员更快捷的排除故障。</w:t>
            </w:r>
            <w:r/>
          </w:p>
        </w:tc>
      </w:tr>
      <w:tr>
        <w:trPr>
          <w:trHeight w:val="359"/>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电梯因故停在门区外,如经自检能启动,就近平层开门</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电机过热保护装置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电机温度过高, 电梯就近平层开门，等待电机降温后恢复工作。</w:t>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超速保护装置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电梯超速,使电梯降低到安全速度并最终停止的装置</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极限保护装置</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防止电梯冲顶或蹲底</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逆变散热器高温检测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当逆变装置温度超过设定值时，电梯轿厢将就近停层，让乘客出来。冷却后电梯正常运行</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门位置开关</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轿门的门机需配置独立限位开关</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安全钳安全触点</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安全钳内的安全开关反馈安全钳工作状况</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限速器安全触点</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限速器装有安全触点，如果速度超过允许值时会使电梯停止</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抱闸动作的双安全检测</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正反方向抱</w:t>
            </w:r>
            <w:r>
              <w:rPr>
                <w:rFonts w:ascii="宋体" w:hAnsi="宋体" w:cs="等线"/>
                <w:spacing w:val="9"/>
                <w:sz w:val="24"/>
                <w:szCs w:val="24"/>
              </w:rPr>
              <w:t xml:space="preserve">闸制动曳引机</w:t>
            </w:r>
            <w:r>
              <w:rPr>
                <w:rFonts w:hint="eastAsia" w:ascii="宋体" w:hAnsi="宋体" w:cs="等线"/>
                <w:spacing w:val="9"/>
                <w:sz w:val="24"/>
                <w:szCs w:val="24"/>
              </w:rPr>
              <w:t xml:space="preserve">。</w:t>
            </w:r>
            <w:r>
              <w:rPr>
                <w:rFonts w:ascii="宋体" w:hAnsi="宋体" w:cs="等线"/>
                <w:spacing w:val="9"/>
                <w:sz w:val="24"/>
                <w:szCs w:val="24"/>
              </w:rPr>
            </w:r>
            <w:r/>
          </w:p>
        </w:tc>
      </w:tr>
      <w:tr>
        <w:trPr>
          <w:trHeight w:val="742"/>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轿内视频显示器</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尺寸不小于10.4英寸真彩液晶显示器，能播放视频，支持视频、图片、文字滚动播放；支持远程内容更新。</w:t>
            </w:r>
            <w:r/>
          </w:p>
        </w:tc>
      </w:tr>
      <w:tr>
        <w:trPr>
          <w:trHeight w:val="742"/>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驻停（泊梯）功能</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首层设锁梯开关</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物联网</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实时监测电梯运行状态，可实现预防性维护</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空调</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ascii="宋体" w:hAnsi="宋体" w:cs="等线"/>
                <w:spacing w:val="9"/>
                <w:sz w:val="24"/>
                <w:szCs w:val="24"/>
              </w:rPr>
              <w:t xml:space="preserve">轿内单冷空调</w:t>
            </w:r>
            <w:r>
              <w:rPr>
                <w:rFonts w:hint="eastAsia" w:ascii="宋体" w:hAnsi="宋体" w:cs="等线"/>
                <w:spacing w:val="9"/>
                <w:sz w:val="24"/>
                <w:szCs w:val="24"/>
              </w:rPr>
              <w:t xml:space="preserve">。</w:t>
            </w:r>
            <w:r>
              <w:rPr>
                <w:rFonts w:ascii="宋体" w:hAnsi="宋体" w:cs="等线"/>
                <w:spacing w:val="9"/>
                <w:sz w:val="24"/>
                <w:szCs w:val="24"/>
              </w:rPr>
            </w:r>
            <w:r/>
          </w:p>
        </w:tc>
      </w:tr>
      <w:tr>
        <w:trPr/>
        <w:tc>
          <w:tcPr>
            <w:tcBorders>
              <w:top w:val="single" w:color="000000" w:sz="4" w:space="0"/>
              <w:left w:val="single" w:color="000000" w:sz="4" w:space="0"/>
              <w:bottom w:val="single" w:color="000000" w:sz="4" w:space="0"/>
              <w:right w:val="single" w:color="000000" w:sz="4" w:space="0"/>
            </w:tcBorders>
            <w:tcW w:w="2186" w:type="dxa"/>
            <w:vAlign w:val="center"/>
            <w:textDirection w:val="lrTb"/>
            <w:noWrap w:val="false"/>
          </w:tcPr>
          <w:p>
            <w:pPr>
              <w:pStyle w:val="814"/>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监控</w:t>
            </w:r>
            <w:r/>
          </w:p>
        </w:tc>
        <w:tc>
          <w:tcPr>
            <w:tcBorders>
              <w:top w:val="single" w:color="000000" w:sz="4" w:space="0"/>
              <w:left w:val="single" w:color="000000" w:sz="4" w:space="0"/>
              <w:bottom w:val="single" w:color="000000" w:sz="4" w:space="0"/>
              <w:right w:val="single" w:color="000000" w:sz="4" w:space="0"/>
            </w:tcBorders>
            <w:tcW w:w="7636" w:type="dxa"/>
            <w:vAlign w:val="center"/>
            <w:textDirection w:val="lrTb"/>
            <w:noWrap w:val="false"/>
          </w:tcPr>
          <w:p>
            <w:pPr>
              <w:pStyle w:val="814"/>
              <w:jc w:val="left"/>
              <w:spacing w:line="460" w:lineRule="exact"/>
              <w:rPr>
                <w:rFonts w:ascii="宋体" w:hAnsi="宋体" w:cs="等线"/>
                <w:spacing w:val="9"/>
                <w:sz w:val="24"/>
                <w:szCs w:val="24"/>
              </w:rPr>
            </w:pPr>
            <w:r>
              <w:rPr>
                <w:rFonts w:hint="eastAsia" w:ascii="宋体" w:hAnsi="宋体" w:cs="等线"/>
                <w:spacing w:val="9"/>
                <w:sz w:val="24"/>
                <w:szCs w:val="24"/>
              </w:rPr>
              <w:t xml:space="preserve">轿厢内部视频监控.</w:t>
            </w:r>
            <w:r>
              <w:rPr>
                <w:rFonts w:ascii="宋体" w:hAnsi="宋体" w:cs="等线"/>
                <w:spacing w:val="9"/>
                <w:sz w:val="24"/>
                <w:szCs w:val="24"/>
              </w:rPr>
            </w:r>
            <w:r/>
          </w:p>
        </w:tc>
      </w:tr>
    </w:tbl>
    <w:p>
      <w:pPr>
        <w:pStyle w:val="814"/>
        <w:jc w:val="left"/>
        <w:spacing w:line="400" w:lineRule="exact"/>
        <w:widowControl/>
        <w:rPr>
          <w:rFonts w:hint="eastAsia" w:ascii="宋体" w:hAnsi="宋体" w:cs="宋体"/>
          <w:b/>
          <w:bCs/>
          <w:sz w:val="22"/>
        </w:rPr>
      </w:pPr>
      <w:r>
        <w:rPr>
          <w:rFonts w:hint="eastAsia" w:ascii="宋体" w:hAnsi="宋体" w:cs="宋体"/>
          <w:b/>
          <w:bCs/>
          <w:sz w:val="22"/>
        </w:rPr>
        <w:t xml:space="preserve">注：相关具体情况，以现场实际情况为准。</w:t>
      </w:r>
      <w:r/>
    </w:p>
    <w:p>
      <w:pPr>
        <w:pStyle w:val="817"/>
        <w:rPr>
          <w:rFonts w:hint="eastAsia" w:ascii="宋体" w:hAnsi="宋体" w:eastAsia="宋体" w:cs="宋体"/>
          <w:b/>
          <w:bCs/>
        </w:rPr>
      </w:pPr>
      <w:r/>
      <w:bookmarkEnd w:id="181"/>
      <w:r/>
      <w:bookmarkStart w:id="199" w:name="_Hlk187855282"/>
      <w:r>
        <w:rPr>
          <w:rFonts w:hint="eastAsia" w:ascii="宋体" w:hAnsi="宋体" w:eastAsia="宋体" w:cs="宋体"/>
          <w:b/>
          <w:bCs/>
        </w:rPr>
        <w:t xml:space="preserve">五、电梯应符合的技术标准要求</w:t>
      </w:r>
      <w:r/>
    </w:p>
    <w:p>
      <w:pPr>
        <w:pStyle w:val="814"/>
        <w:ind w:firstLine="439"/>
        <w:jc w:val="left"/>
        <w:spacing w:line="460" w:lineRule="exact"/>
        <w:rPr>
          <w:rFonts w:hint="eastAsia" w:ascii="宋体" w:hAnsi="宋体" w:cs="等线"/>
          <w:spacing w:val="9"/>
          <w:sz w:val="24"/>
          <w:szCs w:val="24"/>
        </w:rPr>
      </w:pPr>
      <w:r/>
      <w:bookmarkStart w:id="200" w:name="_Hlk229494294"/>
      <w:r>
        <w:rPr>
          <w:rFonts w:hint="eastAsia" w:ascii="宋体" w:hAnsi="宋体" w:cs="等线"/>
          <w:spacing w:val="9"/>
          <w:sz w:val="24"/>
          <w:szCs w:val="24"/>
        </w:rPr>
        <w:t xml:space="preserve">（1）</w:t>
      </w:r>
      <w:bookmarkStart w:id="201" w:name="OLE_LINK59"/>
      <w:r>
        <w:rPr>
          <w:rFonts w:hint="eastAsia" w:ascii="宋体" w:hAnsi="宋体" w:cs="等线"/>
          <w:spacing w:val="9"/>
          <w:sz w:val="24"/>
          <w:szCs w:val="24"/>
        </w:rPr>
        <w:t xml:space="preserve">GB/T7588-2020《电梯制造与安装安全规范》</w:t>
      </w:r>
      <w:bookmarkEnd w:id="201"/>
      <w:r>
        <w:rPr>
          <w:rFonts w:hint="eastAsia" w:ascii="宋体" w:hAnsi="宋体" w:cs="等线"/>
          <w:spacing w:val="9"/>
          <w:sz w:val="24"/>
          <w:szCs w:val="24"/>
        </w:rPr>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（2）</w:t>
      </w:r>
      <w:bookmarkStart w:id="202" w:name="OLE_LINK63"/>
      <w:r>
        <w:rPr>
          <w:rFonts w:hint="eastAsia" w:ascii="宋体" w:hAnsi="宋体" w:cs="等线"/>
          <w:spacing w:val="9"/>
          <w:sz w:val="24"/>
          <w:szCs w:val="24"/>
        </w:rPr>
        <w:t xml:space="preserve">GB/T10058-2023</w:t>
      </w:r>
      <w:bookmarkEnd w:id="202"/>
      <w:r>
        <w:rPr>
          <w:rFonts w:hint="eastAsia" w:ascii="宋体" w:hAnsi="宋体" w:cs="等线"/>
          <w:spacing w:val="9"/>
          <w:sz w:val="24"/>
          <w:szCs w:val="24"/>
        </w:rPr>
        <w:t xml:space="preserve">《电梯技术条件》</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（3）GB/T10059-2023《电梯试验方法》</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（4）GB10060-2023《电梯安装验收规范》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（5）GB7025-2008《电梯主要参数及轿厢、井道、机房的型式与尺寸》</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（6）GB8903-2018《电梯用钢丝绳》</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（7）GB50310-2002《电梯工程施工质量验收规范》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（8）GB50763-2012《无障碍设计规范》</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（9）GB/T24478-2023《电梯曳引机》</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（10）其他</w:t>
      </w:r>
      <w:bookmarkStart w:id="203" w:name="_Hlk135317920"/>
      <w:r>
        <w:rPr>
          <w:rFonts w:hint="eastAsia" w:ascii="宋体" w:hAnsi="宋体" w:cs="等线"/>
          <w:spacing w:val="9"/>
          <w:sz w:val="24"/>
          <w:szCs w:val="24"/>
        </w:rPr>
        <w:t xml:space="preserve">与电梯相关的国家、行业和地方的法律法规、规范规程、标准、图集</w:t>
      </w:r>
      <w:bookmarkEnd w:id="203"/>
      <w:r>
        <w:rPr>
          <w:rFonts w:hint="eastAsia" w:ascii="宋体" w:hAnsi="宋体" w:cs="等线"/>
          <w:spacing w:val="9"/>
          <w:sz w:val="24"/>
          <w:szCs w:val="24"/>
        </w:rPr>
        <w:t xml:space="preserve">。</w:t>
      </w:r>
      <w:r/>
    </w:p>
    <w:p>
      <w:pPr>
        <w:pStyle w:val="814"/>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上述规范及技术条件并非全部，未列入而又相关的仍应采用。如有停用或废止的，应以相应的最新版本为准</w:t>
      </w:r>
      <w:bookmarkEnd w:id="200"/>
      <w:r/>
      <w:bookmarkStart w:id="204" w:name="OLE_LINK75"/>
      <w:r>
        <w:rPr>
          <w:rFonts w:hint="eastAsia" w:ascii="宋体" w:hAnsi="宋体" w:cs="等线"/>
          <w:spacing w:val="9"/>
          <w:sz w:val="24"/>
          <w:szCs w:val="24"/>
        </w:rPr>
        <w:t xml:space="preserve">。</w:t>
      </w:r>
      <w:r/>
    </w:p>
    <w:p>
      <w:pPr>
        <w:pStyle w:val="817"/>
        <w:rPr>
          <w:rFonts w:ascii="宋体" w:hAnsi="宋体" w:eastAsia="宋体" w:cs="宋体"/>
          <w:b/>
          <w:bCs/>
        </w:rPr>
      </w:pPr>
      <w:r>
        <w:rPr>
          <w:rFonts w:hint="eastAsia" w:ascii="宋体" w:hAnsi="宋体" w:eastAsia="宋体" w:cs="宋体"/>
          <w:b/>
          <w:bCs/>
        </w:rPr>
        <w:t xml:space="preserve">六、</w:t>
      </w:r>
      <w:bookmarkStart w:id="205" w:name="OLE_LINK46"/>
      <w:r>
        <w:rPr>
          <w:rFonts w:hint="eastAsia" w:ascii="宋体" w:hAnsi="宋体" w:eastAsia="宋体" w:cs="宋体"/>
          <w:b/>
          <w:bCs/>
        </w:rPr>
        <w:t xml:space="preserve">技术资料要求</w:t>
      </w:r>
      <w:bookmarkEnd w:id="205"/>
      <w:r/>
      <w:bookmarkStart w:id="206" w:name="OLE_LINK36"/>
      <w:r>
        <w:rPr>
          <w:rFonts w:ascii="宋体" w:hAnsi="宋体" w:eastAsia="宋体" w:cs="宋体"/>
          <w:b/>
          <w:bCs/>
        </w:rPr>
      </w:r>
      <w:r/>
    </w:p>
    <w:p>
      <w:pPr>
        <w:pStyle w:val="814"/>
        <w:ind w:firstLine="241"/>
        <w:jc w:val="left"/>
        <w:spacing w:line="360" w:lineRule="auto"/>
        <w:widowControl/>
        <w:rPr>
          <w:rFonts w:hint="eastAsia" w:ascii="宋体" w:hAnsi="宋体" w:cs="方正仿宋_GBK"/>
          <w:i/>
          <w:iCs/>
          <w:sz w:val="24"/>
        </w:rPr>
      </w:pPr>
      <w:r>
        <w:rPr>
          <w:rFonts w:hint="eastAsia" w:ascii="宋体" w:hAnsi="宋体" w:cs="方正仿宋_GBK"/>
          <w:b/>
          <w:bCs/>
          <w:i/>
          <w:iCs/>
          <w:color w:val="ff0000"/>
          <w:sz w:val="24"/>
        </w:rPr>
        <w:t xml:space="preserve">投标文件中提供</w:t>
      </w:r>
      <w:bookmarkStart w:id="207" w:name="OLE_LINK42"/>
      <w:r>
        <w:rPr>
          <w:rFonts w:hint="eastAsia" w:ascii="宋体" w:hAnsi="宋体" w:cs="方正仿宋_GBK"/>
          <w:b/>
          <w:bCs/>
          <w:i/>
          <w:iCs/>
          <w:color w:val="ff0000"/>
          <w:sz w:val="24"/>
        </w:rPr>
        <w:t xml:space="preserve">技术资料要求</w:t>
      </w:r>
      <w:bookmarkEnd w:id="207"/>
      <w:r>
        <w:rPr>
          <w:rFonts w:hint="eastAsia" w:ascii="宋体" w:hAnsi="宋体" w:cs="方正仿宋_GBK"/>
          <w:b/>
          <w:bCs/>
          <w:i/>
          <w:iCs/>
          <w:color w:val="ff0000"/>
          <w:sz w:val="24"/>
        </w:rPr>
        <w:t xml:space="preserve">全部响应要求的承诺函电子件（加盖公章，承诺函格式附后），否则按无效标处理。</w:t>
      </w:r>
      <w:r>
        <w:rPr>
          <w:rFonts w:hint="eastAsia" w:ascii="宋体" w:hAnsi="宋体" w:cs="方正仿宋_GBK"/>
          <w:i/>
          <w:iCs/>
          <w:sz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1.本项目中标供应商须全程配合（其费用已包括在响应价格之内）设计、监理、土建施工单位完成技术交底、图纸会审、现场校核、变更答疑，不得因衔接问题推诿扯皮。</w:t>
      </w:r>
      <w:r/>
    </w:p>
    <w:p>
      <w:pPr>
        <w:pStyle w:val="814"/>
        <w:ind w:firstLine="439"/>
        <w:jc w:val="left"/>
        <w:spacing w:line="460" w:lineRule="exact"/>
        <w:rPr>
          <w:rFonts w:hint="eastAsia" w:ascii="Arial" w:hAnsi="Arial" w:cs="Arial"/>
          <w:color w:val="000000"/>
          <w:sz w:val="24"/>
          <w:szCs w:val="24"/>
        </w:rPr>
      </w:pPr>
      <w:r/>
      <w:bookmarkEnd w:id="206"/>
      <w:r>
        <w:rPr>
          <w:rFonts w:hint="eastAsia" w:ascii="Arial" w:hAnsi="Arial" w:cs="Arial"/>
          <w:color w:val="000000"/>
          <w:sz w:val="24"/>
          <w:szCs w:val="24"/>
        </w:rPr>
        <w:t xml:space="preserve">2.电梯中标单位中标后须提供全套（其费用已包括在响应价格之内）正式井道土建图纸、荷载要求、预留孔洞要求，负责图纸技术交底；采购人认为应交付的其他资料；因图纸错误造成土建返工，由电梯供货方承担责任。</w:t>
      </w:r>
      <w:r/>
    </w:p>
    <w:p>
      <w:pPr>
        <w:pStyle w:val="817"/>
        <w:rPr>
          <w:rFonts w:hint="eastAsia" w:ascii="宋体" w:hAnsi="宋体" w:eastAsia="宋体" w:cs="宋体"/>
          <w:b/>
          <w:bCs/>
        </w:rPr>
      </w:pPr>
      <w:r>
        <w:rPr>
          <w:rFonts w:hint="eastAsia" w:ascii="宋体" w:hAnsi="宋体" w:eastAsia="宋体" w:cs="宋体"/>
          <w:b/>
          <w:bCs/>
        </w:rPr>
        <w:t xml:space="preserve">七、项目实施方案</w:t>
      </w:r>
      <w:r/>
    </w:p>
    <w:p>
      <w:pPr>
        <w:pStyle w:val="814"/>
        <w:ind w:firstLine="439"/>
        <w:jc w:val="left"/>
        <w:spacing w:line="460" w:lineRule="exact"/>
        <w:rPr>
          <w:rFonts w:hint="eastAsia" w:ascii="Arial" w:hAnsi="Arial" w:cs="Arial"/>
          <w:color w:val="000000"/>
          <w:sz w:val="24"/>
          <w:szCs w:val="24"/>
        </w:rPr>
      </w:pPr>
      <w:r>
        <w:rPr>
          <w:rFonts w:hint="eastAsia" w:ascii="宋体" w:hAnsi="宋体" w:cs="方正仿宋_GBK"/>
          <w:sz w:val="24"/>
        </w:rPr>
        <w:t xml:space="preserve">投标人应按照招标文件要求制定详细的项目实施方</w:t>
      </w:r>
      <w:r>
        <w:rPr>
          <w:rFonts w:hint="eastAsia" w:ascii="宋体" w:hAnsi="宋体" w:cs="方正仿宋_GBK"/>
          <w:sz w:val="24"/>
        </w:rPr>
        <w:t xml:space="preserve">案，</w:t>
      </w:r>
      <w:r>
        <w:rPr>
          <w:rFonts w:hint="eastAsia" w:ascii="Arial" w:hAnsi="Arial" w:cs="Arial"/>
          <w:color w:val="000000"/>
          <w:sz w:val="24"/>
          <w:szCs w:val="24"/>
        </w:rPr>
        <w:t xml:space="preserve">应按《电梯制造与安装安全规范》等规定对本项目进行深化设计，确保电梯选型及安装符合本项目实际及国家相关规定。</w:t>
      </w:r>
      <w:r/>
    </w:p>
    <w:p>
      <w:pPr>
        <w:pStyle w:val="814"/>
        <w:jc w:val="left"/>
        <w:spacing w:line="360" w:lineRule="auto"/>
        <w:widowControl/>
        <w:rPr>
          <w:rFonts w:ascii="宋体" w:hAnsi="宋体" w:cs="方正仿宋_GBK"/>
          <w:sz w:val="24"/>
        </w:rPr>
      </w:pPr>
      <w:r>
        <w:rPr>
          <w:rFonts w:hint="eastAsia" w:ascii="宋体" w:hAnsi="宋体" w:cs="方正仿宋_GBK"/>
          <w:b/>
          <w:bCs/>
          <w:sz w:val="24"/>
        </w:rPr>
        <w:t xml:space="preserve">（一）电梯施工要求</w:t>
      </w:r>
      <w:r>
        <w:rPr>
          <w:rFonts w:hint="eastAsia" w:ascii="宋体" w:hAnsi="宋体" w:cs="方正仿宋_GBK"/>
          <w:sz w:val="24"/>
        </w:rPr>
        <w:t xml:space="preserve">：</w:t>
      </w:r>
      <w:r>
        <w:rPr>
          <w:rFonts w:ascii="宋体" w:hAnsi="宋体" w:cs="方正仿宋_GBK"/>
          <w:sz w:val="24"/>
        </w:rPr>
        <w:t xml:space="preserve"> </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（1）</w:t>
      </w:r>
      <w:r>
        <w:rPr>
          <w:rFonts w:ascii="宋体" w:hAnsi="宋体" w:cs="方正仿宋_GBK"/>
          <w:sz w:val="24"/>
        </w:rPr>
        <w:t xml:space="preserve">中标单位进场前完成对井道尺寸、结构、底坑、机房、洞口等进行全面实测实量，出具测量记录。</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（2）</w:t>
      </w:r>
      <w:r>
        <w:rPr>
          <w:rFonts w:ascii="宋体" w:hAnsi="宋体" w:cs="方正仿宋_GBK"/>
          <w:sz w:val="24"/>
        </w:rPr>
        <w:t xml:space="preserve">进场设备、配件、辅料必须为全新原厂正品，无瑕疵、无返修、无库存积压，进场提供合格证、检测报告、出厂资料，经采购人查验合格后方可安装。</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（3）</w:t>
      </w:r>
      <w:r>
        <w:rPr>
          <w:rFonts w:ascii="宋体" w:hAnsi="宋体" w:cs="方正仿宋_GBK"/>
          <w:sz w:val="24"/>
        </w:rPr>
        <w:t xml:space="preserve">施工现场做到文明施工、材料堆放整齐、工完场清，严禁乱堆乱放、污染成品、破坏土建及装修结构。</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（4）</w:t>
      </w:r>
      <w:r>
        <w:rPr>
          <w:rFonts w:ascii="宋体" w:hAnsi="宋体" w:cs="方正仿宋_GBK"/>
          <w:sz w:val="24"/>
        </w:rPr>
        <w:t xml:space="preserve">施工全过程做好成品保</w:t>
      </w:r>
      <w:r>
        <w:rPr>
          <w:rFonts w:ascii="宋体" w:hAnsi="宋体" w:cs="方正仿宋_GBK"/>
          <w:sz w:val="24"/>
        </w:rPr>
        <w:t xml:space="preserve">护，对已完成墙面、地面、门窗、装饰、机电设施采取防护措施，损坏由中标单位修复并承担费用。</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 （5）</w:t>
      </w:r>
      <w:r>
        <w:rPr>
          <w:rFonts w:ascii="宋体" w:hAnsi="宋体" w:cs="方正仿宋_GBK"/>
          <w:sz w:val="24"/>
        </w:rPr>
        <w:t xml:space="preserve">负责井道清理、除尘、修补、缝隙封堵、井道内部障碍物清理，保证轿厢、对重、钢丝绳、随行电缆全程无障碍运行。</w:t>
      </w:r>
      <w:r/>
    </w:p>
    <w:p>
      <w:pPr>
        <w:pStyle w:val="814"/>
        <w:ind w:firstLine="439"/>
        <w:jc w:val="left"/>
        <w:spacing w:line="460" w:lineRule="exact"/>
        <w:rPr>
          <w:rFonts w:hint="eastAsia" w:ascii="宋体" w:hAnsi="宋体" w:cs="方正仿宋_GBK"/>
          <w:sz w:val="24"/>
        </w:rPr>
      </w:pPr>
      <w:r>
        <w:rPr>
          <w:rFonts w:hint="eastAsia" w:ascii="宋体" w:hAnsi="宋体" w:cs="方正仿宋_GBK"/>
          <w:sz w:val="24"/>
        </w:rPr>
        <w:t xml:space="preserve">（5）</w:t>
      </w:r>
      <w:r>
        <w:rPr>
          <w:rFonts w:ascii="宋体" w:hAnsi="宋体" w:cs="方正仿宋_GBK"/>
          <w:sz w:val="24"/>
        </w:rPr>
        <w:t xml:space="preserve">机房清洁干燥、通风良好、防水防尘，设备排布规整，接地、防雷、布线符合电气规范，机房标识、警示齐全规范。</w:t>
      </w:r>
      <w:r>
        <w:rPr>
          <w:rFonts w:hint="eastAsia" w:ascii="宋体" w:hAnsi="宋体" w:cs="方正仿宋_GBK"/>
          <w:sz w:val="24"/>
        </w:rPr>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（6）</w:t>
      </w:r>
      <w:r>
        <w:rPr>
          <w:rFonts w:ascii="宋体" w:hAnsi="宋体" w:cs="方正仿宋_GBK"/>
          <w:sz w:val="24"/>
        </w:rPr>
        <w:t xml:space="preserve">施工期间所有楼层电梯洞口必须设置标准化硬质防护、栏杆、警示标识，严防高空坠物、人员坠落，落实常态化安全防护。</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（7）</w:t>
      </w:r>
      <w:r>
        <w:rPr>
          <w:rFonts w:ascii="宋体" w:hAnsi="宋体" w:cs="方正仿宋_GBK"/>
          <w:sz w:val="24"/>
        </w:rPr>
        <w:t xml:space="preserve">电梯安装完成后，所有楼层洞口、墙体缝隙、管线洞口、井道穿墙位置全部采用不燃材料密实防火封堵，满足消防验收要求。</w:t>
      </w:r>
      <w:r/>
    </w:p>
    <w:p>
      <w:pPr>
        <w:pStyle w:val="814"/>
        <w:ind w:firstLine="480"/>
        <w:jc w:val="left"/>
        <w:spacing w:line="460" w:lineRule="exact"/>
        <w:rPr>
          <w:rFonts w:ascii="宋体" w:hAnsi="宋体" w:cs="方正仿宋_GBK"/>
          <w:sz w:val="24"/>
        </w:rPr>
      </w:pPr>
      <w:r>
        <w:rPr>
          <w:rFonts w:hint="eastAsia" w:ascii="宋体" w:hAnsi="宋体" w:cs="方正仿宋_GBK"/>
          <w:sz w:val="24"/>
        </w:rPr>
        <w:t xml:space="preserve">(8)</w:t>
      </w:r>
      <w:r>
        <w:rPr>
          <w:rFonts w:ascii="宋体" w:hAnsi="宋体" w:cs="方正仿宋_GBK"/>
          <w:sz w:val="24"/>
        </w:rPr>
        <w:t xml:space="preserve">层门洞口收口平整牢固，门套安装端正、缝隙均匀、外观美观，与现场装修效果协调统一。</w:t>
      </w:r>
      <w:r/>
    </w:p>
    <w:p>
      <w:pPr>
        <w:pStyle w:val="814"/>
        <w:ind w:firstLine="439"/>
        <w:jc w:val="left"/>
        <w:spacing w:line="460" w:lineRule="exact"/>
        <w:rPr>
          <w:rFonts w:ascii="宋体" w:hAnsi="宋体" w:cs="方正仿宋_GBK"/>
          <w:sz w:val="24"/>
        </w:rPr>
      </w:pPr>
      <w:r>
        <w:rPr>
          <w:rFonts w:hint="eastAsia" w:ascii="宋体" w:hAnsi="宋体" w:cs="方正仿宋_GBK"/>
          <w:sz w:val="24"/>
        </w:rPr>
        <w:t xml:space="preserve">(9)</w:t>
      </w:r>
      <w:r>
        <w:rPr>
          <w:rFonts w:ascii="宋体" w:hAnsi="宋体" w:cs="方正仿宋_GBK"/>
          <w:sz w:val="24"/>
        </w:rPr>
        <w:t xml:space="preserve">负责井道周边围护、破损修复、防水补漏、外观修整，确保井道整体密闭、防渗、防尘、防火。</w:t>
      </w:r>
      <w:r/>
    </w:p>
    <w:p>
      <w:pPr>
        <w:pStyle w:val="814"/>
        <w:jc w:val="left"/>
        <w:spacing w:line="360" w:lineRule="auto"/>
        <w:widowControl/>
        <w:rPr>
          <w:rFonts w:ascii="宋体" w:hAnsi="宋体" w:cs="方正仿宋_GBK"/>
          <w:sz w:val="24"/>
        </w:rPr>
      </w:pPr>
      <w:r>
        <w:rPr>
          <w:rFonts w:hint="eastAsia" w:ascii="宋体" w:hAnsi="宋体" w:cs="方正仿宋_GBK"/>
          <w:b/>
          <w:bCs/>
          <w:sz w:val="24"/>
        </w:rPr>
        <w:t xml:space="preserve">（二）项目进度安排</w:t>
      </w:r>
      <w:r>
        <w:rPr>
          <w:rFonts w:hint="eastAsia" w:ascii="宋体" w:hAnsi="宋体" w:cs="方正仿宋_GBK"/>
          <w:sz w:val="24"/>
        </w:rPr>
        <w:t xml:space="preserve">：</w:t>
      </w:r>
      <w:r>
        <w:rPr>
          <w:rFonts w:ascii="宋体" w:hAnsi="宋体" w:cs="方正仿宋_GBK"/>
          <w:sz w:val="24"/>
        </w:rPr>
        <w:t xml:space="preserve"> </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（1）生产方案需提供投标货物主要生产、检验、测量设备说明</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（2）供货计划需提供交货期及运输方案</w:t>
      </w:r>
      <w:r>
        <w:rPr>
          <w:rFonts w:ascii="宋体" w:hAnsi="宋体" w:cs="方正仿宋_GBK"/>
          <w:sz w:val="24"/>
        </w:rPr>
      </w:r>
      <w:r/>
    </w:p>
    <w:p>
      <w:pPr>
        <w:pStyle w:val="814"/>
        <w:ind w:firstLine="480"/>
        <w:jc w:val="left"/>
        <w:spacing w:line="360" w:lineRule="auto"/>
        <w:widowControl/>
      </w:pPr>
      <w:r>
        <w:rPr>
          <w:rFonts w:hint="eastAsia" w:ascii="宋体" w:hAnsi="宋体" w:cs="方正仿宋_GBK"/>
          <w:sz w:val="24"/>
        </w:rPr>
        <w:t xml:space="preserve">（3）进度控制需提供供货安装计划：①投标方中标后，应在接到招标方通知后，安排符合资质的授权安装单位进场；若无法提供合法安装主体，甲方有权解除采购合同、索赔损失。②由中标方厂家工</w:t>
      </w:r>
      <w:r>
        <w:rPr>
          <w:rFonts w:hint="eastAsia" w:ascii="宋体" w:hAnsi="宋体" w:cs="方正仿宋_GBK"/>
          <w:sz w:val="24"/>
        </w:rPr>
        <w:t xml:space="preserve">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（4）项目进度应符合本项目实际需要，确保在采购单位规定的时间内完成。</w:t>
      </w:r>
      <w:r/>
    </w:p>
    <w:p>
      <w:pPr>
        <w:pStyle w:val="814"/>
        <w:jc w:val="left"/>
        <w:spacing w:line="360" w:lineRule="auto"/>
        <w:widowControl/>
        <w:rPr>
          <w:rFonts w:ascii="宋体" w:hAnsi="宋体" w:cs="方正仿宋_GBK"/>
          <w:b/>
          <w:bCs/>
          <w:sz w:val="24"/>
        </w:rPr>
      </w:pPr>
      <w:r>
        <w:rPr>
          <w:rFonts w:hint="eastAsia" w:ascii="宋体" w:hAnsi="宋体" w:cs="方正仿宋_GBK"/>
          <w:b/>
          <w:bCs/>
          <w:sz w:val="24"/>
        </w:rPr>
        <w:t xml:space="preserve">（三）</w:t>
      </w:r>
      <w:bookmarkStart w:id="208" w:name="OLE_LINK12"/>
      <w:r>
        <w:rPr>
          <w:rFonts w:hint="eastAsia" w:ascii="宋体" w:hAnsi="宋体" w:cs="方正仿宋_GBK"/>
          <w:b/>
          <w:bCs/>
          <w:sz w:val="24"/>
        </w:rPr>
        <w:t xml:space="preserve">电梯专项安装与调试要求</w:t>
      </w:r>
      <w:bookmarkEnd w:id="208"/>
      <w:r>
        <w:rPr>
          <w:rFonts w:hint="eastAsia" w:ascii="宋体" w:hAnsi="宋体" w:cs="方正仿宋_GBK"/>
          <w:b/>
          <w:bCs/>
          <w:sz w:val="24"/>
        </w:rPr>
        <w:t xml:space="preserve">： </w:t>
      </w:r>
      <w:r>
        <w:rPr>
          <w:rFonts w:ascii="宋体" w:hAnsi="宋体" w:cs="方正仿宋_GBK"/>
          <w:b/>
          <w:bCs/>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w:t>
      </w:r>
      <w:r>
        <w:rPr>
          <w:rFonts w:hint="eastAsia" w:ascii="宋体" w:hAnsi="宋体" w:cs="方正仿宋_GBK"/>
          <w:sz w:val="24"/>
        </w:rPr>
        <w:t xml:space="preserve">）电梯安装现场必须有技术、安全人员监护；</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2</w:t>
      </w:r>
      <w:r>
        <w:rPr>
          <w:rFonts w:hint="eastAsia" w:ascii="宋体" w:hAnsi="宋体" w:cs="方正仿宋_GBK"/>
          <w:sz w:val="24"/>
        </w:rPr>
        <w:t xml:space="preserve">）电梯安装区域设置警戒线，有明显标志，并要有专人监护，安装期间现场严禁闲杂人员进出；</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3</w:t>
      </w:r>
      <w:r>
        <w:rPr>
          <w:rFonts w:hint="eastAsia" w:ascii="宋体" w:hAnsi="宋体" w:cs="方正仿宋_GBK"/>
          <w:sz w:val="24"/>
        </w:rPr>
        <w:t xml:space="preserve">）电梯安装前工作人员应对工具、附件等仔细检查，不合格者立即更换，确保正常使用；</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4</w:t>
      </w:r>
      <w:r>
        <w:rPr>
          <w:rFonts w:hint="eastAsia" w:ascii="宋体" w:hAnsi="宋体" w:cs="方正仿宋_GBK"/>
          <w:sz w:val="24"/>
        </w:rPr>
        <w:t xml:space="preserve">）电梯安装过程中，所有工作人员必须听从指挥人员的统一指挥和信号；</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5</w:t>
      </w:r>
      <w:r>
        <w:rPr>
          <w:rFonts w:hint="eastAsia" w:ascii="宋体" w:hAnsi="宋体" w:cs="方正仿宋_GBK"/>
          <w:sz w:val="24"/>
        </w:rPr>
        <w:t xml:space="preserve">）电梯安装过程中须有专人照看电源；</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6</w:t>
      </w:r>
      <w:r>
        <w:rPr>
          <w:rFonts w:hint="eastAsia" w:ascii="宋体" w:hAnsi="宋体" w:cs="方正仿宋_GBK"/>
          <w:sz w:val="24"/>
        </w:rPr>
        <w:t xml:space="preserve">）电梯安装过程中所有工作人员必须戴好安全帽，上高人员必须穿防滑鞋，高空作业</w:t>
      </w:r>
      <w:r>
        <w:rPr>
          <w:rFonts w:hint="eastAsia" w:ascii="宋体" w:hAnsi="宋体" w:cs="方正仿宋_GBK"/>
          <w:sz w:val="24"/>
        </w:rPr>
        <w:t xml:space="preserve">必须系好安全带，配挂工具包；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7</w:t>
      </w:r>
      <w:r>
        <w:rPr>
          <w:rFonts w:hint="eastAsia" w:ascii="宋体" w:hAnsi="宋体" w:cs="方正仿宋_GBK"/>
          <w:sz w:val="24"/>
        </w:rPr>
        <w:t xml:space="preserve">）电梯安装过程中严禁由高空向下抛投物品；</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8</w:t>
      </w:r>
      <w:r>
        <w:rPr>
          <w:rFonts w:hint="eastAsia" w:ascii="宋体" w:hAnsi="宋体" w:cs="方正仿宋_GBK"/>
          <w:sz w:val="24"/>
        </w:rPr>
        <w:t xml:space="preserve">）室电梯安装过程中注意建筑物周边的障碍物，若有障碍物必须排除后方可作业，防止发生意外事故；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9</w:t>
      </w:r>
      <w:r>
        <w:rPr>
          <w:rFonts w:hint="eastAsia" w:ascii="宋体" w:hAnsi="宋体" w:cs="方正仿宋_GBK"/>
          <w:sz w:val="24"/>
        </w:rPr>
        <w:t xml:space="preserve">）电梯安装过程中吊笼运动时，人体及装运的物件绝对不准超出吊笼护栏；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10</w:t>
      </w:r>
      <w:r>
        <w:rPr>
          <w:rFonts w:hint="eastAsia" w:ascii="宋体" w:hAnsi="宋体" w:cs="方正仿宋_GBK"/>
          <w:sz w:val="24"/>
        </w:rPr>
        <w:t xml:space="preserve">）电梯安装过程中每道工序完成后经专人检查认可方能进行下一道安装工序；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11</w:t>
      </w:r>
      <w:r>
        <w:rPr>
          <w:rFonts w:hint="eastAsia" w:ascii="宋体" w:hAnsi="宋体" w:cs="方正仿宋_GBK"/>
          <w:sz w:val="24"/>
        </w:rPr>
        <w:t xml:space="preserve">）电梯安装过程中发现异常，应立即停止安装工作，排除故障后才能继续安装；</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12</w:t>
      </w:r>
      <w:r>
        <w:rPr>
          <w:rFonts w:hint="eastAsia" w:ascii="宋体" w:hAnsi="宋体" w:cs="方正仿宋_GBK"/>
          <w:sz w:val="24"/>
        </w:rPr>
        <w:t xml:space="preserve">）电梯安装过程中吊笼载荷不允许超过额定安装载重量。</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13</w:t>
      </w:r>
      <w:r>
        <w:rPr>
          <w:rFonts w:hint="eastAsia" w:ascii="宋体" w:hAnsi="宋体" w:cs="方正仿宋_GBK"/>
          <w:sz w:val="24"/>
        </w:rPr>
        <w:t xml:space="preserve">）电梯安装期间绝对不允许非安装人员使用施工升降机；</w:t>
      </w:r>
      <w:r>
        <w:rPr>
          <w:rFonts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14</w:t>
      </w:r>
      <w:r>
        <w:rPr>
          <w:rFonts w:hint="eastAsia" w:ascii="宋体" w:hAnsi="宋体" w:cs="方正仿宋_GBK"/>
          <w:sz w:val="24"/>
        </w:rPr>
        <w:t xml:space="preserve">）安装期间严禁饮酒、打闹；</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15</w:t>
      </w:r>
      <w:r>
        <w:rPr>
          <w:rFonts w:hint="eastAsia" w:ascii="宋体" w:hAnsi="宋体" w:cs="方正仿宋_GBK"/>
          <w:sz w:val="24"/>
        </w:rPr>
        <w:t xml:space="preserve">）电梯安装完成后应仔细检查施工升降机的各机构，各部位是否应处于良好状态，发现问题及时处理。</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（16）需严格执与电梯相关的国家、行业和地方的法律法规、规范规程、标准、图集的要求：</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（17）如因中标人原因造成不能及时安装和调试，由中标人承担一切责任和损失。</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（18）所投电梯必须符合中华人民共和国电梯制造与安全规范的制造、安装标准和技术规范要求，中标人须提供质量技术监督部门的验收合格证、运行证等。</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（19）本次采购规定的电梯设备，由中标人负责运输到项目现场，并进行整机安装</w:t>
      </w:r>
      <w:r>
        <w:rPr>
          <w:rFonts w:hint="eastAsia" w:ascii="宋体" w:hAnsi="宋体" w:cs="方正仿宋_GBK"/>
          <w:sz w:val="24"/>
        </w:rPr>
        <w:t xml:space="preserve">、调试及试运行。</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（20）中标人应按照国家有关标准和采购文件要求，对其在本采购项目范围内所提供产品进行现场调试。</w:t>
      </w:r>
      <w:r/>
    </w:p>
    <w:p>
      <w:pPr>
        <w:pStyle w:val="814"/>
        <w:jc w:val="left"/>
        <w:spacing w:line="360" w:lineRule="auto"/>
        <w:widowControl/>
        <w:rPr>
          <w:rFonts w:ascii="宋体" w:hAnsi="宋体" w:cs="方正仿宋_GBK"/>
          <w:sz w:val="24"/>
        </w:rPr>
      </w:pPr>
      <w:r/>
      <w:bookmarkStart w:id="209" w:name="OLE_LINK70"/>
      <w:r>
        <w:rPr>
          <w:rFonts w:hint="eastAsia" w:ascii="宋体" w:hAnsi="宋体" w:cs="方正仿宋_GBK"/>
          <w:b/>
          <w:bCs/>
          <w:sz w:val="24"/>
        </w:rPr>
        <w:t xml:space="preserve">（四）电梯应急预案：</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bookmarkEnd w:id="209"/>
      <w:r/>
      <w:bookmarkStart w:id="210" w:name="OLE_LINK64"/>
      <w:r>
        <w:rPr>
          <w:rFonts w:hint="eastAsia" w:ascii="宋体" w:hAnsi="宋体" w:cs="方正仿宋_GBK"/>
          <w:sz w:val="24"/>
        </w:rPr>
        <w:t xml:space="preserve">（1）</w:t>
      </w:r>
      <w:bookmarkEnd w:id="210"/>
      <w:r>
        <w:rPr>
          <w:rFonts w:hint="eastAsia" w:ascii="宋体" w:hAnsi="宋体" w:cs="方正仿宋_GBK"/>
          <w:sz w:val="24"/>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pStyle w:val="814"/>
        <w:ind w:firstLine="480"/>
        <w:jc w:val="left"/>
        <w:spacing w:line="360" w:lineRule="auto"/>
        <w:widowControl/>
        <w:rPr>
          <w:rFonts w:hint="eastAsia" w:ascii="宋体" w:hAnsi="宋体" w:cs="方正仿宋_GBK"/>
          <w:sz w:val="24"/>
        </w:rPr>
      </w:pPr>
      <w:r/>
      <w:bookmarkStart w:id="211" w:name="OLE_LINK65"/>
      <w:r>
        <w:rPr>
          <w:rFonts w:hint="eastAsia" w:ascii="宋体" w:hAnsi="宋体" w:cs="方正仿宋_GBK"/>
          <w:sz w:val="24"/>
        </w:rPr>
        <w:t xml:space="preserve">（2）</w:t>
      </w:r>
      <w:bookmarkEnd w:id="211"/>
      <w:r>
        <w:rPr>
          <w:rFonts w:hint="eastAsia" w:ascii="宋体" w:hAnsi="宋体" w:cs="方正仿宋_GBK"/>
          <w:sz w:val="24"/>
        </w:rPr>
        <w:t xml:space="preserve">接到报警或发现有乘客被困在电梯内，应立即通知保安消防监控室，同时记录接报和发现时间。</w:t>
      </w:r>
      <w:r/>
    </w:p>
    <w:p>
      <w:pPr>
        <w:pStyle w:val="814"/>
        <w:ind w:firstLine="480"/>
        <w:jc w:val="left"/>
        <w:spacing w:line="360" w:lineRule="auto"/>
        <w:widowControl/>
        <w:rPr>
          <w:rFonts w:hint="eastAsia" w:ascii="宋体" w:hAnsi="宋体" w:cs="方正仿宋_GBK"/>
          <w:sz w:val="24"/>
        </w:rPr>
      </w:pPr>
      <w:r/>
      <w:bookmarkStart w:id="212" w:name="OLE_LINK66"/>
      <w:r>
        <w:rPr>
          <w:rFonts w:hint="eastAsia" w:ascii="宋体" w:hAnsi="宋体" w:cs="方正仿宋_GBK"/>
          <w:sz w:val="24"/>
        </w:rPr>
        <w:t xml:space="preserve">（3）</w:t>
      </w:r>
      <w:bookmarkEnd w:id="212"/>
      <w:r>
        <w:rPr>
          <w:rFonts w:hint="eastAsia" w:ascii="宋体" w:hAnsi="宋体" w:cs="方正仿宋_GBK"/>
          <w:sz w:val="24"/>
        </w:rPr>
        <w:t xml:space="preserve">维修单位经理或值班人员接报后，应立即派人前往现场解救，同时电话通知电梯维修公司前来抢修。</w:t>
      </w:r>
      <w:r/>
    </w:p>
    <w:p>
      <w:pPr>
        <w:pStyle w:val="814"/>
        <w:ind w:firstLine="480"/>
        <w:jc w:val="left"/>
        <w:spacing w:line="360" w:lineRule="auto"/>
        <w:widowControl/>
        <w:rPr>
          <w:rFonts w:hint="eastAsia" w:ascii="宋体" w:hAnsi="宋体" w:cs="方正仿宋_GBK"/>
          <w:sz w:val="24"/>
        </w:rPr>
      </w:pPr>
      <w:r/>
      <w:bookmarkStart w:id="213" w:name="OLE_LINK67"/>
      <w:r>
        <w:rPr>
          <w:rFonts w:hint="eastAsia" w:ascii="宋体" w:hAnsi="宋体" w:cs="方正仿宋_GBK"/>
          <w:sz w:val="24"/>
        </w:rPr>
        <w:t xml:space="preserve">（4）</w:t>
      </w:r>
      <w:bookmarkEnd w:id="213"/>
      <w:r>
        <w:rPr>
          <w:rFonts w:hint="eastAsia" w:ascii="宋体" w:hAnsi="宋体" w:cs="方正仿宋_GBK"/>
          <w:sz w:val="24"/>
        </w:rPr>
        <w:t xml:space="preserve">若维修单位和电梯维修公司都无能力解救或短期时间内解救不了，应视情况向公安部门或消防部门求助（应说明求助原因和情况）。向公安、消防部门求助前应征得甲方的同意。</w:t>
      </w:r>
      <w:r/>
    </w:p>
    <w:p>
      <w:pPr>
        <w:pStyle w:val="814"/>
        <w:ind w:firstLine="480"/>
        <w:jc w:val="left"/>
        <w:spacing w:line="360" w:lineRule="auto"/>
        <w:widowControl/>
        <w:rPr>
          <w:rFonts w:hint="eastAsia" w:ascii="宋体" w:hAnsi="宋体" w:cs="方正仿宋_GBK"/>
          <w:sz w:val="24"/>
        </w:rPr>
      </w:pPr>
      <w:r/>
      <w:bookmarkStart w:id="214" w:name="OLE_LINK68"/>
      <w:r>
        <w:rPr>
          <w:rFonts w:hint="eastAsia" w:ascii="宋体" w:hAnsi="宋体" w:cs="方正仿宋_GBK"/>
          <w:sz w:val="24"/>
        </w:rPr>
        <w:t xml:space="preserve">（5）</w:t>
      </w:r>
      <w:bookmarkEnd w:id="214"/>
      <w:r>
        <w:rPr>
          <w:rFonts w:hint="eastAsia" w:ascii="宋体" w:hAnsi="宋体" w:cs="方正仿宋_GBK"/>
          <w:sz w:val="24"/>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sz w:val="24"/>
        </w:rPr>
        <w:t xml:space="preserve">⾏</w:t>
      </w:r>
      <w:r>
        <w:rPr>
          <w:rFonts w:hint="eastAsia" w:ascii="宋体" w:hAnsi="宋体" w:cs="宋体"/>
          <w:sz w:val="24"/>
        </w:rPr>
        <w:t xml:space="preserve">抢救。</w:t>
      </w:r>
      <w:r>
        <w:rPr>
          <w:rFonts w:hint="eastAsia" w:ascii="宋体" w:hAnsi="宋体" w:cs="方正仿宋_GBK"/>
          <w:sz w:val="24"/>
        </w:rPr>
      </w:r>
      <w:r/>
    </w:p>
    <w:p>
      <w:pPr>
        <w:pStyle w:val="814"/>
        <w:ind w:firstLine="480"/>
        <w:jc w:val="left"/>
        <w:spacing w:line="360" w:lineRule="auto"/>
        <w:widowControl/>
        <w:rPr>
          <w:rFonts w:hint="eastAsia" w:ascii="宋体" w:hAnsi="宋体" w:cs="方正仿宋_GBK"/>
          <w:sz w:val="24"/>
        </w:rPr>
      </w:pPr>
      <w:r/>
      <w:bookmarkStart w:id="215" w:name="OLE_LINK69"/>
      <w:r>
        <w:rPr>
          <w:rFonts w:hint="eastAsia" w:ascii="宋体" w:hAnsi="宋体" w:cs="方正仿宋_GBK"/>
          <w:sz w:val="24"/>
        </w:rPr>
        <w:t xml:space="preserve">（6）</w:t>
      </w:r>
      <w:bookmarkEnd w:id="215"/>
      <w:r>
        <w:rPr>
          <w:rFonts w:hint="eastAsia" w:ascii="宋体" w:hAnsi="宋体" w:cs="方正仿宋_GBK"/>
          <w:sz w:val="24"/>
        </w:rPr>
        <w:t xml:space="preserve">被困者救出后，应立即请电梯维修公司查明故障原因，修复后方可恢复正常运</w:t>
      </w:r>
      <w:r>
        <w:rPr>
          <w:rFonts w:hint="eastAsia" w:ascii="微软雅黑" w:hAnsi="微软雅黑" w:eastAsia="微软雅黑" w:cs="微软雅黑"/>
          <w:sz w:val="24"/>
        </w:rPr>
        <w:t xml:space="preserve">⾏</w:t>
      </w:r>
      <w:r>
        <w:rPr>
          <w:rFonts w:hint="eastAsia" w:ascii="宋体" w:hAnsi="宋体" w:cs="宋体"/>
          <w:sz w:val="24"/>
        </w:rPr>
        <w:t xml:space="preserve">。</w:t>
      </w:r>
      <w:r>
        <w:rPr>
          <w:rFonts w:hint="eastAsia" w:ascii="宋体" w:hAnsi="宋体" w:cs="方正仿宋_GBK"/>
          <w:sz w:val="24"/>
        </w:rPr>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（7）维修单位</w:t>
      </w:r>
      <w:r>
        <w:rPr>
          <w:rFonts w:hint="eastAsia" w:ascii="宋体" w:hAnsi="宋体" w:cs="方正仿宋_GBK"/>
          <w:sz w:val="24"/>
        </w:rPr>
        <w:t xml:space="preserve">经理或值班人员应详细记录故障发生时间、原因、解救办法和修复时间。</w:t>
      </w:r>
      <w:r>
        <w:rPr>
          <w:rFonts w:ascii="宋体" w:hAnsi="宋体" w:cs="方正仿宋_GBK"/>
          <w:sz w:val="24"/>
        </w:rPr>
      </w:r>
      <w:r/>
    </w:p>
    <w:p>
      <w:pPr>
        <w:pStyle w:val="814"/>
        <w:jc w:val="left"/>
        <w:spacing w:line="360" w:lineRule="auto"/>
        <w:widowControl/>
        <w:rPr>
          <w:rFonts w:ascii="宋体" w:hAnsi="宋体" w:cs="方正仿宋_GBK"/>
          <w:b/>
          <w:bCs/>
          <w:sz w:val="24"/>
        </w:rPr>
      </w:pPr>
      <w:r>
        <w:rPr>
          <w:rFonts w:hint="eastAsia" w:ascii="宋体" w:hAnsi="宋体" w:cs="方正仿宋_GBK"/>
          <w:b/>
          <w:bCs/>
          <w:sz w:val="24"/>
        </w:rPr>
        <w:t xml:space="preserve">（五）项目组人员</w:t>
      </w:r>
      <w:r>
        <w:rPr>
          <w:rFonts w:ascii="宋体" w:hAnsi="宋体" w:cs="方正仿宋_GBK"/>
          <w:b/>
          <w:bCs/>
          <w:sz w:val="24"/>
        </w:rPr>
      </w:r>
      <w:r/>
    </w:p>
    <w:p>
      <w:pPr>
        <w:pStyle w:val="814"/>
        <w:ind w:firstLine="723"/>
        <w:jc w:val="left"/>
        <w:spacing w:line="360" w:lineRule="auto"/>
        <w:widowControl/>
        <w:rPr>
          <w:rFonts w:ascii="宋体" w:hAnsi="宋体" w:cs="方正仿宋_GBK"/>
          <w:i/>
          <w:iCs/>
          <w:sz w:val="24"/>
        </w:rPr>
      </w:pPr>
      <w:r/>
      <w:bookmarkStart w:id="216" w:name="OLE_LINK38"/>
      <w:r>
        <w:rPr>
          <w:rFonts w:hint="eastAsia" w:ascii="宋体" w:hAnsi="宋体" w:cs="方正仿宋_GBK"/>
          <w:b/>
          <w:bCs/>
          <w:i/>
          <w:iCs/>
          <w:color w:val="ff0000"/>
          <w:sz w:val="24"/>
        </w:rPr>
        <w:t xml:space="preserve">投标文件中提供项目组人员全部响应要求的承诺函电子件（加盖公章，承诺函格式附后），否则按无效标处理。</w:t>
      </w:r>
      <w:r>
        <w:rPr>
          <w:rFonts w:ascii="宋体" w:hAnsi="宋体" w:cs="方正仿宋_GBK"/>
          <w:i/>
          <w:iCs/>
          <w:sz w:val="24"/>
        </w:rPr>
      </w:r>
      <w:r/>
    </w:p>
    <w:p>
      <w:pPr>
        <w:pStyle w:val="814"/>
        <w:ind w:firstLine="480"/>
        <w:jc w:val="left"/>
        <w:spacing w:line="360" w:lineRule="auto"/>
        <w:widowControl/>
        <w:rPr>
          <w:rFonts w:ascii="宋体" w:hAnsi="宋体" w:cs="方正仿宋_GBK"/>
          <w:sz w:val="24"/>
        </w:rPr>
      </w:pPr>
      <w:r/>
      <w:bookmarkEnd w:id="216"/>
      <w:r>
        <w:rPr>
          <w:rFonts w:hint="eastAsia" w:ascii="宋体" w:hAnsi="宋体" w:cs="方正仿宋_GBK"/>
          <w:sz w:val="24"/>
        </w:rPr>
        <w:t xml:space="preserve">人员配置：现场至少6名人员，经过专项安全与工艺培训，熟悉安拆方案、规范及应急处置。</w:t>
      </w:r>
      <w:r>
        <w:rPr>
          <w:rFonts w:ascii="宋体" w:hAnsi="宋体" w:cs="方正仿宋_GBK"/>
          <w:sz w:val="24"/>
        </w:rPr>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持证要求：核心操作人员最低4人持有效特种设备作业人员证，独立作业；电工、焊工、起重司索等配套工种需对应特种作业证。</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55 周岁以下，无恐高、心脏病、高血压等疾病。</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p>
    <w:p>
      <w:pPr>
        <w:pStyle w:val="817"/>
        <w:rPr>
          <w:rFonts w:ascii="宋体" w:hAnsi="宋体" w:eastAsia="宋体" w:cs="宋体"/>
          <w:b/>
          <w:bCs/>
        </w:rPr>
      </w:pPr>
      <w:r>
        <w:rPr>
          <w:rFonts w:hint="eastAsia" w:ascii="宋体" w:hAnsi="宋体" w:eastAsia="宋体" w:cs="宋体"/>
          <w:b/>
          <w:bCs/>
        </w:rPr>
        <w:t xml:space="preserve">八、深化设计</w:t>
      </w:r>
      <w:r>
        <w:rPr>
          <w:rFonts w:hint="eastAsia" w:ascii="宋体" w:hAnsi="宋体" w:eastAsia="宋体" w:cs="宋体"/>
          <w:b/>
          <w:bCs/>
        </w:rPr>
        <w:t xml:space="preserve">要求</w:t>
      </w:r>
      <w:r>
        <w:rPr>
          <w:rFonts w:ascii="宋体" w:hAnsi="宋体" w:eastAsia="宋体" w:cs="宋体"/>
          <w:b/>
          <w:bCs/>
        </w:rPr>
      </w:r>
      <w:r/>
    </w:p>
    <w:p>
      <w:pPr>
        <w:pStyle w:val="814"/>
        <w:ind w:firstLine="480"/>
        <w:jc w:val="left"/>
        <w:spacing w:line="360" w:lineRule="auto"/>
        <w:widowControl/>
        <w:rPr>
          <w:rFonts w:hint="eastAsia" w:ascii="宋体" w:hAnsi="宋体" w:cs="方正仿宋_GBK"/>
          <w:sz w:val="24"/>
        </w:rPr>
      </w:pPr>
      <w:r/>
      <w:bookmarkStart w:id="217" w:name="OLE_LINK24"/>
      <w:r>
        <w:rPr>
          <w:rFonts w:hint="eastAsia" w:ascii="宋体" w:hAnsi="宋体" w:cs="方正仿宋_GBK"/>
          <w:sz w:val="24"/>
        </w:rPr>
        <w:t xml:space="preserve">1.供应商应根据本项目采购需求及现场实际情况编制深化设计方案，要求以本项目现场实际情况为基础，深化设计符合本项目的方案；涉及电梯轿厢装修的，需要按照“产品技术指标要求”中的要求，提供效果图，同时在效果图中标明各部位材料名称。以图纸、文字等方式，放入投标文件。</w:t>
      </w:r>
      <w:r/>
    </w:p>
    <w:p>
      <w:pPr>
        <w:pStyle w:val="814"/>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2.电梯与土建接口设计：提供电梯层门、召唤盒、消防开关等与装修面的收口大样；明确电梯供电容量、配电箱位置及接地要求。</w:t>
      </w:r>
      <w:r/>
    </w:p>
    <w:p>
      <w:pPr>
        <w:pStyle w:val="814"/>
        <w:ind w:firstLine="480"/>
        <w:jc w:val="left"/>
        <w:spacing w:line="360" w:lineRule="auto"/>
        <w:widowControl/>
        <w:rPr>
          <w:rFonts w:ascii="宋体" w:hAnsi="宋体" w:cs="方正仿宋_GBK"/>
          <w:sz w:val="24"/>
        </w:rPr>
      </w:pPr>
      <w:r>
        <w:rPr>
          <w:rFonts w:hint="eastAsia" w:ascii="宋体" w:hAnsi="宋体" w:cs="方正仿宋_GBK"/>
          <w:sz w:val="24"/>
        </w:rPr>
        <w:t xml:space="preserve">3.电梯安装利用现有开水间位置，经改造后作为电梯井使用，投标人需根</w:t>
      </w:r>
      <w:r>
        <w:rPr>
          <w:rFonts w:hint="eastAsia" w:ascii="宋体" w:hAnsi="宋体" w:cs="方正仿宋_GBK"/>
          <w:sz w:val="24"/>
        </w:rPr>
        <w:t xml:space="preserve">据采购人提供的设计资料，结合现场实际情况，提出优化设计方案，以满足采购需求中对采购电梯的尺寸等相关要求。</w:t>
      </w:r>
      <w:r>
        <w:rPr>
          <w:rFonts w:ascii="宋体" w:hAnsi="宋体" w:cs="方正仿宋_GBK"/>
          <w:sz w:val="24"/>
        </w:rPr>
      </w:r>
      <w:r/>
    </w:p>
    <w:p>
      <w:pPr>
        <w:pStyle w:val="817"/>
        <w:rPr>
          <w:rFonts w:hint="eastAsia" w:ascii="宋体" w:hAnsi="宋体" w:eastAsia="宋体" w:cs="宋体"/>
          <w:b/>
          <w:bCs/>
        </w:rPr>
      </w:pPr>
      <w:r/>
      <w:bookmarkEnd w:id="217"/>
      <w:r>
        <w:rPr>
          <w:rFonts w:hint="eastAsia" w:ascii="宋体" w:hAnsi="宋体" w:eastAsia="宋体" w:cs="宋体"/>
          <w:b/>
          <w:bCs/>
        </w:rPr>
        <w:t xml:space="preserve">九、验收条件及标准 </w:t>
      </w:r>
      <w:r/>
    </w:p>
    <w:p>
      <w:pPr>
        <w:pStyle w:val="814"/>
        <w:ind w:firstLine="439"/>
        <w:jc w:val="left"/>
        <w:spacing w:line="460" w:lineRule="exact"/>
        <w:rPr>
          <w:rFonts w:ascii="Arial" w:hAnsi="Arial" w:cs="Arial"/>
          <w:color w:val="000000"/>
          <w:sz w:val="24"/>
          <w:szCs w:val="24"/>
        </w:rPr>
      </w:pPr>
      <w:r/>
      <w:bookmarkStart w:id="218" w:name="OLE_LINK76"/>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并获得有资质的特种设备安全监督检验研究院特种设备使用登记证和特种设备使用标志，批准运营后，双方即签署验收文件，设备即视为验收通过。</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（2）设备安装、调试结束，试车，达到</w:t>
      </w:r>
      <w:r>
        <w:rPr>
          <w:rFonts w:hint="eastAsia" w:ascii="Arial" w:hAnsi="Arial" w:cs="Arial"/>
          <w:color w:val="000000"/>
          <w:sz w:val="24"/>
          <w:szCs w:val="24"/>
        </w:rPr>
        <w:t xml:space="preserve">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安装完成由供应商负责向市场监督管理局质量技术监督部门送交有关验收资料，经市场监督管理局质量技术监督部门（特检院）检验验收合格。并由供应商负责办理特种设备使用登记证，特种设备使用标志。使用前办理完成电梯安全责任保险。</w:t>
      </w:r>
      <w:bookmarkEnd w:id="204"/>
      <w:r/>
      <w:bookmarkEnd w:id="218"/>
      <w:r>
        <w:rPr>
          <w:rFonts w:hint="eastAsia" w:ascii="Arial" w:hAnsi="Arial" w:cs="Arial"/>
          <w:color w:val="000000"/>
          <w:sz w:val="24"/>
          <w:szCs w:val="24"/>
        </w:rPr>
      </w:r>
      <w:r/>
    </w:p>
    <w:p>
      <w:pPr>
        <w:pStyle w:val="817"/>
        <w:rPr>
          <w:rFonts w:hint="eastAsia" w:ascii="宋体" w:hAnsi="宋体" w:eastAsia="宋体" w:cs="宋体"/>
          <w:b/>
          <w:bCs/>
        </w:rPr>
      </w:pPr>
      <w:r>
        <w:rPr>
          <w:rFonts w:hint="eastAsia" w:ascii="宋体" w:hAnsi="宋体" w:eastAsia="宋体" w:cs="宋体"/>
          <w:b/>
          <w:bCs/>
        </w:rPr>
        <w:t xml:space="preserve">十、安全文明施工方案要求</w:t>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本项目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814"/>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2.投标人须做好安全防护、围挡、个人安全防护措施；施工区域悬挂警示标志和安全文明用语；</w:t>
      </w:r>
      <w:r>
        <w:rPr>
          <w:rFonts w:hint="eastAsia" w:ascii="Arial" w:hAnsi="Arial" w:cs="Arial"/>
          <w:color w:val="000000"/>
          <w:sz w:val="24"/>
          <w:szCs w:val="24"/>
        </w:rPr>
        <w:t xml:space="preserve">每天施工完毕需清洁场地；安装的进度施工方案需征得业主同意方可施工。</w:t>
      </w:r>
      <w:r>
        <w:rPr>
          <w:rFonts w:ascii="Arial" w:hAnsi="Arial" w:cs="Arial"/>
          <w:color w:val="000000"/>
          <w:sz w:val="24"/>
          <w:szCs w:val="24"/>
        </w:rPr>
      </w:r>
      <w:r/>
    </w:p>
    <w:p>
      <w:pPr>
        <w:pStyle w:val="814"/>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3.施工前须与采购人签订安全协议，施工期间的安全责任由中标供应商负责，若发生安全事故，所有损失由中标供应商承担，造成损失的，追究相关责任。</w:t>
      </w:r>
      <w:bookmarkEnd w:id="199"/>
      <w:r>
        <w:rPr>
          <w:rFonts w:hint="eastAsia" w:ascii="Arial" w:hAnsi="Arial" w:cs="Arial"/>
          <w:color w:val="000000"/>
          <w:sz w:val="24"/>
          <w:szCs w:val="24"/>
        </w:rPr>
      </w:r>
      <w:r/>
    </w:p>
    <w:p>
      <w:pPr>
        <w:pStyle w:val="817"/>
        <w:rPr>
          <w:rFonts w:hint="eastAsia" w:ascii="宋体" w:hAnsi="宋体" w:eastAsia="宋体" w:cs="宋体"/>
          <w:b/>
          <w:bCs/>
        </w:rPr>
      </w:pPr>
      <w:r>
        <w:rPr>
          <w:rFonts w:hint="eastAsia" w:ascii="宋体" w:hAnsi="宋体" w:eastAsia="宋体" w:cs="宋体"/>
          <w:b/>
          <w:bCs/>
        </w:rPr>
        <w:t xml:space="preserve">十一、售后服务要求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1.售后服务方案：投标人应按照招标文件要求制定切实可行的售后服务方案，包括但不限于服务保障体系、技术人员配置、响应时间、电梯常规检查及保养、日常使用注意事项等内容，方案应满足招标文件对项目实施的要求，方案内容完整详细、故障响应时间迅速，能够针对采购项目内容要求而细化制定。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2.售后服务期内提供 7*24 小时免费上门服务:</w:t>
      </w:r>
      <w:bookmarkStart w:id="219" w:name="OLE_LINK104"/>
      <w:r/>
      <w:bookmarkStart w:id="220" w:name="OLE_LINK100"/>
      <w:r>
        <w:rPr>
          <w:rFonts w:hint="eastAsia" w:ascii="宋体" w:hAnsi="宋体" w:cs="宋体"/>
          <w:sz w:val="24"/>
        </w:rPr>
        <w:t xml:space="preserve">在接到使用方报修电话后 2 小时内到达现场</w:t>
      </w:r>
      <w:bookmarkEnd w:id="219"/>
      <w:r>
        <w:rPr>
          <w:rFonts w:hint="eastAsia" w:ascii="宋体" w:hAnsi="宋体" w:cs="宋体"/>
          <w:sz w:val="24"/>
        </w:rPr>
        <w:t xml:space="preserve">，24 小时现场解决问题。4 小时内不</w:t>
      </w:r>
      <w:bookmarkEnd w:id="220"/>
      <w:r>
        <w:rPr>
          <w:rFonts w:hint="eastAsia" w:ascii="宋体" w:hAnsi="宋体" w:cs="宋体"/>
          <w:sz w:val="24"/>
        </w:rPr>
        <w:t xml:space="preserve">到达现场，采购人将自行采取必要的措施，由此产生风险和费用由中标人承担。48 小时内不能现场解决问题的，必须提供备品备件，以确保使用方正常工作。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3、在运行中出现紧急故障时（如人员被困电梯等），在接到报警电话后 0.5 小时内予以响应并到达现场解决。 </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4、验收通过之日起对</w:t>
      </w:r>
      <w:bookmarkStart w:id="221" w:name="OLE_LINK101"/>
      <w:r>
        <w:rPr>
          <w:rFonts w:hint="eastAsia" w:ascii="宋体" w:hAnsi="宋体" w:cs="宋体"/>
          <w:sz w:val="24"/>
        </w:rPr>
        <w:t xml:space="preserve">设备免费保修3年</w:t>
      </w:r>
      <w:bookmarkEnd w:id="221"/>
      <w:r>
        <w:rPr>
          <w:rFonts w:hint="eastAsia" w:ascii="宋体" w:hAnsi="宋体" w:cs="宋体"/>
          <w:sz w:val="24"/>
        </w:rPr>
        <w:t xml:space="preserve">，售后服务期内，中标人对产品质量实行三包，因设备配置或制造质量问题而引起的故障，中标人应在 24 </w:t>
      </w:r>
      <w:r>
        <w:rPr>
          <w:rFonts w:hint="eastAsia" w:ascii="宋体" w:hAnsi="宋体" w:cs="宋体"/>
          <w:sz w:val="24"/>
        </w:rPr>
        <w:t xml:space="preserve">小时内立即予以免费维修或更换，由此引起的一切费用由中标人承担，包含每年一次的年检均由中标单位负责。 </w:t>
      </w:r>
      <w:r>
        <w:rPr>
          <w:rFonts w:ascii="宋体" w:hAnsi="宋体" w:cs="宋体"/>
          <w:sz w:val="24"/>
        </w:rPr>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5、售后服务期内，电梯每年至少一次全面整梯检修，并视不同易损部件实行 1～6 个月定期检修、维护（电梯的日常维护、保养时间，应服从采购人的安排）。</w:t>
      </w:r>
      <w:r>
        <w:rPr>
          <w:rFonts w:ascii="宋体" w:hAnsi="宋体" w:cs="宋体"/>
          <w:sz w:val="24"/>
        </w:rPr>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6、安装调试中负责进行电气及机械设备维修、操作及对操作、维护人员的培训；免费提供上述服务，并请在投标报价中说明。</w:t>
      </w:r>
      <w:r/>
    </w:p>
    <w:p>
      <w:pPr>
        <w:pStyle w:val="814"/>
        <w:ind w:firstLine="480"/>
        <w:jc w:val="left"/>
        <w:spacing w:line="360" w:lineRule="auto"/>
        <w:widowControl/>
        <w:rPr>
          <w:rFonts w:hint="eastAsia" w:ascii="宋体" w:hAnsi="宋体" w:cs="宋体"/>
          <w:color w:val="000000"/>
          <w:sz w:val="24"/>
        </w:rPr>
      </w:pPr>
      <w:r>
        <w:rPr>
          <w:rFonts w:hint="eastAsia" w:ascii="宋体" w:hAnsi="宋体" w:cs="宋体"/>
          <w:sz w:val="24"/>
        </w:rPr>
        <w:t xml:space="preserve">7、安装供应商（无论制造商或代理商）必须持有有效的《特种设备生产许可证》</w:t>
      </w:r>
      <w:r>
        <w:rPr>
          <w:rFonts w:hint="eastAsia" w:ascii="宋体" w:hAnsi="宋体" w:cs="宋体"/>
          <w:color w:val="000000"/>
          <w:sz w:val="24"/>
        </w:rPr>
        <w:t xml:space="preserve">，电梯安装必须由电梯制造单位或其委托的取得许可的单位进行。</w:t>
      </w:r>
      <w:r/>
    </w:p>
    <w:p>
      <w:pPr>
        <w:pStyle w:val="814"/>
        <w:ind w:firstLine="480"/>
        <w:jc w:val="left"/>
        <w:spacing w:line="360" w:lineRule="auto"/>
        <w:widowControl/>
        <w:rPr>
          <w:rFonts w:hint="eastAsia" w:ascii="宋体" w:hAnsi="宋体"/>
          <w:color w:val="000000"/>
          <w:sz w:val="24"/>
          <w:szCs w:val="24"/>
        </w:rPr>
      </w:pPr>
      <w:r>
        <w:rPr>
          <w:rFonts w:hint="eastAsia" w:ascii="宋体" w:hAnsi="宋体" w:cs="宋体"/>
          <w:color w:val="000000"/>
          <w:sz w:val="24"/>
        </w:rPr>
        <w:t xml:space="preserve">8</w:t>
      </w:r>
      <w:r>
        <w:rPr>
          <w:rFonts w:hint="eastAsia" w:ascii="宋体" w:hAnsi="宋体"/>
          <w:color w:val="000000"/>
          <w:sz w:val="24"/>
          <w:szCs w:val="24"/>
        </w:rPr>
        <w:t xml:space="preserve">.电梯由生产厂商进行维保，维保费用由投标人支付，投标人须与所投产品制造商协商确定维保价格，并在分项报价中列出，否则相关损失由投标人自行承担。</w:t>
      </w:r>
      <w:r/>
    </w:p>
    <w:p>
      <w:pPr>
        <w:pStyle w:val="814"/>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如投标人不能按规定支付维保费用，采购人可按原厂维保价格支付给电梯生产厂商，维保费用采购人从合同价款中或履约保证金中扣除，直接支付给相关维保单位。</w:t>
      </w:r>
      <w:r/>
    </w:p>
    <w:p>
      <w:pPr>
        <w:pStyle w:val="814"/>
        <w:ind w:firstLine="480"/>
        <w:spacing w:line="400" w:lineRule="exact"/>
        <w:rPr>
          <w:rFonts w:hint="eastAsia" w:ascii="宋体" w:hAnsi="宋体" w:cs="宋体"/>
          <w:color w:val="000000"/>
          <w:sz w:val="24"/>
        </w:rPr>
      </w:pPr>
      <w:r>
        <w:rPr>
          <w:rFonts w:hint="eastAsia" w:ascii="宋体" w:hAnsi="宋体"/>
          <w:color w:val="000000"/>
          <w:sz w:val="24"/>
          <w:szCs w:val="24"/>
        </w:rPr>
        <w:t xml:space="preserve">9</w:t>
      </w:r>
      <w:r>
        <w:rPr>
          <w:rFonts w:hint="eastAsia" w:ascii="宋体" w:hAnsi="宋体"/>
          <w:color w:val="000000"/>
          <w:sz w:val="24"/>
          <w:szCs w:val="24"/>
        </w:rPr>
        <w:t xml:space="preserve">.质保期内，中标供应商负责电梯年检事宜，包括更换部件与相应人工费。并承担质监部门的电梯年检费（含1次/年监督检验费，1次/年电梯安全责任保险保险费，与保修年数相同次数的定期检验费），保证年检合格。</w:t>
      </w:r>
      <w:r>
        <w:rPr>
          <w:rFonts w:hint="eastAsia" w:ascii="宋体" w:hAnsi="宋体" w:cs="宋体"/>
          <w:color w:val="000000"/>
          <w:sz w:val="24"/>
        </w:rPr>
      </w:r>
      <w:r/>
    </w:p>
    <w:p>
      <w:pPr>
        <w:pStyle w:val="817"/>
        <w:rPr>
          <w:rFonts w:hint="eastAsia" w:ascii="宋体" w:hAnsi="宋体" w:eastAsia="宋体" w:cs="宋体"/>
          <w:b/>
          <w:bCs/>
        </w:rPr>
      </w:pPr>
      <w:r>
        <w:rPr>
          <w:rFonts w:hint="eastAsia" w:ascii="宋体" w:hAnsi="宋体" w:eastAsia="宋体" w:cs="宋体"/>
          <w:b/>
          <w:bCs/>
        </w:rPr>
        <w:t xml:space="preserve">十二、商品包装、快递包装政府采购需求标</w:t>
      </w:r>
      <w:r>
        <w:rPr>
          <w:rFonts w:hint="eastAsia" w:ascii="宋体" w:hAnsi="宋体" w:eastAsia="宋体" w:cs="宋体"/>
          <w:b/>
          <w:bCs/>
        </w:rPr>
        <w:t xml:space="preserve">准</w:t>
      </w:r>
      <w:r/>
    </w:p>
    <w:p>
      <w:pPr>
        <w:pStyle w:val="985"/>
        <w:ind w:firstLine="480"/>
        <w:spacing w:line="500" w:lineRule="exact"/>
        <w:rPr>
          <w:rFonts w:hint="eastAsia" w:ascii="宋体" w:hAnsi="宋体" w:cs="宋体"/>
          <w:sz w:val="24"/>
        </w:rPr>
      </w:pPr>
      <w:r>
        <w:rPr>
          <w:rFonts w:hint="eastAsia" w:ascii="宋体" w:hAnsi="宋体" w:cs="宋体"/>
          <w:sz w:val="24"/>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2、包装具体要求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2.1产品安装服务</w:t>
      </w:r>
      <w:r/>
    </w:p>
    <w:p>
      <w:pPr>
        <w:pStyle w:val="985"/>
        <w:ind w:firstLine="480"/>
        <w:spacing w:line="500" w:lineRule="exact"/>
        <w:rPr>
          <w:rFonts w:hint="eastAsia" w:ascii="宋体" w:hAnsi="宋体" w:cs="宋体"/>
          <w:sz w:val="24"/>
        </w:rPr>
      </w:pPr>
      <w:r>
        <w:rPr>
          <w:rFonts w:hint="eastAsia" w:ascii="宋体" w:hAnsi="宋体" w:cs="宋体"/>
          <w:sz w:val="24"/>
        </w:rPr>
        <w:t xml:space="preserve">2.1.1 范围:产品安装包括产品硬件、软件及设备操作系统的安装、配置、调试。</w:t>
      </w:r>
      <w:r/>
    </w:p>
    <w:p>
      <w:pPr>
        <w:pStyle w:val="985"/>
        <w:ind w:firstLine="480"/>
        <w:spacing w:line="500" w:lineRule="exact"/>
        <w:rPr>
          <w:rFonts w:hint="eastAsia" w:ascii="宋体" w:hAnsi="宋体" w:cs="宋体"/>
          <w:sz w:val="24"/>
        </w:rPr>
      </w:pPr>
      <w:r>
        <w:rPr>
          <w:rFonts w:hint="eastAsia" w:ascii="宋体" w:hAnsi="宋体" w:cs="宋体"/>
          <w:sz w:val="24"/>
        </w:rPr>
        <w:t xml:space="preserve">2.2 商品包装环保要求</w:t>
      </w:r>
      <w:r/>
    </w:p>
    <w:p>
      <w:pPr>
        <w:pStyle w:val="985"/>
        <w:ind w:firstLine="480"/>
        <w:spacing w:line="500" w:lineRule="exact"/>
        <w:rPr>
          <w:rFonts w:hint="eastAsia" w:ascii="宋体" w:hAnsi="宋体" w:cs="宋体"/>
          <w:sz w:val="24"/>
        </w:rPr>
      </w:pPr>
      <w:r>
        <w:rPr>
          <w:rFonts w:hint="eastAsia" w:ascii="宋体" w:hAnsi="宋体" w:cs="宋体"/>
          <w:sz w:val="24"/>
        </w:rPr>
        <w:t xml:space="preserve">2.2.1商品包装层数不得超过 3 层，空隙率不大于 40%;</w:t>
      </w:r>
      <w:r/>
    </w:p>
    <w:p>
      <w:pPr>
        <w:pStyle w:val="985"/>
        <w:ind w:firstLine="480"/>
        <w:spacing w:line="500" w:lineRule="exact"/>
        <w:rPr>
          <w:rFonts w:hint="eastAsia" w:ascii="宋体" w:hAnsi="宋体" w:cs="宋体"/>
          <w:sz w:val="24"/>
        </w:rPr>
      </w:pPr>
      <w:r>
        <w:rPr>
          <w:rFonts w:hint="eastAsia" w:ascii="宋体" w:hAnsi="宋体" w:cs="宋体"/>
          <w:sz w:val="24"/>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985"/>
        <w:ind w:firstLine="480"/>
        <w:spacing w:line="500" w:lineRule="exact"/>
        <w:rPr>
          <w:rFonts w:hint="eastAsia" w:ascii="宋体" w:hAnsi="宋体" w:cs="宋体"/>
          <w:sz w:val="24"/>
        </w:rPr>
      </w:pPr>
      <w:r>
        <w:rPr>
          <w:rFonts w:hint="eastAsia" w:ascii="宋体" w:hAnsi="宋体" w:cs="宋体"/>
          <w:sz w:val="24"/>
        </w:rPr>
        <w:t xml:space="preserve">2.2.5塑料材质商品包装上呈现的印刷颜色不得超过 6色;</w:t>
      </w:r>
      <w:r/>
    </w:p>
    <w:p>
      <w:pPr>
        <w:pStyle w:val="985"/>
        <w:ind w:firstLine="480"/>
        <w:spacing w:line="500" w:lineRule="exact"/>
        <w:rPr>
          <w:rFonts w:hint="eastAsia" w:ascii="宋体" w:hAnsi="宋体" w:cs="宋体"/>
          <w:sz w:val="24"/>
        </w:rPr>
      </w:pPr>
      <w:r>
        <w:rPr>
          <w:rFonts w:hint="eastAsia" w:ascii="宋体" w:hAnsi="宋体" w:cs="宋体"/>
          <w:sz w:val="24"/>
        </w:rPr>
        <w:t xml:space="preserve">2.2.6纸质商品包装应使用 75%以上的可再生纤维原料生产;</w:t>
      </w:r>
      <w:r/>
    </w:p>
    <w:p>
      <w:pPr>
        <w:pStyle w:val="985"/>
        <w:ind w:firstLine="480"/>
        <w:spacing w:line="500" w:lineRule="exact"/>
        <w:rPr>
          <w:rFonts w:hint="eastAsia" w:ascii="宋体" w:hAnsi="宋体" w:cs="宋体"/>
          <w:sz w:val="24"/>
        </w:rPr>
      </w:pPr>
      <w:r>
        <w:rPr>
          <w:rFonts w:hint="eastAsia" w:ascii="宋体" w:hAnsi="宋体" w:cs="宋体"/>
          <w:sz w:val="24"/>
        </w:rPr>
        <w:t xml:space="preserve">2.2.7 木质商品包装的原料应来源于可持续性森林。</w:t>
      </w:r>
      <w:r/>
    </w:p>
    <w:p>
      <w:pPr>
        <w:pStyle w:val="985"/>
        <w:ind w:firstLine="480"/>
        <w:spacing w:line="500" w:lineRule="exact"/>
        <w:rPr>
          <w:rFonts w:hint="eastAsia" w:ascii="宋体" w:hAnsi="宋体" w:cs="宋体"/>
          <w:sz w:val="24"/>
        </w:rPr>
      </w:pPr>
      <w:r>
        <w:rPr>
          <w:rFonts w:hint="eastAsia" w:ascii="宋体" w:hAnsi="宋体" w:cs="宋体"/>
          <w:sz w:val="24"/>
        </w:rPr>
        <w:t xml:space="preserve">注:检测方法</w:t>
      </w:r>
      <w:r/>
    </w:p>
    <w:p>
      <w:pPr>
        <w:pStyle w:val="985"/>
        <w:ind w:firstLine="480"/>
        <w:spacing w:line="500" w:lineRule="exact"/>
        <w:rPr>
          <w:rFonts w:hint="eastAsia" w:ascii="宋体" w:hAnsi="宋体" w:cs="宋体"/>
          <w:sz w:val="24"/>
        </w:rPr>
      </w:pPr>
      <w:r>
        <w:rPr>
          <w:rFonts w:hint="eastAsia" w:ascii="宋体" w:hAnsi="宋体" w:cs="宋体"/>
          <w:sz w:val="24"/>
        </w:rPr>
        <w:t xml:space="preserve">1.商品包装中重金</w:t>
      </w:r>
      <w:r>
        <w:rPr>
          <w:rFonts w:hint="eastAsia" w:ascii="宋体" w:hAnsi="宋体" w:cs="宋体"/>
          <w:sz w:val="24"/>
        </w:rPr>
        <w:t xml:space="preserve">属(铅、汞、锅、六价铬) 总量的检 测按照 GB/T10004-2008《包装用塑料复合膜、袋于法复合、 挤出复合》规定的方法进行。</w:t>
      </w:r>
      <w:r/>
    </w:p>
    <w:p>
      <w:pPr>
        <w:pStyle w:val="985"/>
        <w:ind w:firstLine="480"/>
        <w:spacing w:line="500" w:lineRule="exact"/>
        <w:rPr>
          <w:rFonts w:hint="eastAsia" w:ascii="宋体" w:hAnsi="宋体" w:cs="宋体"/>
          <w:sz w:val="24"/>
        </w:rPr>
      </w:pPr>
      <w:r>
        <w:rPr>
          <w:rFonts w:hint="eastAsia" w:ascii="宋体" w:hAnsi="宋体" w:cs="宋体"/>
          <w:sz w:val="24"/>
        </w:rPr>
        <w:t xml:space="preserve">2.商品包装印刷使用的油墨中挥发性有机化合物(VOCs) 的检测按照 GB/T23986-2009《色漆和清漆 挥发性有机化合 物(VOC)含量的测定 气相色谱法》规定的方法。</w:t>
      </w:r>
      <w:r/>
    </w:p>
    <w:p>
      <w:pPr>
        <w:pStyle w:val="985"/>
        <w:ind w:firstLine="480"/>
        <w:spacing w:line="500" w:lineRule="exact"/>
        <w:rPr>
          <w:rFonts w:hint="eastAsia" w:ascii="宋体" w:hAnsi="宋体" w:cs="宋体"/>
          <w:sz w:val="24"/>
        </w:rPr>
      </w:pPr>
      <w:r>
        <w:rPr>
          <w:rFonts w:hint="eastAsia" w:ascii="宋体" w:hAnsi="宋体" w:cs="宋体"/>
          <w:sz w:val="24"/>
        </w:rPr>
        <w:t xml:space="preserve">2.3 安装规范及验收标准</w:t>
      </w:r>
      <w:r/>
    </w:p>
    <w:p>
      <w:pPr>
        <w:pStyle w:val="985"/>
        <w:ind w:firstLine="480"/>
        <w:spacing w:line="500" w:lineRule="exact"/>
        <w:rPr>
          <w:rFonts w:hint="eastAsia" w:ascii="宋体" w:hAnsi="宋体" w:cs="宋体"/>
          <w:sz w:val="24"/>
        </w:rPr>
      </w:pPr>
      <w:r>
        <w:rPr>
          <w:rFonts w:hint="eastAsia" w:ascii="宋体" w:hAnsi="宋体" w:cs="宋体"/>
          <w:sz w:val="24"/>
        </w:rPr>
        <w:t xml:space="preserve">产品的安装规范按照规定流程逐步进行，用专用的测试工具对设备模块进行功能测试调整。</w:t>
      </w:r>
      <w:r/>
    </w:p>
    <w:p>
      <w:pPr>
        <w:pStyle w:val="817"/>
        <w:rPr>
          <w:rFonts w:hint="eastAsia" w:ascii="宋体" w:hAnsi="宋体" w:eastAsia="宋体" w:cs="宋体"/>
          <w:b/>
          <w:bCs/>
        </w:rPr>
      </w:pPr>
      <w:r>
        <w:rPr>
          <w:rFonts w:hint="eastAsia" w:ascii="宋体" w:hAnsi="宋体" w:eastAsia="宋体" w:cs="宋体"/>
          <w:b/>
          <w:bCs/>
        </w:rPr>
        <w:t xml:space="preserve">十三、其它要求</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1、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2、投标产品涉及到颜色或配件样式的，均需在供货前提供色卡或样式图片供采购人选择，经采购人确定后的颜色或样式方可进行生产及供货，否则损失自负。 </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合同</w:t>
      </w:r>
      <w:r>
        <w:rPr>
          <w:rFonts w:ascii="宋体" w:hAnsi="宋体" w:cs="宋体"/>
          <w:sz w:val="24"/>
        </w:rPr>
        <w:t xml:space="preserve">签署前，采购人有权核验中标供应商投标相关证明材料原件，核查供应商投标承诺的电梯供货、安装、售后等履约保障能力。如供应商无法提供对应原件，或核查确认无法实质性履行投标承诺的，采购人有权终止合同签订流程，并按政府采购相关规定向主管监管部门报送情况。</w:t>
      </w:r>
      <w:r>
        <w:rPr>
          <w:rFonts w:ascii="宋体" w:hAnsi="宋体" w:cs="宋体"/>
          <w:sz w:val="24"/>
        </w:rPr>
      </w:r>
      <w:r/>
    </w:p>
    <w:p>
      <w:pPr>
        <w:pStyle w:val="814"/>
        <w:ind w:firstLine="480"/>
        <w:jc w:val="left"/>
        <w:spacing w:line="360" w:lineRule="auto"/>
        <w:widowControl/>
        <w:rPr>
          <w:rFonts w:hint="eastAsia" w:ascii="宋体" w:hAnsi="宋体" w:cs="宋体"/>
          <w:sz w:val="24"/>
        </w:rPr>
      </w:pPr>
      <w:r>
        <w:rPr>
          <w:rFonts w:hint="eastAsia" w:ascii="宋体" w:hAnsi="宋体" w:cs="宋体"/>
          <w:sz w:val="24"/>
        </w:rPr>
        <w:t xml:space="preserve">4、电梯设备自运抵用户现场至交付使用过程中的看护防盗工作由中标人自行负责，由于看管不力等造成的损失，由中标人自行承担。</w:t>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5、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rPr>
          <w:rFonts w:ascii="宋体" w:hAnsi="宋体" w:cs="宋体"/>
          <w:sz w:val="24"/>
        </w:rPr>
      </w:r>
      <w:r/>
    </w:p>
    <w:p>
      <w:pPr>
        <w:pStyle w:val="814"/>
        <w:ind w:firstLine="480"/>
        <w:jc w:val="left"/>
        <w:spacing w:line="360" w:lineRule="auto"/>
        <w:widowControl/>
        <w:rPr>
          <w:rFonts w:ascii="宋体" w:hAnsi="宋体" w:cs="宋体"/>
          <w:sz w:val="24"/>
        </w:rPr>
      </w:pPr>
      <w:r>
        <w:rPr>
          <w:rFonts w:hint="eastAsia" w:ascii="宋体" w:hAnsi="宋体" w:cs="宋体"/>
          <w:sz w:val="24"/>
        </w:rPr>
        <w:t xml:space="preserve">6、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rPr>
          <w:rFonts w:ascii="宋体" w:hAnsi="宋体" w:cs="宋体"/>
          <w:sz w:val="24"/>
        </w:rPr>
      </w:r>
      <w:r/>
    </w:p>
    <w:p>
      <w:pPr>
        <w:pStyle w:val="945"/>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945"/>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945"/>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814"/>
      </w:pPr>
      <w:r/>
      <w:bookmarkStart w:id="222" w:name="_Toc81575206"/>
      <w:r/>
      <w:bookmarkStart w:id="223" w:name="_Toc22098"/>
      <w:r/>
      <w:bookmarkStart w:id="224" w:name="_Toc31499"/>
      <w:r/>
      <w:bookmarkStart w:id="225" w:name="_Toc81575169"/>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r/>
      <w:r/>
    </w:p>
    <w:p>
      <w:pPr>
        <w:pStyle w:val="814"/>
      </w:pPr>
      <w:r/>
      <w:r/>
    </w:p>
    <w:p>
      <w:pPr>
        <w:pStyle w:val="814"/>
        <w:rPr>
          <w:rFonts w:hint="eastAsia"/>
        </w:rPr>
      </w:pPr>
      <w:r>
        <w:rPr>
          <w:rFonts w:hint="eastAsia"/>
        </w:rPr>
      </w:r>
      <w:r/>
    </w:p>
    <w:p>
      <w:pPr>
        <w:pStyle w:val="815"/>
        <w:jc w:val="center"/>
        <w:spacing w:before="200"/>
        <w:rPr>
          <w:rFonts w:hint="eastAsia" w:ascii="Calibri" w:hAnsi="Calibri" w:eastAsia="宋体" w:cs="Times New Roman"/>
          <w:b/>
          <w:sz w:val="44"/>
          <w:szCs w:val="44"/>
        </w:rPr>
      </w:pPr>
      <w:r/>
      <w:bookmarkStart w:id="226"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222"/>
      <w:r/>
      <w:bookmarkEnd w:id="223"/>
      <w:r/>
      <w:bookmarkEnd w:id="224"/>
      <w:r/>
      <w:bookmarkEnd w:id="225"/>
      <w:r/>
      <w:bookmarkEnd w:id="226"/>
      <w:r/>
      <w:bookmarkStart w:id="227" w:name="_Toc16938559"/>
      <w:r/>
      <w:bookmarkStart w:id="228" w:name="_Toc20823315"/>
      <w:r/>
      <w:bookmarkStart w:id="229" w:name="_Toc513029243"/>
      <w:r>
        <w:rPr>
          <w:rFonts w:hint="eastAsia" w:ascii="Calibri" w:hAnsi="Calibri" w:eastAsia="宋体" w:cs="Times New Roman"/>
          <w:b/>
          <w:sz w:val="44"/>
          <w:szCs w:val="44"/>
        </w:rPr>
        <w:br/>
      </w:r>
      <w:r>
        <w:rPr>
          <w:rFonts w:hint="eastAsia" w:ascii="Calibri" w:hAnsi="Calibri" w:eastAsia="宋体" w:cs="Times New Roman"/>
          <w:b/>
          <w:sz w:val="44"/>
          <w:szCs w:val="44"/>
        </w:rPr>
        <w:t xml:space="preserve">（草案）</w:t>
      </w:r>
      <w:r/>
    </w:p>
    <w:p>
      <w:pPr>
        <w:pStyle w:val="814"/>
        <w:spacing w:line="400" w:lineRule="exact"/>
        <w:rPr>
          <w:rFonts w:ascii="宋体" w:hAnsi="宋体"/>
          <w:bCs/>
          <w:sz w:val="24"/>
          <w:szCs w:val="24"/>
        </w:rPr>
      </w:pPr>
      <w:r>
        <w:rPr>
          <w:rFonts w:ascii="宋体" w:hAnsi="宋体"/>
          <w:bCs/>
          <w:sz w:val="24"/>
          <w:szCs w:val="24"/>
        </w:rPr>
      </w:r>
      <w:r/>
    </w:p>
    <w:p>
      <w:pPr>
        <w:pStyle w:val="814"/>
        <w:spacing w:line="500" w:lineRule="exact"/>
        <w:rPr>
          <w:rFonts w:hint="eastAsia" w:ascii="宋体" w:hAnsi="宋体"/>
          <w:bCs/>
          <w:sz w:val="24"/>
          <w:szCs w:val="24"/>
        </w:rPr>
      </w:pPr>
      <w:r>
        <w:rPr>
          <w:rFonts w:hint="eastAsia" w:ascii="宋体" w:hAnsi="宋体"/>
          <w:bCs/>
          <w:sz w:val="24"/>
          <w:szCs w:val="24"/>
        </w:rPr>
      </w:r>
      <w:r/>
    </w:p>
    <w:p>
      <w:pPr>
        <w:pStyle w:val="852"/>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bookmarkStart w:id="230" w:name="_Hlk187856708"/>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52"/>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rPr>
          <w:rFonts w:ascii="宋体" w:hAnsi="宋体" w:cs="宋体"/>
          <w:b/>
          <w:bCs/>
          <w:spacing w:val="-20"/>
          <w:sz w:val="40"/>
          <w:szCs w:val="40"/>
        </w:rPr>
      </w:pPr>
      <w:r>
        <w:rPr>
          <w:rFonts w:ascii="宋体" w:hAnsi="宋体" w:cs="宋体"/>
          <w:b/>
          <w:bCs/>
          <w:spacing w:val="-20"/>
          <w:sz w:val="40"/>
          <w:szCs w:val="40"/>
        </w:rPr>
      </w:r>
      <w:r/>
    </w:p>
    <w:p>
      <w:pPr>
        <w:pStyle w:val="814"/>
        <w:ind w:left="420"/>
        <w:spacing w:line="360" w:lineRule="auto"/>
        <w:rPr>
          <w:sz w:val="28"/>
          <w:szCs w:val="28"/>
        </w:rPr>
      </w:pPr>
      <w:r>
        <w:rPr>
          <w:rFonts w:hint="eastAsia" w:ascii="宋体" w:hAnsi="宋体" w:cs="宋体"/>
          <w:sz w:val="28"/>
          <w:szCs w:val="28"/>
        </w:rPr>
        <w:t xml:space="preserve">项目名称：</w:t>
      </w:r>
      <w:r>
        <w:rPr>
          <w:rFonts w:hint="eastAsia"/>
          <w:b/>
          <w:bCs/>
          <w:sz w:val="28"/>
          <w:szCs w:val="28"/>
          <w:u w:val="single"/>
        </w:rPr>
        <w:t xml:space="preserve"> </w:t>
      </w:r>
      <w:r>
        <w:rPr>
          <w:rFonts w:ascii="Times New Roman" w:hAnsi="Times New Roman" w:cs="仿宋"/>
          <w:b/>
          <w:bCs/>
          <w:sz w:val="24"/>
          <w:szCs w:val="24"/>
          <w:u w:val="single"/>
        </w:rPr>
        <w:t xml:space="preserve">宿迁市公安局电梯采购安装项目</w:t>
      </w:r>
      <w:r>
        <w:rPr>
          <w:rFonts w:hint="eastAsia"/>
          <w:b/>
          <w:bCs/>
          <w:sz w:val="28"/>
          <w:szCs w:val="28"/>
          <w:u w:val="single"/>
        </w:rPr>
        <w:t xml:space="preserve">  </w:t>
      </w:r>
      <w:r>
        <w:rPr>
          <w:rFonts w:hint="eastAsia"/>
          <w:sz w:val="28"/>
          <w:szCs w:val="28"/>
          <w:u w:val="single"/>
        </w:rPr>
        <w:t xml:space="preserve">  </w:t>
      </w:r>
      <w:r>
        <w:rPr>
          <w:sz w:val="28"/>
          <w:szCs w:val="28"/>
        </w:rPr>
      </w:r>
      <w:r/>
    </w:p>
    <w:p>
      <w:pPr>
        <w:pStyle w:val="814"/>
        <w:ind w:left="420"/>
        <w:spacing w:line="360" w:lineRule="auto"/>
        <w:rPr>
          <w:sz w:val="28"/>
          <w:szCs w:val="28"/>
          <w:u w:val="single"/>
        </w:rPr>
      </w:pPr>
      <w:r>
        <w:rPr>
          <w:rFonts w:hint="eastAsia"/>
          <w:sz w:val="28"/>
          <w:szCs w:val="28"/>
        </w:rPr>
        <w:t xml:space="preserve">合</w:t>
      </w:r>
      <w:r>
        <w:rPr>
          <w:rFonts w:hint="eastAsia"/>
          <w:sz w:val="28"/>
          <w:szCs w:val="28"/>
        </w:rPr>
        <w:t xml:space="preserve">同编号：</w:t>
      </w:r>
      <w:r>
        <w:rPr>
          <w:rFonts w:hint="eastAsia"/>
          <w:b/>
          <w:sz w:val="28"/>
          <w:szCs w:val="28"/>
          <w:u w:val="single"/>
        </w:rPr>
        <w:t xml:space="preserve"> </w:t>
      </w:r>
      <w:r>
        <w:rPr>
          <w:rFonts w:ascii="Times New Roman" w:hAnsi="Times New Roman" w:cs="仿宋"/>
          <w:b/>
          <w:sz w:val="24"/>
          <w:szCs w:val="24"/>
          <w:u w:val="single"/>
        </w:rPr>
        <w:t xml:space="preserve">JSZC-321300-JZCG-G2026-0068</w:t>
      </w:r>
      <w:r>
        <w:rPr>
          <w:rFonts w:hint="eastAsia"/>
          <w:b/>
          <w:sz w:val="28"/>
          <w:szCs w:val="28"/>
          <w:u w:val="single"/>
        </w:rPr>
        <w:t xml:space="preserve"> </w:t>
      </w:r>
      <w:r>
        <w:rPr>
          <w:rFonts w:hint="eastAsia"/>
          <w:sz w:val="28"/>
          <w:szCs w:val="28"/>
          <w:u w:val="single"/>
        </w:rPr>
        <w:t xml:space="preserve">   </w:t>
      </w:r>
      <w:r>
        <w:rPr>
          <w:sz w:val="28"/>
          <w:szCs w:val="28"/>
          <w:u w:val="single"/>
        </w:rPr>
      </w:r>
      <w:r/>
    </w:p>
    <w:p>
      <w:pPr>
        <w:pStyle w:val="81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4"/>
      </w:pPr>
      <w:r/>
      <w:bookmarkEnd w:id="230"/>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eastAsia="黑体"/>
          <w:sz w:val="44"/>
          <w:szCs w:val="44"/>
        </w:rPr>
      </w:pPr>
      <w:r>
        <w:rPr>
          <w:rFonts w:eastAsia="黑体"/>
          <w:sz w:val="44"/>
          <w:szCs w:val="44"/>
        </w:rPr>
      </w:r>
      <w:r/>
    </w:p>
    <w:p>
      <w:pPr>
        <w:pStyle w:val="814"/>
        <w:rPr>
          <w:rFonts w:hint="eastAsia" w:eastAsia="黑体"/>
          <w:sz w:val="44"/>
          <w:szCs w:val="44"/>
        </w:rPr>
      </w:pPr>
      <w:r>
        <w:rPr>
          <w:rFonts w:hint="eastAsia" w:eastAsia="黑体"/>
          <w:sz w:val="44"/>
          <w:szCs w:val="44"/>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hint="eastAsia" w:ascii="宋体" w:hAnsi="宋体"/>
          <w:sz w:val="32"/>
          <w:szCs w:val="32"/>
        </w:rPr>
      </w:pPr>
      <w:r>
        <w:rPr>
          <w:rFonts w:hint="eastAsia"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ascii="宋体" w:hAnsi="宋体"/>
          <w:sz w:val="32"/>
          <w:szCs w:val="32"/>
        </w:rPr>
      </w:r>
      <w:r/>
    </w:p>
    <w:p>
      <w:pPr>
        <w:pStyle w:val="81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4"/>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pStyle w:val="814"/>
        <w:spacing w:line="480" w:lineRule="exact"/>
        <w:rPr>
          <w:rFonts w:ascii="Times New Roman" w:hAnsi="Times New Roman"/>
          <w:sz w:val="28"/>
          <w:szCs w:val="28"/>
        </w:rPr>
      </w:pPr>
      <w:r>
        <w:rPr>
          <w:rFonts w:ascii="Times New Roman" w:hAnsi="Times New Roman"/>
          <w:sz w:val="28"/>
          <w:szCs w:val="28"/>
        </w:rPr>
        <w:t xml:space="preserve">    2.本合同标准文本为政府采购货物买卖合同编制提供参考，可以结合采购项目具体情况，对文本作必要的调整修订后使用。</w:t>
      </w:r>
      <w:r/>
    </w:p>
    <w:p>
      <w:pPr>
        <w:pStyle w:val="814"/>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pStyle w:val="814"/>
        <w:ind w:firstLine="560"/>
        <w:rPr>
          <w:rFonts w:ascii="Times New Roman" w:hAnsi="Times New Roman"/>
          <w:sz w:val="28"/>
          <w:szCs w:val="28"/>
        </w:rPr>
      </w:pPr>
      <w:r>
        <w:rPr>
          <w:rFonts w:ascii="Times New Roman" w:hAnsi="Times New Roman"/>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ascii="宋体" w:hAnsi="宋体" w:cs="仿宋_GB2312"/>
          <w:sz w:val="28"/>
          <w:szCs w:val="28"/>
        </w:rPr>
      </w:pPr>
      <w:r>
        <w:rPr>
          <w:rFonts w:ascii="宋体" w:hAnsi="宋体" w:cs="仿宋_GB2312"/>
          <w:sz w:val="28"/>
          <w:szCs w:val="28"/>
        </w:rPr>
      </w:r>
      <w:r/>
    </w:p>
    <w:p>
      <w:pPr>
        <w:pStyle w:val="814"/>
        <w:ind w:firstLine="560"/>
        <w:rPr>
          <w:rFonts w:hint="eastAsia" w:ascii="宋体" w:hAnsi="宋体" w:cs="仿宋_GB2312"/>
          <w:sz w:val="28"/>
          <w:szCs w:val="28"/>
        </w:rPr>
      </w:pPr>
      <w:r>
        <w:rPr>
          <w:rFonts w:hint="eastAsia" w:ascii="宋体" w:hAnsi="宋体" w:cs="仿宋_GB2312"/>
          <w:sz w:val="28"/>
          <w:szCs w:val="28"/>
        </w:rPr>
      </w:r>
      <w:r/>
    </w:p>
    <w:p>
      <w:pPr>
        <w:pStyle w:val="814"/>
        <w:rPr>
          <w:rFonts w:hint="eastAsia" w:ascii="黑体" w:hAnsi="黑体"/>
          <w:b/>
          <w:sz w:val="28"/>
          <w:szCs w:val="28"/>
        </w:rPr>
      </w:pPr>
      <w:r>
        <w:rPr>
          <w:rFonts w:hint="eastAsia" w:ascii="黑体" w:hAnsi="黑体"/>
          <w:b/>
          <w:sz w:val="28"/>
          <w:szCs w:val="28"/>
        </w:rPr>
      </w:r>
      <w:r/>
    </w:p>
    <w:p>
      <w:pPr>
        <w:pStyle w:val="816"/>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4"/>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w:t>
      </w:r>
      <w:r>
        <w:rPr>
          <w:rFonts w:hint="eastAsia" w:ascii="宋体" w:hAnsi="宋体"/>
          <w:sz w:val="24"/>
          <w:szCs w:val="24"/>
        </w:rPr>
        <w:t xml:space="preserve">）</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rPr>
          <w:rFonts w:ascii="宋体" w:hAnsi="宋体"/>
          <w:sz w:val="24"/>
          <w:szCs w:val="24"/>
        </w:rPr>
      </w:r>
      <w:r/>
    </w:p>
    <w:p>
      <w:pPr>
        <w:pStyle w:val="814"/>
        <w:ind w:firstLine="480"/>
        <w:spacing w:line="400" w:lineRule="exact"/>
        <w:rPr>
          <w:rFonts w:hint="eastAsia" w:ascii="宋体" w:hAnsi="宋体"/>
          <w:sz w:val="24"/>
          <w:szCs w:val="24"/>
        </w:rPr>
      </w:pPr>
      <w:r/>
      <w:bookmarkStart w:id="231"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814"/>
        <w:ind w:firstLine="482"/>
        <w:spacing w:line="400" w:lineRule="exact"/>
        <w:rPr>
          <w:rFonts w:hint="eastAsia" w:ascii="宋体" w:hAnsi="宋体"/>
          <w:b/>
          <w:bCs/>
          <w:sz w:val="24"/>
          <w:szCs w:val="24"/>
        </w:rPr>
      </w:pPr>
      <w:r/>
      <w:bookmarkEnd w:id="231"/>
      <w:r>
        <w:rPr>
          <w:rFonts w:hint="eastAsia" w:ascii="宋体" w:hAnsi="宋体"/>
          <w:b/>
          <w:bCs/>
          <w:sz w:val="24"/>
          <w:szCs w:val="24"/>
        </w:rPr>
        <w:t xml:space="preserve">项目信息</w:t>
      </w:r>
      <w:r/>
    </w:p>
    <w:p>
      <w:pPr>
        <w:pStyle w:val="814"/>
        <w:ind w:firstLine="480"/>
        <w:spacing w:line="400" w:lineRule="exact"/>
        <w:rPr>
          <w:rFonts w:ascii="Times New Roman" w:hAnsi="Times New Roman"/>
          <w:sz w:val="24"/>
          <w:szCs w:val="24"/>
          <w:u w:val="single"/>
        </w:rPr>
      </w:pPr>
      <w:r/>
      <w:bookmarkStart w:id="232"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4"/>
        <w:ind w:firstLine="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4"/>
        <w:ind w:firstLine="480"/>
        <w:spacing w:line="400" w:lineRule="exact"/>
        <w:rPr>
          <w:rFonts w:ascii="Times New Roman" w:hAnsi="Times New Roman"/>
          <w:sz w:val="24"/>
          <w:szCs w:val="24"/>
        </w:rPr>
      </w:pPr>
      <w:r>
        <w:rPr>
          <w:rFonts w:hint="eastAsia" w:ascii="Times New Roman" w:hAnsi="Times New Roman"/>
          <w:sz w:val="24"/>
          <w:szCs w:val="24"/>
        </w:rPr>
        <w:t xml:space="preserve">①</w:t>
      </w:r>
      <w:r>
        <w:rPr>
          <w:rFonts w:ascii="Times New Roman" w:hAnsi="Times New Roman"/>
          <w:sz w:val="24"/>
          <w:szCs w:val="24"/>
        </w:rPr>
        <w:t xml:space="preserve">涉及信息类产品，请填写该产品关键部件的品牌、型号：</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标的名称：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w:t>
      </w:r>
      <w:r>
        <w:rPr>
          <w:rFonts w:ascii="Times New Roman" w:hAnsi="Times New Roman"/>
          <w:sz w:val="24"/>
          <w:szCs w:val="24"/>
        </w:rPr>
        <w:t xml:space="preserve">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4"/>
        <w:ind w:firstLine="480"/>
        <w:spacing w:line="400" w:lineRule="exact"/>
        <w:rPr>
          <w:rFonts w:ascii="Times New Roman" w:hAnsi="Times New Roman"/>
          <w:sz w:val="24"/>
          <w:szCs w:val="24"/>
        </w:rPr>
      </w:pPr>
      <w:r>
        <w:rPr>
          <w:rFonts w:hint="eastAsia" w:ascii="Segoe UI Symbol" w:hAnsi="Segoe UI Symbol" w:cs="Segoe UI Symbol"/>
          <w:color w:val="000000" w:themeColor="text1"/>
          <w:sz w:val="24"/>
          <w:szCs w:val="24"/>
        </w:rPr>
        <w:t xml:space="preserve">②</w:t>
      </w:r>
      <w:r>
        <w:rPr>
          <w:rFonts w:ascii="Times New Roman" w:hAnsi="Times New Roman"/>
          <w:color w:val="000000" w:themeColor="text1"/>
          <w:sz w:val="24"/>
          <w:szCs w:val="24"/>
        </w:rPr>
        <w:t xml:space="preserve">涉及车辆采购，请填写是否属于新能源汽车：</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þ</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þ</w:t>
      </w:r>
      <w:r>
        <w:rPr>
          <w:rFonts w:ascii="Times New Roman" w:hAnsi="Times New Roman"/>
          <w:sz w:val="24"/>
          <w:szCs w:val="24"/>
        </w:rPr>
        <w:t xml:space="preserve">竞争性磋商</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w:t>
      </w:r>
      <w:r>
        <w:rPr>
          <w:rFonts w:ascii="Times New Roman" w:hAnsi="Times New Roman"/>
          <w:sz w:val="24"/>
          <w:szCs w:val="24"/>
        </w:rPr>
        <w:t xml:space="preserve">境标志产品政府采购品目清单》的底级品目名称：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4"/>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4"/>
        <w:numPr>
          <w:ilvl w:val="0"/>
          <w:numId w:val="3"/>
        </w:numPr>
        <w:ind w:firstLine="482"/>
        <w:spacing w:line="400" w:lineRule="exact"/>
        <w:rPr>
          <w:rFonts w:ascii="宋体" w:hAnsi="宋体"/>
          <w:b/>
          <w:sz w:val="24"/>
          <w:szCs w:val="24"/>
        </w:rPr>
      </w:pPr>
      <w:r/>
      <w:bookmarkEnd w:id="232"/>
      <w:r>
        <w:rPr>
          <w:rFonts w:hint="eastAsia" w:ascii="宋体" w:hAnsi="宋体"/>
          <w:b/>
          <w:sz w:val="24"/>
          <w:szCs w:val="24"/>
        </w:rPr>
        <w:t xml:space="preserve">合同金额</w:t>
      </w:r>
      <w:r>
        <w:rPr>
          <w:rFonts w:ascii="宋体" w:hAnsi="宋体"/>
          <w:b/>
          <w:sz w:val="24"/>
          <w:szCs w:val="24"/>
        </w:rPr>
      </w:r>
      <w:r/>
    </w:p>
    <w:p>
      <w:pPr>
        <w:pStyle w:val="814"/>
        <w:ind w:firstLine="480"/>
        <w:spacing w:line="400" w:lineRule="exact"/>
        <w:rPr>
          <w:rFonts w:ascii="宋体" w:hAnsi="宋体"/>
          <w:sz w:val="24"/>
          <w:szCs w:val="24"/>
        </w:rPr>
      </w:pPr>
      <w:r/>
      <w:bookmarkStart w:id="233"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33"/>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4"/>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4"/>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ascii="宋体" w:hAnsi="宋体"/>
          <w:sz w:val="24"/>
          <w:szCs w:val="24"/>
        </w:rPr>
      </w:r>
      <w:r/>
    </w:p>
    <w:p>
      <w:pPr>
        <w:pStyle w:val="931"/>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1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14"/>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234" w:name="_Hlk187834001"/>
      <w:r>
        <w:rPr>
          <w:rFonts w:hint="eastAsia" w:ascii="宋体" w:hAnsi="宋体" w:cs="Courier New"/>
          <w:sz w:val="24"/>
          <w:szCs w:val="24"/>
        </w:rPr>
        <w:t xml:space="preserve">（</w:t>
      </w:r>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14"/>
        <w:ind w:firstLine="480"/>
        <w:spacing w:line="400" w:lineRule="exact"/>
        <w:rPr>
          <w:rFonts w:hint="eastAsia" w:ascii="宋体" w:hAnsi="宋体"/>
          <w:sz w:val="24"/>
          <w:szCs w:val="24"/>
        </w:rPr>
      </w:pPr>
      <w:r/>
      <w:bookmarkEnd w:id="234"/>
      <w:r>
        <w:rPr>
          <w:rFonts w:hint="eastAsia" w:ascii="宋体" w:hAnsi="宋体"/>
          <w:sz w:val="24"/>
          <w:szCs w:val="24"/>
        </w:rPr>
        <w:t xml:space="preserve">合同签订后，在收到供应商发票后10个工作日内支付合同总额30%的预付款；设备全部安装完毕付至合同价款的70%，取得“电梯使用登记标志”且经采购人验收合格后付清余款（无息）。</w:t>
      </w:r>
      <w:r/>
    </w:p>
    <w:p>
      <w:pPr>
        <w:pStyle w:val="814"/>
        <w:ind w:firstLine="480"/>
        <w:spacing w:line="400" w:lineRule="exact"/>
        <w:rPr>
          <w:rFonts w:hint="eastAsia" w:ascii="宋体" w:hAnsi="宋体"/>
          <w:sz w:val="24"/>
          <w:szCs w:val="24"/>
        </w:rPr>
      </w:pPr>
      <w:r>
        <w:rPr>
          <w:rFonts w:hint="eastAsia" w:ascii="宋体" w:hAnsi="宋体"/>
          <w:sz w:val="24"/>
          <w:szCs w:val="24"/>
        </w:rPr>
        <w:t xml:space="preserve">注：在签订合同时，中标人明确表示无需预付款或者主动要求降低预付款比例的，招标人可不适用前述预付款规定。</w:t>
      </w:r>
      <w:r/>
    </w:p>
    <w:p>
      <w:pPr>
        <w:pStyle w:val="814"/>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4"/>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4"/>
        <w:ind w:left="482"/>
        <w:spacing w:line="400" w:lineRule="exact"/>
        <w:rPr>
          <w:rFonts w:ascii="Times New Roman" w:hAnsi="Times New Roman"/>
          <w:b/>
          <w:sz w:val="24"/>
          <w:szCs w:val="24"/>
          <w:u w:val="single"/>
        </w:rPr>
      </w:pPr>
      <w:r/>
      <w:bookmarkStart w:id="235"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4"/>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36"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236"/>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10 </w:t>
      </w:r>
      <w:r>
        <w:rPr>
          <w:rFonts w:ascii="Times New Roman" w:hAnsi="Times New Roman"/>
          <w:bCs/>
          <w:sz w:val="24"/>
          <w:szCs w:val="24"/>
        </w:rPr>
        <w:t xml:space="preserve">%提交。</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w:t>
      </w:r>
      <w:r>
        <w:rPr>
          <w:rFonts w:ascii="Times New Roman" w:hAnsi="Times New Roman"/>
          <w:bCs/>
          <w:sz w:val="24"/>
          <w:szCs w:val="24"/>
        </w:rPr>
        <w:t xml:space="preserve">采购人缴纳。</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237"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4"/>
        <w:ind w:firstLine="480"/>
        <w:spacing w:line="400" w:lineRule="exact"/>
        <w:rPr>
          <w:rFonts w:ascii="Times New Roman" w:hAnsi="Times New Roman"/>
          <w:sz w:val="24"/>
          <w:szCs w:val="24"/>
        </w:rPr>
      </w:pPr>
      <w:r/>
      <w:bookmarkEnd w:id="237"/>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u w:val="single"/>
        </w:rPr>
        <w:t xml:space="preserve">      </w:t>
      </w:r>
      <w:r>
        <w:rPr>
          <w:rFonts w:ascii="Times New Roman" w:hAnsi="Times New Roman"/>
          <w:bCs/>
          <w:sz w:val="24"/>
          <w:szCs w:val="24"/>
        </w:rPr>
      </w:r>
      <w:r/>
    </w:p>
    <w:p>
      <w:pPr>
        <w:pStyle w:val="814"/>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4"/>
        <w:ind w:left="482"/>
        <w:spacing w:line="400" w:lineRule="exact"/>
        <w:rPr>
          <w:rFonts w:ascii="宋体" w:hAnsi="宋体"/>
          <w:b/>
          <w:sz w:val="24"/>
          <w:szCs w:val="24"/>
        </w:rPr>
      </w:pPr>
      <w:r/>
      <w:bookmarkEnd w:id="235"/>
      <w:r/>
      <w:bookmarkStart w:id="238" w:name="_Hlk187834828"/>
      <w:r>
        <w:rPr>
          <w:rFonts w:hint="eastAsia" w:ascii="宋体" w:hAnsi="宋体"/>
          <w:b/>
          <w:sz w:val="24"/>
          <w:szCs w:val="24"/>
        </w:rPr>
        <w:t xml:space="preserve">3.合同验收</w:t>
      </w:r>
      <w:r>
        <w:rPr>
          <w:rFonts w:ascii="宋体" w:hAnsi="宋体"/>
          <w:b/>
          <w:sz w:val="24"/>
          <w:szCs w:val="24"/>
        </w:rPr>
      </w:r>
      <w:r/>
    </w:p>
    <w:p>
      <w:pPr>
        <w:pStyle w:val="814"/>
        <w:numPr>
          <w:ilvl w:val="0"/>
          <w:numId w:val="4"/>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4"/>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4"/>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4"/>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4"/>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4"/>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rPr>
          <w:rFonts w:ascii="Times New Roman" w:hAnsi="Times New Roman"/>
          <w:bCs/>
          <w:sz w:val="24"/>
          <w:szCs w:val="24"/>
        </w:rPr>
      </w:r>
      <w:r/>
    </w:p>
    <w:p>
      <w:pPr>
        <w:pStyle w:val="814"/>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w:t>
      </w:r>
      <w:r>
        <w:rPr>
          <w:rFonts w:hint="eastAsia" w:ascii="Times New Roman" w:hAnsi="Times New Roman"/>
          <w:bCs/>
          <w:sz w:val="24"/>
          <w:szCs w:val="24"/>
        </w:rPr>
        <w:t xml:space="preserve">收意见进行确认，并形成政府采购履约验收书，验收书格式见江苏省财政厅印发的《政府采购履约验收书参考样本》。</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4"/>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4"/>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4"/>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057"/>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4"/>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4"/>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w:t>
      </w:r>
      <w:r>
        <w:rPr>
          <w:rFonts w:hint="eastAsia" w:ascii="宋体" w:hAnsi="宋体"/>
          <w:sz w:val="24"/>
          <w:szCs w:val="24"/>
        </w:rPr>
        <w:t xml:space="preserve">有同等法律效力。</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4"/>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4"/>
        <w:ind w:firstLine="480"/>
        <w:spacing w:line="400" w:lineRule="exact"/>
        <w:rPr>
          <w:rFonts w:ascii="宋体" w:hAnsi="宋体"/>
          <w:sz w:val="24"/>
          <w:szCs w:val="24"/>
        </w:rPr>
      </w:pPr>
      <w:r/>
      <w:bookmarkEnd w:id="238"/>
      <w:r/>
      <w:bookmarkStart w:id="239"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4"/>
        <w:spacing w:line="400" w:lineRule="exact"/>
        <w:rPr>
          <w:rFonts w:hint="eastAsia"/>
          <w:sz w:val="24"/>
          <w:szCs w:val="24"/>
        </w:rPr>
      </w:pPr>
      <w:r>
        <w:rPr>
          <w:rFonts w:hint="eastAsia"/>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490"/>
        </w:trPr>
        <w:tc>
          <w:tcPr>
            <w:gridSpan w:val="2"/>
            <w:tcBorders>
              <w:bottom w:val="single" w:color="000000" w:sz="2" w:space="0"/>
              <w:right w:val="single" w:color="000000" w:sz="2" w:space="0"/>
            </w:tcBorders>
            <w:tcW w:w="474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4517"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2086" w:type="dxa"/>
            <w:vAlign w:val="center"/>
            <w:vMerge w:val="restart"/>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法定代表人</w:t>
            </w:r>
            <w:r/>
          </w:p>
          <w:p>
            <w:pPr>
              <w:pStyle w:val="814"/>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2660" w:type="dxa"/>
            <w:vAlign w:val="center"/>
            <w:vMerge w:val="restart"/>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法定代表人</w:t>
            </w:r>
            <w:r/>
          </w:p>
          <w:p>
            <w:pPr>
              <w:pStyle w:val="814"/>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2086" w:type="dxa"/>
            <w:vAlign w:val="center"/>
            <w:vMerge w:val="continue"/>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2660" w:type="dxa"/>
            <w:vAlign w:val="center"/>
            <w:vMerge w:val="continue"/>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086"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660"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182" w:type="dxa"/>
            <w:vAlign w:val="center"/>
            <w:textDirection w:val="lrTb"/>
            <w:noWrap w:val="false"/>
          </w:tcPr>
          <w:p>
            <w:pPr>
              <w:pStyle w:val="814"/>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2335" w:type="dxa"/>
            <w:vAlign w:val="center"/>
            <w:textDirection w:val="lrTb"/>
            <w:noWrap w:val="false"/>
          </w:tcPr>
          <w:p>
            <w:pPr>
              <w:pStyle w:val="814"/>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9263" w:type="dxa"/>
            <w:vAlign w:val="center"/>
            <w:textDirection w:val="lrTb"/>
            <w:noWrap w:val="false"/>
          </w:tcPr>
          <w:p>
            <w:pPr>
              <w:pStyle w:val="853"/>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016"/>
      </w:pPr>
      <w:r/>
      <w:bookmarkEnd w:id="239"/>
      <w:r/>
      <w:r/>
    </w:p>
    <w:p>
      <w:pPr>
        <w:pStyle w:val="816"/>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4"/>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w:t>
      </w:r>
      <w:r>
        <w:rPr>
          <w:rFonts w:ascii="Times New Roman" w:hAnsi="Times New Roman"/>
          <w:sz w:val="24"/>
          <w:szCs w:val="24"/>
        </w:rPr>
        <w:t xml:space="preserve">供合同约定的货物及其相关服务的法人、非法人组织或者自然人。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w:t>
      </w:r>
      <w:r>
        <w:rPr>
          <w:rFonts w:ascii="Times New Roman" w:hAnsi="Times New Roman"/>
          <w:sz w:val="24"/>
          <w:szCs w:val="24"/>
        </w:rPr>
        <w:t xml:space="preserve">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4"/>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4"/>
        <w:numPr>
          <w:ilvl w:val="0"/>
          <w:numId w:val="5"/>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4"/>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rPr>
          <w:rFonts w:ascii="Times New Roman" w:hAnsi="Times New Roman"/>
          <w:b/>
          <w:bCs/>
          <w:i/>
          <w:iCs/>
          <w:sz w:val="24"/>
          <w:szCs w:val="24"/>
        </w:rPr>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w:t>
      </w:r>
      <w:r>
        <w:rPr>
          <w:rFonts w:ascii="Times New Roman" w:hAnsi="Times New Roman"/>
          <w:sz w:val="24"/>
          <w:szCs w:val="24"/>
        </w:rPr>
        <w:t xml:space="preserve">方更换不符合要求的货物。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4"/>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814"/>
        <w:numPr>
          <w:ilvl w:val="0"/>
          <w:numId w:val="6"/>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w:t>
      </w:r>
      <w:r>
        <w:rPr>
          <w:rFonts w:ascii="Times New Roman" w:hAnsi="Times New Roman" w:eastAsia="宋体" w:cs="Times New Roman"/>
          <w:sz w:val="24"/>
          <w:szCs w:val="24"/>
        </w:rPr>
        <w:t xml:space="preserve">毁、丢失或者品质下降，甲方有权要求降价、换货、拒收部分或整批货物，由此产生的费用和损失，均由乙方承担。</w:t>
      </w:r>
      <w:r>
        <w:rPr>
          <w:rFonts w:ascii="Times New Roman" w:hAnsi="Times New Roman" w:cs="Times New Roman"/>
          <w:sz w:val="24"/>
          <w:szCs w:val="24"/>
        </w:rPr>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58"/>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8"/>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（2）在质量保证期内所</w:t>
      </w:r>
      <w:r>
        <w:rPr>
          <w:rFonts w:ascii="Times New Roman" w:hAnsi="Times New Roman"/>
          <w:sz w:val="24"/>
          <w:szCs w:val="24"/>
        </w:rPr>
        <w:t xml:space="preserve">发现的缺陷，甲方应尽快以书面形式通知乙方。</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w:t>
      </w:r>
      <w:r>
        <w:rPr>
          <w:rFonts w:ascii="Times New Roman" w:hAnsi="Times New Roman"/>
          <w:sz w:val="24"/>
          <w:szCs w:val="24"/>
        </w:rPr>
        <w:t xml:space="preserve">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w:t>
      </w:r>
      <w:r>
        <w:rPr>
          <w:rFonts w:ascii="Times New Roman" w:hAnsi="Times New Roman"/>
          <w:sz w:val="24"/>
          <w:szCs w:val="24"/>
        </w:rPr>
        <w:t xml:space="preserve">；逾期退还的，乙方可要求甲方支付违约金，违约金按照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4"/>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15.2 迟</w:t>
      </w:r>
      <w:r>
        <w:rPr>
          <w:rFonts w:ascii="Times New Roman" w:hAnsi="Times New Roman"/>
          <w:bCs/>
          <w:sz w:val="24"/>
          <w:szCs w:val="24"/>
        </w:rPr>
        <w:t xml:space="preserve">延交货的违约责任</w:t>
      </w:r>
      <w:r/>
    </w:p>
    <w:p>
      <w:pPr>
        <w:pStyle w:val="814"/>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4"/>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4"/>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4"/>
        <w:numPr>
          <w:ilvl w:val="0"/>
          <w:numId w:val="7"/>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4"/>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w:t>
      </w:r>
      <w:r>
        <w:rPr>
          <w:rFonts w:ascii="Times New Roman" w:hAnsi="Times New Roman"/>
          <w:sz w:val="24"/>
          <w:szCs w:val="24"/>
        </w:rPr>
        <w:t xml:space="preserve">可以中止合同的履行。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057"/>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057"/>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w:t>
      </w:r>
      <w:r>
        <w:rPr>
          <w:rFonts w:ascii="Times New Roman" w:hAnsi="Times New Roman" w:eastAsia="宋体" w:cs="Times New Roman"/>
          <w:sz w:val="24"/>
          <w:szCs w:val="24"/>
        </w:rPr>
        <w:t xml:space="preserve">方都有过错的，各自承担相应的责任。</w:t>
      </w:r>
      <w:r>
        <w:rPr>
          <w:rFonts w:ascii="Times New Roman" w:hAnsi="Times New Roman" w:cs="Times New Roman"/>
          <w:sz w:val="24"/>
          <w:szCs w:val="24"/>
        </w:rPr>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14"/>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w:t>
      </w:r>
      <w:r>
        <w:rPr>
          <w:rFonts w:ascii="Times New Roman" w:hAnsi="Times New Roman" w:eastAsia="宋体" w:cs="Times New Roman"/>
          <w:b/>
          <w:bCs/>
          <w:sz w:val="24"/>
          <w:szCs w:val="24"/>
        </w:rPr>
        <w:t xml:space="preserve">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4"/>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p>
    <w:p>
      <w:pPr>
        <w:pStyle w:val="814"/>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w:t>
      </w:r>
      <w:r>
        <w:rPr>
          <w:rFonts w:ascii="Times New Roman" w:hAnsi="Times New Roman" w:eastAsia="宋体" w:cs="Times New Roman"/>
          <w:sz w:val="24"/>
          <w:szCs w:val="24"/>
        </w:rPr>
        <w:t xml:space="preserve">方发出的通知、信件、数据电文等，应当发送至本合同第一部分《政府采购合同协议书》所约定的通讯地址、联系人、联系电话或电子邮箱。</w:t>
      </w:r>
      <w:r/>
    </w:p>
    <w:p>
      <w:pPr>
        <w:pStyle w:val="1057"/>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4"/>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4"/>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4"/>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4"/>
        <w:spacing w:line="400" w:lineRule="exact"/>
        <w:rPr>
          <w:rFonts w:ascii="黑体" w:hAnsi="华文中宋" w:eastAsia="黑体"/>
          <w:sz w:val="24"/>
          <w:szCs w:val="24"/>
        </w:rPr>
      </w:pPr>
      <w:r>
        <w:rPr>
          <w:rFonts w:ascii="黑体" w:hAnsi="华文中宋" w:eastAsia="黑体"/>
          <w:sz w:val="24"/>
          <w:szCs w:val="24"/>
        </w:rPr>
      </w:r>
      <w:r/>
    </w:p>
    <w:p>
      <w:pPr>
        <w:pStyle w:val="816"/>
        <w:jc w:val="center"/>
        <w:rPr>
          <w:rFonts w:ascii="黑体" w:hAnsi="华文中宋"/>
          <w:b w:val="0"/>
          <w:szCs w:val="32"/>
        </w:rPr>
      </w:pPr>
      <w:r>
        <w:rPr>
          <w:rFonts w:hint="eastAsia" w:ascii="黑体" w:hAnsi="华文中宋"/>
          <w:b w:val="0"/>
          <w:szCs w:val="32"/>
        </w:rPr>
        <w:t xml:space="preserve">第三节 政府采购合同专用条款</w:t>
      </w:r>
      <w:r>
        <w:rPr>
          <w:rFonts w:ascii="黑体" w:hAnsi="华文中宋"/>
          <w:b w:val="0"/>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pPr>
            <w:r>
              <w:rPr>
                <w:rFonts w:hint="eastAsia" w:ascii="宋体" w:hAnsi="宋体"/>
                <w:szCs w:val="21"/>
              </w:rPr>
              <w:t xml:space="preserve">第5.4款</w:t>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14"/>
            </w:pPr>
            <w:r/>
            <w:r/>
          </w:p>
        </w:tc>
      </w:tr>
      <w:tr>
        <w:trPr>
          <w:cantSplit/>
          <w:trHeight w:val="667"/>
        </w:trPr>
        <w:tc>
          <w:tcPr>
            <w:tcW w:w="1607" w:type="dxa"/>
            <w:vAlign w:val="center"/>
            <w:vMerge w:val="continue"/>
            <w:textDirection w:val="lrTb"/>
            <w:noWrap w:val="false"/>
          </w:tcPr>
          <w:p>
            <w:pPr>
              <w:pStyle w:val="814"/>
              <w:jc w:val="center"/>
              <w:rPr>
                <w:rFonts w:ascii="宋体" w:hAnsi="宋体"/>
                <w:szCs w:val="21"/>
              </w:rPr>
            </w:pP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14"/>
            </w:pPr>
            <w:r/>
            <w:r/>
          </w:p>
        </w:tc>
      </w:tr>
      <w:tr>
        <w:trPr>
          <w:trHeight w:val="772"/>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14"/>
            </w:pPr>
            <w:r/>
            <w:r/>
          </w:p>
        </w:tc>
      </w:tr>
      <w:tr>
        <w:trPr>
          <w:trHeight w:val="66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14"/>
            </w:p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1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1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5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1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14"/>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1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1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1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1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14"/>
              <w:jc w:val="center"/>
              <w:rPr>
                <w:rFonts w:ascii="宋体" w:hAnsi="宋体"/>
                <w:szCs w:val="21"/>
              </w:rPr>
            </w:pPr>
            <w:r>
              <w:rPr>
                <w:rFonts w:hint="eastAsia" w:ascii="宋体" w:hAnsi="宋体"/>
                <w:szCs w:val="21"/>
              </w:rPr>
              <w:t xml:space="preserve">第二节</w:t>
            </w:r>
            <w:r>
              <w:rPr>
                <w:rFonts w:ascii="宋体" w:hAnsi="宋体"/>
                <w:szCs w:val="21"/>
              </w:rPr>
            </w:r>
            <w:r/>
          </w:p>
          <w:p>
            <w:pPr>
              <w:pStyle w:val="81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1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14"/>
              <w:jc w:val="left"/>
              <w:rPr>
                <w:rFonts w:ascii="宋体" w:hAnsi="宋体"/>
                <w:szCs w:val="21"/>
              </w:rPr>
            </w:pPr>
            <w:r>
              <w:rPr>
                <w:rFonts w:ascii="宋体" w:hAnsi="宋体"/>
                <w:szCs w:val="21"/>
              </w:rPr>
            </w:r>
            <w:r/>
          </w:p>
        </w:tc>
      </w:tr>
    </w:tbl>
    <w:p>
      <w:pPr>
        <w:pStyle w:val="814"/>
        <w:jc w:val="center"/>
        <w:keepLines/>
        <w:keepNext/>
        <w:pageBreakBefore/>
        <w:rPr>
          <w:b/>
          <w:sz w:val="44"/>
          <w:szCs w:val="44"/>
        </w:rPr>
        <w:outlineLvl w:val="0"/>
      </w:pPr>
      <w:r/>
      <w:bookmarkEnd w:id="227"/>
      <w:r/>
      <w:bookmarkEnd w:id="228"/>
      <w:r/>
      <w:bookmarkEnd w:id="229"/>
      <w:r/>
      <w:bookmarkStart w:id="240" w:name="_Toc21933"/>
      <w:r/>
      <w:bookmarkStart w:id="241" w:name="_Toc22853"/>
      <w:r/>
      <w:bookmarkStart w:id="242" w:name="_Toc81575170"/>
      <w:r/>
      <w:bookmarkStart w:id="243" w:name="_Toc81575207"/>
      <w:r/>
      <w:bookmarkStart w:id="244" w:name="_Toc9003"/>
      <w:r/>
      <w:bookmarkStart w:id="245" w:name="_Toc19649"/>
      <w:r>
        <w:rPr>
          <w:rFonts w:hint="eastAsia"/>
          <w:b/>
          <w:sz w:val="44"/>
          <w:szCs w:val="44"/>
        </w:rPr>
        <w:t xml:space="preserve">第六章  投标文件格式</w:t>
      </w:r>
      <w:bookmarkEnd w:id="240"/>
      <w:r/>
      <w:bookmarkEnd w:id="241"/>
      <w:r/>
      <w:bookmarkEnd w:id="242"/>
      <w:r/>
      <w:bookmarkEnd w:id="243"/>
      <w:r/>
      <w:bookmarkEnd w:id="244"/>
      <w:r/>
      <w:bookmarkEnd w:id="245"/>
      <w:r>
        <w:rPr>
          <w:b/>
          <w:sz w:val="44"/>
          <w:szCs w:val="44"/>
        </w:rPr>
      </w:r>
      <w:r/>
    </w:p>
    <w:p>
      <w:pPr>
        <w:pStyle w:val="814"/>
      </w:pPr>
      <w:r/>
      <w:bookmarkStart w:id="246" w:name="EB819316f773b24a75aef829f9b72900c0"/>
      <w:r/>
      <w:r/>
    </w:p>
    <w:p>
      <w:pPr>
        <w:pStyle w:val="814"/>
        <w:rPr>
          <w:rFonts w:ascii="Times New Roman" w:hAnsi="Times New Roman"/>
          <w:b/>
          <w:sz w:val="72"/>
        </w:rPr>
      </w:pPr>
      <w:r/>
      <w:bookmarkStart w:id="247" w:name="_Toc15716"/>
      <w:r>
        <w:rPr>
          <w:rFonts w:ascii="Times New Roman" w:hAnsi="Times New Roman"/>
          <w:b/>
          <w:sz w:val="72"/>
        </w:rPr>
      </w:r>
      <w:r/>
    </w:p>
    <w:p>
      <w:pPr>
        <w:pStyle w:val="814"/>
        <w:rPr>
          <w:rFonts w:ascii="Times New Roman" w:hAnsi="Times New Roman"/>
          <w:b/>
          <w:sz w:val="72"/>
        </w:rPr>
      </w:pPr>
      <w:r>
        <w:rPr>
          <w:rFonts w:ascii="Times New Roman" w:hAnsi="Times New Roman"/>
          <w:b/>
          <w:sz w:val="72"/>
        </w:rPr>
      </w:r>
      <w:r/>
    </w:p>
    <w:p>
      <w:pPr>
        <w:pStyle w:val="814"/>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72"/>
        </w:rPr>
      </w:pPr>
      <w:r>
        <w:rPr>
          <w:rFonts w:ascii="Times New Roman" w:hAnsi="Times New Roman"/>
          <w:b/>
          <w:sz w:val="72"/>
        </w:rPr>
      </w:r>
      <w:r/>
    </w:p>
    <w:p>
      <w:pPr>
        <w:pStyle w:val="814"/>
        <w:jc w:val="center"/>
        <w:rPr>
          <w:rFonts w:ascii="Times New Roman" w:hAnsi="Times New Roman"/>
          <w:b/>
          <w:sz w:val="36"/>
        </w:rPr>
      </w:pPr>
      <w:r>
        <w:rPr>
          <w:rFonts w:ascii="Times New Roman" w:hAnsi="Times New Roman"/>
          <w:b/>
          <w:sz w:val="36"/>
        </w:rPr>
      </w:r>
      <w:r/>
    </w:p>
    <w:p>
      <w:pPr>
        <w:pStyle w:val="814"/>
        <w:jc w:val="center"/>
        <w:rPr>
          <w:rFonts w:ascii="Times New Roman" w:hAnsi="Times New Roman"/>
          <w:b/>
          <w:sz w:val="36"/>
        </w:rPr>
      </w:pPr>
      <w:r>
        <w:rPr>
          <w:rFonts w:ascii="Times New Roman" w:hAnsi="Times New Roman"/>
          <w:b/>
          <w:sz w:val="36"/>
        </w:rPr>
      </w:r>
      <w:r/>
    </w:p>
    <w:p>
      <w:pPr>
        <w:pStyle w:val="814"/>
        <w:jc w:val="center"/>
        <w:rPr>
          <w:rFonts w:ascii="Times New Roman" w:hAnsi="Times New Roman"/>
          <w:b/>
          <w:sz w:val="36"/>
        </w:rPr>
      </w:pPr>
      <w:r>
        <w:rPr>
          <w:rFonts w:ascii="Times New Roman" w:hAnsi="Times New Roman"/>
          <w:b/>
          <w:sz w:val="36"/>
        </w:rPr>
      </w:r>
      <w:r/>
    </w:p>
    <w:p>
      <w:pPr>
        <w:pStyle w:val="81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bookmarkStart w:id="248" w:name="OLE_LINK81"/>
      <w:r>
        <w:rPr>
          <w:rFonts w:ascii="Times New Roman" w:hAnsi="Times New Roman"/>
          <w:b/>
          <w:sz w:val="36"/>
          <w:u w:val="single"/>
        </w:rPr>
        <w:t xml:space="preserve">宿迁市公安局电梯采购安装项目</w:t>
      </w:r>
      <w:bookmarkEnd w:id="248"/>
      <w:r>
        <w:rPr>
          <w:rFonts w:ascii="Times New Roman" w:hAnsi="Times New Roman"/>
          <w:b/>
          <w:sz w:val="36"/>
        </w:rPr>
      </w:r>
      <w:r/>
    </w:p>
    <w:p>
      <w:pPr>
        <w:pStyle w:val="81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t xml:space="preserve">JSZC-321300-JZCG-G2026-0068</w:t>
      </w:r>
      <w:r>
        <w:rPr>
          <w:rFonts w:hint="eastAsia" w:ascii="Times New Roman" w:hAnsi="Times New Roman"/>
          <w:b/>
          <w:sz w:val="36"/>
          <w:u w:val="single"/>
        </w:rPr>
        <w:t xml:space="preserve">         </w:t>
      </w:r>
      <w:r>
        <w:rPr>
          <w:rFonts w:ascii="Times New Roman" w:hAnsi="Times New Roman"/>
          <w:b/>
          <w:sz w:val="36"/>
          <w:u w:val="single"/>
        </w:rPr>
      </w:r>
      <w:r/>
    </w:p>
    <w:p>
      <w:pPr>
        <w:pStyle w:val="81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247"/>
      <w:r>
        <w:rPr>
          <w:rFonts w:ascii="Times New Roman" w:hAnsi="Times New Roman"/>
          <w:b/>
          <w:sz w:val="36"/>
          <w:u w:val="single"/>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rPr>
          <w:rFonts w:ascii="宋体" w:hAnsi="宋体" w:eastAsia="宋体" w:cs="宋体"/>
        </w:rPr>
      </w:pPr>
      <w:r>
        <w:rPr>
          <w:rFonts w:ascii="宋体" w:hAnsi="宋体" w:eastAsia="宋体" w:cs="宋体"/>
        </w:rPr>
      </w:r>
      <w:r/>
    </w:p>
    <w:p>
      <w:pPr>
        <w:pStyle w:val="1054"/>
        <w:spacing w:line="360" w:lineRule="auto"/>
        <w:rPr>
          <w:rFonts w:hint="eastAsia" w:ascii="宋体" w:hAnsi="宋体" w:eastAsia="宋体" w:cs="宋体"/>
          <w:b/>
          <w:bCs/>
          <w:sz w:val="32"/>
          <w:szCs w:val="32"/>
        </w:rPr>
      </w:pPr>
      <w:r/>
      <w:bookmarkEnd w:id="246"/>
      <w:r>
        <w:rPr>
          <w:rFonts w:hint="eastAsia" w:ascii="宋体" w:hAnsi="宋体" w:eastAsia="宋体" w:cs="宋体"/>
          <w:b/>
          <w:bCs/>
          <w:sz w:val="32"/>
          <w:szCs w:val="32"/>
        </w:rPr>
      </w:r>
      <w:r/>
    </w:p>
    <w:p>
      <w:pPr>
        <w:pStyle w:val="1054"/>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054"/>
        <w:spacing w:line="360" w:lineRule="auto"/>
        <w:rPr>
          <w:rFonts w:ascii="宋体" w:hAnsi="宋体" w:eastAsia="宋体" w:cs="宋体"/>
          <w:sz w:val="28"/>
          <w:szCs w:val="28"/>
        </w:rPr>
      </w:pPr>
      <w:r>
        <w:rPr>
          <w:rFonts w:ascii="宋体" w:hAnsi="宋体" w:eastAsia="宋体" w:cs="宋体"/>
          <w:sz w:val="28"/>
          <w:szCs w:val="28"/>
        </w:rPr>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814"/>
        <w:spacing w:line="360" w:lineRule="auto"/>
        <w:rPr>
          <w:rFonts w:ascii="Times New Roman" w:hAnsi="Times New Roman"/>
          <w:sz w:val="28"/>
          <w:szCs w:val="28"/>
        </w:rPr>
      </w:pPr>
      <w:r>
        <w:rPr>
          <w:rFonts w:hint="eastAsia" w:ascii="Times New Roman" w:hAnsi="Times New Roman"/>
          <w:sz w:val="28"/>
          <w:szCs w:val="28"/>
        </w:rPr>
        <w:t xml:space="preserve">九、</w:t>
      </w:r>
      <w:r>
        <w:rPr>
          <w:rFonts w:ascii="Times New Roman" w:hAnsi="Times New Roman"/>
          <w:sz w:val="28"/>
          <w:szCs w:val="28"/>
        </w:rPr>
        <w:t xml:space="preserve">技术资料要求承诺函</w:t>
      </w:r>
      <w:r/>
    </w:p>
    <w:p>
      <w:pPr>
        <w:pStyle w:val="814"/>
        <w:spacing w:line="360" w:lineRule="auto"/>
        <w:rPr>
          <w:rFonts w:ascii="Times New Roman" w:hAnsi="Times New Roman"/>
          <w:sz w:val="28"/>
          <w:szCs w:val="28"/>
        </w:rPr>
      </w:pPr>
      <w:r>
        <w:rPr>
          <w:rFonts w:hint="eastAsia" w:ascii="Times New Roman" w:hAnsi="Times New Roman"/>
          <w:sz w:val="28"/>
          <w:szCs w:val="28"/>
        </w:rPr>
        <w:t xml:space="preserve">十、</w:t>
      </w:r>
      <w:r>
        <w:rPr>
          <w:rFonts w:ascii="Times New Roman" w:hAnsi="Times New Roman"/>
          <w:sz w:val="28"/>
          <w:szCs w:val="28"/>
        </w:rPr>
        <w:t xml:space="preserve">项目组人员承诺函</w:t>
      </w:r>
      <w:r/>
    </w:p>
    <w:p>
      <w:pPr>
        <w:pStyle w:val="814"/>
        <w:spacing w:line="360" w:lineRule="auto"/>
        <w:rPr>
          <w:rFonts w:hint="eastAsia" w:ascii="Times New Roman" w:hAnsi="Times New Roman"/>
          <w:sz w:val="28"/>
          <w:szCs w:val="28"/>
        </w:rPr>
      </w:pPr>
      <w:r>
        <w:rPr>
          <w:rFonts w:hint="eastAsia" w:ascii="Times New Roman" w:hAnsi="Times New Roman"/>
          <w:sz w:val="28"/>
          <w:szCs w:val="28"/>
        </w:rPr>
        <w:t xml:space="preserve">十一、功能表承诺函</w:t>
      </w:r>
      <w:r/>
    </w:p>
    <w:p>
      <w:pPr>
        <w:pStyle w:val="814"/>
        <w:spacing w:line="360" w:lineRule="auto"/>
        <w:rPr>
          <w:rFonts w:ascii="宋体" w:hAnsi="宋体" w:cs="宋体"/>
          <w:sz w:val="28"/>
          <w:szCs w:val="28"/>
        </w:rPr>
      </w:pPr>
      <w:r>
        <w:rPr>
          <w:rFonts w:hint="eastAsia" w:ascii="Times New Roman" w:hAnsi="Times New Roman"/>
          <w:sz w:val="28"/>
          <w:szCs w:val="28"/>
        </w:rPr>
        <w:t xml:space="preserve">十二、投标所需其他材料</w:t>
      </w:r>
      <w:r>
        <w:rPr>
          <w:rFonts w:ascii="宋体" w:hAnsi="宋体" w:cs="宋体"/>
          <w:sz w:val="28"/>
          <w:szCs w:val="28"/>
        </w:rPr>
      </w:r>
      <w:r/>
    </w:p>
    <w:p>
      <w:pPr>
        <w:pStyle w:val="814"/>
      </w:pPr>
      <w:r/>
      <w:bookmarkStart w:id="249" w:name="_Toc26005"/>
      <w:r/>
      <w:bookmarkStart w:id="250" w:name="_Toc20577"/>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1034"/>
        <w:rPr>
          <w:b w:val="0"/>
          <w:bCs/>
        </w:rPr>
        <w:outlineLvl w:val="1"/>
      </w:pPr>
      <w:r/>
      <w:bookmarkStart w:id="251" w:name="_Toc8978"/>
      <w:r>
        <w:rPr>
          <w:rFonts w:hint="eastAsia"/>
          <w:b w:val="0"/>
          <w:bCs/>
        </w:rPr>
        <w:br w:type="page" w:clear="all"/>
        <w:t xml:space="preserve">一</w:t>
      </w:r>
      <w:r>
        <w:rPr>
          <w:b w:val="0"/>
          <w:bCs/>
        </w:rPr>
        <w:t xml:space="preserve">、投标函</w:t>
      </w:r>
      <w:bookmarkEnd w:id="249"/>
      <w:r/>
      <w:bookmarkEnd w:id="250"/>
      <w:r/>
      <w:bookmarkEnd w:id="251"/>
      <w:r>
        <w:rPr>
          <w:b w:val="0"/>
          <w:bCs/>
        </w:rPr>
      </w:r>
      <w:r/>
    </w:p>
    <w:p>
      <w:pPr>
        <w:pStyle w:val="959"/>
        <w:jc w:val="center"/>
        <w:rPr>
          <w:rFonts w:ascii="方正小标宋_GBK" w:eastAsia="方正小标宋_GBK"/>
          <w:bCs/>
          <w:sz w:val="32"/>
          <w:szCs w:val="32"/>
        </w:rPr>
      </w:pPr>
      <w:r>
        <w:rPr>
          <w:rFonts w:ascii="方正小标宋_GBK" w:eastAsia="方正小标宋_GBK"/>
          <w:bCs/>
          <w:sz w:val="32"/>
          <w:szCs w:val="32"/>
        </w:rPr>
      </w:r>
      <w:r/>
    </w:p>
    <w:p>
      <w:pPr>
        <w:pStyle w:val="959"/>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959"/>
        <w:jc w:val="left"/>
        <w:spacing w:line="500" w:lineRule="exact"/>
        <w:rPr>
          <w:rFonts w:ascii="宋体" w:hAnsi="宋体"/>
          <w:sz w:val="24"/>
          <w:szCs w:val="24"/>
          <w:u w:val="single"/>
        </w:rPr>
      </w:pPr>
      <w:r>
        <w:rPr>
          <w:rFonts w:hint="eastAsia" w:ascii="宋体" w:hAnsi="宋体"/>
          <w:sz w:val="24"/>
          <w:szCs w:val="24"/>
          <w:u w:val="single"/>
        </w:rPr>
        <w:t xml:space="preserve">宿迁市公安局：</w:t>
      </w:r>
      <w:r>
        <w:rPr>
          <w:rFonts w:ascii="宋体" w:hAnsi="宋体"/>
          <w:sz w:val="24"/>
          <w:szCs w:val="24"/>
          <w:u w:val="single"/>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bookmarkStart w:id="252" w:name="OLE_LINK83"/>
      <w:r>
        <w:rPr>
          <w:rFonts w:ascii="宋体" w:hAnsi="宋体"/>
          <w:bCs/>
          <w:sz w:val="24"/>
          <w:szCs w:val="24"/>
          <w:u w:val="single"/>
        </w:rPr>
        <w:t xml:space="preserve">JSZC-321300-JZCG-G2026-0068</w:t>
      </w:r>
      <w:bookmarkEnd w:id="252"/>
      <w:r>
        <w:rPr>
          <w:rFonts w:hint="eastAsia" w:ascii="宋体" w:hAnsi="宋体"/>
          <w:sz w:val="24"/>
          <w:szCs w:val="24"/>
        </w:rPr>
        <w:t xml:space="preserve">的</w:t>
      </w:r>
      <w:bookmarkStart w:id="253" w:name="OLE_LINK82"/>
      <w:r>
        <w:rPr>
          <w:rFonts w:ascii="宋体" w:hAnsi="宋体"/>
          <w:bCs/>
          <w:sz w:val="24"/>
          <w:szCs w:val="24"/>
          <w:u w:val="single"/>
        </w:rPr>
        <w:t xml:space="preserve">宿迁市公安局电梯采购安装项目</w:t>
      </w:r>
      <w:bookmarkEnd w:id="253"/>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959"/>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959"/>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w:t>
      </w:r>
      <w:r>
        <w:rPr>
          <w:rFonts w:hint="eastAsia" w:ascii="宋体" w:hAnsi="宋体"/>
          <w:sz w:val="24"/>
          <w:szCs w:val="24"/>
        </w:rPr>
        <w:t xml:space="preserve">销许可证或者执照、较大数额罚款等行政处罚）。</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95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959"/>
        <w:jc w:val="left"/>
        <w:spacing w:line="500" w:lineRule="exact"/>
        <w:rPr>
          <w:rFonts w:ascii="宋体" w:hAnsi="宋体"/>
          <w:sz w:val="24"/>
          <w:szCs w:val="24"/>
        </w:rPr>
      </w:pPr>
      <w:r>
        <w:rPr>
          <w:rFonts w:ascii="宋体" w:hAnsi="宋体"/>
          <w:sz w:val="24"/>
          <w:szCs w:val="24"/>
        </w:rPr>
      </w:r>
      <w:r/>
    </w:p>
    <w:p>
      <w:pPr>
        <w:pStyle w:val="959"/>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959"/>
        <w:ind w:firstLine="480"/>
        <w:rPr>
          <w:rFonts w:ascii="宋体" w:hAnsi="宋体"/>
          <w:sz w:val="24"/>
          <w:szCs w:val="24"/>
        </w:rPr>
      </w:pPr>
      <w:r>
        <w:rPr>
          <w:rFonts w:ascii="宋体" w:hAnsi="宋体"/>
          <w:sz w:val="24"/>
          <w:szCs w:val="24"/>
        </w:rPr>
      </w:r>
      <w:r/>
    </w:p>
    <w:p>
      <w:pPr>
        <w:pStyle w:val="959"/>
        <w:ind w:firstLine="480"/>
        <w:rPr>
          <w:rFonts w:ascii="宋体" w:hAnsi="宋体"/>
        </w:rPr>
      </w:pPr>
      <w:r>
        <w:rPr>
          <w:rFonts w:hint="eastAsia" w:ascii="宋体" w:hAnsi="宋体"/>
          <w:sz w:val="24"/>
          <w:szCs w:val="24"/>
        </w:rPr>
        <w:t xml:space="preserve">日期：    年    月   日</w:t>
      </w:r>
      <w:r>
        <w:rPr>
          <w:rFonts w:ascii="宋体" w:hAnsi="宋体"/>
        </w:r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pPr>
      <w:r/>
      <w:r/>
    </w:p>
    <w:p>
      <w:pPr>
        <w:pStyle w:val="814"/>
        <w:rPr>
          <w:rFonts w:hint="eastAsia"/>
        </w:rPr>
      </w:pPr>
      <w:r>
        <w:rPr>
          <w:rFonts w:hint="eastAsia"/>
        </w:rPr>
      </w:r>
      <w:r/>
    </w:p>
    <w:p>
      <w:pPr>
        <w:pStyle w:val="814"/>
        <w:outlineLvl w:val="1"/>
      </w:pPr>
      <w:r>
        <w:rPr>
          <w:rFonts w:hint="eastAsia"/>
        </w:rPr>
        <w:br w:type="page" w:clear="all"/>
      </w:r>
      <w:bookmarkStart w:id="254" w:name="_Toc29506"/>
      <w:r/>
      <w:bookmarkStart w:id="255" w:name="_Toc3680"/>
      <w:r/>
      <w:bookmarkStart w:id="256" w:name="_Toc27409"/>
      <w:r>
        <w:rPr>
          <w:rFonts w:hint="eastAsia" w:ascii="黑体" w:hAnsi="黑体" w:eastAsia="黑体" w:cs="黑体"/>
          <w:bCs/>
          <w:sz w:val="32"/>
          <w:szCs w:val="24"/>
        </w:rPr>
        <w:t xml:space="preserve">二、</w:t>
      </w:r>
      <w:bookmarkEnd w:id="254"/>
      <w:r/>
      <w:bookmarkEnd w:id="255"/>
      <w:r>
        <w:rPr>
          <w:rFonts w:hint="eastAsia" w:ascii="黑体" w:hAnsi="黑体" w:eastAsia="黑体" w:cs="黑体"/>
          <w:bCs/>
          <w:sz w:val="32"/>
          <w:szCs w:val="24"/>
        </w:rPr>
        <w:t xml:space="preserve">法人授权书</w:t>
      </w:r>
      <w:bookmarkEnd w:id="256"/>
      <w:r/>
      <w:r/>
    </w:p>
    <w:p>
      <w:pPr>
        <w:pStyle w:val="959"/>
        <w:jc w:val="center"/>
        <w:rPr>
          <w:rFonts w:ascii="方正小标宋_GBK" w:eastAsia="方正小标宋_GBK"/>
          <w:bCs/>
          <w:sz w:val="32"/>
          <w:szCs w:val="32"/>
        </w:rPr>
      </w:pPr>
      <w:r/>
      <w:bookmarkStart w:id="257"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068"/>
        <w:ind w:firstLine="482"/>
        <w:spacing w:line="480" w:lineRule="exact"/>
        <w:rPr>
          <w:rFonts w:hint="eastAsia" w:ascii="宋体" w:hAnsi="宋体"/>
          <w:sz w:val="24"/>
          <w:szCs w:val="24"/>
        </w:rPr>
      </w:pPr>
      <w:r/>
      <w:bookmarkEnd w:id="257"/>
      <w:r>
        <w:rPr>
          <w:rFonts w:hint="eastAsia" w:ascii="宋体" w:hAnsi="宋体"/>
          <w:sz w:val="24"/>
          <w:szCs w:val="24"/>
        </w:rPr>
        <w:t xml:space="preserve">本授权书声明：____________（投标人名称）授权________________（被授权人的姓名）为我方就</w:t>
      </w:r>
      <w:r>
        <w:rPr>
          <w:rFonts w:ascii="宋体" w:hAnsi="宋体"/>
          <w:bCs/>
          <w:sz w:val="24"/>
          <w:szCs w:val="24"/>
          <w:u w:val="single"/>
        </w:rPr>
        <w:t xml:space="preserve">JSZC-321300-JZCG-G2026-0068</w:t>
      </w:r>
      <w:r>
        <w:rPr>
          <w:rFonts w:hint="eastAsia" w:ascii="宋体" w:hAnsi="宋体"/>
          <w:sz w:val="24"/>
          <w:szCs w:val="24"/>
        </w:rPr>
        <w:t xml:space="preserve">号</w:t>
      </w:r>
      <w:r>
        <w:rPr>
          <w:rFonts w:ascii="宋体" w:hAnsi="宋体"/>
          <w:bCs/>
          <w:sz w:val="24"/>
          <w:szCs w:val="24"/>
          <w:u w:val="single"/>
        </w:rPr>
        <w:t xml:space="preserve">宿迁市公安局电梯采购安装</w:t>
      </w:r>
      <w:r>
        <w:rPr>
          <w:rFonts w:hint="eastAsia" w:ascii="宋体" w:hAnsi="宋体"/>
          <w:sz w:val="24"/>
          <w:szCs w:val="24"/>
          <w:u w:val="single"/>
        </w:rPr>
        <w:t xml:space="preserve">项目</w:t>
      </w:r>
      <w:r>
        <w:rPr>
          <w:rFonts w:hint="eastAsia" w:ascii="宋体" w:hAnsi="宋体"/>
          <w:sz w:val="24"/>
          <w:szCs w:val="24"/>
        </w:rPr>
        <w:t xml:space="preserve">采购活动的合法代理人，以本单位名义全权处理一切与该项目采购有关的事务。</w:t>
      </w:r>
      <w:r/>
    </w:p>
    <w:p>
      <w:pPr>
        <w:pStyle w:val="1068"/>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06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068"/>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hint="eastAsia"/>
          <w:sz w:val="24"/>
          <w:szCs w:val="24"/>
          <w:u w:val="single"/>
        </w:rPr>
        <w:t xml:space="preserve">                         </w:t>
      </w:r>
      <w:r>
        <w:rPr>
          <w:rFonts w:ascii="宋体" w:hAnsi="宋体"/>
          <w:sz w:val="24"/>
          <w:szCs w:val="24"/>
        </w:rPr>
      </w:r>
      <w:r/>
    </w:p>
    <w:p>
      <w:pPr>
        <w:pStyle w:val="1068"/>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068"/>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068"/>
        <w:ind w:firstLine="482"/>
        <w:spacing w:line="480" w:lineRule="exact"/>
        <w:rPr>
          <w:rFonts w:hint="eastAsia" w:ascii="宋体" w:hAnsi="宋体"/>
          <w:sz w:val="24"/>
          <w:szCs w:val="24"/>
        </w:rPr>
      </w:pPr>
      <w:r>
        <w:rPr>
          <w:rFonts w:hint="eastAsia"/>
          <w:sz w:val="24"/>
          <w:szCs w:val="24"/>
        </w:rPr>
        <w:t xml:space="preserve">日期：</w:t>
      </w:r>
      <w:bookmarkStart w:id="258" w:name="_格式3__银行出具的资信证明"/>
      <w:r/>
      <w:bookmarkEnd w:id="258"/>
      <w:r/>
      <w:bookmarkStart w:id="259" w:name="_Hlt26955070"/>
      <w:r/>
      <w:bookmarkEnd w:id="259"/>
      <w:r/>
      <w:bookmarkStart w:id="260" w:name="_Hlt26671380"/>
      <w:r/>
      <w:bookmarkEnd w:id="260"/>
      <w:r>
        <w:rPr>
          <w:rFonts w:hint="eastAsia"/>
          <w:sz w:val="24"/>
          <w:szCs w:val="24"/>
          <w:u w:val="single"/>
        </w:rPr>
        <w:t xml:space="preserve">                                         </w:t>
      </w:r>
      <w:r>
        <w:rPr>
          <w:rFonts w:hint="eastAsia" w:ascii="宋体" w:hAnsi="宋体"/>
          <w:sz w:val="24"/>
          <w:szCs w:val="24"/>
        </w:rPr>
      </w:r>
      <w:r/>
    </w:p>
    <w:p>
      <w:pPr>
        <w:pStyle w:val="1020"/>
        <w:ind w:firstLine="629"/>
        <w:spacing w:line="700" w:lineRule="exact"/>
        <w:rPr>
          <w:rFonts w:ascii="方正仿宋_GBK" w:eastAsia="方正仿宋_GBK"/>
          <w:sz w:val="24"/>
        </w:rPr>
      </w:pPr>
      <w:r>
        <w:rPr>
          <w:rFonts w:ascii="方正仿宋_GBK" w:eastAsia="方正仿宋_GBK"/>
          <w:sz w:val="24"/>
        </w:rPr>
      </w:r>
      <w:r/>
    </w:p>
    <w:p>
      <w:pPr>
        <w:pStyle w:val="1074"/>
        <w:outlineLvl w:val="1"/>
      </w:pPr>
      <w:r>
        <w:br w:type="page" w:clear="all"/>
      </w:r>
      <w:bookmarkStart w:id="261" w:name="_Toc27199"/>
      <w:r/>
      <w:bookmarkStart w:id="262" w:name="_Toc13550"/>
      <w:r/>
      <w:bookmarkStart w:id="263" w:name="_Toc30543"/>
      <w:r>
        <w:rPr>
          <w:rFonts w:hint="eastAsia"/>
          <w:b w:val="0"/>
          <w:bCs/>
        </w:rPr>
        <w:t xml:space="preserve">三</w:t>
      </w:r>
      <w:r>
        <w:rPr>
          <w:b w:val="0"/>
          <w:bCs/>
        </w:rPr>
        <w:t xml:space="preserve">、开标一览表</w:t>
      </w:r>
      <w:bookmarkEnd w:id="261"/>
      <w:r/>
      <w:bookmarkEnd w:id="262"/>
      <w:r/>
      <w:bookmarkEnd w:id="263"/>
      <w:r/>
      <w:r/>
    </w:p>
    <w:p>
      <w:pPr>
        <w:pStyle w:val="1038"/>
        <w:rPr>
          <w:rFonts w:hint="eastAsia" w:ascii="宋体" w:hAnsi="宋体" w:eastAsia="宋体" w:cs="宋体"/>
        </w:rPr>
      </w:pPr>
      <w:r>
        <w:rPr>
          <w:rFonts w:hint="eastAsia" w:ascii="宋体" w:hAnsi="宋体" w:eastAsia="宋体" w:cs="宋体"/>
        </w:rPr>
      </w:r>
      <w:r/>
    </w:p>
    <w:p>
      <w:pPr>
        <w:pStyle w:val="982"/>
        <w:ind w:firstLine="442"/>
        <w:spacing w:line="480" w:lineRule="exact"/>
        <w:rPr>
          <w:rFonts w:ascii="Times New Roman" w:hAnsi="Times New Roman"/>
          <w:sz w:val="24"/>
          <w:szCs w:val="24"/>
        </w:rPr>
      </w:pPr>
      <w:r/>
      <w:bookmarkStart w:id="264" w:name="_Toc26543"/>
      <w:r/>
      <w:bookmarkStart w:id="265" w:name="_Toc956"/>
      <w:r/>
      <w:bookmarkStart w:id="266" w:name="_Toc12614"/>
      <w:r>
        <w:rPr>
          <w:rFonts w:hint="eastAsia" w:ascii="宋体" w:hAnsi="宋体" w:cs="宋体"/>
          <w:sz w:val="32"/>
        </w:rPr>
        <w:t xml:space="preserve">格式详见投标文件制作工具</w:t>
      </w:r>
      <w:r>
        <w:rPr>
          <w:rFonts w:ascii="Times New Roman" w:hAnsi="Times New Roman"/>
          <w:sz w:val="24"/>
          <w:szCs w:val="24"/>
        </w:rPr>
      </w:r>
      <w:r/>
    </w:p>
    <w:p>
      <w:pPr>
        <w:pStyle w:val="1112"/>
        <w:rPr>
          <w:rFonts w:hint="eastAsia"/>
        </w:rPr>
        <w:outlineLvl w:val="1"/>
      </w:pPr>
      <w:r>
        <w:rPr>
          <w:rFonts w:hint="eastAsia"/>
          <w:b w:val="0"/>
          <w:bCs/>
        </w:rPr>
        <w:br w:type="page" w:clear="all"/>
        <w:t xml:space="preserve">四</w:t>
      </w:r>
      <w:r>
        <w:rPr>
          <w:b w:val="0"/>
          <w:bCs/>
        </w:rPr>
        <w:t xml:space="preserve">、</w:t>
      </w:r>
      <w:bookmarkEnd w:id="264"/>
      <w:r/>
      <w:bookmarkEnd w:id="265"/>
      <w:r>
        <w:rPr>
          <w:rFonts w:hint="eastAsia"/>
          <w:b w:val="0"/>
          <w:bCs/>
        </w:rPr>
        <w:t xml:space="preserve">分项报价表</w:t>
      </w:r>
      <w:bookmarkEnd w:id="266"/>
      <w:r>
        <w:rPr>
          <w:rFonts w:hint="eastAsia"/>
        </w:rPr>
      </w:r>
      <w:r/>
    </w:p>
    <w:p>
      <w:pPr>
        <w:pStyle w:val="959"/>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959"/>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4"/>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4"/>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4"/>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4"/>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957"/>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957"/>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957"/>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0"/>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4"/>
        <w:spacing w:line="400" w:lineRule="exact"/>
        <w:rPr>
          <w:rFonts w:hint="eastAsia" w:ascii="宋体" w:hAnsi="宋体"/>
          <w:sz w:val="24"/>
          <w:szCs w:val="24"/>
        </w:rPr>
      </w:pPr>
      <w:r>
        <w:rPr>
          <w:rFonts w:hint="eastAsia" w:ascii="宋体" w:hAnsi="宋体"/>
          <w:sz w:val="24"/>
          <w:szCs w:val="24"/>
        </w:rPr>
        <w:t xml:space="preserve">备注：</w:t>
      </w:r>
      <w:r/>
    </w:p>
    <w:p>
      <w:pPr>
        <w:pStyle w:val="814"/>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w:t>
      </w:r>
      <w:r>
        <w:rPr>
          <w:rFonts w:hint="eastAsia" w:ascii="Times New Roman" w:hAnsi="Times New Roman"/>
          <w:color w:val="ff0000"/>
          <w:sz w:val="24"/>
          <w:szCs w:val="21"/>
        </w:rPr>
        <w:t xml:space="preserve">特检院新梯</w:t>
      </w:r>
      <w:r>
        <w:rPr>
          <w:rFonts w:hint="eastAsia" w:ascii="Times New Roman" w:hAnsi="Times New Roman"/>
          <w:color w:val="ff0000"/>
          <w:sz w:val="24"/>
          <w:szCs w:val="21"/>
        </w:rPr>
        <w:t xml:space="preserve">验收监督检验费、</w:t>
      </w:r>
      <w:r>
        <w:rPr>
          <w:rFonts w:hint="eastAsia" w:ascii="Times New Roman" w:hAnsi="Times New Roman"/>
          <w:sz w:val="24"/>
          <w:szCs w:val="21"/>
        </w:rPr>
        <w:t xml:space="preserve">测试验收费、培训费、</w:t>
      </w:r>
      <w:r>
        <w:rPr>
          <w:rFonts w:hint="eastAsia" w:ascii="Times New Roman" w:hAnsi="Times New Roman"/>
          <w:b/>
          <w:bCs/>
          <w:color w:val="ee0000"/>
          <w:sz w:val="24"/>
          <w:szCs w:val="21"/>
        </w:rPr>
        <w:t xml:space="preserve">运行维护费用</w:t>
      </w:r>
      <w:r>
        <w:rPr>
          <w:rFonts w:hint="eastAsia" w:ascii="Times New Roman" w:hAnsi="Times New Roman"/>
          <w:sz w:val="24"/>
          <w:szCs w:val="21"/>
        </w:rPr>
        <w:t xml:space="preserve">、税金、国际（如果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pStyle w:val="814"/>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pStyle w:val="814"/>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sz w:val="24"/>
          <w:szCs w:val="21"/>
        </w:rPr>
      </w:r>
      <w:r/>
    </w:p>
    <w:p>
      <w:pPr>
        <w:pStyle w:val="814"/>
        <w:spacing w:line="480" w:lineRule="exact"/>
        <w:rPr>
          <w:rFonts w:ascii="宋体" w:hAnsi="宋体"/>
          <w:sz w:val="24"/>
          <w:szCs w:val="24"/>
        </w:rPr>
      </w:pPr>
      <w:r>
        <w:rPr>
          <w:rFonts w:ascii="宋体" w:hAnsi="宋体"/>
          <w:sz w:val="24"/>
          <w:szCs w:val="24"/>
        </w:rPr>
      </w:r>
      <w:r/>
    </w:p>
    <w:p>
      <w:pPr>
        <w:pStyle w:val="814"/>
        <w:spacing w:line="480" w:lineRule="exact"/>
      </w:pPr>
      <w:r/>
      <w:r/>
    </w:p>
    <w:p>
      <w:pPr>
        <w:pStyle w:val="959"/>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66"/>
        <w:rPr>
          <w:rFonts w:hint="eastAsia"/>
          <w:b w:val="0"/>
          <w:bCs/>
        </w:rPr>
        <w:outlineLvl w:val="1"/>
      </w:pPr>
      <w:r/>
      <w:bookmarkStart w:id="267" w:name="_Toc17418"/>
      <w:r/>
      <w:bookmarkStart w:id="268" w:name="_Toc21129"/>
      <w:r/>
      <w:bookmarkStart w:id="269" w:name="_Toc2747"/>
      <w:r>
        <w:rPr>
          <w:rFonts w:hint="eastAsia"/>
          <w:b w:val="0"/>
          <w:bCs/>
        </w:rPr>
        <w:t xml:space="preserve">五、中小企业或残疾人福利性单位声明函</w:t>
      </w:r>
      <w:bookmarkEnd w:id="267"/>
      <w:r/>
      <w:bookmarkEnd w:id="268"/>
      <w:r/>
      <w:bookmarkEnd w:id="269"/>
      <w:r>
        <w:rPr>
          <w:rFonts w:hint="eastAsia"/>
          <w:b w:val="0"/>
          <w:bCs/>
        </w:rPr>
      </w:r>
      <w:r/>
    </w:p>
    <w:p>
      <w:pPr>
        <w:pStyle w:val="959"/>
        <w:jc w:val="center"/>
        <w:rPr>
          <w:rFonts w:ascii="方正小标宋_GBK" w:eastAsia="方正小标宋_GBK"/>
          <w:bCs/>
          <w:sz w:val="32"/>
          <w:szCs w:val="32"/>
        </w:rPr>
      </w:pPr>
      <w:r>
        <w:rPr>
          <w:rFonts w:ascii="方正小标宋_GBK" w:eastAsia="方正小标宋_GBK"/>
          <w:bCs/>
          <w:sz w:val="32"/>
          <w:szCs w:val="32"/>
        </w:rPr>
      </w:r>
      <w:r/>
    </w:p>
    <w:p>
      <w:pPr>
        <w:pStyle w:val="98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982"/>
        <w:spacing w:line="480" w:lineRule="exact"/>
        <w:rPr>
          <w:rFonts w:hint="eastAsia" w:ascii="Times New Roman" w:hAnsi="Times New Roman"/>
          <w:sz w:val="24"/>
          <w:szCs w:val="24"/>
        </w:rPr>
      </w:pPr>
      <w:r>
        <w:rPr>
          <w:rFonts w:hint="eastAsia"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ascii="Times New Roman" w:hAnsi="Times New Roman"/>
          <w:sz w:val="24"/>
          <w:szCs w:val="24"/>
        </w:rPr>
      </w:pPr>
      <w:r>
        <w:rPr>
          <w:rFonts w:ascii="Times New Roman" w:hAnsi="Times New Roman"/>
          <w:sz w:val="24"/>
          <w:szCs w:val="24"/>
        </w:rPr>
      </w:r>
      <w:r/>
    </w:p>
    <w:p>
      <w:pPr>
        <w:pStyle w:val="982"/>
        <w:spacing w:line="480" w:lineRule="exact"/>
        <w:rPr>
          <w:rFonts w:hint="eastAsia" w:ascii="Times New Roman" w:hAnsi="Times New Roman"/>
          <w:sz w:val="24"/>
          <w:szCs w:val="24"/>
        </w:rPr>
      </w:pPr>
      <w:r>
        <w:rPr>
          <w:rFonts w:hint="eastAsia" w:ascii="Times New Roman" w:hAnsi="Times New Roman"/>
          <w:sz w:val="24"/>
          <w:szCs w:val="24"/>
        </w:rPr>
      </w:r>
      <w:r/>
    </w:p>
    <w:p>
      <w:pPr>
        <w:pStyle w:val="81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4"/>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982"/>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816"/>
        <w:spacing w:before="0" w:after="0" w:line="520" w:lineRule="exact"/>
        <w:rPr>
          <w:rFonts w:hint="eastAsia" w:ascii="宋体" w:hAnsi="宋体" w:eastAsia="宋体" w:cs="宋体"/>
          <w:bCs/>
          <w:szCs w:val="32"/>
        </w:rPr>
      </w:pPr>
      <w:r>
        <w:rPr>
          <w:rFonts w:hint="eastAsia" w:ascii="宋体" w:hAnsi="宋体"/>
          <w:bCs/>
        </w:rPr>
        <w:br w:type="page" w:clear="all"/>
        <w:t xml:space="preserve">七、</w:t>
      </w:r>
      <w:r>
        <w:rPr>
          <w:rFonts w:hint="eastAsia" w:ascii="宋体" w:hAnsi="宋体" w:eastAsia="宋体" w:cs="宋体"/>
          <w:bCs/>
          <w:szCs w:val="32"/>
        </w:rPr>
        <w:t xml:space="preserve">技术响应偏离表（技术参数响应）</w:t>
      </w:r>
      <w:r/>
    </w:p>
    <w:tbl>
      <w:tblPr>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4"/>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4"/>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4"/>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0"/>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0"/>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90"/>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14"/>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14"/>
        <w:rPr>
          <w:rFonts w:hint="eastAsia" w:ascii="仿宋" w:hAnsi="仿宋" w:eastAsia="仿宋" w:cs="仿宋"/>
          <w:color w:val="ff0000"/>
          <w:szCs w:val="21"/>
        </w:rPr>
      </w:pPr>
      <w:r>
        <w:rPr>
          <w:rFonts w:hint="eastAsia" w:ascii="仿宋" w:hAnsi="仿宋" w:eastAsia="仿宋" w:cs="仿宋"/>
          <w:color w:val="ff0000"/>
          <w:szCs w:val="21"/>
        </w:rPr>
      </w:r>
      <w:r/>
    </w:p>
    <w:p>
      <w:pPr>
        <w:pStyle w:val="814"/>
        <w:ind w:firstLine="210"/>
        <w:rPr>
          <w:rFonts w:hint="eastAsia" w:ascii="仿宋" w:hAnsi="仿宋" w:eastAsia="仿宋" w:cs="仿宋"/>
          <w:szCs w:val="21"/>
        </w:rPr>
      </w:pPr>
      <w:r>
        <w:rPr>
          <w:rFonts w:hint="eastAsia" w:ascii="仿宋" w:hAnsi="仿宋" w:eastAsia="仿宋" w:cs="仿宋"/>
          <w:szCs w:val="21"/>
        </w:rPr>
      </w:r>
      <w:r/>
    </w:p>
    <w:p>
      <w:pPr>
        <w:pStyle w:val="1066"/>
        <w:ind w:left="210"/>
        <w:rPr>
          <w:rFonts w:hint="eastAsia" w:ascii="宋体"/>
          <w:b w:val="0"/>
          <w:szCs w:val="32"/>
        </w:rPr>
        <w:outlineLvl w:val="1"/>
      </w:pPr>
      <w:r>
        <w:rPr>
          <w:rFonts w:hint="eastAsia" w:ascii="宋体"/>
          <w:b w:val="0"/>
          <w:szCs w:val="32"/>
        </w:rPr>
        <w:br w:type="page" w:clear="all"/>
      </w:r>
      <w:bookmarkStart w:id="275" w:name="OLE_LINK80"/>
      <w:r>
        <w:rPr>
          <w:rFonts w:hint="eastAsia" w:ascii="宋体"/>
          <w:b w:val="0"/>
          <w:szCs w:val="32"/>
        </w:rPr>
        <w:t xml:space="preserve">八、企业业绩</w:t>
      </w:r>
      <w:bookmarkEnd w:id="275"/>
      <w:r>
        <w:rPr>
          <w:rFonts w:hint="eastAsia" w:ascii="宋体"/>
          <w:b w:val="0"/>
          <w:szCs w:val="32"/>
        </w:rPr>
      </w:r>
      <w:r/>
    </w:p>
    <w:p>
      <w:pPr>
        <w:pStyle w:val="111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76"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11"/>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081"/>
              <w:jc w:val="center"/>
              <w:spacing w:line="500" w:lineRule="exact"/>
              <w:widowControl/>
              <w:rPr>
                <w:rFonts w:ascii="宋体" w:hAnsi="宋体" w:cs="仿宋"/>
                <w:sz w:val="28"/>
                <w:szCs w:val="28"/>
              </w:rPr>
            </w:pPr>
            <w:r/>
            <w:bookmarkEnd w:id="276"/>
            <w:r>
              <w:rPr>
                <w:rFonts w:hint="eastAsia" w:ascii="宋体" w:hAnsi="宋体" w:cs="仿宋"/>
                <w:sz w:val="28"/>
                <w:szCs w:val="28"/>
              </w:rPr>
              <w:t xml:space="preserve">序</w:t>
            </w:r>
            <w:r>
              <w:rPr>
                <w:rFonts w:ascii="宋体" w:hAnsi="宋体" w:cs="仿宋"/>
                <w:sz w:val="28"/>
                <w:szCs w:val="28"/>
              </w:rPr>
            </w:r>
            <w:r/>
          </w:p>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081"/>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9"/>
              <w:jc w:val="center"/>
              <w:spacing w:line="560" w:lineRule="exact"/>
              <w:rPr>
                <w:rFonts w:ascii="仿宋_GB2312" w:eastAsia="仿宋_GB2312"/>
                <w:sz w:val="28"/>
              </w:rPr>
            </w:pPr>
            <w:r>
              <w:rPr>
                <w:rFonts w:ascii="仿宋_GB2312" w:eastAsia="仿宋_GB2312"/>
                <w:sz w:val="28"/>
              </w:rPr>
            </w:r>
            <w:r/>
          </w:p>
        </w:tc>
      </w:tr>
    </w:tbl>
    <w:p>
      <w:pPr>
        <w:pStyle w:val="814"/>
        <w:ind w:firstLine="210"/>
        <w:spacing w:line="480" w:lineRule="exact"/>
        <w:rPr>
          <w:rFonts w:ascii="宋体" w:hAnsi="宋体"/>
          <w:bCs/>
          <w:sz w:val="24"/>
        </w:rPr>
      </w:pPr>
      <w:r>
        <w:rPr>
          <w:rFonts w:hint="eastAsia" w:ascii="宋体" w:hAnsi="宋体"/>
          <w:bCs/>
          <w:sz w:val="24"/>
        </w:rPr>
        <w:t xml:space="preserve">注：1.请填写此</w:t>
      </w:r>
      <w:r>
        <w:rPr>
          <w:rFonts w:hint="eastAsia" w:ascii="宋体" w:hAnsi="宋体"/>
          <w:bCs/>
          <w:sz w:val="24"/>
        </w:rPr>
        <w:t xml:space="preserve">表，并按要求上传业绩资料电子件。2.中标后，本表将随中标结果公告公开。</w:t>
      </w: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ind w:firstLine="210"/>
        <w:spacing w:line="480" w:lineRule="exact"/>
        <w:rPr>
          <w:rFonts w:ascii="宋体" w:hAnsi="宋体"/>
          <w:bCs/>
          <w:sz w:val="24"/>
        </w:rPr>
      </w:pPr>
      <w:r>
        <w:rPr>
          <w:rFonts w:ascii="宋体" w:hAnsi="宋体"/>
          <w:bCs/>
          <w:sz w:val="24"/>
        </w:rPr>
      </w:r>
      <w:r/>
    </w:p>
    <w:p>
      <w:pPr>
        <w:pStyle w:val="814"/>
        <w:spacing w:line="480" w:lineRule="exact"/>
        <w:rPr>
          <w:rFonts w:hint="eastAsia" w:ascii="宋体" w:hAnsi="宋体"/>
          <w:bCs/>
          <w:sz w:val="24"/>
        </w:rPr>
      </w:pPr>
      <w:r>
        <w:rPr>
          <w:rFonts w:hint="eastAsia" w:ascii="宋体" w:hAnsi="宋体"/>
          <w:bCs/>
          <w:sz w:val="24"/>
        </w:rPr>
      </w:r>
      <w:r/>
    </w:p>
    <w:p>
      <w:pPr>
        <w:pStyle w:val="1066"/>
        <w:ind w:left="210"/>
        <w:rPr>
          <w:rFonts w:hint="eastAsia" w:ascii="宋体"/>
          <w:b w:val="0"/>
          <w:szCs w:val="32"/>
        </w:rPr>
        <w:outlineLvl w:val="1"/>
      </w:pPr>
      <w:r>
        <w:rPr>
          <w:rFonts w:hint="eastAsia" w:ascii="宋体"/>
          <w:b w:val="0"/>
          <w:szCs w:val="32"/>
        </w:rPr>
        <w:t xml:space="preserve">九、</w:t>
      </w:r>
      <w:bookmarkStart w:id="277" w:name="OLE_LINK61"/>
      <w:r>
        <w:rPr>
          <w:rFonts w:ascii="宋体"/>
          <w:b w:val="0"/>
          <w:szCs w:val="32"/>
        </w:rPr>
        <w:t xml:space="preserve">技术资料要求承诺函</w:t>
      </w:r>
      <w:bookmarkEnd w:id="277"/>
      <w:r/>
      <w:bookmarkStart w:id="278" w:name="OLE_LINK45"/>
      <w:r>
        <w:rPr>
          <w:rFonts w:hint="eastAsia" w:ascii="宋体"/>
          <w:b w:val="0"/>
          <w:szCs w:val="32"/>
        </w:rPr>
      </w:r>
      <w:r/>
    </w:p>
    <w:p>
      <w:pPr>
        <w:pStyle w:val="990"/>
        <w:spacing w:before="10" w:after="10" w:line="600" w:lineRule="exact"/>
        <w:rPr>
          <w:rFonts w:hint="eastAsia" w:ascii="宋体" w:hAnsi="宋体" w:cs="仿宋"/>
          <w:sz w:val="24"/>
          <w:szCs w:val="24"/>
          <w:u w:val="single"/>
        </w:rPr>
      </w:pPr>
      <w:r/>
      <w:bookmarkEnd w:id="278"/>
      <w:r>
        <w:rPr>
          <w:rFonts w:hint="eastAsia" w:ascii="宋体" w:hAnsi="宋体"/>
          <w:sz w:val="24"/>
          <w:szCs w:val="24"/>
          <w:u w:val="single"/>
        </w:rPr>
        <w:t xml:space="preserve">宿</w:t>
      </w:r>
      <w:r>
        <w:rPr>
          <w:rFonts w:hint="eastAsia" w:ascii="宋体" w:hAnsi="宋体"/>
          <w:sz w:val="24"/>
          <w:szCs w:val="24"/>
          <w:u w:val="single"/>
        </w:rPr>
        <w:t xml:space="preserve">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bookmarkStart w:id="279" w:name="OLE_LINK86"/>
      <w:r>
        <w:rPr>
          <w:rFonts w:hint="eastAsia" w:ascii="宋体" w:hAnsi="宋体" w:cs="仿宋"/>
          <w:sz w:val="24"/>
          <w:szCs w:val="24"/>
          <w:u w:val="single"/>
        </w:rPr>
        <w:t xml:space="preserve"> </w:t>
      </w:r>
      <w:r>
        <w:rPr>
          <w:rFonts w:ascii="宋体" w:hAnsi="宋体" w:cs="仿宋"/>
          <w:bCs/>
          <w:sz w:val="24"/>
          <w:szCs w:val="24"/>
          <w:u w:val="single"/>
        </w:rPr>
        <w:t xml:space="preserve">JSZC-321300-JZCG-G2026-0068</w:t>
      </w:r>
      <w:r>
        <w:rPr>
          <w:rFonts w:hint="eastAsia" w:ascii="宋体" w:hAnsi="宋体" w:cs="仿宋"/>
          <w:sz w:val="24"/>
          <w:szCs w:val="24"/>
          <w:u w:val="single"/>
        </w:rPr>
        <w:t xml:space="preserve"> </w:t>
      </w:r>
      <w:bookmarkEnd w:id="279"/>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bookmarkStart w:id="280" w:name="OLE_LINK88"/>
      <w:r>
        <w:rPr>
          <w:rFonts w:ascii="宋体" w:hAnsi="宋体"/>
          <w:bCs/>
          <w:sz w:val="24"/>
          <w:szCs w:val="24"/>
          <w:u w:val="single"/>
        </w:rPr>
        <w:t xml:space="preserve">宿迁市公安局电梯采购安装项目</w:t>
      </w:r>
      <w:bookmarkEnd w:id="280"/>
      <w:r>
        <w:rPr>
          <w:rFonts w:hint="eastAsia" w:ascii="宋体" w:hAnsi="宋体" w:cs="仿宋"/>
          <w:sz w:val="24"/>
          <w:szCs w:val="24"/>
        </w:rPr>
        <w:t xml:space="preserve">招标文件相关要求，承诺如下：针对“第四章 采购需求-六、技术资料要求”内容，我单位完全响应，如我单位中标，将按照响应内容进行履约。如我单位投标文件的响应方案优于采购需求，将按投标文件履约。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016"/>
        <w:rPr>
          <w:rFonts w:hint="eastAsia"/>
        </w:rPr>
      </w:pPr>
      <w:r>
        <w:rPr>
          <w:rFonts w:hint="eastAsia"/>
        </w:rPr>
      </w:r>
      <w:r/>
    </w:p>
    <w:p>
      <w:pPr>
        <w:pStyle w:val="814"/>
        <w:spacing w:line="480" w:lineRule="exact"/>
        <w:rPr>
          <w:rFonts w:ascii="宋体" w:hAnsi="黑体" w:eastAsia="黑体" w:cs="黑体"/>
          <w:sz w:val="32"/>
          <w:szCs w:val="32"/>
        </w:rPr>
        <w:outlineLvl w:val="1"/>
      </w:pPr>
      <w:r/>
      <w:bookmarkStart w:id="281" w:name="_Toc26048"/>
      <w:r/>
      <w:bookmarkStart w:id="282" w:name="_Toc9275"/>
      <w:r>
        <w:rPr>
          <w:rFonts w:hint="eastAsia" w:ascii="宋体" w:hAnsi="黑体" w:eastAsia="黑体" w:cs="黑体"/>
          <w:sz w:val="32"/>
          <w:szCs w:val="32"/>
        </w:rPr>
        <w:br w:type="page" w:clear="all"/>
        <w:t xml:space="preserve">十</w:t>
      </w:r>
      <w:r>
        <w:rPr>
          <w:rFonts w:hint="eastAsia" w:ascii="宋体"/>
          <w:b/>
          <w:szCs w:val="32"/>
        </w:rPr>
        <w:t xml:space="preserve">、</w:t>
      </w:r>
      <w:bookmarkStart w:id="283" w:name="OLE_LINK62"/>
      <w:r>
        <w:rPr>
          <w:rFonts w:hint="eastAsia" w:ascii="宋体" w:hAnsi="黑体" w:eastAsia="黑体" w:cs="黑体"/>
          <w:sz w:val="32"/>
          <w:szCs w:val="32"/>
        </w:rPr>
        <w:t xml:space="preserve">项目组人员承诺函</w:t>
      </w:r>
      <w:bookmarkEnd w:id="283"/>
      <w:r>
        <w:rPr>
          <w:rFonts w:ascii="宋体" w:hAnsi="黑体" w:eastAsia="黑体" w:cs="黑体"/>
          <w:sz w:val="32"/>
          <w:szCs w:val="32"/>
        </w:rPr>
      </w:r>
      <w:r/>
    </w:p>
    <w:p>
      <w:pPr>
        <w:pStyle w:val="990"/>
        <w:spacing w:before="10" w:after="10" w:line="600" w:lineRule="exact"/>
        <w:rPr>
          <w:rFonts w:ascii="宋体" w:hAnsi="宋体" w:cs="仿宋"/>
          <w:color w:val="000000"/>
          <w:sz w:val="24"/>
          <w:szCs w:val="24"/>
          <w:u w:val="single"/>
        </w:rPr>
      </w:pPr>
      <w:r>
        <w:rPr>
          <w:rFonts w:ascii="宋体" w:hAnsi="宋体" w:cs="仿宋"/>
          <w:color w:val="000000"/>
          <w:sz w:val="24"/>
          <w:szCs w:val="24"/>
          <w:u w:val="single"/>
        </w:rPr>
      </w:r>
      <w:r/>
    </w:p>
    <w:p>
      <w:pPr>
        <w:pStyle w:val="990"/>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宿迁市公安局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bookmarkStart w:id="284" w:name="OLE_LINK98"/>
      <w:r>
        <w:rPr>
          <w:rFonts w:ascii="宋体" w:hAnsi="宋体" w:cs="仿宋"/>
          <w:bCs/>
          <w:sz w:val="24"/>
          <w:szCs w:val="24"/>
          <w:u w:val="single"/>
        </w:rPr>
        <w:t xml:space="preserve">JSZC-321300-JZCG-G2026-0068</w:t>
      </w:r>
      <w:bookmarkEnd w:id="284"/>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bookmarkStart w:id="285" w:name="OLE_LINK99"/>
      <w:r>
        <w:rPr>
          <w:rFonts w:ascii="宋体" w:hAnsi="宋体"/>
          <w:bCs/>
          <w:sz w:val="24"/>
          <w:szCs w:val="24"/>
          <w:u w:val="single"/>
        </w:rPr>
        <w:t xml:space="preserve">宿迁市公安局电梯采购安装项目</w:t>
      </w:r>
      <w:bookmarkEnd w:id="285"/>
      <w:r>
        <w:rPr>
          <w:rFonts w:hint="eastAsia" w:ascii="宋体" w:hAnsi="宋体" w:cs="仿宋"/>
          <w:sz w:val="24"/>
          <w:szCs w:val="24"/>
        </w:rPr>
        <w:t xml:space="preserve">招标文件相关要求，承诺如下：针对“第四章 采购需求-七、项目实施方案-（五）项目组人员”内容，我单位完全响应，如我单位中标，将按照响应内容进行履约。如我单位投标文件的响应方案优于采购需求，将按投标文件履约。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rPr>
          <w:rFonts w:hint="eastAsia"/>
        </w:rPr>
      </w:pPr>
      <w:r>
        <w:rPr>
          <w:rFonts w:hint="eastAsia"/>
        </w:rPr>
      </w:r>
      <w:r/>
    </w:p>
    <w:p>
      <w:pPr>
        <w:pStyle w:val="814"/>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十一</w:t>
      </w:r>
      <w:r>
        <w:rPr>
          <w:rFonts w:hint="eastAsia" w:ascii="宋体"/>
          <w:b/>
          <w:szCs w:val="32"/>
        </w:rPr>
        <w:t xml:space="preserve">、</w:t>
      </w:r>
      <w:r>
        <w:rPr>
          <w:rFonts w:hint="eastAsia" w:ascii="宋体" w:hAnsi="黑体" w:eastAsia="黑体" w:cs="黑体"/>
          <w:sz w:val="32"/>
          <w:szCs w:val="32"/>
        </w:rPr>
        <w:t xml:space="preserve">功能表承诺函</w:t>
      </w:r>
      <w:r>
        <w:rPr>
          <w:rFonts w:ascii="宋体" w:hAnsi="黑体" w:eastAsia="黑体" w:cs="黑体"/>
          <w:sz w:val="32"/>
          <w:szCs w:val="32"/>
        </w:rPr>
      </w:r>
      <w:r/>
    </w:p>
    <w:p>
      <w:pPr>
        <w:pStyle w:val="990"/>
        <w:spacing w:before="10" w:after="10" w:line="600" w:lineRule="exact"/>
        <w:rPr>
          <w:rFonts w:ascii="宋体" w:hAnsi="宋体" w:cs="仿宋"/>
          <w:color w:val="000000"/>
          <w:sz w:val="24"/>
          <w:szCs w:val="24"/>
          <w:u w:val="single"/>
        </w:rPr>
      </w:pPr>
      <w:r>
        <w:rPr>
          <w:rFonts w:ascii="宋体" w:hAnsi="宋体" w:cs="仿宋"/>
          <w:color w:val="000000"/>
          <w:sz w:val="24"/>
          <w:szCs w:val="24"/>
          <w:u w:val="single"/>
        </w:rPr>
      </w:r>
      <w:r/>
    </w:p>
    <w:p>
      <w:pPr>
        <w:pStyle w:val="990"/>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宿迁市公安局</w:t>
      </w:r>
      <w:r>
        <w:rPr>
          <w:rFonts w:hint="eastAsia" w:ascii="宋体" w:hAnsi="宋体" w:cs="仿宋"/>
          <w:sz w:val="24"/>
          <w:szCs w:val="24"/>
          <w:u w:val="single"/>
        </w:rPr>
        <w:t xml:space="preserve">：</w:t>
      </w:r>
      <w:r/>
    </w:p>
    <w:p>
      <w:pPr>
        <w:pStyle w:val="814"/>
        <w:spacing w:line="500" w:lineRule="exact"/>
        <w:rPr>
          <w:rFonts w:hint="eastAsia" w:ascii="宋体" w:hAnsi="宋体" w:cs="仿宋"/>
          <w:sz w:val="24"/>
          <w:szCs w:val="24"/>
        </w:rPr>
      </w:pPr>
      <w:r>
        <w:rPr>
          <w:rFonts w:hint="eastAsia" w:ascii="宋体" w:hAnsi="宋体" w:cs="仿宋"/>
          <w:sz w:val="24"/>
          <w:szCs w:val="24"/>
        </w:rPr>
        <w:t xml:space="preserve">    根据</w:t>
      </w:r>
      <w:r>
        <w:rPr>
          <w:rFonts w:hint="eastAsia" w:ascii="宋体" w:hAnsi="宋体" w:cs="仿宋"/>
          <w:sz w:val="24"/>
          <w:szCs w:val="24"/>
          <w:u w:val="single"/>
        </w:rPr>
        <w:t xml:space="preserve"> </w:t>
      </w:r>
      <w:r>
        <w:rPr>
          <w:rFonts w:ascii="宋体" w:hAnsi="宋体" w:cs="仿宋"/>
          <w:bCs/>
          <w:sz w:val="24"/>
          <w:szCs w:val="24"/>
          <w:u w:val="single"/>
        </w:rPr>
        <w:t xml:space="preserve">JSZC-321300-JZCG-G2026-0068</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ascii="宋体" w:hAnsi="宋体" w:cs="仿宋"/>
          <w:bCs/>
          <w:color w:val="000000"/>
          <w:sz w:val="24"/>
          <w:szCs w:val="24"/>
          <w:u w:val="single"/>
        </w:rPr>
        <w:t xml:space="preserve">宿迁市公安局电梯采购安装项目</w:t>
      </w:r>
      <w:r>
        <w:rPr>
          <w:rFonts w:hint="eastAsia" w:ascii="宋体" w:hAnsi="宋体" w:cs="仿宋"/>
          <w:sz w:val="24"/>
          <w:szCs w:val="24"/>
        </w:rPr>
        <w:t xml:space="preserve">招标文件相关要求，承诺如下：针对“第四章 采购需求-四、</w:t>
      </w:r>
      <w:r>
        <w:rPr>
          <w:rFonts w:ascii="宋体" w:hAnsi="宋体" w:cs="仿宋"/>
          <w:sz w:val="24"/>
          <w:szCs w:val="24"/>
        </w:rPr>
        <w:t xml:space="preserve">采购清单及具体参数要求</w:t>
      </w:r>
      <w:r>
        <w:rPr>
          <w:rFonts w:hint="eastAsia" w:ascii="宋体" w:hAnsi="宋体" w:cs="仿宋"/>
          <w:sz w:val="24"/>
          <w:szCs w:val="24"/>
        </w:rPr>
        <w:t xml:space="preserve">-（三）</w:t>
      </w:r>
      <w:r>
        <w:rPr>
          <w:rFonts w:hint="eastAsia"/>
          <w:sz w:val="24"/>
          <w:szCs w:val="24"/>
        </w:rPr>
        <w:t xml:space="preserve">功能表</w:t>
      </w:r>
      <w:r>
        <w:rPr>
          <w:rFonts w:hint="eastAsia" w:ascii="宋体" w:hAnsi="宋体" w:cs="仿宋"/>
          <w:sz w:val="24"/>
          <w:szCs w:val="24"/>
        </w:rPr>
        <w:t xml:space="preserve">”内容，我单位完全响应，如我单位中标，将按照响应内容进行履约。如我单位投标文件的响应方案优于采购需求，将按投标文件履约。</w:t>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990"/>
        <w:spacing w:before="10" w:after="10" w:line="600" w:lineRule="exact"/>
        <w:rPr>
          <w:rFonts w:ascii="宋体" w:hAnsi="宋体"/>
          <w:sz w:val="24"/>
          <w:szCs w:val="24"/>
          <w:u w:val="single"/>
        </w:rPr>
      </w:pPr>
      <w:r>
        <w:rPr>
          <w:rFonts w:ascii="宋体" w:hAnsi="宋体"/>
          <w:sz w:val="24"/>
          <w:szCs w:val="24"/>
          <w:u w:val="single"/>
        </w:rPr>
      </w:r>
      <w:r/>
    </w:p>
    <w:p>
      <w:pPr>
        <w:pStyle w:val="1016"/>
        <w:rPr>
          <w:rFonts w:hint="eastAsia"/>
        </w:rPr>
      </w:pPr>
      <w:r>
        <w:rPr>
          <w:rFonts w:hint="eastAsia"/>
        </w:rPr>
      </w:r>
      <w:r/>
    </w:p>
    <w:p>
      <w:pPr>
        <w:pStyle w:val="1016"/>
        <w:rPr>
          <w:rFonts w:cs="黑体"/>
        </w:rPr>
      </w:pPr>
      <w:r>
        <w:rPr>
          <w:rFonts w:cs="黑体"/>
        </w:rPr>
      </w:r>
      <w:r/>
    </w:p>
    <w:p>
      <w:pPr>
        <w:pStyle w:val="814"/>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sz w:val="24"/>
          <w:szCs w:val="24"/>
        </w:r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rPr>
          <w:rFonts w:hint="eastAsia"/>
        </w:rPr>
      </w:pPr>
      <w:r>
        <w:rPr>
          <w:rFonts w:hint="eastAsia"/>
        </w:rPr>
      </w:r>
      <w:r/>
    </w:p>
    <w:p>
      <w:pPr>
        <w:pStyle w:val="1016"/>
      </w:pPr>
      <w:r/>
      <w:r/>
    </w:p>
    <w:p>
      <w:pPr>
        <w:pStyle w:val="1016"/>
      </w:pPr>
      <w:r/>
      <w:r/>
    </w:p>
    <w:p>
      <w:pPr>
        <w:pStyle w:val="1016"/>
        <w:rPr>
          <w:rFonts w:hint="eastAsia"/>
        </w:rPr>
      </w:pPr>
      <w:r>
        <w:rPr>
          <w:rFonts w:hint="eastAsia"/>
        </w:rPr>
      </w:r>
      <w:r/>
    </w:p>
    <w:p>
      <w:pPr>
        <w:pStyle w:val="814"/>
        <w:spacing w:line="480" w:lineRule="exact"/>
        <w:rPr>
          <w:rFonts w:hint="eastAsia" w:ascii="宋体"/>
          <w:szCs w:val="32"/>
        </w:rPr>
        <w:outlineLvl w:val="1"/>
      </w:pPr>
      <w:r>
        <w:rPr>
          <w:rFonts w:hint="eastAsia" w:ascii="宋体" w:hAnsi="黑体" w:eastAsia="黑体" w:cs="黑体"/>
          <w:sz w:val="32"/>
          <w:szCs w:val="32"/>
        </w:rPr>
        <w:t xml:space="preserve">十二、投标所需其他材料</w:t>
      </w:r>
      <w:bookmarkEnd w:id="281"/>
      <w:r/>
      <w:bookmarkEnd w:id="282"/>
      <w:r>
        <w:rPr>
          <w:rFonts w:hint="eastAsia" w:ascii="宋体"/>
          <w:szCs w:val="32"/>
        </w:rPr>
      </w:r>
      <w:r/>
    </w:p>
    <w:p>
      <w:pPr>
        <w:pStyle w:val="1122"/>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Arial Unicode MS">
    <w:panose1 w:val="020B0604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4"/>
                    </w:pPr>
                    <w:r/>
                    <w:r/>
                  </w:p>
                </w:txbxContent>
              </v:textbox>
            </v:shape>
          </w:pict>
        </mc:Fallback>
      </mc:AlternateContent>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p>
                    <w:pPr>
                      <w:pStyle w:val="8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4"/>
                    </w:pPr>
                    <w:r/>
                    <w:r/>
                  </w:p>
                </w:txbxContent>
              </v:textbox>
            </v:shape>
          </w:pict>
        </mc:Fallback>
      </mc:AlternateContent>
    </w:r>
    <w:r/>
  </w:p>
  <w:p>
    <w:pPr>
      <w:pStyle w:val="8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2"/>
      <w:isLgl w:val="false"/>
      <w:suff w:val="nothing"/>
      <w:lvlText w:val="%1、"/>
      <w:lvlJc w:val="left"/>
      <w:pPr>
        <w:pStyle w:val="814"/>
      </w:p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6">
    <w:multiLevelType w:val="hybridMultilevel"/>
    <w:lvl w:ilvl="0">
      <w:start w:val="1"/>
      <w:numFmt w:val="chineseCounting"/>
      <w:pStyle w:val="1110"/>
      <w:isLgl w:val="false"/>
      <w:suff w:val="nothing"/>
      <w:lvlText w:val="%1、"/>
      <w:lvlJc w:val="left"/>
      <w:pPr>
        <w:pStyle w:val="814"/>
      </w:pPr>
      <w:rPr>
        <w:rFonts w:hint="eastAsia"/>
      </w:rPr>
    </w:lvl>
    <w:lvl w:ilvl="1">
      <w:start w:val="1"/>
      <w:numFmt w:val="bullet"/>
      <w:isLgl w:val="false"/>
      <w:suff w:val="tab"/>
      <w:lvlText w:val="o"/>
      <w:lvlJc w:val="left"/>
      <w:pPr>
        <w:pStyle w:val="814"/>
        <w:ind w:left="1440" w:hanging="360"/>
      </w:pPr>
      <w:rPr>
        <w:rFonts w:ascii="Courier New" w:hAnsi="Courier New" w:eastAsia="Courier New" w:cs="Courier New"/>
      </w:rPr>
    </w:lvl>
    <w:lvl w:ilvl="2">
      <w:start w:val="1"/>
      <w:numFmt w:val="bullet"/>
      <w:isLgl w:val="false"/>
      <w:suff w:val="tab"/>
      <w:lvlText w:val="§"/>
      <w:lvlJc w:val="left"/>
      <w:pPr>
        <w:pStyle w:val="814"/>
        <w:ind w:left="2160" w:hanging="360"/>
      </w:pPr>
      <w:rPr>
        <w:rFonts w:ascii="Wingdings" w:hAnsi="Wingdings" w:eastAsia="Wingdings" w:cs="Wingdings"/>
      </w:rPr>
    </w:lvl>
    <w:lvl w:ilvl="3">
      <w:start w:val="1"/>
      <w:numFmt w:val="bullet"/>
      <w:isLgl w:val="false"/>
      <w:suff w:val="tab"/>
      <w:lvlText w:val="·"/>
      <w:lvlJc w:val="left"/>
      <w:pPr>
        <w:pStyle w:val="814"/>
        <w:ind w:left="2880" w:hanging="360"/>
      </w:pPr>
      <w:rPr>
        <w:rFonts w:ascii="Symbol" w:hAnsi="Symbol" w:eastAsia="Symbol" w:cs="Symbol"/>
      </w:rPr>
    </w:lvl>
    <w:lvl w:ilvl="4">
      <w:start w:val="1"/>
      <w:numFmt w:val="bullet"/>
      <w:isLgl w:val="false"/>
      <w:suff w:val="tab"/>
      <w:lvlText w:val="o"/>
      <w:lvlJc w:val="left"/>
      <w:pPr>
        <w:pStyle w:val="814"/>
        <w:ind w:left="3600" w:hanging="360"/>
      </w:pPr>
      <w:rPr>
        <w:rFonts w:ascii="Courier New" w:hAnsi="Courier New" w:eastAsia="Courier New" w:cs="Courier New"/>
      </w:rPr>
    </w:lvl>
    <w:lvl w:ilvl="5">
      <w:start w:val="1"/>
      <w:numFmt w:val="bullet"/>
      <w:isLgl w:val="false"/>
      <w:suff w:val="tab"/>
      <w:lvlText w:val="§"/>
      <w:lvlJc w:val="left"/>
      <w:pPr>
        <w:pStyle w:val="814"/>
        <w:ind w:left="4320" w:hanging="360"/>
      </w:pPr>
      <w:rPr>
        <w:rFonts w:ascii="Wingdings" w:hAnsi="Wingdings" w:eastAsia="Wingdings" w:cs="Wingdings"/>
      </w:rPr>
    </w:lvl>
    <w:lvl w:ilvl="6">
      <w:start w:val="1"/>
      <w:numFmt w:val="bullet"/>
      <w:isLgl w:val="false"/>
      <w:suff w:val="tab"/>
      <w:lvlText w:val="·"/>
      <w:lvlJc w:val="left"/>
      <w:pPr>
        <w:pStyle w:val="814"/>
        <w:ind w:left="5040" w:hanging="360"/>
      </w:pPr>
      <w:rPr>
        <w:rFonts w:ascii="Symbol" w:hAnsi="Symbol" w:eastAsia="Symbol" w:cs="Symbol"/>
      </w:rPr>
    </w:lvl>
    <w:lvl w:ilvl="7">
      <w:start w:val="1"/>
      <w:numFmt w:val="bullet"/>
      <w:isLgl w:val="false"/>
      <w:suff w:val="tab"/>
      <w:lvlText w:val="o"/>
      <w:lvlJc w:val="left"/>
      <w:pPr>
        <w:pStyle w:val="814"/>
        <w:ind w:left="5760" w:hanging="360"/>
      </w:pPr>
      <w:rPr>
        <w:rFonts w:ascii="Courier New" w:hAnsi="Courier New" w:eastAsia="Courier New" w:cs="Courier New"/>
      </w:rPr>
    </w:lvl>
    <w:lvl w:ilvl="8">
      <w:start w:val="1"/>
      <w:numFmt w:val="bullet"/>
      <w:isLgl w:val="false"/>
      <w:suff w:val="tab"/>
      <w:lvlText w:val="§"/>
      <w:lvlJc w:val="left"/>
      <w:pPr>
        <w:pStyle w:val="814"/>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814"/>
    <w:next w:val="814"/>
    <w:link w:val="910"/>
    <w:uiPriority w:val="9"/>
    <w:qFormat/>
    <w:pPr>
      <w:keepLines/>
      <w:keepNext/>
      <w:spacing w:before="480" w:after="200"/>
      <w:outlineLvl w:val="0"/>
    </w:pPr>
    <w:rPr>
      <w:rFonts w:ascii="Arial" w:hAnsi="Arial" w:eastAsia="Arial" w:cs="Arial"/>
      <w:sz w:val="40"/>
      <w:szCs w:val="40"/>
    </w:rPr>
  </w:style>
  <w:style w:type="paragraph" w:styleId="790">
    <w:name w:val="Heading 2"/>
    <w:basedOn w:val="814"/>
    <w:next w:val="814"/>
    <w:link w:val="937"/>
    <w:uiPriority w:val="9"/>
    <w:unhideWhenUsed/>
    <w:qFormat/>
    <w:pPr>
      <w:keepLines/>
      <w:keepNext/>
      <w:spacing w:before="360" w:after="200"/>
      <w:outlineLvl w:val="1"/>
    </w:pPr>
    <w:rPr>
      <w:rFonts w:ascii="Arial" w:hAnsi="Arial" w:eastAsia="Arial" w:cs="Arial"/>
      <w:sz w:val="34"/>
    </w:rPr>
  </w:style>
  <w:style w:type="paragraph" w:styleId="791">
    <w:name w:val="Heading 3"/>
    <w:basedOn w:val="814"/>
    <w:next w:val="814"/>
    <w:link w:val="916"/>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814"/>
    <w:next w:val="814"/>
    <w:link w:val="938"/>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814"/>
    <w:next w:val="814"/>
    <w:link w:val="933"/>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814"/>
    <w:next w:val="814"/>
    <w:link w:val="917"/>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814"/>
    <w:next w:val="814"/>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814"/>
    <w:next w:val="814"/>
    <w:link w:val="91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814"/>
    <w:next w:val="814"/>
    <w:link w:val="944"/>
    <w:uiPriority w:val="9"/>
    <w:unhideWhenUsed/>
    <w:qFormat/>
    <w:pPr>
      <w:keepLines/>
      <w:keepNext/>
      <w:spacing w:before="320" w:after="200"/>
      <w:outlineLvl w:val="8"/>
    </w:pPr>
    <w:rPr>
      <w:rFonts w:ascii="Arial" w:hAnsi="Arial" w:eastAsia="Arial" w:cs="Arial"/>
      <w:i/>
      <w:iCs/>
      <w:sz w:val="21"/>
      <w:szCs w:val="21"/>
    </w:rPr>
  </w:style>
  <w:style w:type="paragraph" w:styleId="798">
    <w:name w:val="List Paragraph"/>
    <w:basedOn w:val="814"/>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814"/>
    <w:next w:val="814"/>
    <w:link w:val="926"/>
    <w:uiPriority w:val="10"/>
    <w:qFormat/>
    <w:pPr>
      <w:contextualSpacing/>
      <w:spacing w:before="300" w:after="200"/>
    </w:pPr>
    <w:rPr>
      <w:sz w:val="48"/>
      <w:szCs w:val="48"/>
    </w:rPr>
  </w:style>
  <w:style w:type="paragraph" w:styleId="801">
    <w:name w:val="Subtitle"/>
    <w:basedOn w:val="814"/>
    <w:next w:val="814"/>
    <w:link w:val="927"/>
    <w:uiPriority w:val="11"/>
    <w:qFormat/>
    <w:pPr>
      <w:spacing w:before="200" w:after="200"/>
    </w:pPr>
    <w:rPr>
      <w:sz w:val="24"/>
      <w:szCs w:val="24"/>
    </w:rPr>
  </w:style>
  <w:style w:type="paragraph" w:styleId="802">
    <w:name w:val="Quote"/>
    <w:basedOn w:val="814"/>
    <w:next w:val="814"/>
    <w:link w:val="929"/>
    <w:uiPriority w:val="29"/>
    <w:qFormat/>
    <w:pPr>
      <w:ind w:left="720" w:right="720"/>
    </w:pPr>
    <w:rPr>
      <w:i/>
    </w:rPr>
  </w:style>
  <w:style w:type="paragraph" w:styleId="803">
    <w:name w:val="Intense Quote"/>
    <w:basedOn w:val="814"/>
    <w:next w:val="814"/>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4">
    <w:name w:val="Header"/>
    <w:basedOn w:val="814"/>
    <w:link w:val="934"/>
    <w:uiPriority w:val="99"/>
    <w:unhideWhenUsed/>
    <w:pPr>
      <w:spacing w:after="0" w:line="240" w:lineRule="auto"/>
      <w:tabs>
        <w:tab w:val="center" w:pos="7143" w:leader="none"/>
        <w:tab w:val="right" w:pos="14287" w:leader="none"/>
      </w:tabs>
    </w:pPr>
  </w:style>
  <w:style w:type="paragraph" w:styleId="805">
    <w:name w:val="Footer"/>
    <w:basedOn w:val="814"/>
    <w:link w:val="932"/>
    <w:uiPriority w:val="99"/>
    <w:unhideWhenUsed/>
    <w:pPr>
      <w:spacing w:after="0" w:line="240" w:lineRule="auto"/>
      <w:tabs>
        <w:tab w:val="center" w:pos="7143" w:leader="none"/>
        <w:tab w:val="right" w:pos="14287" w:leader="none"/>
      </w:tabs>
    </w:pPr>
  </w:style>
  <w:style w:type="paragraph" w:styleId="806">
    <w:name w:val="Caption"/>
    <w:basedOn w:val="814"/>
    <w:next w:val="814"/>
    <w:uiPriority w:val="35"/>
    <w:semiHidden/>
    <w:unhideWhenUsed/>
    <w:qFormat/>
    <w:pPr>
      <w:spacing w:line="276" w:lineRule="auto"/>
    </w:pPr>
    <w:rPr>
      <w:b/>
      <w:bCs/>
      <w:color w:val="4f81bd" w:themeColor="accent1"/>
      <w:sz w:val="18"/>
      <w:szCs w:val="18"/>
    </w:rPr>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Hyperlink"/>
    <w:uiPriority w:val="99"/>
    <w:unhideWhenUsed/>
    <w:rPr>
      <w:color w:val="0000ff" w:themeColor="hyperlink"/>
      <w:u w:val="single"/>
    </w:rPr>
  </w:style>
  <w:style w:type="paragraph" w:styleId="809">
    <w:name w:val="footnote text"/>
    <w:basedOn w:val="814"/>
    <w:link w:val="909"/>
    <w:uiPriority w:val="99"/>
    <w:semiHidden/>
    <w:unhideWhenUsed/>
    <w:pPr>
      <w:spacing w:after="40" w:line="240" w:lineRule="auto"/>
    </w:pPr>
    <w:rPr>
      <w:sz w:val="18"/>
    </w:rPr>
  </w:style>
  <w:style w:type="character" w:styleId="810">
    <w:name w:val="footnote reference"/>
    <w:uiPriority w:val="99"/>
    <w:unhideWhenUsed/>
    <w:rPr>
      <w:vertAlign w:val="superscript"/>
    </w:rPr>
  </w:style>
  <w:style w:type="paragraph" w:styleId="811">
    <w:name w:val="endnote text"/>
    <w:basedOn w:val="814"/>
    <w:link w:val="924"/>
    <w:uiPriority w:val="99"/>
    <w:semiHidden/>
    <w:unhideWhenUsed/>
    <w:pPr>
      <w:spacing w:after="0" w:line="240" w:lineRule="auto"/>
    </w:pPr>
    <w:rPr>
      <w:sz w:val="20"/>
    </w:rPr>
  </w:style>
  <w:style w:type="character" w:styleId="812">
    <w:name w:val="endnote reference"/>
    <w:uiPriority w:val="99"/>
    <w:semiHidden/>
    <w:unhideWhenUsed/>
    <w:rPr>
      <w:vertAlign w:val="superscript"/>
    </w:rPr>
  </w:style>
  <w:style w:type="paragraph" w:styleId="813">
    <w:name w:val="table of figures"/>
    <w:basedOn w:val="814"/>
    <w:next w:val="814"/>
    <w:uiPriority w:val="99"/>
    <w:unhideWhenUsed/>
    <w:pPr>
      <w:spacing w:after="0" w:afterAutospacing="0"/>
    </w:pPr>
  </w:style>
  <w:style w:type="paragraph" w:styleId="814" w:default="1">
    <w:name w:val="Normal"/>
    <w:next w:val="814"/>
    <w:link w:val="814"/>
    <w:qFormat/>
    <w:pPr>
      <w:jc w:val="both"/>
      <w:widowControl w:val="off"/>
    </w:pPr>
    <w:rPr>
      <w:rFonts w:ascii="Calibri" w:hAnsi="Calibri"/>
      <w:sz w:val="21"/>
      <w:szCs w:val="22"/>
      <w:lang w:val="en-US" w:eastAsia="zh-CN" w:bidi="ar-SA"/>
    </w:rPr>
  </w:style>
  <w:style w:type="paragraph" w:styleId="815">
    <w:name w:val="标题 1"/>
    <w:basedOn w:val="814"/>
    <w:next w:val="814"/>
    <w:link w:val="827"/>
    <w:qFormat/>
    <w:pPr>
      <w:keepLines/>
      <w:keepNext/>
      <w:spacing w:before="480" w:after="200"/>
      <w:outlineLvl w:val="0"/>
    </w:pPr>
    <w:rPr>
      <w:rFonts w:ascii="Arial" w:hAnsi="Arial" w:eastAsia="Arial" w:cs="Arial"/>
      <w:sz w:val="40"/>
      <w:szCs w:val="40"/>
    </w:rPr>
  </w:style>
  <w:style w:type="paragraph" w:styleId="816">
    <w:name w:val="标题 2"/>
    <w:basedOn w:val="814"/>
    <w:next w:val="829"/>
    <w:link w:val="828"/>
    <w:qFormat/>
    <w:pPr>
      <w:keepLines/>
      <w:keepNext/>
      <w:spacing w:before="260" w:after="260" w:line="413" w:lineRule="auto"/>
      <w:outlineLvl w:val="1"/>
    </w:pPr>
    <w:rPr>
      <w:rFonts w:ascii="Arial" w:hAnsi="Arial" w:eastAsia="黑体"/>
      <w:b/>
      <w:sz w:val="32"/>
      <w:szCs w:val="20"/>
    </w:rPr>
  </w:style>
  <w:style w:type="paragraph" w:styleId="817">
    <w:name w:val="标题 3"/>
    <w:basedOn w:val="831"/>
    <w:next w:val="833"/>
    <w:link w:val="832"/>
    <w:qFormat/>
    <w:pPr>
      <w:keepLines/>
      <w:keepNext/>
      <w:spacing w:before="320" w:after="200"/>
      <w:outlineLvl w:val="2"/>
    </w:pPr>
    <w:rPr>
      <w:rFonts w:ascii="Arial" w:hAnsi="Arial" w:eastAsia="Arial" w:cs="Arial"/>
      <w:sz w:val="30"/>
      <w:szCs w:val="30"/>
    </w:rPr>
  </w:style>
  <w:style w:type="paragraph" w:styleId="818">
    <w:name w:val="标题 4"/>
    <w:basedOn w:val="814"/>
    <w:next w:val="814"/>
    <w:link w:val="837"/>
    <w:qFormat/>
    <w:pPr>
      <w:jc w:val="center"/>
      <w:keepNext/>
      <w:outlineLvl w:val="3"/>
    </w:pPr>
    <w:rPr>
      <w:rFonts w:eastAsia="新宋体"/>
      <w:sz w:val="30"/>
      <w:szCs w:val="21"/>
    </w:rPr>
  </w:style>
  <w:style w:type="paragraph" w:styleId="819">
    <w:name w:val="标题 5"/>
    <w:basedOn w:val="814"/>
    <w:next w:val="814"/>
    <w:link w:val="838"/>
    <w:qFormat/>
    <w:pPr>
      <w:keepLines/>
      <w:keepNext/>
      <w:spacing w:before="320" w:after="200"/>
      <w:outlineLvl w:val="4"/>
    </w:pPr>
    <w:rPr>
      <w:rFonts w:ascii="Arial" w:hAnsi="Arial" w:eastAsia="Arial" w:cs="Arial"/>
      <w:b/>
      <w:bCs/>
      <w:sz w:val="24"/>
      <w:szCs w:val="24"/>
    </w:rPr>
  </w:style>
  <w:style w:type="paragraph" w:styleId="820">
    <w:name w:val="标题 6"/>
    <w:basedOn w:val="814"/>
    <w:next w:val="814"/>
    <w:link w:val="839"/>
    <w:qFormat/>
    <w:pPr>
      <w:keepLines/>
      <w:keepNext/>
      <w:spacing w:before="320" w:after="200"/>
      <w:outlineLvl w:val="5"/>
    </w:pPr>
    <w:rPr>
      <w:rFonts w:ascii="Arial" w:hAnsi="Arial" w:eastAsia="Arial" w:cs="Arial"/>
      <w:b/>
      <w:bCs/>
      <w:sz w:val="22"/>
    </w:rPr>
  </w:style>
  <w:style w:type="paragraph" w:styleId="821">
    <w:name w:val="标题 7"/>
    <w:basedOn w:val="814"/>
    <w:next w:val="814"/>
    <w:link w:val="840"/>
    <w:qFormat/>
    <w:pPr>
      <w:keepLines/>
      <w:keepNext/>
      <w:spacing w:before="320" w:after="200"/>
      <w:outlineLvl w:val="6"/>
    </w:pPr>
    <w:rPr>
      <w:rFonts w:ascii="Arial" w:hAnsi="Arial" w:eastAsia="Arial" w:cs="Arial"/>
      <w:b/>
      <w:bCs/>
      <w:i/>
      <w:iCs/>
      <w:sz w:val="22"/>
    </w:rPr>
  </w:style>
  <w:style w:type="paragraph" w:styleId="822">
    <w:name w:val="标题 8"/>
    <w:basedOn w:val="814"/>
    <w:next w:val="814"/>
    <w:link w:val="841"/>
    <w:qFormat/>
    <w:pPr>
      <w:keepLines/>
      <w:keepNext/>
      <w:spacing w:before="320" w:after="200"/>
      <w:outlineLvl w:val="7"/>
    </w:pPr>
    <w:rPr>
      <w:rFonts w:ascii="Arial" w:hAnsi="Arial" w:eastAsia="Arial" w:cs="Arial"/>
      <w:i/>
      <w:iCs/>
      <w:sz w:val="22"/>
    </w:rPr>
  </w:style>
  <w:style w:type="paragraph" w:styleId="823">
    <w:name w:val="标题 9"/>
    <w:basedOn w:val="814"/>
    <w:next w:val="814"/>
    <w:link w:val="842"/>
    <w:qFormat/>
    <w:pPr>
      <w:keepLines/>
      <w:keepNext/>
      <w:spacing w:before="320" w:after="200"/>
      <w:outlineLvl w:val="8"/>
    </w:pPr>
    <w:rPr>
      <w:rFonts w:ascii="Arial" w:hAnsi="Arial" w:eastAsia="Arial" w:cs="Arial"/>
      <w:i/>
      <w:iCs/>
      <w:szCs w:val="21"/>
    </w:rPr>
  </w:style>
  <w:style w:type="character" w:styleId="824">
    <w:name w:val="默认段落字体"/>
    <w:next w:val="824"/>
    <w:link w:val="814"/>
    <w:uiPriority w:val="1"/>
    <w:unhideWhenUsed/>
    <w:qFormat/>
  </w:style>
  <w:style w:type="table" w:styleId="825">
    <w:name w:val="普通表格"/>
    <w:next w:val="825"/>
    <w:link w:val="814"/>
    <w:uiPriority w:val="99"/>
    <w:unhideWhenUsed/>
    <w:qFormat/>
    <w:tblPr/>
  </w:style>
  <w:style w:type="numbering" w:styleId="826">
    <w:name w:val="无列表"/>
    <w:next w:val="826"/>
    <w:link w:val="814"/>
    <w:uiPriority w:val="99"/>
    <w:semiHidden/>
    <w:unhideWhenUsed/>
  </w:style>
  <w:style w:type="character" w:styleId="827">
    <w:name w:val="标题 1 字符"/>
    <w:next w:val="827"/>
    <w:link w:val="815"/>
    <w:qFormat/>
    <w:rPr>
      <w:rFonts w:ascii="Arial" w:hAnsi="Arial" w:eastAsia="Arial" w:cs="Arial"/>
      <w:sz w:val="40"/>
      <w:szCs w:val="40"/>
    </w:rPr>
  </w:style>
  <w:style w:type="character" w:styleId="828">
    <w:name w:val="标题 2 字符"/>
    <w:next w:val="828"/>
    <w:link w:val="816"/>
    <w:qFormat/>
    <w:rPr>
      <w:rFonts w:ascii="Arial" w:hAnsi="Arial" w:eastAsia="Arial" w:cs="Arial"/>
      <w:sz w:val="34"/>
    </w:rPr>
  </w:style>
  <w:style w:type="paragraph" w:styleId="829">
    <w:name w:val="正文缩进"/>
    <w:basedOn w:val="814"/>
    <w:next w:val="829"/>
    <w:link w:val="830"/>
    <w:qFormat/>
    <w:pPr>
      <w:ind w:firstLine="420"/>
    </w:pPr>
    <w:rPr>
      <w:rFonts w:ascii="宋体"/>
      <w:color w:val="000000"/>
      <w:sz w:val="24"/>
      <w:szCs w:val="20"/>
    </w:rPr>
  </w:style>
  <w:style w:type="character" w:styleId="830">
    <w:name w:val="正文缩进 字符"/>
    <w:next w:val="830"/>
    <w:link w:val="829"/>
    <w:qFormat/>
    <w:rPr>
      <w:rFonts w:ascii="宋体" w:hAnsi="Calibri"/>
      <w:color w:val="000000"/>
      <w:sz w:val="24"/>
    </w:rPr>
  </w:style>
  <w:style w:type="paragraph" w:styleId="831">
    <w:name w:val="Normal1"/>
    <w:next w:val="817"/>
    <w:link w:val="814"/>
    <w:qFormat/>
    <w:pPr>
      <w:jc w:val="both"/>
      <w:widowControl w:val="off"/>
    </w:pPr>
    <w:rPr>
      <w:rFonts w:ascii="Calibri" w:hAnsi="Calibri"/>
      <w:sz w:val="21"/>
      <w:szCs w:val="22"/>
      <w:lang w:val="en-US" w:eastAsia="zh-CN" w:bidi="ar-SA"/>
    </w:rPr>
  </w:style>
  <w:style w:type="character" w:styleId="832">
    <w:name w:val="标题 3 字符"/>
    <w:next w:val="832"/>
    <w:link w:val="817"/>
    <w:qFormat/>
    <w:rPr>
      <w:rFonts w:ascii="Arial" w:hAnsi="Arial" w:eastAsia="Arial" w:cs="Arial"/>
      <w:sz w:val="30"/>
      <w:szCs w:val="30"/>
    </w:rPr>
  </w:style>
  <w:style w:type="paragraph" w:styleId="833">
    <w:name w:val="Normal_19"/>
    <w:next w:val="834"/>
    <w:link w:val="814"/>
    <w:qFormat/>
    <w:rPr>
      <w:rFonts w:ascii="黑体" w:hAnsi="黑体" w:eastAsia="黑体" w:cs="黑体"/>
      <w:b/>
      <w:sz w:val="32"/>
      <w:szCs w:val="24"/>
      <w:lang w:val="en-US" w:eastAsia="zh-CN" w:bidi="ar-SA"/>
    </w:rPr>
  </w:style>
  <w:style w:type="paragraph" w:styleId="834">
    <w:name w:val="Normal1"/>
    <w:next w:val="835"/>
    <w:link w:val="814"/>
    <w:qFormat/>
    <w:pPr>
      <w:jc w:val="both"/>
      <w:widowControl w:val="off"/>
    </w:pPr>
    <w:rPr>
      <w:szCs w:val="21"/>
      <w:lang w:val="en-US" w:eastAsia="zh-CN" w:bidi="ar-SA"/>
    </w:rPr>
  </w:style>
  <w:style w:type="paragraph" w:styleId="835">
    <w:name w:val="Body Text First Indent1"/>
    <w:basedOn w:val="836"/>
    <w:next w:val="835"/>
    <w:link w:val="814"/>
    <w:uiPriority w:val="99"/>
    <w:unhideWhenUsed/>
    <w:qFormat/>
    <w:pPr>
      <w:ind w:firstLine="420"/>
    </w:pPr>
  </w:style>
  <w:style w:type="paragraph" w:styleId="836">
    <w:name w:val="Body Text1"/>
    <w:basedOn w:val="834"/>
    <w:next w:val="836"/>
    <w:link w:val="814"/>
    <w:uiPriority w:val="99"/>
    <w:unhideWhenUsed/>
    <w:qFormat/>
    <w:pPr>
      <w:spacing w:after="120"/>
    </w:pPr>
  </w:style>
  <w:style w:type="character" w:styleId="837">
    <w:name w:val="标题 4 字符"/>
    <w:next w:val="837"/>
    <w:link w:val="818"/>
    <w:qFormat/>
    <w:rPr>
      <w:rFonts w:ascii="Arial" w:hAnsi="Arial" w:eastAsia="Arial" w:cs="Arial"/>
      <w:b/>
      <w:bCs/>
      <w:sz w:val="26"/>
      <w:szCs w:val="26"/>
    </w:rPr>
  </w:style>
  <w:style w:type="character" w:styleId="838">
    <w:name w:val="标题 5 字符"/>
    <w:next w:val="838"/>
    <w:link w:val="819"/>
    <w:qFormat/>
    <w:rPr>
      <w:rFonts w:ascii="Arial" w:hAnsi="Arial" w:eastAsia="Arial" w:cs="Arial"/>
      <w:b/>
      <w:bCs/>
      <w:sz w:val="24"/>
      <w:szCs w:val="24"/>
    </w:rPr>
  </w:style>
  <w:style w:type="character" w:styleId="839">
    <w:name w:val="标题 6 字符"/>
    <w:next w:val="839"/>
    <w:link w:val="820"/>
    <w:qFormat/>
    <w:rPr>
      <w:rFonts w:ascii="Arial" w:hAnsi="Arial" w:eastAsia="Arial" w:cs="Arial"/>
      <w:b/>
      <w:bCs/>
      <w:sz w:val="22"/>
      <w:szCs w:val="22"/>
    </w:rPr>
  </w:style>
  <w:style w:type="character" w:styleId="840">
    <w:name w:val="标题 7 字符"/>
    <w:next w:val="840"/>
    <w:link w:val="821"/>
    <w:qFormat/>
    <w:rPr>
      <w:rFonts w:ascii="Arial" w:hAnsi="Arial" w:eastAsia="Arial" w:cs="Arial"/>
      <w:b/>
      <w:bCs/>
      <w:i/>
      <w:iCs/>
      <w:sz w:val="22"/>
      <w:szCs w:val="22"/>
    </w:rPr>
  </w:style>
  <w:style w:type="character" w:styleId="841">
    <w:name w:val="标题 8 字符"/>
    <w:next w:val="841"/>
    <w:link w:val="822"/>
    <w:qFormat/>
    <w:rPr>
      <w:rFonts w:ascii="Arial" w:hAnsi="Arial" w:eastAsia="Arial" w:cs="Arial"/>
      <w:i/>
      <w:iCs/>
      <w:sz w:val="22"/>
      <w:szCs w:val="22"/>
    </w:rPr>
  </w:style>
  <w:style w:type="character" w:styleId="842">
    <w:name w:val="标题 9 字符"/>
    <w:next w:val="842"/>
    <w:link w:val="823"/>
    <w:qFormat/>
    <w:rPr>
      <w:rFonts w:ascii="Arial" w:hAnsi="Arial" w:eastAsia="Arial" w:cs="Arial"/>
      <w:i/>
      <w:iCs/>
      <w:sz w:val="21"/>
      <w:szCs w:val="21"/>
    </w:rPr>
  </w:style>
  <w:style w:type="paragraph" w:styleId="843">
    <w:name w:val="列表 3"/>
    <w:basedOn w:val="814"/>
    <w:next w:val="843"/>
    <w:link w:val="814"/>
    <w:qFormat/>
    <w:pPr>
      <w:ind w:left="100" w:hanging="200"/>
    </w:pPr>
    <w:rPr>
      <w:rFonts w:ascii="Times New Roman" w:hAnsi="Times New Roman"/>
      <w:szCs w:val="21"/>
    </w:rPr>
  </w:style>
  <w:style w:type="paragraph" w:styleId="844">
    <w:name w:val="toc 7"/>
    <w:basedOn w:val="814"/>
    <w:next w:val="814"/>
    <w:link w:val="814"/>
    <w:unhideWhenUsed/>
    <w:qFormat/>
    <w:pPr>
      <w:ind w:left="1701"/>
      <w:spacing w:after="57"/>
    </w:pPr>
  </w:style>
  <w:style w:type="paragraph" w:styleId="845">
    <w:name w:val="题注"/>
    <w:basedOn w:val="814"/>
    <w:next w:val="814"/>
    <w:link w:val="814"/>
    <w:uiPriority w:val="35"/>
    <w:qFormat/>
    <w:pPr>
      <w:spacing w:line="276" w:lineRule="auto"/>
    </w:pPr>
    <w:rPr>
      <w:b/>
      <w:bCs/>
      <w:color w:val="5b9bd5"/>
      <w:sz w:val="18"/>
      <w:szCs w:val="18"/>
    </w:rPr>
  </w:style>
  <w:style w:type="paragraph" w:styleId="846">
    <w:name w:val="文档结构图"/>
    <w:basedOn w:val="814"/>
    <w:next w:val="846"/>
    <w:link w:val="847"/>
    <w:semiHidden/>
    <w:qFormat/>
    <w:pPr>
      <w:shd w:val="clear" w:color="auto" w:fill="000080"/>
    </w:pPr>
    <w:rPr>
      <w:rFonts w:ascii="Times New Roman" w:hAnsi="Times New Roman"/>
      <w:szCs w:val="21"/>
    </w:rPr>
  </w:style>
  <w:style w:type="character" w:styleId="847">
    <w:name w:val="文档结构图 字符"/>
    <w:next w:val="847"/>
    <w:link w:val="846"/>
    <w:semiHidden/>
    <w:qFormat/>
    <w:rPr>
      <w:sz w:val="21"/>
      <w:szCs w:val="21"/>
      <w:shd w:val="clear" w:color="auto" w:fill="000080"/>
    </w:rPr>
  </w:style>
  <w:style w:type="paragraph" w:styleId="848">
    <w:name w:val="批注文字"/>
    <w:basedOn w:val="814"/>
    <w:next w:val="848"/>
    <w:link w:val="849"/>
    <w:semiHidden/>
    <w:qFormat/>
    <w:pPr>
      <w:jc w:val="left"/>
    </w:pPr>
    <w:rPr>
      <w:rFonts w:ascii="Times New Roman" w:hAnsi="Times New Roman"/>
      <w:szCs w:val="21"/>
    </w:rPr>
  </w:style>
  <w:style w:type="character" w:styleId="849">
    <w:name w:val="批注文字 字符"/>
    <w:next w:val="849"/>
    <w:link w:val="848"/>
    <w:semiHidden/>
    <w:qFormat/>
    <w:rPr>
      <w:sz w:val="21"/>
      <w:szCs w:val="21"/>
    </w:rPr>
  </w:style>
  <w:style w:type="paragraph" w:styleId="850">
    <w:name w:val="正文文本 3"/>
    <w:basedOn w:val="814"/>
    <w:next w:val="850"/>
    <w:link w:val="851"/>
    <w:qFormat/>
    <w:rPr>
      <w:rFonts w:ascii="仿宋_GB2312" w:hAnsi="Arial" w:eastAsia="仿宋_GB2312"/>
      <w:sz w:val="32"/>
      <w:szCs w:val="32"/>
    </w:rPr>
  </w:style>
  <w:style w:type="character" w:styleId="851">
    <w:name w:val="正文文本 3 字符"/>
    <w:next w:val="851"/>
    <w:link w:val="850"/>
    <w:qFormat/>
    <w:rPr>
      <w:rFonts w:ascii="仿宋_GB2312" w:hAnsi="Arial" w:eastAsia="仿宋_GB2312"/>
      <w:sz w:val="32"/>
      <w:szCs w:val="32"/>
    </w:rPr>
  </w:style>
  <w:style w:type="paragraph" w:styleId="852">
    <w:name w:val="正文文本"/>
    <w:basedOn w:val="814"/>
    <w:next w:val="852"/>
    <w:link w:val="814"/>
    <w:semiHidden/>
    <w:qFormat/>
    <w:rPr>
      <w:rFonts w:ascii="仿宋" w:hAnsi="仿宋" w:eastAsia="仿宋" w:cs="仿宋"/>
      <w:sz w:val="32"/>
      <w:szCs w:val="32"/>
      <w:lang w:val="en-US" w:eastAsia="en-US" w:bidi="ar-SA"/>
    </w:rPr>
  </w:style>
  <w:style w:type="paragraph" w:styleId="853">
    <w:name w:val="正文文本缩进"/>
    <w:basedOn w:val="814"/>
    <w:next w:val="853"/>
    <w:link w:val="854"/>
    <w:qFormat/>
    <w:pPr>
      <w:ind w:firstLine="225"/>
    </w:pPr>
    <w:rPr>
      <w:rFonts w:ascii="仿宋_GB2312" w:eastAsia="仿宋_GB2312"/>
      <w:sz w:val="32"/>
    </w:rPr>
  </w:style>
  <w:style w:type="character" w:styleId="854">
    <w:name w:val="正文文本缩进 字符1"/>
    <w:next w:val="854"/>
    <w:link w:val="853"/>
    <w:qFormat/>
    <w:rPr>
      <w:rFonts w:ascii="仿宋_GB2312" w:hAnsi="Calibri" w:eastAsia="仿宋_GB2312"/>
      <w:sz w:val="32"/>
      <w:szCs w:val="22"/>
    </w:rPr>
  </w:style>
  <w:style w:type="paragraph" w:styleId="855">
    <w:name w:val="列表 2"/>
    <w:basedOn w:val="814"/>
    <w:next w:val="855"/>
    <w:link w:val="814"/>
    <w:qFormat/>
    <w:pPr>
      <w:ind w:left="100" w:hanging="200"/>
    </w:pPr>
    <w:rPr>
      <w:rFonts w:ascii="Times New Roman" w:hAnsi="Times New Roman"/>
      <w:szCs w:val="21"/>
    </w:rPr>
  </w:style>
  <w:style w:type="paragraph" w:styleId="856">
    <w:name w:val="toc 5"/>
    <w:basedOn w:val="814"/>
    <w:next w:val="814"/>
    <w:link w:val="814"/>
    <w:unhideWhenUsed/>
    <w:qFormat/>
    <w:pPr>
      <w:ind w:left="1134"/>
      <w:spacing w:after="57"/>
    </w:pPr>
  </w:style>
  <w:style w:type="paragraph" w:styleId="857">
    <w:name w:val="toc 3"/>
    <w:basedOn w:val="814"/>
    <w:next w:val="814"/>
    <w:link w:val="814"/>
    <w:unhideWhenUsed/>
    <w:qFormat/>
    <w:pPr>
      <w:ind w:left="567"/>
      <w:spacing w:after="57"/>
    </w:pPr>
  </w:style>
  <w:style w:type="paragraph" w:styleId="858">
    <w:name w:val="纯文本"/>
    <w:basedOn w:val="814"/>
    <w:next w:val="858"/>
    <w:link w:val="859"/>
    <w:qFormat/>
    <w:rPr>
      <w:rFonts w:ascii="宋体" w:hAnsi="Courier New" w:cs="Courier New"/>
      <w:szCs w:val="21"/>
    </w:rPr>
  </w:style>
  <w:style w:type="character" w:styleId="859">
    <w:name w:val="纯文本 字符"/>
    <w:next w:val="859"/>
    <w:link w:val="858"/>
    <w:qFormat/>
    <w:rPr>
      <w:rFonts w:ascii="宋体" w:hAnsi="Courier New" w:cs="Courier New"/>
      <w:sz w:val="21"/>
      <w:szCs w:val="21"/>
    </w:rPr>
  </w:style>
  <w:style w:type="paragraph" w:styleId="860">
    <w:name w:val="toc 8"/>
    <w:basedOn w:val="814"/>
    <w:next w:val="814"/>
    <w:link w:val="814"/>
    <w:unhideWhenUsed/>
    <w:qFormat/>
    <w:pPr>
      <w:ind w:left="1984"/>
      <w:spacing w:after="57"/>
    </w:pPr>
  </w:style>
  <w:style w:type="paragraph" w:styleId="861">
    <w:name w:val="日期"/>
    <w:basedOn w:val="814"/>
    <w:next w:val="814"/>
    <w:link w:val="862"/>
    <w:qFormat/>
    <w:rPr>
      <w:rFonts w:ascii="Times New Roman" w:hAnsi="Times New Roman"/>
      <w:sz w:val="24"/>
      <w:szCs w:val="24"/>
    </w:rPr>
  </w:style>
  <w:style w:type="character" w:styleId="862">
    <w:name w:val="日期 字符"/>
    <w:next w:val="862"/>
    <w:link w:val="861"/>
    <w:qFormat/>
    <w:rPr>
      <w:sz w:val="24"/>
      <w:szCs w:val="24"/>
    </w:rPr>
  </w:style>
  <w:style w:type="paragraph" w:styleId="863">
    <w:name w:val="正文文本缩进 2"/>
    <w:basedOn w:val="814"/>
    <w:next w:val="863"/>
    <w:link w:val="864"/>
    <w:qFormat/>
    <w:pPr>
      <w:ind w:left="630" w:firstLine="645"/>
    </w:pPr>
    <w:rPr>
      <w:rFonts w:ascii="Arial" w:hAnsi="Arial" w:eastAsia="仿宋_GB2312" w:cs="Arial"/>
      <w:sz w:val="32"/>
      <w:szCs w:val="32"/>
    </w:rPr>
  </w:style>
  <w:style w:type="character" w:styleId="864">
    <w:name w:val="正文文本缩进 2 字符"/>
    <w:next w:val="864"/>
    <w:link w:val="863"/>
    <w:qFormat/>
    <w:rPr>
      <w:rFonts w:ascii="Arial" w:hAnsi="Arial" w:eastAsia="仿宋_GB2312" w:cs="Arial"/>
      <w:sz w:val="32"/>
      <w:szCs w:val="32"/>
    </w:rPr>
  </w:style>
  <w:style w:type="paragraph" w:styleId="865">
    <w:name w:val="尾注文本"/>
    <w:basedOn w:val="814"/>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批注框文本"/>
    <w:basedOn w:val="814"/>
    <w:next w:val="867"/>
    <w:link w:val="868"/>
    <w:qFormat/>
    <w:rPr>
      <w:rFonts w:ascii="Times New Roman" w:hAnsi="Times New Roman"/>
      <w:sz w:val="18"/>
      <w:szCs w:val="18"/>
    </w:rPr>
  </w:style>
  <w:style w:type="character" w:styleId="868">
    <w:name w:val="批注框文本 字符"/>
    <w:next w:val="868"/>
    <w:link w:val="867"/>
    <w:qFormat/>
    <w:rPr>
      <w:sz w:val="18"/>
      <w:szCs w:val="18"/>
    </w:rPr>
  </w:style>
  <w:style w:type="paragraph" w:styleId="869">
    <w:name w:val="页脚"/>
    <w:basedOn w:val="814"/>
    <w:next w:val="869"/>
    <w:link w:val="870"/>
    <w:uiPriority w:val="99"/>
    <w:qFormat/>
    <w:pPr>
      <w:jc w:val="left"/>
      <w:tabs>
        <w:tab w:val="center" w:pos="4153" w:leader="none"/>
        <w:tab w:val="right" w:pos="8306" w:leader="none"/>
      </w:tabs>
    </w:pPr>
    <w:rPr>
      <w:sz w:val="18"/>
      <w:szCs w:val="18"/>
    </w:rPr>
  </w:style>
  <w:style w:type="character" w:styleId="870">
    <w:name w:val="页脚 字符"/>
    <w:next w:val="870"/>
    <w:link w:val="869"/>
    <w:uiPriority w:val="99"/>
    <w:qFormat/>
  </w:style>
  <w:style w:type="paragraph" w:styleId="871">
    <w:name w:val="页眉"/>
    <w:basedOn w:val="814"/>
    <w:next w:val="871"/>
    <w:link w:val="872"/>
    <w:qFormat/>
    <w:pPr>
      <w:jc w:val="center"/>
      <w:tabs>
        <w:tab w:val="center" w:pos="4153" w:leader="none"/>
        <w:tab w:val="right" w:pos="8306" w:leader="none"/>
      </w:tabs>
    </w:pPr>
    <w:rPr>
      <w:sz w:val="18"/>
      <w:szCs w:val="18"/>
    </w:rPr>
  </w:style>
  <w:style w:type="character" w:styleId="872">
    <w:name w:val="页眉 字符"/>
    <w:next w:val="872"/>
    <w:link w:val="871"/>
    <w:qFormat/>
    <w:rPr>
      <w:rFonts w:ascii="Calibri" w:hAnsi="Calibri"/>
      <w:sz w:val="18"/>
      <w:szCs w:val="18"/>
    </w:rPr>
  </w:style>
  <w:style w:type="paragraph" w:styleId="873">
    <w:name w:val="toc 1"/>
    <w:basedOn w:val="814"/>
    <w:next w:val="814"/>
    <w:link w:val="814"/>
    <w:qFormat/>
    <w:pPr>
      <w:jc w:val="left"/>
      <w:spacing w:before="120" w:after="120"/>
    </w:pPr>
    <w:rPr>
      <w:rFonts w:cs="Calibri"/>
      <w:b/>
      <w:bCs/>
      <w:caps/>
      <w:sz w:val="20"/>
      <w:szCs w:val="20"/>
    </w:rPr>
  </w:style>
  <w:style w:type="paragraph" w:styleId="874">
    <w:name w:val="toc 4"/>
    <w:basedOn w:val="814"/>
    <w:next w:val="814"/>
    <w:link w:val="814"/>
    <w:unhideWhenUsed/>
    <w:qFormat/>
    <w:pPr>
      <w:ind w:left="850"/>
      <w:spacing w:after="57"/>
    </w:pPr>
  </w:style>
  <w:style w:type="paragraph" w:styleId="875">
    <w:name w:val="副标题"/>
    <w:basedOn w:val="814"/>
    <w:next w:val="814"/>
    <w:link w:val="876"/>
    <w:uiPriority w:val="11"/>
    <w:qFormat/>
    <w:pPr>
      <w:spacing w:before="200" w:after="200"/>
    </w:pPr>
    <w:rPr>
      <w:sz w:val="24"/>
      <w:szCs w:val="24"/>
    </w:rPr>
  </w:style>
  <w:style w:type="character" w:styleId="876">
    <w:name w:val="副标题 字符"/>
    <w:next w:val="876"/>
    <w:link w:val="875"/>
    <w:uiPriority w:val="11"/>
    <w:qFormat/>
    <w:rPr>
      <w:sz w:val="24"/>
      <w:szCs w:val="24"/>
    </w:rPr>
  </w:style>
  <w:style w:type="paragraph" w:styleId="877">
    <w:name w:val="列表"/>
    <w:basedOn w:val="814"/>
    <w:next w:val="877"/>
    <w:link w:val="814"/>
    <w:qFormat/>
    <w:pPr>
      <w:ind w:left="200" w:hanging="200"/>
    </w:pPr>
    <w:rPr>
      <w:rFonts w:ascii="Times New Roman" w:hAnsi="Times New Roman"/>
      <w:szCs w:val="21"/>
    </w:rPr>
  </w:style>
  <w:style w:type="paragraph" w:styleId="878">
    <w:name w:val="脚注文本"/>
    <w:basedOn w:val="814"/>
    <w:next w:val="878"/>
    <w:link w:val="879"/>
    <w:uiPriority w:val="99"/>
    <w:unhideWhenUsed/>
    <w:qFormat/>
    <w:pPr>
      <w:spacing w:after="40"/>
    </w:pPr>
    <w:rPr>
      <w:sz w:val="18"/>
    </w:rPr>
  </w:style>
  <w:style w:type="character" w:styleId="879">
    <w:name w:val="脚注文本 字符"/>
    <w:next w:val="879"/>
    <w:link w:val="878"/>
    <w:uiPriority w:val="99"/>
    <w:qFormat/>
    <w:rPr>
      <w:sz w:val="18"/>
    </w:rPr>
  </w:style>
  <w:style w:type="paragraph" w:styleId="880">
    <w:name w:val="toc 6"/>
    <w:basedOn w:val="814"/>
    <w:next w:val="814"/>
    <w:link w:val="814"/>
    <w:unhideWhenUsed/>
    <w:qFormat/>
    <w:pPr>
      <w:ind w:left="1417"/>
      <w:spacing w:after="57"/>
    </w:pPr>
  </w:style>
  <w:style w:type="paragraph" w:styleId="881">
    <w:name w:val="正文文本缩进 3"/>
    <w:basedOn w:val="814"/>
    <w:next w:val="881"/>
    <w:link w:val="882"/>
    <w:qFormat/>
    <w:pPr>
      <w:ind w:left="645" w:firstLine="645"/>
    </w:pPr>
    <w:rPr>
      <w:rFonts w:ascii="Arial" w:hAnsi="Arial" w:eastAsia="仿宋_GB2312" w:cs="Arial"/>
      <w:color w:val="ffff00"/>
      <w:sz w:val="32"/>
      <w:szCs w:val="32"/>
    </w:rPr>
  </w:style>
  <w:style w:type="character" w:styleId="882">
    <w:name w:val="正文文本缩进 3 字符"/>
    <w:next w:val="882"/>
    <w:link w:val="881"/>
    <w:qFormat/>
    <w:rPr>
      <w:rFonts w:ascii="Arial" w:hAnsi="Arial" w:eastAsia="仿宋_GB2312" w:cs="Arial"/>
      <w:color w:val="ffff00"/>
      <w:sz w:val="32"/>
      <w:szCs w:val="32"/>
    </w:rPr>
  </w:style>
  <w:style w:type="paragraph" w:styleId="883">
    <w:name w:val="图表目录"/>
    <w:basedOn w:val="814"/>
    <w:next w:val="814"/>
    <w:link w:val="814"/>
    <w:unhideWhenUsed/>
    <w:qFormat/>
  </w:style>
  <w:style w:type="paragraph" w:styleId="884">
    <w:name w:val="toc 2"/>
    <w:basedOn w:val="814"/>
    <w:next w:val="814"/>
    <w:link w:val="814"/>
    <w:qFormat/>
    <w:pPr>
      <w:ind w:left="210"/>
      <w:jc w:val="left"/>
    </w:pPr>
    <w:rPr>
      <w:rFonts w:cs="Calibri"/>
      <w:smallCaps/>
      <w:sz w:val="20"/>
      <w:szCs w:val="20"/>
    </w:rPr>
  </w:style>
  <w:style w:type="paragraph" w:styleId="885">
    <w:name w:val="toc 9"/>
    <w:basedOn w:val="814"/>
    <w:next w:val="814"/>
    <w:link w:val="814"/>
    <w:unhideWhenUsed/>
    <w:qFormat/>
    <w:pPr>
      <w:ind w:left="2268"/>
      <w:spacing w:after="57"/>
    </w:pPr>
  </w:style>
  <w:style w:type="paragraph" w:styleId="886">
    <w:name w:val="正文文本 2"/>
    <w:basedOn w:val="814"/>
    <w:next w:val="886"/>
    <w:link w:val="887"/>
    <w:qFormat/>
    <w:pPr>
      <w:jc w:val="center"/>
      <w:widowControl/>
    </w:pPr>
    <w:rPr>
      <w:rFonts w:ascii="楷体_GB2312" w:hAnsi="Times New Roman" w:eastAsia="楷体_GB2312"/>
      <w:sz w:val="28"/>
      <w:szCs w:val="28"/>
    </w:rPr>
  </w:style>
  <w:style w:type="character" w:styleId="887">
    <w:name w:val="正文文本 2 字符"/>
    <w:next w:val="887"/>
    <w:link w:val="886"/>
    <w:qFormat/>
    <w:rPr>
      <w:rFonts w:ascii="楷体_GB2312" w:eastAsia="楷体_GB2312"/>
      <w:sz w:val="28"/>
      <w:szCs w:val="28"/>
    </w:rPr>
  </w:style>
  <w:style w:type="paragraph" w:styleId="888">
    <w:name w:val="HTML 预设格式"/>
    <w:basedOn w:val="814"/>
    <w:next w:val="888"/>
    <w:link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9">
    <w:name w:val="HTML 预设格式 字符"/>
    <w:next w:val="889"/>
    <w:link w:val="888"/>
    <w:uiPriority w:val="99"/>
    <w:qFormat/>
    <w:rPr>
      <w:rFonts w:ascii="宋体" w:hAnsi="宋体"/>
      <w:sz w:val="24"/>
      <w:szCs w:val="24"/>
    </w:rPr>
  </w:style>
  <w:style w:type="paragraph" w:styleId="890">
    <w:name w:val="普通(网站)"/>
    <w:basedOn w:val="814"/>
    <w:next w:val="890"/>
    <w:link w:val="814"/>
    <w:uiPriority w:val="99"/>
    <w:qFormat/>
    <w:pPr>
      <w:jc w:val="left"/>
      <w:spacing w:before="100" w:beforeAutospacing="1" w:after="100" w:afterAutospacing="1"/>
      <w:widowControl/>
    </w:pPr>
    <w:rPr>
      <w:rFonts w:ascii="宋体" w:hAnsi="宋体" w:cs="宋体"/>
      <w:sz w:val="24"/>
      <w:szCs w:val="24"/>
    </w:rPr>
  </w:style>
  <w:style w:type="paragraph" w:styleId="891">
    <w:name w:val="索引 1"/>
    <w:basedOn w:val="814"/>
    <w:next w:val="814"/>
    <w:link w:val="814"/>
    <w:semiHidden/>
    <w:qFormat/>
    <w:pPr>
      <w:spacing w:line="240" w:lineRule="atLeast"/>
    </w:pPr>
    <w:rPr>
      <w:rFonts w:ascii="Times New Roman" w:hAnsi="Times New Roman"/>
      <w:b/>
      <w:bCs/>
      <w:szCs w:val="21"/>
    </w:rPr>
  </w:style>
  <w:style w:type="paragraph" w:styleId="892">
    <w:name w:val="标题"/>
    <w:basedOn w:val="814"/>
    <w:next w:val="814"/>
    <w:link w:val="893"/>
    <w:uiPriority w:val="10"/>
    <w:qFormat/>
    <w:pPr>
      <w:contextualSpacing/>
      <w:spacing w:before="300" w:after="200"/>
    </w:pPr>
    <w:rPr>
      <w:sz w:val="48"/>
      <w:szCs w:val="48"/>
    </w:rPr>
  </w:style>
  <w:style w:type="character" w:styleId="893">
    <w:name w:val="标题 字符"/>
    <w:next w:val="893"/>
    <w:link w:val="892"/>
    <w:uiPriority w:val="10"/>
    <w:qFormat/>
    <w:rPr>
      <w:sz w:val="48"/>
      <w:szCs w:val="48"/>
    </w:rPr>
  </w:style>
  <w:style w:type="paragraph" w:styleId="894">
    <w:name w:val="批注主题"/>
    <w:basedOn w:val="848"/>
    <w:next w:val="848"/>
    <w:link w:val="895"/>
    <w:semiHidden/>
    <w:qFormat/>
    <w:rPr>
      <w:b/>
      <w:bCs/>
    </w:rPr>
  </w:style>
  <w:style w:type="character" w:styleId="895">
    <w:name w:val="批注主题 字符"/>
    <w:next w:val="895"/>
    <w:link w:val="894"/>
    <w:semiHidden/>
    <w:qFormat/>
    <w:rPr>
      <w:b/>
      <w:bCs/>
      <w:sz w:val="21"/>
      <w:szCs w:val="21"/>
    </w:rPr>
  </w:style>
  <w:style w:type="paragraph" w:styleId="896">
    <w:name w:val="正文文本首行缩进 2"/>
    <w:basedOn w:val="853"/>
    <w:next w:val="896"/>
    <w:link w:val="897"/>
    <w:qFormat/>
    <w:pPr>
      <w:ind w:firstLine="420"/>
      <w:spacing w:line="360" w:lineRule="auto"/>
    </w:pPr>
    <w:rPr>
      <w:rFonts w:ascii="宋体" w:hAnsi="宋体" w:eastAsia="宋体"/>
      <w:sz w:val="21"/>
      <w:szCs w:val="20"/>
    </w:rPr>
  </w:style>
  <w:style w:type="character" w:styleId="897">
    <w:name w:val="正文文本首行缩进 2 字符"/>
    <w:next w:val="897"/>
    <w:link w:val="896"/>
    <w:qFormat/>
    <w:rPr>
      <w:rFonts w:ascii="宋体" w:hAnsi="宋体" w:eastAsia="仿宋_GB2312"/>
      <w:sz w:val="21"/>
      <w:szCs w:val="22"/>
    </w:rPr>
  </w:style>
  <w:style w:type="table" w:styleId="898">
    <w:name w:val="网格型"/>
    <w:basedOn w:val="825"/>
    <w:next w:val="898"/>
    <w:link w:val="814"/>
    <w:qFormat/>
    <w:pPr>
      <w:jc w:val="both"/>
      <w:widowControl w:val="off"/>
    </w:pPr>
    <w:tblPr/>
  </w:style>
  <w:style w:type="character" w:styleId="899">
    <w:name w:val="要点"/>
    <w:next w:val="899"/>
    <w:link w:val="814"/>
    <w:qFormat/>
    <w:rPr>
      <w:b/>
      <w:bCs/>
    </w:rPr>
  </w:style>
  <w:style w:type="character" w:styleId="900">
    <w:name w:val="尾注引用"/>
    <w:next w:val="900"/>
    <w:link w:val="814"/>
    <w:uiPriority w:val="99"/>
    <w:unhideWhenUsed/>
    <w:qFormat/>
    <w:rPr>
      <w:vertAlign w:val="superscript"/>
    </w:rPr>
  </w:style>
  <w:style w:type="character" w:styleId="901">
    <w:name w:val="页码"/>
    <w:next w:val="901"/>
    <w:link w:val="814"/>
    <w:qFormat/>
  </w:style>
  <w:style w:type="character" w:styleId="902">
    <w:name w:val="访问过的超链接"/>
    <w:next w:val="902"/>
    <w:link w:val="814"/>
    <w:qFormat/>
    <w:rPr>
      <w:color w:val="800080"/>
      <w:u w:val="single"/>
    </w:rPr>
  </w:style>
  <w:style w:type="character" w:styleId="903">
    <w:name w:val="强调"/>
    <w:next w:val="903"/>
    <w:link w:val="814"/>
    <w:qFormat/>
    <w:rPr>
      <w:i/>
    </w:rPr>
  </w:style>
  <w:style w:type="character" w:styleId="904">
    <w:name w:val="超链接"/>
    <w:next w:val="904"/>
    <w:link w:val="814"/>
    <w:qFormat/>
    <w:rPr>
      <w:color w:val="0000ff"/>
      <w:u w:val="single"/>
    </w:rPr>
  </w:style>
  <w:style w:type="character" w:styleId="905">
    <w:name w:val="批注引用"/>
    <w:next w:val="905"/>
    <w:link w:val="814"/>
    <w:semiHidden/>
    <w:qFormat/>
    <w:rPr>
      <w:sz w:val="21"/>
      <w:szCs w:val="21"/>
    </w:rPr>
  </w:style>
  <w:style w:type="character" w:styleId="906">
    <w:name w:val="脚注引用"/>
    <w:next w:val="906"/>
    <w:link w:val="814"/>
    <w:uiPriority w:val="99"/>
    <w:unhideWhenUsed/>
    <w:qFormat/>
    <w:rPr>
      <w:vertAlign w:val="superscript"/>
    </w:rPr>
  </w:style>
  <w:style w:type="character" w:styleId="907">
    <w:name w:val="10"/>
    <w:next w:val="907"/>
    <w:link w:val="814"/>
    <w:qFormat/>
    <w:rPr>
      <w:rFonts w:ascii="Times New Roman" w:hAnsi="Times New Roman" w:cs="Times New Roman"/>
    </w:rPr>
  </w:style>
  <w:style w:type="character" w:styleId="908">
    <w:name w:val="正文文本首行缩进 字符"/>
    <w:next w:val="908"/>
    <w:link w:val="814"/>
    <w:qFormat/>
    <w:rPr>
      <w:rFonts w:ascii="仿宋_GB2312" w:hAnsi="Calibri" w:eastAsia="仿宋_GB2312"/>
      <w:sz w:val="30"/>
      <w:szCs w:val="30"/>
    </w:rPr>
  </w:style>
  <w:style w:type="character" w:styleId="909">
    <w:name w:val="Footnote Text Char"/>
    <w:next w:val="909"/>
    <w:link w:val="814"/>
    <w:uiPriority w:val="99"/>
    <w:qFormat/>
    <w:rPr>
      <w:sz w:val="18"/>
    </w:rPr>
  </w:style>
  <w:style w:type="character" w:styleId="910">
    <w:name w:val="Heading 1 Char"/>
    <w:next w:val="910"/>
    <w:link w:val="814"/>
    <w:uiPriority w:val="9"/>
    <w:qFormat/>
    <w:rPr>
      <w:rFonts w:ascii="Arial" w:hAnsi="Arial" w:eastAsia="Arial" w:cs="Arial"/>
      <w:sz w:val="40"/>
      <w:szCs w:val="40"/>
    </w:rPr>
  </w:style>
  <w:style w:type="character" w:styleId="911">
    <w:name w:val="二级目录 Char"/>
    <w:next w:val="911"/>
    <w:link w:val="912"/>
    <w:qFormat/>
    <w:rPr>
      <w:b/>
      <w:sz w:val="30"/>
      <w:szCs w:val="28"/>
    </w:rPr>
  </w:style>
  <w:style w:type="paragraph" w:styleId="912">
    <w:name w:val="二级目录"/>
    <w:next w:val="814"/>
    <w:link w:val="911"/>
    <w:qFormat/>
    <w:pPr>
      <w:numPr>
        <w:ilvl w:val="0"/>
        <w:numId w:val="1"/>
      </w:numPr>
      <w:tabs>
        <w:tab w:val="left" w:pos="907" w:leader="none"/>
        <w:tab w:val="left" w:pos="1145" w:leader="none"/>
      </w:tabs>
      <w:outlineLvl w:val="1"/>
    </w:pPr>
    <w:rPr>
      <w:b/>
      <w:sz w:val="30"/>
      <w:szCs w:val="28"/>
      <w:lang w:val="en-US" w:eastAsia="zh-CN" w:bidi="ar-SA"/>
    </w:rPr>
  </w:style>
  <w:style w:type="character" w:styleId="913">
    <w:name w:val="Heading 8 Char"/>
    <w:next w:val="913"/>
    <w:link w:val="814"/>
    <w:uiPriority w:val="9"/>
    <w:qFormat/>
    <w:rPr>
      <w:rFonts w:ascii="Arial" w:hAnsi="Arial" w:eastAsia="Arial" w:cs="Arial"/>
      <w:i/>
      <w:iCs/>
      <w:sz w:val="22"/>
      <w:szCs w:val="22"/>
    </w:rPr>
  </w:style>
  <w:style w:type="character" w:styleId="914">
    <w:name w:val="引用 字符"/>
    <w:next w:val="914"/>
    <w:link w:val="915"/>
    <w:uiPriority w:val="29"/>
    <w:qFormat/>
    <w:rPr>
      <w:i/>
    </w:rPr>
  </w:style>
  <w:style w:type="paragraph" w:styleId="915">
    <w:name w:val="引用"/>
    <w:basedOn w:val="814"/>
    <w:next w:val="814"/>
    <w:link w:val="914"/>
    <w:uiPriority w:val="29"/>
    <w:qFormat/>
    <w:pPr>
      <w:ind w:left="720" w:right="720"/>
    </w:pPr>
    <w:rPr>
      <w:i/>
    </w:rPr>
  </w:style>
  <w:style w:type="character" w:styleId="916">
    <w:name w:val="Heading 3 Char"/>
    <w:next w:val="916"/>
    <w:link w:val="814"/>
    <w:uiPriority w:val="9"/>
    <w:qFormat/>
    <w:rPr>
      <w:rFonts w:ascii="Arial" w:hAnsi="Arial" w:eastAsia="Arial" w:cs="Arial"/>
      <w:sz w:val="30"/>
      <w:szCs w:val="30"/>
    </w:rPr>
  </w:style>
  <w:style w:type="character" w:styleId="917">
    <w:name w:val="Heading 6 Char"/>
    <w:next w:val="917"/>
    <w:link w:val="814"/>
    <w:uiPriority w:val="9"/>
    <w:qFormat/>
    <w:rPr>
      <w:rFonts w:ascii="Arial" w:hAnsi="Arial" w:eastAsia="Arial" w:cs="Arial"/>
      <w:b/>
      <w:bCs/>
      <w:sz w:val="22"/>
      <w:szCs w:val="22"/>
    </w:rPr>
  </w:style>
  <w:style w:type="character" w:styleId="918">
    <w:name w:val="16"/>
    <w:next w:val="918"/>
    <w:link w:val="814"/>
    <w:qFormat/>
    <w:rPr>
      <w:rFonts w:ascii="Times New Roman" w:hAnsi="Times New Roman"/>
      <w:sz w:val="21"/>
      <w:szCs w:val="21"/>
      <w:lang w:val="en-US" w:eastAsia="zh-CN" w:bidi="ar-SA"/>
    </w:rPr>
  </w:style>
  <w:style w:type="character" w:styleId="919">
    <w:name w:val="Intense Quote Char"/>
    <w:next w:val="919"/>
    <w:link w:val="814"/>
    <w:uiPriority w:val="30"/>
    <w:qFormat/>
    <w:rPr>
      <w:i/>
    </w:rPr>
  </w:style>
  <w:style w:type="character" w:styleId="920">
    <w:name w:val="正文文本 字符1"/>
    <w:next w:val="920"/>
    <w:link w:val="814"/>
    <w:qFormat/>
    <w:rPr>
      <w:rFonts w:ascii="Calibri" w:hAnsi="Calibri"/>
      <w:sz w:val="28"/>
      <w:szCs w:val="24"/>
    </w:rPr>
  </w:style>
  <w:style w:type="character" w:styleId="921">
    <w:name w:val="页码1"/>
    <w:next w:val="921"/>
    <w:link w:val="814"/>
    <w:qFormat/>
  </w:style>
  <w:style w:type="character" w:styleId="922">
    <w:name w:val="明显引用 字符"/>
    <w:next w:val="922"/>
    <w:link w:val="923"/>
    <w:uiPriority w:val="30"/>
    <w:qFormat/>
    <w:rPr>
      <w:i/>
    </w:rPr>
  </w:style>
  <w:style w:type="paragraph" w:styleId="923">
    <w:name w:val="明显引用"/>
    <w:basedOn w:val="814"/>
    <w:next w:val="814"/>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Endnote Text Char"/>
    <w:next w:val="924"/>
    <w:link w:val="814"/>
    <w:uiPriority w:val="99"/>
    <w:qFormat/>
    <w:rPr>
      <w:sz w:val="20"/>
    </w:rPr>
  </w:style>
  <w:style w:type="character" w:styleId="925">
    <w:name w:val="font5 Char"/>
    <w:next w:val="925"/>
    <w:link w:val="814"/>
    <w:qFormat/>
    <w:rPr>
      <w:rFonts w:ascii="宋体" w:hAnsi="宋体" w:eastAsia="宋体"/>
      <w:sz w:val="28"/>
      <w:szCs w:val="28"/>
      <w:lang w:val="en-US" w:eastAsia="zh-CN" w:bidi="ar-SA"/>
    </w:rPr>
  </w:style>
  <w:style w:type="character" w:styleId="926">
    <w:name w:val="Title Char"/>
    <w:next w:val="926"/>
    <w:link w:val="814"/>
    <w:uiPriority w:val="10"/>
    <w:qFormat/>
    <w:rPr>
      <w:sz w:val="48"/>
      <w:szCs w:val="48"/>
    </w:rPr>
  </w:style>
  <w:style w:type="character" w:styleId="927">
    <w:name w:val="Subtitle Char"/>
    <w:next w:val="927"/>
    <w:link w:val="814"/>
    <w:uiPriority w:val="11"/>
    <w:qFormat/>
    <w:rPr>
      <w:sz w:val="24"/>
      <w:szCs w:val="24"/>
    </w:rPr>
  </w:style>
  <w:style w:type="character" w:styleId="928">
    <w:name w:val="Heading 7 Char"/>
    <w:next w:val="928"/>
    <w:link w:val="814"/>
    <w:uiPriority w:val="9"/>
    <w:qFormat/>
    <w:rPr>
      <w:rFonts w:ascii="Arial" w:hAnsi="Arial" w:eastAsia="Arial" w:cs="Arial"/>
      <w:b/>
      <w:bCs/>
      <w:i/>
      <w:iCs/>
      <w:sz w:val="22"/>
      <w:szCs w:val="22"/>
    </w:rPr>
  </w:style>
  <w:style w:type="character" w:styleId="929">
    <w:name w:val="Quote Char"/>
    <w:next w:val="929"/>
    <w:link w:val="814"/>
    <w:uiPriority w:val="29"/>
    <w:qFormat/>
    <w:rPr>
      <w:i/>
    </w:rPr>
  </w:style>
  <w:style w:type="character" w:styleId="930">
    <w:name w:val="列出段落 Char"/>
    <w:next w:val="930"/>
    <w:link w:val="931"/>
    <w:qFormat/>
    <w:rPr>
      <w:rFonts w:ascii="Calibri" w:hAnsi="Calibri"/>
      <w:sz w:val="24"/>
      <w:szCs w:val="24"/>
      <w:lang w:eastAsia="en-US" w:bidi="en-US"/>
    </w:rPr>
  </w:style>
  <w:style w:type="paragraph" w:styleId="931">
    <w:name w:val="列出段落1"/>
    <w:basedOn w:val="814"/>
    <w:next w:val="931"/>
    <w:link w:val="930"/>
    <w:qFormat/>
    <w:pPr>
      <w:contextualSpacing/>
      <w:ind w:left="720"/>
      <w:jc w:val="left"/>
      <w:widowControl/>
    </w:pPr>
    <w:rPr>
      <w:sz w:val="24"/>
      <w:szCs w:val="24"/>
      <w:lang w:eastAsia="en-US" w:bidi="en-US"/>
    </w:rPr>
  </w:style>
  <w:style w:type="character" w:styleId="932">
    <w:name w:val="Caption Char"/>
    <w:next w:val="932"/>
    <w:link w:val="814"/>
    <w:uiPriority w:val="99"/>
    <w:qFormat/>
  </w:style>
  <w:style w:type="character" w:styleId="933">
    <w:name w:val="Heading 5 Char"/>
    <w:next w:val="933"/>
    <w:link w:val="814"/>
    <w:uiPriority w:val="9"/>
    <w:qFormat/>
    <w:rPr>
      <w:rFonts w:ascii="Arial" w:hAnsi="Arial" w:eastAsia="Arial" w:cs="Arial"/>
      <w:b/>
      <w:bCs/>
      <w:sz w:val="24"/>
      <w:szCs w:val="24"/>
    </w:rPr>
  </w:style>
  <w:style w:type="character" w:styleId="934">
    <w:name w:val="Header Char"/>
    <w:next w:val="934"/>
    <w:link w:val="814"/>
    <w:uiPriority w:val="99"/>
    <w:qFormat/>
  </w:style>
  <w:style w:type="character" w:styleId="935">
    <w:name w:val="15"/>
    <w:next w:val="935"/>
    <w:link w:val="814"/>
    <w:qFormat/>
    <w:rPr>
      <w:rFonts w:ascii="Times New Roman" w:hAnsi="Times New Roman" w:cs="Times New Roman"/>
    </w:rPr>
  </w:style>
  <w:style w:type="character" w:styleId="936">
    <w:name w:val="Footer Char"/>
    <w:next w:val="936"/>
    <w:link w:val="814"/>
    <w:uiPriority w:val="99"/>
    <w:qFormat/>
  </w:style>
  <w:style w:type="character" w:styleId="937">
    <w:name w:val="Heading 2 Char"/>
    <w:next w:val="937"/>
    <w:link w:val="814"/>
    <w:uiPriority w:val="9"/>
    <w:qFormat/>
    <w:rPr>
      <w:rFonts w:ascii="Arial" w:hAnsi="Arial" w:eastAsia="Arial" w:cs="Arial"/>
      <w:sz w:val="34"/>
    </w:rPr>
  </w:style>
  <w:style w:type="character" w:styleId="938">
    <w:name w:val="Heading 4 Char"/>
    <w:next w:val="938"/>
    <w:link w:val="814"/>
    <w:uiPriority w:val="9"/>
    <w:qFormat/>
    <w:rPr>
      <w:rFonts w:ascii="Arial" w:hAnsi="Arial" w:eastAsia="Arial" w:cs="Arial"/>
      <w:b/>
      <w:bCs/>
      <w:sz w:val="26"/>
      <w:szCs w:val="26"/>
    </w:rPr>
  </w:style>
  <w:style w:type="character" w:styleId="939">
    <w:name w:val="标题 2 Char_0"/>
    <w:next w:val="939"/>
    <w:link w:val="940"/>
    <w:qFormat/>
    <w:rPr>
      <w:rFonts w:ascii="Arial" w:hAnsi="Arial" w:eastAsia="黑体"/>
      <w:b/>
      <w:sz w:val="32"/>
      <w:szCs w:val="22"/>
    </w:rPr>
  </w:style>
  <w:style w:type="paragraph" w:styleId="940">
    <w:name w:val="标题 21"/>
    <w:basedOn w:val="833"/>
    <w:next w:val="833"/>
    <w:link w:val="939"/>
    <w:unhideWhenUsed/>
    <w:qFormat/>
    <w:pPr>
      <w:keepLines/>
      <w:keepNext/>
      <w:spacing w:before="260" w:after="260" w:line="413" w:lineRule="auto"/>
      <w:outlineLvl w:val="1"/>
    </w:pPr>
    <w:rPr>
      <w:rFonts w:ascii="Arial" w:hAnsi="Arial"/>
      <w:szCs w:val="22"/>
    </w:rPr>
  </w:style>
  <w:style w:type="character" w:styleId="941">
    <w:name w:val="正文文本 字符"/>
    <w:next w:val="941"/>
    <w:link w:val="814"/>
    <w:qFormat/>
    <w:rPr>
      <w:rFonts w:ascii="楷体_GB2312" w:hAnsi="Arial" w:eastAsia="楷体_GB2312" w:cs="Times New Roman"/>
      <w:sz w:val="28"/>
      <w:szCs w:val="28"/>
    </w:rPr>
  </w:style>
  <w:style w:type="character" w:styleId="942">
    <w:name w:val="正文文本缩进 字符"/>
    <w:next w:val="942"/>
    <w:link w:val="814"/>
    <w:qFormat/>
    <w:rPr>
      <w:rFonts w:ascii="楷体_GB2312" w:hAnsi="Times New Roman" w:eastAsia="楷体_GB2312" w:cs="Times New Roman"/>
      <w:sz w:val="32"/>
      <w:szCs w:val="32"/>
    </w:rPr>
  </w:style>
  <w:style w:type="character" w:styleId="943">
    <w:name w:val="custom-tag-placeholder-class"/>
    <w:next w:val="943"/>
    <w:link w:val="814"/>
    <w:qFormat/>
  </w:style>
  <w:style w:type="character" w:styleId="944">
    <w:name w:val="Heading 9 Char"/>
    <w:next w:val="944"/>
    <w:link w:val="814"/>
    <w:uiPriority w:val="9"/>
    <w:qFormat/>
    <w:rPr>
      <w:rFonts w:ascii="Arial" w:hAnsi="Arial" w:eastAsia="Arial" w:cs="Arial"/>
      <w:i/>
      <w:iCs/>
      <w:sz w:val="21"/>
      <w:szCs w:val="21"/>
    </w:rPr>
  </w:style>
  <w:style w:type="paragraph" w:styleId="945">
    <w:name w:val="p17_0_0"/>
    <w:basedOn w:val="946"/>
    <w:next w:val="945"/>
    <w:link w:val="814"/>
    <w:qFormat/>
    <w:pPr>
      <w:jc w:val="left"/>
      <w:spacing w:before="100" w:beforeAutospacing="1" w:after="100" w:afterAutospacing="1"/>
      <w:widowControl/>
    </w:pPr>
    <w:rPr>
      <w:rFonts w:ascii="宋体" w:hAnsi="宋体" w:eastAsia="Times New Roman" w:cs="宋体"/>
      <w:sz w:val="24"/>
      <w:szCs w:val="24"/>
    </w:rPr>
  </w:style>
  <w:style w:type="paragraph" w:styleId="946">
    <w:name w:val="Normal_19_0"/>
    <w:basedOn w:val="831"/>
    <w:next w:val="947"/>
    <w:link w:val="814"/>
    <w:qFormat/>
    <w:rPr>
      <w:szCs w:val="24"/>
    </w:rPr>
  </w:style>
  <w:style w:type="paragraph" w:styleId="947">
    <w:name w:val="Body Text First Indent_1_0"/>
    <w:basedOn w:val="946"/>
    <w:next w:val="947"/>
    <w:link w:val="814"/>
    <w:qFormat/>
    <w:pPr>
      <w:ind w:firstLine="100"/>
      <w:spacing w:after="120"/>
    </w:pPr>
  </w:style>
  <w:style w:type="paragraph" w:styleId="948">
    <w:name w:val="正文_17_0"/>
    <w:next w:val="948"/>
    <w:link w:val="814"/>
    <w:qFormat/>
    <w:pPr>
      <w:jc w:val="both"/>
      <w:widowControl w:val="off"/>
    </w:pPr>
    <w:rPr>
      <w:rFonts w:ascii="Calibri" w:hAnsi="Calibri"/>
      <w:sz w:val="21"/>
      <w:szCs w:val="22"/>
      <w:lang w:val="en-US" w:eastAsia="zh-CN" w:bidi="ar-SA"/>
    </w:rPr>
  </w:style>
  <w:style w:type="paragraph" w:styleId="949">
    <w:name w:val="TOC 标题11"/>
    <w:next w:val="949"/>
    <w:link w:val="814"/>
    <w:uiPriority w:val="39"/>
    <w:unhideWhenUsed/>
    <w:qFormat/>
    <w:rPr>
      <w:lang w:val="en-US" w:eastAsia="zh-CN" w:bidi="ar-SA"/>
    </w:rPr>
  </w:style>
  <w:style w:type="paragraph" w:styleId="950">
    <w:name w:val="修订1"/>
    <w:next w:val="950"/>
    <w:link w:val="814"/>
    <w:uiPriority w:val="99"/>
    <w:semiHidden/>
    <w:qFormat/>
    <w:rPr>
      <w:sz w:val="21"/>
      <w:szCs w:val="21"/>
      <w:lang w:val="en-US" w:eastAsia="zh-CN" w:bidi="ar-SA"/>
    </w:rPr>
  </w:style>
  <w:style w:type="paragraph" w:styleId="951">
    <w:name w:val="正文首行缩进1"/>
    <w:basedOn w:val="952"/>
    <w:next w:val="951"/>
    <w:link w:val="814"/>
    <w:qFormat/>
    <w:pPr>
      <w:ind w:firstLine="100"/>
      <w:spacing w:after="120" w:line="240" w:lineRule="auto"/>
    </w:pPr>
    <w:rPr>
      <w:rFonts w:ascii="Times New Roman" w:hAnsi="Times New Roman" w:eastAsia="宋体"/>
      <w:sz w:val="21"/>
    </w:rPr>
  </w:style>
  <w:style w:type="paragraph" w:styleId="952">
    <w:name w:val="正文文本1"/>
    <w:basedOn w:val="814"/>
    <w:next w:val="952"/>
    <w:link w:val="814"/>
    <w:qFormat/>
    <w:pPr>
      <w:spacing w:line="60" w:lineRule="auto"/>
    </w:pPr>
    <w:rPr>
      <w:rFonts w:ascii="仿宋_GB2312" w:eastAsia="仿宋_GB2312"/>
      <w:sz w:val="32"/>
    </w:rPr>
  </w:style>
  <w:style w:type="paragraph" w:styleId="953">
    <w:name w:val="正文_2"/>
    <w:next w:val="954"/>
    <w:link w:val="814"/>
    <w:qFormat/>
    <w:pPr>
      <w:jc w:val="both"/>
      <w:widowControl w:val="off"/>
    </w:pPr>
    <w:rPr>
      <w:rFonts w:ascii="Calibri" w:hAnsi="Calibri"/>
      <w:sz w:val="21"/>
      <w:szCs w:val="22"/>
      <w:lang w:val="en-US" w:eastAsia="zh-CN" w:bidi="ar-SA"/>
    </w:rPr>
  </w:style>
  <w:style w:type="paragraph" w:styleId="954">
    <w:name w:val="正文文本缩进_0"/>
    <w:basedOn w:val="953"/>
    <w:next w:val="954"/>
    <w:link w:val="814"/>
    <w:qFormat/>
    <w:pPr>
      <w:ind w:firstLine="225"/>
    </w:pPr>
    <w:rPr>
      <w:rFonts w:ascii="仿宋_GB2312" w:eastAsia="仿宋_GB2312"/>
      <w:sz w:val="32"/>
    </w:rPr>
  </w:style>
  <w:style w:type="paragraph" w:styleId="955">
    <w:name w:val="正文4"/>
    <w:next w:val="955"/>
    <w:link w:val="814"/>
    <w:qFormat/>
    <w:pPr>
      <w:jc w:val="both"/>
      <w:widowControl w:val="off"/>
    </w:pPr>
    <w:rPr>
      <w:rFonts w:ascii="Calibri" w:hAnsi="Calibri"/>
      <w:lang w:val="en-US" w:eastAsia="zh-CN" w:bidi="ar-SA"/>
    </w:rPr>
  </w:style>
  <w:style w:type="paragraph" w:styleId="956">
    <w:name w:val="Normal_19_2"/>
    <w:basedOn w:val="957"/>
    <w:next w:val="956"/>
    <w:link w:val="814"/>
    <w:qFormat/>
    <w:rPr>
      <w:rFonts w:ascii="Times New Roman" w:hAnsi="Times New Roman"/>
      <w:szCs w:val="21"/>
    </w:rPr>
  </w:style>
  <w:style w:type="paragraph" w:styleId="957">
    <w:name w:val="正文_3_0"/>
    <w:next w:val="957"/>
    <w:link w:val="814"/>
    <w:qFormat/>
    <w:pPr>
      <w:jc w:val="both"/>
      <w:widowControl w:val="off"/>
    </w:pPr>
    <w:rPr>
      <w:rFonts w:ascii="Calibri" w:hAnsi="Calibri"/>
      <w:sz w:val="21"/>
      <w:szCs w:val="22"/>
      <w:lang w:val="en-US" w:eastAsia="zh-CN" w:bidi="ar-SA"/>
    </w:rPr>
  </w:style>
  <w:style w:type="paragraph" w:styleId="958">
    <w:name w:val="Normal_3_0"/>
    <w:next w:val="958"/>
    <w:link w:val="814"/>
    <w:qFormat/>
    <w:pPr>
      <w:jc w:val="both"/>
      <w:widowControl w:val="off"/>
    </w:pPr>
    <w:rPr>
      <w:rFonts w:ascii="Calibri" w:hAnsi="Calibri"/>
      <w:sz w:val="21"/>
      <w:szCs w:val="22"/>
      <w:lang w:val="en-US" w:eastAsia="zh-CN" w:bidi="ar-SA"/>
    </w:rPr>
  </w:style>
  <w:style w:type="paragraph" w:styleId="959">
    <w:name w:val="Normal_5_0"/>
    <w:next w:val="959"/>
    <w:link w:val="814"/>
    <w:qFormat/>
    <w:pPr>
      <w:jc w:val="both"/>
      <w:widowControl w:val="off"/>
    </w:pPr>
    <w:rPr>
      <w:rFonts w:ascii="Calibri" w:hAnsi="Calibri"/>
      <w:sz w:val="21"/>
      <w:szCs w:val="22"/>
      <w:lang w:val="en-US" w:eastAsia="zh-CN" w:bidi="ar-SA"/>
    </w:rPr>
  </w:style>
  <w:style w:type="paragraph" w:styleId="960">
    <w:name w:val="正文_7_1_0"/>
    <w:next w:val="960"/>
    <w:link w:val="814"/>
    <w:qFormat/>
    <w:pPr>
      <w:jc w:val="both"/>
      <w:widowControl w:val="off"/>
    </w:pPr>
    <w:rPr>
      <w:rFonts w:ascii="Calibri" w:hAnsi="Calibri"/>
      <w:sz w:val="21"/>
      <w:szCs w:val="22"/>
      <w:lang w:val="en-US" w:eastAsia="zh-CN" w:bidi="ar-SA"/>
    </w:rPr>
  </w:style>
  <w:style w:type="paragraph" w:styleId="961">
    <w:name w:val="Char Char Char Char"/>
    <w:basedOn w:val="846"/>
    <w:next w:val="961"/>
    <w:link w:val="814"/>
    <w:qFormat/>
    <w:pPr>
      <w:spacing w:line="360" w:lineRule="auto"/>
    </w:pPr>
    <w:rPr>
      <w:rFonts w:ascii="Tahoma" w:hAnsi="Tahoma"/>
      <w:sz w:val="24"/>
      <w:szCs w:val="24"/>
    </w:rPr>
  </w:style>
  <w:style w:type="paragraph" w:styleId="962">
    <w:name w:val="正文首行缩进3"/>
    <w:basedOn w:val="963"/>
    <w:next w:val="962"/>
    <w:link w:val="814"/>
    <w:uiPriority w:val="99"/>
    <w:unhideWhenUsed/>
    <w:qFormat/>
    <w:pPr>
      <w:ind w:firstLine="420"/>
      <w:spacing w:after="120"/>
    </w:pPr>
    <w:rPr>
      <w:sz w:val="20"/>
    </w:rPr>
  </w:style>
  <w:style w:type="paragraph" w:styleId="963">
    <w:name w:val="正文1"/>
    <w:next w:val="835"/>
    <w:link w:val="814"/>
    <w:qFormat/>
    <w:rPr>
      <w:rFonts w:eastAsia="Times New Roman"/>
      <w:sz w:val="24"/>
      <w:szCs w:val="24"/>
      <w:lang w:val="en-US" w:eastAsia="zh-CN" w:bidi="ar-SA"/>
    </w:rPr>
  </w:style>
  <w:style w:type="paragraph" w:styleId="964">
    <w:name w:val="标题 4_0"/>
    <w:basedOn w:val="955"/>
    <w:next w:val="955"/>
    <w:link w:val="814"/>
    <w:uiPriority w:val="9"/>
    <w:unhideWhenUsed/>
    <w:qFormat/>
    <w:pPr>
      <w:keepLines/>
      <w:keepNext/>
      <w:spacing w:before="280" w:after="290" w:line="372" w:lineRule="auto"/>
      <w:outlineLvl w:val="3"/>
    </w:pPr>
    <w:rPr>
      <w:rFonts w:ascii="Arial" w:hAnsi="Arial" w:eastAsia="黑体"/>
      <w:b/>
      <w:sz w:val="28"/>
    </w:rPr>
  </w:style>
  <w:style w:type="paragraph" w:styleId="965">
    <w:name w:val="Normal_19_0_1"/>
    <w:next w:val="965"/>
    <w:link w:val="814"/>
    <w:qFormat/>
    <w:rPr>
      <w:rFonts w:ascii="Tahoma" w:hAnsi="Tahoma" w:eastAsia="微软雅黑"/>
      <w:lang w:val="en-US" w:eastAsia="zh-CN" w:bidi="ar-SA"/>
    </w:rPr>
  </w:style>
  <w:style w:type="paragraph" w:styleId="966">
    <w:name w:val="Normal_21"/>
    <w:basedOn w:val="967"/>
    <w:next w:val="967"/>
    <w:link w:val="814"/>
    <w:qFormat/>
    <w:pPr>
      <w:jc w:val="both"/>
      <w:widowControl w:val="off"/>
    </w:pPr>
    <w:rPr>
      <w:rFonts w:ascii="Times New Roman" w:hAnsi="Times New Roman" w:eastAsia="宋体" w:cs="Times New Roman"/>
      <w:sz w:val="21"/>
      <w:szCs w:val="24"/>
      <w:lang w:val="en-US" w:eastAsia="zh-CN" w:bidi="ar-SA"/>
    </w:rPr>
  </w:style>
  <w:style w:type="paragraph" w:styleId="967">
    <w:name w:val="正文_16"/>
    <w:next w:val="967"/>
    <w:link w:val="814"/>
    <w:qFormat/>
    <w:pPr>
      <w:jc w:val="both"/>
      <w:widowControl w:val="off"/>
    </w:pPr>
    <w:rPr>
      <w:rFonts w:ascii="Calibri" w:hAnsi="Calibri"/>
      <w:sz w:val="21"/>
      <w:szCs w:val="22"/>
      <w:lang w:val="en-US" w:eastAsia="zh-CN" w:bidi="ar-SA"/>
    </w:rPr>
  </w:style>
  <w:style w:type="paragraph" w:styleId="968">
    <w:name w:val="左对齐正文"/>
    <w:next w:val="968"/>
    <w:link w:val="814"/>
    <w:uiPriority w:val="99"/>
    <w:qFormat/>
    <w:rPr>
      <w:rFonts w:ascii="Calibri" w:hAnsi="Calibri" w:eastAsia="仿宋_GB2312" w:cs="Calibri"/>
      <w:sz w:val="32"/>
      <w:szCs w:val="32"/>
      <w:lang w:val="en-US" w:eastAsia="zh-CN" w:bidi="ar-SA"/>
    </w:rPr>
  </w:style>
  <w:style w:type="paragraph" w:styleId="969">
    <w:name w:val="部分1"/>
    <w:basedOn w:val="814"/>
    <w:next w:val="969"/>
    <w:link w:val="81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970">
    <w:name w:val="List Paragraph_0"/>
    <w:basedOn w:val="953"/>
    <w:next w:val="970"/>
    <w:link w:val="814"/>
    <w:qFormat/>
    <w:pPr>
      <w:ind w:firstLine="420"/>
    </w:pPr>
  </w:style>
  <w:style w:type="paragraph" w:styleId="971">
    <w:name w:val="首行缩进"/>
    <w:basedOn w:val="814"/>
    <w:next w:val="971"/>
    <w:link w:val="814"/>
    <w:qFormat/>
    <w:pPr>
      <w:ind w:firstLine="480"/>
    </w:pPr>
    <w:rPr>
      <w:rFonts w:ascii="Times New Roman" w:hAnsi="Times New Roman"/>
      <w:szCs w:val="21"/>
      <w:lang w:val="zh-CN"/>
    </w:rPr>
  </w:style>
  <w:style w:type="paragraph" w:styleId="972">
    <w:name w:val="正文_16_0"/>
    <w:basedOn w:val="973"/>
    <w:next w:val="975"/>
    <w:link w:val="814"/>
    <w:qFormat/>
    <w:rPr>
      <w:rFonts w:ascii="Times New Roman" w:hAnsi="Times New Roman"/>
    </w:rPr>
  </w:style>
  <w:style w:type="paragraph" w:styleId="973">
    <w:name w:val="正文_18"/>
    <w:next w:val="974"/>
    <w:link w:val="814"/>
    <w:qFormat/>
    <w:pPr>
      <w:jc w:val="both"/>
      <w:widowControl w:val="off"/>
    </w:pPr>
    <w:rPr>
      <w:rFonts w:ascii="Calibri" w:hAnsi="Calibri"/>
      <w:sz w:val="21"/>
      <w:szCs w:val="22"/>
      <w:lang w:val="en-US" w:eastAsia="zh-CN" w:bidi="ar-SA"/>
    </w:rPr>
  </w:style>
  <w:style w:type="paragraph" w:styleId="974">
    <w:name w:val="正文文本缩进_1"/>
    <w:basedOn w:val="973"/>
    <w:next w:val="975"/>
    <w:link w:val="814"/>
    <w:qFormat/>
    <w:pPr>
      <w:ind w:firstLine="225"/>
    </w:pPr>
    <w:rPr>
      <w:rFonts w:ascii="仿宋_GB2312" w:eastAsia="仿宋_GB2312"/>
      <w:sz w:val="32"/>
    </w:rPr>
  </w:style>
  <w:style w:type="paragraph" w:styleId="975">
    <w:name w:val="正文首行缩进 2_1"/>
    <w:basedOn w:val="974"/>
    <w:next w:val="976"/>
    <w:link w:val="814"/>
    <w:qFormat/>
    <w:pPr>
      <w:ind w:left="200" w:firstLine="200"/>
      <w:spacing w:after="120"/>
    </w:pPr>
    <w:rPr>
      <w:rFonts w:ascii="Times New Roman"/>
      <w:szCs w:val="24"/>
    </w:rPr>
  </w:style>
  <w:style w:type="paragraph" w:styleId="976">
    <w:name w:val="xl53_0"/>
    <w:next w:val="977"/>
    <w:link w:val="81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977">
    <w:name w:val="正文_3"/>
    <w:next w:val="975"/>
    <w:link w:val="814"/>
    <w:qFormat/>
    <w:pPr>
      <w:jc w:val="both"/>
      <w:widowControl w:val="off"/>
    </w:pPr>
    <w:rPr>
      <w:rFonts w:ascii="Calibri" w:hAnsi="Calibri"/>
      <w:sz w:val="21"/>
      <w:szCs w:val="22"/>
      <w:lang w:val="en-US" w:eastAsia="zh-CN" w:bidi="ar-SA"/>
    </w:rPr>
  </w:style>
  <w:style w:type="paragraph" w:styleId="978">
    <w:name w:val="Normal_17_0_0"/>
    <w:next w:val="978"/>
    <w:link w:val="814"/>
    <w:qFormat/>
    <w:rPr>
      <w:rFonts w:ascii="黑体" w:hAnsi="黑体" w:eastAsia="黑体"/>
      <w:b/>
      <w:sz w:val="32"/>
      <w:szCs w:val="24"/>
      <w:lang w:val="en-US" w:eastAsia="zh-CN" w:bidi="ar-SA"/>
    </w:rPr>
  </w:style>
  <w:style w:type="paragraph" w:styleId="979">
    <w:name w:val="Default"/>
    <w:next w:val="979"/>
    <w:link w:val="814"/>
    <w:qFormat/>
    <w:pPr>
      <w:widowControl w:val="off"/>
    </w:pPr>
    <w:rPr>
      <w:rFonts w:ascii="宋体" w:cs="宋体"/>
      <w:color w:val="000000"/>
      <w:sz w:val="24"/>
      <w:szCs w:val="24"/>
      <w:lang w:val="en-US" w:eastAsia="zh-CN" w:bidi="ar-SA"/>
    </w:rPr>
  </w:style>
  <w:style w:type="paragraph" w:styleId="980">
    <w:name w:val="附录1"/>
    <w:next w:val="980"/>
    <w:link w:val="814"/>
    <w:qFormat/>
    <w:pPr>
      <w:spacing w:before="240" w:line="600" w:lineRule="atLeast"/>
      <w:tabs>
        <w:tab w:val="left" w:pos="907" w:leader="none"/>
      </w:tabs>
    </w:pPr>
    <w:rPr>
      <w:b/>
      <w:i/>
      <w:sz w:val="28"/>
      <w:lang w:val="en-US" w:eastAsia="zh-CN" w:bidi="ar-SA"/>
    </w:rPr>
  </w:style>
  <w:style w:type="paragraph" w:styleId="981">
    <w:name w:val="正文_1_0_0_0_0"/>
    <w:next w:val="981"/>
    <w:link w:val="814"/>
    <w:qFormat/>
    <w:pPr>
      <w:jc w:val="both"/>
      <w:widowControl w:val="off"/>
    </w:pPr>
    <w:rPr>
      <w:sz w:val="21"/>
      <w:lang w:val="en-US" w:eastAsia="zh-CN" w:bidi="ar-SA"/>
    </w:rPr>
  </w:style>
  <w:style w:type="paragraph" w:styleId="982">
    <w:name w:val="正文_9_0"/>
    <w:next w:val="982"/>
    <w:link w:val="814"/>
    <w:qFormat/>
    <w:pPr>
      <w:jc w:val="both"/>
      <w:widowControl w:val="off"/>
    </w:pPr>
    <w:rPr>
      <w:rFonts w:ascii="Calibri" w:hAnsi="Calibri"/>
      <w:sz w:val="21"/>
      <w:szCs w:val="22"/>
      <w:lang w:val="en-US" w:eastAsia="zh-CN" w:bidi="ar-SA"/>
    </w:rPr>
  </w:style>
  <w:style w:type="paragraph" w:styleId="983">
    <w:name w:val="正文_10_0"/>
    <w:next w:val="983"/>
    <w:link w:val="814"/>
    <w:qFormat/>
    <w:pPr>
      <w:jc w:val="both"/>
      <w:widowControl w:val="off"/>
    </w:pPr>
    <w:rPr>
      <w:sz w:val="21"/>
      <w:szCs w:val="24"/>
      <w:lang w:val="en-US" w:eastAsia="zh-CN" w:bidi="ar-SA"/>
    </w:rPr>
  </w:style>
  <w:style w:type="paragraph" w:styleId="984">
    <w:name w:val="Heading 1_0"/>
    <w:basedOn w:val="985"/>
    <w:next w:val="985"/>
    <w:link w:val="814"/>
    <w:qFormat/>
    <w:pPr>
      <w:jc w:val="center"/>
      <w:keepLines/>
      <w:keepNext/>
      <w:spacing w:before="240" w:after="120" w:line="300" w:lineRule="auto"/>
      <w:outlineLvl w:val="0"/>
    </w:pPr>
    <w:rPr>
      <w:rFonts w:ascii="宋体"/>
      <w:b/>
      <w:sz w:val="32"/>
      <w:szCs w:val="20"/>
    </w:rPr>
  </w:style>
  <w:style w:type="paragraph" w:styleId="985">
    <w:name w:val="Normal_21_0"/>
    <w:next w:val="984"/>
    <w:link w:val="814"/>
    <w:qFormat/>
    <w:pPr>
      <w:jc w:val="both"/>
      <w:widowControl w:val="off"/>
    </w:pPr>
    <w:rPr>
      <w:sz w:val="21"/>
      <w:szCs w:val="24"/>
      <w:lang w:val="en-US" w:eastAsia="zh-CN" w:bidi="ar-SA"/>
    </w:rPr>
  </w:style>
  <w:style w:type="paragraph" w:styleId="986">
    <w:name w:val="标题 31"/>
    <w:basedOn w:val="987"/>
    <w:next w:val="987"/>
    <w:link w:val="814"/>
    <w:qFormat/>
    <w:pPr>
      <w:keepLines/>
      <w:keepNext/>
      <w:spacing w:before="260" w:after="260" w:line="413" w:lineRule="auto"/>
      <w:outlineLvl w:val="2"/>
    </w:pPr>
    <w:rPr>
      <w:b/>
      <w:sz w:val="32"/>
      <w:szCs w:val="20"/>
    </w:rPr>
  </w:style>
  <w:style w:type="paragraph" w:styleId="987">
    <w:name w:val="正文3"/>
    <w:next w:val="962"/>
    <w:link w:val="814"/>
    <w:qFormat/>
    <w:rPr>
      <w:rFonts w:eastAsia="Times New Roman"/>
      <w:sz w:val="24"/>
      <w:szCs w:val="24"/>
      <w:lang w:val="en-US" w:eastAsia="zh-CN" w:bidi="ar-SA"/>
    </w:rPr>
  </w:style>
  <w:style w:type="paragraph" w:styleId="988">
    <w:name w:val="正文空2字"/>
    <w:basedOn w:val="968"/>
    <w:next w:val="988"/>
    <w:link w:val="814"/>
    <w:uiPriority w:val="99"/>
    <w:qFormat/>
    <w:pPr>
      <w:ind w:firstLine="640"/>
      <w:spacing w:line="560" w:lineRule="exact"/>
      <w:widowControl w:val="off"/>
    </w:pPr>
    <w:rPr>
      <w:rFonts w:ascii="仿宋_GB2312" w:hAnsi="仿宋_GB2312" w:cs="仿宋_GB2312"/>
      <w:lang w:val="zh-TW"/>
    </w:rPr>
  </w:style>
  <w:style w:type="paragraph" w:styleId="989">
    <w:name w:val="正文_12_0"/>
    <w:next w:val="989"/>
    <w:link w:val="814"/>
    <w:qFormat/>
    <w:pPr>
      <w:jc w:val="both"/>
      <w:widowControl w:val="off"/>
    </w:pPr>
    <w:rPr>
      <w:rFonts w:ascii="Calibri" w:hAnsi="Calibri"/>
      <w:sz w:val="21"/>
      <w:szCs w:val="22"/>
      <w:lang w:val="en-US" w:eastAsia="zh-CN" w:bidi="ar-SA"/>
    </w:rPr>
  </w:style>
  <w:style w:type="paragraph" w:styleId="990">
    <w:name w:val="Normal_16_0_0"/>
    <w:next w:val="990"/>
    <w:link w:val="814"/>
    <w:qFormat/>
    <w:pPr>
      <w:jc w:val="both"/>
      <w:widowControl w:val="off"/>
    </w:pPr>
    <w:rPr>
      <w:rFonts w:ascii="Calibri" w:hAnsi="Calibri"/>
      <w:lang w:val="en-US" w:eastAsia="zh-CN" w:bidi="ar-SA"/>
    </w:rPr>
  </w:style>
  <w:style w:type="paragraph" w:styleId="991">
    <w:name w:val="正文首行缩进 21"/>
    <w:basedOn w:val="992"/>
    <w:next w:val="814"/>
    <w:link w:val="814"/>
    <w:qFormat/>
    <w:pPr>
      <w:ind w:firstLine="420"/>
      <w:spacing w:line="360" w:lineRule="auto"/>
    </w:pPr>
    <w:rPr>
      <w:rFonts w:ascii="宋体" w:hAnsi="宋体" w:eastAsia="宋体"/>
      <w:sz w:val="21"/>
      <w:szCs w:val="20"/>
    </w:rPr>
  </w:style>
  <w:style w:type="paragraph" w:styleId="992">
    <w:name w:val="正文文本缩进1"/>
    <w:basedOn w:val="814"/>
    <w:next w:val="993"/>
    <w:link w:val="814"/>
    <w:qFormat/>
    <w:pPr>
      <w:ind w:firstLine="645"/>
    </w:pPr>
    <w:rPr>
      <w:rFonts w:ascii="楷体_GB2312" w:eastAsia="楷体_GB2312"/>
      <w:sz w:val="32"/>
      <w:szCs w:val="32"/>
    </w:rPr>
  </w:style>
  <w:style w:type="paragraph" w:styleId="993">
    <w:name w:val="寄信人地址1"/>
    <w:basedOn w:val="814"/>
    <w:next w:val="993"/>
    <w:link w:val="814"/>
    <w:qFormat/>
    <w:rPr>
      <w:rFonts w:ascii="Arial" w:hAnsi="Arial"/>
    </w:rPr>
  </w:style>
  <w:style w:type="paragraph" w:styleId="994">
    <w:name w:val="Normal_20"/>
    <w:next w:val="995"/>
    <w:link w:val="814"/>
    <w:qFormat/>
    <w:rPr>
      <w:rFonts w:ascii="黑体" w:hAnsi="黑体" w:eastAsia="黑体" w:cs="黑体"/>
      <w:b/>
      <w:sz w:val="32"/>
      <w:szCs w:val="24"/>
      <w:lang w:val="en-US" w:eastAsia="zh-CN" w:bidi="ar-SA"/>
    </w:rPr>
  </w:style>
  <w:style w:type="paragraph" w:styleId="995">
    <w:name w:val="Body Text First Indent_2"/>
    <w:basedOn w:val="994"/>
    <w:next w:val="995"/>
    <w:link w:val="814"/>
    <w:qFormat/>
    <w:pPr>
      <w:ind w:firstLine="100"/>
      <w:spacing w:after="120"/>
    </w:pPr>
  </w:style>
  <w:style w:type="paragraph" w:styleId="996">
    <w:name w:val="正文_12_0_0"/>
    <w:next w:val="996"/>
    <w:link w:val="814"/>
    <w:qFormat/>
    <w:pPr>
      <w:jc w:val="both"/>
      <w:widowControl w:val="off"/>
    </w:pPr>
    <w:rPr>
      <w:sz w:val="21"/>
      <w:szCs w:val="24"/>
      <w:lang w:val="en-US" w:eastAsia="zh-CN" w:bidi="ar-SA"/>
    </w:rPr>
  </w:style>
  <w:style w:type="paragraph" w:styleId="997">
    <w:name w:val="正文1_0_0"/>
    <w:basedOn w:val="833"/>
    <w:next w:val="997"/>
    <w:link w:val="814"/>
    <w:qFormat/>
    <w:pPr>
      <w:ind w:left="357" w:firstLine="420"/>
      <w:spacing w:line="360" w:lineRule="auto"/>
    </w:pPr>
    <w:rPr>
      <w:rFonts w:eastAsia="Times New Roman" w:cs="Arial"/>
    </w:rPr>
  </w:style>
  <w:style w:type="paragraph" w:styleId="998">
    <w:name w:val="正文1_0"/>
    <w:basedOn w:val="999"/>
    <w:next w:val="998"/>
    <w:link w:val="814"/>
    <w:qFormat/>
    <w:pPr>
      <w:ind w:left="357" w:firstLine="420"/>
      <w:jc w:val="left"/>
      <w:spacing w:line="360" w:lineRule="auto"/>
      <w:widowControl/>
    </w:pPr>
    <w:rPr>
      <w:rFonts w:cs="Arial"/>
      <w:szCs w:val="20"/>
    </w:rPr>
  </w:style>
  <w:style w:type="paragraph" w:styleId="999">
    <w:name w:val="正文_2_0"/>
    <w:next w:val="999"/>
    <w:link w:val="814"/>
    <w:qFormat/>
    <w:pPr>
      <w:jc w:val="both"/>
      <w:widowControl w:val="off"/>
    </w:pPr>
    <w:rPr>
      <w:rFonts w:ascii="Calibri" w:hAnsi="Calibri"/>
      <w:sz w:val="21"/>
      <w:szCs w:val="22"/>
      <w:lang w:val="en-US" w:eastAsia="zh-CN" w:bidi="ar-SA"/>
    </w:rPr>
  </w:style>
  <w:style w:type="paragraph" w:styleId="1000">
    <w:name w:val="正文_8_0"/>
    <w:next w:val="1000"/>
    <w:link w:val="814"/>
    <w:qFormat/>
    <w:pPr>
      <w:jc w:val="both"/>
      <w:widowControl w:val="off"/>
    </w:pPr>
    <w:rPr>
      <w:rFonts w:ascii="Calibri" w:hAnsi="Calibri"/>
      <w:sz w:val="21"/>
      <w:szCs w:val="22"/>
      <w:lang w:val="en-US" w:eastAsia="zh-CN" w:bidi="ar-SA"/>
    </w:rPr>
  </w:style>
  <w:style w:type="paragraph" w:styleId="1001">
    <w:name w:val="正文文本_0"/>
    <w:basedOn w:val="953"/>
    <w:next w:val="1002"/>
    <w:link w:val="814"/>
    <w:qFormat/>
    <w:pPr>
      <w:spacing w:line="60" w:lineRule="auto"/>
    </w:pPr>
    <w:rPr>
      <w:rFonts w:ascii="仿宋_GB2312" w:eastAsia="仿宋_GB2312"/>
      <w:sz w:val="32"/>
    </w:rPr>
  </w:style>
  <w:style w:type="paragraph" w:styleId="1002">
    <w:name w:val="正文缩进_1"/>
    <w:basedOn w:val="953"/>
    <w:next w:val="953"/>
    <w:link w:val="814"/>
    <w:qFormat/>
    <w:pPr>
      <w:ind w:firstLine="420"/>
    </w:pPr>
    <w:rPr>
      <w:rFonts w:ascii="宋体"/>
      <w:color w:val="000000"/>
      <w:sz w:val="24"/>
      <w:szCs w:val="20"/>
    </w:rPr>
  </w:style>
  <w:style w:type="paragraph" w:styleId="1003">
    <w:name w:val="4"/>
    <w:basedOn w:val="814"/>
    <w:next w:val="881"/>
    <w:link w:val="814"/>
    <w:qFormat/>
    <w:pPr>
      <w:ind w:firstLine="420"/>
      <w:spacing w:line="360" w:lineRule="auto"/>
    </w:pPr>
    <w:rPr>
      <w:rFonts w:ascii="Times New Roman" w:hAnsi="Times New Roman"/>
      <w:color w:val="ff0000"/>
      <w:sz w:val="24"/>
      <w:szCs w:val="24"/>
    </w:rPr>
  </w:style>
  <w:style w:type="paragraph" w:styleId="1004">
    <w:name w:val="Normal_19_1"/>
    <w:next w:val="994"/>
    <w:link w:val="814"/>
    <w:qFormat/>
    <w:pPr>
      <w:jc w:val="both"/>
      <w:widowControl w:val="off"/>
    </w:pPr>
    <w:rPr>
      <w:rFonts w:ascii="Calibri" w:hAnsi="Calibri"/>
      <w:szCs w:val="24"/>
      <w:lang w:val="en-US" w:eastAsia="zh-CN" w:bidi="ar-SA"/>
    </w:rPr>
  </w:style>
  <w:style w:type="paragraph" w:styleId="1005">
    <w:name w:val="普通(网站)1"/>
    <w:basedOn w:val="814"/>
    <w:next w:val="1005"/>
    <w:link w:val="814"/>
    <w:qFormat/>
    <w:rPr>
      <w:sz w:val="24"/>
    </w:rPr>
  </w:style>
  <w:style w:type="paragraph" w:styleId="1006">
    <w:name w:val="正文_4_0"/>
    <w:next w:val="1006"/>
    <w:link w:val="814"/>
    <w:qFormat/>
    <w:pPr>
      <w:jc w:val="both"/>
      <w:widowControl w:val="off"/>
    </w:pPr>
    <w:rPr>
      <w:rFonts w:ascii="Calibri" w:hAnsi="Calibri"/>
      <w:sz w:val="21"/>
      <w:szCs w:val="22"/>
      <w:lang w:val="en-US" w:eastAsia="zh-CN" w:bidi="ar-SA"/>
    </w:rPr>
  </w:style>
  <w:style w:type="paragraph" w:styleId="1007">
    <w:name w:val="正文_7_0"/>
    <w:next w:val="1007"/>
    <w:link w:val="814"/>
    <w:qFormat/>
    <w:pPr>
      <w:jc w:val="both"/>
      <w:widowControl w:val="off"/>
    </w:pPr>
    <w:rPr>
      <w:rFonts w:ascii="Calibri" w:hAnsi="Calibri"/>
      <w:sz w:val="21"/>
      <w:szCs w:val="22"/>
      <w:lang w:val="en-US" w:eastAsia="zh-CN" w:bidi="ar-SA"/>
    </w:rPr>
  </w:style>
  <w:style w:type="paragraph" w:styleId="1008">
    <w:name w:val="Body Text First Indent_1_0_0"/>
    <w:basedOn w:val="1009"/>
    <w:next w:val="1008"/>
    <w:link w:val="814"/>
    <w:pPr>
      <w:ind w:firstLine="100"/>
      <w:spacing w:after="120"/>
    </w:pPr>
    <w:rPr>
      <w:rFonts w:eastAsia="Times New Roman"/>
    </w:rPr>
  </w:style>
  <w:style w:type="paragraph" w:styleId="1009">
    <w:name w:val="Normal_19_0_0"/>
    <w:basedOn w:val="994"/>
    <w:next w:val="1008"/>
    <w:link w:val="814"/>
    <w:qFormat/>
    <w:rPr>
      <w:rFonts w:ascii="Calibri" w:hAnsi="Calibri" w:eastAsia="Times New Roman"/>
      <w:sz w:val="24"/>
    </w:rPr>
  </w:style>
  <w:style w:type="paragraph" w:styleId="1010">
    <w:name w:val="Char Char Char Char Char Char Char Char1"/>
    <w:basedOn w:val="814"/>
    <w:next w:val="1010"/>
    <w:link w:val="814"/>
    <w:qFormat/>
    <w:pPr>
      <w:jc w:val="left"/>
      <w:spacing w:after="160" w:line="240" w:lineRule="exact"/>
      <w:widowControl/>
    </w:pPr>
    <w:rPr>
      <w:rFonts w:ascii="Verdana" w:hAnsi="Verdana"/>
      <w:sz w:val="20"/>
      <w:szCs w:val="20"/>
      <w:lang w:eastAsia="en-US"/>
    </w:rPr>
  </w:style>
  <w:style w:type="paragraph" w:styleId="1011">
    <w:name w:val="Body Text(ch)"/>
    <w:basedOn w:val="814"/>
    <w:next w:val="1011"/>
    <w:link w:val="814"/>
    <w:qFormat/>
    <w:pPr>
      <w:spacing w:after="120"/>
    </w:pPr>
    <w:rPr>
      <w:rFonts w:ascii="宋体" w:hAnsi="Arial"/>
      <w:bCs/>
      <w:iCs/>
      <w:szCs w:val="24"/>
    </w:rPr>
  </w:style>
  <w:style w:type="paragraph" w:styleId="1012">
    <w:name w:val="正文_1_1"/>
    <w:next w:val="1012"/>
    <w:link w:val="814"/>
    <w:qFormat/>
    <w:pPr>
      <w:jc w:val="both"/>
      <w:widowControl w:val="off"/>
    </w:pPr>
    <w:rPr>
      <w:rFonts w:ascii="Calibri" w:hAnsi="Calibri"/>
      <w:sz w:val="21"/>
      <w:szCs w:val="22"/>
      <w:lang w:val="en-US" w:eastAsia="zh-CN" w:bidi="ar-SA"/>
    </w:rPr>
  </w:style>
  <w:style w:type="paragraph" w:styleId="1013">
    <w:name w:val="正文_9_1_0"/>
    <w:next w:val="1013"/>
    <w:link w:val="814"/>
    <w:qFormat/>
    <w:pPr>
      <w:jc w:val="both"/>
      <w:widowControl w:val="off"/>
    </w:pPr>
    <w:rPr>
      <w:sz w:val="21"/>
      <w:szCs w:val="24"/>
      <w:lang w:val="en-US" w:eastAsia="zh-CN" w:bidi="ar-SA"/>
    </w:rPr>
  </w:style>
  <w:style w:type="paragraph" w:styleId="1014">
    <w:name w:val="Normal_8_0_0_0"/>
    <w:next w:val="1014"/>
    <w:link w:val="814"/>
    <w:qFormat/>
    <w:pPr>
      <w:jc w:val="both"/>
      <w:widowControl w:val="off"/>
    </w:pPr>
    <w:rPr>
      <w:rFonts w:ascii="Calibri" w:hAnsi="Calibri"/>
      <w:lang w:val="en-US" w:eastAsia="zh-CN" w:bidi="ar-SA"/>
    </w:rPr>
  </w:style>
  <w:style w:type="paragraph" w:styleId="1015">
    <w:name w:val="图标"/>
    <w:basedOn w:val="814"/>
    <w:next w:val="814"/>
    <w:link w:val="81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name w:val="*正文"/>
    <w:basedOn w:val="829"/>
    <w:next w:val="1016"/>
    <w:link w:val="814"/>
    <w:qFormat/>
    <w:pPr>
      <w:ind w:firstLine="200"/>
    </w:pPr>
    <w:rPr>
      <w:rFonts w:ascii="宋体" w:hAnsi="宋体"/>
      <w:color w:val="000000"/>
      <w:sz w:val="24"/>
      <w:szCs w:val="24"/>
    </w:rPr>
  </w:style>
  <w:style w:type="paragraph" w:styleId="1017">
    <w:name w:val="Normal_0"/>
    <w:next w:val="1017"/>
    <w:link w:val="814"/>
    <w:qFormat/>
    <w:rPr>
      <w:rFonts w:ascii="黑体" w:hAnsi="黑体" w:eastAsia="黑体"/>
      <w:b/>
      <w:sz w:val="32"/>
      <w:szCs w:val="24"/>
      <w:lang w:val="en-US" w:eastAsia="zh-CN" w:bidi="ar-SA"/>
    </w:rPr>
  </w:style>
  <w:style w:type="paragraph" w:styleId="1018">
    <w:name w:val="Normal_1_1"/>
    <w:next w:val="1018"/>
    <w:link w:val="814"/>
    <w:qFormat/>
    <w:rPr>
      <w:rFonts w:ascii="黑体" w:hAnsi="黑体" w:eastAsia="黑体" w:cs="黑体"/>
      <w:b/>
      <w:sz w:val="32"/>
      <w:szCs w:val="24"/>
      <w:lang w:val="en-US" w:eastAsia="zh-CN" w:bidi="ar-SA"/>
    </w:rPr>
  </w:style>
  <w:style w:type="paragraph" w:styleId="1019">
    <w:name w:val="Normal_6_0"/>
    <w:next w:val="1019"/>
    <w:link w:val="814"/>
    <w:qFormat/>
    <w:rPr>
      <w:rFonts w:ascii="黑体" w:hAnsi="黑体" w:eastAsia="黑体" w:cs="黑体"/>
      <w:b/>
      <w:sz w:val="32"/>
      <w:szCs w:val="24"/>
      <w:lang w:val="en-US" w:eastAsia="zh-CN" w:bidi="ar-SA"/>
    </w:rPr>
  </w:style>
  <w:style w:type="paragraph" w:styleId="1020">
    <w:name w:val="正文_1_0_0"/>
    <w:next w:val="1020"/>
    <w:link w:val="814"/>
    <w:qFormat/>
    <w:pPr>
      <w:jc w:val="both"/>
      <w:widowControl w:val="off"/>
    </w:pPr>
    <w:rPr>
      <w:sz w:val="21"/>
      <w:lang w:val="en-US" w:eastAsia="zh-CN" w:bidi="ar-SA"/>
    </w:rPr>
  </w:style>
  <w:style w:type="paragraph" w:styleId="1021">
    <w:name w:val="正文_12_0_0_0"/>
    <w:next w:val="1021"/>
    <w:link w:val="814"/>
    <w:qFormat/>
    <w:pPr>
      <w:jc w:val="both"/>
      <w:widowControl w:val="off"/>
    </w:pPr>
    <w:rPr>
      <w:sz w:val="21"/>
      <w:szCs w:val="24"/>
      <w:lang w:val="en-US" w:eastAsia="zh-CN" w:bidi="ar-SA"/>
    </w:rPr>
  </w:style>
  <w:style w:type="paragraph" w:styleId="1022">
    <w:name w:val="正文_16_0_1"/>
    <w:next w:val="1022"/>
    <w:link w:val="814"/>
    <w:qFormat/>
    <w:pPr>
      <w:jc w:val="both"/>
      <w:widowControl w:val="off"/>
    </w:pPr>
    <w:rPr>
      <w:sz w:val="21"/>
      <w:szCs w:val="22"/>
      <w:lang w:val="en-US" w:eastAsia="zh-CN" w:bidi="ar-SA"/>
    </w:rPr>
  </w:style>
  <w:style w:type="paragraph" w:styleId="1023">
    <w:name w:val="table_1stline"/>
    <w:basedOn w:val="814"/>
    <w:next w:val="1023"/>
    <w:link w:val="814"/>
    <w:qFormat/>
    <w:pPr>
      <w:jc w:val="left"/>
      <w:spacing w:before="120"/>
      <w:widowControl/>
    </w:pPr>
    <w:rPr>
      <w:rFonts w:ascii="Times New Roman" w:hAnsi="Times New Roman"/>
      <w:bCs/>
      <w:sz w:val="20"/>
      <w:szCs w:val="20"/>
      <w:lang w:val="de-DE" w:eastAsia="de-DE"/>
    </w:rPr>
  </w:style>
  <w:style w:type="paragraph" w:styleId="1024">
    <w:name w:val="正文_16_0_0"/>
    <w:next w:val="1025"/>
    <w:link w:val="814"/>
    <w:qFormat/>
    <w:pPr>
      <w:jc w:val="both"/>
      <w:widowControl w:val="off"/>
    </w:pPr>
    <w:rPr>
      <w:rFonts w:ascii="Calibri" w:hAnsi="Calibri"/>
      <w:sz w:val="21"/>
      <w:szCs w:val="22"/>
      <w:lang w:val="en-US" w:eastAsia="zh-CN" w:bidi="ar-SA"/>
    </w:rPr>
  </w:style>
  <w:style w:type="paragraph" w:styleId="1025">
    <w:name w:val="正文_17"/>
    <w:next w:val="1026"/>
    <w:link w:val="814"/>
    <w:qFormat/>
    <w:pPr>
      <w:jc w:val="both"/>
      <w:widowControl w:val="off"/>
    </w:pPr>
    <w:rPr>
      <w:sz w:val="21"/>
      <w:szCs w:val="22"/>
      <w:lang w:val="en-US" w:eastAsia="zh-CN" w:bidi="ar-SA"/>
    </w:rPr>
  </w:style>
  <w:style w:type="paragraph" w:styleId="1026">
    <w:name w:val="标题 4_1"/>
    <w:basedOn w:val="1025"/>
    <w:next w:val="1025"/>
    <w:link w:val="814"/>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27">
    <w:name w:val="正文_0_2"/>
    <w:next w:val="1027"/>
    <w:link w:val="814"/>
    <w:qFormat/>
    <w:pPr>
      <w:jc w:val="both"/>
      <w:widowControl w:val="off"/>
    </w:pPr>
    <w:rPr>
      <w:szCs w:val="24"/>
      <w:lang w:val="en-US" w:eastAsia="zh-CN" w:bidi="ar-SA"/>
    </w:rPr>
  </w:style>
  <w:style w:type="paragraph" w:styleId="1028">
    <w:name w:val="Normal_0_1"/>
    <w:next w:val="1029"/>
    <w:link w:val="814"/>
    <w:qFormat/>
    <w:rPr>
      <w:rFonts w:ascii="黑体" w:hAnsi="黑体" w:eastAsia="黑体" w:cs="黑体"/>
      <w:b/>
      <w:sz w:val="32"/>
      <w:szCs w:val="24"/>
      <w:lang w:val="en-US" w:eastAsia="zh-CN" w:bidi="ar-SA"/>
    </w:rPr>
  </w:style>
  <w:style w:type="paragraph" w:styleId="1029">
    <w:name w:val="Body Text First Indent_0"/>
    <w:basedOn w:val="987"/>
    <w:next w:val="1029"/>
    <w:link w:val="814"/>
    <w:uiPriority w:val="99"/>
    <w:unhideWhenUsed/>
    <w:qFormat/>
    <w:pPr>
      <w:ind w:firstLine="420"/>
      <w:spacing w:after="120"/>
    </w:pPr>
    <w:rPr>
      <w:rFonts w:eastAsia="Times New Roman"/>
    </w:rPr>
  </w:style>
  <w:style w:type="paragraph" w:styleId="1030">
    <w:name w:val="正文_3_0_0"/>
    <w:next w:val="1030"/>
    <w:link w:val="814"/>
    <w:qFormat/>
    <w:pPr>
      <w:jc w:val="both"/>
      <w:widowControl w:val="off"/>
    </w:pPr>
    <w:rPr>
      <w:lang w:val="en-US" w:eastAsia="zh-CN" w:bidi="ar-SA"/>
    </w:rPr>
  </w:style>
  <w:style w:type="paragraph" w:styleId="1031">
    <w:name w:val="Normal_16_1"/>
    <w:next w:val="1031"/>
    <w:link w:val="814"/>
    <w:qFormat/>
    <w:rPr>
      <w:rFonts w:ascii="黑体" w:hAnsi="黑体" w:eastAsia="黑体"/>
      <w:b/>
      <w:sz w:val="32"/>
      <w:szCs w:val="24"/>
      <w:lang w:val="en-US" w:eastAsia="zh-CN" w:bidi="ar-SA"/>
    </w:rPr>
  </w:style>
  <w:style w:type="paragraph" w:styleId="1032">
    <w:name w:val="正文_3_1"/>
    <w:next w:val="1032"/>
    <w:link w:val="814"/>
    <w:qFormat/>
    <w:pPr>
      <w:jc w:val="both"/>
      <w:widowControl w:val="off"/>
    </w:pPr>
    <w:rPr>
      <w:rFonts w:ascii="Calibri" w:hAnsi="Calibri"/>
      <w:sz w:val="21"/>
      <w:szCs w:val="22"/>
      <w:lang w:val="en-US" w:eastAsia="zh-CN" w:bidi="ar-SA"/>
    </w:rPr>
  </w:style>
  <w:style w:type="paragraph" w:styleId="1033">
    <w:name w:val="普通正文"/>
    <w:basedOn w:val="814"/>
    <w:next w:val="1033"/>
    <w:link w:val="814"/>
    <w:qFormat/>
    <w:pPr>
      <w:ind w:firstLine="480"/>
      <w:jc w:val="left"/>
      <w:spacing w:before="120" w:after="120" w:line="360" w:lineRule="auto"/>
    </w:pPr>
    <w:rPr>
      <w:rFonts w:ascii="Arial" w:hAnsi="Arial"/>
      <w:sz w:val="24"/>
      <w:szCs w:val="24"/>
    </w:rPr>
  </w:style>
  <w:style w:type="paragraph" w:styleId="1034">
    <w:name w:val="Normal_4_0"/>
    <w:next w:val="1034"/>
    <w:link w:val="814"/>
    <w:qFormat/>
    <w:rPr>
      <w:rFonts w:ascii="黑体" w:hAnsi="黑体" w:eastAsia="黑体" w:cs="黑体"/>
      <w:b/>
      <w:sz w:val="32"/>
      <w:szCs w:val="24"/>
      <w:lang w:val="en-US" w:eastAsia="zh-CN" w:bidi="ar-SA"/>
    </w:rPr>
  </w:style>
  <w:style w:type="paragraph" w:styleId="1035">
    <w:name w:val="标题3"/>
    <w:basedOn w:val="814"/>
    <w:next w:val="814"/>
    <w:link w:val="814"/>
    <w:qFormat/>
    <w:pPr>
      <w:ind w:firstLine="624"/>
      <w:spacing w:line="590" w:lineRule="atLeast"/>
    </w:pPr>
    <w:rPr>
      <w:rFonts w:ascii="方正黑体_GBK" w:hAnsi="Times New Roman" w:eastAsia="方正黑体_GBK"/>
      <w:sz w:val="32"/>
      <w:szCs w:val="32"/>
    </w:rPr>
  </w:style>
  <w:style w:type="paragraph" w:styleId="1036">
    <w:name w:val="Char Char Char Char Char Char Char Char Char Char"/>
    <w:basedOn w:val="814"/>
    <w:next w:val="1036"/>
    <w:link w:val="814"/>
    <w:qFormat/>
    <w:pPr>
      <w:spacing w:line="360" w:lineRule="auto"/>
    </w:pPr>
    <w:rPr>
      <w:rFonts w:ascii="Times New Roman" w:hAnsi="Times New Roman"/>
      <w:sz w:val="24"/>
      <w:szCs w:val="20"/>
    </w:rPr>
  </w:style>
  <w:style w:type="paragraph" w:styleId="1037">
    <w:name w:val="正文1_1"/>
    <w:basedOn w:val="1038"/>
    <w:next w:val="1037"/>
    <w:link w:val="814"/>
    <w:qFormat/>
    <w:pPr>
      <w:jc w:val="both"/>
      <w:widowControl w:val="off"/>
    </w:pPr>
    <w:rPr>
      <w:sz w:val="20"/>
      <w:szCs w:val="20"/>
    </w:rPr>
  </w:style>
  <w:style w:type="paragraph" w:styleId="1038">
    <w:name w:val="Normal_8_0"/>
    <w:next w:val="1038"/>
    <w:link w:val="814"/>
    <w:qFormat/>
    <w:rPr>
      <w:rFonts w:eastAsia="Times New Roman"/>
      <w:sz w:val="24"/>
      <w:szCs w:val="24"/>
      <w:lang w:val="en-US" w:eastAsia="zh-CN" w:bidi="ar-SA"/>
    </w:rPr>
  </w:style>
  <w:style w:type="paragraph" w:styleId="1039">
    <w:name w:val="Normal_2_0"/>
    <w:next w:val="1039"/>
    <w:link w:val="814"/>
    <w:qFormat/>
    <w:rPr>
      <w:rFonts w:ascii="黑体" w:hAnsi="黑体" w:eastAsia="黑体" w:cs="黑体"/>
      <w:b/>
      <w:sz w:val="32"/>
      <w:szCs w:val="24"/>
      <w:lang w:val="en-US" w:eastAsia="zh-CN" w:bidi="ar-SA"/>
    </w:rPr>
  </w:style>
  <w:style w:type="paragraph" w:styleId="1040">
    <w:name w:val="无间隔1_0_0"/>
    <w:basedOn w:val="977"/>
    <w:next w:val="1040"/>
    <w:link w:val="814"/>
    <w:qFormat/>
    <w:rPr>
      <w:rFonts w:ascii="Times New Roman" w:hAnsi="Times New Roman"/>
      <w:szCs w:val="21"/>
    </w:rPr>
  </w:style>
  <w:style w:type="paragraph" w:styleId="1041">
    <w:name w:val="正文_13_0_0"/>
    <w:next w:val="1041"/>
    <w:link w:val="814"/>
    <w:qFormat/>
    <w:pPr>
      <w:jc w:val="both"/>
      <w:widowControl w:val="off"/>
    </w:pPr>
    <w:rPr>
      <w:sz w:val="21"/>
      <w:szCs w:val="24"/>
      <w:lang w:val="en-US" w:eastAsia="zh-CN" w:bidi="ar-SA"/>
    </w:rPr>
  </w:style>
  <w:style w:type="paragraph" w:styleId="1042">
    <w:name w:val="列表段落"/>
    <w:basedOn w:val="814"/>
    <w:next w:val="1042"/>
    <w:link w:val="814"/>
    <w:qFormat/>
    <w:pPr>
      <w:contextualSpacing/>
      <w:ind w:left="720"/>
    </w:pPr>
  </w:style>
  <w:style w:type="paragraph" w:styleId="1043">
    <w:name w:val="正文_16_1"/>
    <w:basedOn w:val="814"/>
    <w:next w:val="1043"/>
    <w:link w:val="814"/>
    <w:qFormat/>
    <w:rPr>
      <w:rFonts w:ascii="Times New Roman" w:hAnsi="Times New Roman"/>
      <w:szCs w:val="21"/>
    </w:rPr>
  </w:style>
  <w:style w:type="paragraph" w:styleId="1044">
    <w:name w:val="Normal_17_0"/>
    <w:next w:val="1044"/>
    <w:link w:val="814"/>
    <w:qFormat/>
    <w:rPr>
      <w:rFonts w:ascii="黑体" w:hAnsi="黑体" w:eastAsia="黑体" w:cs="黑体"/>
      <w:b/>
      <w:sz w:val="32"/>
      <w:szCs w:val="24"/>
      <w:lang w:val="en-US" w:eastAsia="zh-CN" w:bidi="ar-SA"/>
    </w:rPr>
  </w:style>
  <w:style w:type="paragraph" w:styleId="1045">
    <w:name w:val="普通 (Web)"/>
    <w:basedOn w:val="814"/>
    <w:next w:val="1045"/>
    <w:link w:val="814"/>
    <w:qFormat/>
    <w:pPr>
      <w:jc w:val="left"/>
      <w:spacing w:before="100" w:beforeAutospacing="1" w:after="100" w:afterAutospacing="1"/>
      <w:widowControl/>
    </w:pPr>
    <w:rPr>
      <w:rFonts w:ascii="宋体" w:hAnsi="宋体"/>
      <w:sz w:val="24"/>
      <w:szCs w:val="24"/>
    </w:rPr>
  </w:style>
  <w:style w:type="paragraph" w:styleId="1046">
    <w:name w:val="Table Paragraph"/>
    <w:basedOn w:val="994"/>
    <w:next w:val="1046"/>
    <w:link w:val="814"/>
    <w:uiPriority w:val="1"/>
    <w:qFormat/>
    <w:rPr>
      <w:rFonts w:ascii="宋体" w:hAnsi="宋体" w:cs="宋体"/>
      <w:sz w:val="22"/>
      <w:lang w:val="zh-CN" w:bidi="zh-CN"/>
    </w:rPr>
  </w:style>
  <w:style w:type="paragraph" w:styleId="1047">
    <w:name w:val="正文_8_1"/>
    <w:next w:val="1047"/>
    <w:link w:val="814"/>
    <w:qFormat/>
    <w:pPr>
      <w:jc w:val="both"/>
      <w:widowControl w:val="off"/>
    </w:pPr>
    <w:rPr>
      <w:rFonts w:ascii="Calibri" w:hAnsi="Calibri"/>
      <w:sz w:val="21"/>
      <w:szCs w:val="22"/>
      <w:lang w:val="en-US" w:eastAsia="zh-CN" w:bidi="ar-SA"/>
    </w:rPr>
  </w:style>
  <w:style w:type="paragraph" w:styleId="1048">
    <w:name w:val="正文文本12"/>
    <w:basedOn w:val="814"/>
    <w:next w:val="1048"/>
    <w:link w:val="814"/>
    <w:uiPriority w:val="1"/>
    <w:qFormat/>
    <w:pPr>
      <w:ind w:left="120"/>
    </w:pPr>
    <w:rPr>
      <w:rFonts w:ascii="宋体" w:hAnsi="宋体" w:cs="宋体"/>
      <w:szCs w:val="21"/>
      <w:lang w:val="zh-CN" w:bidi="zh-CN"/>
    </w:rPr>
  </w:style>
  <w:style w:type="paragraph" w:styleId="1049">
    <w:name w:val="正文_9_1"/>
    <w:next w:val="1049"/>
    <w:link w:val="814"/>
    <w:qFormat/>
    <w:pPr>
      <w:jc w:val="both"/>
      <w:widowControl w:val="off"/>
    </w:pPr>
    <w:rPr>
      <w:sz w:val="21"/>
      <w:szCs w:val="24"/>
      <w:lang w:val="en-US" w:eastAsia="zh-CN" w:bidi="ar-SA"/>
    </w:rPr>
  </w:style>
  <w:style w:type="paragraph" w:styleId="1050">
    <w:name w:val="Normal_19_0_1_0"/>
    <w:next w:val="1050"/>
    <w:link w:val="814"/>
    <w:qFormat/>
    <w:rPr>
      <w:rFonts w:ascii="Tahoma" w:hAnsi="Tahoma" w:eastAsia="微软雅黑"/>
      <w:lang w:val="en-US" w:eastAsia="zh-CN" w:bidi="ar-SA"/>
    </w:rPr>
  </w:style>
  <w:style w:type="paragraph" w:styleId="1051">
    <w:name w:val="页脚1"/>
    <w:basedOn w:val="814"/>
    <w:next w:val="1051"/>
    <w:link w:val="814"/>
    <w:qFormat/>
    <w:pPr>
      <w:jc w:val="left"/>
      <w:tabs>
        <w:tab w:val="center" w:pos="4153" w:leader="none"/>
        <w:tab w:val="right" w:pos="8306" w:leader="none"/>
      </w:tabs>
    </w:pPr>
    <w:rPr>
      <w:sz w:val="18"/>
      <w:szCs w:val="18"/>
    </w:rPr>
  </w:style>
  <w:style w:type="paragraph" w:styleId="1052">
    <w:name w:val="无间隔1"/>
    <w:basedOn w:val="987"/>
    <w:next w:val="1052"/>
    <w:link w:val="814"/>
    <w:qFormat/>
    <w:rPr>
      <w:rFonts w:ascii="Calibri" w:hAnsi="Calibri" w:cs="Calibri"/>
    </w:rPr>
  </w:style>
  <w:style w:type="paragraph" w:styleId="1053">
    <w:name w:val="标题1"/>
    <w:basedOn w:val="814"/>
    <w:next w:val="814"/>
    <w:link w:val="81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4">
    <w:name w:val="Normal_1_2"/>
    <w:next w:val="1054"/>
    <w:link w:val="814"/>
    <w:qFormat/>
    <w:rPr>
      <w:rFonts w:eastAsia="Times New Roman"/>
      <w:sz w:val="24"/>
      <w:szCs w:val="24"/>
      <w:lang w:val="en-US" w:eastAsia="zh-CN" w:bidi="ar-SA"/>
    </w:rPr>
  </w:style>
  <w:style w:type="paragraph" w:styleId="1055">
    <w:name w:val="xl28"/>
    <w:basedOn w:val="814"/>
    <w:next w:val="1055"/>
    <w:link w:val="8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正文_0_2_0"/>
    <w:next w:val="1056"/>
    <w:link w:val="814"/>
    <w:qFormat/>
    <w:pPr>
      <w:jc w:val="both"/>
      <w:widowControl w:val="off"/>
    </w:pPr>
    <w:rPr>
      <w:szCs w:val="24"/>
      <w:lang w:val="en-US" w:eastAsia="zh-CN" w:bidi="ar-SA"/>
    </w:rPr>
  </w:style>
  <w:style w:type="paragraph" w:styleId="1057">
    <w:name w:val="AONormal"/>
    <w:next w:val="1057"/>
    <w:link w:val="814"/>
    <w:qFormat/>
    <w:pPr>
      <w:ind w:firstLine="440"/>
      <w:spacing w:line="400" w:lineRule="exact"/>
    </w:pPr>
    <w:rPr>
      <w:rFonts w:ascii="华文楷体" w:hAnsi="华文楷体" w:eastAsia="华文楷体" w:cs="华文楷体"/>
      <w:sz w:val="22"/>
      <w:szCs w:val="21"/>
      <w:lang w:val="en-US" w:eastAsia="zh-CN" w:bidi="ar-SA"/>
    </w:rPr>
  </w:style>
  <w:style w:type="paragraph" w:styleId="1058">
    <w:name w:val="正文文本2"/>
    <w:basedOn w:val="966"/>
    <w:next w:val="1058"/>
    <w:link w:val="814"/>
    <w:qFormat/>
    <w:pPr>
      <w:spacing w:line="60" w:lineRule="auto"/>
    </w:pPr>
    <w:rPr>
      <w:rFonts w:ascii="仿宋_GB2312" w:eastAsia="仿宋_GB2312"/>
      <w:sz w:val="32"/>
      <w:szCs w:val="22"/>
    </w:rPr>
  </w:style>
  <w:style w:type="paragraph" w:styleId="1059">
    <w:name w:val="xl29"/>
    <w:basedOn w:val="814"/>
    <w:next w:val="1059"/>
    <w:link w:val="81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name w:val="正文_13_0"/>
    <w:next w:val="1060"/>
    <w:link w:val="814"/>
    <w:qFormat/>
    <w:pPr>
      <w:jc w:val="both"/>
      <w:widowControl w:val="off"/>
    </w:pPr>
    <w:rPr>
      <w:rFonts w:ascii="Calibri" w:hAnsi="Calibri"/>
      <w:sz w:val="21"/>
      <w:szCs w:val="22"/>
      <w:lang w:val="en-US" w:eastAsia="zh-CN" w:bidi="ar-SA"/>
    </w:rPr>
  </w:style>
  <w:style w:type="paragraph" w:styleId="1061">
    <w:name w:val="Normal_19_1_0_0"/>
    <w:next w:val="1022"/>
    <w:link w:val="814"/>
    <w:qFormat/>
    <w:pPr>
      <w:jc w:val="both"/>
      <w:widowControl w:val="off"/>
    </w:pPr>
    <w:rPr>
      <w:rFonts w:ascii="Calibri" w:hAnsi="Calibri"/>
      <w:sz w:val="21"/>
      <w:szCs w:val="24"/>
      <w:lang w:val="en-US" w:eastAsia="zh-CN" w:bidi="ar-SA"/>
    </w:rPr>
  </w:style>
  <w:style w:type="paragraph" w:styleId="1062">
    <w:name w:val="Normal_19_2_0"/>
    <w:basedOn w:val="1032"/>
    <w:next w:val="1062"/>
    <w:link w:val="814"/>
    <w:qFormat/>
    <w:rPr>
      <w:rFonts w:ascii="Times New Roman" w:hAnsi="Times New Roman"/>
      <w:szCs w:val="21"/>
    </w:rPr>
  </w:style>
  <w:style w:type="paragraph" w:styleId="1063">
    <w:name w:val="Normal_22_0_0"/>
    <w:next w:val="1063"/>
    <w:link w:val="814"/>
    <w:qFormat/>
    <w:pPr>
      <w:jc w:val="both"/>
      <w:widowControl w:val="off"/>
    </w:pPr>
    <w:rPr>
      <w:rFonts w:ascii="Calibri" w:hAnsi="Calibri"/>
      <w:szCs w:val="24"/>
      <w:lang w:val="en-US" w:eastAsia="zh-CN" w:bidi="ar-SA"/>
    </w:rPr>
  </w:style>
  <w:style w:type="paragraph" w:styleId="1064">
    <w:name w:val="普通(网站)11"/>
    <w:basedOn w:val="814"/>
    <w:next w:val="1064"/>
    <w:link w:val="814"/>
    <w:uiPriority w:val="99"/>
    <w:qFormat/>
    <w:rPr>
      <w:sz w:val="24"/>
    </w:rPr>
  </w:style>
  <w:style w:type="paragraph" w:styleId="1065">
    <w:name w:val="正文2"/>
    <w:basedOn w:val="814"/>
    <w:next w:val="1065"/>
    <w:link w:val="814"/>
    <w:qFormat/>
    <w:pPr>
      <w:ind w:firstLine="510"/>
      <w:spacing w:before="156" w:line="360" w:lineRule="auto"/>
    </w:pPr>
    <w:rPr>
      <w:sz w:val="24"/>
      <w:szCs w:val="20"/>
    </w:rPr>
  </w:style>
  <w:style w:type="paragraph" w:styleId="1066">
    <w:name w:val="Normal_18_0"/>
    <w:next w:val="1066"/>
    <w:link w:val="814"/>
    <w:qFormat/>
    <w:rPr>
      <w:rFonts w:ascii="黑体" w:hAnsi="黑体" w:eastAsia="黑体" w:cs="黑体"/>
      <w:b/>
      <w:sz w:val="32"/>
      <w:szCs w:val="24"/>
      <w:lang w:val="en-US" w:eastAsia="zh-CN" w:bidi="ar-SA"/>
    </w:rPr>
  </w:style>
  <w:style w:type="paragraph" w:styleId="1067">
    <w:name w:val="TOC Heading"/>
    <w:next w:val="1067"/>
    <w:link w:val="814"/>
    <w:uiPriority w:val="39"/>
    <w:unhideWhenUsed/>
    <w:qFormat/>
    <w:rPr>
      <w:lang w:val="en-US" w:eastAsia="zh-CN" w:bidi="ar-SA"/>
    </w:rPr>
  </w:style>
  <w:style w:type="paragraph" w:styleId="1068">
    <w:name w:val="Char"/>
    <w:basedOn w:val="814"/>
    <w:next w:val="1068"/>
    <w:link w:val="814"/>
    <w:qFormat/>
    <w:pPr>
      <w:ind w:firstLine="200"/>
      <w:tabs>
        <w:tab w:val="left" w:pos="360" w:leader="none"/>
      </w:tabs>
    </w:pPr>
    <w:rPr>
      <w:rFonts w:ascii="Times New Roman" w:hAnsi="Times New Roman"/>
      <w:sz w:val="28"/>
      <w:szCs w:val="30"/>
    </w:rPr>
  </w:style>
  <w:style w:type="paragraph" w:styleId="1069">
    <w:name w:val="Normal Indent_0"/>
    <w:basedOn w:val="994"/>
    <w:next w:val="1069"/>
    <w:link w:val="814"/>
    <w:qFormat/>
    <w:pPr>
      <w:ind w:firstLine="420"/>
    </w:pPr>
    <w:rPr>
      <w:rFonts w:ascii="宋体" w:eastAsia="Times New Roman"/>
      <w:color w:val="000000"/>
      <w:sz w:val="24"/>
      <w:szCs w:val="20"/>
    </w:rPr>
  </w:style>
  <w:style w:type="paragraph" w:styleId="1070">
    <w:name w:val="Normal_19_0_0_0"/>
    <w:basedOn w:val="831"/>
    <w:next w:val="1070"/>
    <w:link w:val="814"/>
    <w:qFormat/>
    <w:rPr>
      <w:rFonts w:cs="黑体"/>
      <w:szCs w:val="24"/>
    </w:rPr>
  </w:style>
  <w:style w:type="paragraph" w:styleId="1071">
    <w:name w:val="Normal_19_1_0"/>
    <w:next w:val="972"/>
    <w:link w:val="814"/>
    <w:qFormat/>
    <w:pPr>
      <w:jc w:val="both"/>
      <w:widowControl w:val="off"/>
    </w:pPr>
    <w:rPr>
      <w:rFonts w:ascii="Calibri" w:hAnsi="Calibri"/>
      <w:szCs w:val="24"/>
      <w:lang w:val="en-US" w:eastAsia="zh-CN" w:bidi="ar-SA"/>
    </w:rPr>
  </w:style>
  <w:style w:type="paragraph" w:styleId="1072">
    <w:name w:val="列出段落_2"/>
    <w:basedOn w:val="1047"/>
    <w:next w:val="1072"/>
    <w:link w:val="814"/>
    <w:uiPriority w:val="34"/>
    <w:qFormat/>
    <w:pPr>
      <w:ind w:firstLine="420"/>
    </w:pPr>
  </w:style>
  <w:style w:type="paragraph" w:styleId="1073">
    <w:name w:val="标题 41"/>
    <w:basedOn w:val="994"/>
    <w:next w:val="814"/>
    <w:link w:val="81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74">
    <w:name w:val="Normal_7_0"/>
    <w:next w:val="1074"/>
    <w:link w:val="814"/>
    <w:qFormat/>
    <w:rPr>
      <w:rFonts w:ascii="黑体" w:hAnsi="黑体" w:eastAsia="黑体" w:cs="黑体"/>
      <w:b/>
      <w:sz w:val="32"/>
      <w:szCs w:val="24"/>
      <w:lang w:val="en-US" w:eastAsia="zh-CN" w:bidi="ar-SA"/>
    </w:rPr>
  </w:style>
  <w:style w:type="paragraph" w:styleId="1075">
    <w:name w:val="Body Text_0"/>
    <w:basedOn w:val="946"/>
    <w:next w:val="1075"/>
    <w:link w:val="814"/>
    <w:qFormat/>
    <w:pPr>
      <w:spacing w:line="60" w:lineRule="auto"/>
    </w:pPr>
    <w:rPr>
      <w:rFonts w:ascii="仿宋_GB2312" w:eastAsia="仿宋_GB2312"/>
      <w:sz w:val="32"/>
    </w:rPr>
  </w:style>
  <w:style w:type="paragraph" w:styleId="1076">
    <w:name w:val="Char1"/>
    <w:basedOn w:val="846"/>
    <w:next w:val="1076"/>
    <w:link w:val="814"/>
    <w:qFormat/>
    <w:rPr>
      <w:rFonts w:ascii="Tahoma" w:hAnsi="Tahoma"/>
      <w:sz w:val="24"/>
      <w:szCs w:val="24"/>
    </w:rPr>
  </w:style>
  <w:style w:type="paragraph" w:styleId="1077">
    <w:name w:val="Normal_22_0"/>
    <w:next w:val="1077"/>
    <w:link w:val="814"/>
    <w:qFormat/>
    <w:pPr>
      <w:jc w:val="both"/>
      <w:widowControl w:val="off"/>
    </w:pPr>
    <w:rPr>
      <w:rFonts w:ascii="Calibri" w:hAnsi="Calibri"/>
      <w:szCs w:val="24"/>
      <w:lang w:val="en-US" w:eastAsia="zh-CN" w:bidi="ar-SA"/>
    </w:rPr>
  </w:style>
  <w:style w:type="paragraph" w:styleId="1078">
    <w:name w:val="xl30"/>
    <w:basedOn w:val="814"/>
    <w:next w:val="1078"/>
    <w:link w:val="814"/>
    <w:qFormat/>
    <w:pPr>
      <w:jc w:val="center"/>
      <w:spacing w:before="100" w:beforeAutospacing="1" w:after="100" w:afterAutospacing="1"/>
      <w:widowControl/>
    </w:pPr>
    <w:rPr>
      <w:rFonts w:ascii="宋体" w:hAnsi="宋体"/>
      <w:b/>
      <w:bCs/>
      <w:sz w:val="36"/>
      <w:szCs w:val="36"/>
    </w:rPr>
  </w:style>
  <w:style w:type="paragraph" w:styleId="1079">
    <w:name w:val="正文_11_0"/>
    <w:basedOn w:val="1025"/>
    <w:next w:val="1079"/>
    <w:link w:val="814"/>
    <w:qFormat/>
    <w:rPr>
      <w:rFonts w:ascii="Calibri" w:hAnsi="Calibri"/>
      <w:szCs w:val="20"/>
    </w:rPr>
  </w:style>
  <w:style w:type="paragraph" w:styleId="1080">
    <w:name w:val="Normal_14_0_0"/>
    <w:next w:val="1080"/>
    <w:link w:val="814"/>
    <w:qFormat/>
    <w:rPr>
      <w:rFonts w:ascii="黑体" w:hAnsi="黑体" w:eastAsia="黑体"/>
      <w:b/>
      <w:sz w:val="32"/>
      <w:szCs w:val="24"/>
      <w:lang w:val="en-US" w:eastAsia="zh-CN" w:bidi="ar-SA"/>
    </w:rPr>
  </w:style>
  <w:style w:type="paragraph" w:styleId="1081">
    <w:name w:val="正文_12_0_0_0_0"/>
    <w:next w:val="1081"/>
    <w:link w:val="814"/>
    <w:qFormat/>
    <w:pPr>
      <w:jc w:val="both"/>
      <w:widowControl w:val="off"/>
    </w:pPr>
    <w:rPr>
      <w:sz w:val="21"/>
      <w:szCs w:val="24"/>
      <w:lang w:val="en-US" w:eastAsia="zh-CN" w:bidi="ar-SA"/>
    </w:rPr>
  </w:style>
  <w:style w:type="paragraph" w:styleId="1082">
    <w:name w:val="Normal_11_0"/>
    <w:next w:val="1082"/>
    <w:link w:val="814"/>
    <w:qFormat/>
    <w:rPr>
      <w:rFonts w:ascii="黑体" w:hAnsi="黑体" w:eastAsia="黑体" w:cs="黑体"/>
      <w:b/>
      <w:sz w:val="32"/>
      <w:szCs w:val="24"/>
      <w:lang w:val="en-US" w:eastAsia="zh-CN" w:bidi="ar-SA"/>
    </w:rPr>
  </w:style>
  <w:style w:type="paragraph" w:styleId="1083">
    <w:name w:val="xl24"/>
    <w:basedOn w:val="814"/>
    <w:next w:val="1083"/>
    <w:link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4">
    <w:name w:val="纯文本1"/>
    <w:basedOn w:val="967"/>
    <w:next w:val="1084"/>
    <w:link w:val="814"/>
    <w:qFormat/>
    <w:rPr>
      <w:rFonts w:ascii="宋体" w:hAnsi="Courier New" w:eastAsia="宋体" w:cs="Times New Roman"/>
    </w:rPr>
  </w:style>
  <w:style w:type="paragraph" w:styleId="1085">
    <w:name w:val="Heading 3_0"/>
    <w:basedOn w:val="994"/>
    <w:next w:val="994"/>
    <w:link w:val="814"/>
    <w:qFormat/>
    <w:pPr>
      <w:keepLines/>
      <w:keepNext/>
      <w:spacing w:before="260" w:after="260" w:line="413" w:lineRule="auto"/>
      <w:outlineLvl w:val="2"/>
    </w:pPr>
    <w:rPr>
      <w:rFonts w:ascii="Times New Roman" w:hAnsi="Times New Roman" w:eastAsia="Times New Roman"/>
      <w:szCs w:val="20"/>
    </w:rPr>
  </w:style>
  <w:style w:type="paragraph" w:styleId="1086">
    <w:name w:val="正文_0_1"/>
    <w:next w:val="1086"/>
    <w:link w:val="814"/>
    <w:qFormat/>
    <w:pPr>
      <w:jc w:val="both"/>
      <w:widowControl w:val="off"/>
    </w:pPr>
    <w:rPr>
      <w:rFonts w:ascii="Calibri" w:hAnsi="Calibri"/>
      <w:sz w:val="21"/>
      <w:szCs w:val="22"/>
      <w:lang w:val="en-US" w:eastAsia="zh-CN" w:bidi="ar-SA"/>
    </w:rPr>
  </w:style>
  <w:style w:type="paragraph" w:styleId="1087">
    <w:name w:val="索引 41"/>
    <w:basedOn w:val="814"/>
    <w:next w:val="814"/>
    <w:link w:val="814"/>
    <w:semiHidden/>
    <w:qFormat/>
    <w:pPr>
      <w:ind w:left="1260"/>
    </w:pPr>
    <w:rPr>
      <w:rFonts w:eastAsia="Calibri" w:cs="宋体"/>
      <w:sz w:val="20"/>
      <w:szCs w:val="21"/>
      <w:lang w:val="zh-CN"/>
    </w:rPr>
  </w:style>
  <w:style w:type="paragraph" w:styleId="1088">
    <w:name w:val="font7"/>
    <w:basedOn w:val="814"/>
    <w:next w:val="1088"/>
    <w:link w:val="814"/>
    <w:qFormat/>
    <w:pPr>
      <w:jc w:val="left"/>
      <w:spacing w:before="100" w:beforeAutospacing="1" w:after="100" w:afterAutospacing="1"/>
      <w:widowControl/>
    </w:pPr>
    <w:rPr>
      <w:rFonts w:hint="eastAsia" w:ascii="宋体" w:hAnsi="宋体"/>
      <w:sz w:val="18"/>
      <w:szCs w:val="18"/>
    </w:rPr>
  </w:style>
  <w:style w:type="paragraph" w:styleId="1089">
    <w:name w:val="脚注文本1"/>
    <w:basedOn w:val="814"/>
    <w:next w:val="1089"/>
    <w:link w:val="814"/>
    <w:qFormat/>
    <w:pPr>
      <w:jc w:val="left"/>
    </w:pPr>
    <w:rPr>
      <w:rFonts w:eastAsia="Times New Roman"/>
      <w:sz w:val="18"/>
      <w:szCs w:val="24"/>
    </w:rPr>
  </w:style>
  <w:style w:type="paragraph" w:styleId="1090">
    <w:name w:val="Normal_12_0"/>
    <w:next w:val="1090"/>
    <w:link w:val="814"/>
    <w:qFormat/>
    <w:pPr>
      <w:jc w:val="both"/>
      <w:widowControl w:val="off"/>
    </w:pPr>
    <w:rPr>
      <w:rFonts w:ascii="Calibri" w:hAnsi="Calibri"/>
      <w:sz w:val="21"/>
      <w:szCs w:val="22"/>
      <w:lang w:val="en-US" w:eastAsia="zh-CN" w:bidi="ar-SA"/>
    </w:rPr>
  </w:style>
  <w:style w:type="paragraph" w:styleId="1091">
    <w:name w:val="Normal_0_2"/>
    <w:next w:val="1092"/>
    <w:link w:val="814"/>
    <w:qFormat/>
    <w:rPr>
      <w:rFonts w:ascii="黑体" w:hAnsi="黑体" w:eastAsia="黑体" w:cs="黑体"/>
      <w:b/>
      <w:sz w:val="32"/>
      <w:szCs w:val="24"/>
      <w:lang w:val="en-US" w:eastAsia="zh-CN" w:bidi="ar-SA"/>
    </w:rPr>
  </w:style>
  <w:style w:type="paragraph" w:styleId="1092">
    <w:name w:val="Body Text First Indent_1"/>
    <w:basedOn w:val="834"/>
    <w:next w:val="1092"/>
    <w:link w:val="814"/>
    <w:uiPriority w:val="99"/>
    <w:unhideWhenUsed/>
    <w:qFormat/>
    <w:pPr>
      <w:ind w:firstLine="420"/>
      <w:spacing w:after="120"/>
    </w:pPr>
    <w:rPr>
      <w:rFonts w:eastAsia="Times New Roman"/>
      <w:sz w:val="20"/>
    </w:rPr>
  </w:style>
  <w:style w:type="paragraph" w:styleId="1093">
    <w:name w:val="Normal_0_3"/>
    <w:next w:val="1093"/>
    <w:link w:val="814"/>
    <w:qFormat/>
    <w:rPr>
      <w:rFonts w:ascii="黑体" w:hAnsi="黑体" w:eastAsia="黑体" w:cs="黑体"/>
      <w:b/>
      <w:sz w:val="32"/>
      <w:szCs w:val="24"/>
      <w:lang w:val="en-US" w:eastAsia="zh-CN" w:bidi="ar-SA"/>
    </w:rPr>
  </w:style>
  <w:style w:type="paragraph" w:styleId="1094">
    <w:name w:val="正文_1_0_0_0"/>
    <w:next w:val="1094"/>
    <w:link w:val="814"/>
    <w:qFormat/>
    <w:pPr>
      <w:jc w:val="both"/>
      <w:widowControl w:val="off"/>
    </w:pPr>
    <w:rPr>
      <w:sz w:val="21"/>
      <w:lang w:val="en-US" w:eastAsia="zh-CN" w:bidi="ar-SA"/>
    </w:rPr>
  </w:style>
  <w:style w:type="paragraph" w:styleId="1095">
    <w:name w:val="xl27"/>
    <w:basedOn w:val="814"/>
    <w:next w:val="1095"/>
    <w:link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name w:val="table_lines"/>
    <w:basedOn w:val="814"/>
    <w:next w:val="1096"/>
    <w:link w:val="814"/>
    <w:qFormat/>
    <w:pPr>
      <w:jc w:val="left"/>
      <w:widowControl/>
    </w:pPr>
    <w:rPr>
      <w:rFonts w:ascii="Times New Roman" w:hAnsi="Times New Roman"/>
      <w:sz w:val="20"/>
      <w:szCs w:val="20"/>
      <w:lang w:val="de-DE" w:eastAsia="de-DE"/>
    </w:rPr>
  </w:style>
  <w:style w:type="paragraph" w:styleId="1097">
    <w:name w:val="font5"/>
    <w:basedOn w:val="814"/>
    <w:next w:val="1097"/>
    <w:link w:val="814"/>
    <w:qFormat/>
    <w:pPr>
      <w:jc w:val="left"/>
      <w:spacing w:before="100" w:beforeAutospacing="1" w:after="100" w:afterAutospacing="1"/>
      <w:widowControl/>
    </w:pPr>
    <w:rPr>
      <w:rFonts w:hint="eastAsia" w:ascii="宋体" w:hAnsi="宋体"/>
      <w:sz w:val="28"/>
      <w:szCs w:val="28"/>
    </w:rPr>
  </w:style>
  <w:style w:type="paragraph" w:styleId="1098">
    <w:name w:val="TOC 标题1"/>
    <w:next w:val="1098"/>
    <w:link w:val="814"/>
    <w:uiPriority w:val="39"/>
    <w:unhideWhenUsed/>
    <w:qFormat/>
    <w:rPr>
      <w:lang w:val="en-US" w:eastAsia="zh-CN" w:bidi="ar-SA"/>
    </w:rPr>
  </w:style>
  <w:style w:type="paragraph" w:styleId="1099">
    <w:name w:val="Normal_16_0"/>
    <w:next w:val="1099"/>
    <w:link w:val="814"/>
    <w:qFormat/>
    <w:rPr>
      <w:rFonts w:ascii="黑体" w:hAnsi="黑体" w:eastAsia="黑体" w:cs="黑体"/>
      <w:b/>
      <w:sz w:val="32"/>
      <w:szCs w:val="24"/>
      <w:lang w:val="en-US" w:eastAsia="zh-CN" w:bidi="ar-SA"/>
    </w:rPr>
  </w:style>
  <w:style w:type="paragraph" w:styleId="1100">
    <w:name w:val="正文_6_0"/>
    <w:next w:val="1100"/>
    <w:link w:val="814"/>
    <w:qFormat/>
    <w:pPr>
      <w:jc w:val="both"/>
      <w:widowControl w:val="off"/>
    </w:pPr>
    <w:rPr>
      <w:rFonts w:ascii="Calibri" w:hAnsi="Calibri"/>
      <w:sz w:val="21"/>
      <w:szCs w:val="22"/>
      <w:lang w:val="en-US" w:eastAsia="zh-CN" w:bidi="ar-SA"/>
    </w:rPr>
  </w:style>
  <w:style w:type="paragraph" w:styleId="1101">
    <w:name w:val="Normal_13_0"/>
    <w:next w:val="1101"/>
    <w:link w:val="814"/>
    <w:qFormat/>
    <w:rPr>
      <w:rFonts w:ascii="黑体" w:hAnsi="黑体" w:eastAsia="黑体" w:cs="黑体"/>
      <w:b/>
      <w:sz w:val="32"/>
      <w:szCs w:val="24"/>
      <w:lang w:val="en-US" w:eastAsia="zh-CN" w:bidi="ar-SA"/>
    </w:rPr>
  </w:style>
  <w:style w:type="paragraph" w:styleId="1102">
    <w:name w:val="Normal_15_0"/>
    <w:next w:val="1102"/>
    <w:link w:val="814"/>
    <w:qFormat/>
    <w:rPr>
      <w:rFonts w:ascii="黑体" w:hAnsi="黑体" w:eastAsia="黑体" w:cs="黑体"/>
      <w:b/>
      <w:sz w:val="32"/>
      <w:szCs w:val="24"/>
      <w:lang w:val="en-US" w:eastAsia="zh-CN" w:bidi="ar-SA"/>
    </w:rPr>
  </w:style>
  <w:style w:type="paragraph" w:styleId="1103">
    <w:name w:val="Normal_8_0_0"/>
    <w:next w:val="1103"/>
    <w:link w:val="814"/>
    <w:qFormat/>
    <w:rPr>
      <w:rFonts w:eastAsia="Times New Roman"/>
      <w:sz w:val="24"/>
      <w:szCs w:val="24"/>
      <w:lang w:val="en-US" w:eastAsia="zh-CN" w:bidi="ar-SA"/>
    </w:rPr>
  </w:style>
  <w:style w:type="paragraph" w:styleId="1104">
    <w:name w:val="正文文本缩进 2_0"/>
    <w:basedOn w:val="953"/>
    <w:next w:val="1104"/>
    <w:link w:val="814"/>
    <w:qFormat/>
    <w:pPr>
      <w:ind w:firstLine="720"/>
      <w:jc w:val="left"/>
      <w:spacing w:line="540" w:lineRule="exact"/>
    </w:pPr>
    <w:rPr>
      <w:rFonts w:ascii="仿宋_GB2312" w:hAnsi="仿宋_GB2312" w:cs="宋体"/>
      <w:sz w:val="32"/>
      <w:szCs w:val="32"/>
    </w:rPr>
  </w:style>
  <w:style w:type="paragraph" w:styleId="1105">
    <w:name w:val="xl26"/>
    <w:basedOn w:val="814"/>
    <w:next w:val="1105"/>
    <w:link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6">
    <w:name w:val="Char Char Char Char Char Char Char Char"/>
    <w:basedOn w:val="814"/>
    <w:next w:val="1106"/>
    <w:link w:val="814"/>
    <w:qFormat/>
    <w:pPr>
      <w:jc w:val="left"/>
      <w:spacing w:after="160" w:line="240" w:lineRule="exact"/>
      <w:widowControl/>
    </w:pPr>
    <w:rPr>
      <w:rFonts w:ascii="Verdana" w:hAnsi="Verdana"/>
      <w:sz w:val="20"/>
      <w:szCs w:val="20"/>
      <w:lang w:eastAsia="en-US"/>
    </w:rPr>
  </w:style>
  <w:style w:type="paragraph" w:styleId="1107">
    <w:name w:val="Normal_19_3"/>
    <w:next w:val="948"/>
    <w:link w:val="814"/>
    <w:qFormat/>
    <w:pPr>
      <w:jc w:val="both"/>
      <w:widowControl w:val="off"/>
    </w:pPr>
    <w:rPr>
      <w:rFonts w:ascii="Calibri" w:hAnsi="Calibri" w:eastAsia="Times New Roman"/>
      <w:szCs w:val="24"/>
      <w:lang w:val="en-US" w:eastAsia="zh-CN" w:bidi="ar-SA"/>
    </w:rPr>
  </w:style>
  <w:style w:type="paragraph" w:styleId="1108">
    <w:name w:val="正文缩进1"/>
    <w:basedOn w:val="814"/>
    <w:next w:val="1108"/>
    <w:link w:val="814"/>
    <w:qFormat/>
    <w:pPr>
      <w:ind w:firstLine="420"/>
      <w:jc w:val="left"/>
    </w:pPr>
    <w:rPr>
      <w:rFonts w:ascii="宋体" w:hAnsi="Calibri" w:eastAsia="宋体" w:cs="Times New Roman"/>
      <w:sz w:val="24"/>
    </w:rPr>
  </w:style>
  <w:style w:type="paragraph" w:styleId="1109">
    <w:name w:val="Normal_14_0"/>
    <w:next w:val="1109"/>
    <w:link w:val="814"/>
    <w:qFormat/>
    <w:rPr>
      <w:rFonts w:ascii="黑体" w:hAnsi="黑体" w:eastAsia="黑体" w:cs="黑体"/>
      <w:b/>
      <w:sz w:val="32"/>
      <w:szCs w:val="24"/>
      <w:lang w:val="en-US" w:eastAsia="zh-CN" w:bidi="ar-SA"/>
    </w:rPr>
  </w:style>
  <w:style w:type="paragraph" w:styleId="1110">
    <w:name w:val="样式1"/>
    <w:basedOn w:val="814"/>
    <w:next w:val="1110"/>
    <w:link w:val="814"/>
    <w:qFormat/>
    <w:pPr>
      <w:numPr>
        <w:ilvl w:val="0"/>
        <w:numId w:val="2"/>
      </w:numPr>
      <w:tabs>
        <w:tab w:val="left" w:pos="709" w:leader="none"/>
      </w:tabs>
    </w:pPr>
    <w:rPr>
      <w:rFonts w:ascii="宋体" w:hAnsi="宋体"/>
      <w:szCs w:val="21"/>
    </w:rPr>
  </w:style>
  <w:style w:type="paragraph" w:styleId="1111">
    <w:name w:val="正文_14_0"/>
    <w:next w:val="1111"/>
    <w:link w:val="814"/>
    <w:qFormat/>
    <w:pPr>
      <w:jc w:val="both"/>
      <w:widowControl w:val="off"/>
    </w:pPr>
    <w:rPr>
      <w:rFonts w:ascii="Calibri" w:hAnsi="Calibri"/>
      <w:sz w:val="21"/>
      <w:szCs w:val="22"/>
      <w:lang w:val="en-US" w:eastAsia="zh-CN" w:bidi="ar-SA"/>
    </w:rPr>
  </w:style>
  <w:style w:type="paragraph" w:styleId="1112">
    <w:name w:val="Normal_10_0"/>
    <w:next w:val="1112"/>
    <w:link w:val="814"/>
    <w:qFormat/>
    <w:rPr>
      <w:rFonts w:ascii="黑体" w:hAnsi="黑体" w:eastAsia="黑体" w:cs="黑体"/>
      <w:b/>
      <w:sz w:val="32"/>
      <w:szCs w:val="24"/>
      <w:lang w:val="en-US" w:eastAsia="zh-CN" w:bidi="ar-SA"/>
    </w:rPr>
  </w:style>
  <w:style w:type="paragraph" w:styleId="1113">
    <w:name w:val="纯文本_1"/>
    <w:basedOn w:val="999"/>
    <w:next w:val="1113"/>
    <w:link w:val="814"/>
    <w:qFormat/>
    <w:rPr>
      <w:rFonts w:ascii="宋体" w:hAnsi="Times New Roman"/>
      <w:sz w:val="20"/>
      <w:szCs w:val="21"/>
    </w:rPr>
  </w:style>
  <w:style w:type="paragraph" w:styleId="1114">
    <w:name w:val="正文首行缩进 2_0"/>
    <w:basedOn w:val="954"/>
    <w:next w:val="1114"/>
    <w:link w:val="814"/>
    <w:qFormat/>
    <w:pPr>
      <w:ind w:left="200" w:firstLine="200"/>
      <w:spacing w:after="120"/>
    </w:pPr>
    <w:rPr>
      <w:rFonts w:ascii="Times New Roman" w:hAnsi="Times New Roman"/>
      <w:sz w:val="24"/>
      <w:szCs w:val="24"/>
    </w:rPr>
  </w:style>
  <w:style w:type="paragraph" w:styleId="1115">
    <w:name w:val="无间隔"/>
    <w:next w:val="1115"/>
    <w:link w:val="814"/>
    <w:uiPriority w:val="99"/>
    <w:qFormat/>
    <w:rPr>
      <w:lang w:val="en-US" w:eastAsia="zh-CN" w:bidi="ar-SA"/>
    </w:rPr>
  </w:style>
  <w:style w:type="paragraph" w:styleId="1116">
    <w:name w:val="*正文_0_0"/>
    <w:basedOn w:val="977"/>
    <w:next w:val="1116"/>
    <w:link w:val="814"/>
    <w:qFormat/>
    <w:pPr>
      <w:ind w:firstLine="200"/>
      <w:jc w:val="left"/>
      <w:spacing w:line="360" w:lineRule="auto"/>
      <w:widowControl/>
    </w:pPr>
    <w:rPr>
      <w:rFonts w:ascii="宋体" w:hAnsi="宋体" w:eastAsia="Arial" w:cs="Arial"/>
      <w:color w:val="000000"/>
      <w:sz w:val="24"/>
      <w:szCs w:val="24"/>
    </w:rPr>
  </w:style>
  <w:style w:type="paragraph" w:styleId="1117">
    <w:name w:val="纯文本_0_0"/>
    <w:basedOn w:val="960"/>
    <w:next w:val="1117"/>
    <w:link w:val="814"/>
    <w:unhideWhenUsed/>
    <w:qFormat/>
    <w:rPr>
      <w:rFonts w:ascii="宋体" w:hAnsi="Courier New"/>
      <w:szCs w:val="21"/>
    </w:rPr>
  </w:style>
  <w:style w:type="paragraph" w:styleId="1118">
    <w:name w:val="p17_0"/>
    <w:basedOn w:val="833"/>
    <w:next w:val="1118"/>
    <w:link w:val="814"/>
    <w:qFormat/>
    <w:pPr>
      <w:jc w:val="left"/>
      <w:spacing w:before="100" w:beforeAutospacing="1" w:after="100" w:afterAutospacing="1"/>
      <w:widowControl/>
    </w:pPr>
    <w:rPr>
      <w:rFonts w:ascii="宋体" w:hAnsi="宋体" w:eastAsia="Times New Roman" w:cs="宋体"/>
      <w:sz w:val="24"/>
      <w:szCs w:val="24"/>
    </w:rPr>
  </w:style>
  <w:style w:type="paragraph" w:styleId="1119">
    <w:name w:val="正文_14_0_0"/>
    <w:next w:val="1119"/>
    <w:link w:val="814"/>
    <w:qFormat/>
    <w:pPr>
      <w:jc w:val="both"/>
      <w:widowControl w:val="off"/>
    </w:pPr>
    <w:rPr>
      <w:sz w:val="21"/>
      <w:szCs w:val="24"/>
      <w:lang w:val="en-US" w:eastAsia="zh-CN" w:bidi="ar-SA"/>
    </w:rPr>
  </w:style>
  <w:style w:type="paragraph" w:styleId="1120">
    <w:name w:val="*正文_0"/>
    <w:basedOn w:val="1121"/>
    <w:next w:val="1120"/>
    <w:link w:val="814"/>
    <w:qFormat/>
    <w:pPr>
      <w:ind w:firstLine="200"/>
      <w:spacing w:line="360" w:lineRule="auto"/>
    </w:pPr>
    <w:rPr>
      <w:rFonts w:ascii="宋体" w:hAnsi="宋体" w:eastAsia="Arial" w:cs="Arial"/>
      <w:color w:val="000000"/>
      <w:sz w:val="24"/>
    </w:rPr>
  </w:style>
  <w:style w:type="paragraph" w:styleId="1121">
    <w:name w:val="正文缩进_2"/>
    <w:basedOn w:val="977"/>
    <w:next w:val="1121"/>
    <w:link w:val="814"/>
    <w:unhideWhenUsed/>
    <w:qFormat/>
    <w:pPr>
      <w:ind w:firstLine="420"/>
      <w:jc w:val="left"/>
      <w:widowControl/>
    </w:pPr>
    <w:rPr>
      <w:rFonts w:ascii="Times New Roman" w:hAnsi="Times New Roman"/>
      <w:sz w:val="20"/>
      <w:szCs w:val="24"/>
    </w:rPr>
  </w:style>
  <w:style w:type="paragraph" w:styleId="1122">
    <w:name w:val="正文_15_0"/>
    <w:next w:val="1122"/>
    <w:link w:val="814"/>
    <w:qFormat/>
    <w:pPr>
      <w:jc w:val="both"/>
      <w:widowControl w:val="off"/>
    </w:pPr>
    <w:rPr>
      <w:rFonts w:ascii="Calibri" w:hAnsi="Calibri"/>
      <w:sz w:val="21"/>
      <w:szCs w:val="22"/>
      <w:lang w:val="en-US" w:eastAsia="zh-CN" w:bidi="ar-SA"/>
    </w:rPr>
  </w:style>
  <w:style w:type="paragraph" w:styleId="1123">
    <w:name w:val="正文_7_1"/>
    <w:next w:val="1123"/>
    <w:link w:val="814"/>
    <w:qFormat/>
    <w:pPr>
      <w:jc w:val="both"/>
      <w:widowControl w:val="off"/>
    </w:pPr>
    <w:rPr>
      <w:rFonts w:ascii="Calibri" w:hAnsi="Calibri"/>
      <w:lang w:val="en-US" w:eastAsia="zh-CN" w:bidi="ar-SA"/>
    </w:rPr>
  </w:style>
  <w:style w:type="paragraph" w:styleId="1124">
    <w:name w:val="正文_6_0_0"/>
    <w:next w:val="1124"/>
    <w:link w:val="814"/>
    <w:qFormat/>
    <w:pPr>
      <w:jc w:val="both"/>
      <w:widowControl w:val="off"/>
    </w:pPr>
    <w:rPr>
      <w:rFonts w:ascii="Calibri" w:hAnsi="Calibri"/>
      <w:lang w:val="en-US" w:eastAsia="zh-CN" w:bidi="ar-SA"/>
    </w:rPr>
  </w:style>
  <w:style w:type="paragraph" w:styleId="1125">
    <w:name w:val="Char Char Char Char1"/>
    <w:basedOn w:val="846"/>
    <w:next w:val="1125"/>
    <w:link w:val="814"/>
    <w:qFormat/>
    <w:pPr>
      <w:spacing w:line="360" w:lineRule="auto"/>
    </w:pPr>
    <w:rPr>
      <w:rFonts w:ascii="Tahoma" w:hAnsi="Tahoma"/>
      <w:sz w:val="24"/>
      <w:szCs w:val="24"/>
    </w:rPr>
  </w:style>
  <w:style w:type="paragraph" w:styleId="1126">
    <w:name w:val="xl25"/>
    <w:basedOn w:val="814"/>
    <w:next w:val="1126"/>
    <w:link w:val="8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name w:val="正文_0_0_0_0"/>
    <w:next w:val="1127"/>
    <w:link w:val="814"/>
    <w:qFormat/>
    <w:pPr>
      <w:jc w:val="both"/>
      <w:widowControl w:val="off"/>
    </w:pPr>
    <w:rPr>
      <w:sz w:val="21"/>
      <w:szCs w:val="24"/>
      <w:lang w:val="en-US" w:eastAsia="zh-CN" w:bidi="ar-SA"/>
    </w:rPr>
  </w:style>
  <w:style w:type="paragraph" w:styleId="1128">
    <w:name w:val="正文_10_0_0"/>
    <w:next w:val="1128"/>
    <w:link w:val="814"/>
    <w:qFormat/>
    <w:pPr>
      <w:jc w:val="both"/>
      <w:widowControl w:val="off"/>
    </w:pPr>
    <w:rPr>
      <w:sz w:val="21"/>
      <w:szCs w:val="24"/>
      <w:lang w:val="en-US" w:eastAsia="zh-CN" w:bidi="ar-SA"/>
    </w:rPr>
  </w:style>
  <w:style w:type="paragraph" w:styleId="1129">
    <w:name w:val="font6"/>
    <w:basedOn w:val="814"/>
    <w:next w:val="1129"/>
    <w:link w:val="814"/>
    <w:qFormat/>
    <w:pPr>
      <w:jc w:val="left"/>
      <w:spacing w:before="100" w:beforeAutospacing="1" w:after="100" w:afterAutospacing="1"/>
      <w:widowControl/>
    </w:pPr>
    <w:rPr>
      <w:rFonts w:hint="eastAsia" w:ascii="宋体" w:hAnsi="宋体"/>
      <w:sz w:val="28"/>
      <w:szCs w:val="28"/>
      <w:u w:val="single"/>
    </w:rPr>
  </w:style>
  <w:style w:type="paragraph" w:styleId="1130">
    <w:name w:val="Normal_9_0"/>
    <w:next w:val="1130"/>
    <w:link w:val="814"/>
    <w:qFormat/>
    <w:rPr>
      <w:rFonts w:eastAsia="Times New Roman"/>
      <w:sz w:val="24"/>
      <w:szCs w:val="24"/>
      <w:lang w:val="en-US" w:eastAsia="zh-CN" w:bidi="ar-SA"/>
    </w:rPr>
  </w:style>
  <w:style w:type="table" w:styleId="1131">
    <w:name w:val="List Table 3 - Accent 4"/>
    <w:basedOn w:val="825"/>
    <w:next w:val="1131"/>
    <w:link w:val="814"/>
    <w:uiPriority w:val="99"/>
    <w:qFormat/>
    <w:tblPr/>
  </w:style>
  <w:style w:type="table" w:styleId="1132">
    <w:name w:val="List Table 6 Colorful - Accent 5"/>
    <w:basedOn w:val="825"/>
    <w:next w:val="1132"/>
    <w:link w:val="814"/>
    <w:uiPriority w:val="99"/>
    <w:qFormat/>
    <w:tblPr/>
  </w:style>
  <w:style w:type="table" w:styleId="1133">
    <w:name w:val="Grid Table 7 Colorful - Accent 6"/>
    <w:basedOn w:val="825"/>
    <w:next w:val="1133"/>
    <w:link w:val="814"/>
    <w:uiPriority w:val="99"/>
    <w:qFormat/>
    <w:tblPr/>
  </w:style>
  <w:style w:type="table" w:styleId="1134">
    <w:name w:val="Grid Table 7 Colorful - Accent 3"/>
    <w:basedOn w:val="825"/>
    <w:next w:val="1134"/>
    <w:link w:val="814"/>
    <w:uiPriority w:val="99"/>
    <w:qFormat/>
    <w:tblPr/>
  </w:style>
  <w:style w:type="table" w:styleId="1135">
    <w:name w:val="Bordered &amp; Lined - Accent"/>
    <w:basedOn w:val="825"/>
    <w:next w:val="1135"/>
    <w:link w:val="814"/>
    <w:uiPriority w:val="99"/>
    <w:qFormat/>
    <w:rPr>
      <w:color w:val="404040"/>
    </w:rPr>
    <w:tblPr/>
  </w:style>
  <w:style w:type="table" w:styleId="1136">
    <w:name w:val="List Table 6 Colorful - Accent 2"/>
    <w:basedOn w:val="825"/>
    <w:next w:val="1136"/>
    <w:link w:val="814"/>
    <w:uiPriority w:val="99"/>
    <w:qFormat/>
    <w:tblPr/>
  </w:style>
  <w:style w:type="table" w:styleId="1137">
    <w:name w:val="Grid Table 6 Colorful - Accent 2"/>
    <w:basedOn w:val="825"/>
    <w:next w:val="1137"/>
    <w:link w:val="814"/>
    <w:uiPriority w:val="99"/>
    <w:qFormat/>
    <w:tblPr/>
  </w:style>
  <w:style w:type="table" w:styleId="1138">
    <w:name w:val="Grid Table 4 - Accent 5"/>
    <w:basedOn w:val="825"/>
    <w:next w:val="1138"/>
    <w:link w:val="814"/>
    <w:uiPriority w:val="59"/>
    <w:qFormat/>
    <w:tblPr/>
  </w:style>
  <w:style w:type="table" w:styleId="1139">
    <w:name w:val="无格式表格 31"/>
    <w:basedOn w:val="825"/>
    <w:next w:val="1139"/>
    <w:link w:val="814"/>
    <w:uiPriority w:val="99"/>
    <w:qFormat/>
    <w:tblPr/>
  </w:style>
  <w:style w:type="table" w:styleId="1140">
    <w:name w:val="Plain Table 1"/>
    <w:basedOn w:val="825"/>
    <w:next w:val="1140"/>
    <w:link w:val="814"/>
    <w:uiPriority w:val="59"/>
    <w:qFormat/>
    <w:pPr>
      <w:spacing w:after="0" w:line="240" w:lineRule="auto"/>
    </w:pPr>
    <w:tblPr/>
  </w:style>
  <w:style w:type="table" w:styleId="1141">
    <w:name w:val="Grid Table 6 Colorful"/>
    <w:basedOn w:val="825"/>
    <w:next w:val="1141"/>
    <w:link w:val="814"/>
    <w:uiPriority w:val="99"/>
    <w:qFormat/>
    <w:pPr>
      <w:spacing w:after="0" w:line="240" w:lineRule="auto"/>
    </w:pPr>
    <w:tblPr/>
  </w:style>
  <w:style w:type="table" w:styleId="1142">
    <w:name w:val="Plain Table 2"/>
    <w:basedOn w:val="825"/>
    <w:next w:val="1142"/>
    <w:link w:val="814"/>
    <w:uiPriority w:val="59"/>
    <w:qFormat/>
    <w:pPr>
      <w:spacing w:after="0" w:line="240" w:lineRule="auto"/>
    </w:pPr>
    <w:tblPr/>
  </w:style>
  <w:style w:type="table" w:styleId="1143">
    <w:name w:val="无格式表格 11"/>
    <w:basedOn w:val="825"/>
    <w:next w:val="1143"/>
    <w:link w:val="814"/>
    <w:uiPriority w:val="59"/>
    <w:qFormat/>
    <w:tblPr/>
  </w:style>
  <w:style w:type="table" w:styleId="1144">
    <w:name w:val="Grid Table 4 - Accent 1"/>
    <w:basedOn w:val="825"/>
    <w:next w:val="1144"/>
    <w:link w:val="814"/>
    <w:uiPriority w:val="59"/>
    <w:qFormat/>
    <w:tblPr/>
  </w:style>
  <w:style w:type="table" w:styleId="1145">
    <w:name w:val="Plain Table 3"/>
    <w:basedOn w:val="825"/>
    <w:next w:val="1145"/>
    <w:link w:val="814"/>
    <w:uiPriority w:val="99"/>
    <w:qFormat/>
    <w:pPr>
      <w:spacing w:after="0" w:line="240" w:lineRule="auto"/>
    </w:pPr>
    <w:tblPr/>
  </w:style>
  <w:style w:type="table" w:styleId="1146">
    <w:name w:val="List Table 3"/>
    <w:basedOn w:val="825"/>
    <w:next w:val="1146"/>
    <w:link w:val="814"/>
    <w:uiPriority w:val="99"/>
    <w:qFormat/>
    <w:pPr>
      <w:spacing w:after="0" w:line="240" w:lineRule="auto"/>
    </w:pPr>
    <w:tblPr/>
  </w:style>
  <w:style w:type="table" w:styleId="1147">
    <w:name w:val="网格表 41"/>
    <w:basedOn w:val="825"/>
    <w:next w:val="1147"/>
    <w:link w:val="814"/>
    <w:uiPriority w:val="59"/>
    <w:qFormat/>
    <w:tblPr/>
  </w:style>
  <w:style w:type="table" w:styleId="1148">
    <w:name w:val="Plain Table 4"/>
    <w:basedOn w:val="825"/>
    <w:next w:val="1148"/>
    <w:link w:val="814"/>
    <w:uiPriority w:val="99"/>
    <w:qFormat/>
    <w:pPr>
      <w:spacing w:after="0" w:line="240" w:lineRule="auto"/>
    </w:pPr>
    <w:tblPr/>
  </w:style>
  <w:style w:type="table" w:styleId="1149">
    <w:name w:val="Grid Table 4 - Accent 6"/>
    <w:basedOn w:val="825"/>
    <w:next w:val="1149"/>
    <w:link w:val="814"/>
    <w:uiPriority w:val="59"/>
    <w:qFormat/>
    <w:tblPr/>
  </w:style>
  <w:style w:type="table" w:styleId="1150">
    <w:name w:val="网格表 5 深色1"/>
    <w:basedOn w:val="825"/>
    <w:next w:val="1150"/>
    <w:link w:val="814"/>
    <w:uiPriority w:val="99"/>
    <w:qFormat/>
    <w:tblPr/>
  </w:style>
  <w:style w:type="table" w:styleId="1151">
    <w:name w:val="Grid Table 7 Colorful"/>
    <w:basedOn w:val="825"/>
    <w:next w:val="1151"/>
    <w:link w:val="814"/>
    <w:uiPriority w:val="99"/>
    <w:qFormat/>
    <w:pPr>
      <w:spacing w:after="0" w:line="240" w:lineRule="auto"/>
    </w:pPr>
    <w:tblPr/>
  </w:style>
  <w:style w:type="table" w:styleId="1152">
    <w:name w:val="Plain Table 5"/>
    <w:basedOn w:val="825"/>
    <w:next w:val="1152"/>
    <w:link w:val="814"/>
    <w:uiPriority w:val="99"/>
    <w:qFormat/>
    <w:pPr>
      <w:spacing w:after="0" w:line="240" w:lineRule="auto"/>
    </w:pPr>
    <w:tblPr/>
  </w:style>
  <w:style w:type="table" w:styleId="1153">
    <w:name w:val="List Table 6 Colorful"/>
    <w:basedOn w:val="825"/>
    <w:next w:val="1153"/>
    <w:link w:val="814"/>
    <w:uiPriority w:val="99"/>
    <w:qFormat/>
    <w:pPr>
      <w:spacing w:after="0" w:line="240" w:lineRule="auto"/>
    </w:pPr>
    <w:tblPr/>
  </w:style>
  <w:style w:type="table" w:styleId="1154">
    <w:name w:val="清单表 1 浅色1"/>
    <w:basedOn w:val="825"/>
    <w:next w:val="1154"/>
    <w:link w:val="814"/>
    <w:uiPriority w:val="99"/>
    <w:qFormat/>
    <w:tblPr/>
  </w:style>
  <w:style w:type="table" w:styleId="1155">
    <w:name w:val="网格表 1 浅色1"/>
    <w:basedOn w:val="825"/>
    <w:next w:val="1155"/>
    <w:link w:val="814"/>
    <w:uiPriority w:val="99"/>
    <w:qFormat/>
    <w:tblPr/>
  </w:style>
  <w:style w:type="table" w:styleId="1156">
    <w:name w:val="Grid Table 1 Light"/>
    <w:basedOn w:val="825"/>
    <w:next w:val="1156"/>
    <w:link w:val="814"/>
    <w:uiPriority w:val="99"/>
    <w:qFormat/>
    <w:pPr>
      <w:spacing w:after="0" w:line="240" w:lineRule="auto"/>
    </w:pPr>
    <w:tblPr/>
  </w:style>
  <w:style w:type="table" w:styleId="1157">
    <w:name w:val="Grid Table 3 - Accent 3"/>
    <w:basedOn w:val="825"/>
    <w:next w:val="1157"/>
    <w:link w:val="814"/>
    <w:uiPriority w:val="99"/>
    <w:qFormat/>
    <w:tblPr/>
  </w:style>
  <w:style w:type="table" w:styleId="1158">
    <w:name w:val="Grid Table 5 Dark - Accent 6"/>
    <w:basedOn w:val="825"/>
    <w:next w:val="1158"/>
    <w:link w:val="814"/>
    <w:uiPriority w:val="99"/>
    <w:qFormat/>
    <w:tblPr/>
  </w:style>
  <w:style w:type="table" w:styleId="1159">
    <w:name w:val="List Table 1 Light"/>
    <w:basedOn w:val="825"/>
    <w:next w:val="1159"/>
    <w:link w:val="814"/>
    <w:uiPriority w:val="99"/>
    <w:qFormat/>
    <w:pPr>
      <w:spacing w:after="0" w:line="240" w:lineRule="auto"/>
    </w:pPr>
    <w:tblPr/>
  </w:style>
  <w:style w:type="table" w:styleId="1160">
    <w:name w:val="Grid Table 2"/>
    <w:basedOn w:val="825"/>
    <w:next w:val="1160"/>
    <w:link w:val="814"/>
    <w:uiPriority w:val="99"/>
    <w:qFormat/>
    <w:pPr>
      <w:spacing w:after="0" w:line="240" w:lineRule="auto"/>
    </w:pPr>
    <w:tblPr/>
  </w:style>
  <w:style w:type="table" w:styleId="1161">
    <w:name w:val="Grid Table 3"/>
    <w:basedOn w:val="825"/>
    <w:next w:val="1161"/>
    <w:link w:val="814"/>
    <w:uiPriority w:val="99"/>
    <w:qFormat/>
    <w:pPr>
      <w:spacing w:after="0" w:line="240" w:lineRule="auto"/>
    </w:pPr>
    <w:tblPr/>
  </w:style>
  <w:style w:type="table" w:styleId="1162">
    <w:name w:val="List Table 5 Dark"/>
    <w:basedOn w:val="825"/>
    <w:next w:val="1162"/>
    <w:link w:val="814"/>
    <w:uiPriority w:val="99"/>
    <w:qFormat/>
    <w:pPr>
      <w:spacing w:after="0" w:line="240" w:lineRule="auto"/>
    </w:pPr>
    <w:tblPr/>
  </w:style>
  <w:style w:type="table" w:styleId="1163">
    <w:name w:val="无格式表格 21"/>
    <w:basedOn w:val="825"/>
    <w:next w:val="1163"/>
    <w:link w:val="814"/>
    <w:uiPriority w:val="59"/>
    <w:qFormat/>
    <w:tblPr/>
  </w:style>
  <w:style w:type="table" w:styleId="1164">
    <w:name w:val="网格表 7 彩色1"/>
    <w:basedOn w:val="825"/>
    <w:next w:val="1164"/>
    <w:link w:val="814"/>
    <w:uiPriority w:val="99"/>
    <w:qFormat/>
    <w:tblPr/>
  </w:style>
  <w:style w:type="table" w:styleId="1165">
    <w:name w:val="Grid Table 4"/>
    <w:basedOn w:val="825"/>
    <w:next w:val="1165"/>
    <w:link w:val="814"/>
    <w:uiPriority w:val="59"/>
    <w:qFormat/>
    <w:pPr>
      <w:spacing w:after="0" w:line="240" w:lineRule="auto"/>
    </w:pPr>
    <w:tblPr/>
  </w:style>
  <w:style w:type="table" w:styleId="1166">
    <w:name w:val="Grid Table 3 - Accent 6"/>
    <w:basedOn w:val="825"/>
    <w:next w:val="1166"/>
    <w:link w:val="814"/>
    <w:uiPriority w:val="99"/>
    <w:qFormat/>
    <w:tblPr/>
  </w:style>
  <w:style w:type="table" w:styleId="1167">
    <w:name w:val="网格表 31"/>
    <w:basedOn w:val="825"/>
    <w:next w:val="1167"/>
    <w:link w:val="814"/>
    <w:uiPriority w:val="99"/>
    <w:qFormat/>
    <w:tblPr/>
  </w:style>
  <w:style w:type="table" w:styleId="1168">
    <w:name w:val="List Table 7 Colorful"/>
    <w:basedOn w:val="825"/>
    <w:next w:val="1168"/>
    <w:link w:val="814"/>
    <w:uiPriority w:val="99"/>
    <w:qFormat/>
    <w:pPr>
      <w:spacing w:after="0" w:line="240" w:lineRule="auto"/>
    </w:pPr>
    <w:tblPr/>
  </w:style>
  <w:style w:type="table" w:styleId="1169">
    <w:name w:val="Grid Table 5 Dark"/>
    <w:basedOn w:val="825"/>
    <w:next w:val="1169"/>
    <w:link w:val="814"/>
    <w:uiPriority w:val="99"/>
    <w:qFormat/>
    <w:pPr>
      <w:spacing w:after="0" w:line="240" w:lineRule="auto"/>
    </w:pPr>
    <w:tblPr/>
  </w:style>
  <w:style w:type="table" w:styleId="1170">
    <w:name w:val="无格式表格 41"/>
    <w:basedOn w:val="825"/>
    <w:next w:val="1170"/>
    <w:link w:val="814"/>
    <w:uiPriority w:val="99"/>
    <w:qFormat/>
    <w:tblPr/>
  </w:style>
  <w:style w:type="table" w:styleId="1171">
    <w:name w:val="List Table 2"/>
    <w:basedOn w:val="825"/>
    <w:next w:val="1171"/>
    <w:link w:val="814"/>
    <w:uiPriority w:val="99"/>
    <w:qFormat/>
    <w:pPr>
      <w:spacing w:after="0" w:line="240" w:lineRule="auto"/>
    </w:pPr>
    <w:tblPr/>
  </w:style>
  <w:style w:type="table" w:styleId="1172">
    <w:name w:val="Grid Table 3 - Accent 1"/>
    <w:basedOn w:val="825"/>
    <w:next w:val="1172"/>
    <w:link w:val="814"/>
    <w:uiPriority w:val="99"/>
    <w:qFormat/>
    <w:tblPr/>
  </w:style>
  <w:style w:type="table" w:styleId="1173">
    <w:name w:val="Grid Table 5 Dark - Accent 3"/>
    <w:basedOn w:val="825"/>
    <w:next w:val="1173"/>
    <w:link w:val="814"/>
    <w:uiPriority w:val="99"/>
    <w:qFormat/>
    <w:tblPr/>
  </w:style>
  <w:style w:type="table" w:styleId="1174">
    <w:name w:val="List Table 4"/>
    <w:basedOn w:val="825"/>
    <w:next w:val="1174"/>
    <w:link w:val="814"/>
    <w:uiPriority w:val="99"/>
    <w:qFormat/>
    <w:pPr>
      <w:spacing w:after="0" w:line="240" w:lineRule="auto"/>
    </w:pPr>
    <w:tblPr/>
  </w:style>
  <w:style w:type="table" w:styleId="1175">
    <w:name w:val="网格表 21"/>
    <w:basedOn w:val="825"/>
    <w:next w:val="1175"/>
    <w:link w:val="814"/>
    <w:uiPriority w:val="99"/>
    <w:qFormat/>
    <w:tblPr/>
  </w:style>
  <w:style w:type="table" w:styleId="1176">
    <w:name w:val="无格式表格 51"/>
    <w:basedOn w:val="825"/>
    <w:next w:val="1176"/>
    <w:link w:val="814"/>
    <w:uiPriority w:val="99"/>
    <w:qFormat/>
    <w:tblPr/>
  </w:style>
  <w:style w:type="table" w:styleId="1177">
    <w:name w:val="网格表 6 彩色1"/>
    <w:basedOn w:val="825"/>
    <w:next w:val="1177"/>
    <w:link w:val="814"/>
    <w:uiPriority w:val="99"/>
    <w:qFormat/>
    <w:tblPr/>
  </w:style>
  <w:style w:type="table" w:styleId="1178">
    <w:name w:val="Grid Table 4 - Accent 3"/>
    <w:basedOn w:val="825"/>
    <w:next w:val="1178"/>
    <w:link w:val="814"/>
    <w:uiPriority w:val="59"/>
    <w:qFormat/>
    <w:tblPr/>
  </w:style>
  <w:style w:type="table" w:styleId="1179">
    <w:name w:val="Grid Table 3 - Accent 5"/>
    <w:basedOn w:val="825"/>
    <w:next w:val="1179"/>
    <w:link w:val="814"/>
    <w:uiPriority w:val="99"/>
    <w:qFormat/>
    <w:tblPr/>
  </w:style>
  <w:style w:type="table" w:styleId="1180">
    <w:name w:val="Grid Table 6 Colorful - Accent 5"/>
    <w:basedOn w:val="825"/>
    <w:next w:val="1180"/>
    <w:link w:val="814"/>
    <w:uiPriority w:val="99"/>
    <w:qFormat/>
    <w:tblPr/>
  </w:style>
  <w:style w:type="table" w:styleId="1181">
    <w:name w:val="List Table 7 Colorful - Accent 6"/>
    <w:basedOn w:val="825"/>
    <w:next w:val="1181"/>
    <w:link w:val="814"/>
    <w:uiPriority w:val="99"/>
    <w:qFormat/>
    <w:tblPr/>
  </w:style>
  <w:style w:type="table" w:styleId="1182">
    <w:name w:val="List Table 2 - Accent 1"/>
    <w:basedOn w:val="825"/>
    <w:next w:val="1182"/>
    <w:link w:val="814"/>
    <w:uiPriority w:val="99"/>
    <w:qFormat/>
    <w:tblPr/>
  </w:style>
  <w:style w:type="table" w:styleId="1183">
    <w:name w:val="Bordered"/>
    <w:basedOn w:val="825"/>
    <w:next w:val="1183"/>
    <w:link w:val="814"/>
    <w:uiPriority w:val="99"/>
    <w:qFormat/>
    <w:tblPr/>
  </w:style>
  <w:style w:type="table" w:styleId="1184">
    <w:name w:val="清单表 21"/>
    <w:basedOn w:val="825"/>
    <w:next w:val="1184"/>
    <w:link w:val="814"/>
    <w:uiPriority w:val="99"/>
    <w:qFormat/>
    <w:tblPr/>
  </w:style>
  <w:style w:type="table" w:styleId="1185">
    <w:name w:val="List Table 3 - Accent 5"/>
    <w:basedOn w:val="825"/>
    <w:next w:val="1185"/>
    <w:link w:val="814"/>
    <w:uiPriority w:val="99"/>
    <w:qFormat/>
    <w:tblPr/>
  </w:style>
  <w:style w:type="table" w:styleId="1186">
    <w:name w:val="Lined - Accent 5"/>
    <w:basedOn w:val="825"/>
    <w:next w:val="1186"/>
    <w:link w:val="814"/>
    <w:uiPriority w:val="99"/>
    <w:qFormat/>
    <w:rPr>
      <w:color w:val="404040"/>
    </w:rPr>
    <w:tblPr/>
  </w:style>
  <w:style w:type="table" w:styleId="1187">
    <w:name w:val="List Table 7 Colorful - Accent 1"/>
    <w:basedOn w:val="825"/>
    <w:next w:val="1187"/>
    <w:link w:val="814"/>
    <w:uiPriority w:val="99"/>
    <w:qFormat/>
    <w:tblPr/>
  </w:style>
  <w:style w:type="table" w:styleId="1188">
    <w:name w:val="Lined - Accent"/>
    <w:basedOn w:val="825"/>
    <w:next w:val="1188"/>
    <w:link w:val="814"/>
    <w:uiPriority w:val="99"/>
    <w:qFormat/>
    <w:rPr>
      <w:color w:val="404040"/>
    </w:rPr>
    <w:tblPr/>
  </w:style>
  <w:style w:type="table" w:styleId="1189">
    <w:name w:val="List Table 6 Colorful - Accent 4"/>
    <w:basedOn w:val="825"/>
    <w:next w:val="1189"/>
    <w:link w:val="814"/>
    <w:uiPriority w:val="99"/>
    <w:qFormat/>
    <w:tblPr/>
  </w:style>
  <w:style w:type="table" w:styleId="1190">
    <w:name w:val="Grid Table 2 - Accent 2"/>
    <w:basedOn w:val="825"/>
    <w:next w:val="1190"/>
    <w:link w:val="814"/>
    <w:uiPriority w:val="99"/>
    <w:qFormat/>
    <w:tblPr/>
  </w:style>
  <w:style w:type="table" w:styleId="1191">
    <w:name w:val="Bordered - Accent 4"/>
    <w:basedOn w:val="825"/>
    <w:next w:val="1191"/>
    <w:link w:val="814"/>
    <w:uiPriority w:val="99"/>
    <w:qFormat/>
    <w:tblPr/>
  </w:style>
  <w:style w:type="table" w:styleId="1192">
    <w:name w:val="Bordered &amp; Lined - Accent 6"/>
    <w:basedOn w:val="825"/>
    <w:next w:val="1192"/>
    <w:link w:val="814"/>
    <w:uiPriority w:val="99"/>
    <w:qFormat/>
    <w:rPr>
      <w:color w:val="404040"/>
    </w:rPr>
    <w:tblPr/>
  </w:style>
  <w:style w:type="table" w:styleId="1193">
    <w:name w:val="Lined - Accent 6"/>
    <w:basedOn w:val="825"/>
    <w:next w:val="1193"/>
    <w:link w:val="814"/>
    <w:uiPriority w:val="99"/>
    <w:qFormat/>
    <w:rPr>
      <w:color w:val="404040"/>
    </w:rPr>
    <w:tblPr/>
  </w:style>
  <w:style w:type="table" w:styleId="1194">
    <w:name w:val="清单表 31"/>
    <w:basedOn w:val="825"/>
    <w:next w:val="1194"/>
    <w:link w:val="814"/>
    <w:uiPriority w:val="99"/>
    <w:qFormat/>
    <w:tblPr/>
  </w:style>
  <w:style w:type="table" w:styleId="1195">
    <w:name w:val="List Table 4 - Accent 4"/>
    <w:basedOn w:val="825"/>
    <w:next w:val="1195"/>
    <w:link w:val="814"/>
    <w:uiPriority w:val="99"/>
    <w:qFormat/>
    <w:tblPr/>
  </w:style>
  <w:style w:type="table" w:styleId="1196">
    <w:name w:val="Grid Table 2 - Accent 6"/>
    <w:basedOn w:val="825"/>
    <w:next w:val="1196"/>
    <w:link w:val="814"/>
    <w:uiPriority w:val="99"/>
    <w:qFormat/>
    <w:tblPr/>
  </w:style>
  <w:style w:type="table" w:styleId="1197">
    <w:name w:val="List Table 5 Dark - Accent 4"/>
    <w:basedOn w:val="825"/>
    <w:next w:val="1197"/>
    <w:link w:val="814"/>
    <w:uiPriority w:val="99"/>
    <w:qFormat/>
    <w:tblPr/>
  </w:style>
  <w:style w:type="table" w:styleId="1198">
    <w:name w:val="Bordered - Accent 2"/>
    <w:basedOn w:val="825"/>
    <w:next w:val="1198"/>
    <w:link w:val="814"/>
    <w:uiPriority w:val="99"/>
    <w:qFormat/>
    <w:tblPr/>
  </w:style>
  <w:style w:type="table" w:styleId="1199">
    <w:name w:val="Bordered - Accent 1"/>
    <w:basedOn w:val="825"/>
    <w:next w:val="1199"/>
    <w:link w:val="814"/>
    <w:uiPriority w:val="99"/>
    <w:qFormat/>
    <w:tblPr/>
  </w:style>
  <w:style w:type="table" w:styleId="1200">
    <w:name w:val="Bordered - Accent 5"/>
    <w:basedOn w:val="825"/>
    <w:next w:val="1200"/>
    <w:link w:val="814"/>
    <w:uiPriority w:val="99"/>
    <w:qFormat/>
    <w:tblPr/>
  </w:style>
  <w:style w:type="table" w:styleId="1201">
    <w:name w:val="清单表 41"/>
    <w:basedOn w:val="825"/>
    <w:next w:val="1201"/>
    <w:link w:val="814"/>
    <w:uiPriority w:val="99"/>
    <w:qFormat/>
    <w:tblPr/>
  </w:style>
  <w:style w:type="table" w:styleId="1202">
    <w:name w:val="Bordered &amp; Lined - Accent 2"/>
    <w:basedOn w:val="825"/>
    <w:next w:val="1202"/>
    <w:link w:val="814"/>
    <w:uiPriority w:val="99"/>
    <w:qFormat/>
    <w:rPr>
      <w:color w:val="404040"/>
    </w:rPr>
    <w:tblPr/>
  </w:style>
  <w:style w:type="table" w:styleId="1203">
    <w:name w:val="Grid Table 2 - Accent 4"/>
    <w:basedOn w:val="825"/>
    <w:next w:val="1203"/>
    <w:link w:val="814"/>
    <w:uiPriority w:val="99"/>
    <w:qFormat/>
    <w:tblPr/>
  </w:style>
  <w:style w:type="table" w:styleId="1204">
    <w:name w:val="Grid Table 7 Colorful - Accent 4"/>
    <w:basedOn w:val="825"/>
    <w:next w:val="1204"/>
    <w:link w:val="814"/>
    <w:uiPriority w:val="99"/>
    <w:qFormat/>
    <w:tblPr/>
  </w:style>
  <w:style w:type="table" w:styleId="1205">
    <w:name w:val="Bordered &amp; Lined - Accent 1"/>
    <w:basedOn w:val="825"/>
    <w:next w:val="1205"/>
    <w:link w:val="814"/>
    <w:uiPriority w:val="99"/>
    <w:qFormat/>
    <w:rPr>
      <w:color w:val="404040"/>
    </w:rPr>
    <w:tblPr/>
  </w:style>
  <w:style w:type="table" w:styleId="1206">
    <w:name w:val="Grid Table 6 Colorful - Accent 4"/>
    <w:basedOn w:val="825"/>
    <w:next w:val="1206"/>
    <w:link w:val="814"/>
    <w:uiPriority w:val="99"/>
    <w:qFormat/>
    <w:tblPr/>
  </w:style>
  <w:style w:type="table" w:styleId="1207">
    <w:name w:val="Table Normal"/>
    <w:next w:val="1207"/>
    <w:link w:val="814"/>
    <w:qFormat/>
    <w:rPr>
      <w:lang w:val="en-US" w:eastAsia="zh-CN" w:bidi="ar-SA"/>
    </w:rPr>
    <w:tblPr/>
  </w:style>
  <w:style w:type="table" w:styleId="1208">
    <w:name w:val="Grid Table 1 Light - Accent 5"/>
    <w:basedOn w:val="825"/>
    <w:next w:val="1208"/>
    <w:link w:val="814"/>
    <w:uiPriority w:val="99"/>
    <w:qFormat/>
    <w:tblPr/>
  </w:style>
  <w:style w:type="table" w:styleId="1209">
    <w:name w:val="List Table 7 Colorful - Accent 2"/>
    <w:basedOn w:val="825"/>
    <w:next w:val="1209"/>
    <w:link w:val="814"/>
    <w:uiPriority w:val="99"/>
    <w:qFormat/>
    <w:tblPr/>
  </w:style>
  <w:style w:type="table" w:styleId="1210">
    <w:name w:val="List Table 4 - Accent 2"/>
    <w:basedOn w:val="825"/>
    <w:next w:val="1210"/>
    <w:link w:val="814"/>
    <w:uiPriority w:val="99"/>
    <w:qFormat/>
    <w:tblPr/>
  </w:style>
  <w:style w:type="table" w:styleId="1211">
    <w:name w:val="Lined - Accent 3"/>
    <w:basedOn w:val="825"/>
    <w:next w:val="1211"/>
    <w:link w:val="814"/>
    <w:uiPriority w:val="99"/>
    <w:qFormat/>
    <w:rPr>
      <w:color w:val="404040"/>
    </w:rPr>
    <w:tblPr/>
  </w:style>
  <w:style w:type="table" w:styleId="1212">
    <w:name w:val="Grid Table 4 - Accent 2"/>
    <w:basedOn w:val="825"/>
    <w:next w:val="1212"/>
    <w:link w:val="814"/>
    <w:uiPriority w:val="59"/>
    <w:qFormat/>
    <w:tblPr/>
  </w:style>
  <w:style w:type="table" w:styleId="1213">
    <w:name w:val="清单表 5 深色1"/>
    <w:basedOn w:val="825"/>
    <w:next w:val="1213"/>
    <w:link w:val="814"/>
    <w:uiPriority w:val="99"/>
    <w:qFormat/>
    <w:tblPr/>
  </w:style>
  <w:style w:type="table" w:styleId="1214">
    <w:name w:val="List Table 3 - Accent 2"/>
    <w:basedOn w:val="825"/>
    <w:next w:val="1214"/>
    <w:link w:val="814"/>
    <w:uiPriority w:val="99"/>
    <w:qFormat/>
    <w:tblPr/>
  </w:style>
  <w:style w:type="table" w:styleId="1215">
    <w:name w:val="Grid Table 6 Colorful - Accent 6"/>
    <w:basedOn w:val="825"/>
    <w:next w:val="1215"/>
    <w:link w:val="814"/>
    <w:uiPriority w:val="99"/>
    <w:qFormat/>
    <w:tblPr/>
  </w:style>
  <w:style w:type="table" w:styleId="1216">
    <w:name w:val="Grid Table 5 Dark - Accent 5"/>
    <w:basedOn w:val="825"/>
    <w:next w:val="1216"/>
    <w:link w:val="814"/>
    <w:uiPriority w:val="99"/>
    <w:qFormat/>
    <w:tblPr/>
  </w:style>
  <w:style w:type="table" w:styleId="1217">
    <w:name w:val="List Table 4 - Accent 3"/>
    <w:basedOn w:val="825"/>
    <w:next w:val="1217"/>
    <w:link w:val="814"/>
    <w:uiPriority w:val="99"/>
    <w:qFormat/>
    <w:tblPr/>
  </w:style>
  <w:style w:type="table" w:styleId="1218">
    <w:name w:val="清单表 6 彩色1"/>
    <w:basedOn w:val="825"/>
    <w:next w:val="1218"/>
    <w:link w:val="814"/>
    <w:uiPriority w:val="99"/>
    <w:qFormat/>
    <w:tblPr/>
  </w:style>
  <w:style w:type="table" w:styleId="1219">
    <w:name w:val="List Table 3 - Accent 3"/>
    <w:basedOn w:val="825"/>
    <w:next w:val="1219"/>
    <w:link w:val="814"/>
    <w:uiPriority w:val="99"/>
    <w:qFormat/>
    <w:tblPr/>
  </w:style>
  <w:style w:type="table" w:styleId="1220">
    <w:name w:val="List Table 1 Light - Accent 5"/>
    <w:basedOn w:val="825"/>
    <w:next w:val="1220"/>
    <w:link w:val="814"/>
    <w:uiPriority w:val="99"/>
    <w:qFormat/>
    <w:tblPr/>
  </w:style>
  <w:style w:type="table" w:styleId="1221">
    <w:name w:val="Lined - Accent 1"/>
    <w:basedOn w:val="825"/>
    <w:next w:val="1221"/>
    <w:link w:val="814"/>
    <w:uiPriority w:val="99"/>
    <w:qFormat/>
    <w:rPr>
      <w:color w:val="404040"/>
    </w:rPr>
    <w:tblPr/>
  </w:style>
  <w:style w:type="table" w:styleId="1222">
    <w:name w:val="Grid Table 6 Colorful - Accent 3"/>
    <w:basedOn w:val="825"/>
    <w:next w:val="1222"/>
    <w:link w:val="814"/>
    <w:uiPriority w:val="99"/>
    <w:qFormat/>
    <w:tblPr/>
  </w:style>
  <w:style w:type="table" w:styleId="1223">
    <w:name w:val="List Table 2 - Accent 4"/>
    <w:basedOn w:val="825"/>
    <w:next w:val="1223"/>
    <w:link w:val="814"/>
    <w:uiPriority w:val="99"/>
    <w:qFormat/>
    <w:tblPr/>
  </w:style>
  <w:style w:type="table" w:styleId="1224">
    <w:name w:val="List Table 5 Dark - Accent 3"/>
    <w:basedOn w:val="825"/>
    <w:next w:val="1224"/>
    <w:link w:val="814"/>
    <w:uiPriority w:val="99"/>
    <w:qFormat/>
    <w:tblPr/>
  </w:style>
  <w:style w:type="table" w:styleId="1225">
    <w:name w:val="List Table 5 Dark - Accent 2"/>
    <w:basedOn w:val="825"/>
    <w:next w:val="1225"/>
    <w:link w:val="814"/>
    <w:uiPriority w:val="99"/>
    <w:qFormat/>
    <w:tblPr/>
  </w:style>
  <w:style w:type="table" w:styleId="1226">
    <w:name w:val="List Table 1 Light - Accent 4"/>
    <w:basedOn w:val="825"/>
    <w:next w:val="1226"/>
    <w:link w:val="814"/>
    <w:uiPriority w:val="99"/>
    <w:qFormat/>
    <w:tblPr/>
  </w:style>
  <w:style w:type="table" w:styleId="1227">
    <w:name w:val="清单表 7 彩色1"/>
    <w:basedOn w:val="825"/>
    <w:next w:val="1227"/>
    <w:link w:val="814"/>
    <w:uiPriority w:val="99"/>
    <w:qFormat/>
    <w:tblPr/>
  </w:style>
  <w:style w:type="table" w:styleId="1228">
    <w:name w:val="List Table 2 - Accent 2"/>
    <w:basedOn w:val="825"/>
    <w:next w:val="1228"/>
    <w:link w:val="814"/>
    <w:uiPriority w:val="99"/>
    <w:qFormat/>
    <w:tblPr/>
  </w:style>
  <w:style w:type="table" w:styleId="1229">
    <w:name w:val="Grid Table 2 - Accent 5"/>
    <w:basedOn w:val="825"/>
    <w:next w:val="1229"/>
    <w:link w:val="814"/>
    <w:uiPriority w:val="99"/>
    <w:qFormat/>
    <w:tblPr/>
  </w:style>
  <w:style w:type="table" w:styleId="1230">
    <w:name w:val="Grid Table 4 - Accent 4"/>
    <w:basedOn w:val="825"/>
    <w:next w:val="1230"/>
    <w:link w:val="814"/>
    <w:uiPriority w:val="59"/>
    <w:qFormat/>
    <w:tblPr/>
  </w:style>
  <w:style w:type="table" w:styleId="1231">
    <w:name w:val="List Table 2 - Accent 5"/>
    <w:basedOn w:val="825"/>
    <w:next w:val="1231"/>
    <w:link w:val="814"/>
    <w:uiPriority w:val="99"/>
    <w:qFormat/>
    <w:tblPr/>
  </w:style>
  <w:style w:type="table" w:styleId="1232">
    <w:name w:val="List Table 6 Colorful - Accent 6"/>
    <w:basedOn w:val="825"/>
    <w:next w:val="1232"/>
    <w:link w:val="814"/>
    <w:uiPriority w:val="99"/>
    <w:qFormat/>
    <w:tblPr/>
  </w:style>
  <w:style w:type="table" w:styleId="1233">
    <w:name w:val="List Table 7 Colorful - Accent 4"/>
    <w:basedOn w:val="825"/>
    <w:next w:val="1233"/>
    <w:link w:val="814"/>
    <w:uiPriority w:val="99"/>
    <w:qFormat/>
    <w:tblPr/>
  </w:style>
  <w:style w:type="table" w:styleId="1234">
    <w:name w:val="Grid Table 5 Dark- Accent 1"/>
    <w:basedOn w:val="825"/>
    <w:next w:val="1234"/>
    <w:link w:val="814"/>
    <w:uiPriority w:val="99"/>
    <w:qFormat/>
    <w:tblPr/>
  </w:style>
  <w:style w:type="table" w:styleId="1235">
    <w:name w:val="Table Grid Light"/>
    <w:basedOn w:val="825"/>
    <w:next w:val="1235"/>
    <w:link w:val="814"/>
    <w:uiPriority w:val="59"/>
    <w:qFormat/>
    <w:tblPr/>
  </w:style>
  <w:style w:type="table" w:styleId="1236">
    <w:name w:val="List Table 4 - Accent 5"/>
    <w:basedOn w:val="825"/>
    <w:next w:val="1236"/>
    <w:link w:val="814"/>
    <w:uiPriority w:val="99"/>
    <w:qFormat/>
    <w:tblPr/>
  </w:style>
  <w:style w:type="table" w:styleId="1237">
    <w:name w:val="Grid Table 2 - Accent 3"/>
    <w:basedOn w:val="825"/>
    <w:next w:val="1237"/>
    <w:link w:val="814"/>
    <w:uiPriority w:val="99"/>
    <w:qFormat/>
    <w:tblPr/>
  </w:style>
  <w:style w:type="table" w:styleId="1238">
    <w:name w:val="Grid Table 5 Dark- Accent 4"/>
    <w:basedOn w:val="825"/>
    <w:next w:val="1238"/>
    <w:link w:val="814"/>
    <w:uiPriority w:val="99"/>
    <w:qFormat/>
    <w:tblPr/>
  </w:style>
  <w:style w:type="table" w:styleId="1239">
    <w:name w:val="List Table 6 Colorful - Accent 3"/>
    <w:basedOn w:val="825"/>
    <w:next w:val="1239"/>
    <w:link w:val="814"/>
    <w:uiPriority w:val="99"/>
    <w:qFormat/>
    <w:tblPr/>
  </w:style>
  <w:style w:type="table" w:styleId="1240">
    <w:name w:val="Grid Table 3 - Accent 2"/>
    <w:basedOn w:val="825"/>
    <w:next w:val="1240"/>
    <w:link w:val="814"/>
    <w:uiPriority w:val="99"/>
    <w:qFormat/>
    <w:tblPr/>
  </w:style>
  <w:style w:type="table" w:styleId="1241">
    <w:name w:val="List Table 5 Dark - Accent 5"/>
    <w:basedOn w:val="825"/>
    <w:next w:val="1241"/>
    <w:link w:val="814"/>
    <w:uiPriority w:val="99"/>
    <w:qFormat/>
    <w:tblPr/>
  </w:style>
  <w:style w:type="table" w:styleId="1242">
    <w:name w:val="Bordered &amp; Lined - Accent 5"/>
    <w:basedOn w:val="825"/>
    <w:next w:val="1242"/>
    <w:link w:val="814"/>
    <w:uiPriority w:val="99"/>
    <w:qFormat/>
    <w:rPr>
      <w:color w:val="404040"/>
    </w:rPr>
    <w:tblPr/>
  </w:style>
  <w:style w:type="table" w:styleId="1243">
    <w:name w:val="Bordered &amp; Lined - Accent 3"/>
    <w:basedOn w:val="825"/>
    <w:next w:val="1243"/>
    <w:link w:val="814"/>
    <w:uiPriority w:val="99"/>
    <w:qFormat/>
    <w:rPr>
      <w:color w:val="404040"/>
    </w:rPr>
    <w:tblPr/>
  </w:style>
  <w:style w:type="table" w:styleId="1244">
    <w:name w:val="Bordered - Accent 6"/>
    <w:basedOn w:val="825"/>
    <w:next w:val="1244"/>
    <w:link w:val="814"/>
    <w:uiPriority w:val="99"/>
    <w:qFormat/>
    <w:tblPr/>
  </w:style>
  <w:style w:type="table" w:styleId="1245">
    <w:name w:val="Grid Table 1 Light - Accent 1"/>
    <w:basedOn w:val="825"/>
    <w:next w:val="1245"/>
    <w:link w:val="814"/>
    <w:uiPriority w:val="99"/>
    <w:qFormat/>
    <w:tblPr/>
  </w:style>
  <w:style w:type="table" w:styleId="1246">
    <w:name w:val="List Table 4 - Accent 1"/>
    <w:basedOn w:val="825"/>
    <w:next w:val="1246"/>
    <w:link w:val="814"/>
    <w:uiPriority w:val="99"/>
    <w:qFormat/>
    <w:tblPr/>
  </w:style>
  <w:style w:type="table" w:styleId="1247">
    <w:name w:val="List Table 3 - Accent 1"/>
    <w:basedOn w:val="825"/>
    <w:next w:val="1247"/>
    <w:link w:val="814"/>
    <w:uiPriority w:val="99"/>
    <w:qFormat/>
    <w:tblPr/>
  </w:style>
  <w:style w:type="table" w:styleId="1248">
    <w:name w:val="Grid Table 5 Dark - Accent 2"/>
    <w:basedOn w:val="825"/>
    <w:next w:val="1248"/>
    <w:link w:val="814"/>
    <w:uiPriority w:val="99"/>
    <w:qFormat/>
    <w:tblPr/>
  </w:style>
  <w:style w:type="table" w:styleId="1249">
    <w:name w:val="List Table 3 - Accent 6"/>
    <w:basedOn w:val="825"/>
    <w:next w:val="1249"/>
    <w:link w:val="814"/>
    <w:uiPriority w:val="99"/>
    <w:qFormat/>
    <w:tblPr/>
  </w:style>
  <w:style w:type="table" w:styleId="1250">
    <w:name w:val="List Table 7 Colorful - Accent 5"/>
    <w:basedOn w:val="825"/>
    <w:next w:val="1250"/>
    <w:link w:val="814"/>
    <w:uiPriority w:val="99"/>
    <w:qFormat/>
    <w:tblPr/>
  </w:style>
  <w:style w:type="table" w:styleId="1251">
    <w:name w:val="Grid Table 1 Light - Accent 6"/>
    <w:basedOn w:val="825"/>
    <w:next w:val="1251"/>
    <w:link w:val="814"/>
    <w:uiPriority w:val="99"/>
    <w:qFormat/>
    <w:tblPr/>
  </w:style>
  <w:style w:type="table" w:styleId="1252">
    <w:name w:val="Grid Table 1 Light - Accent 2"/>
    <w:basedOn w:val="825"/>
    <w:next w:val="1252"/>
    <w:link w:val="814"/>
    <w:uiPriority w:val="99"/>
    <w:qFormat/>
    <w:tblPr/>
  </w:style>
  <w:style w:type="table" w:styleId="1253">
    <w:name w:val="List Table 5 Dark - Accent 1"/>
    <w:basedOn w:val="825"/>
    <w:next w:val="1253"/>
    <w:link w:val="814"/>
    <w:uiPriority w:val="99"/>
    <w:qFormat/>
    <w:tblPr/>
  </w:style>
  <w:style w:type="table" w:styleId="1254">
    <w:name w:val="Grid Table 7 Colorful - Accent 2"/>
    <w:basedOn w:val="825"/>
    <w:next w:val="1254"/>
    <w:link w:val="814"/>
    <w:uiPriority w:val="99"/>
    <w:qFormat/>
    <w:tblPr/>
  </w:style>
  <w:style w:type="table" w:styleId="1255">
    <w:name w:val="List Table 1 Light - Accent 3"/>
    <w:basedOn w:val="825"/>
    <w:next w:val="1255"/>
    <w:link w:val="814"/>
    <w:uiPriority w:val="99"/>
    <w:qFormat/>
    <w:tblPr/>
  </w:style>
  <w:style w:type="table" w:styleId="1256">
    <w:name w:val="List Table 7 Colorful - Accent 3"/>
    <w:basedOn w:val="825"/>
    <w:next w:val="1256"/>
    <w:link w:val="814"/>
    <w:uiPriority w:val="99"/>
    <w:qFormat/>
    <w:tblPr/>
  </w:style>
  <w:style w:type="table" w:styleId="1257">
    <w:name w:val="Grid Table 2 - Accent 1"/>
    <w:basedOn w:val="825"/>
    <w:next w:val="1257"/>
    <w:link w:val="814"/>
    <w:uiPriority w:val="99"/>
    <w:qFormat/>
    <w:tblPr/>
  </w:style>
  <w:style w:type="table" w:styleId="1258">
    <w:name w:val="Grid Table 6 Colorful - Accent 1"/>
    <w:basedOn w:val="825"/>
    <w:next w:val="1258"/>
    <w:link w:val="814"/>
    <w:uiPriority w:val="99"/>
    <w:qFormat/>
    <w:tblPr/>
  </w:style>
  <w:style w:type="table" w:styleId="1259">
    <w:name w:val="Bordered - Accent 3"/>
    <w:basedOn w:val="825"/>
    <w:next w:val="1259"/>
    <w:link w:val="814"/>
    <w:uiPriority w:val="99"/>
    <w:qFormat/>
    <w:tblPr/>
  </w:style>
  <w:style w:type="table" w:styleId="1260">
    <w:name w:val="Lined - Accent 4"/>
    <w:basedOn w:val="825"/>
    <w:next w:val="1260"/>
    <w:link w:val="814"/>
    <w:uiPriority w:val="99"/>
    <w:qFormat/>
    <w:rPr>
      <w:color w:val="404040"/>
    </w:rPr>
    <w:tblPr/>
  </w:style>
  <w:style w:type="table" w:styleId="1261">
    <w:name w:val="Grid Table 3 - Accent 4"/>
    <w:basedOn w:val="825"/>
    <w:next w:val="1261"/>
    <w:link w:val="814"/>
    <w:uiPriority w:val="99"/>
    <w:qFormat/>
    <w:tblPr/>
  </w:style>
  <w:style w:type="table" w:styleId="1262">
    <w:name w:val="Bordered &amp; Lined - Accent 4"/>
    <w:basedOn w:val="825"/>
    <w:next w:val="1262"/>
    <w:link w:val="814"/>
    <w:uiPriority w:val="99"/>
    <w:qFormat/>
    <w:rPr>
      <w:color w:val="404040"/>
    </w:rPr>
    <w:tblPr/>
  </w:style>
  <w:style w:type="table" w:styleId="1263">
    <w:name w:val="Lined - Accent 2"/>
    <w:basedOn w:val="825"/>
    <w:next w:val="1263"/>
    <w:link w:val="814"/>
    <w:uiPriority w:val="99"/>
    <w:qFormat/>
    <w:rPr>
      <w:color w:val="404040"/>
    </w:rPr>
    <w:tblPr/>
  </w:style>
  <w:style w:type="table" w:styleId="1264">
    <w:name w:val="List Table 4 - Accent 6"/>
    <w:basedOn w:val="825"/>
    <w:next w:val="1264"/>
    <w:link w:val="814"/>
    <w:uiPriority w:val="99"/>
    <w:qFormat/>
    <w:tblPr/>
  </w:style>
  <w:style w:type="table" w:styleId="1265">
    <w:name w:val="List Table 5 Dark - Accent 6"/>
    <w:basedOn w:val="825"/>
    <w:next w:val="1265"/>
    <w:link w:val="814"/>
    <w:uiPriority w:val="99"/>
    <w:qFormat/>
    <w:tblPr/>
  </w:style>
  <w:style w:type="table" w:styleId="1266">
    <w:name w:val="Grid Table 1 Light - Accent 3"/>
    <w:basedOn w:val="825"/>
    <w:next w:val="1266"/>
    <w:link w:val="814"/>
    <w:uiPriority w:val="99"/>
    <w:qFormat/>
    <w:tblPr/>
  </w:style>
  <w:style w:type="table" w:styleId="1267">
    <w:name w:val="List Table 2 - Accent 6"/>
    <w:basedOn w:val="825"/>
    <w:next w:val="1267"/>
    <w:link w:val="814"/>
    <w:uiPriority w:val="99"/>
    <w:qFormat/>
    <w:tblPr/>
  </w:style>
  <w:style w:type="table" w:styleId="1268">
    <w:name w:val="Grid Table 7 Colorful - Accent 1"/>
    <w:basedOn w:val="825"/>
    <w:next w:val="1268"/>
    <w:link w:val="814"/>
    <w:uiPriority w:val="99"/>
    <w:qFormat/>
    <w:tblPr/>
  </w:style>
  <w:style w:type="table" w:styleId="1269">
    <w:name w:val="List Table 1 Light - Accent 1"/>
    <w:basedOn w:val="825"/>
    <w:next w:val="1269"/>
    <w:link w:val="814"/>
    <w:uiPriority w:val="99"/>
    <w:qFormat/>
    <w:tblPr/>
  </w:style>
  <w:style w:type="table" w:styleId="1270">
    <w:name w:val="List Table 2 - Accent 3"/>
    <w:basedOn w:val="825"/>
    <w:next w:val="1270"/>
    <w:link w:val="814"/>
    <w:uiPriority w:val="99"/>
    <w:qFormat/>
    <w:tblPr/>
  </w:style>
  <w:style w:type="table" w:styleId="1271">
    <w:name w:val="List Table 6 Colorful - Accent 1"/>
    <w:basedOn w:val="825"/>
    <w:next w:val="1271"/>
    <w:link w:val="814"/>
    <w:uiPriority w:val="99"/>
    <w:qFormat/>
    <w:tblPr/>
  </w:style>
  <w:style w:type="table" w:styleId="1272">
    <w:name w:val="Grid Table 1 Light - Accent 4"/>
    <w:basedOn w:val="825"/>
    <w:next w:val="1272"/>
    <w:link w:val="814"/>
    <w:uiPriority w:val="99"/>
    <w:qFormat/>
    <w:tblPr/>
  </w:style>
  <w:style w:type="table" w:styleId="1273">
    <w:name w:val="List Table 1 Light - Accent 6"/>
    <w:basedOn w:val="825"/>
    <w:next w:val="1273"/>
    <w:link w:val="814"/>
    <w:uiPriority w:val="99"/>
    <w:qFormat/>
    <w:tblPr/>
  </w:style>
  <w:style w:type="table" w:styleId="1274">
    <w:name w:val="Grid Table 7 Colorful - Accent 5"/>
    <w:basedOn w:val="825"/>
    <w:next w:val="1274"/>
    <w:link w:val="814"/>
    <w:uiPriority w:val="99"/>
    <w:qFormat/>
    <w:tblPr/>
  </w:style>
  <w:style w:type="table" w:styleId="1275">
    <w:name w:val="List Table 1 Light - Accent 2"/>
    <w:basedOn w:val="825"/>
    <w:next w:val="1275"/>
    <w:link w:val="814"/>
    <w:uiPriority w:val="99"/>
    <w:qFormat/>
    <w:tbl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宿迁政府采购.晗然</dc:creator>
  <cp:lastModifiedBy>李玉莲</cp:lastModifiedBy>
  <cp:revision>23</cp:revision>
  <dcterms:created xsi:type="dcterms:W3CDTF">2023-07-23T13:07:00Z</dcterms:created>
  <dcterms:modified xsi:type="dcterms:W3CDTF">2026-09-30T06:49:32Z</dcterms:modified>
  <cp:version>1048576</cp:version>
</cp:coreProperties>
</file>