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bookmarkStart w:id="0" w:name="_Toc120614210"/>
      <w:r/>
      <w:bookmarkStart w:id="1" w:name="_Toc513029200"/>
      <w:r/>
      <w:bookmarkStart w:id="2" w:name="_Toc20823272"/>
      <w:r/>
      <w:bookmarkStart w:id="3" w:name="_Toc523127445"/>
      <w:r/>
      <w:bookmarkStart w:id="4" w:name="_Toc16938516"/>
      <w:r/>
      <w:bookmarkStart w:id="5" w:name="_Toc479757206"/>
      <w:r/>
      <w:r/>
    </w:p>
    <w:p>
      <w:pPr>
        <w:pStyle w:val="971"/>
        <w:rPr>
          <w:rFonts w:hint="eastAsia"/>
          <w:color w:val="auto"/>
        </w:rPr>
      </w:pPr>
      <w:r>
        <w:rPr>
          <w:rFonts w:hint="eastAsia"/>
          <w:color w:val="auto"/>
        </w:rPr>
      </w:r>
      <w:r/>
    </w:p>
    <w:p>
      <w:pPr>
        <w:pStyle w:val="988"/>
        <w:jc w:val="center"/>
        <w:rPr>
          <w:rFonts w:hint="eastAsia" w:eastAsia="黑体"/>
          <w:b/>
          <w:bCs/>
          <w:color w:val="auto"/>
          <w:sz w:val="84"/>
        </w:rPr>
      </w:pPr>
      <w:r>
        <w:rPr>
          <w:rFonts w:hint="eastAsia" w:eastAsia="黑体"/>
          <w:b/>
          <w:bCs/>
          <w:color w:val="auto"/>
          <w:sz w:val="84"/>
        </w:rPr>
        <w:t xml:space="preserve">招　标　文　件</w:t>
      </w:r>
      <w:r/>
    </w:p>
    <w:p>
      <w:pPr>
        <w:ind w:firstLine="1506"/>
        <w:rPr>
          <w:b/>
          <w:color w:val="auto"/>
          <w:sz w:val="30"/>
          <w:szCs w:val="30"/>
          <w:u w:val="single"/>
        </w:rPr>
      </w:pPr>
      <w:r>
        <w:rPr>
          <w:rFonts w:hint="eastAsia"/>
          <w:b/>
          <w:color w:val="auto"/>
          <w:sz w:val="30"/>
          <w:szCs w:val="30"/>
        </w:rPr>
        <w:t xml:space="preserve">项目名称：</w:t>
      </w:r>
      <w:r>
        <w:rPr>
          <w:rFonts w:hint="eastAsia"/>
          <w:b/>
          <w:color w:val="auto"/>
          <w:sz w:val="32"/>
          <w:szCs w:val="32"/>
        </w:rPr>
        <w:t xml:space="preserve">南京鼓楼医院临床照护系统 </w:t>
      </w:r>
      <w:r/>
    </w:p>
    <w:p>
      <w:pPr>
        <w:ind w:firstLine="1506"/>
        <w:rPr>
          <w:rFonts w:hint="eastAsia"/>
          <w:b/>
          <w:color w:val="auto"/>
          <w:sz w:val="30"/>
          <w:szCs w:val="30"/>
        </w:rPr>
      </w:pPr>
      <w:r>
        <w:rPr>
          <w:rFonts w:hint="eastAsia"/>
          <w:b/>
          <w:color w:val="auto"/>
          <w:sz w:val="30"/>
          <w:szCs w:val="30"/>
        </w:rPr>
        <w:t xml:space="preserve">项目编号：</w:t>
      </w:r>
      <w:r>
        <w:rPr>
          <w:rFonts w:hint="eastAsia"/>
          <w:b/>
          <w:color w:val="auto"/>
          <w:sz w:val="32"/>
          <w:szCs w:val="32"/>
        </w:rPr>
        <w:t xml:space="preserve">JSZC-320100-JZCG-G2026-0280 </w:t>
      </w:r>
      <w:r>
        <w:rPr>
          <w:rFonts w:hint="eastAsia"/>
          <w:b/>
          <w:color w:val="auto"/>
          <w:sz w:val="30"/>
          <w:szCs w:val="30"/>
        </w:rPr>
        <w:t xml:space="preserve"> </w:t>
      </w:r>
      <w:r>
        <w:rPr>
          <w:rFonts w:hint="eastAsia"/>
          <w:b/>
          <w:color w:val="auto"/>
          <w:sz w:val="30"/>
          <w:szCs w:val="30"/>
        </w:rPr>
        <w:t xml:space="preserve"> </w:t>
      </w:r>
      <w:r>
        <w:rPr>
          <w:rFonts w:hint="eastAsia"/>
          <w:b/>
          <w:color w:val="auto"/>
          <w:sz w:val="30"/>
          <w:szCs w:val="30"/>
        </w:rPr>
        <w:t xml:space="preserve">            </w:t>
      </w:r>
      <w:r/>
    </w:p>
    <w:p>
      <w:pPr>
        <w:jc w:val="center"/>
        <w:rPr>
          <w:rFonts w:hint="eastAsia"/>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88"/>
        <w:ind w:firstLine="0"/>
        <w:jc w:val="center"/>
        <w:rPr>
          <w:rFonts w:hint="eastAsia"/>
          <w:b/>
          <w:bCs/>
          <w:color w:val="auto"/>
          <w:sz w:val="32"/>
        </w:rPr>
      </w:pPr>
      <w:r>
        <w:rPr>
          <w:rFonts w:hint="eastAsia"/>
          <w:b/>
          <w:bCs/>
          <w:color w:val="auto"/>
          <w:sz w:val="32"/>
        </w:rPr>
        <w:t xml:space="preserve">南京市公共资源交易中心</w:t>
      </w:r>
      <w:r/>
    </w:p>
    <w:p>
      <w:pPr>
        <w:jc w:val="center"/>
        <w:rPr>
          <w:rFonts w:hint="eastAsia"/>
          <w:b/>
          <w:color w:val="auto"/>
          <w:sz w:val="32"/>
          <w:szCs w:val="32"/>
        </w:rPr>
      </w:pPr>
      <w:r>
        <w:rPr>
          <w:rFonts w:hint="eastAsia"/>
          <w:b/>
          <w:color w:val="auto"/>
          <w:sz w:val="32"/>
          <w:szCs w:val="32"/>
        </w:rPr>
        <w:t xml:space="preserve">2026年8月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pStyle w:val="971"/>
        <w:rPr>
          <w:rFonts w:hint="eastAsia"/>
          <w:color w:val="auto"/>
        </w:rPr>
      </w:pPr>
      <w:r>
        <w:rPr>
          <w:rFonts w:hint="eastAsia"/>
          <w:color w:val="auto"/>
        </w:rPr>
      </w:r>
      <w:r/>
    </w:p>
    <w:p>
      <w:pPr>
        <w:jc w:val="center"/>
        <w:spacing w:line="480" w:lineRule="auto"/>
        <w:rPr>
          <w:rFonts w:hint="eastAsia" w:ascii="黑体" w:hAnsi="Arial" w:eastAsia="黑体"/>
          <w:b/>
          <w:color w:val="auto"/>
          <w:sz w:val="44"/>
        </w:rPr>
        <w:outlineLvl w:val="0"/>
      </w:pPr>
      <w:r>
        <w:rPr>
          <w:rFonts w:hint="eastAsia" w:ascii="黑体" w:hAnsi="Arial" w:eastAsia="黑体"/>
          <w:b/>
          <w:color w:val="auto"/>
          <w:sz w:val="44"/>
        </w:rPr>
        <w:br w:type="page" w:clear="all"/>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投标邀请…………………………………… </w:t>
      </w:r>
      <w:r>
        <w:rPr>
          <w:rFonts w:hint="eastAsia" w:ascii="黑体" w:hAnsi="宋体" w:eastAsia="黑体"/>
          <w:color w:val="auto"/>
          <w:sz w:val="36"/>
          <w:lang w:val="en-US" w:eastAsia="zh-CN"/>
        </w:rPr>
        <w:t xml:space="preserve">3</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投标人须知………………………………… </w:t>
      </w:r>
      <w:r>
        <w:rPr>
          <w:rFonts w:hint="eastAsia" w:ascii="黑体" w:hAnsi="宋体" w:eastAsia="黑体"/>
          <w:color w:val="auto"/>
          <w:sz w:val="36"/>
          <w:lang w:val="en-US" w:eastAsia="zh-CN"/>
        </w:rPr>
        <w:t xml:space="preserve">5</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合同文本……………………………………</w:t>
      </w:r>
      <w:r>
        <w:rPr>
          <w:rFonts w:hint="eastAsia" w:ascii="黑体" w:hAnsi="宋体" w:eastAsia="黑体"/>
          <w:color w:val="auto"/>
          <w:sz w:val="36"/>
          <w:lang w:val="en-US" w:eastAsia="zh-CN"/>
        </w:rPr>
        <w:t xml:space="preserve">15</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采购需求……………………………………</w:t>
      </w:r>
      <w:r>
        <w:rPr>
          <w:rFonts w:hint="eastAsia" w:ascii="黑体" w:hAnsi="宋体" w:eastAsia="黑体"/>
          <w:color w:val="auto"/>
          <w:sz w:val="36"/>
          <w:lang w:val="en-US" w:eastAsia="zh-CN"/>
        </w:rPr>
        <w:t xml:space="preserve">18</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评标方法与评标标准………………………</w:t>
      </w:r>
      <w:r>
        <w:rPr>
          <w:rFonts w:hint="eastAsia" w:ascii="黑体" w:hAnsi="宋体" w:eastAsia="黑体"/>
          <w:color w:val="auto"/>
          <w:sz w:val="36"/>
          <w:lang w:val="en-US" w:eastAsia="zh-CN"/>
        </w:rPr>
        <w:t xml:space="preserve">24</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投标文件格式………………………………</w:t>
      </w:r>
      <w:r>
        <w:rPr>
          <w:rFonts w:hint="eastAsia" w:ascii="黑体" w:hAnsi="宋体" w:eastAsia="黑体"/>
          <w:color w:val="auto"/>
          <w:sz w:val="36"/>
          <w:lang w:val="en-US" w:eastAsia="zh-CN"/>
        </w:rPr>
        <w:t xml:space="preserve">27</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auto"/>
          <w:sz w:val="36"/>
          <w:szCs w:val="36"/>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rPr>
        <w:t xml:space="preserve">第一章  </w:t>
      </w:r>
      <w:bookmarkEnd w:id="0"/>
      <w:r>
        <w:rPr>
          <w:rFonts w:hint="eastAsia" w:ascii="方正小标宋简体" w:hAnsi="方正小标宋简体" w:eastAsia="方正小标宋简体" w:cs="方正小标宋简体"/>
          <w:color w:val="auto"/>
          <w:sz w:val="36"/>
          <w:szCs w:val="36"/>
        </w:rPr>
        <w:t xml:space="preserve">投标邀请</w:t>
      </w:r>
      <w:r/>
    </w:p>
    <w:p>
      <w:pPr>
        <w:pStyle w:val="896"/>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olor w:val="auto"/>
          <w:sz w:val="24"/>
          <w:szCs w:val="24"/>
        </w:rPr>
        <w:t xml:space="preserve">JSZC-320100-JZCG-G2026-0280</w:t>
      </w:r>
      <w:r/>
    </w:p>
    <w:p>
      <w:pPr>
        <w:ind w:firstLine="480"/>
        <w:rPr>
          <w:rFonts w:hint="eastAsia" w:ascii="宋体" w:hAnsi="宋体"/>
          <w:color w:val="auto"/>
          <w:sz w:val="24"/>
          <w:szCs w:val="24"/>
        </w:rPr>
      </w:pPr>
      <w:r>
        <w:rPr>
          <w:rFonts w:hint="eastAsia" w:ascii="宋体" w:hAnsi="宋体"/>
          <w:color w:val="auto"/>
          <w:sz w:val="24"/>
          <w:szCs w:val="24"/>
        </w:rPr>
        <w:t xml:space="preserve">2.项目名称：南京鼓楼医院临床照护系统</w:t>
      </w:r>
      <w:r/>
    </w:p>
    <w:p>
      <w:pPr>
        <w:ind w:firstLine="480"/>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rPr>
        <w:t xml:space="preserve">60万元</w:t>
      </w:r>
      <w:r/>
    </w:p>
    <w:p>
      <w:pPr>
        <w:ind w:firstLine="480"/>
        <w:rPr>
          <w:rFonts w:hint="eastAsia" w:ascii="宋体" w:hAnsi="宋体"/>
          <w:color w:val="auto"/>
          <w:sz w:val="24"/>
          <w:szCs w:val="24"/>
        </w:rPr>
      </w:pPr>
      <w:r>
        <w:rPr>
          <w:rFonts w:hint="eastAsia" w:ascii="宋体" w:hAnsi="宋体"/>
          <w:color w:val="auto"/>
          <w:sz w:val="24"/>
          <w:szCs w:val="24"/>
        </w:rPr>
        <w:t xml:space="preserve">4.最高限价：</w:t>
      </w:r>
      <w:r>
        <w:rPr>
          <w:rFonts w:hint="eastAsia" w:ascii="宋体" w:hAnsi="宋体"/>
          <w:color w:val="auto"/>
          <w:sz w:val="24"/>
          <w:szCs w:val="24"/>
        </w:rPr>
        <w:t xml:space="preserve">56万元</w:t>
      </w:r>
      <w:r/>
    </w:p>
    <w:p>
      <w:pPr>
        <w:ind w:firstLine="480"/>
        <w:rPr>
          <w:rFonts w:ascii="宋体" w:hAnsi="宋体"/>
          <w:color w:val="auto"/>
          <w:sz w:val="24"/>
          <w:szCs w:val="24"/>
          <w:u w:val="single"/>
        </w:rPr>
      </w:pPr>
      <w:r>
        <w:rPr>
          <w:rFonts w:hint="eastAsia" w:ascii="宋体" w:hAnsi="宋体"/>
          <w:color w:val="auto"/>
          <w:sz w:val="24"/>
          <w:szCs w:val="24"/>
        </w:rPr>
        <w:t xml:space="preserve">5.采购需求（简介）：</w:t>
      </w:r>
      <w:r>
        <w:rPr>
          <w:rFonts w:ascii="宋体" w:hAnsi="宋体"/>
          <w:color w:val="auto"/>
          <w:sz w:val="24"/>
          <w:szCs w:val="24"/>
        </w:rPr>
        <w:t xml:space="preserve">以AI驱动精准护理与科学决策，提升护理质量和工作效率，降低护士非护理性工作负荷，实现三院区护理协同一体化管理，全面满足电子病历7级评审核心要求，助力医院智慧医院建设达到行业领先水平。</w:t>
      </w:r>
      <w:r>
        <w:rPr>
          <w:rFonts w:hint="eastAsia" w:ascii="宋体" w:hAnsi="宋体" w:cs="宋体"/>
          <w:color w:val="auto"/>
          <w:sz w:val="24"/>
          <w:szCs w:val="24"/>
        </w:rPr>
        <w:t xml:space="preserve">（详细内容见本招标文件第四章） </w:t>
      </w:r>
      <w:r/>
    </w:p>
    <w:p>
      <w:pPr>
        <w:ind w:firstLine="480"/>
        <w:rPr>
          <w:rFonts w:hint="eastAsia" w:ascii="宋体" w:hAnsi="宋体" w:cs="宋体"/>
          <w:color w:val="auto"/>
          <w:sz w:val="24"/>
          <w:szCs w:val="24"/>
        </w:rPr>
      </w:pPr>
      <w:r>
        <w:rPr>
          <w:rFonts w:hint="eastAsia" w:ascii="宋体" w:hAnsi="宋体"/>
          <w:color w:val="auto"/>
          <w:sz w:val="24"/>
          <w:szCs w:val="24"/>
        </w:rPr>
        <w:t xml:space="preserve">6.合同履行期限：</w:t>
      </w:r>
      <w:r>
        <w:rPr>
          <w:rFonts w:ascii="宋体" w:hAnsi="宋体"/>
          <w:color w:val="auto"/>
          <w:sz w:val="24"/>
          <w:szCs w:val="24"/>
        </w:rPr>
        <w:t xml:space="preserve">45</w:t>
      </w:r>
      <w:r>
        <w:rPr>
          <w:rFonts w:hint="eastAsia" w:ascii="宋体" w:hAnsi="宋体"/>
          <w:color w:val="auto"/>
          <w:sz w:val="24"/>
          <w:szCs w:val="24"/>
        </w:rPr>
        <w:t xml:space="preserve">天</w:t>
      </w:r>
      <w:r/>
    </w:p>
    <w:p>
      <w:pPr>
        <w:ind w:firstLine="480"/>
        <w:rPr>
          <w:rFonts w:hint="eastAsia"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联合体投标。</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8.本项目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进口产品投标。</w:t>
      </w:r>
      <w:r/>
    </w:p>
    <w:p>
      <w:pPr>
        <w:ind w:firstLine="480"/>
        <w:spacing w:line="252" w:lineRule="auto"/>
        <w:rPr>
          <w:rFonts w:hint="eastAsia" w:ascii="宋体" w:hAnsi="宋体"/>
          <w:color w:val="auto"/>
          <w:sz w:val="24"/>
          <w:szCs w:val="24"/>
        </w:rPr>
      </w:pPr>
      <w:r>
        <w:rPr>
          <w:rFonts w:hint="eastAsia" w:ascii="宋体" w:hAnsi="宋体" w:cs="宋体"/>
          <w:color w:val="auto"/>
          <w:sz w:val="24"/>
          <w:szCs w:val="24"/>
        </w:rPr>
        <w:t xml:space="preserve">9.本项目不允许分包。</w:t>
      </w:r>
      <w:r/>
    </w:p>
    <w:p>
      <w:pPr>
        <w:pStyle w:val="896"/>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12" w:name="_Toc35393791"/>
      <w:r/>
      <w:bookmarkStart w:id="13" w:name="_Toc38985264"/>
      <w:r/>
      <w:bookmarkStart w:id="14" w:name="_Toc28359080"/>
      <w:r/>
      <w:bookmarkStart w:id="15" w:name="_Toc28359003"/>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auto"/>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252" w:lineRule="auto"/>
        <w:rPr>
          <w:rFonts w:hint="eastAsia" w:ascii="宋体" w:hAnsi="宋体"/>
          <w:color w:val="auto"/>
          <w:sz w:val="24"/>
          <w:szCs w:val="24"/>
          <w:lang w:val="zh-CN"/>
        </w:rPr>
      </w:pPr>
      <w:r>
        <w:rPr>
          <w:rFonts w:hint="eastAsia" w:ascii="宋体" w:hAnsi="宋体"/>
          <w:color w:val="auto"/>
          <w:sz w:val="24"/>
          <w:szCs w:val="24"/>
          <w:lang w:val="zh-CN"/>
        </w:rPr>
        <w:t xml:space="preserve">1.满足《中华人民共和国政府采购法》第二十二条规定，</w:t>
      </w:r>
      <w:r>
        <w:rPr>
          <w:rFonts w:hint="eastAsia" w:ascii="宋体" w:hAnsi="宋体"/>
          <w:color w:val="auto"/>
          <w:sz w:val="24"/>
          <w:szCs w:val="24"/>
        </w:rPr>
        <w:t xml:space="preserve">提供《</w:t>
      </w:r>
      <w:r>
        <w:rPr>
          <w:rFonts w:hint="eastAsia" w:ascii="宋体" w:hAnsi="宋体"/>
          <w:color w:val="auto"/>
          <w:sz w:val="24"/>
          <w:szCs w:val="24"/>
          <w:lang w:val="zh-CN"/>
        </w:rPr>
        <w:t xml:space="preserve">信用承诺函》（格式见第六章）。</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auto"/>
          <w:sz w:val="24"/>
          <w:szCs w:val="24"/>
          <w:lang w:val="zh-CN"/>
        </w:rPr>
      </w:pPr>
      <w:r>
        <w:rPr>
          <w:rFonts w:hint="eastAsia" w:ascii="宋体" w:hAnsi="宋体"/>
          <w:color w:val="auto"/>
          <w:sz w:val="24"/>
          <w:szCs w:val="24"/>
        </w:rPr>
        <w:t xml:space="preserve">（二）</w:t>
      </w:r>
      <w:r>
        <w:rPr>
          <w:rFonts w:hint="eastAsia" w:ascii="宋体" w:hAnsi="宋体"/>
          <w:color w:val="auto"/>
          <w:sz w:val="24"/>
          <w:szCs w:val="24"/>
          <w:lang w:val="zh-CN"/>
        </w:rPr>
        <w:t xml:space="preserve">落实政府采购政策需满足的资格要求：</w:t>
      </w:r>
      <w:r>
        <w:rPr>
          <w:rFonts w:hint="eastAsia" w:ascii="宋体" w:hAnsi="宋体"/>
          <w:color w:val="auto"/>
          <w:sz w:val="24"/>
          <w:szCs w:val="24"/>
          <w:lang w:val="zh-CN"/>
        </w:rPr>
        <w:t xml:space="preserve">无。</w:t>
      </w:r>
      <w:r/>
    </w:p>
    <w:p>
      <w:pPr>
        <w:ind w:firstLine="480"/>
        <w:rPr>
          <w:rFonts w:hint="eastAsia" w:ascii="宋体" w:hAnsi="宋体"/>
          <w:color w:val="auto"/>
          <w:sz w:val="24"/>
          <w:szCs w:val="24"/>
        </w:rPr>
      </w:pPr>
      <w:r>
        <w:rPr>
          <w:rFonts w:hint="eastAsia" w:ascii="宋体" w:hAnsi="宋体"/>
          <w:color w:val="auto"/>
          <w:sz w:val="24"/>
          <w:szCs w:val="24"/>
        </w:rPr>
        <w:t xml:space="preserve">（三）本项目的特定资格要求：</w:t>
      </w:r>
      <w:r>
        <w:rPr>
          <w:rFonts w:hint="eastAsia" w:ascii="宋体" w:hAnsi="宋体"/>
          <w:color w:val="auto"/>
          <w:sz w:val="24"/>
          <w:szCs w:val="24"/>
          <w:lang w:val="zh-CN"/>
        </w:rPr>
        <w:t xml:space="preserve">无。</w:t>
      </w:r>
      <w:r/>
    </w:p>
    <w:p>
      <w:pPr>
        <w:pStyle w:val="896"/>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rPr>
          <w:rFonts w:ascii="宋体" w:hAnsi="宋体" w:cs="宋体"/>
          <w:color w:val="auto"/>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auto"/>
          <w:sz w:val="24"/>
          <w:szCs w:val="24"/>
        </w:rPr>
        <w:t xml:space="preserve">1.时间：自招标文件公告发布之日起。</w:t>
      </w:r>
      <w:r/>
    </w:p>
    <w:p>
      <w:pPr>
        <w:ind w:firstLine="480"/>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96"/>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rPr>
          <w:rFonts w:hint="eastAsia" w:ascii="宋体" w:hAnsi="宋体"/>
          <w:bCs/>
          <w:color w:val="auto"/>
          <w:sz w:val="24"/>
          <w:szCs w:val="24"/>
          <w:u w:val="single"/>
        </w:rPr>
      </w:pPr>
      <w:r/>
      <w:bookmarkStart w:id="27" w:name="_Toc28359007"/>
      <w:r/>
      <w:bookmarkStart w:id="28" w:name="_Toc35393625"/>
      <w:r/>
      <w:bookmarkStart w:id="29" w:name="_Toc28359084"/>
      <w:r/>
      <w:bookmarkStart w:id="30" w:name="_Toc35393794"/>
      <w:r/>
      <w:bookmarkStart w:id="31" w:name="_Toc38985267"/>
      <w:r>
        <w:rPr>
          <w:rFonts w:hint="eastAsia" w:ascii="宋体" w:hAnsi="宋体" w:cs="宋体"/>
          <w:color w:val="auto"/>
          <w:sz w:val="24"/>
          <w:szCs w:val="24"/>
        </w:rPr>
        <w:t xml:space="preserve">1.提交投标文件截止时间、开标时间：</w:t>
      </w:r>
      <w:r>
        <w:rPr>
          <w:rFonts w:hint="eastAsia" w:ascii="Times New Roman" w:hAnsi="Times New Roman" w:cs="Times New Roman"/>
          <w:bCs/>
          <w:color w:val="auto"/>
          <w:sz w:val="24"/>
          <w:szCs w:val="24"/>
        </w:rPr>
        <w:t xml:space="preserve">20</w:t>
      </w:r>
      <w:r>
        <w:rPr>
          <w:rFonts w:hint="eastAsia" w:ascii="Times New Roman" w:hAnsi="Times New Roman" w:cs="Times New Roman"/>
          <w:color w:val="auto"/>
          <w:sz w:val="24"/>
          <w:szCs w:val="24"/>
        </w:rPr>
        <w:t xml:space="preserve">26</w:t>
      </w:r>
      <w:r>
        <w:rPr>
          <w:rFonts w:hint="eastAsia" w:ascii="Times New Roman" w:hAnsi="Times New Roman" w:eastAsia="Times New Roman" w:cs="Times New Roman"/>
          <w:bCs/>
          <w:color w:val="auto"/>
          <w:sz w:val="24"/>
          <w:szCs w:val="24"/>
        </w:rPr>
        <w:t xml:space="preserve">年</w:t>
      </w:r>
      <w:r>
        <w:rPr>
          <w:rFonts w:hint="eastAsia" w:ascii="Times New Roman" w:hAnsi="Times New Roman" w:cs="Times New Roman"/>
          <w:color w:val="auto"/>
          <w:sz w:val="24"/>
          <w:szCs w:val="24"/>
        </w:rPr>
        <w:t xml:space="preserve">9</w:t>
      </w:r>
      <w:r>
        <w:rPr>
          <w:rFonts w:hint="eastAsia" w:ascii="Times New Roman" w:hAnsi="Times New Roman" w:eastAsia="Times New Roman" w:cs="Times New Roman"/>
          <w:bCs/>
          <w:color w:val="auto"/>
          <w:sz w:val="24"/>
          <w:szCs w:val="24"/>
        </w:rPr>
        <w:t xml:space="preserve">月1</w:t>
      </w:r>
      <w:r>
        <w:rPr>
          <w:rFonts w:hint="eastAsia" w:ascii="Times New Roman" w:hAnsi="Times New Roman" w:eastAsia="Times New Roman" w:cs="Times New Roman"/>
          <w:bCs/>
          <w:color w:val="auto"/>
          <w:sz w:val="24"/>
          <w:szCs w:val="24"/>
        </w:rPr>
        <w:t xml:space="preserve">日</w:t>
      </w:r>
      <w:r>
        <w:rPr>
          <w:rFonts w:hint="eastAsia" w:ascii="Times New Roman" w:hAnsi="Times New Roman" w:cs="Times New Roman"/>
          <w:color w:val="auto"/>
          <w:sz w:val="24"/>
          <w:szCs w:val="24"/>
        </w:rPr>
        <w:t xml:space="preserve">14</w:t>
      </w:r>
      <w:r>
        <w:rPr>
          <w:rFonts w:hint="eastAsia" w:ascii="Times New Roman" w:hAnsi="Times New Roman" w:eastAsia="Times New Roman" w:cs="Times New Roman"/>
          <w:bCs/>
          <w:color w:val="auto"/>
          <w:sz w:val="24"/>
          <w:szCs w:val="24"/>
        </w:rPr>
        <w:t xml:space="preserve">时00</w:t>
      </w:r>
      <w:r>
        <w:rPr>
          <w:rFonts w:hint="eastAsia" w:ascii="Times New Roman" w:hAnsi="Times New Roman" w:eastAsia="Times New Roman" w:cs="Times New Roman"/>
          <w:bCs/>
          <w:color w:val="auto"/>
          <w:sz w:val="24"/>
          <w:szCs w:val="24"/>
        </w:rPr>
        <w:t xml:space="preserve">分</w:t>
      </w:r>
      <w:r>
        <w:rPr>
          <w:rFonts w:hint="eastAsia" w:ascii="宋体" w:hAnsi="宋体"/>
          <w:bCs/>
          <w:color w:val="auto"/>
          <w:sz w:val="24"/>
          <w:szCs w:val="24"/>
        </w:rPr>
        <w:t xml:space="preserve">（北京时间）。</w:t>
      </w:r>
      <w:r/>
    </w:p>
    <w:p>
      <w:pPr>
        <w:ind w:firstLine="480"/>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896"/>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rPr>
          <w:rFonts w:hint="eastAsia" w:ascii="宋体" w:hAnsi="宋体" w:cs="宋体"/>
          <w:color w:val="auto"/>
          <w:sz w:val="24"/>
          <w:szCs w:val="24"/>
        </w:rPr>
      </w:pPr>
      <w:r/>
      <w:bookmarkStart w:id="32" w:name="_Toc35393795"/>
      <w:r/>
      <w:bookmarkStart w:id="33" w:name="_Toc38985268"/>
      <w:r/>
      <w:bookmarkStart w:id="34" w:name="_Toc35393626"/>
      <w:r>
        <w:rPr>
          <w:rFonts w:hint="eastAsia" w:ascii="宋体" w:hAnsi="宋体" w:cs="宋体"/>
          <w:color w:val="auto"/>
          <w:sz w:val="24"/>
          <w:szCs w:val="24"/>
        </w:rPr>
        <w:t xml:space="preserve">公告期限为自本公告发布之日起5个工作日。</w:t>
      </w:r>
      <w:r/>
    </w:p>
    <w:p>
      <w:pPr>
        <w:pStyle w:val="896"/>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auto"/>
          <w:sz w:val="24"/>
          <w:szCs w:val="24"/>
        </w:rPr>
      </w:pPr>
      <w:r/>
      <w:bookmarkStart w:id="35" w:name="_Toc35393627"/>
      <w:r/>
      <w:bookmarkStart w:id="36" w:name="_Toc35393796"/>
      <w:r/>
      <w:bookmarkStart w:id="37" w:name="_Toc38985269"/>
      <w:r/>
      <w:bookmarkStart w:id="38" w:name="_Toc28359085"/>
      <w:r/>
      <w:bookmarkStart w:id="39" w:name="_Toc28359008"/>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，如对采购需求有疑问，请咨询采购人。 </w:t>
      </w:r>
      <w:r/>
    </w:p>
    <w:p>
      <w:pPr>
        <w:ind w:firstLine="480"/>
        <w:spacing w:line="252" w:lineRule="auto"/>
        <w:rPr>
          <w:color w:val="auto"/>
        </w:rPr>
      </w:pPr>
      <w:r>
        <w:rPr>
          <w:rFonts w:hint="eastAsia" w:ascii="宋体" w:hAnsi="宋体" w:cs="宋体"/>
          <w:color w:val="auto"/>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80"/>
        <w:tabs>
          <w:tab w:val="left" w:pos="900" w:leader="none"/>
        </w:tabs>
        <w:rPr>
          <w:rFonts w:hint="eastAsia" w:ascii="宋体" w:hAnsi="宋体"/>
          <w:color w:val="auto"/>
          <w:sz w:val="24"/>
        </w:rPr>
      </w:pPr>
      <w:r>
        <w:rPr>
          <w:rFonts w:hint="eastAsia" w:ascii="宋体" w:hAnsi="宋体"/>
          <w:color w:val="auto"/>
          <w:sz w:val="24"/>
        </w:rPr>
        <w:t xml:space="preserve">5.</w:t>
      </w:r>
      <w:r>
        <w:rPr>
          <w:rFonts w:hint="eastAsia" w:ascii="宋体" w:hAnsi="宋体"/>
          <w:b/>
          <w:bCs/>
          <w:color w:val="auto"/>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rPr>
          <w:rFonts w:ascii="宋体" w:hAnsi="宋体"/>
          <w:color w:val="auto"/>
          <w:sz w:val="24"/>
        </w:rPr>
      </w:pPr>
      <w:r>
        <w:rPr>
          <w:rFonts w:hint="eastAsia" w:ascii="宋体" w:hAnsi="宋体"/>
          <w:color w:val="auto"/>
          <w:sz w:val="24"/>
        </w:rPr>
        <w:t xml:space="preserve">采购人《质疑函》收件人：张老师，收件地址：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玄武区双龙巷5号4楼4</w:t>
      </w:r>
      <w:r>
        <w:rPr>
          <w:rFonts w:ascii="宋体" w:hAnsi="宋体"/>
          <w:color w:val="auto"/>
          <w:sz w:val="24"/>
          <w:szCs w:val="24"/>
        </w:rPr>
        <w:t xml:space="preserve">10</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ascii="宋体" w:hAnsi="宋体"/>
          <w:color w:val="auto"/>
          <w:sz w:val="24"/>
        </w:rPr>
        <w:t xml:space="preserve">025-83105006</w:t>
      </w:r>
      <w:r>
        <w:rPr>
          <w:rFonts w:hint="eastAsia" w:ascii="宋体" w:hAnsi="宋体"/>
          <w:color w:val="auto"/>
          <w:sz w:val="24"/>
        </w:rPr>
        <w:t xml:space="preserve">。</w:t>
      </w:r>
      <w:r/>
    </w:p>
    <w:p>
      <w:pPr>
        <w:ind w:firstLine="480"/>
        <w:tabs>
          <w:tab w:val="left" w:pos="900" w:leader="none"/>
        </w:tabs>
        <w:rPr>
          <w:rFonts w:hint="eastAsia" w:ascii="宋体" w:hAnsi="宋体"/>
          <w:color w:val="auto"/>
          <w:sz w:val="24"/>
        </w:rPr>
      </w:pPr>
      <w:r>
        <w:rPr>
          <w:rFonts w:hint="eastAsia" w:ascii="宋体" w:hAnsi="宋体"/>
          <w:color w:val="auto"/>
          <w:sz w:val="24"/>
        </w:rPr>
        <w:t xml:space="preserve">交易中心《质疑函》收件人：南京市公共资源交易中心政府集中采购处，收件地址：南京市建邺区江东中路265号南京市公共资源交易中心北门，联系电话：025-68505926。</w:t>
      </w:r>
      <w:r/>
    </w:p>
    <w:p>
      <w:pPr>
        <w:pStyle w:val="895"/>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rPr>
          <w:rFonts w:hint="eastAsia" w:ascii="宋体" w:hAnsi="宋体"/>
          <w:color w:val="auto"/>
          <w:sz w:val="24"/>
          <w:szCs w:val="24"/>
        </w:rPr>
      </w:pPr>
      <w:r>
        <w:rPr>
          <w:rFonts w:hint="eastAsia" w:ascii="宋体" w:hAnsi="宋体"/>
          <w:color w:val="auto"/>
          <w:sz w:val="24"/>
          <w:szCs w:val="24"/>
        </w:rPr>
        <w:t xml:space="preserve">1.采购人</w:t>
      </w:r>
      <w:r/>
    </w:p>
    <w:p>
      <w:pPr>
        <w:ind w:firstLine="480"/>
        <w:rPr>
          <w:rFonts w:ascii="宋体" w:hAnsi="宋体"/>
          <w:color w:val="auto"/>
          <w:sz w:val="24"/>
          <w:szCs w:val="24"/>
        </w:rPr>
      </w:pPr>
      <w:r/>
      <w:bookmarkStart w:id="40" w:name="_Toc28359086"/>
      <w:r/>
      <w:bookmarkStart w:id="41" w:name="_Toc28359009"/>
      <w:r>
        <w:rPr>
          <w:rFonts w:hint="eastAsia" w:ascii="宋体" w:hAnsi="宋体"/>
          <w:color w:val="auto"/>
          <w:sz w:val="24"/>
          <w:szCs w:val="24"/>
        </w:rPr>
        <w:t xml:space="preserve">名  称：</w:t>
      </w:r>
      <w:r>
        <w:rPr>
          <w:rFonts w:hint="eastAsia" w:ascii="宋体" w:hAnsi="宋体"/>
          <w:color w:val="auto"/>
          <w:sz w:val="24"/>
          <w:szCs w:val="24"/>
        </w:rPr>
        <w:t xml:space="preserve">南京鼓楼医院          </w:t>
      </w:r>
      <w:r/>
    </w:p>
    <w:p>
      <w:pPr>
        <w:ind w:firstLine="480"/>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鼓楼区中山路3</w:t>
      </w:r>
      <w:r>
        <w:rPr>
          <w:rFonts w:ascii="宋体" w:hAnsi="宋体"/>
          <w:color w:val="auto"/>
          <w:sz w:val="24"/>
          <w:szCs w:val="24"/>
        </w:rPr>
        <w:t xml:space="preserve">21号</w:t>
      </w:r>
      <w:r>
        <w:rPr>
          <w:rFonts w:hint="eastAsia" w:ascii="宋体" w:hAnsi="宋体"/>
          <w:color w:val="auto"/>
          <w:sz w:val="24"/>
          <w:szCs w:val="24"/>
        </w:rPr>
        <w:t xml:space="preserve"> </w:t>
      </w:r>
      <w:r>
        <w:rPr>
          <w:rFonts w:hint="eastAsia" w:ascii="宋体" w:hAnsi="宋体"/>
          <w:color w:val="auto"/>
          <w:sz w:val="24"/>
          <w:szCs w:val="24"/>
        </w:rPr>
        <w:t xml:space="preserve">   </w:t>
      </w:r>
      <w:r/>
    </w:p>
    <w:p>
      <w:pPr>
        <w:ind w:firstLine="480"/>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张老师 </w:t>
      </w:r>
      <w:r/>
    </w:p>
    <w:p>
      <w:pPr>
        <w:ind w:firstLine="480"/>
        <w:rPr>
          <w:rFonts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rPr>
        <w:t xml:space="preserve">025-</w:t>
      </w:r>
      <w:r>
        <w:rPr>
          <w:rFonts w:ascii="宋体" w:hAnsi="宋体"/>
          <w:color w:val="auto"/>
          <w:sz w:val="24"/>
          <w:szCs w:val="24"/>
        </w:rPr>
        <w:t xml:space="preserve">83105006</w:t>
      </w:r>
      <w:r/>
    </w:p>
    <w:p>
      <w:pPr>
        <w:ind w:firstLine="480"/>
        <w:rPr>
          <w:rFonts w:hint="eastAsia" w:ascii="宋体" w:hAnsi="宋体"/>
          <w:color w:val="auto"/>
          <w:sz w:val="24"/>
          <w:szCs w:val="24"/>
        </w:rPr>
      </w:pPr>
      <w:r>
        <w:rPr>
          <w:rFonts w:hint="eastAsia" w:ascii="宋体" w:hAnsi="宋体"/>
          <w:color w:val="auto"/>
          <w:sz w:val="24"/>
          <w:szCs w:val="24"/>
        </w:rPr>
        <w:t xml:space="preserve">2.交易中心</w:t>
      </w:r>
      <w:bookmarkEnd w:id="40"/>
      <w:r/>
      <w:bookmarkEnd w:id="41"/>
      <w:r/>
      <w:r/>
    </w:p>
    <w:p>
      <w:pPr>
        <w:ind w:firstLine="480"/>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w:t>
      </w:r>
      <w:r>
        <w:rPr>
          <w:rFonts w:hint="eastAsia" w:ascii="宋体" w:hAnsi="宋体" w:cs="宋体"/>
          <w:color w:val="auto"/>
          <w:sz w:val="24"/>
          <w:szCs w:val="24"/>
        </w:rPr>
        <w:t xml:space="preserve">区江东中路265号</w:t>
      </w:r>
      <w:r>
        <w:rPr>
          <w:rFonts w:hint="eastAsia" w:ascii="宋体" w:hAnsi="宋体"/>
          <w:color w:val="auto"/>
          <w:sz w:val="24"/>
          <w:szCs w:val="24"/>
        </w:rPr>
        <w:t xml:space="preserve"> </w:t>
      </w:r>
      <w:r>
        <w:rPr>
          <w:rFonts w:hint="eastAsia" w:ascii="宋体" w:hAnsi="宋体"/>
          <w:color w:val="auto"/>
          <w:sz w:val="24"/>
          <w:szCs w:val="24"/>
        </w:rPr>
        <w:t xml:space="preserve">   </w:t>
      </w:r>
      <w:r/>
    </w:p>
    <w:p>
      <w:pPr>
        <w:ind w:firstLine="480"/>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孙先生 </w:t>
      </w:r>
      <w:r/>
    </w:p>
    <w:p>
      <w:pPr>
        <w:ind w:firstLine="480"/>
        <w:rPr>
          <w:rFonts w:hint="eastAsia"/>
          <w:color w:val="auto"/>
        </w:rPr>
      </w:pPr>
      <w:r>
        <w:rPr>
          <w:rFonts w:hint="eastAsia" w:ascii="宋体" w:hAnsi="宋体"/>
          <w:color w:val="auto"/>
          <w:sz w:val="24"/>
          <w:szCs w:val="24"/>
        </w:rPr>
        <w:t xml:space="preserve">联系电话：</w:t>
      </w:r>
      <w:r>
        <w:rPr>
          <w:rFonts w:hint="eastAsia" w:ascii="宋体" w:hAnsi="宋体"/>
          <w:color w:val="auto"/>
          <w:sz w:val="24"/>
          <w:szCs w:val="24"/>
        </w:rPr>
        <w:t xml:space="preserve">025-68505990 </w:t>
      </w:r>
      <w:bookmarkEnd w:id="1"/>
      <w:r/>
      <w:bookmarkEnd w:id="2"/>
      <w:r/>
      <w:bookmarkEnd w:id="3"/>
      <w:r/>
      <w:bookmarkEnd w:id="4"/>
      <w:r/>
      <w:bookmarkEnd w:id="5"/>
      <w:r/>
      <w:r/>
    </w:p>
    <w:p>
      <w:pPr>
        <w:pStyle w:val="971"/>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bookmarkStart w:id="42" w:name="_Hlt16619350"/>
      <w:r/>
      <w:bookmarkStart w:id="43" w:name="_Toc16938590"/>
      <w:r/>
      <w:bookmarkStart w:id="44" w:name="_Toc20823346"/>
      <w:r/>
      <w:bookmarkStart w:id="45" w:name="_Toc120614244"/>
      <w:r/>
      <w:bookmarkStart w:id="46" w:name="_Toc462564139"/>
      <w:r/>
      <w:bookmarkStart w:id="47" w:name="_Toc479757211"/>
      <w:r>
        <w:rPr>
          <w:rFonts w:ascii="黑体" w:eastAsia="黑体"/>
          <w:bCs/>
          <w:color w:val="auto"/>
          <w:sz w:val="44"/>
        </w:rPr>
        <w:br w:type="page" w:clear="all"/>
      </w:r>
      <w:bookmarkStart w:id="48" w:name="_Toc120614211"/>
      <w:r>
        <w:rPr>
          <w:rFonts w:hint="eastAsia" w:ascii="方正小标宋简体" w:hAnsi="方正小标宋简体" w:eastAsia="方正小标宋简体" w:cs="方正小标宋简体"/>
          <w:color w:val="auto"/>
          <w:sz w:val="36"/>
          <w:szCs w:val="36"/>
          <w:lang w:val="en-US"/>
        </w:rPr>
        <w:t xml:space="preserve">第二章  投标人须知</w:t>
      </w:r>
      <w:r/>
    </w:p>
    <w:p>
      <w:pPr>
        <w:pStyle w:val="895"/>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一、总则</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1.招标方式</w:t>
      </w:r>
      <w:r/>
    </w:p>
    <w:p>
      <w:pPr>
        <w:ind w:firstLine="420"/>
        <w:rPr>
          <w:rFonts w:hint="eastAsia"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2.合格的投标人</w:t>
      </w:r>
      <w:r/>
    </w:p>
    <w:p>
      <w:pPr>
        <w:ind w:firstLine="420"/>
        <w:rPr>
          <w:rFonts w:hint="eastAsia" w:ascii="宋体" w:hAnsi="宋体"/>
          <w:color w:val="auto"/>
          <w:sz w:val="24"/>
        </w:rPr>
      </w:pPr>
      <w:r>
        <w:rPr>
          <w:rFonts w:hint="eastAsia" w:ascii="宋体" w:hAnsi="宋体"/>
          <w:color w:val="auto"/>
          <w:sz w:val="24"/>
        </w:rPr>
        <w:t xml:space="preserve">2.1 满足招标公告对投标人资格要求。</w:t>
      </w:r>
      <w:r/>
    </w:p>
    <w:p>
      <w:pPr>
        <w:ind w:firstLine="420"/>
        <w:rPr>
          <w:rFonts w:hint="eastAsia" w:ascii="宋体" w:hAnsi="宋体"/>
          <w:color w:val="auto"/>
          <w:sz w:val="24"/>
        </w:rPr>
      </w:pPr>
      <w:r>
        <w:rPr>
          <w:rFonts w:hint="eastAsia" w:ascii="宋体" w:hAnsi="宋体"/>
          <w:color w:val="auto"/>
          <w:sz w:val="24"/>
        </w:rPr>
        <w:t xml:space="preserve">2.2 满足招标文件规定的实质性要求。</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3.适用法律</w:t>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4.投标费用</w:t>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投标人应自行承担所有与参加投标有关的费用，交易中心在任何情况下均无义务和责任承担这些费用。</w:t>
      </w:r>
      <w:r/>
    </w:p>
    <w:p>
      <w:pPr>
        <w:ind w:firstLine="420"/>
        <w:rPr>
          <w:rFonts w:hint="eastAsia"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hint="eastAsia"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895"/>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二、招标文件</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6.招标文件构成</w:t>
      </w:r>
      <w:r/>
    </w:p>
    <w:p>
      <w:pPr>
        <w:ind w:firstLine="420"/>
        <w:rPr>
          <w:rFonts w:hint="eastAsia" w:ascii="宋体" w:hAnsi="宋体"/>
          <w:color w:val="auto"/>
          <w:sz w:val="24"/>
        </w:rPr>
      </w:pPr>
      <w:r>
        <w:rPr>
          <w:rFonts w:hint="eastAsia" w:ascii="宋体" w:hAnsi="宋体"/>
          <w:color w:val="auto"/>
          <w:sz w:val="24"/>
        </w:rPr>
        <w:t xml:space="preserve">6.1 招标文件由以下部分组成：</w:t>
      </w:r>
      <w:r/>
    </w:p>
    <w:p>
      <w:pPr>
        <w:ind w:firstLine="420"/>
        <w:rPr>
          <w:rFonts w:hint="eastAsia" w:ascii="宋体" w:hAnsi="宋体"/>
          <w:color w:val="auto"/>
          <w:sz w:val="24"/>
        </w:rPr>
      </w:pPr>
      <w:r>
        <w:rPr>
          <w:rFonts w:hint="eastAsia" w:ascii="宋体" w:hAnsi="宋体"/>
          <w:color w:val="auto"/>
          <w:sz w:val="24"/>
        </w:rPr>
        <w:t xml:space="preserve">（1）投标邀请</w:t>
      </w:r>
      <w:r/>
    </w:p>
    <w:p>
      <w:pPr>
        <w:ind w:firstLine="420"/>
        <w:rPr>
          <w:rFonts w:hint="eastAsia" w:ascii="宋体" w:hAnsi="宋体"/>
          <w:color w:val="auto"/>
          <w:sz w:val="24"/>
        </w:rPr>
      </w:pPr>
      <w:r>
        <w:rPr>
          <w:rFonts w:hint="eastAsia" w:ascii="宋体" w:hAnsi="宋体"/>
          <w:color w:val="auto"/>
          <w:sz w:val="24"/>
        </w:rPr>
        <w:t xml:space="preserve">（2）投标人须知</w:t>
      </w:r>
      <w:r/>
    </w:p>
    <w:p>
      <w:pPr>
        <w:ind w:firstLine="420"/>
        <w:rPr>
          <w:rFonts w:hint="eastAsia" w:ascii="宋体" w:hAnsi="宋体"/>
          <w:color w:val="auto"/>
          <w:sz w:val="24"/>
        </w:rPr>
      </w:pPr>
      <w:r>
        <w:rPr>
          <w:rFonts w:hint="eastAsia" w:ascii="宋体" w:hAnsi="宋体"/>
          <w:color w:val="auto"/>
          <w:sz w:val="24"/>
        </w:rPr>
        <w:t xml:space="preserve">（3）合同文本</w:t>
      </w:r>
      <w:r/>
    </w:p>
    <w:p>
      <w:pPr>
        <w:ind w:firstLine="420"/>
        <w:rPr>
          <w:rFonts w:hint="eastAsia" w:ascii="宋体" w:hAnsi="宋体"/>
          <w:color w:val="auto"/>
          <w:sz w:val="24"/>
        </w:rPr>
      </w:pPr>
      <w:r>
        <w:rPr>
          <w:rFonts w:hint="eastAsia" w:ascii="宋体" w:hAnsi="宋体"/>
          <w:color w:val="auto"/>
          <w:sz w:val="24"/>
        </w:rPr>
        <w:t xml:space="preserve">（4）采购需求</w:t>
      </w:r>
      <w:r/>
    </w:p>
    <w:p>
      <w:pPr>
        <w:ind w:firstLine="420"/>
        <w:rPr>
          <w:rFonts w:hint="eastAsia" w:ascii="宋体" w:hAnsi="宋体"/>
          <w:color w:val="auto"/>
          <w:sz w:val="24"/>
        </w:rPr>
      </w:pPr>
      <w:r>
        <w:rPr>
          <w:rFonts w:hint="eastAsia" w:ascii="宋体" w:hAnsi="宋体"/>
          <w:color w:val="auto"/>
          <w:sz w:val="24"/>
        </w:rPr>
        <w:t xml:space="preserve">（5）评标方法与评标标准</w:t>
      </w:r>
      <w:r/>
    </w:p>
    <w:p>
      <w:pPr>
        <w:ind w:firstLine="420"/>
        <w:rPr>
          <w:rFonts w:hint="eastAsia" w:ascii="宋体" w:hAnsi="宋体"/>
          <w:color w:val="auto"/>
          <w:sz w:val="24"/>
        </w:rPr>
      </w:pPr>
      <w:r>
        <w:rPr>
          <w:rFonts w:hint="eastAsia" w:ascii="宋体" w:hAnsi="宋体"/>
          <w:color w:val="auto"/>
          <w:sz w:val="24"/>
        </w:rPr>
        <w:t xml:space="preserve">（6）投标文件格式</w:t>
      </w:r>
      <w:r/>
    </w:p>
    <w:p>
      <w:pPr>
        <w:ind w:firstLine="420"/>
        <w:rPr>
          <w:rFonts w:hint="eastAsia"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7.招标文件的澄清或修改</w:t>
      </w:r>
      <w:r/>
    </w:p>
    <w:p>
      <w:pPr>
        <w:ind w:firstLine="420"/>
        <w:rPr>
          <w:rFonts w:hint="eastAsia" w:ascii="宋体" w:hAnsi="宋体"/>
          <w:color w:val="auto"/>
          <w:sz w:val="24"/>
        </w:rPr>
      </w:pPr>
      <w:r>
        <w:rPr>
          <w:rFonts w:hint="eastAsia" w:ascii="宋体" w:hAnsi="宋体"/>
          <w:color w:val="auto"/>
          <w:sz w:val="24"/>
        </w:rPr>
        <w:t xml:space="preserve">7.1 在投标截止时间前，交易中心可以对已发出的招标文件进行必要的澄清或者修改，并在原</w:t>
      </w:r>
      <w:r>
        <w:rPr>
          <w:rFonts w:ascii="宋体" w:hAnsi="宋体"/>
          <w:color w:val="auto"/>
          <w:sz w:val="24"/>
        </w:rPr>
        <w:t xml:space="preserve">公告</w:t>
      </w:r>
      <w:r>
        <w:rPr>
          <w:rFonts w:hint="eastAsia" w:ascii="宋体" w:hAnsi="宋体"/>
          <w:color w:val="auto"/>
          <w:sz w:val="24"/>
        </w:rPr>
        <w:t xml:space="preserve">发布媒体发布更正公告，澄清或者修改的内容将作为招标文件的组成部分，并对投标人具有约束力。</w:t>
      </w:r>
      <w:r/>
    </w:p>
    <w:p>
      <w:pPr>
        <w:ind w:firstLine="420"/>
        <w:rPr>
          <w:rFonts w:hint="eastAsia" w:ascii="宋体" w:hAnsi="宋体"/>
          <w:color w:val="auto"/>
          <w:sz w:val="24"/>
        </w:rPr>
      </w:pPr>
      <w:r>
        <w:rPr>
          <w:rFonts w:hint="eastAsia" w:ascii="宋体" w:hAnsi="宋体"/>
          <w:color w:val="auto"/>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auto"/>
          <w:sz w:val="24"/>
        </w:rPr>
      </w:pPr>
      <w:r>
        <w:rPr>
          <w:rFonts w:hint="eastAsia" w:ascii="宋体" w:hAnsi="宋体"/>
          <w:color w:val="auto"/>
          <w:sz w:val="24"/>
        </w:rPr>
        <w:t xml:space="preserve">7.3 交易中心有权按照法定要求推迟投标截止日期和开标日期，并在原公告发布媒体发布更正公告。</w:t>
      </w:r>
      <w:r/>
    </w:p>
    <w:p>
      <w:pPr>
        <w:pStyle w:val="895"/>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8.投标文件的语言及度量衡单位</w:t>
      </w:r>
      <w:r/>
    </w:p>
    <w:p>
      <w:pPr>
        <w:ind w:firstLine="420"/>
        <w:rPr>
          <w:rFonts w:hint="eastAsia" w:ascii="宋体" w:hAnsi="宋体"/>
          <w:color w:val="auto"/>
          <w:sz w:val="24"/>
        </w:rPr>
      </w:pPr>
      <w:r>
        <w:rPr>
          <w:rFonts w:hint="eastAsia" w:ascii="宋体" w:hAnsi="宋体"/>
          <w:color w:val="auto"/>
          <w:sz w:val="24"/>
        </w:rPr>
        <w:t xml:space="preserve">8.1 投标人提交的投标文件以及投标人与交易中心就有关投标的所有来往通知、函件和文件均应使用简体中文。</w:t>
      </w:r>
      <w:r/>
    </w:p>
    <w:p>
      <w:pPr>
        <w:ind w:firstLine="420"/>
        <w:rPr>
          <w:rFonts w:hint="eastAsia" w:ascii="宋体" w:hAnsi="宋体"/>
          <w:color w:val="auto"/>
          <w:sz w:val="24"/>
          <w:szCs w:val="22"/>
        </w:rPr>
      </w:pPr>
      <w:r>
        <w:rPr>
          <w:rFonts w:hint="eastAsia" w:ascii="宋体" w:hAnsi="宋体"/>
          <w:color w:val="auto"/>
          <w:sz w:val="24"/>
          <w:szCs w:val="22"/>
        </w:rPr>
        <w:t xml:space="preserve">8.2 除技术性能另有规定外，投标文件所使用的度量衡单位，均须采用国家法定计量单位。</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9.投标文件构成</w:t>
      </w:r>
      <w:r/>
    </w:p>
    <w:p>
      <w:pPr>
        <w:ind w:firstLine="420"/>
        <w:rPr>
          <w:rFonts w:hint="eastAsia" w:ascii="宋体" w:hAnsi="宋体"/>
          <w:color w:val="auto"/>
          <w:sz w:val="24"/>
        </w:rPr>
      </w:pPr>
      <w:r>
        <w:rPr>
          <w:rFonts w:hint="eastAsia" w:ascii="宋体" w:hAnsi="宋体"/>
          <w:color w:val="auto"/>
          <w:sz w:val="24"/>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auto"/>
          <w:sz w:val="24"/>
        </w:rPr>
      </w:pPr>
      <w:r>
        <w:rPr>
          <w:rFonts w:hint="eastAsia" w:ascii="宋体" w:hAnsi="宋体"/>
          <w:color w:val="auto"/>
          <w:sz w:val="24"/>
        </w:rPr>
        <w:t xml:space="preserve">9.2 </w:t>
      </w:r>
      <w:r>
        <w:rPr>
          <w:rFonts w:hint="eastAsia" w:ascii="宋体" w:hAnsi="宋体"/>
          <w:b/>
          <w:bCs/>
          <w:color w:val="auto"/>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10.投标报价</w:t>
      </w:r>
      <w:r/>
    </w:p>
    <w:p>
      <w:pPr>
        <w:ind w:firstLine="420"/>
        <w:rPr>
          <w:rFonts w:hint="eastAsia" w:ascii="宋体" w:hAnsi="宋体"/>
          <w:color w:val="auto"/>
          <w:sz w:val="24"/>
        </w:rPr>
      </w:pPr>
      <w:r>
        <w:rPr>
          <w:rFonts w:hint="eastAsia" w:ascii="宋体" w:hAnsi="宋体"/>
          <w:color w:val="auto"/>
          <w:sz w:val="24"/>
        </w:rPr>
        <w:t xml:space="preserve">10.1 投标文件中的单价和总价无特殊规定的采用人民币报价，以元为单位标注。招标文件另有规定的按规定执行。</w:t>
      </w:r>
      <w:r/>
    </w:p>
    <w:p>
      <w:pPr>
        <w:ind w:firstLine="420"/>
        <w:rPr>
          <w:rFonts w:hint="eastAsia" w:ascii="宋体" w:hAnsi="宋体"/>
          <w:color w:val="auto"/>
          <w:sz w:val="24"/>
        </w:rPr>
      </w:pPr>
      <w:r>
        <w:rPr>
          <w:rFonts w:hint="eastAsia" w:ascii="宋体" w:hAnsi="宋体"/>
          <w:color w:val="auto"/>
          <w:sz w:val="24"/>
        </w:rPr>
        <w:t xml:space="preserve">10.2 </w:t>
      </w:r>
      <w:r>
        <w:rPr>
          <w:rFonts w:hint="eastAsia" w:ascii="宋体" w:hAnsi="宋体"/>
          <w:b/>
          <w:bCs/>
          <w:color w:val="auto"/>
          <w:sz w:val="24"/>
          <w:lang w:val="zh-CN"/>
        </w:rPr>
        <w:t xml:space="preserve">投标人应按照招标文件规定完整、</w:t>
      </w:r>
      <w:r>
        <w:rPr>
          <w:rFonts w:hint="eastAsia" w:ascii="宋体" w:hAnsi="宋体"/>
          <w:b/>
          <w:bCs/>
          <w:color w:val="auto"/>
          <w:sz w:val="24"/>
        </w:rPr>
        <w:t xml:space="preserve">准</w:t>
      </w:r>
      <w:r>
        <w:rPr>
          <w:rFonts w:hint="eastAsia" w:ascii="宋体" w:hAnsi="宋体"/>
          <w:b/>
          <w:bCs/>
          <w:color w:val="auto"/>
          <w:sz w:val="24"/>
          <w:lang w:val="zh-CN"/>
        </w:rPr>
        <w:t xml:space="preserve">确填报开标一览表</w:t>
      </w:r>
      <w:r>
        <w:rPr>
          <w:rFonts w:hint="eastAsia" w:ascii="宋体" w:hAnsi="宋体"/>
          <w:b/>
          <w:bCs/>
          <w:color w:val="auto"/>
          <w:sz w:val="24"/>
        </w:rPr>
        <w:t xml:space="preserve">和投标分项报价表（如有），否则作为无效投标。</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11.响应及偏离表</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1</w:t>
      </w:r>
      <w:r>
        <w:rPr>
          <w:rFonts w:hint="eastAsia" w:ascii="宋体" w:hAnsi="宋体"/>
          <w:color w:val="auto"/>
          <w:sz w:val="24"/>
          <w:lang w:val="zh-CN"/>
        </w:rPr>
        <w:t xml:space="preserve">.1 投标人需对招标文件中的技术要求与商务要求逐项作出响应</w:t>
      </w:r>
      <w:r>
        <w:rPr>
          <w:rFonts w:hint="eastAsia" w:ascii="宋体" w:hAnsi="宋体"/>
          <w:color w:val="auto"/>
          <w:sz w:val="24"/>
        </w:rPr>
        <w:t xml:space="preserve">或</w:t>
      </w:r>
      <w:r>
        <w:rPr>
          <w:rFonts w:hint="eastAsia" w:ascii="宋体" w:hAnsi="宋体"/>
          <w:color w:val="auto"/>
          <w:sz w:val="24"/>
          <w:lang w:val="zh-CN"/>
        </w:rPr>
        <w:t xml:space="preserve">偏离说明。</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1</w:t>
      </w:r>
      <w:r>
        <w:rPr>
          <w:rFonts w:hint="eastAsia" w:ascii="宋体" w:hAnsi="宋体"/>
          <w:color w:val="auto"/>
          <w:sz w:val="24"/>
          <w:lang w:val="zh-CN"/>
        </w:rPr>
        <w:t xml:space="preserve">.2 投标人可以在投标文件中提供认为需要的其他技术文件或说明。</w:t>
      </w:r>
      <w:r/>
    </w:p>
    <w:p>
      <w:pPr>
        <w:pStyle w:val="896"/>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12.投标函和授权委托书</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2</w:t>
      </w:r>
      <w:r>
        <w:rPr>
          <w:rFonts w:hint="eastAsia" w:ascii="宋体" w:hAnsi="宋体"/>
          <w:color w:val="auto"/>
          <w:sz w:val="24"/>
          <w:lang w:val="zh-CN"/>
        </w:rPr>
        <w:t xml:space="preserve">.1 </w:t>
      </w:r>
      <w:r>
        <w:rPr>
          <w:rFonts w:hint="eastAsia" w:ascii="宋体" w:hAnsi="宋体"/>
          <w:b/>
          <w:bCs/>
          <w:color w:val="auto"/>
          <w:sz w:val="24"/>
          <w:lang w:val="zh-CN"/>
        </w:rPr>
        <w:t xml:space="preserve">投标人应按照招标文件规定完整、正确填报投标函</w:t>
      </w:r>
      <w:r>
        <w:rPr>
          <w:rFonts w:hint="eastAsia" w:ascii="宋体" w:hAnsi="宋体"/>
          <w:b/>
          <w:bCs/>
          <w:color w:val="auto"/>
          <w:sz w:val="24"/>
        </w:rPr>
        <w:t xml:space="preserve">和</w:t>
      </w:r>
      <w:r>
        <w:rPr>
          <w:rFonts w:hint="eastAsia" w:ascii="宋体" w:hAnsi="宋体"/>
          <w:b/>
          <w:bCs/>
          <w:color w:val="auto"/>
          <w:sz w:val="24"/>
        </w:rPr>
        <w:t xml:space="preserve">法定代表人授权委托书，</w:t>
      </w:r>
      <w:r>
        <w:rPr>
          <w:rFonts w:hint="eastAsia" w:ascii="宋体" w:hAnsi="宋体"/>
          <w:b/>
          <w:bCs/>
          <w:color w:val="auto"/>
          <w:sz w:val="24"/>
        </w:rPr>
        <w:t xml:space="preserve">否则作为无效投标</w:t>
      </w:r>
      <w:r>
        <w:rPr>
          <w:rFonts w:hint="eastAsia" w:ascii="宋体" w:hAnsi="宋体"/>
          <w:b/>
          <w:bCs/>
          <w:color w:val="auto"/>
          <w:sz w:val="24"/>
          <w:lang w:val="zh-CN"/>
        </w:rPr>
        <w:t xml:space="preserve">。</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13.投标有效期</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3</w:t>
      </w:r>
      <w:r>
        <w:rPr>
          <w:rFonts w:hint="eastAsia" w:ascii="宋体" w:hAnsi="宋体"/>
          <w:color w:val="auto"/>
          <w:sz w:val="24"/>
          <w:lang w:val="zh-CN"/>
        </w:rPr>
        <w:t xml:space="preserve">.1 投标有效期为招标公告规定的开标之日起六十天。投标有效期比规定短的将被视为未实质性响应招标文件，</w:t>
      </w:r>
      <w:r>
        <w:rPr>
          <w:rFonts w:hint="eastAsia" w:ascii="宋体" w:hAnsi="宋体"/>
          <w:color w:val="auto"/>
          <w:sz w:val="24"/>
        </w:rPr>
        <w:t xml:space="preserve">其投标将</w:t>
      </w:r>
      <w:r>
        <w:rPr>
          <w:rFonts w:hint="eastAsia" w:ascii="宋体" w:hAnsi="宋体"/>
          <w:color w:val="auto"/>
          <w:sz w:val="24"/>
          <w:lang w:val="zh-CN"/>
        </w:rPr>
        <w:t xml:space="preserve">被拒绝。</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14.投标有效期的延长</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4</w:t>
      </w:r>
      <w:r>
        <w:rPr>
          <w:rFonts w:hint="eastAsia" w:ascii="宋体" w:hAnsi="宋体"/>
          <w:color w:val="auto"/>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rPr>
        <w:t xml:space="preserve">满</w:t>
      </w:r>
      <w:r>
        <w:rPr>
          <w:rFonts w:hint="eastAsia" w:ascii="宋体" w:hAnsi="宋体"/>
          <w:color w:val="auto"/>
          <w:sz w:val="24"/>
          <w:lang w:val="zh-CN"/>
        </w:rPr>
        <w:t xml:space="preserve">。</w:t>
      </w:r>
      <w:r/>
    </w:p>
    <w:p>
      <w:pPr>
        <w:pStyle w:val="895"/>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四、投标文件的递交、撤回和修改</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15.投标文件的递交</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5</w:t>
      </w:r>
      <w:r>
        <w:rPr>
          <w:rFonts w:hint="eastAsia" w:ascii="宋体" w:hAnsi="宋体"/>
          <w:color w:val="auto"/>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5</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2</w:t>
      </w:r>
      <w:r>
        <w:rPr>
          <w:rFonts w:hint="eastAsia" w:ascii="宋体" w:hAnsi="宋体"/>
          <w:color w:val="auto"/>
          <w:sz w:val="24"/>
          <w:lang w:val="zh-CN"/>
        </w:rPr>
        <w:t xml:space="preserve">.1条规定</w:t>
      </w:r>
      <w:r>
        <w:rPr>
          <w:rFonts w:hint="eastAsia" w:ascii="宋体" w:hAnsi="宋体"/>
          <w:color w:val="auto"/>
          <w:sz w:val="24"/>
        </w:rPr>
        <w:t xml:space="preserve">作</w:t>
      </w:r>
      <w:r>
        <w:rPr>
          <w:rFonts w:hint="eastAsia" w:ascii="宋体" w:hAnsi="宋体"/>
          <w:color w:val="auto"/>
          <w:sz w:val="24"/>
          <w:lang w:val="zh-CN"/>
        </w:rPr>
        <w:t xml:space="preserve">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5</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16.投标文件的撤回和修改</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 投标文件的撤回</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投标人可在投标截止时间前撤回其电子投标文件。</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投标人撤回电子投标文件，则认为其不再参与本项目投标活动。</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.1.</w:t>
      </w:r>
      <w:r>
        <w:rPr>
          <w:rFonts w:hint="eastAsia" w:ascii="宋体" w:hAnsi="宋体"/>
          <w:color w:val="auto"/>
          <w:sz w:val="24"/>
        </w:rPr>
        <w:t xml:space="preserve">3</w:t>
      </w:r>
      <w:r>
        <w:rPr>
          <w:rFonts w:hint="eastAsia" w:ascii="宋体" w:hAnsi="宋体"/>
          <w:color w:val="auto"/>
          <w:sz w:val="24"/>
          <w:lang w:val="zh-CN"/>
        </w:rPr>
        <w:t xml:space="preserve"> 在投标截止时间至招标文件中规定的投标有效期满之间的这段时间内，投标人不得撤回其投标。</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.2 投标文件的修改</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投标人可在投标截止时间前对其电子投标文件进行修改。</w:t>
      </w:r>
      <w:r/>
    </w:p>
    <w:p>
      <w:pPr>
        <w:ind w:firstLine="420"/>
        <w:rPr>
          <w:rFonts w:hint="eastAsia" w:ascii="宋体" w:hAnsi="宋体"/>
          <w:color w:val="auto"/>
          <w:sz w:val="24"/>
          <w:lang w:val="zh-CN"/>
        </w:rPr>
      </w:pPr>
      <w:r>
        <w:rPr>
          <w:rFonts w:hint="eastAsia" w:ascii="宋体" w:hAnsi="宋体"/>
          <w:color w:val="auto"/>
          <w:sz w:val="24"/>
        </w:rPr>
        <w:t xml:space="preserve">16</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投标截止时间之后，投标人不得对其电子投标文件作任何修改。</w:t>
      </w:r>
      <w:r/>
    </w:p>
    <w:p>
      <w:pPr>
        <w:pStyle w:val="895"/>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17.开标</w:t>
      </w:r>
      <w:r/>
    </w:p>
    <w:p>
      <w:pPr>
        <w:ind w:firstLine="420"/>
        <w:rPr>
          <w:rFonts w:hint="eastAsia" w:ascii="宋体" w:hAnsi="宋体"/>
          <w:color w:val="auto"/>
          <w:sz w:val="24"/>
          <w:lang w:val="zh-CN"/>
        </w:rPr>
      </w:pPr>
      <w:r>
        <w:rPr>
          <w:rFonts w:hint="eastAsia" w:ascii="宋体" w:hAnsi="宋体"/>
          <w:color w:val="auto"/>
          <w:sz w:val="24"/>
        </w:rPr>
        <w:t xml:space="preserve">17</w:t>
      </w:r>
      <w:r>
        <w:rPr>
          <w:rFonts w:hint="eastAsia" w:ascii="宋体" w:hAnsi="宋体"/>
          <w:color w:val="auto"/>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auto"/>
          <w:sz w:val="24"/>
          <w:lang w:val="zh-CN"/>
        </w:rPr>
      </w:pPr>
      <w:r>
        <w:rPr>
          <w:rFonts w:hint="eastAsia" w:ascii="宋体" w:hAnsi="宋体"/>
          <w:color w:val="auto"/>
          <w:sz w:val="24"/>
        </w:rPr>
        <w:t xml:space="preserve">17</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w:t>
      </w:r>
      <w:r>
        <w:rPr>
          <w:rFonts w:hint="eastAsia" w:ascii="宋体" w:hAnsi="宋体"/>
          <w:color w:val="auto"/>
          <w:sz w:val="24"/>
        </w:rPr>
        <w:t xml:space="preserve">通过苏采云系统进行</w:t>
      </w:r>
      <w:r>
        <w:rPr>
          <w:rFonts w:hint="eastAsia" w:ascii="宋体" w:hAnsi="宋体"/>
          <w:color w:val="auto"/>
          <w:sz w:val="24"/>
          <w:lang w:val="zh-CN"/>
        </w:rPr>
        <w:t xml:space="preserve">投标文件解密、开标结果确认等工作。</w:t>
      </w:r>
      <w:r/>
    </w:p>
    <w:p>
      <w:pPr>
        <w:ind w:firstLine="420"/>
        <w:rPr>
          <w:rFonts w:hint="eastAsia" w:ascii="宋体" w:hAnsi="宋体"/>
          <w:color w:val="auto"/>
          <w:sz w:val="24"/>
          <w:lang w:val="zh-CN"/>
        </w:rPr>
      </w:pPr>
      <w:r>
        <w:rPr>
          <w:rFonts w:hint="eastAsia" w:ascii="宋体" w:hAnsi="宋体"/>
          <w:color w:val="auto"/>
          <w:sz w:val="24"/>
        </w:rPr>
        <w:t xml:space="preserve">17</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投标人如果对开标过程和开标结果有疑义，应</w:t>
      </w:r>
      <w:r>
        <w:rPr>
          <w:rFonts w:hint="eastAsia" w:ascii="宋体" w:hAnsi="宋体"/>
          <w:color w:val="auto"/>
          <w:sz w:val="24"/>
        </w:rPr>
        <w:t xml:space="preserve">在</w:t>
      </w:r>
      <w:r>
        <w:rPr>
          <w:rFonts w:hint="eastAsia" w:ascii="宋体" w:hAnsi="宋体"/>
          <w:color w:val="auto"/>
          <w:sz w:val="24"/>
          <w:lang w:val="zh-CN"/>
        </w:rPr>
        <w:t xml:space="preserve">苏采云系统提出，苏采云系统中《开标记录表》公布后5分钟内未提出的，视同认可开标结果。</w:t>
      </w:r>
      <w:r/>
    </w:p>
    <w:p>
      <w:pPr>
        <w:ind w:firstLine="420"/>
        <w:rPr>
          <w:rFonts w:hint="eastAsia" w:ascii="宋体" w:hAnsi="宋体"/>
          <w:color w:val="auto"/>
          <w:sz w:val="24"/>
          <w:lang w:val="zh-CN"/>
        </w:rPr>
      </w:pPr>
      <w:r>
        <w:rPr>
          <w:rFonts w:hint="eastAsia" w:ascii="宋体" w:hAnsi="宋体"/>
          <w:color w:val="auto"/>
          <w:sz w:val="24"/>
          <w:lang w:val="zh-CN"/>
        </w:rPr>
        <w:t xml:space="preserve">17.4 如出现投标截止时间递交投标文件的</w:t>
      </w:r>
      <w:r>
        <w:rPr>
          <w:rFonts w:hint="eastAsia" w:ascii="宋体" w:hAnsi="宋体"/>
          <w:color w:val="auto"/>
          <w:sz w:val="24"/>
        </w:rPr>
        <w:t xml:space="preserve">投标人</w:t>
      </w:r>
      <w:r>
        <w:rPr>
          <w:rFonts w:hint="eastAsia" w:ascii="宋体" w:hAnsi="宋体"/>
          <w:color w:val="auto"/>
          <w:sz w:val="24"/>
          <w:lang w:val="zh-CN"/>
        </w:rPr>
        <w:t xml:space="preserve">不足三家的情况，按政府采购相关规定执行。</w:t>
      </w:r>
      <w:r/>
    </w:p>
    <w:p>
      <w:pPr>
        <w:ind w:firstLine="420"/>
        <w:rPr>
          <w:rFonts w:hint="eastAsia" w:ascii="宋体" w:hAnsi="宋体"/>
          <w:color w:val="auto"/>
          <w:sz w:val="24"/>
          <w:lang w:val="zh-CN"/>
        </w:rPr>
      </w:pPr>
      <w:r>
        <w:rPr>
          <w:rFonts w:hint="eastAsia" w:ascii="宋体" w:hAnsi="宋体"/>
          <w:color w:val="auto"/>
          <w:sz w:val="24"/>
          <w:lang w:val="zh-CN"/>
        </w:rPr>
        <w:t xml:space="preserve">18.评标</w:t>
      </w:r>
      <w:r/>
    </w:p>
    <w:p>
      <w:pPr>
        <w:ind w:firstLine="420"/>
        <w:rPr>
          <w:rFonts w:hint="eastAsia" w:ascii="宋体" w:hAnsi="宋体"/>
          <w:color w:val="auto"/>
          <w:sz w:val="24"/>
          <w:lang w:val="zh-CN"/>
        </w:rPr>
      </w:pPr>
      <w:r>
        <w:rPr>
          <w:rFonts w:hint="eastAsia" w:ascii="宋体" w:hAnsi="宋体"/>
          <w:color w:val="auto"/>
          <w:sz w:val="24"/>
          <w:lang w:val="zh-CN"/>
        </w:rPr>
        <w:t xml:space="preserve">18.1 评标由依法组建的评标委员会（以下简称“评委会”）进行。</w:t>
      </w:r>
      <w:r/>
    </w:p>
    <w:p>
      <w:pPr>
        <w:ind w:firstLine="420"/>
        <w:rPr>
          <w:rFonts w:hint="eastAsia"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.2 评委会由采购人代表和有关方面专家组成，人员构成符合政府采购有关规定。</w:t>
      </w:r>
      <w:r/>
    </w:p>
    <w:p>
      <w:pPr>
        <w:ind w:firstLine="420"/>
        <w:rPr>
          <w:rFonts w:hint="eastAsia" w:ascii="宋体" w:hAnsi="宋体"/>
          <w:color w:val="auto"/>
          <w:sz w:val="24"/>
          <w:lang w:val="zh-CN"/>
        </w:rPr>
      </w:pPr>
      <w:r>
        <w:rPr>
          <w:rFonts w:hint="eastAsia" w:ascii="宋体" w:hAnsi="宋体"/>
          <w:color w:val="auto"/>
          <w:sz w:val="24"/>
        </w:rPr>
        <w:t xml:space="preserve">18</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19.评标过程的保密与公正</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投标人不得以任何方式影响评标。</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.4 采用综合评分法的项目，未中标的投标人可于中标结果公告期限届满之日起通过苏采云系统查看本单位的评审得分及排名情况。</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20.投标文件的澄清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hint="eastAsia"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需要</w:t>
      </w:r>
      <w:r>
        <w:rPr>
          <w:rFonts w:hint="eastAsia" w:ascii="宋体" w:hAnsi="宋体"/>
          <w:color w:val="auto"/>
          <w:sz w:val="24"/>
        </w:rPr>
        <w:t xml:space="preserve">投标人</w:t>
      </w:r>
      <w:r>
        <w:rPr>
          <w:rFonts w:hint="eastAsia" w:ascii="宋体" w:hAnsi="宋体"/>
          <w:color w:val="auto"/>
          <w:sz w:val="24"/>
          <w:lang w:val="zh-CN"/>
        </w:rPr>
        <w:t xml:space="preserve">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.3 接到评委会澄清、说明和补正要求的，投标人如未按规定作出澄清、说明和补正，其风险由投标人自行承担。</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21.投标文件的审查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 投标文件审查分为资格审查和符合性审查。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auto"/>
          <w:sz w:val="24"/>
          <w:lang w:val="zh-CN"/>
        </w:rPr>
      </w:pPr>
      <w:r>
        <w:rPr>
          <w:rFonts w:hint="eastAsia" w:ascii="宋体" w:hAnsi="宋体"/>
          <w:color w:val="auto"/>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.1.2 符合性审查。评委会</w:t>
      </w:r>
      <w:r>
        <w:rPr>
          <w:rFonts w:hint="eastAsia" w:ascii="宋体" w:hAnsi="宋体"/>
          <w:color w:val="auto"/>
          <w:sz w:val="24"/>
          <w:lang w:val="zh-CN"/>
        </w:rPr>
        <w:t xml:space="preserve">对</w:t>
      </w:r>
      <w:r>
        <w:rPr>
          <w:rFonts w:hint="eastAsia" w:ascii="宋体" w:hAnsi="宋体"/>
          <w:color w:val="auto"/>
          <w:sz w:val="24"/>
        </w:rPr>
        <w:t xml:space="preserve">通过</w:t>
      </w:r>
      <w:r>
        <w:rPr>
          <w:rFonts w:hint="eastAsia" w:ascii="宋体" w:hAnsi="宋体"/>
          <w:color w:val="auto"/>
          <w:sz w:val="24"/>
          <w:lang w:val="zh-CN"/>
        </w:rPr>
        <w:t xml:space="preserve">资格</w:t>
      </w:r>
      <w:r>
        <w:rPr>
          <w:rFonts w:hint="eastAsia" w:ascii="宋体" w:hAnsi="宋体"/>
          <w:color w:val="auto"/>
          <w:sz w:val="24"/>
        </w:rPr>
        <w:t xml:space="preserve">审查</w:t>
      </w:r>
      <w:r>
        <w:rPr>
          <w:rFonts w:hint="eastAsia" w:ascii="宋体" w:hAnsi="宋体"/>
          <w:color w:val="auto"/>
          <w:sz w:val="24"/>
          <w:lang w:val="zh-CN"/>
        </w:rPr>
        <w:t xml:space="preserve">的投标人的投标文件进行符合性审查</w:t>
      </w:r>
      <w:r>
        <w:rPr>
          <w:rFonts w:hint="eastAsia" w:ascii="宋体" w:hAnsi="宋体"/>
          <w:color w:val="auto"/>
          <w:sz w:val="24"/>
          <w:lang w:val="zh-CN"/>
        </w:rPr>
        <w:t xml:space="preserve">，以确定</w:t>
      </w:r>
      <w:r>
        <w:rPr>
          <w:rFonts w:hint="eastAsia" w:ascii="宋体" w:hAnsi="宋体"/>
          <w:color w:val="auto"/>
          <w:sz w:val="24"/>
        </w:rPr>
        <w:t xml:space="preserve">其</w:t>
      </w:r>
      <w:r>
        <w:rPr>
          <w:rFonts w:hint="eastAsia" w:ascii="宋体" w:hAnsi="宋体"/>
          <w:color w:val="auto"/>
          <w:sz w:val="24"/>
          <w:lang w:val="zh-CN"/>
        </w:rPr>
        <w:t xml:space="preserve">是否</w:t>
      </w:r>
      <w:r>
        <w:rPr>
          <w:rFonts w:hint="eastAsia" w:ascii="宋体" w:hAnsi="宋体"/>
          <w:color w:val="auto"/>
          <w:sz w:val="24"/>
        </w:rPr>
        <w:t xml:space="preserve">满足</w:t>
      </w:r>
      <w:r>
        <w:rPr>
          <w:rFonts w:hint="eastAsia" w:ascii="宋体" w:hAnsi="宋体"/>
          <w:color w:val="auto"/>
          <w:sz w:val="24"/>
          <w:lang w:val="zh-CN"/>
        </w:rPr>
        <w:t xml:space="preserve">招标文件的实质性要求。</w:t>
      </w:r>
      <w:r>
        <w:rPr>
          <w:rFonts w:hint="eastAsia" w:ascii="宋体" w:hAnsi="宋体"/>
          <w:b/>
          <w:bCs/>
          <w:iCs/>
          <w:color w:val="auto"/>
          <w:sz w:val="24"/>
          <w:szCs w:val="22"/>
          <w:lang w:val="zh-CN"/>
        </w:rPr>
        <w:t xml:space="preserve">本文件中打“</w:t>
      </w:r>
      <w:r>
        <w:rPr>
          <w:rFonts w:hint="eastAsia" w:ascii="宋体" w:hAnsi="宋体"/>
          <w:b/>
          <w:bCs/>
          <w:iCs/>
          <w:color w:val="auto"/>
          <w:sz w:val="24"/>
          <w:szCs w:val="22"/>
        </w:rPr>
        <w:t xml:space="preserve">★</w:t>
      </w:r>
      <w:r>
        <w:rPr>
          <w:rFonts w:hint="eastAsia" w:ascii="宋体" w:hAnsi="宋体"/>
          <w:b/>
          <w:bCs/>
          <w:iCs/>
          <w:color w:val="auto"/>
          <w:sz w:val="24"/>
          <w:szCs w:val="22"/>
          <w:lang w:val="zh-CN"/>
        </w:rPr>
        <w:t xml:space="preserve">”内容为实质性要求。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.1.3 未通过资格审查或符合性审查的投标人，</w:t>
      </w:r>
      <w:r>
        <w:rPr>
          <w:rFonts w:hint="eastAsia" w:ascii="宋体" w:hAnsi="宋体"/>
          <w:color w:val="auto"/>
          <w:sz w:val="24"/>
        </w:rPr>
        <w:t xml:space="preserve">评委会</w:t>
      </w:r>
      <w:r>
        <w:rPr>
          <w:rFonts w:hint="eastAsia" w:ascii="宋体" w:hAnsi="宋体"/>
          <w:color w:val="auto"/>
          <w:sz w:val="24"/>
          <w:lang w:val="zh-CN"/>
        </w:rPr>
        <w:t xml:space="preserve">将通过苏采云系统告知其具体原因，评标结束后不再接受有关询问。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hint="eastAsia"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hint="eastAsia"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hint="eastAsia"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hint="eastAsia" w:ascii="宋体" w:hAnsi="宋体"/>
          <w:color w:val="auto"/>
          <w:sz w:val="24"/>
          <w:lang w:val="zh-CN"/>
        </w:rPr>
      </w:pPr>
      <w:r>
        <w:rPr>
          <w:rFonts w:hint="eastAsia" w:ascii="宋体" w:hAnsi="宋体"/>
          <w:color w:val="auto"/>
          <w:sz w:val="24"/>
          <w:lang w:val="zh-CN"/>
        </w:rPr>
        <w:t xml:space="preserve">同时出现两种以上</w:t>
      </w:r>
      <w:r>
        <w:rPr>
          <w:rFonts w:hint="eastAsia" w:ascii="宋体" w:hAnsi="宋体"/>
          <w:color w:val="auto"/>
          <w:sz w:val="24"/>
        </w:rPr>
        <w:t xml:space="preserve">不一致</w:t>
      </w:r>
      <w:r>
        <w:rPr>
          <w:rFonts w:hint="eastAsia" w:ascii="宋体" w:hAnsi="宋体"/>
          <w:color w:val="auto"/>
          <w:sz w:val="24"/>
          <w:lang w:val="zh-CN"/>
        </w:rPr>
        <w:t xml:space="preserve">的，按照前款规定的顺序修正。</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评委会按上述</w:t>
      </w:r>
      <w:r>
        <w:rPr>
          <w:rFonts w:hint="eastAsia" w:ascii="宋体" w:hAnsi="宋体"/>
          <w:b/>
          <w:bCs/>
          <w:color w:val="auto"/>
          <w:sz w:val="24"/>
        </w:rPr>
        <w:t xml:space="preserve">规定修正</w:t>
      </w:r>
      <w:r>
        <w:rPr>
          <w:rFonts w:hint="eastAsia" w:ascii="宋体" w:hAnsi="宋体"/>
          <w:b/>
          <w:bCs/>
          <w:color w:val="auto"/>
          <w:sz w:val="24"/>
          <w:lang w:val="zh-CN"/>
        </w:rPr>
        <w:t xml:space="preserve">投标文件报价</w:t>
      </w:r>
      <w:r>
        <w:rPr>
          <w:rFonts w:hint="eastAsia" w:ascii="宋体" w:hAnsi="宋体"/>
          <w:b/>
          <w:bCs/>
          <w:color w:val="auto"/>
          <w:sz w:val="24"/>
        </w:rPr>
        <w:t xml:space="preserve">的</w:t>
      </w:r>
      <w:r>
        <w:rPr>
          <w:rFonts w:hint="eastAsia" w:ascii="宋体" w:hAnsi="宋体"/>
          <w:b/>
          <w:bCs/>
          <w:color w:val="auto"/>
          <w:sz w:val="24"/>
          <w:lang w:val="zh-CN"/>
        </w:rPr>
        <w:t xml:space="preserve">，</w:t>
      </w:r>
      <w:r>
        <w:rPr>
          <w:rFonts w:hint="eastAsia" w:ascii="宋体" w:hAnsi="宋体"/>
          <w:b/>
          <w:bCs/>
          <w:color w:val="auto"/>
          <w:sz w:val="24"/>
        </w:rPr>
        <w:t xml:space="preserve">应</w:t>
      </w:r>
      <w:r>
        <w:rPr>
          <w:rFonts w:hint="eastAsia" w:ascii="宋体" w:hAnsi="宋体"/>
          <w:b/>
          <w:bCs/>
          <w:color w:val="auto"/>
          <w:sz w:val="24"/>
          <w:lang w:val="zh-CN"/>
        </w:rPr>
        <w:t xml:space="preserve">通过苏采云系统</w:t>
      </w:r>
      <w:r>
        <w:rPr>
          <w:rFonts w:hint="eastAsia" w:ascii="宋体" w:hAnsi="宋体"/>
          <w:b/>
          <w:bCs/>
          <w:color w:val="auto"/>
          <w:sz w:val="24"/>
        </w:rPr>
        <w:t xml:space="preserve">要求</w:t>
      </w:r>
      <w:r>
        <w:rPr>
          <w:rFonts w:hint="eastAsia" w:ascii="宋体" w:hAnsi="宋体"/>
          <w:b/>
          <w:bCs/>
          <w:color w:val="auto"/>
          <w:sz w:val="24"/>
          <w:lang w:val="zh-CN"/>
        </w:rPr>
        <w:t xml:space="preserve">投标人</w:t>
      </w:r>
      <w:r>
        <w:rPr>
          <w:rFonts w:hint="eastAsia" w:ascii="宋体" w:hAnsi="宋体"/>
          <w:b/>
          <w:bCs/>
          <w:color w:val="auto"/>
          <w:sz w:val="24"/>
        </w:rPr>
        <w:t xml:space="preserve">确认</w:t>
      </w:r>
      <w:r>
        <w:rPr>
          <w:rFonts w:hint="eastAsia" w:ascii="宋体" w:hAnsi="宋体"/>
          <w:b/>
          <w:bCs/>
          <w:color w:val="auto"/>
          <w:sz w:val="24"/>
          <w:lang w:val="zh-CN"/>
        </w:rPr>
        <w:t xml:space="preserve">，</w:t>
      </w:r>
      <w:r>
        <w:rPr>
          <w:rFonts w:hint="eastAsia" w:ascii="宋体" w:hAnsi="宋体"/>
          <w:b/>
          <w:bCs/>
          <w:color w:val="auto"/>
          <w:sz w:val="24"/>
        </w:rPr>
        <w:t xml:space="preserve">修正后的报价按照本章第20条规定经投标人确认后产生约束力，投标人不确认的，其投标无效。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w:t>
      </w:r>
      <w:r>
        <w:rPr>
          <w:rFonts w:hint="eastAsia" w:ascii="宋体" w:hAnsi="宋体"/>
          <w:color w:val="auto"/>
          <w:sz w:val="24"/>
        </w:rPr>
        <w:t xml:space="preserve">5 </w:t>
      </w:r>
      <w:r>
        <w:rPr>
          <w:rFonts w:hint="eastAsia" w:ascii="宋体" w:hAnsi="宋体"/>
          <w:color w:val="auto"/>
          <w:sz w:val="24"/>
          <w:lang w:val="zh-CN"/>
        </w:rPr>
        <w:t xml:space="preserve">投标人在开、评标全过程中应保持通讯畅通，及时登录苏采云系统查阅、答复相关信息。</w:t>
      </w:r>
      <w:r/>
    </w:p>
    <w:p>
      <w:pPr>
        <w:ind w:firstLine="420"/>
        <w:rPr>
          <w:rFonts w:hint="eastAsia" w:ascii="宋体" w:hAnsi="宋体"/>
          <w:color w:val="auto"/>
          <w:sz w:val="24"/>
          <w:szCs w:val="22"/>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w:t>
      </w:r>
      <w:r>
        <w:rPr>
          <w:rFonts w:hint="eastAsia" w:ascii="宋体" w:hAnsi="宋体"/>
          <w:color w:val="auto"/>
          <w:sz w:val="24"/>
        </w:rPr>
        <w:t xml:space="preserve">6 </w:t>
      </w:r>
      <w:r>
        <w:rPr>
          <w:rFonts w:hint="eastAsia" w:ascii="宋体" w:hAnsi="宋体"/>
          <w:color w:val="auto"/>
          <w:sz w:val="24"/>
          <w:szCs w:val="22"/>
          <w:lang w:val="zh-CN"/>
        </w:rPr>
        <w:t xml:space="preserve">异常低价审查</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2</w:t>
      </w:r>
      <w:r>
        <w:rPr>
          <w:rFonts w:hint="eastAsia" w:ascii="宋体" w:hAnsi="宋体"/>
          <w:color w:val="auto"/>
          <w:sz w:val="24"/>
          <w:szCs w:val="22"/>
        </w:rPr>
        <w:t xml:space="preserve">1</w:t>
      </w:r>
      <w:r>
        <w:rPr>
          <w:rFonts w:hint="eastAsia" w:ascii="宋体" w:hAnsi="宋体"/>
          <w:color w:val="auto"/>
          <w:sz w:val="24"/>
          <w:szCs w:val="22"/>
          <w:lang w:val="zh-CN"/>
        </w:rPr>
        <w:t xml:space="preserve">.</w:t>
      </w:r>
      <w:r>
        <w:rPr>
          <w:rFonts w:hint="eastAsia" w:ascii="宋体" w:hAnsi="宋体"/>
          <w:color w:val="auto"/>
          <w:sz w:val="24"/>
          <w:szCs w:val="22"/>
        </w:rPr>
        <w:t xml:space="preserve">6</w:t>
      </w:r>
      <w:r>
        <w:rPr>
          <w:rFonts w:hint="eastAsia" w:ascii="宋体" w:hAnsi="宋体"/>
          <w:color w:val="auto"/>
          <w:sz w:val="24"/>
          <w:szCs w:val="22"/>
          <w:lang w:val="zh-CN"/>
        </w:rPr>
        <w:t xml:space="preserve">.</w:t>
      </w:r>
      <w:r>
        <w:rPr>
          <w:rFonts w:hint="eastAsia" w:ascii="宋体" w:hAnsi="宋体"/>
          <w:color w:val="auto"/>
          <w:sz w:val="24"/>
          <w:szCs w:val="22"/>
        </w:rPr>
        <w:t xml:space="preserve">1</w:t>
      </w:r>
      <w:r>
        <w:rPr>
          <w:rFonts w:hint="eastAsia" w:ascii="宋体" w:hAnsi="宋体"/>
          <w:color w:val="auto"/>
          <w:sz w:val="24"/>
          <w:szCs w:val="22"/>
          <w:lang w:val="zh-CN"/>
        </w:rPr>
        <w:t xml:space="preserve">评标过程中出现下列情形之一的，</w:t>
      </w:r>
      <w:r>
        <w:rPr>
          <w:rFonts w:hint="eastAsia" w:ascii="宋体" w:hAnsi="宋体"/>
          <w:color w:val="auto"/>
          <w:sz w:val="24"/>
          <w:lang w:val="zh-CN"/>
        </w:rPr>
        <w:t xml:space="preserve">评委会</w:t>
      </w:r>
      <w:r>
        <w:rPr>
          <w:rFonts w:hint="eastAsia" w:ascii="宋体" w:hAnsi="宋体"/>
          <w:color w:val="auto"/>
          <w:sz w:val="24"/>
          <w:szCs w:val="22"/>
          <w:lang w:val="zh-CN"/>
        </w:rPr>
        <w:t xml:space="preserve">应当启动异常低价审查程序：</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（1）投标报价低于全部通过符合性审查投标人投标报价平均值</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的，即投标报价&lt;全部通过符合性审查投标人投标报价平均值×</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（2）投标报价低于通过符合性审查的次低报价投标人投标报价</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的，即投标报价&lt;通过符合性审查的次低报价投标人投标报价×</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（3）投标报价低于采购项目最高限价</w:t>
      </w:r>
      <w:r>
        <w:rPr>
          <w:rFonts w:hint="eastAsia" w:ascii="宋体" w:hAnsi="宋体"/>
          <w:color w:val="auto"/>
          <w:sz w:val="24"/>
          <w:szCs w:val="22"/>
          <w:u w:val="single"/>
          <w:lang w:val="zh-CN"/>
        </w:rPr>
        <w:t xml:space="preserve">45%</w:t>
      </w:r>
      <w:r>
        <w:rPr>
          <w:rFonts w:hint="eastAsia" w:ascii="宋体" w:hAnsi="宋体"/>
          <w:color w:val="auto"/>
          <w:sz w:val="24"/>
          <w:szCs w:val="22"/>
          <w:lang w:val="zh-CN"/>
        </w:rPr>
        <w:t xml:space="preserve">的，即投标报价&lt;采购项目最高限价×</w:t>
      </w:r>
      <w:r>
        <w:rPr>
          <w:rFonts w:hint="eastAsia" w:ascii="宋体" w:hAnsi="宋体"/>
          <w:color w:val="auto"/>
          <w:sz w:val="24"/>
          <w:szCs w:val="22"/>
          <w:u w:val="single"/>
          <w:lang w:val="zh-CN"/>
        </w:rPr>
        <w:t xml:space="preserve">45%</w:t>
      </w:r>
      <w:r>
        <w:rPr>
          <w:rFonts w:hint="eastAsia" w:ascii="宋体" w:hAnsi="宋体"/>
          <w:color w:val="auto"/>
          <w:sz w:val="24"/>
          <w:szCs w:val="22"/>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（4）</w:t>
      </w:r>
      <w:r>
        <w:rPr>
          <w:rFonts w:hint="eastAsia" w:ascii="宋体" w:hAnsi="宋体"/>
          <w:color w:val="auto"/>
          <w:sz w:val="24"/>
          <w:lang w:val="zh-CN"/>
        </w:rPr>
        <w:t xml:space="preserve">评委会</w:t>
      </w:r>
      <w:r>
        <w:rPr>
          <w:rFonts w:hint="eastAsia" w:ascii="宋体" w:hAnsi="宋体"/>
          <w:color w:val="auto"/>
          <w:sz w:val="24"/>
          <w:szCs w:val="22"/>
          <w:lang w:val="zh-CN"/>
        </w:rPr>
        <w:t xml:space="preserve">基于专业判断，认为投标报价过低，有可能影响产品质量或者不能诚信履约的其他情形。</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2</w:t>
      </w:r>
      <w:r>
        <w:rPr>
          <w:rFonts w:hint="eastAsia" w:ascii="宋体" w:hAnsi="宋体"/>
          <w:color w:val="auto"/>
          <w:sz w:val="24"/>
          <w:szCs w:val="22"/>
        </w:rPr>
        <w:t xml:space="preserve">1</w:t>
      </w:r>
      <w:r>
        <w:rPr>
          <w:rFonts w:hint="eastAsia" w:ascii="宋体" w:hAnsi="宋体"/>
          <w:color w:val="auto"/>
          <w:sz w:val="24"/>
          <w:szCs w:val="22"/>
          <w:lang w:val="zh-CN"/>
        </w:rPr>
        <w:t xml:space="preserve">.</w:t>
      </w:r>
      <w:r>
        <w:rPr>
          <w:rFonts w:hint="eastAsia" w:ascii="宋体" w:hAnsi="宋体"/>
          <w:color w:val="auto"/>
          <w:sz w:val="24"/>
          <w:szCs w:val="22"/>
        </w:rPr>
        <w:t xml:space="preserve">6</w:t>
      </w:r>
      <w:r>
        <w:rPr>
          <w:rFonts w:hint="eastAsia" w:ascii="宋体" w:hAnsi="宋体"/>
          <w:color w:val="auto"/>
          <w:sz w:val="24"/>
          <w:szCs w:val="22"/>
          <w:lang w:val="zh-CN"/>
        </w:rPr>
        <w:t xml:space="preserve">.</w:t>
      </w:r>
      <w:r>
        <w:rPr>
          <w:rFonts w:hint="eastAsia" w:ascii="宋体" w:hAnsi="宋体"/>
          <w:color w:val="auto"/>
          <w:sz w:val="24"/>
          <w:szCs w:val="22"/>
        </w:rPr>
        <w:t xml:space="preserve">2</w:t>
      </w:r>
      <w:r>
        <w:rPr>
          <w:rFonts w:hint="eastAsia" w:ascii="宋体" w:hAnsi="宋体"/>
          <w:color w:val="auto"/>
          <w:sz w:val="24"/>
          <w:lang w:val="zh-CN"/>
        </w:rPr>
        <w:t xml:space="preserve">评委会</w:t>
      </w:r>
      <w:r>
        <w:rPr>
          <w:rFonts w:hint="eastAsia" w:ascii="宋体" w:hAnsi="宋体"/>
          <w:color w:val="auto"/>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color w:val="auto"/>
          <w:sz w:val="24"/>
          <w:szCs w:val="22"/>
          <w:lang w:val="zh-CN"/>
        </w:rPr>
      </w:pPr>
      <w:r>
        <w:rPr>
          <w:rFonts w:hint="eastAsia" w:ascii="宋体" w:hAnsi="宋体"/>
          <w:color w:val="auto"/>
          <w:sz w:val="24"/>
          <w:lang w:val="zh-CN"/>
        </w:rPr>
        <w:t xml:space="preserve">评委会</w:t>
      </w:r>
      <w:r>
        <w:rPr>
          <w:rFonts w:hint="eastAsia" w:ascii="宋体" w:hAnsi="宋体"/>
          <w:color w:val="auto"/>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auto"/>
          <w:sz w:val="24"/>
          <w:lang w:val="zh-CN"/>
        </w:rPr>
        <w:t xml:space="preserve">评委会</w:t>
      </w:r>
      <w:r>
        <w:rPr>
          <w:rFonts w:hint="eastAsia" w:ascii="宋体" w:hAnsi="宋体"/>
          <w:color w:val="auto"/>
          <w:sz w:val="24"/>
          <w:szCs w:val="22"/>
          <w:lang w:val="zh-CN"/>
        </w:rPr>
        <w:t xml:space="preserve">应当将其作为无效投标处理。</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22.无效投标和废标</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2</w:t>
      </w:r>
      <w:r>
        <w:rPr>
          <w:rFonts w:hint="eastAsia" w:ascii="宋体" w:hAnsi="宋体"/>
          <w:b/>
          <w:bCs/>
          <w:color w:val="auto"/>
          <w:sz w:val="24"/>
        </w:rPr>
        <w:t xml:space="preserve">2</w:t>
      </w:r>
      <w:r>
        <w:rPr>
          <w:rFonts w:hint="eastAsia" w:ascii="宋体" w:hAnsi="宋体"/>
          <w:b/>
          <w:bCs/>
          <w:color w:val="auto"/>
          <w:sz w:val="24"/>
          <w:lang w:val="zh-CN"/>
        </w:rPr>
        <w:t xml:space="preserve">.1</w:t>
      </w:r>
      <w:r>
        <w:rPr>
          <w:rFonts w:hint="eastAsia" w:ascii="宋体" w:hAnsi="宋体"/>
          <w:b/>
          <w:bCs/>
          <w:color w:val="auto"/>
          <w:sz w:val="24"/>
        </w:rPr>
        <w:t xml:space="preserve"> </w:t>
      </w:r>
      <w:r>
        <w:rPr>
          <w:rFonts w:hint="eastAsia" w:ascii="宋体" w:hAnsi="宋体"/>
          <w:b/>
          <w:bCs/>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未</w:t>
      </w:r>
      <w:r>
        <w:rPr>
          <w:rFonts w:hint="eastAsia" w:ascii="宋体" w:hAnsi="宋体"/>
          <w:color w:val="auto"/>
          <w:sz w:val="24"/>
        </w:rPr>
        <w:t xml:space="preserve">在</w:t>
      </w:r>
      <w:r>
        <w:rPr>
          <w:rFonts w:hint="eastAsia" w:ascii="宋体" w:hAnsi="宋体"/>
          <w:color w:val="auto"/>
          <w:sz w:val="24"/>
          <w:lang w:val="zh-CN"/>
        </w:rPr>
        <w:t xml:space="preserve">招标文件</w:t>
      </w:r>
      <w:r>
        <w:rPr>
          <w:rFonts w:hint="eastAsia" w:ascii="宋体" w:hAnsi="宋体"/>
          <w:color w:val="auto"/>
          <w:sz w:val="24"/>
        </w:rPr>
        <w:t xml:space="preserve">规定时间内</w:t>
      </w:r>
      <w:r>
        <w:rPr>
          <w:rFonts w:hint="eastAsia" w:ascii="宋体" w:hAnsi="宋体"/>
          <w:color w:val="auto"/>
          <w:sz w:val="24"/>
          <w:lang w:val="zh-CN"/>
        </w:rPr>
        <w:t xml:space="preserve">上传电子投标文件。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未在苏采云系统规定时间内成功解密电子投标文件。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rPr>
          <w:rFonts w:hint="eastAsia" w:ascii="宋体" w:hAnsi="宋体"/>
          <w:color w:val="auto"/>
          <w:sz w:val="24"/>
        </w:rPr>
        <w:t xml:space="preserve">招标文件另有约定的除外</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w:t>
      </w:r>
      <w:r>
        <w:rPr>
          <w:rFonts w:hint="eastAsia" w:ascii="宋体" w:hAnsi="宋体"/>
          <w:color w:val="auto"/>
          <w:sz w:val="24"/>
        </w:rPr>
        <w:t xml:space="preserve">的</w:t>
      </w:r>
      <w:r>
        <w:rPr>
          <w:rFonts w:hint="eastAsia" w:ascii="宋体" w:hAnsi="宋体"/>
          <w:color w:val="auto"/>
          <w:sz w:val="24"/>
          <w:lang w:val="zh-CN"/>
        </w:rPr>
        <w:t xml:space="preserve">资格要求。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7 </w:t>
      </w:r>
      <w:r>
        <w:rPr>
          <w:rFonts w:hint="eastAsia" w:ascii="宋体" w:hAnsi="宋体"/>
          <w:color w:val="auto"/>
          <w:sz w:val="24"/>
          <w:lang w:val="zh-CN"/>
        </w:rPr>
        <w:t xml:space="preserve">投标文件含有采购人不能接受的附加条件。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8 </w:t>
      </w:r>
      <w:r>
        <w:rPr>
          <w:rFonts w:hint="eastAsia" w:ascii="宋体" w:hAnsi="宋体"/>
          <w:color w:val="auto"/>
          <w:sz w:val="24"/>
          <w:lang w:val="zh-CN"/>
        </w:rPr>
        <w:t xml:space="preserve">评委会</w:t>
      </w:r>
      <w:r>
        <w:rPr>
          <w:rFonts w:hint="eastAsia" w:ascii="宋体" w:hAnsi="宋体"/>
          <w:color w:val="auto"/>
          <w:sz w:val="24"/>
        </w:rPr>
        <w:t xml:space="preserve">按照本招标文件规定对投标人进行异常低价审查后，认为投标人不能证明其报价合理性的。</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9 </w:t>
      </w:r>
      <w:r>
        <w:rPr>
          <w:rFonts w:hint="eastAsia" w:ascii="宋体" w:hAnsi="宋体"/>
          <w:color w:val="auto"/>
          <w:sz w:val="24"/>
          <w:lang w:val="zh-CN"/>
        </w:rPr>
        <w:t xml:space="preserve">投标文件未按照招标文件要求加盖电子公章。</w:t>
      </w:r>
      <w:r/>
    </w:p>
    <w:p>
      <w:pPr>
        <w:ind w:firstLine="420"/>
        <w:rPr>
          <w:rFonts w:hint="eastAsia" w:ascii="宋体" w:hAnsi="宋体"/>
          <w:color w:val="auto"/>
          <w:sz w:val="24"/>
          <w:lang w:val="zh-CN"/>
        </w:rPr>
      </w:pPr>
      <w:r>
        <w:rPr>
          <w:rFonts w:hint="eastAsia" w:ascii="宋体" w:hAnsi="宋体"/>
          <w:color w:val="auto"/>
          <w:sz w:val="24"/>
          <w:lang w:val="zh-CN"/>
        </w:rPr>
        <w:t xml:space="preserve">22.1.10 投标人串通投标。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.1.1</w:t>
      </w:r>
      <w:r>
        <w:rPr>
          <w:rFonts w:hint="eastAsia" w:ascii="宋体" w:hAnsi="宋体"/>
          <w:color w:val="auto"/>
          <w:sz w:val="24"/>
        </w:rPr>
        <w:t xml:space="preserve">1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b/>
          <w:bCs/>
          <w:color w:val="auto"/>
          <w:sz w:val="24"/>
          <w:lang w:val="zh-CN"/>
        </w:rPr>
        <w:t xml:space="preserve">有下列情形之一的视为投标人串通投标：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不同投标人的投标文件异常一致或者投标报价呈规律性差异。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.5 不同投标人的投标文件相互混装。</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.6 不同投标人的MAC地址</w:t>
      </w:r>
      <w:r>
        <w:rPr>
          <w:rFonts w:hint="eastAsia" w:ascii="宋体" w:hAnsi="宋体"/>
          <w:color w:val="auto"/>
          <w:sz w:val="24"/>
        </w:rPr>
        <w:t xml:space="preserve">或</w:t>
      </w:r>
      <w:r>
        <w:rPr>
          <w:rFonts w:hint="eastAsia" w:ascii="宋体" w:hAnsi="宋体"/>
          <w:color w:val="auto"/>
          <w:sz w:val="24"/>
          <w:lang w:val="zh-CN"/>
        </w:rPr>
        <w:t xml:space="preserve">标书制作工具客户端标识码一致。</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2</w:t>
      </w:r>
      <w:r>
        <w:rPr>
          <w:rFonts w:hint="eastAsia" w:ascii="宋体" w:hAnsi="宋体"/>
          <w:b/>
          <w:bCs/>
          <w:color w:val="auto"/>
          <w:sz w:val="24"/>
        </w:rPr>
        <w:t xml:space="preserve">2</w:t>
      </w:r>
      <w:r>
        <w:rPr>
          <w:rFonts w:hint="eastAsia" w:ascii="宋体" w:hAnsi="宋体"/>
          <w:b/>
          <w:bCs/>
          <w:color w:val="auto"/>
          <w:sz w:val="24"/>
          <w:lang w:val="zh-CN"/>
        </w:rPr>
        <w:t xml:space="preserve">.</w:t>
      </w:r>
      <w:r>
        <w:rPr>
          <w:rFonts w:hint="eastAsia" w:ascii="宋体" w:hAnsi="宋体"/>
          <w:b/>
          <w:bCs/>
          <w:color w:val="auto"/>
          <w:sz w:val="24"/>
        </w:rPr>
        <w:t xml:space="preserve">3 </w:t>
      </w:r>
      <w:r>
        <w:rPr>
          <w:rFonts w:hint="eastAsia" w:ascii="宋体" w:hAnsi="宋体"/>
          <w:b/>
          <w:bCs/>
          <w:color w:val="auto"/>
          <w:sz w:val="24"/>
          <w:lang w:val="zh-CN"/>
        </w:rPr>
        <w:t xml:space="preserve">废标情形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符合</w:t>
      </w:r>
      <w:r>
        <w:rPr>
          <w:rFonts w:hint="eastAsia" w:ascii="宋体" w:hAnsi="宋体"/>
          <w:color w:val="auto"/>
          <w:sz w:val="24"/>
        </w:rPr>
        <w:t xml:space="preserve">专业</w:t>
      </w:r>
      <w:r>
        <w:rPr>
          <w:rFonts w:hint="eastAsia" w:ascii="宋体" w:hAnsi="宋体"/>
          <w:color w:val="auto"/>
          <w:sz w:val="24"/>
          <w:lang w:val="zh-CN"/>
        </w:rPr>
        <w:t xml:space="preserve">条件的投标人或者对招标文件作实质响应的投标人不足三家。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.3</w:t>
      </w:r>
      <w:r>
        <w:rPr>
          <w:rFonts w:hint="eastAsia" w:ascii="宋体" w:hAnsi="宋体"/>
          <w:color w:val="auto"/>
          <w:sz w:val="24"/>
        </w:rPr>
        <w:t xml:space="preserve"> 投标人的报价均超过了采购预算或最高限价</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pStyle w:val="895"/>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六、定标</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23.确定中标单位</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hint="eastAsia"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 交易中心将在“江苏政府采购网”发布中标公告，公告期限为1个工作日。</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.4.1 提供虚假材料谋取中标。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.4.2 向评审专家、采购人或交易中心工作人员行贿或者提供其他不正当利益。</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.4.3 与其他投标人、评审专家、采购人或交易中心工作人员恶意串通。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.4.4 属于本文件规定的无效投标情形，但在评标过程中未被评委会发现。</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.4.5 采取不正当手段诋毁、排挤其他投标人。</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24.中标通知书</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hint="eastAsia"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95"/>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25.签订合同</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5.1</w:t>
      </w:r>
      <w:r>
        <w:rPr>
          <w:rFonts w:hint="eastAsia" w:ascii="宋体" w:hAnsi="宋体"/>
          <w:color w:val="auto"/>
          <w:sz w:val="24"/>
          <w:lang w:val="zh-CN"/>
        </w:rPr>
        <w:t xml:space="preserve"> </w:t>
      </w:r>
      <w:r>
        <w:rPr>
          <w:rFonts w:hint="eastAsia" w:ascii="宋体" w:hAnsi="宋体"/>
          <w:color w:val="auto"/>
          <w:sz w:val="24"/>
        </w:rPr>
        <w:t xml:space="preserve">中标人应当</w:t>
      </w:r>
      <w:r>
        <w:rPr>
          <w:rFonts w:hint="eastAsia" w:ascii="宋体" w:hAnsi="宋体"/>
          <w:color w:val="auto"/>
          <w:sz w:val="24"/>
          <w:lang w:val="zh-CN"/>
        </w:rPr>
        <w:t xml:space="preserve">在《</w:t>
      </w:r>
      <w:r>
        <w:rPr>
          <w:rFonts w:hint="eastAsia" w:ascii="宋体" w:hAnsi="宋体"/>
          <w:color w:val="auto"/>
          <w:sz w:val="24"/>
        </w:rPr>
        <w:t xml:space="preserve">中标通知书</w:t>
      </w:r>
      <w:r>
        <w:rPr>
          <w:rFonts w:hint="eastAsia" w:ascii="宋体" w:hAnsi="宋体"/>
          <w:color w:val="auto"/>
          <w:sz w:val="24"/>
          <w:lang w:val="zh-CN"/>
        </w:rPr>
        <w:t xml:space="preserve">》</w:t>
      </w:r>
      <w:r>
        <w:rPr>
          <w:rFonts w:hint="eastAsia" w:ascii="宋体" w:hAnsi="宋体"/>
          <w:color w:val="auto"/>
          <w:sz w:val="24"/>
        </w:rPr>
        <w:t xml:space="preserve">发出之日起三十日内，按照招标文件确定的事项与采购人签订政府采购合同。</w:t>
      </w:r>
      <w:r>
        <w:rPr>
          <w:rFonts w:hint="eastAsia" w:ascii="宋体" w:hAnsi="宋体"/>
          <w:color w:val="auto"/>
          <w:sz w:val="24"/>
          <w:lang w:val="zh-CN"/>
        </w:rPr>
        <w:t xml:space="preserve">采购人于合同签订后2个工作日内通过苏采云系统进行公示。</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5.2 招标文件、中标人的投标文件及招标过程中有关澄清、承诺文件均作为合同附件。</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auto"/>
          <w:sz w:val="24"/>
        </w:rPr>
      </w:pPr>
      <w:r>
        <w:rPr>
          <w:rFonts w:hint="eastAsia" w:ascii="宋体" w:hAnsi="宋体"/>
          <w:color w:val="auto"/>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5.5 中标人因自身原因拒绝与采购人签订合同的，不得参加采购人</w:t>
      </w:r>
      <w:r>
        <w:rPr>
          <w:rFonts w:hint="eastAsia" w:ascii="宋体" w:hAnsi="宋体"/>
          <w:color w:val="auto"/>
          <w:sz w:val="24"/>
          <w:lang w:val="zh-CN"/>
        </w:rPr>
        <w:t xml:space="preserve">重新组织的</w:t>
      </w:r>
      <w:r>
        <w:rPr>
          <w:rFonts w:hint="eastAsia" w:ascii="宋体" w:hAnsi="宋体"/>
          <w:color w:val="auto"/>
          <w:sz w:val="24"/>
        </w:rPr>
        <w:t xml:space="preserve">采购活动</w:t>
      </w:r>
      <w:r>
        <w:rPr>
          <w:rFonts w:hint="eastAsia" w:ascii="宋体" w:hAnsi="宋体"/>
          <w:color w:val="auto"/>
          <w:sz w:val="24"/>
          <w:lang w:val="zh-CN"/>
        </w:rPr>
        <w:t xml:space="preserve">，且将可能被拒绝参加该采购人</w:t>
      </w:r>
      <w:r>
        <w:rPr>
          <w:rFonts w:hint="eastAsia" w:ascii="宋体" w:hAnsi="宋体"/>
          <w:color w:val="auto"/>
          <w:sz w:val="24"/>
        </w:rPr>
        <w:t xml:space="preserve">一年内</w:t>
      </w:r>
      <w:r>
        <w:rPr>
          <w:rFonts w:hint="eastAsia" w:ascii="宋体" w:hAnsi="宋体"/>
          <w:color w:val="auto"/>
          <w:sz w:val="24"/>
          <w:lang w:val="zh-CN"/>
        </w:rPr>
        <w:t xml:space="preserve">的其他</w:t>
      </w:r>
      <w:r>
        <w:rPr>
          <w:rFonts w:hint="eastAsia" w:ascii="宋体" w:hAnsi="宋体"/>
          <w:color w:val="auto"/>
          <w:sz w:val="24"/>
        </w:rPr>
        <w:t xml:space="preserve">政府采购活动。</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26.标的物的追加</w:t>
      </w:r>
      <w:r/>
    </w:p>
    <w:p>
      <w:pPr>
        <w:ind w:firstLine="420"/>
        <w:rPr>
          <w:rFonts w:hint="eastAsia" w:ascii="宋体" w:hAnsi="宋体"/>
          <w:color w:val="auto"/>
          <w:sz w:val="24"/>
        </w:rPr>
      </w:pPr>
      <w:r>
        <w:rPr>
          <w:rFonts w:hint="eastAsia" w:ascii="宋体" w:hAnsi="宋体"/>
          <w:color w:val="auto"/>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96"/>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27.政府采购履约资金扶持政策</w:t>
      </w:r>
      <w:r/>
    </w:p>
    <w:p>
      <w:pPr>
        <w:ind w:firstLine="420"/>
        <w:rPr>
          <w:rFonts w:hint="eastAsia" w:ascii="宋体" w:hAnsi="宋体"/>
          <w:color w:val="auto"/>
          <w:sz w:val="24"/>
          <w:lang w:val="zh-CN"/>
        </w:rPr>
      </w:pPr>
      <w:r>
        <w:rPr>
          <w:rFonts w:hint="eastAsia" w:ascii="宋体" w:hAnsi="宋体"/>
          <w:color w:val="auto"/>
          <w:sz w:val="24"/>
        </w:rPr>
        <w:t xml:space="preserve">27</w:t>
      </w:r>
      <w:r>
        <w:rPr>
          <w:rFonts w:hint="eastAsia" w:ascii="宋体" w:hAnsi="宋体"/>
          <w:color w:val="auto"/>
          <w:sz w:val="24"/>
          <w:lang w:val="zh-CN"/>
        </w:rPr>
        <w:t xml:space="preserve">.1 中标</w:t>
      </w:r>
      <w:r>
        <w:rPr>
          <w:rFonts w:hint="eastAsia" w:ascii="宋体" w:hAnsi="宋体"/>
          <w:color w:val="auto"/>
          <w:sz w:val="24"/>
        </w:rPr>
        <w:t xml:space="preserve">人</w:t>
      </w:r>
      <w:r>
        <w:rPr>
          <w:rFonts w:hint="eastAsia" w:ascii="宋体" w:hAnsi="宋体"/>
          <w:color w:val="auto"/>
          <w:sz w:val="24"/>
          <w:lang w:val="zh-CN"/>
        </w:rPr>
        <w:t xml:space="preserve">可通过南京市公共资源交易平台网站“小企业融资平台”，选择相应的金融机构办理融资贷款。</w:t>
      </w:r>
      <w:r/>
    </w:p>
    <w:p>
      <w:pPr>
        <w:ind w:firstLine="420"/>
        <w:rPr>
          <w:rFonts w:hint="eastAsia" w:ascii="宋体" w:hAnsi="宋体"/>
          <w:color w:val="auto"/>
          <w:sz w:val="24"/>
          <w:lang w:val="zh-CN"/>
        </w:rPr>
      </w:pPr>
      <w:r>
        <w:rPr>
          <w:rFonts w:hint="eastAsia" w:ascii="宋体" w:hAnsi="宋体"/>
          <w:color w:val="auto"/>
          <w:sz w:val="24"/>
        </w:rPr>
        <w:t xml:space="preserve">27</w:t>
      </w:r>
      <w:r>
        <w:rPr>
          <w:rFonts w:hint="eastAsia" w:ascii="宋体" w:hAnsi="宋体"/>
          <w:color w:val="auto"/>
          <w:sz w:val="24"/>
          <w:lang w:val="zh-CN"/>
        </w:rPr>
        <w:t xml:space="preserve">.2 依据《关于在全省政府采购领域推行电子履约保函（保险）的通知》（苏财购〔2023〕150号），需要缴纳履约保证金的，中标</w:t>
      </w:r>
      <w:r>
        <w:rPr>
          <w:rFonts w:hint="eastAsia" w:ascii="宋体" w:hAnsi="宋体"/>
          <w:color w:val="auto"/>
          <w:sz w:val="24"/>
        </w:rPr>
        <w:t xml:space="preserve">人</w:t>
      </w:r>
      <w:r>
        <w:rPr>
          <w:rFonts w:hint="eastAsia" w:ascii="宋体" w:hAnsi="宋体"/>
          <w:color w:val="auto"/>
          <w:sz w:val="24"/>
          <w:lang w:val="zh-CN"/>
        </w:rPr>
        <w:t xml:space="preserve">可通过江苏政府采购网“政府采购电子履约保函（保险）综合服务平台”线上办理履约保函（保险）。</w:t>
      </w:r>
      <w:r/>
    </w:p>
    <w:p>
      <w:pPr>
        <w:pStyle w:val="895"/>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auto"/>
          <w:sz w:val="24"/>
        </w:rPr>
        <w:t xml:space="preserve">按照第31条</w:t>
      </w:r>
      <w:r>
        <w:rPr>
          <w:rFonts w:hint="eastAsia" w:ascii="宋体" w:hAnsi="宋体"/>
          <w:color w:val="auto"/>
          <w:sz w:val="24"/>
          <w:lang w:val="zh-CN"/>
        </w:rPr>
        <w:t xml:space="preserve">、</w:t>
      </w:r>
      <w:r>
        <w:rPr>
          <w:rFonts w:hint="eastAsia" w:ascii="宋体" w:hAnsi="宋体"/>
          <w:color w:val="auto"/>
          <w:sz w:val="24"/>
        </w:rPr>
        <w:t xml:space="preserve">第32</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.1 对招标文件提出质疑的，为收到招标文件之日或者招标文件公告期限届满之日。</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.2 对采购过程提出质疑的，为各采购程序环节结束之日。</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.3 对中标或者成交结果提出质疑的，为中标或者成交结果公告期限届满之日。</w:t>
      </w:r>
      <w:r/>
    </w:p>
    <w:p>
      <w:pPr>
        <w:ind w:firstLine="420"/>
        <w:rPr>
          <w:rFonts w:hint="eastAsia" w:ascii="宋体" w:hAnsi="宋体"/>
          <w:color w:val="auto"/>
          <w:sz w:val="24"/>
          <w:lang w:val="zh-CN"/>
        </w:rPr>
      </w:pPr>
      <w:r>
        <w:rPr>
          <w:rFonts w:hint="eastAsia" w:ascii="宋体" w:hAnsi="宋体"/>
          <w:color w:val="auto"/>
          <w:sz w:val="24"/>
        </w:rPr>
        <w:t xml:space="preserve">30.</w:t>
      </w:r>
      <w:r>
        <w:rPr>
          <w:rFonts w:hint="eastAsia" w:ascii="宋体" w:hAnsi="宋体"/>
          <w:color w:val="auto"/>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color w:val="auto"/>
          <w:sz w:val="24"/>
          <w:lang w:val="zh-CN"/>
        </w:rPr>
      </w:pPr>
      <w:r>
        <w:rPr>
          <w:rFonts w:hint="eastAsia" w:ascii="宋体" w:hAnsi="宋体"/>
          <w:color w:val="auto"/>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auto"/>
          <w:sz w:val="24"/>
          <w:szCs w:val="22"/>
        </w:rPr>
      </w:pPr>
      <w:r>
        <w:rPr>
          <w:rFonts w:hint="eastAsia" w:ascii="宋体" w:hAnsi="宋体"/>
          <w:color w:val="auto"/>
          <w:sz w:val="24"/>
        </w:rPr>
        <w:t xml:space="preserve">32.</w:t>
      </w:r>
      <w:r>
        <w:rPr>
          <w:rFonts w:hint="eastAsia" w:ascii="宋体" w:hAnsi="宋体"/>
          <w:b/>
          <w:bCs/>
          <w:color w:val="auto"/>
          <w:sz w:val="24"/>
        </w:rPr>
        <w:t xml:space="preserve">投标人根据质疑事项向相应的质疑答复主体提出质疑，具体详见招标文件第一章。</w:t>
      </w:r>
      <w:r>
        <w:rPr>
          <w:rFonts w:hint="eastAsia" w:ascii="宋体" w:hAnsi="宋体"/>
          <w:b/>
          <w:bCs/>
          <w:color w:val="auto"/>
          <w:sz w:val="24"/>
          <w:szCs w:val="22"/>
        </w:rPr>
        <w:t xml:space="preserve">由采购人负责答复的质疑，采购人将《质疑函》《质疑答复函》抄送交易中心。</w:t>
      </w:r>
      <w:r/>
    </w:p>
    <w:p>
      <w:pPr>
        <w:ind w:firstLine="422"/>
        <w:rPr>
          <w:rFonts w:hint="eastAsia" w:ascii="宋体" w:hAnsi="宋体"/>
          <w:b/>
          <w:bCs/>
          <w:color w:val="auto"/>
          <w:sz w:val="24"/>
        </w:rPr>
      </w:pPr>
      <w:r>
        <w:rPr>
          <w:rFonts w:hint="eastAsia" w:ascii="宋体" w:hAnsi="宋体"/>
          <w:b/>
          <w:bCs/>
          <w:color w:val="auto"/>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auto"/>
          <w:sz w:val="24"/>
        </w:rPr>
        <w:t xml:space="preserve">南京市财政局</w:t>
      </w:r>
      <w:r>
        <w:rPr>
          <w:rFonts w:hint="eastAsia" w:ascii="宋体" w:hAnsi="宋体"/>
          <w:b/>
          <w:bCs/>
          <w:color w:val="auto"/>
          <w:sz w:val="24"/>
        </w:rPr>
        <w:t xml:space="preserve">提起投诉。</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以下情形的质疑不予受理：</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.1 超出政府采购法定期限的质疑。</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.2 </w:t>
      </w:r>
      <w:r>
        <w:rPr>
          <w:rFonts w:hint="eastAsia" w:ascii="宋体" w:hAnsi="宋体"/>
          <w:color w:val="auto"/>
          <w:sz w:val="24"/>
        </w:rPr>
        <w:t xml:space="preserve">属于第30条规定的对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95"/>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896"/>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5</w:t>
      </w:r>
      <w:r>
        <w:rPr>
          <w:rFonts w:hint="eastAsia" w:ascii="方正楷体_GBK" w:hAnsi="方正楷体_GBK" w:eastAsia="方正楷体_GBK" w:cs="方正楷体_GBK"/>
          <w:color w:val="auto"/>
          <w:lang w:val="zh-CN"/>
        </w:rPr>
        <w:t xml:space="preserve">.促进中小企业发展</w:t>
      </w:r>
      <w:r/>
    </w:p>
    <w:p>
      <w:pPr>
        <w:ind w:firstLine="420"/>
        <w:rPr>
          <w:rFonts w:hint="eastAsia" w:ascii="宋体" w:hAnsi="宋体"/>
          <w:color w:val="auto"/>
          <w:sz w:val="24"/>
        </w:rPr>
      </w:pPr>
      <w:r>
        <w:rPr>
          <w:rFonts w:hint="eastAsia" w:ascii="宋体" w:hAnsi="宋体"/>
          <w:color w:val="auto"/>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auto"/>
          <w:sz w:val="24"/>
        </w:rPr>
      </w:pPr>
      <w:r>
        <w:rPr>
          <w:rFonts w:hint="eastAsia" w:ascii="宋体" w:hAnsi="宋体"/>
          <w:color w:val="auto"/>
          <w:sz w:val="24"/>
        </w:rPr>
        <w:t xml:space="preserve">35.2 中小企业参加政府采购活动，应当</w:t>
      </w:r>
      <w:r>
        <w:rPr>
          <w:rFonts w:ascii="宋体" w:hAnsi="宋体"/>
          <w:color w:val="auto"/>
          <w:sz w:val="24"/>
        </w:rPr>
        <w:t xml:space="preserve">出具</w:t>
      </w:r>
      <w:r>
        <w:rPr>
          <w:rFonts w:hint="eastAsia" w:ascii="宋体" w:hAnsi="宋体"/>
          <w:color w:val="auto"/>
          <w:sz w:val="24"/>
        </w:rPr>
        <w:t xml:space="preserve">《中小企业声明函》，否则不享受相关中小企业支持政策。</w:t>
      </w:r>
      <w:r>
        <w:rPr>
          <w:rFonts w:hint="eastAsia" w:ascii="宋体" w:hAnsi="宋体"/>
          <w:b/>
          <w:bCs/>
          <w:color w:val="auto"/>
          <w:sz w:val="24"/>
        </w:rPr>
        <w:t xml:space="preserve">中标人享受中小企业扶持政策的，其《中小企业声明函》将随中标结果公开。</w:t>
      </w:r>
      <w:r/>
    </w:p>
    <w:p>
      <w:pPr>
        <w:ind w:firstLine="420"/>
        <w:rPr>
          <w:rFonts w:hint="eastAsia" w:ascii="宋体" w:hAnsi="宋体" w:cs="宋体"/>
          <w:b/>
          <w:bCs/>
          <w:color w:val="auto"/>
          <w:sz w:val="24"/>
          <w:szCs w:val="24"/>
        </w:rPr>
      </w:pPr>
      <w:r>
        <w:rPr>
          <w:rFonts w:hint="eastAsia" w:ascii="宋体" w:hAnsi="宋体"/>
          <w:color w:val="auto"/>
          <w:sz w:val="24"/>
        </w:rPr>
        <w:t xml:space="preserve">35.3 </w:t>
      </w:r>
      <w:r>
        <w:rPr>
          <w:rFonts w:hint="eastAsia" w:ascii="宋体" w:hAnsi="宋体" w:cs="宋体"/>
          <w:b/>
          <w:bCs/>
          <w:color w:val="auto"/>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auto"/>
          <w:sz w:val="24"/>
        </w:rPr>
      </w:pPr>
      <w:r>
        <w:rPr>
          <w:rFonts w:hint="eastAsia" w:ascii="宋体" w:hAnsi="宋体"/>
          <w:color w:val="auto"/>
          <w:sz w:val="24"/>
          <w:szCs w:val="22"/>
        </w:rPr>
        <w:t xml:space="preserve">35.4</w:t>
      </w:r>
      <w:r>
        <w:rPr>
          <w:rFonts w:hint="eastAsia" w:ascii="宋体" w:hAnsi="宋体"/>
          <w:b/>
          <w:bCs/>
          <w:color w:val="auto"/>
          <w:sz w:val="24"/>
          <w:szCs w:val="22"/>
        </w:rPr>
        <w:t xml:space="preserve"> </w:t>
      </w:r>
      <w:r>
        <w:rPr>
          <w:rFonts w:hint="eastAsia" w:ascii="宋体" w:hAnsi="宋体"/>
          <w:b/>
          <w:bCs/>
          <w:color w:val="auto"/>
          <w:sz w:val="24"/>
          <w:szCs w:val="22"/>
          <w:lang w:val="zh-CN"/>
        </w:rPr>
        <w:t xml:space="preserve">评委会评审中发现</w:t>
      </w:r>
      <w:r>
        <w:rPr>
          <w:rFonts w:hint="eastAsia" w:ascii="宋体" w:hAnsi="宋体"/>
          <w:b/>
          <w:bCs/>
          <w:color w:val="auto"/>
          <w:sz w:val="24"/>
          <w:szCs w:val="22"/>
        </w:rPr>
        <w:t xml:space="preserve">投标人</w:t>
      </w:r>
      <w:r>
        <w:rPr>
          <w:rFonts w:hint="eastAsia" w:ascii="宋体" w:hAnsi="宋体"/>
          <w:b/>
          <w:bCs/>
          <w:color w:val="auto"/>
          <w:sz w:val="24"/>
          <w:szCs w:val="22"/>
          <w:lang w:val="zh-CN"/>
        </w:rPr>
        <w:t xml:space="preserve">提供的</w:t>
      </w:r>
      <w:r>
        <w:rPr>
          <w:rFonts w:hint="eastAsia" w:ascii="宋体" w:hAnsi="宋体"/>
          <w:b/>
          <w:bCs/>
          <w:color w:val="auto"/>
          <w:sz w:val="24"/>
          <w:lang w:val="zh-CN"/>
        </w:rPr>
        <w:t xml:space="preserve">《中小企业声明函》</w:t>
      </w:r>
      <w:r>
        <w:rPr>
          <w:rFonts w:hint="eastAsia" w:ascii="宋体" w:hAnsi="宋体"/>
          <w:b/>
          <w:bCs/>
          <w:color w:val="auto"/>
          <w:sz w:val="24"/>
          <w:szCs w:val="22"/>
          <w:lang w:val="zh-CN"/>
        </w:rPr>
        <w:t xml:space="preserve">内容含义不明确、同类事项表述不一致或者有明显文字错误等情况的，应当以书面形式要求</w:t>
      </w:r>
      <w:r>
        <w:rPr>
          <w:rFonts w:hint="eastAsia" w:ascii="宋体" w:hAnsi="宋体"/>
          <w:b/>
          <w:bCs/>
          <w:color w:val="auto"/>
          <w:sz w:val="24"/>
          <w:szCs w:val="22"/>
        </w:rPr>
        <w:t xml:space="preserve">投标人</w:t>
      </w:r>
      <w:r>
        <w:rPr>
          <w:rFonts w:hint="eastAsia" w:ascii="宋体" w:hAnsi="宋体"/>
          <w:b/>
          <w:bCs/>
          <w:color w:val="auto"/>
          <w:sz w:val="24"/>
          <w:szCs w:val="22"/>
          <w:lang w:val="zh-CN"/>
        </w:rPr>
        <w:t xml:space="preserve">作出必要的澄清、说明或者补正。</w:t>
      </w:r>
      <w:r/>
    </w:p>
    <w:p>
      <w:pPr>
        <w:ind w:firstLine="420"/>
        <w:rPr>
          <w:rFonts w:hint="eastAsia" w:ascii="宋体" w:hAnsi="宋体"/>
          <w:color w:val="auto"/>
          <w:sz w:val="24"/>
        </w:rPr>
      </w:pPr>
      <w:r>
        <w:rPr>
          <w:rFonts w:hint="eastAsia" w:ascii="宋体" w:hAnsi="宋体"/>
          <w:color w:val="auto"/>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rPr>
      </w:pPr>
      <w:r>
        <w:rPr>
          <w:rFonts w:hint="eastAsia" w:ascii="宋体" w:hAnsi="宋体"/>
          <w:color w:val="auto"/>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lang w:val="zh-CN"/>
        </w:rPr>
      </w:pPr>
      <w:r>
        <w:rPr>
          <w:rFonts w:hint="eastAsia" w:ascii="宋体" w:hAnsi="宋体"/>
          <w:color w:val="auto"/>
          <w:sz w:val="24"/>
        </w:rPr>
        <w:t xml:space="preserve">35.7 残疾人福利性单位视同小型、微型企业。按照《关于促进残疾人就业政府采购政策的通知》（财库〔2017〕141号）规定，残疾人福利性单位需提供《残疾人福利性单位声明函》。</w:t>
      </w:r>
      <w:r/>
    </w:p>
    <w:p>
      <w:pPr>
        <w:pStyle w:val="896"/>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6</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节能产品和环境标志产品</w:t>
      </w:r>
      <w:r/>
    </w:p>
    <w:p>
      <w:pPr>
        <w:ind w:firstLine="420"/>
        <w:rPr>
          <w:rFonts w:hint="eastAsia" w:ascii="宋体" w:hAnsi="宋体"/>
          <w:color w:val="auto"/>
          <w:sz w:val="24"/>
          <w:lang w:val="zh-CN"/>
        </w:rPr>
      </w:pPr>
      <w:r>
        <w:rPr>
          <w:rFonts w:hint="eastAsia" w:ascii="宋体" w:hAnsi="宋体"/>
          <w:color w:val="auto"/>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lang w:val="zh-CN"/>
        </w:rPr>
      </w:pPr>
      <w:r>
        <w:rPr>
          <w:rFonts w:hint="eastAsia" w:ascii="宋体" w:hAnsi="宋体"/>
          <w:color w:val="auto"/>
          <w:sz w:val="24"/>
        </w:rPr>
        <w:t xml:space="preserve">36.2 采购产品</w:t>
      </w:r>
      <w:r>
        <w:rPr>
          <w:rFonts w:hint="eastAsia" w:ascii="宋体" w:hAnsi="宋体"/>
          <w:color w:val="auto"/>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lang w:val="zh-CN"/>
        </w:rPr>
      </w:pPr>
      <w:r>
        <w:rPr>
          <w:rFonts w:hint="eastAsia" w:ascii="宋体" w:hAnsi="宋体"/>
          <w:color w:val="auto"/>
          <w:sz w:val="24"/>
        </w:rPr>
        <w:t xml:space="preserve">36.3 采购产品</w:t>
      </w:r>
      <w:r>
        <w:rPr>
          <w:rFonts w:hint="eastAsia" w:ascii="宋体" w:hAnsi="宋体"/>
          <w:color w:val="auto"/>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rPr>
        <w:t xml:space="preserve">第五章</w:t>
      </w:r>
      <w:r>
        <w:rPr>
          <w:rFonts w:hint="eastAsia" w:ascii="宋体" w:hAnsi="宋体"/>
          <w:color w:val="auto"/>
          <w:sz w:val="24"/>
          <w:lang w:val="zh-CN"/>
        </w:rPr>
        <w:t xml:space="preserve">）。</w:t>
      </w:r>
      <w:r/>
    </w:p>
    <w:p>
      <w:pPr>
        <w:pStyle w:val="896"/>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37</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hint="eastAsia" w:ascii="宋体" w:hAnsi="宋体"/>
          <w:color w:val="auto"/>
          <w:sz w:val="24"/>
        </w:rPr>
      </w:pPr>
      <w:r>
        <w:rPr>
          <w:rFonts w:hint="eastAsia" w:ascii="宋体" w:hAnsi="宋体"/>
          <w:color w:val="auto"/>
          <w:sz w:val="24"/>
        </w:rPr>
        <w:t xml:space="preserve">37.1 采购产品</w:t>
      </w:r>
      <w:r>
        <w:rPr>
          <w:rFonts w:hint="eastAsia" w:ascii="宋体"/>
          <w:bCs/>
          <w:color w:val="auto"/>
          <w:sz w:val="24"/>
          <w:szCs w:val="24"/>
        </w:rPr>
        <w:t xml:space="preserve">中涉及商品包装、快递包装要求的，应按照</w:t>
      </w:r>
      <w:r>
        <w:rPr>
          <w:rFonts w:hint="eastAsia" w:ascii="宋体" w:hAnsi="宋体"/>
          <w:color w:val="auto"/>
          <w:sz w:val="24"/>
          <w:szCs w:val="22"/>
        </w:rPr>
        <w:t xml:space="preserve">《关于印发&lt;商品包装政府采购需求标准（试行）&gt;、&lt;快递包装政府采购需求标准（试行）&gt;的通知》（财办库〔2020〕123号）、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文件执行。招标文件对</w:t>
      </w:r>
      <w:r>
        <w:rPr>
          <w:rFonts w:hint="eastAsia" w:ascii="宋体"/>
          <w:bCs/>
          <w:color w:val="auto"/>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color w:val="auto"/>
          <w:sz w:val="24"/>
        </w:rPr>
      </w:pPr>
      <w:r>
        <w:rPr>
          <w:rFonts w:hint="eastAsia" w:ascii="宋体" w:hAnsi="宋体"/>
          <w:color w:val="auto"/>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color w:val="auto"/>
          <w:sz w:val="24"/>
        </w:rPr>
      </w:pPr>
      <w:r>
        <w:rPr>
          <w:rFonts w:hint="eastAsia" w:ascii="宋体" w:hAnsi="宋体"/>
          <w:color w:val="auto"/>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color w:val="auto"/>
          <w:sz w:val="24"/>
        </w:rPr>
      </w:pPr>
      <w:r>
        <w:rPr>
          <w:rFonts w:hint="eastAsia" w:ascii="宋体" w:hAnsi="宋体"/>
          <w:color w:val="auto"/>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96"/>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38</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hint="eastAsia" w:ascii="宋体" w:hAnsi="宋体"/>
          <w:color w:val="auto"/>
          <w:sz w:val="24"/>
        </w:rPr>
      </w:pPr>
      <w:r>
        <w:rPr>
          <w:rFonts w:hint="eastAsia" w:ascii="宋体" w:hAnsi="宋体"/>
          <w:color w:val="auto"/>
          <w:sz w:val="24"/>
        </w:rPr>
        <w:t xml:space="preserve">38.1 优先采购各级政府部门公开发布的有效期内的创新产品、首台套等《目录》内的创新产品。创新产品自进入《目录》起2年内视同具备相应销售业绩。</w:t>
      </w:r>
      <w:r/>
    </w:p>
    <w:p>
      <w:pPr>
        <w:pStyle w:val="896"/>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39.</w:t>
      </w:r>
      <w:r>
        <w:rPr>
          <w:rFonts w:hint="eastAsia" w:ascii="方正楷体_GBK" w:hAnsi="方正楷体_GBK" w:eastAsia="方正楷体_GBK" w:cs="方正楷体_GBK"/>
          <w:color w:val="auto"/>
          <w:lang w:val="zh-CN"/>
        </w:rPr>
        <w:t xml:space="preserve">网络产品、市场准入类产品采购</w:t>
      </w:r>
      <w:r/>
    </w:p>
    <w:p>
      <w:pPr>
        <w:ind w:firstLine="420"/>
        <w:rPr>
          <w:rFonts w:hint="eastAsia" w:ascii="宋体" w:hAnsi="宋体"/>
          <w:color w:val="auto"/>
          <w:sz w:val="24"/>
          <w:lang w:val="zh-CN"/>
        </w:rPr>
      </w:pPr>
      <w:r>
        <w:rPr>
          <w:rFonts w:hint="eastAsia" w:ascii="宋体" w:hAnsi="宋体"/>
          <w:color w:val="auto"/>
          <w:sz w:val="24"/>
        </w:rPr>
        <w:t xml:space="preserve">39.1 </w:t>
      </w:r>
      <w:r>
        <w:rPr>
          <w:rFonts w:hint="eastAsia" w:ascii="宋体" w:hAnsi="宋体"/>
          <w:color w:val="auto"/>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auto"/>
          <w:sz w:val="24"/>
          <w:lang w:val="zh-CN"/>
        </w:rPr>
      </w:pPr>
      <w:r>
        <w:rPr>
          <w:rFonts w:hint="eastAsia" w:ascii="宋体" w:hAnsi="宋体"/>
          <w:color w:val="auto"/>
          <w:sz w:val="24"/>
        </w:rPr>
        <w:t xml:space="preserve">39.2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96"/>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w:t>
      </w:r>
      <w:r>
        <w:rPr>
          <w:rFonts w:hint="eastAsia" w:ascii="方正楷体_GBK" w:hAnsi="方正楷体_GBK" w:eastAsia="方正楷体_GBK" w:cs="方正楷体_GBK"/>
          <w:color w:val="auto"/>
        </w:rPr>
        <w:t xml:space="preserve">0</w:t>
      </w:r>
      <w:r>
        <w:rPr>
          <w:rFonts w:hint="eastAsia" w:ascii="方正楷体_GBK" w:hAnsi="方正楷体_GBK" w:eastAsia="方正楷体_GBK" w:cs="方正楷体_GBK"/>
          <w:color w:val="auto"/>
          <w:lang w:val="zh-CN"/>
        </w:rPr>
        <w:t xml:space="preserve">.实施本国产品标准及相关政策</w:t>
      </w:r>
      <w:r/>
    </w:p>
    <w:p>
      <w:pPr>
        <w:ind w:firstLine="420"/>
        <w:rPr>
          <w:rFonts w:hint="eastAsia" w:ascii="宋体" w:hAnsi="宋体"/>
          <w:color w:val="auto"/>
          <w:sz w:val="24"/>
          <w:lang w:val="zh-CN"/>
        </w:rPr>
      </w:pPr>
      <w:r>
        <w:rPr>
          <w:rFonts w:hint="eastAsia" w:ascii="宋体" w:hAnsi="宋体"/>
          <w:color w:val="auto"/>
          <w:sz w:val="24"/>
        </w:rPr>
        <w:t xml:space="preserve">40.</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lang w:val="zh-CN"/>
        </w:rPr>
        <w:t xml:space="preserve">4</w:t>
      </w:r>
      <w:r>
        <w:rPr>
          <w:rFonts w:hint="eastAsia" w:ascii="宋体" w:hAnsi="宋体"/>
          <w:color w:val="auto"/>
          <w:sz w:val="24"/>
        </w:rPr>
        <w:t xml:space="preserve">0</w:t>
      </w:r>
      <w:r>
        <w:rPr>
          <w:rFonts w:hint="eastAsia" w:ascii="宋体" w:hAnsi="宋体"/>
          <w:color w:val="auto"/>
          <w:sz w:val="24"/>
          <w:lang w:val="zh-CN"/>
        </w:rPr>
        <w:t xml:space="preserve">.2</w:t>
      </w:r>
      <w:r>
        <w:rPr>
          <w:rFonts w:hint="eastAsia" w:ascii="宋体" w:hAnsi="宋体"/>
          <w:color w:val="auto"/>
          <w:sz w:val="24"/>
          <w:szCs w:val="22"/>
          <w:lang w:val="zh-CN"/>
        </w:rPr>
        <w:t xml:space="preserve">本国产品应当符合以下条件：</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（1）在中国境内生产</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lang w:val="zh-CN"/>
        </w:rPr>
      </w:pPr>
      <w:r>
        <w:rPr>
          <w:rFonts w:hint="eastAsia" w:ascii="宋体" w:hAnsi="宋体"/>
          <w:color w:val="auto"/>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hint="eastAsia" w:ascii="宋体" w:hAnsi="宋体"/>
          <w:color w:val="auto"/>
          <w:sz w:val="24"/>
          <w:szCs w:val="22"/>
          <w:lang w:val="zh-CN"/>
        </w:rPr>
      </w:pPr>
      <w:r>
        <w:rPr>
          <w:rFonts w:hint="eastAsia" w:ascii="宋体" w:hAnsi="宋体"/>
          <w:color w:val="auto"/>
          <w:sz w:val="24"/>
          <w:lang w:val="zh-CN"/>
        </w:rPr>
        <w:t xml:space="preserve">比例计算公式</w:t>
      </w:r>
      <w:r>
        <w:rPr>
          <w:rFonts w:hint="eastAsia" w:ascii="宋体" w:hAnsi="宋体"/>
          <w:color w:val="auto"/>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（3）特定产品的关键组件、关键工序符合相关要求</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rPr>
        <w:t xml:space="preserve">0</w:t>
      </w:r>
      <w:r>
        <w:rPr>
          <w:rFonts w:hint="eastAsia" w:ascii="宋体" w:hAnsi="宋体"/>
          <w:color w:val="auto"/>
          <w:sz w:val="24"/>
          <w:lang w:val="zh-CN"/>
        </w:rPr>
        <w:t xml:space="preserve">.3本国产品标准的适用范围</w:t>
      </w:r>
      <w:r/>
    </w:p>
    <w:p>
      <w:pPr>
        <w:ind w:firstLine="420"/>
        <w:rPr>
          <w:rFonts w:hint="eastAsia"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rPr>
      </w:pPr>
      <w:r>
        <w:rPr>
          <w:rFonts w:hint="eastAsia" w:ascii="宋体" w:hAnsi="宋体"/>
          <w:color w:val="auto"/>
          <w:sz w:val="24"/>
        </w:rPr>
        <w:t xml:space="preserve">40.4对本国产品的支持政策</w:t>
      </w:r>
      <w:r/>
    </w:p>
    <w:p>
      <w:pPr>
        <w:ind w:firstLine="422"/>
        <w:rPr>
          <w:rFonts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ascii="宋体" w:hAnsi="宋体"/>
          <w:color w:val="auto"/>
          <w:sz w:val="24"/>
        </w:rPr>
      </w:pPr>
      <w:r>
        <w:rPr>
          <w:rFonts w:hint="eastAsia" w:ascii="宋体" w:hAnsi="宋体"/>
          <w:color w:val="auto"/>
          <w:sz w:val="24"/>
        </w:rPr>
        <w:t xml:space="preserve">40.5政策执行要求</w:t>
      </w:r>
      <w:r/>
    </w:p>
    <w:p>
      <w:pPr>
        <w:ind w:firstLine="420"/>
        <w:rPr>
          <w:rFonts w:hint="eastAsia"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color w:val="auto"/>
        </w:rPr>
      </w:pPr>
      <w:r>
        <w:rPr>
          <w:rFonts w:hint="eastAsia" w:ascii="宋体" w:hAnsi="宋体"/>
          <w:color w:val="auto"/>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6938558"/>
      <w:r/>
      <w:bookmarkStart w:id="50" w:name="_Toc120614221"/>
      <w:r/>
      <w:bookmarkStart w:id="51" w:name="_Toc479757207"/>
      <w:r/>
      <w:bookmarkStart w:id="52" w:name="_Toc20823314"/>
      <w:r/>
      <w:bookmarkStart w:id="53" w:name="_Toc513029242"/>
      <w:r/>
      <w:r/>
    </w:p>
    <w:p>
      <w:pPr>
        <w:pStyle w:val="897"/>
        <w:ind w:firstLine="422"/>
        <w:rPr>
          <w:rFonts w:hint="eastAsia" w:ascii="方正楷体_GBK" w:hAnsi="方正楷体_GBK" w:eastAsia="方正楷体_GBK" w:cs="方正楷体_GBK"/>
          <w:b/>
          <w:bCs/>
          <w:color w:val="auto"/>
          <w:lang w:val="zh-CN"/>
        </w:rPr>
      </w:pPr>
      <w:r>
        <w:rPr>
          <w:rFonts w:hint="eastAsia" w:ascii="方正楷体_GBK" w:hAnsi="方正楷体_GBK" w:eastAsia="方正楷体_GBK" w:cs="方正楷体_GBK"/>
          <w:b/>
          <w:bCs/>
          <w:color w:val="auto"/>
          <w:lang w:val="zh-CN"/>
        </w:rPr>
        <w:t xml:space="preserve">4</w:t>
      </w:r>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val="zh-CN"/>
        </w:rPr>
        <w:t xml:space="preserve">.数据交易说明</w:t>
      </w:r>
      <w:r/>
    </w:p>
    <w:p>
      <w:pPr>
        <w:ind w:firstLine="420"/>
        <w:rPr>
          <w:rFonts w:hint="eastAsia" w:ascii="宋体" w:hAnsi="宋体"/>
          <w:color w:val="auto"/>
          <w:sz w:val="24"/>
          <w:lang w:val="zh-CN"/>
        </w:rPr>
      </w:pPr>
      <w:r>
        <w:rPr>
          <w:rFonts w:hint="eastAsia" w:ascii="宋体" w:hAnsi="宋体"/>
          <w:color w:val="auto"/>
          <w:sz w:val="24"/>
          <w:lang w:val="zh-CN"/>
        </w:rPr>
        <w:t xml:space="preserve"> 数据交易标的包括数据产品、数据服务、数据工具。</w:t>
      </w:r>
      <w:r/>
    </w:p>
    <w:p>
      <w:pPr>
        <w:ind w:firstLine="420"/>
        <w:rPr>
          <w:rFonts w:hint="eastAsia" w:ascii="宋体" w:hAnsi="宋体"/>
          <w:color w:val="auto"/>
          <w:sz w:val="24"/>
          <w:lang w:val="zh-CN"/>
        </w:rPr>
      </w:pPr>
      <w:r>
        <w:rPr>
          <w:rFonts w:hint="eastAsia" w:ascii="宋体" w:hAnsi="宋体"/>
          <w:color w:val="auto"/>
          <w:sz w:val="24"/>
          <w:lang w:val="zh-CN"/>
        </w:rPr>
        <w:t xml:space="preserve">数据产品是指用于交易的数据和数据衍生产品，包括但不限于数据集、数据分析报告、数据可视化产品、数据指数、API数据、加密数据等。</w:t>
      </w:r>
      <w:r/>
    </w:p>
    <w:p>
      <w:pPr>
        <w:ind w:firstLine="420"/>
        <w:rPr>
          <w:rFonts w:hint="eastAsia" w:ascii="宋体" w:hAnsi="宋体"/>
          <w:color w:val="auto"/>
          <w:sz w:val="24"/>
          <w:lang w:val="zh-CN"/>
        </w:rPr>
      </w:pPr>
      <w:r>
        <w:rPr>
          <w:rFonts w:hint="eastAsia" w:ascii="宋体" w:hAnsi="宋体"/>
          <w:color w:val="auto"/>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color w:val="auto"/>
          <w:sz w:val="24"/>
          <w:lang w:val="zh-CN"/>
        </w:rPr>
      </w:pPr>
      <w:r>
        <w:rPr>
          <w:rFonts w:hint="eastAsia" w:ascii="宋体" w:hAnsi="宋体"/>
          <w:color w:val="auto"/>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71"/>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auto"/>
          <w:sz w:val="36"/>
          <w:szCs w:val="36"/>
          <w:lang w:val="en-US"/>
        </w:rPr>
        <w:t xml:space="preserve">文本</w:t>
      </w:r>
      <w:r/>
    </w:p>
    <w:p>
      <w:pPr>
        <w:jc w:val="center"/>
        <w:spacing w:before="145" w:after="145"/>
        <w:rPr>
          <w:rFonts w:hint="eastAsia" w:ascii="宋体" w:hAnsi="宋体"/>
          <w:bCs/>
          <w:color w:val="auto"/>
          <w:sz w:val="24"/>
        </w:rPr>
      </w:pPr>
      <w:r/>
      <w:bookmarkStart w:id="54" w:name="_Toc20823315"/>
      <w:r/>
      <w:bookmarkStart w:id="55" w:name="_Toc513029243"/>
      <w:r/>
      <w:bookmarkStart w:id="56" w:name="_Toc16938559"/>
      <w:r>
        <w:rPr>
          <w:rFonts w:hint="eastAsia" w:ascii="宋体" w:hAnsi="宋体"/>
          <w:bCs/>
          <w:color w:val="auto"/>
          <w:sz w:val="24"/>
        </w:rPr>
        <w:t xml:space="preserve">以下为本项目的合同条款，合同双方不得对招标、投标文件内容作实质性修改。</w:t>
      </w:r>
      <w:r/>
    </w:p>
    <w:p>
      <w:pPr>
        <w:pStyle w:val="971"/>
        <w:ind w:left="0"/>
        <w:rPr>
          <w:rFonts w:hint="eastAsia"/>
          <w:color w:val="auto"/>
        </w:rPr>
      </w:pPr>
      <w:r>
        <w:rPr>
          <w:rFonts w:hint="eastAsia"/>
          <w:color w:val="auto"/>
        </w:rPr>
      </w:r>
      <w:r/>
    </w:p>
    <w:p>
      <w:pPr>
        <w:jc w:val="center"/>
        <w:spacing w:before="145" w:after="145"/>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合同编号：</w:t>
      </w:r>
      <w:r/>
    </w:p>
    <w:p>
      <w:pPr>
        <w:spacing w:before="145" w:after="145"/>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甲方（买方）：</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乙方（卖方）：</w:t>
      </w:r>
      <w:r/>
    </w:p>
    <w:p>
      <w:pPr>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cs="Courier New"/>
          <w:color w:val="auto"/>
          <w:sz w:val="24"/>
          <w:szCs w:val="24"/>
        </w:rPr>
        <w:t xml:space="preserve">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w:t>
      </w:r>
      <w:r>
        <w:rPr>
          <w:rFonts w:hint="eastAsia" w:ascii="宋体" w:hAnsi="宋体" w:cs="Courier New"/>
          <w:color w:val="auto"/>
          <w:sz w:val="24"/>
          <w:szCs w:val="24"/>
        </w:rPr>
        <w:t xml:space="preserve">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rPr>
        <w:t xml:space="preserve">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w:t>
      </w:r>
      <w:r>
        <w:rPr>
          <w:rFonts w:hint="eastAsia" w:ascii="宋体" w:hAnsi="宋体" w:cs="Courier New"/>
          <w:color w:val="auto"/>
          <w:sz w:val="24"/>
          <w:szCs w:val="24"/>
        </w:rPr>
        <w:t xml:space="preserve">甲方指定地点。</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rPr>
          <w:rFonts w:hint="eastAsia" w:ascii="宋体" w:hAnsi="宋体" w:cs="Courier New"/>
          <w:color w:val="auto"/>
          <w:sz w:val="24"/>
          <w:szCs w:val="24"/>
        </w:rPr>
        <w:t xml:space="preserve">按招标文件及投标文件执行。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w:t>
      </w:r>
      <w:r>
        <w:rPr>
          <w:rFonts w:hint="eastAsia" w:ascii="宋体" w:hAnsi="宋体" w:cs="Courier New"/>
          <w:color w:val="auto"/>
          <w:sz w:val="24"/>
          <w:szCs w:val="24"/>
        </w:rPr>
        <w:t xml:space="preserve">按招标文件及投标文件执行。</w:t>
      </w:r>
      <w:r/>
    </w:p>
    <w:p>
      <w:pPr>
        <w:rPr>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17"/>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3.1 乙方应按招标文件规定的时间向甲方提供服务（包含与服务相关的货物）的有关技术资料。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hint="eastAsia" w:ascii="宋体" w:hAnsi="宋体" w:cs="Courier New"/>
          <w:color w:val="auto"/>
          <w:sz w:val="24"/>
          <w:szCs w:val="24"/>
        </w:rPr>
      </w:pPr>
      <w:r>
        <w:rPr>
          <w:rFonts w:hint="eastAsia" w:ascii="宋体" w:hAnsi="宋体" w:cs="Courier New"/>
          <w:color w:val="auto"/>
          <w:sz w:val="24"/>
          <w:szCs w:val="24"/>
        </w:rPr>
        <w:t xml:space="preserve">6.1</w:t>
      </w:r>
      <w:r>
        <w:rPr>
          <w:rFonts w:hint="eastAsia" w:ascii="宋体" w:hAnsi="宋体" w:cs="Courier New"/>
          <w:color w:val="auto"/>
          <w:sz w:val="24"/>
          <w:szCs w:val="24"/>
        </w:rPr>
        <w:t xml:space="preserve"> 签订合同时，乙方按照合同金额</w:t>
      </w:r>
      <w:r>
        <w:rPr>
          <w:rFonts w:hint="eastAsia" w:ascii="宋体" w:hAnsi="宋体" w:cs="Courier New"/>
          <w:color w:val="auto"/>
          <w:sz w:val="24"/>
          <w:szCs w:val="24"/>
          <w:u w:val="single"/>
        </w:rPr>
        <w:t xml:space="preserve"> 10 </w:t>
      </w:r>
      <w:r>
        <w:rPr>
          <w:rFonts w:hint="eastAsia" w:ascii="宋体" w:hAnsi="宋体" w:cs="Courier New"/>
          <w:color w:val="auto"/>
          <w:sz w:val="24"/>
          <w:szCs w:val="24"/>
        </w:rPr>
        <w:t xml:space="preserve">%缴纳履约保证金。合同履行结束后，甲方按以下约定退还：</w:t>
      </w:r>
      <w:r/>
    </w:p>
    <w:p>
      <w:pPr>
        <w:rPr>
          <w:rFonts w:ascii="宋体" w:hAnsi="宋体" w:cs="Courier New"/>
          <w:color w:val="auto"/>
          <w:sz w:val="24"/>
          <w:szCs w:val="24"/>
        </w:rPr>
      </w:pPr>
      <w:r>
        <w:rPr>
          <w:rFonts w:hint="eastAsia" w:ascii="宋体" w:hAnsi="宋体" w:cs="Courier New"/>
          <w:color w:val="auto"/>
          <w:sz w:val="24"/>
          <w:szCs w:val="24"/>
        </w:rPr>
        <w:t xml:space="preserve">6.1.1</w:t>
      </w:r>
      <w:r>
        <w:rPr>
          <w:rFonts w:hint="eastAsia" w:ascii="宋体" w:hAnsi="宋体" w:cs="Courier New"/>
          <w:color w:val="auto"/>
          <w:sz w:val="24"/>
          <w:szCs w:val="24"/>
        </w:rPr>
        <w:t xml:space="preserve"> 退还时间及条件：验收合格且合同履行期结束后5个工作日内。</w:t>
      </w:r>
      <w:r/>
    </w:p>
    <w:p>
      <w:pPr>
        <w:rPr>
          <w:rFonts w:hint="eastAsia" w:ascii="宋体" w:hAnsi="宋体" w:cs="Courier New"/>
          <w:color w:val="auto"/>
          <w:sz w:val="24"/>
          <w:szCs w:val="24"/>
        </w:rPr>
      </w:pPr>
      <w:r>
        <w:rPr>
          <w:rFonts w:hint="eastAsia" w:ascii="宋体" w:hAnsi="宋体" w:cs="Courier New"/>
          <w:color w:val="auto"/>
          <w:sz w:val="24"/>
          <w:szCs w:val="24"/>
        </w:rPr>
        <w:t xml:space="preserve">6.1.2</w:t>
      </w:r>
      <w:r>
        <w:rPr>
          <w:rFonts w:hint="eastAsia" w:ascii="宋体" w:hAnsi="宋体" w:cs="Courier New"/>
          <w:color w:val="auto"/>
          <w:sz w:val="24"/>
          <w:szCs w:val="24"/>
        </w:rPr>
        <w:t xml:space="preserve"> 退还方式：扣除违约费用后一次性无息退还。</w:t>
      </w:r>
      <w:r/>
    </w:p>
    <w:p>
      <w:pPr>
        <w:rPr>
          <w:rFonts w:ascii="宋体" w:hAnsi="宋体" w:cs="Courier New"/>
          <w:color w:val="auto"/>
          <w:sz w:val="24"/>
          <w:szCs w:val="24"/>
        </w:rPr>
      </w:pPr>
      <w:r>
        <w:rPr>
          <w:rFonts w:hint="eastAsia" w:ascii="宋体" w:hAnsi="宋体" w:cs="Courier New"/>
          <w:color w:val="auto"/>
          <w:sz w:val="24"/>
          <w:szCs w:val="24"/>
        </w:rPr>
        <w:t xml:space="preserve">6.1.3</w:t>
      </w:r>
      <w:r>
        <w:rPr>
          <w:rFonts w:hint="eastAsia" w:ascii="宋体" w:hAnsi="宋体" w:cs="Courier New"/>
          <w:color w:val="auto"/>
          <w:sz w:val="24"/>
          <w:szCs w:val="24"/>
        </w:rPr>
        <w:t xml:space="preserve"> 不予退还的情形：合同约定的交付期内未履约完成、验收不合格、整改不到位等情形。</w:t>
      </w:r>
      <w:r/>
    </w:p>
    <w:p>
      <w:pPr>
        <w:rPr>
          <w:rFonts w:hint="eastAsia" w:ascii="宋体" w:hAnsi="宋体" w:cs="Courier New"/>
          <w:color w:val="auto"/>
          <w:sz w:val="24"/>
          <w:szCs w:val="24"/>
        </w:rPr>
      </w:pPr>
      <w:r>
        <w:rPr>
          <w:rFonts w:hint="eastAsia" w:ascii="宋体" w:hAnsi="宋体" w:cs="Courier New"/>
          <w:color w:val="auto"/>
          <w:sz w:val="24"/>
          <w:szCs w:val="24"/>
        </w:rPr>
        <w:t xml:space="preserve">6.1.4</w:t>
      </w:r>
      <w:r>
        <w:rPr>
          <w:rFonts w:hint="eastAsia" w:ascii="宋体" w:hAnsi="宋体" w:cs="Courier New"/>
          <w:color w:val="auto"/>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乙方不得将合同标的转包给他人履行，否则甲方有权终止合同。</w:t>
      </w:r>
      <w:r/>
    </w:p>
    <w:p>
      <w:pPr>
        <w:rPr>
          <w:rFonts w:hint="eastAsia" w:ascii="宋体" w:hAnsi="宋体" w:cs="Courier New"/>
          <w:color w:val="auto"/>
          <w:sz w:val="24"/>
          <w:szCs w:val="24"/>
        </w:rPr>
      </w:pPr>
      <w:r>
        <w:rPr>
          <w:rFonts w:hint="eastAsia" w:ascii="宋体" w:hAnsi="宋体" w:cs="Courier New"/>
          <w:color w:val="auto"/>
          <w:sz w:val="24"/>
          <w:szCs w:val="24"/>
        </w:rPr>
        <w:t xml:space="preserve">7.2 除招标文件允许的分包情况外，乙方不得将合同标的分包给他人履行，否则甲方有权终止合同。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17"/>
        <w:rPr>
          <w:rFonts w:hint="eastAsia" w:hAnsi="宋体"/>
          <w:color w:val="auto"/>
          <w:sz w:val="24"/>
          <w:szCs w:val="24"/>
        </w:rPr>
        <w:outlineLvl w:val="3"/>
      </w:pPr>
      <w:r>
        <w:rPr>
          <w:rFonts w:hint="eastAsia" w:hAnsi="宋体"/>
          <w:color w:val="auto"/>
          <w:sz w:val="24"/>
          <w:szCs w:val="24"/>
        </w:rPr>
        <w:t xml:space="preserve">8.1 合同款项的支付方式及时间</w:t>
      </w:r>
      <w:r/>
    </w:p>
    <w:p>
      <w:pPr>
        <w:rPr>
          <w:rFonts w:hint="eastAsia" w:ascii="宋体" w:hAnsi="宋体" w:cs="Courier New"/>
          <w:color w:val="auto"/>
          <w:sz w:val="24"/>
          <w:szCs w:val="24"/>
        </w:rPr>
      </w:pPr>
      <w:r>
        <w:rPr>
          <w:rFonts w:hint="eastAsia" w:ascii="宋体" w:hAnsi="宋体" w:cs="Courier New"/>
          <w:color w:val="auto"/>
          <w:sz w:val="24"/>
          <w:szCs w:val="24"/>
        </w:rPr>
        <w:t xml:space="preserve">8.1.1</w:t>
      </w:r>
      <w:r>
        <w:rPr>
          <w:rFonts w:hint="eastAsia" w:ascii="宋体" w:hAnsi="宋体" w:cs="Courier New"/>
          <w:color w:val="auto"/>
          <w:sz w:val="24"/>
          <w:szCs w:val="24"/>
        </w:rPr>
        <w:t xml:space="preserve"> 合同签订且服务团队人员到位后，甲方支付合同总价款的30%作为预付款。</w:t>
      </w:r>
      <w:r/>
    </w:p>
    <w:p>
      <w:pPr>
        <w:pStyle w:val="917"/>
        <w:spacing w:line="264" w:lineRule="auto"/>
        <w:rPr>
          <w:rFonts w:hint="eastAsia" w:hAnsi="宋体"/>
          <w:color w:val="auto"/>
          <w:sz w:val="24"/>
          <w:szCs w:val="24"/>
        </w:rPr>
      </w:pPr>
      <w:r>
        <w:rPr>
          <w:rFonts w:hint="eastAsia" w:hAnsi="宋体"/>
          <w:color w:val="auto"/>
          <w:sz w:val="24"/>
          <w:szCs w:val="24"/>
        </w:rPr>
        <w:t xml:space="preserve">8.1.2</w:t>
      </w:r>
      <w:r>
        <w:rPr>
          <w:rFonts w:hint="eastAsia" w:hAnsi="宋体"/>
          <w:color w:val="auto"/>
          <w:sz w:val="24"/>
          <w:szCs w:val="24"/>
        </w:rPr>
        <w:t xml:space="preserve"> 系统开发完成并验收合格后，甲方支付合同总价款的70%。</w:t>
      </w:r>
      <w:r/>
    </w:p>
    <w:p>
      <w:pPr>
        <w:pStyle w:val="917"/>
        <w:spacing w:line="264" w:lineRule="auto"/>
        <w:rPr>
          <w:rFonts w:hint="eastAsia"/>
          <w:color w:val="auto"/>
        </w:rPr>
      </w:pPr>
      <w:r>
        <w:rPr>
          <w:rFonts w:hint="eastAsia" w:hAnsi="宋体"/>
          <w:color w:val="auto"/>
          <w:sz w:val="24"/>
          <w:szCs w:val="24"/>
        </w:rPr>
        <w:t xml:space="preserve">8.1.3 满足合同约定支付条件的，甲方收到乙方发票后10个工作日内，将资金支付到合同约定的乙方账户。 </w:t>
      </w:r>
      <w:r/>
    </w:p>
    <w:p>
      <w:pPr>
        <w:pStyle w:val="917"/>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如有必要，甲方可邀请参加本项目投标的其他投标人或第三方专业机构及专家参与验收，相关意见将作为验收结论的参考。</w:t>
      </w:r>
      <w:r/>
    </w:p>
    <w:p>
      <w:pPr>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color w:val="auto"/>
          <w:sz w:val="24"/>
          <w:szCs w:val="24"/>
        </w:rPr>
      </w:pPr>
      <w:r>
        <w:rPr>
          <w:rFonts w:hint="eastAsia" w:ascii="宋体" w:hAnsi="宋体" w:cs="Courier New"/>
          <w:color w:val="auto"/>
          <w:sz w:val="24"/>
          <w:szCs w:val="24"/>
          <w:lang w:val="zh-CN"/>
        </w:rPr>
        <w:t xml:space="preserve">10.7 网络安全、</w:t>
      </w:r>
      <w:r>
        <w:rPr>
          <w:rFonts w:hint="eastAsia" w:ascii="宋体" w:hAnsi="宋体" w:cs="Courier New"/>
          <w:color w:val="auto"/>
          <w:sz w:val="24"/>
          <w:szCs w:val="24"/>
        </w:rPr>
        <w:t xml:space="preserve">市场准入</w:t>
      </w:r>
      <w:r>
        <w:rPr>
          <w:rFonts w:hint="eastAsia" w:ascii="宋体" w:hAnsi="宋体" w:cs="Courier New"/>
          <w:color w:val="auto"/>
          <w:sz w:val="24"/>
          <w:szCs w:val="24"/>
          <w:lang w:val="zh-CN"/>
        </w:rPr>
        <w:t xml:space="preserve">要求（</w:t>
      </w:r>
      <w:r>
        <w:rPr>
          <w:rFonts w:hint="eastAsia" w:ascii="宋体" w:hAnsi="宋体" w:cs="Courier New"/>
          <w:color w:val="auto"/>
          <w:sz w:val="24"/>
          <w:szCs w:val="24"/>
        </w:rPr>
        <w:t xml:space="preserve">如有</w:t>
      </w:r>
      <w:r>
        <w:rPr>
          <w:rFonts w:hint="eastAsia" w:ascii="宋体" w:hAnsi="宋体" w:cs="Courier New"/>
          <w:color w:val="auto"/>
          <w:sz w:val="24"/>
          <w:szCs w:val="24"/>
          <w:lang w:val="zh-CN"/>
        </w:rPr>
        <w:t xml:space="preserve">）：</w:t>
      </w:r>
      <w:r/>
    </w:p>
    <w:p>
      <w:pPr>
        <w:rPr>
          <w:rFonts w:hint="eastAsia" w:ascii="宋体" w:hAnsi="宋体" w:cs="Courier New"/>
          <w:color w:val="auto"/>
          <w:sz w:val="24"/>
          <w:szCs w:val="24"/>
          <w:lang w:val="zh-CN"/>
        </w:rPr>
      </w:pPr>
      <w:r>
        <w:rPr>
          <w:rFonts w:hint="eastAsia" w:ascii="宋体" w:hAnsi="宋体" w:cs="Courier New"/>
          <w:color w:val="auto"/>
          <w:sz w:val="24"/>
          <w:szCs w:val="24"/>
          <w:lang w:val="zh-CN"/>
        </w:rPr>
      </w:r>
      <w:r/>
    </w:p>
    <w:p>
      <w:pPr>
        <w:rPr>
          <w:rFonts w:hint="eastAsia" w:ascii="宋体" w:hAnsi="宋体" w:cs="Courier New"/>
          <w:color w:val="auto"/>
          <w:sz w:val="24"/>
          <w:szCs w:val="24"/>
        </w:rPr>
      </w:pPr>
      <w:r>
        <w:rPr>
          <w:rFonts w:hint="eastAsia" w:ascii="宋体" w:hAnsi="宋体" w:cs="Courier New"/>
          <w:color w:val="auto"/>
          <w:sz w:val="24"/>
          <w:szCs w:val="24"/>
        </w:rPr>
        <w:t xml:space="preserve">十一、违约责任</w:t>
      </w:r>
      <w:r/>
    </w:p>
    <w:p>
      <w:pPr>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0.01%</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11.2 </w:t>
      </w:r>
      <w:r>
        <w:rPr>
          <w:rFonts w:hint="eastAsia" w:ascii="宋体" w:hAnsi="宋体" w:cs="Courier New"/>
          <w:color w:val="auto"/>
          <w:sz w:val="24"/>
          <w:szCs w:val="24"/>
        </w:rPr>
        <w:t xml:space="preserve">甲方无故逾期验收和办理支付手续的，应按逾期付款总额每日</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0.01%</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0.1</w:t>
      </w:r>
      <w:r>
        <w:rPr>
          <w:rFonts w:ascii="宋体" w:hAnsi="宋体" w:cs="宋体"/>
          <w:color w:val="auto"/>
          <w:sz w:val="24"/>
          <w:szCs w:val="24"/>
          <w:u w:val="single"/>
        </w:rPr>
        <w:t xml:space="preserve">%</w:t>
      </w:r>
      <w:r>
        <w:rPr>
          <w:rFonts w:ascii="宋体" w:hAnsi="宋体" w:cs="宋体"/>
          <w:color w:val="auto"/>
          <w:sz w:val="24"/>
          <w:szCs w:val="24"/>
        </w:rPr>
        <w:t xml:space="preserve">。</w:t>
      </w:r>
      <w:r/>
    </w:p>
    <w:p>
      <w:pPr>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0.01%</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w:t>
      </w:r>
      <w:r>
        <w:rPr>
          <w:rFonts w:hint="eastAsia" w:ascii="宋体" w:hAnsi="宋体" w:cs="Courier New"/>
          <w:color w:val="auto"/>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auto"/>
          <w:sz w:val="24"/>
          <w:szCs w:val="24"/>
        </w:rPr>
        <w:t xml:space="preserve">，应向甲方支付合同总额</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0.1%</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乙方所提供服务的标准不符合合同规定及招标文件规定标准的，甲方有权拒绝接受服务，并可单方面解除合同。</w:t>
      </w:r>
      <w:r/>
    </w:p>
    <w:p>
      <w:pPr>
        <w:rPr>
          <w:rFonts w:hint="eastAsia"/>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十四、合同生效及其他</w:t>
      </w:r>
      <w:r/>
    </w:p>
    <w:p>
      <w:pPr>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917"/>
        <w:spacing w:before="120" w:after="120"/>
        <w:rPr>
          <w:rFonts w:hint="eastAsia" w:hAnsi="宋体"/>
          <w:color w:val="auto"/>
          <w:sz w:val="24"/>
          <w:szCs w:val="24"/>
        </w:rPr>
      </w:pPr>
      <w:r>
        <w:rPr>
          <w:rFonts w:hint="eastAsia" w:hAnsi="宋体"/>
          <w:color w:val="auto"/>
          <w:sz w:val="24"/>
          <w:szCs w:val="24"/>
        </w:rPr>
        <w:t xml:space="preserve">  </w:t>
      </w:r>
      <w:bookmarkEnd w:id="54"/>
      <w:r/>
      <w:bookmarkEnd w:id="55"/>
      <w:r/>
      <w:bookmarkEnd w:id="56"/>
      <w:r/>
      <w:r/>
    </w:p>
    <w:p>
      <w:pPr>
        <w:pStyle w:val="917"/>
        <w:ind w:firstLine="240"/>
        <w:spacing w:before="120" w:after="120"/>
        <w:rPr>
          <w:rFonts w:hint="eastAsia" w:hAnsi="宋体"/>
          <w:color w:val="auto"/>
          <w:sz w:val="24"/>
          <w:szCs w:val="24"/>
        </w:rPr>
      </w:pPr>
      <w:r>
        <w:rPr>
          <w:rFonts w:hint="eastAsia" w:hAnsi="宋体"/>
          <w:color w:val="auto"/>
          <w:sz w:val="24"/>
          <w:szCs w:val="24"/>
        </w:rPr>
        <w:t xml:space="preserve">甲方：（公章）                       乙方：（公章） </w:t>
      </w:r>
      <w:r/>
    </w:p>
    <w:p>
      <w:pPr>
        <w:pStyle w:val="917"/>
        <w:spacing w:before="120" w:after="120"/>
        <w:rPr>
          <w:rFonts w:hint="eastAsia" w:hAnsi="宋体"/>
          <w:color w:val="auto"/>
          <w:sz w:val="24"/>
          <w:szCs w:val="24"/>
        </w:rPr>
      </w:pPr>
      <w:r>
        <w:rPr>
          <w:rFonts w:hint="eastAsia" w:hAnsi="宋体"/>
          <w:color w:val="auto"/>
          <w:sz w:val="24"/>
          <w:szCs w:val="24"/>
        </w:rPr>
        <w:t xml:space="preserve">  地址：                               地址： </w:t>
      </w:r>
      <w:r/>
    </w:p>
    <w:p>
      <w:pPr>
        <w:pStyle w:val="917"/>
        <w:spacing w:before="120" w:after="120"/>
        <w:rPr>
          <w:rFonts w:hint="eastAsia" w:hAnsi="宋体"/>
          <w:color w:val="auto"/>
          <w:sz w:val="24"/>
          <w:szCs w:val="24"/>
        </w:rPr>
      </w:pPr>
      <w:r>
        <w:rPr>
          <w:rFonts w:hint="eastAsia" w:hAnsi="宋体"/>
          <w:color w:val="auto"/>
          <w:sz w:val="24"/>
          <w:szCs w:val="24"/>
        </w:rPr>
        <w:t xml:space="preserve">  法定代表人或授权代表：               法定代表人或授权代表：</w:t>
      </w:r>
      <w:r/>
    </w:p>
    <w:p>
      <w:pPr>
        <w:pStyle w:val="917"/>
        <w:ind w:firstLine="240"/>
        <w:spacing w:before="120" w:after="120"/>
        <w:rPr>
          <w:rFonts w:hint="eastAsia" w:hAnsi="宋体"/>
          <w:color w:val="auto"/>
          <w:sz w:val="24"/>
          <w:szCs w:val="24"/>
        </w:rPr>
      </w:pPr>
      <w:r>
        <w:rPr>
          <w:rFonts w:hint="eastAsia" w:hAnsi="宋体"/>
          <w:color w:val="auto"/>
          <w:sz w:val="24"/>
          <w:szCs w:val="24"/>
        </w:rPr>
        <w:t xml:space="preserve">联系电话：                           联系电话：          </w:t>
      </w:r>
      <w:r/>
    </w:p>
    <w:p>
      <w:pPr>
        <w:pStyle w:val="917"/>
        <w:spacing w:before="120" w:after="120"/>
        <w:rPr>
          <w:rFonts w:hint="eastAsia" w:hAnsi="宋体"/>
          <w:color w:val="auto"/>
          <w:sz w:val="24"/>
          <w:szCs w:val="24"/>
        </w:rPr>
      </w:pPr>
      <w:r>
        <w:rPr>
          <w:rFonts w:hint="eastAsia" w:hAnsi="宋体"/>
          <w:color w:val="auto"/>
          <w:sz w:val="24"/>
          <w:szCs w:val="24"/>
        </w:rPr>
        <w:t xml:space="preserve">                                          </w:t>
      </w:r>
      <w:r/>
    </w:p>
    <w:p>
      <w:pPr>
        <w:pStyle w:val="917"/>
        <w:ind w:firstLine="5280"/>
        <w:spacing w:before="120" w:after="120"/>
        <w:rPr>
          <w:rFonts w:hint="eastAsia" w:hAnsi="宋体"/>
          <w:color w:val="auto"/>
          <w:sz w:val="24"/>
          <w:szCs w:val="24"/>
        </w:rPr>
      </w:pPr>
      <w:r>
        <w:rPr>
          <w:rFonts w:hint="eastAsia" w:hAnsi="宋体"/>
          <w:color w:val="auto"/>
          <w:sz w:val="24"/>
          <w:szCs w:val="24"/>
        </w:rPr>
        <w:t xml:space="preserve">签订日期：</w:t>
      </w:r>
      <w:r/>
    </w:p>
    <w:p>
      <w:pPr>
        <w:pStyle w:val="917"/>
        <w:ind w:firstLine="4800"/>
        <w:spacing w:before="120" w:after="120"/>
        <w:rPr>
          <w:rFonts w:hint="eastAsia" w:hAnsi="宋体"/>
          <w:color w:val="auto"/>
          <w:sz w:val="24"/>
          <w:szCs w:val="24"/>
        </w:rPr>
      </w:pPr>
      <w:r>
        <w:rPr>
          <w:rFonts w:hint="eastAsia" w:hAnsi="宋体"/>
          <w:color w:val="auto"/>
          <w:sz w:val="24"/>
          <w:szCs w:val="24"/>
        </w:rPr>
      </w:r>
      <w:r/>
    </w:p>
    <w:p>
      <w:pPr>
        <w:jc w:val="center"/>
        <w:spacing w:before="145" w:after="145"/>
        <w:rPr>
          <w:rFonts w:hint="eastAsia" w:ascii="宋体" w:hAnsi="宋体"/>
          <w:b/>
          <w:color w:val="auto"/>
          <w:sz w:val="30"/>
        </w:rPr>
      </w:pPr>
      <w:r>
        <w:rPr>
          <w:rFonts w:hint="eastAsia" w:ascii="宋体" w:hAnsi="宋体"/>
          <w:b/>
          <w:color w:val="auto"/>
          <w:sz w:val="30"/>
        </w:rPr>
      </w:r>
      <w:r/>
    </w:p>
    <w:p>
      <w:pPr>
        <w:jc w:val="center"/>
        <w:spacing w:before="145" w:after="145"/>
        <w:rPr>
          <w:rFonts w:hint="eastAsia" w:ascii="宋体" w:hAnsi="宋体"/>
          <w:b/>
          <w:color w:val="auto"/>
          <w:sz w:val="30"/>
        </w:rPr>
        <w:outlineLvl w:val="1"/>
      </w:pPr>
      <w:r>
        <w:rPr>
          <w:rFonts w:hint="eastAsia" w:ascii="宋体" w:hAnsi="宋体"/>
          <w:b/>
          <w:color w:val="auto"/>
          <w:sz w:val="30"/>
        </w:rPr>
        <w:t xml:space="preserve">《*******合同》补充协议（合同附件）</w:t>
      </w:r>
      <w:r/>
    </w:p>
    <w:p>
      <w:pPr>
        <w:pStyle w:val="917"/>
        <w:ind w:firstLine="840"/>
        <w:jc w:val="left"/>
        <w:spacing w:before="120" w:after="120"/>
        <w:rPr>
          <w:rFonts w:hint="eastAsia" w:hAnsi="宋体"/>
          <w:color w:val="auto"/>
          <w:sz w:val="24"/>
          <w:szCs w:val="24"/>
        </w:rPr>
      </w:pPr>
      <w:r>
        <w:rPr>
          <w:rFonts w:hint="eastAsia" w:hAnsi="宋体"/>
          <w:color w:val="auto"/>
          <w:sz w:val="24"/>
          <w:szCs w:val="24"/>
        </w:rPr>
        <w:t xml:space="preserve">如遇招标文件及合同未约定事项，双方可友好协商签订补充协议。</w:t>
      </w:r>
      <w:r/>
    </w:p>
    <w:p>
      <w:pPr>
        <w:pStyle w:val="1017"/>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hint="eastAsia" w:hAnsi="宋体"/>
          <w:color w:val="auto"/>
          <w:sz w:val="24"/>
          <w:szCs w:val="24"/>
        </w:rPr>
        <w:br w:type="page" w:clear="all"/>
      </w:r>
      <w:r>
        <w:rPr>
          <w:rFonts w:hint="eastAsia" w:ascii="方正小标宋简体" w:hAnsi="方正小标宋简体" w:eastAsia="方正小标宋简体" w:cs="方正小标宋简体"/>
          <w:color w:val="auto"/>
          <w:sz w:val="36"/>
          <w:szCs w:val="36"/>
        </w:rPr>
        <w:t xml:space="preserve">第</w:t>
      </w:r>
      <w:bookmarkEnd w:id="42"/>
      <w:r>
        <w:rPr>
          <w:rFonts w:hint="eastAsia" w:ascii="方正小标宋简体" w:hAnsi="方正小标宋简体" w:eastAsia="方正小标宋简体" w:cs="方正小标宋简体"/>
          <w:color w:val="auto"/>
          <w:sz w:val="36"/>
          <w:szCs w:val="36"/>
        </w:rPr>
        <w:t xml:space="preserve">四章  采购需求</w:t>
      </w:r>
      <w:bookmarkEnd w:id="43"/>
      <w:r/>
      <w:bookmarkEnd w:id="44"/>
      <w:r/>
      <w:bookmarkEnd w:id="45"/>
      <w:r/>
      <w:r/>
    </w:p>
    <w:p>
      <w:pPr>
        <w:ind w:firstLine="480"/>
        <w:spacing w:line="264" w:lineRule="auto"/>
        <w:rPr>
          <w:rFonts w:hint="eastAsia" w:ascii="黑体" w:hAnsi="黑体" w:eastAsia="黑体" w:cs="黑体"/>
          <w:color w:val="auto"/>
          <w:sz w:val="24"/>
          <w:szCs w:val="24"/>
        </w:rPr>
      </w:pPr>
      <w:r/>
      <w:bookmarkStart w:id="57" w:name="_Toc49090575"/>
      <w:r/>
      <w:bookmarkStart w:id="58"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服务类项目。</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（一）项目背景</w:t>
      </w:r>
      <w:r/>
    </w:p>
    <w:p>
      <w:pPr>
        <w:ind w:firstLine="480"/>
        <w:spacing w:line="264" w:lineRule="auto"/>
        <w:rPr>
          <w:rFonts w:ascii="宋体" w:hAnsi="宋体"/>
          <w:color w:val="auto"/>
          <w:sz w:val="24"/>
          <w:szCs w:val="24"/>
        </w:rPr>
      </w:pPr>
      <w:r>
        <w:rPr>
          <w:rFonts w:ascii="宋体" w:hAnsi="宋体"/>
          <w:color w:val="auto"/>
          <w:sz w:val="24"/>
          <w:szCs w:val="24"/>
        </w:rPr>
        <w:t xml:space="preserve">聚焦护理临床照护领域，针对智慧护理建设需求</w:t>
      </w:r>
      <w:r>
        <w:rPr>
          <w:rFonts w:hint="eastAsia" w:ascii="宋体" w:hAnsi="宋体"/>
          <w:color w:val="auto"/>
          <w:sz w:val="24"/>
          <w:szCs w:val="24"/>
        </w:rPr>
        <w:t xml:space="preserve">，</w:t>
      </w:r>
      <w:r>
        <w:rPr>
          <w:rFonts w:ascii="宋体" w:hAnsi="宋体"/>
          <w:color w:val="auto"/>
          <w:sz w:val="24"/>
          <w:szCs w:val="24"/>
        </w:rPr>
        <w:t xml:space="preserve">构建基于标准化护理术语库、循证知识库及AI智能引擎的临床照护系统，深度融合物联网技术与全院互联互通体系，实现护理评估、诊断、计划、执行、评价的全流程智能闭环管理，推进护理数据标准化、规范化、智能化，以AI驱动精准护理与科学决策，提升护理质量和工作效率，降低护士非护理性工作负荷，实现三院区护理协同一体化管理，全面满足电子病历7级评审核心要求，助力医院智慧医院建设达到行业领先水平。</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（二）项目建设遵循标准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遵循国家、行业及地方现行的规范和标准。</w:t>
      </w:r>
      <w:r/>
    </w:p>
    <w:p>
      <w:pPr>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1015"/>
        <w:tblW w:w="495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2"/>
        <w:gridCol w:w="1917"/>
        <w:gridCol w:w="1065"/>
        <w:gridCol w:w="1007"/>
        <w:gridCol w:w="1501"/>
        <w:gridCol w:w="1867"/>
        <w:gridCol w:w="1543"/>
      </w:tblGrid>
      <w:tr>
        <w:trPr>
          <w:trHeight w:val="470"/>
        </w:trPr>
        <w:tc>
          <w:tcPr>
            <w:tcBorders>
              <w:top w:val="single" w:color="000000" w:sz="2" w:space="0"/>
              <w:bottom w:val="single" w:color="000000" w:sz="2" w:space="0"/>
            </w:tcBorders>
            <w:tcW w:w="399"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序号</w:t>
            </w:r>
            <w:r/>
          </w:p>
        </w:tc>
        <w:tc>
          <w:tcPr>
            <w:tcBorders>
              <w:top w:val="single" w:color="000000" w:sz="2" w:space="0"/>
              <w:bottom w:val="single" w:color="000000" w:sz="2" w:space="0"/>
            </w:tcBorders>
            <w:tcW w:w="990"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分项名称</w:t>
            </w:r>
            <w:r/>
          </w:p>
        </w:tc>
        <w:tc>
          <w:tcPr>
            <w:tcBorders>
              <w:top w:val="single" w:color="000000" w:sz="2" w:space="0"/>
              <w:bottom w:val="single" w:color="000000" w:sz="2" w:space="0"/>
            </w:tcBorders>
            <w:tcW w:w="550"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数量</w:t>
            </w:r>
            <w:r/>
          </w:p>
        </w:tc>
        <w:tc>
          <w:tcPr>
            <w:tcBorders>
              <w:top w:val="single" w:color="000000" w:sz="2" w:space="0"/>
              <w:bottom w:val="single" w:color="000000" w:sz="2" w:space="0"/>
            </w:tcBorders>
            <w:tcW w:w="520"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单位</w:t>
            </w:r>
            <w:r/>
          </w:p>
        </w:tc>
        <w:tc>
          <w:tcPr>
            <w:tcBorders>
              <w:top w:val="single" w:color="000000" w:sz="2" w:space="0"/>
              <w:bottom w:val="single" w:color="000000" w:sz="2" w:space="0"/>
            </w:tcBorders>
            <w:tcW w:w="775"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产品类型</w:t>
            </w:r>
            <w:r/>
          </w:p>
        </w:tc>
        <w:tc>
          <w:tcPr>
            <w:tcBorders>
              <w:top w:val="single" w:color="000000" w:sz="2" w:space="0"/>
              <w:bottom w:val="single" w:color="000000" w:sz="2" w:space="0"/>
            </w:tcBorders>
            <w:tcW w:w="964"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中小企业划分标准</w:t>
            </w:r>
            <w:r>
              <w:rPr>
                <w:rFonts w:hint="eastAsia" w:ascii="宋体" w:hAnsi="宋体"/>
                <w:bCs/>
                <w:color w:val="auto"/>
                <w:sz w:val="24"/>
                <w:szCs w:val="24"/>
              </w:rPr>
              <w:t xml:space="preserve">所属行业</w:t>
            </w:r>
            <w:r/>
          </w:p>
        </w:tc>
        <w:tc>
          <w:tcPr>
            <w:tcBorders>
              <w:top w:val="single" w:color="000000" w:sz="2" w:space="0"/>
              <w:bottom w:val="single" w:color="000000" w:sz="2" w:space="0"/>
            </w:tcBorders>
            <w:tcW w:w="797"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属性</w:t>
            </w:r>
            <w:r/>
          </w:p>
        </w:tc>
      </w:tr>
      <w:tr>
        <w:trPr>
          <w:trHeight w:val="597"/>
        </w:trPr>
        <w:tc>
          <w:tcPr>
            <w:tcBorders>
              <w:top w:val="single" w:color="000000" w:sz="2" w:space="0"/>
              <w:bottom w:val="single" w:color="000000" w:sz="2" w:space="0"/>
            </w:tcBorders>
            <w:tcW w:w="399"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990" w:type="pct"/>
            <w:vAlign w:val="center"/>
            <w:textDirection w:val="lrTb"/>
            <w:noWrap w:val="false"/>
          </w:tcPr>
          <w:p>
            <w:pPr>
              <w:spacing w:line="264" w:lineRule="auto"/>
              <w:rPr>
                <w:rFonts w:hint="eastAsia" w:ascii="宋体" w:hAnsi="宋体"/>
                <w:bCs/>
                <w:color w:val="auto"/>
                <w:sz w:val="24"/>
                <w:szCs w:val="24"/>
              </w:rPr>
            </w:pPr>
            <w:r>
              <w:rPr>
                <w:rFonts w:hint="eastAsia" w:ascii="宋体" w:hAnsi="宋体" w:cs="宋体"/>
                <w:bCs/>
                <w:color w:val="auto"/>
                <w:sz w:val="24"/>
                <w:szCs w:val="24"/>
              </w:rPr>
              <w:t xml:space="preserve">临床照护系统</w:t>
            </w:r>
            <w:r/>
          </w:p>
        </w:tc>
        <w:tc>
          <w:tcPr>
            <w:tcBorders>
              <w:top w:val="single" w:color="000000" w:sz="2" w:space="0"/>
              <w:bottom w:val="single" w:color="000000" w:sz="2" w:space="0"/>
            </w:tcBorders>
            <w:tcW w:w="550"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520"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项</w:t>
            </w:r>
            <w:r/>
          </w:p>
        </w:tc>
        <w:tc>
          <w:tcPr>
            <w:tcBorders>
              <w:top w:val="single" w:color="000000" w:sz="2" w:space="0"/>
              <w:bottom w:val="single" w:color="000000" w:sz="2" w:space="0"/>
            </w:tcBorders>
            <w:tcW w:w="775"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主要产品</w:t>
            </w:r>
            <w:r/>
          </w:p>
        </w:tc>
        <w:tc>
          <w:tcPr>
            <w:tcBorders>
              <w:top w:val="single" w:color="000000" w:sz="2" w:space="0"/>
              <w:bottom w:val="single" w:color="000000" w:sz="2" w:space="0"/>
            </w:tcBorders>
            <w:tcW w:w="964"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797"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r>
    </w:tbl>
    <w:p>
      <w:pPr>
        <w:ind w:firstLine="480"/>
        <w:spacing w:line="264"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（一）技术要求</w:t>
      </w:r>
      <w:r/>
    </w:p>
    <w:tbl>
      <w:tblPr>
        <w:tblStyle w:val="903"/>
        <w:tblW w:w="949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134"/>
        <w:gridCol w:w="7371"/>
      </w:tblGrid>
      <w:tr>
        <w:trPr>
          <w:trHeight w:val="20"/>
        </w:trPr>
        <w:tc>
          <w:tcPr>
            <w:tcW w:w="992" w:type="dxa"/>
            <w:vAlign w:val="center"/>
            <w:vMerge w:val="restart"/>
            <w:textDirection w:val="lrTb"/>
            <w:noWrap w:val="false"/>
          </w:tcPr>
          <w:p>
            <w:pPr>
              <w:jc w:val="center"/>
              <w:spacing w:line="320" w:lineRule="exact"/>
              <w:widowControl/>
              <w:rPr>
                <w:color w:val="auto"/>
              </w:rPr>
            </w:pPr>
            <w:r>
              <w:rPr>
                <w:color w:val="auto"/>
              </w:rPr>
              <w:t xml:space="preserve">标准化临床护理术语库与知识库</w:t>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护理评估库</w:t>
            </w:r>
            <w:r/>
          </w:p>
        </w:tc>
        <w:tc>
          <w:tcPr>
            <w:tcW w:w="7371" w:type="dxa"/>
            <w:vAlign w:val="center"/>
            <w:textDirection w:val="lrTb"/>
            <w:noWrap w:val="false"/>
          </w:tcPr>
          <w:p>
            <w:pPr>
              <w:spacing w:line="320" w:lineRule="exact"/>
              <w:widowControl/>
              <w:rPr>
                <w:color w:val="auto"/>
              </w:rPr>
            </w:pPr>
            <w:r>
              <w:rPr>
                <w:color w:val="auto"/>
              </w:rPr>
              <w:t xml:space="preserve">▲涵盖23类评估要素，至少1927个标准化评估项目，支持多维度患者信息采集。</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支持获取已接入医院物联网平台相关设备数据，关联物联网设备采集的实时数据（如生命体征、输液状态等），实现评估数据自动补全与校验。</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护理问题库</w:t>
            </w:r>
            <w:r/>
          </w:p>
        </w:tc>
        <w:tc>
          <w:tcPr>
            <w:tcW w:w="7371" w:type="dxa"/>
            <w:vAlign w:val="center"/>
            <w:textDirection w:val="lrTb"/>
            <w:noWrap w:val="false"/>
          </w:tcPr>
          <w:p>
            <w:pPr>
              <w:spacing w:line="320" w:lineRule="exact"/>
              <w:widowControl/>
              <w:rPr>
                <w:color w:val="auto"/>
              </w:rPr>
            </w:pPr>
            <w:r>
              <w:rPr>
                <w:color w:val="auto"/>
              </w:rPr>
              <w:t xml:space="preserve">基于临床照护分类系统，包含21种照护要素、至少186个标准化护理诊断，支持与行业常用标准编码匹配。</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支持诊断分级管理。</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护理措施库</w:t>
            </w:r>
            <w:r/>
          </w:p>
        </w:tc>
        <w:tc>
          <w:tcPr>
            <w:tcW w:w="7371" w:type="dxa"/>
            <w:vAlign w:val="center"/>
            <w:textDirection w:val="lrTb"/>
            <w:noWrap w:val="false"/>
          </w:tcPr>
          <w:p>
            <w:pPr>
              <w:spacing w:line="320" w:lineRule="exact"/>
              <w:widowControl/>
              <w:rPr>
                <w:color w:val="auto"/>
              </w:rPr>
            </w:pPr>
            <w:r>
              <w:rPr>
                <w:color w:val="auto"/>
              </w:rPr>
              <w:t xml:space="preserve">▲包含21种照护要素、至少2462项标准护理措施，措施基于循证医学证据，可关联对应护理诊断、评估项目。</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若措施内数据源于物联网平台相关设备（已入网），支持相关数据获取。</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支持AI个性化措施推荐，可根据患者病情变化、护理效果动态调整。</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textDirection w:val="lrTb"/>
            <w:noWrap w:val="false"/>
          </w:tcPr>
          <w:p>
            <w:pPr>
              <w:jc w:val="center"/>
              <w:spacing w:line="320" w:lineRule="exact"/>
              <w:widowControl/>
              <w:rPr>
                <w:color w:val="auto"/>
              </w:rPr>
            </w:pPr>
            <w:r>
              <w:rPr>
                <w:color w:val="auto"/>
              </w:rPr>
              <w:t xml:space="preserve">知识图谱</w:t>
            </w:r>
            <w:r/>
          </w:p>
        </w:tc>
        <w:tc>
          <w:tcPr>
            <w:tcW w:w="7371" w:type="dxa"/>
            <w:vAlign w:val="center"/>
            <w:textDirection w:val="lrTb"/>
            <w:noWrap w:val="false"/>
          </w:tcPr>
          <w:p>
            <w:pPr>
              <w:spacing w:line="320" w:lineRule="exact"/>
              <w:widowControl/>
              <w:rPr>
                <w:color w:val="auto"/>
              </w:rPr>
            </w:pPr>
            <w:r>
              <w:rPr>
                <w:rFonts w:ascii="Segoe UI Symbol" w:hAnsi="Segoe UI Symbol" w:cs="Segoe UI Symbol"/>
                <w:color w:val="auto"/>
              </w:rPr>
              <w:t xml:space="preserve">★</w:t>
            </w:r>
            <w:r>
              <w:rPr>
                <w:color w:val="auto"/>
              </w:rPr>
              <w:t xml:space="preserve">将术语库与知识库进行标准化、编码化处理，形成机器可读的护理知识图谱，支持智能推理、关联检索和决策分析，图谱可根据临床需求、政策更新、循证证据动态更新，持续完善关联逻辑，支持多维度图谱可视化展示。</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术语标准化</w:t>
            </w:r>
            <w:r/>
          </w:p>
        </w:tc>
        <w:tc>
          <w:tcPr>
            <w:tcW w:w="7371" w:type="dxa"/>
            <w:vAlign w:val="center"/>
            <w:textDirection w:val="lrTb"/>
            <w:noWrap w:val="false"/>
          </w:tcPr>
          <w:p>
            <w:pPr>
              <w:spacing w:line="320" w:lineRule="exact"/>
              <w:widowControl/>
              <w:rPr>
                <w:color w:val="auto"/>
              </w:rPr>
            </w:pPr>
            <w:r>
              <w:rPr>
                <w:color w:val="auto"/>
              </w:rPr>
              <w:t xml:space="preserve">兼容国家护理行业标准化术语体系，实现与医院现有信息系统（HIS、LIS、EMR等）术语完全统一。</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支持术语的新增、修改、审核、归档等全流程管理操作。具备术语版本管理与追溯功能。确保三院区术语统一、实时同步。</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知识库管理</w:t>
            </w:r>
            <w:r/>
          </w:p>
        </w:tc>
        <w:tc>
          <w:tcPr>
            <w:tcW w:w="7371" w:type="dxa"/>
            <w:vAlign w:val="center"/>
            <w:textDirection w:val="lrTb"/>
            <w:noWrap w:val="false"/>
          </w:tcPr>
          <w:p>
            <w:pPr>
              <w:spacing w:line="320" w:lineRule="exact"/>
              <w:widowControl/>
              <w:rPr>
                <w:color w:val="auto"/>
              </w:rPr>
            </w:pPr>
            <w:r>
              <w:rPr>
                <w:color w:val="auto"/>
              </w:rPr>
              <w:t xml:space="preserve">支持循证证据的批量导入、审核、更新与删除。</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具备证据分级标注功能，可关联对应的指南、文献、专家共识。</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支持证据检索与溯源，更新记录可全程追溯。</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支持科室级知识库定制，可根据各专科（如心血管、新生儿、肿瘤等）特点，新增专科专属护理术语、诊断、措施与循证证据，支持专科知识的快速检索与应用。</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护理诊断与计划可直接关联知识库中的循证依据、操作规范、专科指南、案例等内容，支持护士实时查阅、引用，引用记录可追溯。</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支持知识库内容的快速检索与收藏，方便护士随时获取护理知识。</w:t>
            </w:r>
            <w:r/>
          </w:p>
        </w:tc>
      </w:tr>
      <w:tr>
        <w:trPr>
          <w:trHeight w:val="20"/>
        </w:trPr>
        <w:tc>
          <w:tcPr>
            <w:tcW w:w="992" w:type="dxa"/>
            <w:vAlign w:val="center"/>
            <w:vMerge w:val="restart"/>
            <w:textDirection w:val="lrTb"/>
            <w:noWrap w:val="false"/>
          </w:tcPr>
          <w:p>
            <w:pPr>
              <w:jc w:val="center"/>
              <w:spacing w:line="320" w:lineRule="exact"/>
              <w:widowControl/>
              <w:rPr>
                <w:color w:val="auto"/>
              </w:rPr>
            </w:pPr>
            <w:r>
              <w:rPr>
                <w:color w:val="auto"/>
              </w:rPr>
              <w:t xml:space="preserve">AI人工智能模块</w:t>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AI辅助评估</w:t>
            </w:r>
            <w:r/>
          </w:p>
        </w:tc>
        <w:tc>
          <w:tcPr>
            <w:tcW w:w="7371" w:type="dxa"/>
            <w:vAlign w:val="center"/>
            <w:textDirection w:val="lrTb"/>
            <w:noWrap w:val="false"/>
          </w:tcPr>
          <w:p>
            <w:pPr>
              <w:spacing w:line="320" w:lineRule="exact"/>
              <w:widowControl/>
              <w:rPr>
                <w:color w:val="auto"/>
              </w:rPr>
            </w:pPr>
            <w:r>
              <w:rPr>
                <w:color w:val="auto"/>
              </w:rPr>
              <w:t xml:space="preserve">基于机器学习算法，可自动识别护理评估数据中的异常值、缺失值，推送数据补全提醒与异常预警。</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rFonts w:ascii="Segoe UI Symbol" w:hAnsi="Segoe UI Symbol" w:cs="Segoe UI Symbol"/>
                <w:color w:val="auto"/>
              </w:rPr>
              <w:t xml:space="preserve">★</w:t>
            </w:r>
            <w:r>
              <w:rPr>
                <w:color w:val="auto"/>
              </w:rPr>
              <w:t xml:space="preserve">支持语音评估。</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评估数据自动同步至患者画像与知识图谱。</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▲可根据患者年龄、性别、病种、科室、病情严重程度等，智能推送个性化评估模板，自动过滤无关评估项目。</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支持评估模板的AI优化的，可根据临床使用数据持续调整模板内容。</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AI智能诊断与决策</w:t>
            </w:r>
            <w:r/>
          </w:p>
        </w:tc>
        <w:tc>
          <w:tcPr>
            <w:tcW w:w="7371" w:type="dxa"/>
            <w:vAlign w:val="center"/>
            <w:textDirection w:val="lrTb"/>
            <w:noWrap w:val="false"/>
          </w:tcPr>
          <w:p>
            <w:pPr>
              <w:spacing w:line="320" w:lineRule="exact"/>
              <w:widowControl/>
              <w:rPr>
                <w:color w:val="auto"/>
              </w:rPr>
            </w:pPr>
            <w:r>
              <w:rPr>
                <w:color w:val="auto"/>
              </w:rPr>
              <w:t xml:space="preserve">▲内置AI诊断推理引擎，结合患者评估数据、物联网实时数据、电子病历数据，自动推断潜在护理问题，推送护理诊断推荐列表及阳性评估项、循证证据支撑。</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支持护士手动调整并记录调整原因。</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rFonts w:ascii="Segoe UI Symbol" w:hAnsi="Segoe UI Symbol" w:cs="Segoe UI Symbol"/>
                <w:color w:val="auto"/>
              </w:rPr>
              <w:t xml:space="preserve">★</w:t>
            </w:r>
            <w:r>
              <w:rPr>
                <w:color w:val="auto"/>
              </w:rPr>
              <w:t xml:space="preserve">护士确认护理诊断后，AI基于循证证据、患者画像、病情变化，智能推荐个性化护理目标、护理措施、执行频次与注意事项，支持护士根据临床实际调整。</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▲生成的护理计划可直接关联任务时间轴。支持计划的动态调整与追溯。</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AI高危风险预警</w:t>
            </w:r>
            <w:r/>
          </w:p>
        </w:tc>
        <w:tc>
          <w:tcPr>
            <w:tcW w:w="7371" w:type="dxa"/>
            <w:vAlign w:val="center"/>
            <w:textDirection w:val="lrTb"/>
            <w:noWrap w:val="false"/>
          </w:tcPr>
          <w:p>
            <w:pPr>
              <w:spacing w:line="320" w:lineRule="exact"/>
              <w:widowControl/>
              <w:rPr>
                <w:color w:val="auto"/>
              </w:rPr>
            </w:pPr>
            <w:r>
              <w:rPr>
                <w:rFonts w:ascii="Segoe UI Symbol" w:hAnsi="Segoe UI Symbol" w:cs="Segoe UI Symbol"/>
                <w:color w:val="auto"/>
              </w:rPr>
              <w:t xml:space="preserve">★</w:t>
            </w:r>
            <w:r>
              <w:rPr>
                <w:color w:val="auto"/>
              </w:rPr>
              <w:t xml:space="preserve">基于护理知识库、AI算法及物联网实时数据，实现</w:t>
            </w:r>
            <w:r>
              <w:rPr>
                <w:rFonts w:hint="eastAsia"/>
                <w:color w:val="auto"/>
              </w:rPr>
              <w:t xml:space="preserve">跌倒/坠床、</w:t>
            </w:r>
            <w:r>
              <w:rPr>
                <w:color w:val="auto"/>
              </w:rPr>
              <w:t xml:space="preserve">压力性损伤、低血糖等高危风险的自动识别、分级预警（低、中、高）。</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预警信息支持多终端推送（</w:t>
            </w:r>
            <w:r>
              <w:rPr>
                <w:rFonts w:hint="eastAsia"/>
                <w:color w:val="auto"/>
              </w:rPr>
              <w:t xml:space="preserve">如</w:t>
            </w:r>
            <w:r>
              <w:rPr>
                <w:color w:val="auto"/>
              </w:rPr>
              <w:t xml:space="preserve">电脑、移动护理终端）。</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支持预警分级处置、跟踪与闭环管理，预警记录可全程追溯。</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AI文书生成与优化</w:t>
            </w:r>
            <w:r/>
          </w:p>
        </w:tc>
        <w:tc>
          <w:tcPr>
            <w:tcW w:w="7371" w:type="dxa"/>
            <w:vAlign w:val="center"/>
            <w:textDirection w:val="lrTb"/>
            <w:noWrap w:val="false"/>
          </w:tcPr>
          <w:p>
            <w:pPr>
              <w:spacing w:line="320" w:lineRule="exact"/>
              <w:widowControl/>
              <w:rPr>
                <w:color w:val="auto"/>
              </w:rPr>
            </w:pPr>
            <w:r>
              <w:rPr>
                <w:color w:val="auto"/>
              </w:rPr>
              <w:t xml:space="preserve">支持基于护理评估数据、护理记录、物联网数据，AI自动生成标准化护理文书（如护理记录单、评估单、出院指导单）。</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支持护士手动编辑与修改，编辑痕迹可追溯。</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▲具备AI文书质控功能，可自动识别文书中的错别字、格式错误、内容缺失、逻辑矛盾，推送质控提醒。</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rFonts w:ascii="Segoe UI Symbol" w:hAnsi="Segoe UI Symbol" w:cs="Segoe UI Symbol"/>
                <w:color w:val="auto"/>
              </w:rPr>
              <w:t xml:space="preserve">★</w:t>
            </w:r>
            <w:r>
              <w:rPr>
                <w:color w:val="auto"/>
              </w:rPr>
              <w:t xml:space="preserve">支持质控标准的个性化配置。质控结果可统计分析。</w:t>
            </w:r>
            <w:r/>
          </w:p>
        </w:tc>
      </w:tr>
      <w:tr>
        <w:trPr>
          <w:trHeight w:val="20"/>
        </w:trPr>
        <w:tc>
          <w:tcPr>
            <w:tcW w:w="992" w:type="dxa"/>
            <w:vAlign w:val="center"/>
            <w:vMerge w:val="restart"/>
            <w:textDirection w:val="lrTb"/>
            <w:noWrap w:val="false"/>
          </w:tcPr>
          <w:p>
            <w:pPr>
              <w:jc w:val="center"/>
              <w:spacing w:line="320" w:lineRule="exact"/>
              <w:widowControl/>
              <w:rPr>
                <w:color w:val="auto"/>
              </w:rPr>
            </w:pPr>
            <w:r>
              <w:rPr>
                <w:color w:val="auto"/>
              </w:rPr>
              <w:t xml:space="preserve">物联网设备集成</w:t>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物联网护理设备接入</w:t>
            </w:r>
            <w:r/>
          </w:p>
        </w:tc>
        <w:tc>
          <w:tcPr>
            <w:tcW w:w="7371" w:type="dxa"/>
            <w:vAlign w:val="center"/>
            <w:textDirection w:val="lrTb"/>
            <w:noWrap w:val="false"/>
          </w:tcPr>
          <w:p>
            <w:pPr>
              <w:spacing w:line="320" w:lineRule="exact"/>
              <w:widowControl/>
              <w:rPr>
                <w:color w:val="auto"/>
              </w:rPr>
            </w:pPr>
            <w:r>
              <w:rPr>
                <w:color w:val="auto"/>
              </w:rPr>
              <w:t xml:space="preserve">支持已入网的多类型物联网护理设备接入，包括但不限于</w:t>
            </w:r>
            <w:r>
              <w:rPr>
                <w:rFonts w:hint="eastAsia"/>
                <w:color w:val="auto"/>
              </w:rPr>
              <w:t xml:space="preserve">心电</w:t>
            </w:r>
            <w:r>
              <w:rPr>
                <w:color w:val="auto"/>
              </w:rPr>
              <w:t xml:space="preserve">监护仪、</w:t>
            </w:r>
            <w:r>
              <w:rPr>
                <w:rFonts w:hint="eastAsia"/>
                <w:color w:val="auto"/>
              </w:rPr>
              <w:t xml:space="preserve">体征监测仪、</w:t>
            </w:r>
            <w:r>
              <w:rPr>
                <w:color w:val="auto"/>
              </w:rPr>
              <w:t xml:space="preserve">智能</w:t>
            </w:r>
            <w:r>
              <w:rPr>
                <w:rFonts w:hint="eastAsia"/>
                <w:color w:val="auto"/>
              </w:rPr>
              <w:t xml:space="preserve">穿戴设备</w:t>
            </w:r>
            <w:r>
              <w:rPr>
                <w:color w:val="auto"/>
              </w:rPr>
              <w:t xml:space="preserve">、输液泵、注射泵、胰岛素泵等，实现设备数据的实时采集、自动上传。</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支持设备状态实时监测与异常报警。</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设备与护理任务联动</w:t>
            </w:r>
            <w:r/>
          </w:p>
        </w:tc>
        <w:tc>
          <w:tcPr>
            <w:tcW w:w="7371" w:type="dxa"/>
            <w:vAlign w:val="center"/>
            <w:textDirection w:val="lrTb"/>
            <w:noWrap w:val="false"/>
          </w:tcPr>
          <w:p>
            <w:pPr>
              <w:spacing w:line="320" w:lineRule="exact"/>
              <w:widowControl/>
              <w:rPr>
                <w:color w:val="auto"/>
              </w:rPr>
            </w:pPr>
            <w:r>
              <w:rPr>
                <w:color w:val="auto"/>
              </w:rPr>
              <w:t xml:space="preserve">支持已入网的物联网设备与护理任务的联动，如输液泵输液完成后自动推送</w:t>
            </w:r>
            <w:r>
              <w:rPr>
                <w:rFonts w:hint="eastAsia"/>
                <w:color w:val="auto"/>
              </w:rPr>
              <w:t xml:space="preserve">输液结束</w:t>
            </w:r>
            <w:r>
              <w:rPr>
                <w:color w:val="auto"/>
              </w:rPr>
              <w:t xml:space="preserve">提醒、</w:t>
            </w:r>
            <w:r>
              <w:rPr>
                <w:rFonts w:hint="eastAsia"/>
                <w:color w:val="auto"/>
              </w:rPr>
              <w:t xml:space="preserve">心电监护仪</w:t>
            </w:r>
            <w:r>
              <w:rPr>
                <w:color w:val="auto"/>
              </w:rPr>
              <w:t xml:space="preserve">监测到异常时自动推送护理干预任务。</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设备数据可直接关联护理记录与评估报告。</w:t>
            </w:r>
            <w:r/>
          </w:p>
        </w:tc>
      </w:tr>
      <w:tr>
        <w:trPr>
          <w:trHeight w:val="20"/>
        </w:trPr>
        <w:tc>
          <w:tcPr>
            <w:tcW w:w="992" w:type="dxa"/>
            <w:vAlign w:val="center"/>
            <w:vMerge w:val="restart"/>
            <w:textDirection w:val="lrTb"/>
            <w:noWrap w:val="false"/>
          </w:tcPr>
          <w:p>
            <w:pPr>
              <w:jc w:val="center"/>
              <w:spacing w:line="320" w:lineRule="exact"/>
              <w:widowControl/>
              <w:rPr>
                <w:color w:val="auto"/>
              </w:rPr>
            </w:pPr>
            <w:r>
              <w:rPr>
                <w:color w:val="auto"/>
              </w:rPr>
              <w:t xml:space="preserve">全院互联互通</w:t>
            </w:r>
            <w:r/>
          </w:p>
        </w:tc>
        <w:tc>
          <w:tcPr>
            <w:tcW w:w="1134" w:type="dxa"/>
            <w:vAlign w:val="center"/>
            <w:textDirection w:val="lrTb"/>
            <w:noWrap w:val="false"/>
          </w:tcPr>
          <w:p>
            <w:pPr>
              <w:jc w:val="center"/>
              <w:spacing w:line="320" w:lineRule="exact"/>
              <w:widowControl/>
              <w:rPr>
                <w:color w:val="auto"/>
              </w:rPr>
            </w:pPr>
            <w:r>
              <w:rPr>
                <w:color w:val="auto"/>
              </w:rPr>
              <w:t xml:space="preserve">院内系统互联互通</w:t>
            </w:r>
            <w:r/>
          </w:p>
        </w:tc>
        <w:tc>
          <w:tcPr>
            <w:tcW w:w="7371" w:type="dxa"/>
            <w:vAlign w:val="center"/>
            <w:textDirection w:val="lrTb"/>
            <w:noWrap w:val="false"/>
          </w:tcPr>
          <w:p>
            <w:pPr>
              <w:spacing w:line="320" w:lineRule="exact"/>
              <w:widowControl/>
              <w:rPr>
                <w:color w:val="auto"/>
              </w:rPr>
            </w:pPr>
            <w:r>
              <w:rPr>
                <w:color w:val="auto"/>
              </w:rPr>
              <w:t xml:space="preserve">提供标准化数据接口，实现与医院现有信息系统（HIS、LIS、EMR、移动护理系统、医院信息平台、病案系统、医务质控系统</w:t>
            </w:r>
            <w:r>
              <w:rPr>
                <w:rFonts w:hint="eastAsia"/>
                <w:color w:val="auto"/>
              </w:rPr>
              <w:t xml:space="preserve">等</w:t>
            </w:r>
            <w:r>
              <w:rPr>
                <w:color w:val="auto"/>
              </w:rPr>
              <w:t xml:space="preserve">）的无缝集成，数据交互实时、准确，无数据孤岛。</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三院区协同互联互通</w:t>
            </w:r>
            <w:r/>
          </w:p>
        </w:tc>
        <w:tc>
          <w:tcPr>
            <w:tcW w:w="7371" w:type="dxa"/>
            <w:vAlign w:val="center"/>
            <w:textDirection w:val="lrTb"/>
            <w:noWrap w:val="false"/>
          </w:tcPr>
          <w:p>
            <w:pPr>
              <w:spacing w:line="320" w:lineRule="exact"/>
              <w:widowControl/>
              <w:rPr>
                <w:color w:val="auto"/>
              </w:rPr>
            </w:pPr>
            <w:r>
              <w:rPr>
                <w:color w:val="auto"/>
              </w:rPr>
              <w:t xml:space="preserve">实现南京鼓楼医院三院区护理数据、患者信息、护理任务、知识库、术语库的实时同步。</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支持跨院区护理会诊、护理任务协同、患者转院护理衔接。</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跨院区数据查询、修改权限可精准管控。</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textDirection w:val="lrTb"/>
            <w:noWrap w:val="false"/>
          </w:tcPr>
          <w:p>
            <w:pPr>
              <w:jc w:val="center"/>
              <w:spacing w:line="320" w:lineRule="exact"/>
              <w:widowControl/>
              <w:rPr>
                <w:color w:val="auto"/>
              </w:rPr>
            </w:pPr>
            <w:r>
              <w:rPr>
                <w:color w:val="auto"/>
              </w:rPr>
              <w:t xml:space="preserve">外部互联互通</w:t>
            </w:r>
            <w:r/>
          </w:p>
        </w:tc>
        <w:tc>
          <w:tcPr>
            <w:tcW w:w="7371" w:type="dxa"/>
            <w:vAlign w:val="center"/>
            <w:textDirection w:val="lrTb"/>
            <w:noWrap w:val="false"/>
          </w:tcPr>
          <w:p>
            <w:pPr>
              <w:spacing w:line="320" w:lineRule="exact"/>
              <w:widowControl/>
              <w:rPr>
                <w:color w:val="auto"/>
              </w:rPr>
            </w:pPr>
            <w:r>
              <w:rPr>
                <w:color w:val="auto"/>
              </w:rPr>
              <w:t xml:space="preserve">在第三方系统或平台支持的情况下，支持与区域医疗信息平台、社区卫生服务中心、居家护理服务平台对接，实现患者出院后护理数据同步与延续护理服务衔接。</w:t>
            </w:r>
            <w:r/>
          </w:p>
        </w:tc>
      </w:tr>
      <w:tr>
        <w:trPr>
          <w:trHeight w:val="20"/>
        </w:trPr>
        <w:tc>
          <w:tcPr>
            <w:tcW w:w="992" w:type="dxa"/>
            <w:vAlign w:val="center"/>
            <w:vMerge w:val="restart"/>
            <w:textDirection w:val="lrTb"/>
            <w:noWrap w:val="false"/>
          </w:tcPr>
          <w:p>
            <w:pPr>
              <w:jc w:val="center"/>
              <w:spacing w:line="320" w:lineRule="exact"/>
              <w:widowControl/>
              <w:rPr>
                <w:color w:val="auto"/>
              </w:rPr>
            </w:pPr>
            <w:r>
              <w:rPr>
                <w:color w:val="auto"/>
              </w:rPr>
              <w:t xml:space="preserve">智能评估与记录生成</w:t>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个性化评估模板</w:t>
            </w:r>
            <w:r/>
          </w:p>
        </w:tc>
        <w:tc>
          <w:tcPr>
            <w:tcW w:w="7371" w:type="dxa"/>
            <w:vAlign w:val="center"/>
            <w:textDirection w:val="lrTb"/>
            <w:noWrap w:val="false"/>
          </w:tcPr>
          <w:p>
            <w:pPr>
              <w:spacing w:line="320" w:lineRule="exact"/>
              <w:widowControl/>
              <w:rPr>
                <w:color w:val="auto"/>
              </w:rPr>
            </w:pPr>
            <w:r>
              <w:rPr>
                <w:color w:val="auto"/>
              </w:rPr>
              <w:t xml:space="preserve">支持日常评估、入院评估、出院评估、专科评估等多场景，可按科室、病种定制常用评估组套。</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支持根据患者年龄、性别、病种、科室特征、病情变化及AI推荐，智能推送个性化整体评估模板，避免重复填写。</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支持模板的自定义编辑与保存。</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专科量表融合</w:t>
            </w:r>
            <w:r/>
          </w:p>
        </w:tc>
        <w:tc>
          <w:tcPr>
            <w:tcW w:w="7371" w:type="dxa"/>
            <w:vAlign w:val="center"/>
            <w:textDirection w:val="lrTb"/>
            <w:noWrap w:val="false"/>
          </w:tcPr>
          <w:p>
            <w:pPr>
              <w:spacing w:line="320" w:lineRule="exact"/>
              <w:widowControl/>
              <w:rPr>
                <w:color w:val="auto"/>
              </w:rPr>
            </w:pPr>
            <w:r>
              <w:rPr>
                <w:color w:val="auto"/>
              </w:rPr>
              <w:t xml:space="preserve">深度集成各类专科护理评估量表（如</w:t>
            </w:r>
            <w:r>
              <w:rPr>
                <w:rFonts w:hint="eastAsia" w:cs="宋体"/>
                <w:color w:val="auto"/>
              </w:rPr>
              <w:t xml:space="preserve">老年综合评估、</w:t>
            </w:r>
            <w:r>
              <w:rPr>
                <w:rFonts w:ascii="宋体" w:hAnsi="宋体" w:cs="宋体"/>
                <w:color w:val="auto"/>
              </w:rPr>
              <w:t xml:space="preserve">术后康复评估、慢性病管理评估</w:t>
            </w:r>
            <w:r>
              <w:rPr>
                <w:rFonts w:hint="eastAsia" w:cs="宋体"/>
                <w:color w:val="auto"/>
              </w:rPr>
              <w:t xml:space="preserve">、重症监护专科评估</w:t>
            </w:r>
            <w:r>
              <w:rPr>
                <w:rFonts w:ascii="宋体" w:hAnsi="宋体" w:cs="宋体"/>
                <w:color w:val="auto"/>
              </w:rPr>
              <w:t xml:space="preserve">等</w:t>
            </w:r>
            <w:r>
              <w:rPr>
                <w:color w:val="auto"/>
              </w:rPr>
              <w:t xml:space="preserve">），支持量表的自定义配置、导入与编辑。</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支持通过AI逻辑规则自动提取、分析评估数据，自动生成标准化专科评估记录，支持量表数据与护理诊断、措施联动。</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患者画像生成</w:t>
            </w:r>
            <w:r/>
          </w:p>
        </w:tc>
        <w:tc>
          <w:tcPr>
            <w:tcW w:w="7371" w:type="dxa"/>
            <w:vAlign w:val="center"/>
            <w:textDirection w:val="lrTb"/>
            <w:noWrap w:val="false"/>
          </w:tcPr>
          <w:p>
            <w:pPr>
              <w:spacing w:line="320" w:lineRule="exact"/>
              <w:widowControl/>
              <w:rPr>
                <w:color w:val="auto"/>
              </w:rPr>
            </w:pPr>
            <w:r>
              <w:rPr>
                <w:color w:val="auto"/>
              </w:rPr>
              <w:t xml:space="preserve">▲基于患者评估数据、临床信息、物联网数据、AI分析结果，自动构建可视化患者画像，精准锚定患者护理问题、高危风险、护理需求。</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支持画像数据的快速检索。</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文书录入优化</w:t>
            </w:r>
            <w:r/>
          </w:p>
        </w:tc>
        <w:tc>
          <w:tcPr>
            <w:tcW w:w="7371" w:type="dxa"/>
            <w:vAlign w:val="center"/>
            <w:textDirection w:val="lrTb"/>
            <w:noWrap w:val="false"/>
          </w:tcPr>
          <w:p>
            <w:pPr>
              <w:spacing w:line="320" w:lineRule="exact"/>
              <w:widowControl/>
              <w:rPr>
                <w:color w:val="auto"/>
              </w:rPr>
            </w:pPr>
            <w:r>
              <w:rPr>
                <w:color w:val="auto"/>
              </w:rPr>
              <w:t xml:space="preserve">支持结构化、半结构化文书录入，提供快捷录入、语音录入、AI自动生成、模板导入等多种方式。</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支持文书自动暂存、版本管理、痕迹追溯，避免文书丢失与误操作。</w:t>
            </w:r>
            <w:r/>
          </w:p>
        </w:tc>
      </w:tr>
      <w:tr>
        <w:trPr>
          <w:trHeight w:val="20"/>
        </w:trPr>
        <w:tc>
          <w:tcPr>
            <w:tcW w:w="992" w:type="dxa"/>
            <w:vAlign w:val="center"/>
            <w:vMerge w:val="restart"/>
            <w:textDirection w:val="lrTb"/>
            <w:noWrap w:val="false"/>
          </w:tcPr>
          <w:p>
            <w:pPr>
              <w:jc w:val="center"/>
              <w:spacing w:line="320" w:lineRule="exact"/>
              <w:widowControl/>
              <w:rPr>
                <w:color w:val="auto"/>
              </w:rPr>
            </w:pPr>
            <w:r>
              <w:rPr>
                <w:color w:val="auto"/>
              </w:rPr>
              <w:t xml:space="preserve">任务时间轴清单与闭环管理</w:t>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任务智能拆解</w:t>
            </w:r>
            <w:r/>
          </w:p>
        </w:tc>
        <w:tc>
          <w:tcPr>
            <w:tcW w:w="7371" w:type="dxa"/>
            <w:vAlign w:val="center"/>
            <w:textDirection w:val="lrTb"/>
            <w:noWrap w:val="false"/>
          </w:tcPr>
          <w:p>
            <w:pPr>
              <w:spacing w:line="320" w:lineRule="exact"/>
              <w:widowControl/>
              <w:rPr>
                <w:color w:val="auto"/>
              </w:rPr>
            </w:pPr>
            <w:r>
              <w:rPr>
                <w:color w:val="auto"/>
              </w:rPr>
              <w:t xml:space="preserve">将护理措施、已入网的物联网设备联动任务按小时级拆解为时间轴任务清单。</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支持任务的优先级标记（高、中、低）、时间调整、执行人分配。</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支持任务的批量分配与批量完成。</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双视图展示</w:t>
            </w:r>
            <w:r/>
          </w:p>
        </w:tc>
        <w:tc>
          <w:tcPr>
            <w:tcW w:w="7371" w:type="dxa"/>
            <w:vAlign w:val="center"/>
            <w:textDirection w:val="lrTb"/>
            <w:noWrap w:val="false"/>
          </w:tcPr>
          <w:p>
            <w:pPr>
              <w:spacing w:line="320" w:lineRule="exact"/>
              <w:widowControl/>
              <w:rPr>
                <w:color w:val="auto"/>
              </w:rPr>
            </w:pPr>
            <w:r>
              <w:rPr>
                <w:color w:val="auto"/>
              </w:rPr>
              <w:t xml:space="preserve">▲提供“病区业务”和“患者待办”两种视图模式。</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“病区业务”视图可统览病区内所管床位患者某一时刻所有任务，支持任务筛选（按优先级、执行人、任务类型）。</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▲“患者待办”视图可聚焦单一患者全部待办事项，支持任务进度跟踪与详情查看。</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支持视图快速切换。</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支持院区任务协同视图，可查看跨院区协同任务。</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任务动态管理</w:t>
            </w:r>
            <w:r/>
          </w:p>
        </w:tc>
        <w:tc>
          <w:tcPr>
            <w:tcW w:w="7371" w:type="dxa"/>
            <w:vAlign w:val="center"/>
            <w:textDirection w:val="lrTb"/>
            <w:noWrap w:val="false"/>
          </w:tcPr>
          <w:p>
            <w:pPr>
              <w:spacing w:line="320" w:lineRule="exact"/>
              <w:widowControl/>
              <w:rPr>
                <w:color w:val="auto"/>
              </w:rPr>
            </w:pPr>
            <w:r>
              <w:rPr>
                <w:color w:val="auto"/>
              </w:rPr>
              <w:t xml:space="preserve">▲当护理问题终止、护理计划变更、患者病情变化或已入网物联网设备状态异常时，系统提示护士未执行的关联任务，并根据护士决策重新生成任务清单。</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支持任务执行提醒、逾期预警，提醒方式可自定义（声音、弹窗、消息推送）。</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护理评价闭环</w:t>
            </w:r>
            <w:r/>
          </w:p>
        </w:tc>
        <w:tc>
          <w:tcPr>
            <w:tcW w:w="7371" w:type="dxa"/>
            <w:vAlign w:val="center"/>
            <w:textDirection w:val="lrTb"/>
            <w:noWrap w:val="false"/>
          </w:tcPr>
          <w:p>
            <w:pPr>
              <w:spacing w:line="320" w:lineRule="exact"/>
              <w:widowControl/>
              <w:rPr>
                <w:color w:val="auto"/>
              </w:rPr>
            </w:pPr>
            <w:r>
              <w:rPr>
                <w:color w:val="auto"/>
              </w:rPr>
              <w:t xml:space="preserve">内置多维度护理评价指标（如护理效果、任务完成率、文书质量</w:t>
            </w:r>
            <w:r>
              <w:rPr>
                <w:rFonts w:hint="eastAsia"/>
                <w:color w:val="auto"/>
              </w:rPr>
              <w:t xml:space="preserve">等</w:t>
            </w:r>
            <w:r>
              <w:rPr>
                <w:color w:val="auto"/>
              </w:rPr>
              <w:t xml:space="preserve">），支持护士对护理问题解决效果、护理计划执行效果进行及时、标准化评价，评价结果直观可视化展示。</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护理评估</w:t>
            </w:r>
            <w:r>
              <w:rPr>
                <w:rFonts w:hint="eastAsia"/>
                <w:color w:val="auto"/>
              </w:rPr>
              <w:t xml:space="preserve">－</w:t>
            </w:r>
            <w:r>
              <w:rPr>
                <w:color w:val="auto"/>
              </w:rPr>
              <w:t xml:space="preserve">诊断</w:t>
            </w:r>
            <w:r>
              <w:rPr>
                <w:rFonts w:hint="eastAsia"/>
                <w:color w:val="auto"/>
              </w:rPr>
              <w:t xml:space="preserve">－</w:t>
            </w:r>
            <w:r>
              <w:rPr>
                <w:color w:val="auto"/>
              </w:rPr>
              <w:t xml:space="preserve">计划</w:t>
            </w:r>
            <w:r>
              <w:rPr>
                <w:rFonts w:hint="eastAsia"/>
                <w:color w:val="auto"/>
              </w:rPr>
              <w:t xml:space="preserve">－</w:t>
            </w:r>
            <w:r>
              <w:rPr>
                <w:color w:val="auto"/>
              </w:rPr>
              <w:t xml:space="preserve">执行</w:t>
            </w:r>
            <w:r>
              <w:rPr>
                <w:rFonts w:hint="eastAsia"/>
                <w:color w:val="auto"/>
              </w:rPr>
              <w:t xml:space="preserve">－</w:t>
            </w:r>
            <w:r>
              <w:rPr>
                <w:color w:val="auto"/>
              </w:rPr>
              <w:t xml:space="preserve">评价全流程数据可追溯，历史明细完整保存。</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restart"/>
            <w:textDirection w:val="lrTb"/>
            <w:noWrap w:val="false"/>
          </w:tcPr>
          <w:p>
            <w:pPr>
              <w:jc w:val="center"/>
              <w:spacing w:line="320" w:lineRule="exact"/>
              <w:widowControl/>
              <w:rPr>
                <w:color w:val="auto"/>
              </w:rPr>
            </w:pPr>
            <w:r>
              <w:rPr>
                <w:color w:val="auto"/>
              </w:rPr>
              <w:t xml:space="preserve">数据统计分析</w:t>
            </w:r>
            <w:r/>
          </w:p>
        </w:tc>
        <w:tc>
          <w:tcPr>
            <w:tcW w:w="7371" w:type="dxa"/>
            <w:vAlign w:val="center"/>
            <w:textDirection w:val="lrTb"/>
            <w:noWrap w:val="false"/>
          </w:tcPr>
          <w:p>
            <w:pPr>
              <w:spacing w:line="320" w:lineRule="exact"/>
              <w:widowControl/>
              <w:rPr>
                <w:color w:val="auto"/>
              </w:rPr>
            </w:pPr>
            <w:r>
              <w:rPr>
                <w:color w:val="auto"/>
              </w:rPr>
              <w:t xml:space="preserve">支持对护理任务完成率、护理评价结果、闭环管理情况、高危风险预警情况、护理文书质量等进行多维度统计分析，生成可视化报表（如柱状图、折线图、饼图）。</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支持报表自定义配置、导出与打印。</w:t>
            </w:r>
            <w:r/>
          </w:p>
        </w:tc>
      </w:tr>
      <w:tr>
        <w:trPr>
          <w:trHeight w:val="20"/>
        </w:trPr>
        <w:tc>
          <w:tcPr>
            <w:tcW w:w="992" w:type="dxa"/>
            <w:vAlign w:val="center"/>
            <w:vMerge w:val="continue"/>
            <w:textDirection w:val="lrTb"/>
            <w:noWrap w:val="false"/>
          </w:tcPr>
          <w:p>
            <w:pPr>
              <w:spacing w:line="320" w:lineRule="exact"/>
              <w:widowControl/>
              <w:rPr>
                <w:color w:val="auto"/>
              </w:rPr>
            </w:pPr>
            <w:r>
              <w:rPr>
                <w:color w:val="auto"/>
              </w:rPr>
            </w:r>
            <w:r/>
          </w:p>
        </w:tc>
        <w:tc>
          <w:tcPr>
            <w:tcW w:w="1134" w:type="dxa"/>
            <w:vAlign w:val="center"/>
            <w:vMerge w:val="continue"/>
            <w:textDirection w:val="lrTb"/>
            <w:noWrap w:val="false"/>
          </w:tcPr>
          <w:p>
            <w:pPr>
              <w:spacing w:line="320" w:lineRule="exact"/>
              <w:widowControl/>
              <w:rPr>
                <w:color w:val="auto"/>
              </w:rPr>
            </w:pPr>
            <w:r>
              <w:rPr>
                <w:color w:val="auto"/>
              </w:rPr>
            </w:r>
            <w:r/>
          </w:p>
        </w:tc>
        <w:tc>
          <w:tcPr>
            <w:tcW w:w="7371" w:type="dxa"/>
            <w:vAlign w:val="center"/>
            <w:textDirection w:val="lrTb"/>
            <w:noWrap w:val="false"/>
          </w:tcPr>
          <w:p>
            <w:pPr>
              <w:spacing w:line="320" w:lineRule="exact"/>
              <w:widowControl/>
              <w:rPr>
                <w:color w:val="auto"/>
              </w:rPr>
            </w:pPr>
            <w:r>
              <w:rPr>
                <w:color w:val="auto"/>
              </w:rPr>
              <w:t xml:space="preserve">支持数据钻取分析，可从院级→院区级→科室级→个人级逐级钻取。</w:t>
            </w:r>
            <w:r/>
          </w:p>
        </w:tc>
      </w:tr>
    </w:tbl>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报价要求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（2）投标人的任何错漏、优惠、竞争性报价不得作为减轻责任、减少服务、增加收费、降低服务质量的理由。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（3）投标人报价除包含招标文件中列明的项目外还应包括保障服务正常运行应当具有的物资和服务，对服务正常运行应当具有的物资和服务理解不一致的以采购人理解为准。</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2.实施要求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（1）总体要求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（2）质量要求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①供应商提供的系统能够根据采购人实际需求与医院各院区所有信息系统、集成平台做对接及集成（对接人：秦工；联系电话：025-83106666转</w:t>
      </w:r>
      <w:r>
        <w:rPr>
          <w:rFonts w:hint="eastAsia" w:ascii="宋体" w:hAnsi="宋体" w:cs="宋体"/>
          <w:color w:val="auto"/>
          <w:sz w:val="24"/>
          <w:szCs w:val="24"/>
        </w:rPr>
        <w:t xml:space="preserve">60622</w:t>
      </w:r>
      <w:r>
        <w:rPr>
          <w:rFonts w:hint="eastAsia" w:ascii="宋体" w:hAnsi="宋体" w:cs="宋体"/>
          <w:bCs/>
          <w:color w:val="auto"/>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②本章中所列技术要求为医院项目初步需求，具体需求以国家最新政策标准为准。</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（3）验收要求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（4）运维要求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运维期：供应商应确保本次采购所有项目的安全稳定运行，提供1年运维服务（自验收报告签字确认日起，开始进入维保期，相关费用包含在本次报价中）。维保期内，本合同项目所有技术和服务发生任何非人为故障，由供应商负责系统恢复。</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③供应商须提供定期回访服务，对采购人提出的合理优化建议应提供升级服务。</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⑤本采购项目出保后每年的维护费不超过合同总金额的5%。</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⑥质保期内供应商提供的系统软件升级，保证采购人使用最新版本软件。质保期满后软件版本内终身升级。</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（5）人员要求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①项目经理：1人。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②技术负责人1人。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③开发实施人员：不少于3人。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④项目组所有人员必须为供应商正式工作人员，不得兼任其他项目工作，未经采购人同意，人员不得更换。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（6）知识产权及保密要求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①采购人拥有本系统包括永久使用权和修改权在内的一切权利；拥有本系统产生的所有数据的所有权。供应商应当在验收后10日内，将本项目产生的定制开发的全部软件源代码交付采购人。</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③供应商须按照与采购人签订的《信息安全保密承诺书》的约定严格履行各项保密义务。</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④采购人与供应商都拥有本项目定制开发部分的知识产权。交付项应包括但不限于如下内容：</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满足采购人需求的、完整的、可最终良好运行的系统。</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提供项目的最终版本部署包及产品永久授权。</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（7）建设成果要求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供应商在项目建设的各个阶段及时提交建设成果，主要包括但不限于以下内容：</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①项目启动阶段：项目实施方案。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②业务需求分析阶段：需求调研方案、需求分析说明书。</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④系统实施阶段：系统上线部署方案、软件安装说明书、软件使用说明书、系统安装光盘、系统培训方案、系统培训手册。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⑤项目验收阶段：测试报告、项目验收方案、系统运行报告、项目验收报告。 </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⑥运行维护阶段：系统维护方案、系统维护手册、系统运行维护记录。</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（8）信创适配要求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项目涉及的软件、硬件产品满足信创要求。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（9）网络安全等级保护测评要求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供应商配合采购人，做好系统通过等保测评相关准备工作。</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（10）网络安全和数据安全要求，外包网络安全管理要求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符合网络安全和密码应用要求，符合国家安全可靠应用政策规定。</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（11）系统培训要求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（1）交付时间：</w:t>
      </w:r>
      <w:r>
        <w:rPr>
          <w:rFonts w:hint="eastAsia" w:ascii="宋体" w:hAnsi="宋体" w:cs="宋体"/>
          <w:bCs/>
          <w:color w:val="auto"/>
          <w:sz w:val="24"/>
          <w:szCs w:val="24"/>
        </w:rPr>
        <w:t xml:space="preserve">合同签订后</w:t>
      </w:r>
      <w:r>
        <w:rPr>
          <w:rFonts w:ascii="宋体" w:hAnsi="宋体" w:cs="宋体"/>
          <w:bCs/>
          <w:color w:val="auto"/>
          <w:sz w:val="24"/>
          <w:szCs w:val="24"/>
        </w:rPr>
        <w:t xml:space="preserve">45</w:t>
      </w:r>
      <w:r>
        <w:rPr>
          <w:rFonts w:hint="eastAsia" w:ascii="宋体" w:hAnsi="宋体" w:cs="宋体"/>
          <w:bCs/>
          <w:color w:val="auto"/>
          <w:sz w:val="24"/>
          <w:szCs w:val="24"/>
        </w:rPr>
        <w:t xml:space="preserve">天内完成系统开发及整体交付验收工作。</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6.其他要求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招标文件中要求提供证明材料的，投标人签订合同时应按招标文件要求和投标文件响应内容向采购人提供相应证明材料原件核验，否则采购人将取消其中标资格。</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color w:val="auto"/>
          <w:sz w:val="24"/>
          <w:szCs w:val="24"/>
        </w:rPr>
        <w:t xml:space="preserve">投标人在签订合同应按采购人要求提供上述相关证明材料原件供采购人核验，</w:t>
      </w:r>
      <w:r>
        <w:rPr>
          <w:rFonts w:hint="eastAsia" w:ascii="宋体" w:hAnsi="宋体" w:cs="宋体"/>
          <w:color w:val="auto"/>
          <w:sz w:val="24"/>
          <w:szCs w:val="24"/>
        </w:rPr>
        <w:t xml:space="preserve">否则采购人将取消其中标资格。</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r>
      <w:r/>
    </w:p>
    <w:p>
      <w:pPr>
        <w:ind w:firstLine="482"/>
        <w:spacing w:line="264" w:lineRule="auto"/>
        <w:rPr>
          <w:rFonts w:hint="eastAsia" w:ascii="宋体" w:hAnsi="宋体" w:cs="宋体"/>
          <w:b/>
          <w:bCs/>
          <w:color w:val="auto"/>
          <w:sz w:val="24"/>
          <w:szCs w:val="24"/>
        </w:rPr>
      </w:pPr>
      <w:r>
        <w:rPr>
          <w:rFonts w:hint="eastAsia" w:ascii="宋体" w:hAnsi="宋体" w:cs="宋体"/>
          <w:b/>
          <w:bCs/>
          <w:color w:val="auto"/>
          <w:sz w:val="24"/>
          <w:szCs w:val="24"/>
        </w:rPr>
      </w:r>
      <w:r/>
    </w:p>
    <w:p>
      <w:pPr>
        <w:pStyle w:val="971"/>
        <w:rPr>
          <w:rFonts w:hint="eastAsia" w:ascii="宋体" w:hAnsi="宋体" w:eastAsia="宋体"/>
          <w:color w:val="auto"/>
          <w:sz w:val="24"/>
          <w:szCs w:val="24"/>
        </w:rPr>
      </w:pPr>
      <w:r>
        <w:rPr>
          <w:rFonts w:hint="eastAsia" w:ascii="宋体" w:hAnsi="宋体" w:eastAsia="宋体"/>
          <w:color w:val="auto"/>
          <w:sz w:val="24"/>
          <w:szCs w:val="24"/>
        </w:rPr>
      </w:r>
      <w:r/>
    </w:p>
    <w:p>
      <w:pPr>
        <w:rPr>
          <w:rFonts w:hint="eastAsia"/>
          <w:color w:val="auto"/>
        </w:rPr>
      </w:pPr>
      <w:r>
        <w:rPr>
          <w:rFonts w:hint="eastAsia"/>
          <w:color w:val="auto"/>
        </w:rPr>
      </w:r>
      <w:r/>
    </w:p>
    <w:p>
      <w:pPr>
        <w:pStyle w:val="971"/>
        <w:rPr>
          <w:rFonts w:hint="eastAsia" w:ascii="宋体" w:hAnsi="宋体" w:eastAsia="宋体"/>
          <w:color w:val="auto"/>
          <w:sz w:val="24"/>
          <w:szCs w:val="24"/>
        </w:rPr>
      </w:pPr>
      <w:r>
        <w:rPr>
          <w:rFonts w:hint="eastAsia" w:ascii="宋体" w:hAnsi="宋体" w:eastAsia="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pStyle w:val="971"/>
        <w:rPr>
          <w:rFonts w:hint="eastAsia" w:ascii="宋体" w:hAnsi="宋体" w:eastAsia="宋体"/>
          <w:color w:val="auto"/>
          <w:sz w:val="24"/>
          <w:szCs w:val="24"/>
        </w:rPr>
      </w:pPr>
      <w:r>
        <w:rPr>
          <w:rFonts w:hint="eastAsia" w:ascii="宋体" w:hAnsi="宋体" w:eastAsia="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pStyle w:val="971"/>
        <w:rPr>
          <w:rFonts w:hint="eastAsia" w:ascii="宋体" w:hAnsi="宋体" w:eastAsia="宋体"/>
          <w:color w:val="auto"/>
          <w:sz w:val="24"/>
          <w:szCs w:val="24"/>
        </w:rPr>
      </w:pPr>
      <w:r>
        <w:rPr>
          <w:rFonts w:hint="eastAsia" w:ascii="宋体" w:hAnsi="宋体" w:eastAsia="宋体"/>
          <w:color w:val="auto"/>
          <w:sz w:val="24"/>
          <w:szCs w:val="24"/>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color w:val="auto"/>
        </w:rPr>
        <w:br w:type="page" w:clear="all"/>
      </w:r>
      <w:bookmarkStart w:id="59" w:name="_Toc120614281"/>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rPr>
        <w:t xml:space="preserve">2.技术</w:t>
      </w:r>
      <w:r>
        <w:rPr>
          <w:rFonts w:hint="eastAsia" w:ascii="宋体" w:hAnsi="宋体" w:cs="宋体"/>
          <w:color w:val="auto"/>
          <w:sz w:val="24"/>
          <w:szCs w:val="24"/>
        </w:rPr>
        <w:t xml:space="preserve">”得分由高到低顺序排列。在投标文件满足招标文件全部实质性要求的投标人中，按照评审得分由高到低选取</w:t>
      </w:r>
      <w:r>
        <w:rPr>
          <w:rFonts w:hint="eastAsia" w:ascii="宋体" w:hAnsi="宋体"/>
          <w:color w:val="auto"/>
          <w:sz w:val="24"/>
          <w:szCs w:val="24"/>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中标候选人。</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p>
    <w:p>
      <w:pPr>
        <w:ind w:firstLine="480"/>
        <w:rPr>
          <w:rFonts w:hint="eastAsia" w:ascii="宋体" w:hAnsi="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cs="宋体"/>
          <w:color w:val="auto"/>
          <w:sz w:val="24"/>
          <w:szCs w:val="24"/>
        </w:rPr>
        <w:t xml:space="preserve">的扣除，用扣除后的价格参与评审。</w:t>
      </w:r>
      <w:r/>
    </w:p>
    <w:p>
      <w:pPr>
        <w:ind w:firstLine="480"/>
        <w:rPr>
          <w:rFonts w:hint="eastAsia" w:ascii="黑体" w:hAnsi="黑体" w:eastAsia="黑体" w:cs="黑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的价格扣除，用扣除后的价格参与评审。残疾人福利性单位、监狱企业属于小型、微型企业的，不重复享受价格扣除。</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三、评标标准</w:t>
      </w:r>
      <w:r/>
    </w:p>
    <w:tbl>
      <w:tblPr>
        <w:tblStyle w:val="101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rPr>
            </w:pPr>
            <w:r>
              <w:rPr>
                <w:rFonts w:ascii="宋体" w:hAnsi="宋体" w:cs="宋体"/>
                <w:color w:val="auto"/>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color w:val="auto"/>
              </w:rPr>
            </w:pPr>
            <w:r>
              <w:rPr>
                <w:color w:val="auto"/>
              </w:rPr>
              <w:t xml:space="preserve">采用低价优先法计算，即满足招标文件要求且投标价格最低的投标报价为评标基准价，其价格分为满分。其他投标人的价格分统一按照下列公式计算：投标报价得分=</w:t>
            </w:r>
            <w:r>
              <w:rPr>
                <w:rFonts w:hint="eastAsia"/>
                <w:color w:val="auto"/>
              </w:rPr>
              <w:t xml:space="preserve">（</w:t>
            </w:r>
            <w:r>
              <w:rPr>
                <w:color w:val="auto"/>
              </w:rPr>
              <w:t xml:space="preserve">评标基准价/投标报价</w:t>
            </w:r>
            <w:r>
              <w:rPr>
                <w:rFonts w:hint="eastAsia"/>
                <w:color w:val="auto"/>
              </w:rPr>
              <w:t xml:space="preserve">）</w:t>
            </w:r>
            <w:r>
              <w:rPr>
                <w:color w:val="auto"/>
              </w:rPr>
              <w:t xml:space="preserve">×</w:t>
            </w:r>
            <w:r>
              <w:rPr>
                <w:rFonts w:hint="eastAsia"/>
                <w:color w:val="auto"/>
              </w:rPr>
              <w:t xml:space="preserve">价格分值（小数点保留两位）</w:t>
            </w:r>
            <w:r/>
          </w:p>
          <w:p>
            <w:pPr>
              <w:pStyle w:val="970"/>
              <w:ind w:left="0"/>
              <w:rPr>
                <w:color w:val="auto"/>
                <w:sz w:val="21"/>
                <w:szCs w:val="21"/>
              </w:rPr>
            </w:pPr>
            <w:r>
              <w:rPr>
                <w:rFonts w:hint="eastAsia" w:ascii="宋体" w:hAnsi="宋体" w:cs="宋体"/>
                <w:color w:val="auto"/>
                <w:sz w:val="21"/>
                <w:szCs w:val="21"/>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color w:val="auto"/>
              </w:rPr>
            </w:pPr>
            <w:r>
              <w:rPr>
                <w:rFonts w:hint="eastAsia" w:ascii="宋体" w:hAnsi="宋体" w:cs="宋体"/>
                <w:b/>
                <w:bCs/>
                <w:color w:val="auto"/>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ascii="宋体" w:hAnsi="宋体" w:cs="宋体"/>
                <w:color w:val="auto"/>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rPr>
            </w:pPr>
            <w:r>
              <w:rPr>
                <w:rFonts w:hint="eastAsia"/>
                <w:color w:val="auto"/>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color w:val="auto"/>
              </w:rPr>
            </w:pPr>
            <w:r>
              <w:rPr>
                <w:rFonts w:hint="eastAsia" w:ascii="宋体" w:hAnsi="宋体" w:cs="宋体"/>
                <w:color w:val="auto"/>
              </w:rPr>
              <w:t xml:space="preserve">产品</w:t>
            </w:r>
            <w:r>
              <w:rPr>
                <w:rFonts w:ascii="宋体" w:hAnsi="宋体" w:cs="宋体"/>
                <w:color w:val="auto"/>
              </w:rPr>
              <w:t xml:space="preserve">技术参数全部满足招标要求的得满分</w:t>
            </w:r>
            <w:r>
              <w:rPr>
                <w:rFonts w:hint="eastAsia" w:ascii="宋体" w:hAnsi="宋体" w:cs="宋体"/>
                <w:color w:val="auto"/>
              </w:rPr>
              <w:t xml:space="preserve">，</w:t>
            </w:r>
            <w:r>
              <w:rPr>
                <w:rFonts w:ascii="宋体" w:hAnsi="宋体" w:cs="宋体"/>
                <w:color w:val="auto"/>
              </w:rPr>
              <w:t xml:space="preserve">打★指标为必须满足项，如有负偏离将作为无效投标</w:t>
            </w:r>
            <w:r>
              <w:rPr>
                <w:rFonts w:hint="eastAsia" w:ascii="宋体" w:hAnsi="宋体" w:cs="宋体"/>
                <w:color w:val="auto"/>
              </w:rPr>
              <w:t xml:space="preserve">，</w:t>
            </w:r>
            <w:r>
              <w:rPr>
                <w:rFonts w:ascii="宋体" w:hAnsi="宋体" w:cs="宋体"/>
                <w:color w:val="auto"/>
              </w:rPr>
              <w:t xml:space="preserve">打▲指标为重要指标</w:t>
            </w:r>
            <w:r>
              <w:rPr>
                <w:rFonts w:hint="eastAsia" w:ascii="宋体" w:hAnsi="宋体" w:cs="宋体"/>
                <w:color w:val="auto"/>
              </w:rPr>
              <w:t xml:space="preserve">（共10项）</w:t>
            </w:r>
            <w:r>
              <w:rPr>
                <w:rFonts w:ascii="宋体" w:hAnsi="宋体" w:cs="宋体"/>
                <w:color w:val="auto"/>
              </w:rPr>
              <w:t xml:space="preserve">，</w:t>
            </w:r>
            <w:r>
              <w:rPr>
                <w:rFonts w:hint="eastAsia" w:ascii="宋体" w:hAnsi="宋体" w:cs="宋体"/>
                <w:color w:val="auto"/>
              </w:rPr>
              <w:t xml:space="preserve">有1项负偏离扣</w:t>
            </w:r>
            <w:r>
              <w:rPr>
                <w:rFonts w:ascii="宋体" w:hAnsi="宋体" w:cs="宋体"/>
                <w:color w:val="auto"/>
              </w:rPr>
              <w:t xml:space="preserve">1</w:t>
            </w:r>
            <w:r>
              <w:rPr>
                <w:rFonts w:hint="eastAsia" w:ascii="宋体" w:hAnsi="宋体" w:cs="宋体"/>
                <w:color w:val="auto"/>
              </w:rPr>
              <w:t xml:space="preserve">分，其余指标（共50项）有1项负偏离扣</w:t>
            </w:r>
            <w:r>
              <w:rPr>
                <w:rFonts w:ascii="宋体" w:hAnsi="宋体" w:cs="宋体"/>
                <w:color w:val="auto"/>
              </w:rPr>
              <w:t xml:space="preserve">0.3</w:t>
            </w:r>
            <w:r>
              <w:rPr>
                <w:rFonts w:hint="eastAsia" w:ascii="宋体" w:hAnsi="宋体" w:cs="宋体"/>
                <w:color w:val="auto"/>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25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需求理解</w:t>
            </w:r>
            <w:r/>
          </w:p>
        </w:tc>
        <w:tc>
          <w:tcPr>
            <w:tcBorders>
              <w:top w:val="single" w:color="000000" w:sz="2" w:space="0"/>
              <w:bottom w:val="single" w:color="000000" w:sz="2" w:space="0"/>
            </w:tcBorders>
            <w:tcW w:w="6330" w:type="dxa"/>
            <w:vAlign w:val="center"/>
            <w:textDirection w:val="lrTb"/>
            <w:noWrap w:val="false"/>
          </w:tcPr>
          <w:p>
            <w:pPr>
              <w:rPr>
                <w:color w:val="auto"/>
              </w:rPr>
            </w:pPr>
            <w:r>
              <w:rPr>
                <w:rFonts w:hint="eastAsia"/>
                <w:color w:val="auto"/>
              </w:rPr>
              <w:t xml:space="preserve">据本项目采购需求编制方案，内容包含：1.业务需求分析；2.建设目标分析；3.建设依据、必要性分析。以上每项内容逐项评分：</w:t>
            </w:r>
            <w:r/>
          </w:p>
          <w:p>
            <w:pPr>
              <w:rPr>
                <w:color w:val="auto"/>
              </w:rPr>
            </w:pPr>
            <w:r>
              <w:rPr>
                <w:rFonts w:hint="eastAsia"/>
                <w:color w:val="auto"/>
              </w:rPr>
              <w:t xml:space="preserve">业务需求分析内容完整深刻、针对性强、紧贴采购需求，且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jc w:val="left"/>
              <w:spacing w:line="264" w:lineRule="auto"/>
              <w:rPr>
                <w:rFonts w:hint="eastAsia" w:ascii="宋体" w:hAnsi="宋体" w:cs="宋体"/>
                <w:color w:val="auto"/>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w:t>
            </w:r>
            <w:r>
              <w:rPr>
                <w:rFonts w:hint="eastAsia" w:ascii="宋体" w:hAnsi="宋体" w:cs="宋体"/>
                <w:color w:val="auto"/>
                <w:spacing w:val="-2"/>
              </w:rPr>
              <w:t xml:space="preserve">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实施方案</w:t>
            </w:r>
            <w:r/>
          </w:p>
        </w:tc>
        <w:tc>
          <w:tcPr>
            <w:tcBorders>
              <w:top w:val="single" w:color="000000" w:sz="2" w:space="0"/>
              <w:bottom w:val="single" w:color="000000" w:sz="2" w:space="0"/>
            </w:tcBorders>
            <w:tcW w:w="6330" w:type="dxa"/>
            <w:vAlign w:val="center"/>
            <w:textDirection w:val="lrTb"/>
            <w:noWrap w:val="false"/>
          </w:tcPr>
          <w:p>
            <w:pPr>
              <w:rPr>
                <w:color w:val="auto"/>
              </w:rPr>
            </w:pPr>
            <w:r>
              <w:rPr>
                <w:rFonts w:hint="eastAsia"/>
                <w:color w:val="auto"/>
              </w:rPr>
              <w:t xml:space="preserve">根据本项目采购需求中“实施要求”编制方案，内容包含1.实施流程；2.实施进度安排；3.验收措施。以上每项内容逐项评分：</w:t>
            </w:r>
            <w:r/>
          </w:p>
          <w:p>
            <w:pPr>
              <w:rPr>
                <w:color w:val="auto"/>
              </w:rPr>
            </w:pPr>
            <w:r>
              <w:rPr>
                <w:color w:val="auto"/>
              </w:rPr>
              <w:t xml:space="preserve">方案内容</w:t>
            </w:r>
            <w:r>
              <w:rPr>
                <w:rFonts w:hint="eastAsia"/>
                <w:color w:val="auto"/>
              </w:rPr>
              <w:t xml:space="preserve">制定规范完整，各环节衔接顺畅并贴合项目实际，且</w:t>
            </w:r>
            <w:r>
              <w:rPr>
                <w:color w:val="auto"/>
              </w:rPr>
              <w:t xml:space="preserve">专门针对本项目，</w:t>
            </w:r>
            <w:r>
              <w:rPr>
                <w:rFonts w:hint="eastAsia"/>
                <w:color w:val="auto"/>
              </w:rPr>
              <w:t xml:space="preserve">契合</w:t>
            </w:r>
            <w:r>
              <w:rPr>
                <w:color w:val="auto"/>
              </w:rPr>
              <w:t xml:space="preserve">采购需求视为符合；</w:t>
            </w:r>
            <w:r/>
          </w:p>
          <w:p>
            <w:pPr>
              <w:rPr>
                <w:color w:val="auto"/>
              </w:rPr>
            </w:pPr>
            <w:r>
              <w:rPr>
                <w:color w:val="auto"/>
              </w:rPr>
              <w:t xml:space="preserve">方案内容属于通用类，非专门针对本项目，部分</w:t>
            </w:r>
            <w:r>
              <w:rPr>
                <w:rFonts w:hint="eastAsia"/>
                <w:color w:val="auto"/>
              </w:rPr>
              <w:t xml:space="preserve">契合采购需求</w:t>
            </w:r>
            <w:r>
              <w:rPr>
                <w:color w:val="auto"/>
              </w:rPr>
              <w:t xml:space="preserve">视为部分符合；</w:t>
            </w:r>
            <w:r/>
          </w:p>
          <w:p>
            <w:pPr>
              <w:rPr>
                <w:color w:val="auto"/>
              </w:rPr>
            </w:pPr>
            <w:r>
              <w:rPr>
                <w:color w:val="auto"/>
              </w:rPr>
              <w:t xml:space="preserve">方案内容非专门针对本项目</w:t>
            </w:r>
            <w:r>
              <w:rPr>
                <w:rFonts w:hint="eastAsia"/>
                <w:color w:val="auto"/>
              </w:rPr>
              <w:t xml:space="preserve">，脱离</w:t>
            </w:r>
            <w:r>
              <w:rPr>
                <w:color w:val="auto"/>
              </w:rPr>
              <w:t xml:space="preserve">采购需求视为不符合。</w:t>
            </w:r>
            <w:r/>
          </w:p>
          <w:p>
            <w:pPr>
              <w:pStyle w:val="911"/>
              <w:spacing w:line="264" w:lineRule="auto"/>
              <w:rPr>
                <w:color w:val="auto"/>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总体技术方案</w:t>
            </w:r>
            <w:r/>
          </w:p>
        </w:tc>
        <w:tc>
          <w:tcPr>
            <w:tcBorders>
              <w:top w:val="single" w:color="000000" w:sz="2" w:space="0"/>
              <w:bottom w:val="single" w:color="000000" w:sz="2" w:space="0"/>
            </w:tcBorders>
            <w:tcW w:w="6330" w:type="dxa"/>
            <w:vAlign w:val="center"/>
            <w:textDirection w:val="lrTb"/>
            <w:noWrap w:val="false"/>
          </w:tcPr>
          <w:p>
            <w:pPr>
              <w:rPr>
                <w:color w:val="auto"/>
              </w:rPr>
            </w:pPr>
            <w:r>
              <w:rPr>
                <w:rFonts w:hint="eastAsia"/>
                <w:color w:val="auto"/>
              </w:rPr>
              <w:t xml:space="preserve">根据本项目采购需求中“技术要求”编制方案，内容包括：1.总体架构和性能设计；2.用户界面和应用功能设计；3.系统部署和安全防护设计。以上每项内容逐项评分：</w:t>
            </w:r>
            <w:r/>
          </w:p>
          <w:p>
            <w:pPr>
              <w:rPr>
                <w:color w:val="auto"/>
              </w:rPr>
            </w:pPr>
            <w:r>
              <w:rPr>
                <w:color w:val="auto"/>
              </w:rPr>
              <w:t xml:space="preserve">方案内容</w:t>
            </w:r>
            <w:r>
              <w:rPr>
                <w:rFonts w:hint="eastAsia"/>
                <w:color w:val="auto"/>
              </w:rPr>
              <w:t xml:space="preserve">制定清晰完整，提供架构图层次分明，且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rPr>
                <w:color w:val="auto"/>
                <w:lang w:val="zh-CN"/>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4"/>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color w:val="auto"/>
              </w:rPr>
            </w:pPr>
            <w:r>
              <w:rPr>
                <w:rFonts w:hint="eastAsia" w:ascii="宋体" w:hAnsi="宋体" w:cs="宋体"/>
                <w:b/>
                <w:bCs/>
                <w:color w:val="auto"/>
                <w:spacing w:val="-3"/>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运维服务方案</w:t>
            </w:r>
            <w:r/>
          </w:p>
        </w:tc>
        <w:tc>
          <w:tcPr>
            <w:tcBorders>
              <w:top w:val="single" w:color="000000" w:sz="2" w:space="0"/>
              <w:bottom w:val="single" w:color="000000" w:sz="2" w:space="0"/>
            </w:tcBorders>
            <w:tcW w:w="6330" w:type="dxa"/>
            <w:vAlign w:val="center"/>
            <w:textDirection w:val="lrTb"/>
            <w:noWrap w:val="false"/>
          </w:tcPr>
          <w:p>
            <w:pPr>
              <w:rPr>
                <w:color w:val="auto"/>
              </w:rPr>
            </w:pPr>
            <w:r>
              <w:rPr>
                <w:rFonts w:hint="eastAsia"/>
                <w:color w:val="auto"/>
              </w:rPr>
              <w:t xml:space="preserve">根据本项目采购需求中“运维要求”编制方案，内容包含：</w:t>
            </w:r>
            <w:r>
              <w:rPr>
                <w:color w:val="auto"/>
              </w:rPr>
              <w:t xml:space="preserve">1.</w:t>
            </w:r>
            <w:r>
              <w:rPr>
                <w:rFonts w:hint="eastAsia"/>
                <w:color w:val="auto"/>
              </w:rPr>
              <w:t xml:space="preserve">技术支持；</w:t>
            </w:r>
            <w:r>
              <w:rPr>
                <w:color w:val="auto"/>
              </w:rPr>
              <w:t xml:space="preserve">2.</w:t>
            </w:r>
            <w:r>
              <w:rPr>
                <w:rFonts w:hint="eastAsia"/>
                <w:color w:val="auto"/>
              </w:rPr>
              <w:t xml:space="preserve">保障措施。以上每项内容逐项评分：</w:t>
            </w:r>
            <w:r/>
          </w:p>
          <w:p>
            <w:pPr>
              <w:rPr>
                <w:color w:val="auto"/>
              </w:rPr>
            </w:pPr>
            <w:r>
              <w:rPr>
                <w:rFonts w:hint="eastAsia"/>
                <w:color w:val="auto"/>
              </w:rPr>
              <w:t xml:space="preserve">（</w:t>
            </w:r>
            <w:r>
              <w:rPr>
                <w:color w:val="auto"/>
              </w:rPr>
              <w:t xml:space="preserve">1</w:t>
            </w:r>
            <w:r>
              <w:rPr>
                <w:rFonts w:hint="eastAsia"/>
                <w:color w:val="auto"/>
              </w:rPr>
              <w:t xml:space="preserve">）技术支持</w:t>
            </w:r>
            <w:r/>
          </w:p>
          <w:p>
            <w:pPr>
              <w:rPr>
                <w:color w:val="auto"/>
              </w:rPr>
            </w:pPr>
            <w:r>
              <w:rPr>
                <w:rFonts w:hint="eastAsia"/>
                <w:color w:val="auto"/>
              </w:rPr>
              <w:t xml:space="preserve">提供专业技术支持，精准解决技术难题，保障项目顺利推进，得</w:t>
            </w:r>
            <w:r>
              <w:rPr>
                <w:color w:val="auto"/>
              </w:rPr>
              <w:t xml:space="preserve">2</w:t>
            </w:r>
            <w:r>
              <w:rPr>
                <w:rFonts w:hint="eastAsia"/>
                <w:color w:val="auto"/>
              </w:rPr>
              <w:t xml:space="preserve">分；</w:t>
            </w:r>
            <w:r/>
          </w:p>
          <w:p>
            <w:pPr>
              <w:rPr>
                <w:color w:val="auto"/>
              </w:rPr>
            </w:pPr>
            <w:r>
              <w:rPr>
                <w:rFonts w:hint="eastAsia"/>
                <w:color w:val="auto"/>
              </w:rPr>
              <w:t xml:space="preserve">提供基本技术支持，能够响应一般技术需求，得</w:t>
            </w:r>
            <w:r>
              <w:rPr>
                <w:color w:val="auto"/>
              </w:rPr>
              <w:t xml:space="preserve">1</w:t>
            </w:r>
            <w:r>
              <w:rPr>
                <w:rFonts w:hint="eastAsia"/>
                <w:color w:val="auto"/>
              </w:rPr>
              <w:t xml:space="preserve">分；</w:t>
            </w:r>
            <w:r/>
          </w:p>
          <w:p>
            <w:pPr>
              <w:rPr>
                <w:color w:val="auto"/>
              </w:rPr>
            </w:pPr>
            <w:r>
              <w:rPr>
                <w:rFonts w:hint="eastAsia"/>
                <w:color w:val="auto"/>
              </w:rPr>
              <w:t xml:space="preserve">未提供任何技术支持，不得分。</w:t>
            </w:r>
            <w:r/>
          </w:p>
          <w:p>
            <w:pPr>
              <w:rPr>
                <w:color w:val="auto"/>
              </w:rPr>
            </w:pPr>
            <w:r>
              <w:rPr>
                <w:rFonts w:hint="eastAsia"/>
                <w:color w:val="auto"/>
              </w:rPr>
              <w:t xml:space="preserve">（</w:t>
            </w:r>
            <w:r>
              <w:rPr>
                <w:color w:val="auto"/>
              </w:rPr>
              <w:t xml:space="preserve">2</w:t>
            </w:r>
            <w:r>
              <w:rPr>
                <w:rFonts w:hint="eastAsia"/>
                <w:color w:val="auto"/>
              </w:rPr>
              <w:t xml:space="preserve">）保障措施</w:t>
            </w:r>
            <w:r/>
          </w:p>
          <w:p>
            <w:pPr>
              <w:rPr>
                <w:color w:val="auto"/>
              </w:rPr>
            </w:pPr>
            <w:r>
              <w:rPr>
                <w:rFonts w:hint="eastAsia"/>
                <w:color w:val="auto"/>
              </w:rPr>
              <w:t xml:space="preserve">保障措施安排全面完善，可有效规避项目实施风险，得</w:t>
            </w:r>
            <w:r>
              <w:rPr>
                <w:color w:val="auto"/>
              </w:rPr>
              <w:t xml:space="preserve">2</w:t>
            </w:r>
            <w:r>
              <w:rPr>
                <w:rFonts w:hint="eastAsia"/>
                <w:color w:val="auto"/>
              </w:rPr>
              <w:t xml:space="preserve">分；</w:t>
            </w:r>
            <w:r/>
          </w:p>
          <w:p>
            <w:pPr>
              <w:rPr>
                <w:color w:val="auto"/>
              </w:rPr>
            </w:pPr>
            <w:r>
              <w:rPr>
                <w:rFonts w:hint="eastAsia"/>
                <w:color w:val="auto"/>
              </w:rPr>
              <w:t xml:space="preserve">保障措施基本到位，整体安排一般</w:t>
            </w:r>
            <w:r>
              <w:rPr>
                <w:color w:val="auto"/>
              </w:rPr>
              <w:t xml:space="preserve"> </w:t>
            </w:r>
            <w:r>
              <w:rPr>
                <w:rFonts w:hint="eastAsia"/>
                <w:color w:val="auto"/>
              </w:rPr>
              <w:t xml:space="preserve">，得</w:t>
            </w:r>
            <w:r>
              <w:rPr>
                <w:color w:val="auto"/>
              </w:rPr>
              <w:t xml:space="preserve">1</w:t>
            </w:r>
            <w:r>
              <w:rPr>
                <w:rFonts w:hint="eastAsia"/>
                <w:color w:val="auto"/>
              </w:rPr>
              <w:t xml:space="preserve">分；</w:t>
            </w:r>
            <w:r/>
          </w:p>
          <w:p>
            <w:pPr>
              <w:rPr>
                <w:color w:val="auto"/>
                <w:sz w:val="21"/>
                <w:lang w:val="en-US"/>
              </w:rPr>
            </w:pPr>
            <w:r>
              <w:rPr>
                <w:rFonts w:hint="eastAsia" w:ascii="Times New Roman" w:hAnsi="Times New Roman" w:eastAsia="宋体"/>
                <w:color w:val="auto"/>
              </w:rPr>
              <w:t xml:space="preserve">未提供任何保障措施的</w:t>
            </w:r>
            <w:r>
              <w:rPr>
                <w:rFonts w:hint="eastAsia" w:ascii="Times New Roman" w:hAnsi="Times New Roman" w:eastAsia="宋体"/>
                <w:color w:val="auto"/>
                <w:lang w:val="en-US"/>
              </w:rPr>
              <w:t xml:space="preserve">，</w:t>
            </w:r>
            <w:r>
              <w:rPr>
                <w:rFonts w:hint="eastAsia" w:ascii="Times New Roman" w:hAnsi="Times New Roman" w:eastAsia="宋体"/>
                <w:color w:val="auto"/>
              </w:rPr>
              <w:t xml:space="preserve">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培训方案</w:t>
            </w:r>
            <w:r/>
          </w:p>
        </w:tc>
        <w:tc>
          <w:tcPr>
            <w:tcBorders>
              <w:top w:val="single" w:color="000000" w:sz="2" w:space="0"/>
              <w:bottom w:val="single" w:color="000000" w:sz="2" w:space="0"/>
            </w:tcBorders>
            <w:tcW w:w="6330" w:type="dxa"/>
            <w:vAlign w:val="center"/>
            <w:textDirection w:val="lrTb"/>
            <w:noWrap w:val="false"/>
          </w:tcPr>
          <w:p>
            <w:pPr>
              <w:rPr>
                <w:color w:val="auto"/>
              </w:rPr>
            </w:pPr>
            <w:r>
              <w:rPr>
                <w:rFonts w:hint="eastAsia"/>
                <w:color w:val="auto"/>
              </w:rPr>
              <w:t xml:space="preserve">根据本项目采购需求中“培训要求”编制方案，内容包含：</w:t>
            </w:r>
            <w:r>
              <w:rPr>
                <w:color w:val="auto"/>
              </w:rPr>
              <w:t xml:space="preserve">1.</w:t>
            </w:r>
            <w:r>
              <w:rPr>
                <w:rFonts w:hint="eastAsia"/>
                <w:color w:val="auto"/>
              </w:rPr>
              <w:t xml:space="preserve">培训计划；</w:t>
            </w:r>
            <w:r>
              <w:rPr>
                <w:color w:val="auto"/>
              </w:rPr>
              <w:t xml:space="preserve">2.</w:t>
            </w:r>
            <w:r>
              <w:rPr>
                <w:rFonts w:hint="eastAsia"/>
                <w:color w:val="auto"/>
              </w:rPr>
              <w:t xml:space="preserve">培训内容；</w:t>
            </w:r>
            <w:r>
              <w:rPr>
                <w:color w:val="auto"/>
              </w:rPr>
              <w:t xml:space="preserve">3.</w:t>
            </w:r>
            <w:r>
              <w:rPr>
                <w:rFonts w:hint="eastAsia"/>
                <w:color w:val="auto"/>
              </w:rPr>
              <w:t xml:space="preserve">培训质量保障措施。以上每项内容逐项评分：</w:t>
            </w:r>
            <w:r/>
          </w:p>
          <w:p>
            <w:pPr>
              <w:rPr>
                <w:color w:val="auto"/>
              </w:rPr>
            </w:pPr>
            <w:r>
              <w:rPr>
                <w:rFonts w:hint="eastAsia"/>
                <w:color w:val="auto"/>
              </w:rPr>
              <w:t xml:space="preserve">（</w:t>
            </w:r>
            <w:r>
              <w:rPr>
                <w:color w:val="auto"/>
              </w:rPr>
              <w:t xml:space="preserve">1</w:t>
            </w:r>
            <w:r>
              <w:rPr>
                <w:rFonts w:hint="eastAsia"/>
                <w:color w:val="auto"/>
              </w:rPr>
              <w:t xml:space="preserve">）培训计划</w:t>
            </w:r>
            <w:r/>
          </w:p>
          <w:p>
            <w:pPr>
              <w:rPr>
                <w:color w:val="auto"/>
              </w:rPr>
            </w:pPr>
            <w:r>
              <w:rPr>
                <w:rFonts w:hint="eastAsia"/>
                <w:color w:val="auto"/>
              </w:rPr>
              <w:t xml:space="preserve">培训计划细化到不同角色，分层清晰，得</w:t>
            </w:r>
            <w:r>
              <w:rPr>
                <w:color w:val="auto"/>
              </w:rPr>
              <w:t xml:space="preserve">1</w:t>
            </w:r>
            <w:r>
              <w:rPr>
                <w:rFonts w:hint="eastAsia"/>
                <w:color w:val="auto"/>
              </w:rPr>
              <w:t xml:space="preserve">分；</w:t>
            </w:r>
            <w:r/>
          </w:p>
          <w:p>
            <w:pPr>
              <w:rPr>
                <w:color w:val="auto"/>
              </w:rPr>
            </w:pPr>
            <w:r>
              <w:rPr>
                <w:rFonts w:hint="eastAsia"/>
                <w:color w:val="auto"/>
              </w:rPr>
              <w:t xml:space="preserve">培训计划有角色区分但不够详细，得</w:t>
            </w:r>
            <w:r>
              <w:rPr>
                <w:color w:val="auto"/>
              </w:rPr>
              <w:t xml:space="preserve">0.5</w:t>
            </w:r>
            <w:r>
              <w:rPr>
                <w:rFonts w:hint="eastAsia"/>
                <w:color w:val="auto"/>
              </w:rPr>
              <w:t xml:space="preserve">分；</w:t>
            </w:r>
            <w:r/>
          </w:p>
          <w:p>
            <w:pPr>
              <w:rPr>
                <w:color w:val="auto"/>
              </w:rPr>
            </w:pPr>
            <w:r>
              <w:rPr>
                <w:rFonts w:hint="eastAsia"/>
                <w:color w:val="auto"/>
              </w:rPr>
              <w:t xml:space="preserve">未提供或提供的内容完全不符合采购需求的不得分。</w:t>
            </w:r>
            <w:r>
              <w:rPr>
                <w:color w:val="auto"/>
              </w:rPr>
              <w:t xml:space="preserve"> </w:t>
            </w:r>
            <w:r/>
          </w:p>
          <w:p>
            <w:pPr>
              <w:rPr>
                <w:color w:val="auto"/>
              </w:rPr>
            </w:pPr>
            <w:r>
              <w:rPr>
                <w:rFonts w:hint="eastAsia"/>
                <w:color w:val="auto"/>
              </w:rPr>
              <w:t xml:space="preserve">（</w:t>
            </w:r>
            <w:r>
              <w:rPr>
                <w:color w:val="auto"/>
              </w:rPr>
              <w:t xml:space="preserve">2</w:t>
            </w:r>
            <w:r>
              <w:rPr>
                <w:rFonts w:hint="eastAsia"/>
                <w:color w:val="auto"/>
              </w:rPr>
              <w:t xml:space="preserve">）培训内容</w:t>
            </w:r>
            <w:r/>
          </w:p>
          <w:p>
            <w:pPr>
              <w:rPr>
                <w:color w:val="auto"/>
              </w:rPr>
            </w:pPr>
            <w:r>
              <w:rPr>
                <w:rFonts w:hint="eastAsia"/>
                <w:color w:val="auto"/>
              </w:rPr>
              <w:t xml:space="preserve">培训内容系统深入，覆盖面广，得</w:t>
            </w:r>
            <w:r>
              <w:rPr>
                <w:color w:val="auto"/>
              </w:rPr>
              <w:t xml:space="preserve">1</w:t>
            </w:r>
            <w:r>
              <w:rPr>
                <w:rFonts w:hint="eastAsia"/>
                <w:color w:val="auto"/>
              </w:rPr>
              <w:t xml:space="preserve">分；</w:t>
            </w:r>
            <w:r/>
          </w:p>
          <w:p>
            <w:pPr>
              <w:rPr>
                <w:color w:val="auto"/>
              </w:rPr>
            </w:pPr>
            <w:r>
              <w:rPr>
                <w:rFonts w:hint="eastAsia"/>
                <w:color w:val="auto"/>
              </w:rPr>
              <w:t xml:space="preserve">培训内容覆盖基础操作但深度不足，得</w:t>
            </w:r>
            <w:r>
              <w:rPr>
                <w:color w:val="auto"/>
              </w:rPr>
              <w:t xml:space="preserve">0.5</w:t>
            </w:r>
            <w:r>
              <w:rPr>
                <w:rFonts w:hint="eastAsia"/>
                <w:color w:val="auto"/>
              </w:rPr>
              <w:t xml:space="preserve">分；</w:t>
            </w:r>
            <w:r/>
          </w:p>
          <w:p>
            <w:pPr>
              <w:rPr>
                <w:color w:val="auto"/>
              </w:rPr>
            </w:pPr>
            <w:r>
              <w:rPr>
                <w:rFonts w:hint="eastAsia"/>
                <w:color w:val="auto"/>
              </w:rPr>
              <w:t xml:space="preserve">未提供或提供的内容完全不符合采购需求的不得分。</w:t>
            </w:r>
            <w:r/>
          </w:p>
          <w:p>
            <w:pPr>
              <w:rPr>
                <w:color w:val="auto"/>
              </w:rPr>
            </w:pPr>
            <w:r>
              <w:rPr>
                <w:rFonts w:hint="eastAsia"/>
                <w:color w:val="auto"/>
              </w:rPr>
              <w:t xml:space="preserve">（</w:t>
            </w:r>
            <w:r>
              <w:rPr>
                <w:color w:val="auto"/>
              </w:rPr>
              <w:t xml:space="preserve">3</w:t>
            </w:r>
            <w:r>
              <w:rPr>
                <w:rFonts w:hint="eastAsia"/>
                <w:color w:val="auto"/>
              </w:rPr>
              <w:t xml:space="preserve">）培训质量保障措施</w:t>
            </w:r>
            <w:r/>
          </w:p>
          <w:p>
            <w:pPr>
              <w:rPr>
                <w:color w:val="auto"/>
              </w:rPr>
            </w:pPr>
            <w:r>
              <w:rPr>
                <w:rFonts w:hint="eastAsia"/>
                <w:color w:val="auto"/>
              </w:rPr>
              <w:t xml:space="preserve">培训质量保障措施清晰详细，具体有效，得</w:t>
            </w:r>
            <w:r>
              <w:rPr>
                <w:color w:val="auto"/>
              </w:rPr>
              <w:t xml:space="preserve">1</w:t>
            </w:r>
            <w:r>
              <w:rPr>
                <w:rFonts w:hint="eastAsia"/>
                <w:color w:val="auto"/>
              </w:rPr>
              <w:t xml:space="preserve">分；</w:t>
            </w:r>
            <w:r/>
          </w:p>
          <w:p>
            <w:pPr>
              <w:rPr>
                <w:color w:val="auto"/>
              </w:rPr>
            </w:pPr>
            <w:r>
              <w:rPr>
                <w:rFonts w:hint="eastAsia"/>
                <w:color w:val="auto"/>
              </w:rPr>
              <w:t xml:space="preserve">培训质量保障措施较清晰详细，基本有效，得</w:t>
            </w:r>
            <w:r>
              <w:rPr>
                <w:color w:val="auto"/>
              </w:rPr>
              <w:t xml:space="preserve">0.5</w:t>
            </w:r>
            <w:r>
              <w:rPr>
                <w:rFonts w:hint="eastAsia"/>
                <w:color w:val="auto"/>
              </w:rPr>
              <w:t xml:space="preserve">分；</w:t>
            </w:r>
            <w:r/>
          </w:p>
          <w:p>
            <w:pPr>
              <w:rPr>
                <w:rFonts w:hint="eastAsia"/>
                <w:color w:val="auto"/>
                <w:sz w:val="21"/>
                <w:lang w:val="en-US"/>
              </w:rPr>
            </w:pPr>
            <w:r>
              <w:rPr>
                <w:rFonts w:hint="eastAsia" w:ascii="Times New Roman" w:hAnsi="Times New Roman" w:eastAsia="宋体"/>
                <w:color w:val="auto"/>
              </w:rPr>
              <w:t xml:space="preserve">未提供或内容完全不符合采购需求的不得分。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rPr>
            </w:pPr>
            <w:r>
              <w:rPr>
                <w:rFonts w:hint="eastAsia"/>
                <w:color w:val="auto"/>
              </w:rPr>
              <w:t xml:space="preserve">本地化服务</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color w:val="auto"/>
                <w:spacing w:val="-2"/>
              </w:rPr>
            </w:pPr>
            <w:r>
              <w:rPr>
                <w:rFonts w:hint="eastAsia" w:ascii="宋体" w:hAnsi="宋体" w:cs="宋体"/>
                <w:color w:val="auto"/>
              </w:rPr>
              <w:t xml:space="preserve">投标人中标后能够提供本地化服务的，得1分。（提供承诺书或有效证明材料）</w:t>
            </w:r>
            <w:bookmarkStart w:id="75" w:name="_GoBack"/>
            <w:r/>
            <w:bookmarkEnd w:id="75"/>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2"/>
              </w:rPr>
            </w:pPr>
            <w:r>
              <w:rPr>
                <w:rFonts w:hint="eastAsia"/>
                <w:color w:val="auto"/>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color w:val="auto"/>
                <w:lang w:bidi="zh-CN"/>
              </w:rPr>
            </w:pPr>
            <w:r>
              <w:rPr>
                <w:rFonts w:ascii="宋体" w:hAnsi="宋体" w:cs="宋体"/>
                <w:color w:val="auto"/>
              </w:rPr>
              <w:t xml:space="preserve">投标人</w:t>
            </w:r>
            <w:r>
              <w:rPr>
                <w:rFonts w:hint="eastAsia" w:ascii="宋体" w:hAnsi="宋体" w:cs="宋体"/>
                <w:color w:val="auto"/>
              </w:rPr>
              <w:t xml:space="preserve">提供</w:t>
            </w:r>
            <w:r>
              <w:rPr>
                <w:rFonts w:ascii="宋体" w:hAnsi="宋体" w:cs="宋体"/>
                <w:color w:val="auto"/>
              </w:rPr>
              <w:t xml:space="preserve">20</w:t>
            </w:r>
            <w:r>
              <w:rPr>
                <w:rFonts w:hint="eastAsia" w:ascii="宋体" w:hAnsi="宋体" w:cs="宋体"/>
                <w:color w:val="auto"/>
              </w:rPr>
              <w:t xml:space="preserve">23</w:t>
            </w:r>
            <w:r>
              <w:rPr>
                <w:rFonts w:ascii="宋体" w:hAnsi="宋体" w:cs="宋体"/>
                <w:color w:val="auto"/>
              </w:rPr>
              <w:t xml:space="preserve">年</w:t>
            </w:r>
            <w:r>
              <w:rPr>
                <w:rFonts w:hint="eastAsia" w:ascii="宋体" w:hAnsi="宋体" w:cs="宋体"/>
                <w:color w:val="auto"/>
              </w:rPr>
              <w:t xml:space="preserve">1</w:t>
            </w:r>
            <w:r>
              <w:rPr>
                <w:rFonts w:ascii="宋体" w:hAnsi="宋体" w:cs="宋体"/>
                <w:color w:val="auto"/>
              </w:rPr>
              <w:t xml:space="preserve">月</w:t>
            </w:r>
            <w:r>
              <w:rPr>
                <w:rFonts w:hint="eastAsia" w:ascii="宋体" w:hAnsi="宋体" w:cs="宋体"/>
                <w:color w:val="auto"/>
              </w:rPr>
              <w:t xml:space="preserve">1</w:t>
            </w:r>
            <w:r>
              <w:rPr>
                <w:rFonts w:ascii="宋体" w:hAnsi="宋体" w:cs="宋体"/>
                <w:color w:val="auto"/>
              </w:rPr>
              <w:t xml:space="preserve">日（含）以来类似</w:t>
            </w:r>
            <w:r>
              <w:rPr>
                <w:rFonts w:hint="eastAsia" w:ascii="宋体" w:hAnsi="宋体" w:cs="宋体"/>
                <w:color w:val="auto"/>
              </w:rPr>
              <w:t xml:space="preserve">信息化</w:t>
            </w:r>
            <w:r>
              <w:rPr>
                <w:rFonts w:ascii="宋体" w:hAnsi="宋体" w:cs="宋体"/>
                <w:color w:val="auto"/>
              </w:rPr>
              <w:t xml:space="preserve">项目业绩</w:t>
            </w:r>
            <w:r>
              <w:rPr>
                <w:rFonts w:hint="eastAsia" w:ascii="宋体" w:hAnsi="宋体" w:cs="宋体"/>
                <w:color w:val="auto"/>
              </w:rPr>
              <w:t xml:space="preserve">（至少包含护理类或人工智能类相关内容）</w:t>
            </w:r>
            <w:r>
              <w:rPr>
                <w:rFonts w:ascii="宋体" w:hAnsi="宋体" w:cs="宋体"/>
                <w:color w:val="auto"/>
              </w:rPr>
              <w:t xml:space="preserve">，每提供</w:t>
            </w:r>
            <w:r>
              <w:rPr>
                <w:rFonts w:hint="eastAsia" w:ascii="宋体" w:hAnsi="宋体" w:cs="宋体"/>
                <w:color w:val="auto"/>
              </w:rPr>
              <w:t xml:space="preserve">1</w:t>
            </w:r>
            <w:r>
              <w:rPr>
                <w:rFonts w:ascii="宋体" w:hAnsi="宋体" w:cs="宋体"/>
                <w:color w:val="auto"/>
              </w:rPr>
              <w:t xml:space="preserve">个得2分，最多得</w:t>
            </w:r>
            <w:r>
              <w:rPr>
                <w:rFonts w:hint="eastAsia" w:ascii="宋体" w:hAnsi="宋体" w:cs="宋体"/>
                <w:color w:val="auto"/>
              </w:rPr>
              <w:t xml:space="preserve">6分</w:t>
            </w:r>
            <w:r>
              <w:rPr>
                <w:rFonts w:ascii="宋体" w:hAnsi="宋体" w:cs="宋体"/>
                <w:color w:val="auto"/>
              </w:rPr>
              <w:t xml:space="preserve">。（</w:t>
            </w:r>
            <w:r>
              <w:rPr>
                <w:rFonts w:hint="eastAsia" w:ascii="宋体" w:hAnsi="宋体" w:cs="宋体"/>
                <w:color w:val="auto"/>
              </w:rPr>
              <w:t xml:space="preserve">时间以合同签订时间为准，</w:t>
            </w:r>
            <w:r>
              <w:rPr>
                <w:rFonts w:ascii="宋体" w:hAnsi="宋体" w:cs="宋体"/>
                <w:color w:val="auto"/>
              </w:rPr>
              <w:t xml:space="preserve">提供有效合同，合同</w:t>
            </w:r>
            <w:r>
              <w:rPr>
                <w:rFonts w:hint="eastAsia" w:ascii="宋体" w:hAnsi="宋体" w:cs="宋体"/>
                <w:color w:val="auto"/>
              </w:rPr>
              <w:t xml:space="preserve">页</w:t>
            </w:r>
            <w:r>
              <w:rPr>
                <w:rFonts w:ascii="宋体" w:hAnsi="宋体" w:cs="宋体"/>
                <w:color w:val="auto"/>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color w:val="auto"/>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color w:val="auto"/>
              </w:rPr>
            </w:pPr>
            <w:r>
              <w:rPr>
                <w:rFonts w:hint="eastAsia" w:ascii="宋体" w:hAnsi="宋体" w:cs="宋体"/>
                <w:b/>
                <w:bCs/>
                <w:color w:val="auto"/>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color w:val="auto"/>
              </w:rPr>
            </w:pPr>
            <w:r>
              <w:rPr>
                <w:rFonts w:hint="eastAsia"/>
                <w:color w:val="auto"/>
              </w:rPr>
              <w:t xml:space="preserve">项目经理具有工信部门和人社部门颁发的信息系统项目管理师证书或系统分析师，得</w:t>
            </w:r>
            <w:r>
              <w:rPr>
                <w:color w:val="auto"/>
              </w:rPr>
              <w:t xml:space="preserve">3</w:t>
            </w:r>
            <w:r>
              <w:rPr>
                <w:rFonts w:hint="eastAsia"/>
                <w:color w:val="auto"/>
              </w:rPr>
              <w:t xml:space="preserve">分。</w:t>
            </w:r>
            <w:r/>
          </w:p>
          <w:p>
            <w:pPr>
              <w:spacing w:line="264" w:lineRule="auto"/>
              <w:rPr>
                <w:color w:val="auto"/>
              </w:rPr>
            </w:pPr>
            <w:r>
              <w:rPr>
                <w:rFonts w:hint="eastAsia"/>
                <w:color w:val="auto"/>
              </w:rPr>
              <w:t xml:space="preserve">（提供人员证书及投标人为其缴纳的2026年1月以来任意一个月的社保证明材料，缺一不可）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rPr>
            </w:pPr>
            <w:r>
              <w:rPr>
                <w:rFonts w:hint="eastAsia" w:ascii="宋体" w:hAnsi="宋体" w:cs="宋体"/>
                <w:color w:val="auto"/>
              </w:rPr>
              <w:t xml:space="preserve">项目实施团队能力（不含项目经理）：</w:t>
            </w:r>
            <w:r/>
          </w:p>
          <w:p>
            <w:pPr>
              <w:spacing w:line="264" w:lineRule="auto"/>
              <w:rPr>
                <w:rFonts w:ascii="宋体" w:hAnsi="宋体" w:cs="宋体"/>
                <w:color w:val="auto"/>
              </w:rPr>
            </w:pPr>
            <w:r>
              <w:rPr>
                <w:rFonts w:hint="eastAsia" w:ascii="宋体" w:hAnsi="宋体" w:cs="宋体"/>
                <w:color w:val="auto"/>
              </w:rPr>
              <w:t xml:space="preserve">团队成员具有工信部门和人社部门颁发的系统集成项目管理工程师、软件设计师、数据库系统工程师，每提供1个证书得2分，最多得</w:t>
            </w:r>
            <w:r>
              <w:rPr>
                <w:rFonts w:ascii="宋体" w:hAnsi="宋体" w:cs="宋体"/>
                <w:color w:val="auto"/>
              </w:rPr>
              <w:t xml:space="preserve">6</w:t>
            </w:r>
            <w:r>
              <w:rPr>
                <w:rFonts w:hint="eastAsia" w:ascii="宋体" w:hAnsi="宋体" w:cs="宋体"/>
                <w:color w:val="auto"/>
              </w:rPr>
              <w:t xml:space="preserve">分。</w:t>
            </w:r>
            <w:r/>
          </w:p>
          <w:p>
            <w:pPr>
              <w:spacing w:line="264" w:lineRule="auto"/>
              <w:rPr>
                <w:rFonts w:ascii="宋体" w:hAnsi="宋体" w:cs="宋体"/>
                <w:color w:val="auto"/>
              </w:rPr>
            </w:pPr>
            <w:r>
              <w:rPr>
                <w:rFonts w:hint="eastAsia" w:ascii="宋体" w:hAnsi="宋体" w:cs="宋体"/>
                <w:color w:val="auto"/>
              </w:rPr>
              <w:t xml:space="preserve">（一人多证及一证多人不重复得分。提供上述人员名单及证书及投标人为其缴纳的2026年1月以来任意一个月的社保证明材料，缺一不可）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rPr>
            </w:pPr>
            <w:r>
              <w:rPr>
                <w:rFonts w:hint="eastAsia" w:ascii="宋体" w:hAnsi="宋体" w:cs="宋体"/>
                <w:color w:val="auto"/>
              </w:rPr>
              <w:t xml:space="preserve">投标人具有本项目相关的软件著作权证书，包含</w:t>
            </w:r>
            <w:r>
              <w:rPr>
                <w:rFonts w:ascii="宋体" w:hAnsi="宋体" w:cs="宋体"/>
                <w:color w:val="auto"/>
              </w:rPr>
              <w:t xml:space="preserve">“</w:t>
            </w:r>
            <w:r>
              <w:rPr>
                <w:rFonts w:hint="eastAsia" w:ascii="宋体" w:hAnsi="宋体" w:cs="宋体"/>
                <w:color w:val="auto"/>
              </w:rPr>
              <w:t xml:space="preserve">护理类或人工智能类</w:t>
            </w:r>
            <w:r>
              <w:rPr>
                <w:rFonts w:ascii="宋体" w:hAnsi="宋体" w:cs="宋体"/>
                <w:color w:val="auto"/>
              </w:rPr>
              <w:t xml:space="preserve">”</w:t>
            </w:r>
            <w:r>
              <w:rPr>
                <w:rFonts w:hint="eastAsia" w:ascii="宋体" w:hAnsi="宋体" w:cs="宋体"/>
                <w:color w:val="auto"/>
              </w:rPr>
              <w:t xml:space="preserve">相关内容，每提供1个证书得2分，最多得4分。 </w:t>
            </w:r>
            <w:r/>
          </w:p>
          <w:p>
            <w:pPr>
              <w:spacing w:line="264" w:lineRule="auto"/>
              <w:rPr>
                <w:rFonts w:hint="eastAsia"/>
                <w:color w:val="auto"/>
              </w:rPr>
            </w:pPr>
            <w:r>
              <w:rPr>
                <w:rFonts w:hint="eastAsia" w:ascii="宋体" w:hAnsi="宋体" w:cs="宋体"/>
                <w:color w:val="auto"/>
              </w:rPr>
              <w:t xml:space="preserve">（所提供证书</w:t>
            </w:r>
            <w:r>
              <w:rPr>
                <w:rFonts w:ascii="宋体" w:hAnsi="宋体" w:cs="宋体"/>
                <w:color w:val="auto"/>
              </w:rPr>
              <w:t xml:space="preserve">“</w:t>
            </w:r>
            <w:r>
              <w:rPr>
                <w:rFonts w:hint="eastAsia" w:ascii="宋体" w:hAnsi="宋体" w:cs="宋体"/>
                <w:color w:val="auto"/>
              </w:rPr>
              <w:t xml:space="preserve">软件名称</w:t>
            </w:r>
            <w:r>
              <w:rPr>
                <w:rFonts w:ascii="宋体" w:hAnsi="宋体" w:cs="宋体"/>
                <w:color w:val="auto"/>
              </w:rPr>
              <w:t xml:space="preserve">”</w:t>
            </w:r>
            <w:r>
              <w:rPr>
                <w:rFonts w:hint="eastAsia" w:ascii="宋体" w:hAnsi="宋体" w:cs="宋体"/>
                <w:color w:val="auto"/>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auto"/>
                <w:spacing w:val="-2"/>
              </w:rPr>
            </w:pPr>
            <w:r>
              <w:rPr>
                <w:rFonts w:ascii="宋体" w:hAnsi="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color w:val="auto"/>
              </w:rPr>
            </w:pPr>
            <w:r>
              <w:rPr>
                <w:rFonts w:ascii="宋体" w:hAnsi="宋体" w:cs="宋体"/>
                <w:color w:val="auto"/>
                <w:spacing w:val="-11"/>
              </w:rPr>
              <w:t xml:space="preserve">100分</w:t>
            </w:r>
            <w:r/>
          </w:p>
        </w:tc>
      </w:tr>
    </w:tbl>
    <w:p>
      <w:pPr>
        <w:spacing w:line="264" w:lineRule="auto"/>
        <w:rPr>
          <w:rFonts w:hint="eastAsia"/>
          <w:color w:val="auto"/>
        </w:rPr>
      </w:pPr>
      <w:r>
        <w:rPr>
          <w:rFonts w:hint="eastAsia"/>
          <w:color w:val="auto"/>
        </w:rPr>
      </w:r>
      <w:r/>
    </w:p>
    <w:p>
      <w:pPr>
        <w:spacing w:line="264" w:lineRule="auto"/>
        <w:rPr>
          <w:rFonts w:hint="eastAsia"/>
          <w:color w:val="auto"/>
        </w:rPr>
      </w:pPr>
      <w:r>
        <w:rPr>
          <w:rFonts w:hint="eastAsia"/>
          <w:color w:val="auto"/>
        </w:rPr>
      </w:r>
      <w:r/>
    </w:p>
    <w:p>
      <w:pPr>
        <w:spacing w:line="264" w:lineRule="auto"/>
        <w:rPr>
          <w:rFonts w:hint="eastAsia"/>
          <w:color w:val="auto"/>
        </w:rPr>
      </w:pPr>
      <w:r>
        <w:rPr>
          <w:rFonts w:hint="eastAsia"/>
          <w:color w:val="auto"/>
        </w:rPr>
      </w:r>
      <w:r/>
    </w:p>
    <w:p>
      <w:pPr>
        <w:pStyle w:val="971"/>
        <w:rPr>
          <w:rFonts w:hint="eastAsia"/>
          <w:color w:val="auto"/>
        </w:rPr>
      </w:pPr>
      <w:r>
        <w:rPr>
          <w:rFonts w:hint="eastAsia"/>
          <w:color w:val="auto"/>
        </w:rPr>
      </w:r>
      <w:r/>
    </w:p>
    <w:p>
      <w:pPr>
        <w:rPr>
          <w:rFonts w:hint="eastAsia"/>
          <w:color w:val="auto"/>
        </w:rPr>
      </w:pPr>
      <w:r>
        <w:rPr>
          <w:rFonts w:hint="eastAsia"/>
          <w:color w:val="auto"/>
        </w:rPr>
      </w:r>
      <w:r/>
    </w:p>
    <w:p>
      <w:pPr>
        <w:pStyle w:val="971"/>
        <w:rPr>
          <w:rFonts w:hint="eastAsia"/>
          <w:color w:val="auto"/>
        </w:rPr>
      </w:pPr>
      <w:r>
        <w:rPr>
          <w:rFonts w:hint="eastAsia"/>
          <w:color w:val="auto"/>
        </w:rPr>
      </w:r>
      <w:r/>
    </w:p>
    <w:p>
      <w:pPr>
        <w:rPr>
          <w:rFonts w:hint="eastAsia"/>
          <w:color w:val="auto"/>
        </w:rPr>
      </w:pPr>
      <w:r>
        <w:rPr>
          <w:rFonts w:hint="eastAsia"/>
          <w:color w:val="auto"/>
        </w:rPr>
      </w:r>
      <w:r/>
    </w:p>
    <w:p>
      <w:pPr>
        <w:pStyle w:val="971"/>
        <w:rPr>
          <w:rFonts w:hint="eastAsia"/>
          <w:color w:val="auto"/>
        </w:rPr>
      </w:pPr>
      <w:r>
        <w:rPr>
          <w:rFonts w:hint="eastAsia"/>
          <w:color w:val="auto"/>
        </w:rPr>
      </w:r>
      <w:r/>
    </w:p>
    <w:p>
      <w:pPr>
        <w:rPr>
          <w:rFonts w:hint="eastAsia"/>
          <w:color w:val="auto"/>
        </w:rPr>
      </w:pPr>
      <w:r>
        <w:rPr>
          <w:rFonts w:hint="eastAsia"/>
          <w:color w:val="auto"/>
        </w:rPr>
      </w:r>
      <w:r/>
    </w:p>
    <w:p>
      <w:pPr>
        <w:pStyle w:val="971"/>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auto"/>
          <w:sz w:val="36"/>
          <w:szCs w:val="36"/>
        </w:rPr>
      </w:pPr>
      <w:r>
        <w:rPr>
          <w:rFonts w:hint="eastAsia"/>
          <w:color w:val="auto"/>
        </w:rPr>
        <w:br w:type="page" w:clear="all"/>
      </w:r>
      <w:r>
        <w:rPr>
          <w:rFonts w:hint="eastAsia" w:ascii="方正小标宋简体" w:hAnsi="方正小标宋简体" w:eastAsia="方正小标宋简体" w:cs="方正小标宋简体"/>
          <w:color w:val="auto"/>
          <w:sz w:val="36"/>
          <w:szCs w:val="36"/>
        </w:rPr>
        <w:t xml:space="preserve">第六章  投标</w:t>
      </w:r>
      <w:bookmarkEnd w:id="57"/>
      <w:r/>
      <w:bookmarkEnd w:id="58"/>
      <w:r/>
      <w:bookmarkEnd w:id="59"/>
      <w:r>
        <w:rPr>
          <w:rFonts w:hint="eastAsia" w:ascii="方正小标宋简体" w:hAnsi="方正小标宋简体" w:eastAsia="方正小标宋简体" w:cs="方正小标宋简体"/>
          <w:color w:val="auto"/>
          <w:sz w:val="36"/>
          <w:szCs w:val="36"/>
        </w:rPr>
        <w:t xml:space="preserve">文件格式</w:t>
      </w:r>
      <w:r/>
    </w:p>
    <w:p>
      <w:pPr>
        <w:jc w:val="center"/>
        <w:rPr>
          <w:rFonts w:hint="eastAsia" w:ascii="宋体" w:hAnsi="宋体"/>
          <w:b/>
          <w:color w:val="auto"/>
          <w:sz w:val="72"/>
        </w:rPr>
      </w:pPr>
      <w:r/>
      <w:bookmarkStart w:id="60" w:name="_Hlt26671244"/>
      <w:r/>
      <w:bookmarkEnd w:id="60"/>
      <w:r/>
      <w:bookmarkStart w:id="61" w:name="_Hlt26955039"/>
      <w:r/>
      <w:bookmarkEnd w:id="61"/>
      <w:r/>
      <w:bookmarkStart w:id="62" w:name="_Toc120614282"/>
      <w:r/>
      <w:bookmarkStart w:id="63" w:name="_Toc49090576"/>
      <w:r/>
      <w:bookmarkStart w:id="64"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   </w:t>
      </w:r>
      <w:r/>
    </w:p>
    <w:p>
      <w:pPr>
        <w:rPr>
          <w:rFonts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一、信用承诺函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二、法定代表人授权委托书</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三、投标函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四、开标一览表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五、投标分项报价表（如有）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六、技术要求响应及偏离表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七、商务要求响应及偏离表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八、中小企业声明函（如有）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九、残疾人福利性单位声明函（如有）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977"/>
        <w:rPr>
          <w:color w:val="auto"/>
          <w:sz w:val="24"/>
        </w:rPr>
      </w:pPr>
      <w:r>
        <w:rPr>
          <w:color w:val="auto"/>
          <w:sz w:val="24"/>
        </w:rPr>
      </w:r>
      <w:r/>
    </w:p>
    <w:p>
      <w:pPr>
        <w:pStyle w:val="977"/>
        <w:rPr>
          <w:color w:val="auto"/>
          <w:sz w:val="24"/>
        </w:rPr>
      </w:pPr>
      <w:r>
        <w:rPr>
          <w:color w:val="auto"/>
          <w:sz w:val="24"/>
        </w:rPr>
      </w:r>
      <w:r/>
    </w:p>
    <w:p>
      <w:pPr>
        <w:pStyle w:val="977"/>
        <w:rPr>
          <w:color w:val="auto"/>
          <w:sz w:val="24"/>
        </w:rPr>
      </w:pPr>
      <w:r>
        <w:rPr>
          <w:color w:val="auto"/>
          <w:sz w:val="24"/>
        </w:rPr>
      </w:r>
      <w:r/>
    </w:p>
    <w:p>
      <w:pPr>
        <w:pStyle w:val="977"/>
        <w:rPr>
          <w:color w:val="auto"/>
          <w:sz w:val="24"/>
        </w:rPr>
      </w:pPr>
      <w:r>
        <w:rPr>
          <w:color w:val="auto"/>
          <w:sz w:val="24"/>
        </w:rPr>
      </w:r>
      <w:r/>
    </w:p>
    <w:p>
      <w:pPr>
        <w:pStyle w:val="977"/>
        <w:rPr>
          <w:color w:val="auto"/>
          <w:sz w:val="24"/>
        </w:rPr>
      </w:pPr>
      <w:r>
        <w:rPr>
          <w:color w:val="auto"/>
          <w:sz w:val="24"/>
        </w:rPr>
      </w:r>
      <w:r/>
    </w:p>
    <w:p>
      <w:pPr>
        <w:ind w:firstLine="480"/>
        <w:spacing w:line="440" w:lineRule="exact"/>
        <w:rPr>
          <w:rFonts w:ascii="宋体" w:hAnsi="宋体"/>
          <w:color w:val="auto"/>
          <w:sz w:val="24"/>
        </w:rPr>
      </w:pPr>
      <w:r>
        <w:rPr>
          <w:rFonts w:ascii="宋体" w:hAnsi="宋体"/>
          <w:color w:val="auto"/>
          <w:sz w:val="24"/>
        </w:rPr>
      </w:r>
      <w:bookmarkEnd w:id="62"/>
      <w:r/>
      <w:bookmarkEnd w:id="63"/>
      <w:r/>
      <w:bookmarkEnd w:id="64"/>
      <w:r/>
      <w:r/>
    </w:p>
    <w:p>
      <w:pPr>
        <w:jc w:val="left"/>
        <w:spacing w:line="360" w:lineRule="auto"/>
        <w:rPr>
          <w:rFonts w:hint="eastAsia" w:ascii="黑体" w:hAnsi="黑体" w:eastAsia="黑体"/>
          <w:color w:val="auto"/>
          <w:sz w:val="32"/>
          <w:szCs w:val="32"/>
        </w:rPr>
      </w:pPr>
      <w:r/>
      <w:bookmarkStart w:id="65" w:name="_Toc120614284"/>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信用承诺函</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（投标人名称）郑重承诺，我公司（单位）符合下列要求：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1014"/>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黑体" w:hAnsi="黑体" w:eastAsia="黑体"/>
          <w:color w:val="auto"/>
          <w:sz w:val="32"/>
          <w:szCs w:val="32"/>
        </w:rPr>
      </w:pPr>
      <w:r>
        <w:rPr>
          <w:rFonts w:hint="eastAsia" w:ascii="宋体" w:hAnsi="宋体"/>
          <w:color w:val="auto"/>
          <w:sz w:val="24"/>
          <w:szCs w:val="24"/>
        </w:rPr>
        <w:br w:type="page" w:clear="all"/>
      </w:r>
      <w:r>
        <w:rPr>
          <w:rFonts w:hint="eastAsia" w:ascii="黑体" w:hAnsi="黑体" w:eastAsia="黑体"/>
          <w:color w:val="auto"/>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法定代表人授权委托书</w:t>
      </w:r>
      <w:r/>
    </w:p>
    <w:p>
      <w:pPr>
        <w:pStyle w:val="986"/>
        <w:ind w:firstLine="480"/>
        <w:spacing w:line="420" w:lineRule="exact"/>
        <w:rPr>
          <w:rFonts w:hint="eastAsia"/>
          <w:color w:val="auto"/>
          <w:sz w:val="24"/>
          <w:szCs w:val="24"/>
        </w:rPr>
      </w:pPr>
      <w:r>
        <w:rPr>
          <w:rFonts w:hint="eastAsia"/>
          <w:color w:val="auto"/>
          <w:sz w:val="24"/>
          <w:szCs w:val="24"/>
        </w:rPr>
      </w:r>
      <w:r/>
    </w:p>
    <w:p>
      <w:pPr>
        <w:pStyle w:val="986"/>
        <w:ind w:firstLine="480"/>
        <w:spacing w:line="480" w:lineRule="exact"/>
        <w:rPr>
          <w:rFonts w:hint="eastAsia"/>
          <w:color w:val="auto"/>
          <w:sz w:val="24"/>
          <w:szCs w:val="24"/>
        </w:rPr>
      </w:pPr>
      <w:r>
        <w:rPr>
          <w:rFonts w:hint="eastAsia"/>
          <w:color w:val="auto"/>
          <w:sz w:val="24"/>
          <w:szCs w:val="24"/>
        </w:rPr>
        <w:t xml:space="preserve">本人</w:t>
      </w:r>
      <w:r>
        <w:rPr>
          <w:rFonts w:hint="eastAsia"/>
          <w:color w:val="auto"/>
          <w:sz w:val="24"/>
          <w:szCs w:val="24"/>
          <w:u w:val="single"/>
        </w:rPr>
        <w:t xml:space="preserve">    </w:t>
      </w:r>
      <w:r>
        <w:rPr>
          <w:rFonts w:hint="eastAsia"/>
          <w:color w:val="auto"/>
          <w:sz w:val="24"/>
          <w:szCs w:val="24"/>
        </w:rPr>
        <w:t xml:space="preserve">（姓名）系</w:t>
      </w:r>
      <w:r>
        <w:rPr>
          <w:rFonts w:hint="eastAsia" w:ascii="宋体" w:hAnsi="宋体" w:cs="宋体"/>
          <w:color w:val="auto"/>
          <w:sz w:val="24"/>
          <w:szCs w:val="24"/>
          <w:u w:val="single"/>
        </w:rPr>
        <w:t xml:space="preserve">            </w:t>
      </w:r>
      <w:r>
        <w:rPr>
          <w:rFonts w:hint="eastAsia"/>
          <w:color w:val="auto"/>
          <w:sz w:val="24"/>
          <w:szCs w:val="24"/>
        </w:rPr>
        <w:t xml:space="preserve">（投标人名称）的法定代表人（单位负责人），现代表我单位授权委托</w:t>
      </w:r>
      <w:r>
        <w:rPr>
          <w:rFonts w:hint="eastAsia"/>
          <w:color w:val="auto"/>
          <w:sz w:val="24"/>
          <w:szCs w:val="24"/>
          <w:u w:val="single"/>
        </w:rPr>
        <w:t xml:space="preserve">    </w:t>
      </w:r>
      <w:r>
        <w:rPr>
          <w:rFonts w:hint="eastAsia"/>
          <w:color w:val="auto"/>
          <w:sz w:val="24"/>
          <w:szCs w:val="24"/>
        </w:rPr>
        <w:t xml:space="preserve">（姓名，职务）为我方合法代理人参加</w:t>
      </w:r>
      <w:r>
        <w:rPr>
          <w:rFonts w:hint="eastAsia"/>
          <w:color w:val="auto"/>
          <w:sz w:val="24"/>
          <w:szCs w:val="24"/>
          <w:u w:val="single"/>
        </w:rPr>
        <w:t xml:space="preserve">     </w:t>
      </w:r>
      <w:r>
        <w:rPr>
          <w:rFonts w:hint="eastAsia"/>
          <w:color w:val="auto"/>
          <w:sz w:val="24"/>
          <w:szCs w:val="24"/>
        </w:rPr>
        <w:t xml:space="preserve">（项目编号）</w:t>
      </w:r>
      <w:r>
        <w:rPr>
          <w:rFonts w:hint="eastAsia"/>
          <w:color w:val="auto"/>
          <w:sz w:val="24"/>
          <w:szCs w:val="24"/>
          <w:u w:val="single"/>
        </w:rPr>
        <w:t xml:space="preserve">      </w:t>
      </w:r>
      <w:r>
        <w:rPr>
          <w:rFonts w:hint="eastAsia"/>
          <w:color w:val="auto"/>
          <w:sz w:val="24"/>
          <w:szCs w:val="24"/>
        </w:rPr>
        <w:t xml:space="preserve">（项目名称）的政府采购活动，由其代表我方办理上述项目在投标、开标、澄清确认过程中的相关事宜，其法律后果由我方承担。</w:t>
      </w:r>
      <w:r/>
    </w:p>
    <w:p>
      <w:pPr>
        <w:pStyle w:val="986"/>
        <w:ind w:firstLine="480"/>
        <w:spacing w:line="480" w:lineRule="exact"/>
        <w:rPr>
          <w:rFonts w:hint="eastAsia"/>
          <w:color w:val="auto"/>
          <w:sz w:val="24"/>
          <w:szCs w:val="24"/>
        </w:rPr>
      </w:pPr>
      <w:r>
        <w:rPr>
          <w:rFonts w:hint="eastAsia"/>
          <w:color w:val="auto"/>
          <w:sz w:val="24"/>
          <w:szCs w:val="24"/>
        </w:rPr>
        <w:t xml:space="preserve">委托期限：自本授权委托书签署之日起至投标有效期届满之日止。</w:t>
      </w:r>
      <w:r/>
    </w:p>
    <w:p>
      <w:pPr>
        <w:pStyle w:val="986"/>
        <w:ind w:firstLine="480"/>
        <w:spacing w:line="480" w:lineRule="exact"/>
        <w:rPr>
          <w:color w:val="auto"/>
          <w:sz w:val="24"/>
          <w:szCs w:val="24"/>
        </w:rPr>
      </w:pPr>
      <w:r>
        <w:rPr>
          <w:rFonts w:hint="eastAsia"/>
          <w:color w:val="auto"/>
          <w:sz w:val="24"/>
          <w:szCs w:val="24"/>
        </w:rPr>
        <w:t xml:space="preserve">代理人无转委托权。</w:t>
      </w:r>
      <w:r/>
    </w:p>
    <w:p>
      <w:pPr>
        <w:pStyle w:val="986"/>
        <w:ind w:firstLine="480"/>
        <w:spacing w:line="480" w:lineRule="exact"/>
        <w:rPr>
          <w:rFonts w:hint="eastAsia"/>
          <w:color w:val="auto"/>
          <w:sz w:val="24"/>
          <w:szCs w:val="24"/>
        </w:rPr>
      </w:pPr>
      <w:r>
        <w:rPr>
          <w:rFonts w:hint="eastAsia"/>
          <w:color w:val="auto"/>
          <w:sz w:val="24"/>
          <w:szCs w:val="24"/>
        </w:rPr>
        <w:t xml:space="preserve">投标人名称（加盖公章）：________________</w:t>
      </w:r>
      <w:r/>
    </w:p>
    <w:p>
      <w:pPr>
        <w:pStyle w:val="986"/>
        <w:ind w:firstLine="480"/>
        <w:spacing w:line="480" w:lineRule="exact"/>
        <w:rPr>
          <w:rFonts w:hint="eastAsia"/>
          <w:color w:val="auto"/>
          <w:sz w:val="24"/>
          <w:szCs w:val="24"/>
        </w:rPr>
      </w:pPr>
      <w:r>
        <w:rPr>
          <w:rFonts w:hint="eastAsia"/>
          <w:color w:val="auto"/>
          <w:sz w:val="24"/>
          <w:szCs w:val="24"/>
        </w:rPr>
        <w:t xml:space="preserve">法定代表人（单位负责人）（签字或签章）：________________</w:t>
      </w:r>
      <w:r/>
    </w:p>
    <w:p>
      <w:pPr>
        <w:pStyle w:val="986"/>
        <w:ind w:firstLine="480"/>
        <w:spacing w:line="480" w:lineRule="exact"/>
        <w:rPr>
          <w:rFonts w:hint="eastAsia"/>
          <w:color w:val="auto"/>
          <w:sz w:val="24"/>
          <w:szCs w:val="24"/>
        </w:rPr>
      </w:pPr>
      <w:r>
        <w:rPr>
          <w:rFonts w:hint="eastAsia"/>
          <w:color w:val="auto"/>
          <w:sz w:val="24"/>
          <w:szCs w:val="24"/>
        </w:rPr>
        <w:t xml:space="preserve">代理人（签字或签章）：________________ </w:t>
      </w:r>
      <w:r/>
    </w:p>
    <w:p>
      <w:pPr>
        <w:pStyle w:val="986"/>
        <w:ind w:firstLine="480"/>
        <w:spacing w:line="480" w:lineRule="exact"/>
        <w:rPr>
          <w:rFonts w:hint="eastAsia"/>
          <w:color w:val="auto"/>
          <w:sz w:val="24"/>
          <w:szCs w:val="24"/>
        </w:rPr>
      </w:pPr>
      <w:r>
        <w:rPr>
          <w:rFonts w:hint="eastAsia"/>
          <w:color w:val="auto"/>
          <w:sz w:val="24"/>
          <w:szCs w:val="24"/>
        </w:rPr>
        <w:t xml:space="preserve">日期：_____年______月______日</w:t>
      </w:r>
      <w:r/>
    </w:p>
    <w:p>
      <w:pPr>
        <w:pStyle w:val="986"/>
        <w:ind w:firstLine="480"/>
        <w:spacing w:line="480" w:lineRule="exact"/>
        <w:rPr>
          <w:color w:val="auto"/>
          <w:sz w:val="24"/>
          <w:szCs w:val="24"/>
        </w:rPr>
      </w:pPr>
      <w:r>
        <w:rPr>
          <w:rFonts w:hint="eastAsia"/>
          <w:color w:val="auto"/>
          <w:sz w:val="24"/>
          <w:szCs w:val="24"/>
        </w:rPr>
        <w:t xml:space="preserve">附：法定代表人（单位负责人）及代理人有效身份证明文件</w:t>
      </w:r>
      <w:r/>
    </w:p>
    <w:p>
      <w:pPr>
        <w:pStyle w:val="907"/>
        <w:ind w:firstLine="0"/>
        <w:rPr>
          <w:rFonts w:hint="eastAsia"/>
          <w:color w:val="auto"/>
        </w:rPr>
      </w:pPr>
      <w:r>
        <w:rPr>
          <w:rFonts w:hint="eastAsia"/>
          <w:color w:val="auto"/>
        </w:rPr>
      </w:r>
      <w:r/>
    </w:p>
    <w:p>
      <w:pPr>
        <w:pStyle w:val="986"/>
        <w:ind w:firstLine="480"/>
        <w:spacing w:line="480" w:lineRule="exact"/>
        <w:rPr>
          <w:rFonts w:hint="eastAsia"/>
          <w:color w:val="auto"/>
          <w:sz w:val="24"/>
          <w:szCs w:val="24"/>
        </w:rPr>
      </w:pPr>
      <w:r>
        <w:rPr>
          <w:rFonts w:hint="eastAsia"/>
          <w:color w:val="auto"/>
          <w:sz w:val="24"/>
          <w:szCs w:val="24"/>
        </w:rPr>
      </w:r>
      <w:r/>
    </w:p>
    <w:p>
      <w:pPr>
        <w:pStyle w:val="986"/>
        <w:ind w:firstLine="480"/>
        <w:spacing w:line="480" w:lineRule="exact"/>
        <w:rPr>
          <w:rFonts w:hint="eastAsia"/>
          <w:color w:val="auto"/>
          <w:sz w:val="24"/>
          <w:szCs w:val="24"/>
        </w:rPr>
      </w:pPr>
      <w:r>
        <w:rPr>
          <w:rFonts w:hint="eastAsia"/>
          <w:color w:val="auto"/>
          <w:sz w:val="24"/>
          <w:szCs w:val="24"/>
        </w:rPr>
        <w:t xml:space="preserve">说明：</w:t>
      </w:r>
      <w:r/>
    </w:p>
    <w:p>
      <w:pPr>
        <w:pStyle w:val="986"/>
        <w:ind w:firstLine="480"/>
        <w:spacing w:line="480" w:lineRule="exact"/>
        <w:rPr>
          <w:rFonts w:hint="eastAsia"/>
          <w:color w:val="auto"/>
          <w:sz w:val="24"/>
          <w:szCs w:val="24"/>
        </w:rPr>
      </w:pPr>
      <w:r>
        <w:rPr>
          <w:rFonts w:hint="eastAsia"/>
          <w:color w:val="auto"/>
          <w:sz w:val="24"/>
          <w:szCs w:val="24"/>
        </w:rPr>
        <w:t xml:space="preserve">1.若投标人为事业单位或其他组织或分支机构（仅限招标文件注明允许分支机构投标情形），则法定代表人（单位负责人）处的签署人可为单位负责人。</w:t>
      </w:r>
      <w:r/>
    </w:p>
    <w:p>
      <w:pPr>
        <w:pStyle w:val="986"/>
        <w:ind w:firstLine="480"/>
        <w:spacing w:line="480" w:lineRule="exact"/>
        <w:rPr>
          <w:rFonts w:hint="eastAsia"/>
          <w:color w:val="auto"/>
          <w:sz w:val="24"/>
          <w:szCs w:val="24"/>
        </w:rPr>
      </w:pPr>
      <w:r>
        <w:rPr>
          <w:rFonts w:hint="eastAsia"/>
          <w:color w:val="auto"/>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86"/>
        <w:ind w:firstLine="480"/>
        <w:spacing w:line="480" w:lineRule="exact"/>
        <w:rPr>
          <w:rFonts w:hint="eastAsia"/>
          <w:color w:val="auto"/>
          <w:sz w:val="24"/>
          <w:szCs w:val="24"/>
        </w:rPr>
      </w:pPr>
      <w:r>
        <w:rPr>
          <w:rFonts w:hint="eastAsia"/>
          <w:color w:val="auto"/>
          <w:sz w:val="24"/>
          <w:szCs w:val="24"/>
        </w:rPr>
        <w:t xml:space="preserve">3.投标人为自然人的，可不提供本《法定代表人授权委托书》。</w:t>
      </w:r>
      <w:r/>
    </w:p>
    <w:p>
      <w:pPr>
        <w:pStyle w:val="986"/>
        <w:ind w:firstLine="480"/>
        <w:spacing w:line="480" w:lineRule="exact"/>
        <w:rPr>
          <w:rFonts w:hint="eastAsia"/>
          <w:color w:val="auto"/>
          <w:sz w:val="24"/>
          <w:szCs w:val="24"/>
        </w:rPr>
      </w:pPr>
      <w:r>
        <w:rPr>
          <w:rFonts w:hint="eastAsia"/>
          <w:color w:val="auto"/>
          <w:sz w:val="24"/>
          <w:szCs w:val="24"/>
        </w:rPr>
        <w:t xml:space="preserve">4.投标人应同时提供法定代表人（单位负责人）及代理人的身份证或护照等有效身份证明文件（彩色复印件或者彩色扫描件）。</w:t>
      </w:r>
      <w:r>
        <w:rPr>
          <w:rFonts w:hint="eastAsia"/>
          <w:b/>
          <w:bCs/>
          <w:color w:val="auto"/>
          <w:sz w:val="24"/>
          <w:szCs w:val="24"/>
        </w:rPr>
        <w:t xml:space="preserve">提供身份证的，应同时提供身份证双面</w:t>
      </w:r>
      <w:r>
        <w:rPr>
          <w:rFonts w:hint="eastAsia"/>
          <w:color w:val="auto"/>
          <w:sz w:val="24"/>
          <w:szCs w:val="24"/>
        </w:rPr>
        <w:t xml:space="preserve">。</w:t>
      </w:r>
      <w:r/>
    </w:p>
    <w:p>
      <w:pPr>
        <w:pStyle w:val="986"/>
        <w:ind w:firstLine="482"/>
        <w:spacing w:line="480" w:lineRule="exact"/>
        <w:rPr>
          <w:rFonts w:hint="eastAsia"/>
          <w:b/>
          <w:bCs/>
          <w:color w:val="auto"/>
          <w:sz w:val="24"/>
          <w:szCs w:val="24"/>
        </w:rPr>
      </w:pPr>
      <w:r>
        <w:rPr>
          <w:rFonts w:hint="eastAsia"/>
          <w:b/>
          <w:bCs/>
          <w:color w:val="auto"/>
          <w:sz w:val="24"/>
          <w:szCs w:val="24"/>
        </w:rPr>
        <w:t xml:space="preserve">5.未按招标文件要求和格式提供《法定代表人授权委托书》的，将作为无效投标处理。</w:t>
      </w:r>
      <w:r/>
    </w:p>
    <w:p>
      <w:pPr>
        <w:jc w:val="left"/>
        <w:spacing w:line="360" w:lineRule="auto"/>
        <w:rPr>
          <w:rFonts w:hint="eastAsia" w:ascii="黑体" w:hAnsi="黑体" w:eastAsia="黑体"/>
          <w:color w:val="auto"/>
          <w:sz w:val="32"/>
          <w:szCs w:val="32"/>
        </w:rPr>
      </w:pPr>
      <w:r>
        <w:rPr>
          <w:rFonts w:hint="eastAsia" w:ascii="楷体" w:hAnsi="楷体" w:eastAsia="楷体"/>
          <w:bCs/>
          <w:color w:val="auto"/>
          <w:sz w:val="24"/>
          <w:szCs w:val="24"/>
        </w:rPr>
        <w:br w:type="page" w:clear="all"/>
      </w:r>
      <w:r>
        <w:rPr>
          <w:rFonts w:hint="eastAsia" w:ascii="黑体" w:hAnsi="黑体" w:eastAsia="黑体"/>
          <w:color w:val="auto"/>
          <w:sz w:val="32"/>
          <w:szCs w:val="32"/>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988"/>
        <w:ind w:firstLine="0"/>
        <w:spacing w:before="0" w:after="0" w:line="420" w:lineRule="exact"/>
        <w:rPr>
          <w:rFonts w:hint="eastAsia" w:ascii="宋体" w:hAnsi="宋体"/>
          <w:color w:val="auto"/>
          <w:szCs w:val="21"/>
        </w:rPr>
      </w:pPr>
      <w:r>
        <w:rPr>
          <w:rFonts w:hint="eastAsia" w:ascii="宋体" w:hAnsi="宋体"/>
          <w:color w:val="auto"/>
          <w:szCs w:val="21"/>
        </w:rPr>
        <w:t xml:space="preserve">致：</w:t>
      </w:r>
      <w:r>
        <w:rPr>
          <w:rFonts w:hint="eastAsia" w:ascii="宋体" w:hAnsi="宋体"/>
          <w:color w:val="auto"/>
          <w:szCs w:val="21"/>
          <w:u w:val="single"/>
        </w:rPr>
        <w:t xml:space="preserve">                    </w:t>
      </w:r>
      <w:r>
        <w:rPr>
          <w:rFonts w:hint="eastAsia" w:ascii="宋体" w:hAnsi="宋体"/>
          <w:color w:val="auto"/>
          <w:szCs w:val="21"/>
        </w:rPr>
        <w:t xml:space="preserve">（采购人名称）</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u w:val="single"/>
        </w:rPr>
        <w:t xml:space="preserve">            </w:t>
      </w:r>
      <w:r>
        <w:rPr>
          <w:rFonts w:hint="eastAsia" w:ascii="宋体" w:hAnsi="宋体"/>
          <w:color w:val="auto"/>
        </w:rPr>
        <w:t xml:space="preserve">（项目编号）</w:t>
      </w:r>
      <w:r>
        <w:rPr>
          <w:rFonts w:hint="eastAsia" w:ascii="宋体" w:hAnsi="宋体"/>
          <w:color w:val="auto"/>
          <w:u w:val="single"/>
        </w:rPr>
        <w:t xml:space="preserve">                </w:t>
      </w:r>
      <w:r>
        <w:rPr>
          <w:rFonts w:hint="eastAsia" w:ascii="宋体" w:hAnsi="宋体"/>
          <w:color w:val="auto"/>
        </w:rPr>
        <w:t xml:space="preserve">（项目名称）</w:t>
      </w:r>
      <w:r>
        <w:rPr>
          <w:rFonts w:hint="eastAsia" w:ascii="宋体" w:hAnsi="宋体"/>
          <w:color w:val="auto"/>
        </w:rPr>
        <w:t xml:space="preserve">的</w:t>
      </w:r>
      <w:r>
        <w:rPr>
          <w:rFonts w:hint="eastAsia" w:ascii="宋体" w:hAnsi="宋体"/>
          <w:color w:val="auto"/>
          <w:szCs w:val="21"/>
        </w:rPr>
        <w:t xml:space="preserve">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1.按招标文件规定的各项要求，向贵方提供所需服务（包含与服务相关的货物）。</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88"/>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88"/>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904"/>
        <w:ind w:firstLine="480"/>
        <w:rPr>
          <w:color w:val="auto"/>
        </w:rPr>
      </w:pPr>
      <w:r>
        <w:rPr>
          <w:rFonts w:hint="eastAsia"/>
          <w:color w:val="auto"/>
          <w:sz w:val="24"/>
          <w:szCs w:val="24"/>
        </w:rPr>
        <w:t xml:space="preserve">8.我方为：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color w:val="auto"/>
          <w:sz w:val="24"/>
          <w:szCs w:val="24"/>
        </w:rPr>
        <w:t xml:space="preserve">非民营企业 </w:t>
      </w:r>
      <w:r>
        <w:rPr>
          <w:rFonts w:ascii="Wingdings" w:hAnsi="Wingdings" w:eastAsia="Wingdings" w:cs="Wingdings"/>
          <w:color w:val="auto"/>
          <w:sz w:val="24"/>
          <w:szCs w:val="24"/>
        </w:rPr>
        <w:t xml:space="preserve">¨</w:t>
      </w:r>
      <w:r>
        <w:rPr>
          <w:rFonts w:hint="eastAsia"/>
          <w:color w:val="auto"/>
          <w:sz w:val="24"/>
          <w:szCs w:val="24"/>
        </w:rPr>
        <w:t xml:space="preserve">事业单位或其他组织（在对应</w:t>
      </w:r>
      <w:r>
        <w:rPr>
          <w:rFonts w:ascii="Wingdings" w:hAnsi="Wingdings" w:eastAsia="Wingdings" w:cs="Wingdings"/>
          <w:color w:val="auto"/>
          <w:sz w:val="24"/>
          <w:szCs w:val="24"/>
        </w:rPr>
        <w:t xml:space="preserve">¨</w:t>
      </w:r>
      <w:r>
        <w:rPr>
          <w:rFonts w:hint="eastAsia" w:cs="宋体"/>
          <w:color w:val="auto"/>
          <w:sz w:val="24"/>
          <w:szCs w:val="24"/>
        </w:rPr>
        <w:t xml:space="preserve">内</w:t>
      </w:r>
      <w:r>
        <w:rPr>
          <w:rFonts w:hint="eastAsia"/>
          <w:color w:val="auto"/>
          <w:sz w:val="24"/>
          <w:szCs w:val="24"/>
          <w:lang w:val="zh-CN"/>
        </w:rPr>
        <w:t xml:space="preserve">打</w:t>
      </w:r>
      <w:r>
        <w:rPr>
          <w:rFonts w:hint="eastAsia" w:cs="Verdana"/>
          <w:color w:val="auto"/>
          <w:sz w:val="24"/>
          <w:szCs w:val="24"/>
          <w:lang w:val="zh-CN"/>
        </w:rPr>
        <w:t xml:space="preserve">“√”</w:t>
      </w:r>
      <w:r>
        <w:rPr>
          <w:rFonts w:hint="eastAsia"/>
          <w:color w:val="auto"/>
          <w:sz w:val="24"/>
          <w:szCs w:val="24"/>
        </w:rPr>
        <w:t xml:space="preserve">）               </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9.我方与本次投标有关信息</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p>
    <w:p>
      <w:pPr>
        <w:pStyle w:val="988"/>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988"/>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88"/>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四、开标一览表</w:t>
      </w:r>
      <w:r/>
    </w:p>
    <w:p>
      <w:pPr>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spacing w:line="48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spacing w:line="480" w:lineRule="auto"/>
        <w:rPr>
          <w:color w:val="auto"/>
          <w:sz w:val="24"/>
          <w:szCs w:val="24"/>
        </w:rPr>
      </w:pPr>
      <w:r>
        <w:rPr>
          <w:rFonts w:hint="eastAsia" w:ascii="宋体" w:hAnsi="宋体"/>
          <w:color w:val="auto"/>
          <w:sz w:val="24"/>
          <w:szCs w:val="24"/>
        </w:rPr>
        <w:t xml:space="preserve">项目名称：</w:t>
      </w:r>
      <w:r/>
    </w:p>
    <w:p>
      <w:pPr>
        <w:spacing w:line="480" w:lineRule="auto"/>
        <w:rPr>
          <w:rFonts w:ascii="宋体" w:hAnsi="宋体"/>
          <w:color w:val="auto"/>
          <w:sz w:val="24"/>
          <w:szCs w:val="24"/>
        </w:rPr>
      </w:pPr>
      <w:r>
        <w:rPr>
          <w:rFonts w:hint="eastAsia" w:ascii="宋体" w:hAnsi="宋体"/>
          <w:color w:val="auto"/>
          <w:sz w:val="24"/>
          <w:szCs w:val="24"/>
        </w:rPr>
        <w:t xml:space="preserve">项目编号：                                   采购包号：</w:t>
      </w:r>
      <w:r/>
    </w:p>
    <w:tbl>
      <w:tblPr>
        <w:tblStyle w:val="90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988"/>
              <w:ind w:firstLine="0"/>
              <w:spacing w:before="0" w:after="0" w:line="480" w:lineRule="auto"/>
              <w:rPr>
                <w:rFonts w:hint="eastAsia" w:ascii="宋体" w:hAnsi="宋体"/>
                <w:color w:val="auto"/>
                <w:szCs w:val="21"/>
              </w:rPr>
            </w:pPr>
            <w:r>
              <w:rPr>
                <w:rFonts w:hint="eastAsia" w:ascii="宋体" w:hAnsi="宋体" w:cs="宋体"/>
                <w:color w:val="auto"/>
              </w:rPr>
              <w:t xml:space="preserve">小写（元）：                             </w:t>
            </w:r>
            <w:r/>
          </w:p>
        </w:tc>
      </w:tr>
    </w:tbl>
    <w:p>
      <w:pPr>
        <w:spacing w:line="480" w:lineRule="auto"/>
        <w:rPr>
          <w:rFonts w:ascii="宋体" w:hAnsi="宋体"/>
          <w:color w:val="auto"/>
          <w:sz w:val="24"/>
          <w:szCs w:val="24"/>
        </w:rPr>
      </w:pPr>
      <w:r>
        <w:rPr>
          <w:rFonts w:ascii="宋体" w:hAnsi="宋体"/>
          <w:color w:val="auto"/>
          <w:sz w:val="24"/>
          <w:szCs w:val="24"/>
        </w:rPr>
      </w:r>
      <w:r/>
    </w:p>
    <w:p>
      <w:pPr>
        <w:ind w:firstLine="480"/>
        <w:spacing w:line="480" w:lineRule="auto"/>
        <w:rPr>
          <w:rFonts w:hint="eastAsia"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pStyle w:val="904"/>
        <w:rPr>
          <w:rFonts w:hint="eastAsia"/>
          <w:color w:val="auto"/>
        </w:rPr>
      </w:pPr>
      <w:r>
        <w:rPr>
          <w:rFonts w:hint="eastAsia"/>
          <w:color w:val="auto"/>
        </w:rPr>
      </w:r>
      <w:r/>
    </w:p>
    <w:p>
      <w:pPr>
        <w:spacing w:line="360" w:lineRule="auto"/>
        <w:rPr>
          <w:rFonts w:hint="eastAsia" w:ascii="黑体" w:eastAsia="黑体"/>
          <w:color w:val="auto"/>
          <w:sz w:val="32"/>
          <w:szCs w:val="32"/>
        </w:rPr>
      </w:pPr>
      <w:r>
        <w:rPr>
          <w:rFonts w:hint="eastAsia" w:ascii="黑体" w:eastAsia="黑体"/>
          <w:color w:val="auto"/>
          <w:sz w:val="32"/>
          <w:szCs w:val="32"/>
        </w:rPr>
      </w:r>
      <w:r/>
    </w:p>
    <w:p>
      <w:pPr>
        <w:pStyle w:val="904"/>
        <w:rPr>
          <w:rFonts w:hint="eastAsia"/>
          <w:color w:val="auto"/>
        </w:rPr>
      </w:pPr>
      <w:r>
        <w:rPr>
          <w:rFonts w:hint="eastAsia"/>
          <w:color w:val="auto"/>
        </w:rPr>
      </w:r>
      <w:r/>
    </w:p>
    <w:p>
      <w:pPr>
        <w:rPr>
          <w:rFonts w:hint="eastAsia"/>
          <w:color w:val="auto"/>
        </w:rPr>
      </w:pPr>
      <w:r>
        <w:rPr>
          <w:rFonts w:hint="eastAsia"/>
          <w:color w:val="auto"/>
        </w:rPr>
      </w:r>
      <w:r/>
    </w:p>
    <w:p>
      <w:pPr>
        <w:pStyle w:val="904"/>
        <w:rPr>
          <w:rFonts w:hint="eastAsia"/>
          <w:color w:val="auto"/>
        </w:rPr>
      </w:pPr>
      <w:r>
        <w:rPr>
          <w:rFonts w:hint="eastAsia"/>
          <w:color w:val="auto"/>
        </w:rPr>
      </w:r>
      <w:r/>
    </w:p>
    <w:p>
      <w:pPr>
        <w:pStyle w:val="971"/>
        <w:rPr>
          <w:rFonts w:hint="eastAsia" w:ascii="黑体" w:eastAsia="黑体" w:cs="Times New Roman"/>
          <w:color w:val="auto"/>
          <w:sz w:val="32"/>
          <w:szCs w:val="32"/>
          <w:lang w:val="en-US"/>
        </w:rPr>
      </w:pPr>
      <w:r>
        <w:rPr>
          <w:rFonts w:hint="eastAsia" w:ascii="黑体" w:eastAsia="黑体" w:cs="Times New Roman"/>
          <w:color w:val="auto"/>
          <w:sz w:val="32"/>
          <w:szCs w:val="32"/>
          <w:lang w:val="en-US"/>
        </w:rPr>
      </w:r>
      <w:r/>
    </w:p>
    <w:p>
      <w:pPr>
        <w:rPr>
          <w:rFonts w:hint="eastAsia" w:ascii="黑体" w:eastAsia="黑体"/>
          <w:color w:val="auto"/>
          <w:sz w:val="32"/>
          <w:szCs w:val="32"/>
        </w:rPr>
      </w:pPr>
      <w:r>
        <w:rPr>
          <w:rFonts w:hint="eastAsia" w:ascii="黑体" w:eastAsia="黑体"/>
          <w:color w:val="auto"/>
          <w:sz w:val="32"/>
          <w:szCs w:val="32"/>
        </w:rPr>
      </w:r>
      <w:r/>
    </w:p>
    <w:p>
      <w:pPr>
        <w:pStyle w:val="971"/>
        <w:rPr>
          <w:rFonts w:hint="eastAsia" w:ascii="黑体" w:eastAsia="黑体" w:cs="Times New Roman"/>
          <w:color w:val="auto"/>
          <w:sz w:val="32"/>
          <w:szCs w:val="32"/>
          <w:lang w:val="en-US"/>
        </w:rPr>
      </w:pPr>
      <w:r>
        <w:rPr>
          <w:rFonts w:hint="eastAsia" w:ascii="黑体" w:eastAsia="黑体" w:cs="Times New Roman"/>
          <w:color w:val="auto"/>
          <w:sz w:val="32"/>
          <w:szCs w:val="32"/>
          <w:lang w:val="en-US"/>
        </w:rPr>
      </w:r>
      <w:r/>
    </w:p>
    <w:p>
      <w:pPr>
        <w:pStyle w:val="971"/>
        <w:rPr>
          <w:rFonts w:hint="eastAsia" w:ascii="黑体" w:eastAsia="黑体" w:cs="Times New Roman"/>
          <w:color w:val="auto"/>
          <w:sz w:val="32"/>
          <w:szCs w:val="32"/>
          <w:lang w:val="en-US"/>
        </w:rPr>
      </w:pPr>
      <w:r>
        <w:rPr>
          <w:rFonts w:hint="eastAsia" w:ascii="黑体" w:eastAsia="黑体" w:cs="Times New Roman"/>
          <w:color w:val="auto"/>
          <w:sz w:val="32"/>
          <w:szCs w:val="32"/>
          <w:lang w:val="en-US"/>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五、投标分项报价表</w:t>
      </w:r>
      <w:r/>
    </w:p>
    <w:p>
      <w:pPr>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投标分项报价表</w:t>
      </w:r>
      <w:r/>
    </w:p>
    <w:p>
      <w:pPr>
        <w:ind w:right="180" w:firstLine="480"/>
        <w:spacing w:line="360" w:lineRule="auto"/>
        <w:rPr>
          <w:rFonts w:hint="eastAsia" w:ascii="宋体" w:hAnsi="宋体"/>
          <w:color w:val="auto"/>
          <w:sz w:val="24"/>
          <w:szCs w:val="24"/>
        </w:rPr>
      </w:pPr>
      <w:r/>
      <w:bookmarkStart w:id="66" w:name="OLE_LINK3"/>
      <w:r>
        <w:rPr>
          <w:rFonts w:hint="eastAsia" w:ascii="宋体" w:hAnsi="宋体"/>
          <w:color w:val="auto"/>
          <w:sz w:val="24"/>
          <w:szCs w:val="24"/>
        </w:rPr>
        <w:t xml:space="preserve">投标人名称：（加盖电子公章）</w:t>
      </w:r>
      <w:r/>
    </w:p>
    <w:p>
      <w:pPr>
        <w:ind w:right="180" w:firstLine="480"/>
        <w:spacing w:line="360" w:lineRule="auto"/>
        <w:rPr>
          <w:rFonts w:ascii="宋体" w:hAnsi="宋体"/>
          <w:color w:val="auto"/>
          <w:sz w:val="24"/>
          <w:szCs w:val="24"/>
        </w:rPr>
      </w:pPr>
      <w:r>
        <w:rPr>
          <w:rFonts w:hint="eastAsia" w:ascii="宋体" w:hAnsi="宋体"/>
          <w:color w:val="auto"/>
          <w:sz w:val="24"/>
          <w:szCs w:val="24"/>
        </w:rPr>
        <w:t xml:space="preserve">项目名称：</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项目编号：                                   采购包号：</w:t>
      </w:r>
      <w:bookmarkEnd w:id="66"/>
      <w:r/>
      <w:r/>
    </w:p>
    <w:tbl>
      <w:tblPr>
        <w:tblStyle w:val="903"/>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120"/>
        <w:gridCol w:w="970"/>
        <w:gridCol w:w="1790"/>
        <w:gridCol w:w="1470"/>
        <w:gridCol w:w="830"/>
        <w:gridCol w:w="820"/>
        <w:gridCol w:w="826"/>
        <w:gridCol w:w="1434"/>
      </w:tblGrid>
      <w:tr>
        <w:trPr>
          <w:cantSplit/>
          <w:trHeight w:val="544"/>
        </w:trPr>
        <w:tc>
          <w:tcPr>
            <w:tcW w:w="701" w:type="dxa"/>
            <w:vAlign w:val="center"/>
            <w:vMerge w:val="restart"/>
            <w:textDirection w:val="lrTb"/>
            <w:noWrap w:val="false"/>
          </w:tcPr>
          <w:p>
            <w:pPr>
              <w:ind w:right="180"/>
              <w:jc w:val="left"/>
              <w:spacing w:line="360" w:lineRule="auto"/>
              <w:rPr>
                <w:rFonts w:hint="eastAsia" w:ascii="宋体" w:hAnsi="宋体"/>
                <w:color w:val="auto"/>
                <w:sz w:val="24"/>
                <w:szCs w:val="24"/>
              </w:rPr>
            </w:pPr>
            <w:r>
              <w:rPr>
                <w:rFonts w:hint="eastAsia" w:ascii="宋体" w:hAnsi="宋体"/>
                <w:color w:val="auto"/>
                <w:sz w:val="24"/>
                <w:szCs w:val="24"/>
              </w:rPr>
              <w:t xml:space="preserve">序号</w:t>
            </w:r>
            <w:r/>
          </w:p>
        </w:tc>
        <w:tc>
          <w:tcPr>
            <w:tcW w:w="1120" w:type="dxa"/>
            <w:vAlign w:val="center"/>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7</w:t>
            </w:r>
            <w:r/>
          </w:p>
        </w:tc>
        <w:tc>
          <w:tcPr>
            <w:tcW w:w="1434" w:type="dxa"/>
            <w:vAlign w:val="center"/>
            <w:textDirection w:val="lrTb"/>
            <w:noWrap w:val="false"/>
          </w:tcPr>
          <w:p>
            <w:pPr>
              <w:ind w:right="180" w:firstLine="480"/>
              <w:jc w:val="left"/>
              <w:spacing w:line="360" w:lineRule="auto"/>
              <w:rPr>
                <w:rFonts w:ascii="宋体" w:hAnsi="宋体"/>
                <w:color w:val="auto"/>
                <w:sz w:val="24"/>
                <w:szCs w:val="24"/>
              </w:rPr>
            </w:pPr>
            <w:r>
              <w:rPr>
                <w:rFonts w:hint="eastAsia" w:ascii="宋体" w:hAnsi="宋体"/>
                <w:color w:val="auto"/>
                <w:sz w:val="24"/>
                <w:szCs w:val="24"/>
              </w:rPr>
              <w:t xml:space="preserve">8</w:t>
            </w:r>
            <w:r/>
          </w:p>
        </w:tc>
      </w:tr>
      <w:tr>
        <w:trPr>
          <w:cantSplit/>
          <w:trHeight w:val="294"/>
        </w:trPr>
        <w:tc>
          <w:tcPr>
            <w:tcW w:w="70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p>
        </w:tc>
        <w:tc>
          <w:tcPr>
            <w:tcW w:w="82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70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1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70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1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70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1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3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70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8"/>
            <w:tcW w:w="9260" w:type="dxa"/>
            <w:vAlign w:val="center"/>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t xml:space="preserve">总报价（元）：</w:t>
            </w:r>
            <w:r/>
          </w:p>
        </w:tc>
      </w:tr>
    </w:tbl>
    <w:p>
      <w:pPr>
        <w:spacing w:line="360" w:lineRule="auto"/>
        <w:rPr>
          <w:rFonts w:ascii="宋体" w:hAnsi="宋体"/>
          <w:color w:val="auto"/>
          <w:sz w:val="24"/>
        </w:rPr>
      </w:pPr>
      <w:r>
        <w:rPr>
          <w:rFonts w:ascii="宋体" w:hAnsi="宋体"/>
          <w:color w:val="auto"/>
          <w:sz w:val="24"/>
        </w:rPr>
      </w:r>
      <w:r/>
    </w:p>
    <w:p>
      <w:pPr>
        <w:pStyle w:val="933"/>
        <w:ind w:firstLine="480"/>
        <w:jc w:val="both"/>
        <w:spacing w:before="0" w:beforeAutospacing="0" w:after="0" w:afterAutospacing="0" w:line="360" w:lineRule="auto"/>
        <w:rPr>
          <w:color w:val="auto"/>
        </w:rPr>
      </w:pPr>
      <w:r>
        <w:rPr>
          <w:color w:val="auto"/>
        </w:rPr>
        <w:t xml:space="preserve">备注： </w:t>
      </w:r>
      <w:r/>
    </w:p>
    <w:p>
      <w:pPr>
        <w:pStyle w:val="933"/>
        <w:ind w:firstLine="480"/>
        <w:jc w:val="both"/>
        <w:spacing w:before="0" w:beforeAutospacing="0" w:after="0" w:afterAutospacing="0" w:line="360" w:lineRule="auto"/>
        <w:rPr>
          <w:rFonts w:hint="eastAsia"/>
          <w:color w:val="auto"/>
        </w:rPr>
      </w:pPr>
      <w:r>
        <w:rPr>
          <w:rFonts w:hint="eastAsia"/>
          <w:color w:val="auto"/>
        </w:rPr>
        <w:t xml:space="preserve">1.“投标总报价”应包括为完成整个项目所产生的所有费用，招标文件另有规定的除外。</w:t>
      </w:r>
      <w:r/>
    </w:p>
    <w:p>
      <w:pPr>
        <w:pStyle w:val="933"/>
        <w:ind w:firstLine="480"/>
        <w:jc w:val="both"/>
        <w:spacing w:before="0" w:beforeAutospacing="0" w:after="0" w:afterAutospacing="0" w:line="360" w:lineRule="auto"/>
        <w:rPr>
          <w:rFonts w:hint="eastAsia"/>
          <w:color w:val="auto"/>
        </w:rPr>
      </w:pPr>
      <w:r>
        <w:rPr>
          <w:rFonts w:hint="eastAsia"/>
          <w:color w:val="auto"/>
        </w:rPr>
        <w:t xml:space="preserve">2.《投标分项报价表》中“投标总价”应当与《开标一览表》中“投标总报价”一致。</w:t>
      </w:r>
      <w:r/>
    </w:p>
    <w:p>
      <w:pPr>
        <w:pStyle w:val="933"/>
        <w:ind w:firstLine="480"/>
        <w:jc w:val="both"/>
        <w:spacing w:before="0" w:beforeAutospacing="0" w:after="0" w:afterAutospacing="0" w:line="360" w:lineRule="auto"/>
        <w:rPr>
          <w:rFonts w:hint="eastAsia"/>
          <w:b/>
          <w:bCs/>
          <w:color w:val="auto"/>
        </w:rPr>
      </w:pPr>
      <w:r>
        <w:rPr>
          <w:rFonts w:hint="eastAsia"/>
          <w:color w:val="auto"/>
        </w:rPr>
        <w:t xml:space="preserve">3.</w:t>
      </w:r>
      <w:r>
        <w:rPr>
          <w:rFonts w:hint="eastAsia"/>
          <w:b/>
          <w:bCs/>
          <w:color w:val="auto"/>
        </w:rPr>
        <w:t xml:space="preserve">《投标分项报价表》中的分项名称须与“第四章采购需求-项目清单”中的分项名称一一对应，如有缺项、漏项，视为无效投标。</w:t>
      </w:r>
      <w:r/>
    </w:p>
    <w:p>
      <w:pPr>
        <w:pStyle w:val="933"/>
        <w:ind w:firstLine="480"/>
        <w:jc w:val="both"/>
        <w:spacing w:before="0" w:beforeAutospacing="0" w:after="0" w:afterAutospacing="0" w:line="360" w:lineRule="auto"/>
        <w:rPr>
          <w:color w:val="auto"/>
        </w:rPr>
      </w:pPr>
      <w:r>
        <w:rPr>
          <w:color w:val="auto"/>
        </w:rPr>
      </w:r>
      <w:r/>
    </w:p>
    <w:p>
      <w:pPr>
        <w:jc w:val="center"/>
        <w:spacing w:line="360" w:lineRule="auto"/>
        <w:rPr>
          <w:rFonts w:hint="eastAsia" w:ascii="黑体" w:eastAsia="黑体"/>
          <w:color w:val="auto"/>
          <w:sz w:val="32"/>
          <w:szCs w:val="32"/>
        </w:rPr>
      </w:pPr>
      <w:r>
        <w:rPr>
          <w:rFonts w:hint="eastAsia" w:ascii="黑体" w:eastAsia="黑体"/>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br w:type="page" w:clear="all"/>
      </w:r>
      <w:bookmarkEnd w:id="46"/>
      <w:r/>
      <w:bookmarkEnd w:id="47"/>
      <w:r/>
      <w:bookmarkEnd w:id="65"/>
      <w:r>
        <w:rPr>
          <w:rFonts w:hint="eastAsia" w:ascii="黑体" w:hAnsi="黑体" w:eastAsia="黑体"/>
          <w:iCs/>
          <w:color w:val="auto"/>
          <w:sz w:val="32"/>
          <w:szCs w:val="32"/>
        </w:rPr>
        <w:t xml:space="preserve">六、技术要求响应及偏离表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right="180" w:firstLine="480"/>
        <w:spacing w:line="360" w:lineRule="auto"/>
        <w:rPr>
          <w:rFonts w:ascii="宋体" w:hAnsi="宋体"/>
          <w:color w:val="auto"/>
          <w:sz w:val="24"/>
          <w:szCs w:val="24"/>
        </w:rPr>
      </w:pPr>
      <w:r>
        <w:rPr>
          <w:rFonts w:hint="eastAsia" w:ascii="宋体" w:hAnsi="宋体"/>
          <w:color w:val="auto"/>
          <w:sz w:val="24"/>
          <w:szCs w:val="24"/>
        </w:rPr>
        <w:t xml:space="preserve">项目名称：</w:t>
      </w:r>
      <w:r/>
    </w:p>
    <w:p>
      <w:pPr>
        <w:ind w:right="180" w:firstLine="480"/>
        <w:jc w:val="left"/>
        <w:spacing w:line="360" w:lineRule="auto"/>
        <w:rPr>
          <w:rFonts w:hint="eastAsia" w:ascii="方正小标宋简体" w:hAnsi="方正小标宋简体" w:eastAsia="方正小标宋简体" w:cs="方正小标宋简体"/>
          <w:color w:val="auto"/>
          <w:sz w:val="32"/>
          <w:szCs w:val="32"/>
        </w:rPr>
      </w:pPr>
      <w:r>
        <w:rPr>
          <w:rFonts w:hint="eastAsia" w:ascii="宋体" w:hAnsi="宋体"/>
          <w:color w:val="auto"/>
          <w:sz w:val="24"/>
          <w:szCs w:val="24"/>
        </w:rPr>
        <w:t xml:space="preserve">项目编号：                                   采购包号：</w:t>
      </w:r>
      <w:r/>
    </w:p>
    <w:tbl>
      <w:tblPr>
        <w:tblStyle w:val="9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textDirection w:val="lrTb"/>
            <w:noWrap w:val="false"/>
          </w:tcPr>
          <w:p>
            <w:pPr>
              <w:jc w:val="center"/>
              <w:rPr>
                <w:color w:val="auto"/>
              </w:rPr>
            </w:pPr>
            <w:r>
              <w:rPr>
                <w:color w:val="auto"/>
              </w:rPr>
            </w:r>
            <w:r/>
          </w:p>
          <w:p>
            <w:pPr>
              <w:pStyle w:val="904"/>
              <w:rPr>
                <w:rFonts w:hint="eastAsia"/>
                <w:color w:val="auto"/>
              </w:rPr>
            </w:pPr>
            <w:r>
              <w:rPr>
                <w:rFonts w:hint="eastAsia"/>
                <w:color w:val="auto"/>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3"/>
        <w:jc w:val="both"/>
        <w:spacing w:before="0" w:beforeAutospacing="0" w:after="0" w:afterAutospacing="0"/>
        <w:rPr>
          <w:color w:val="auto"/>
        </w:rPr>
      </w:pPr>
      <w:r>
        <w:rPr>
          <w:color w:val="auto"/>
        </w:rPr>
      </w:r>
      <w:r/>
    </w:p>
    <w:p>
      <w:pPr>
        <w:pStyle w:val="933"/>
        <w:ind w:firstLine="480"/>
        <w:jc w:val="both"/>
        <w:spacing w:before="0" w:beforeAutospacing="0" w:after="0" w:afterAutospacing="0" w:line="360" w:lineRule="auto"/>
        <w:rPr>
          <w:color w:val="auto"/>
        </w:rPr>
      </w:pPr>
      <w:r>
        <w:rPr>
          <w:color w:val="auto"/>
        </w:rPr>
        <w:t xml:space="preserve">备注： </w:t>
      </w:r>
      <w:r/>
    </w:p>
    <w:p>
      <w:pPr>
        <w:pStyle w:val="933"/>
        <w:ind w:firstLine="482"/>
        <w:jc w:val="both"/>
        <w:spacing w:before="0" w:beforeAutospacing="0" w:after="0" w:afterAutospacing="0" w:line="360" w:lineRule="auto"/>
        <w:rPr>
          <w:rFonts w:hint="eastAsia"/>
          <w:b/>
          <w:bCs/>
          <w:color w:val="auto"/>
        </w:rPr>
      </w:pPr>
      <w:r>
        <w:rPr>
          <w:rFonts w:hint="eastAsia"/>
          <w:b/>
          <w:bCs/>
          <w:color w:val="auto"/>
        </w:rPr>
        <w:t xml:space="preserve">1.投标人须对招标文件技术要求中的实质性要求（打“★”内容）作出明确响应，否则视为无效投标。</w:t>
      </w:r>
      <w:r/>
    </w:p>
    <w:p>
      <w:pPr>
        <w:pStyle w:val="933"/>
        <w:ind w:firstLine="482"/>
        <w:jc w:val="both"/>
        <w:spacing w:before="0" w:beforeAutospacing="0" w:after="0" w:afterAutospacing="0" w:line="360" w:lineRule="auto"/>
        <w:rPr>
          <w:rFonts w:hint="eastAsia"/>
          <w:b/>
          <w:bCs/>
          <w:color w:val="auto"/>
        </w:rPr>
      </w:pPr>
      <w:r>
        <w:rPr>
          <w:rFonts w:hint="eastAsia"/>
          <w:b/>
          <w:bCs/>
          <w:color w:val="auto"/>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933"/>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p>
    <w:p>
      <w:pPr>
        <w:rPr>
          <w:rFonts w:hint="eastAsia" w:ascii="黑体" w:hAnsi="黑体" w:eastAsia="黑体"/>
          <w:iCs/>
          <w:color w:val="auto"/>
          <w:sz w:val="32"/>
          <w:szCs w:val="32"/>
        </w:rPr>
      </w:pPr>
      <w:r>
        <w:rPr>
          <w:rFonts w:hint="eastAsia" w:ascii="黑体" w:hAnsi="黑体" w:eastAsia="黑体"/>
          <w:iCs/>
          <w:color w:val="auto"/>
          <w:sz w:val="32"/>
          <w:szCs w:val="32"/>
        </w:rPr>
        <w:br w:type="page" w:clear="all"/>
      </w:r>
      <w:r>
        <w:rPr>
          <w:rFonts w:hint="eastAsia" w:ascii="黑体" w:hAnsi="黑体" w:eastAsia="黑体"/>
          <w:iCs/>
          <w:color w:val="auto"/>
          <w:sz w:val="32"/>
          <w:szCs w:val="32"/>
        </w:rPr>
        <w:t xml:space="preserve">七、商务要求响应及偏离表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right="180" w:firstLine="480"/>
        <w:spacing w:line="360" w:lineRule="auto"/>
        <w:rPr>
          <w:rFonts w:ascii="宋体" w:hAnsi="宋体"/>
          <w:color w:val="auto"/>
          <w:sz w:val="24"/>
          <w:szCs w:val="24"/>
        </w:rPr>
      </w:pPr>
      <w:r>
        <w:rPr>
          <w:rFonts w:hint="eastAsia" w:ascii="宋体" w:hAnsi="宋体"/>
          <w:color w:val="auto"/>
          <w:sz w:val="24"/>
          <w:szCs w:val="24"/>
        </w:rPr>
        <w:t xml:space="preserve">项目名称：</w:t>
      </w:r>
      <w:r/>
    </w:p>
    <w:p>
      <w:pPr>
        <w:ind w:right="180" w:firstLine="480"/>
        <w:spacing w:line="360" w:lineRule="auto"/>
        <w:rPr>
          <w:rFonts w:hint="eastAsia"/>
          <w:color w:val="auto"/>
        </w:rPr>
      </w:pPr>
      <w:r>
        <w:rPr>
          <w:rFonts w:hint="eastAsia" w:ascii="宋体" w:hAnsi="宋体"/>
          <w:color w:val="auto"/>
          <w:sz w:val="24"/>
          <w:szCs w:val="24"/>
        </w:rPr>
        <w:t xml:space="preserve">项目编号：                                   采购包号：</w:t>
      </w:r>
      <w:r/>
    </w:p>
    <w:tbl>
      <w:tblPr>
        <w:tblStyle w:val="9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67" w:name="_Hlt26671343"/>
            <w:r/>
            <w:bookmarkEnd w:id="67"/>
            <w:r/>
            <w:bookmarkStart w:id="68" w:name="_Hlt24879081"/>
            <w:r/>
            <w:bookmarkEnd w:id="68"/>
            <w:r/>
            <w:bookmarkStart w:id="69" w:name="_Hlt26955064"/>
            <w:r/>
            <w:bookmarkEnd w:id="69"/>
            <w:r/>
            <w:bookmarkStart w:id="70" w:name="_Hlt26955056"/>
            <w:r/>
            <w:bookmarkEnd w:id="70"/>
            <w:r/>
            <w:bookmarkStart w:id="71" w:name="_Hlt26609391"/>
            <w:r/>
            <w:bookmarkEnd w:id="71"/>
            <w:r/>
            <w:bookmarkStart w:id="72" w:name="_Hlt26782999"/>
            <w:r/>
            <w:bookmarkEnd w:id="72"/>
            <w:r/>
            <w:bookmarkStart w:id="73" w:name="_Hlt26671372"/>
            <w:r/>
            <w:bookmarkEnd w:id="73"/>
            <w:r/>
            <w:bookmarkStart w:id="74" w:name="_Hlt26580838"/>
            <w:r/>
            <w:bookmarkEnd w:id="74"/>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textDirection w:val="lrTb"/>
            <w:noWrap w:val="false"/>
          </w:tcPr>
          <w:p>
            <w:pPr>
              <w:jc w:val="center"/>
              <w:rPr>
                <w:color w:val="auto"/>
              </w:rPr>
            </w:pPr>
            <w:r>
              <w:rPr>
                <w:color w:val="auto"/>
              </w:rPr>
            </w:r>
            <w:r/>
          </w:p>
          <w:p>
            <w:pPr>
              <w:pStyle w:val="904"/>
              <w:rPr>
                <w:rFonts w:hint="eastAsia"/>
                <w:color w:val="auto"/>
              </w:rPr>
            </w:pPr>
            <w:r>
              <w:rPr>
                <w:rFonts w:hint="eastAsia"/>
                <w:color w:val="auto"/>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r>
      <w:r/>
    </w:p>
    <w:p>
      <w:pPr>
        <w:pStyle w:val="933"/>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933"/>
        <w:ind w:firstLine="480"/>
        <w:jc w:val="both"/>
        <w:spacing w:before="0" w:beforeAutospacing="0" w:after="0" w:afterAutospacing="0" w:line="360" w:lineRule="auto"/>
        <w:rPr>
          <w:color w:val="auto"/>
        </w:rPr>
      </w:pPr>
      <w:r>
        <w:rPr>
          <w:rFonts w:hint="eastAsia"/>
          <w:color w:val="auto"/>
        </w:rPr>
        <w:t xml:space="preserve">1.</w:t>
      </w:r>
      <w:r>
        <w:rPr>
          <w:rFonts w:hint="eastAsia"/>
          <w:b/>
          <w:bCs/>
          <w:color w:val="auto"/>
        </w:rPr>
        <w:t xml:space="preserve">投标人须对招标文件商务要求中的实质性要求（打“★”内容）做出明确响应，否则视为无效投标。</w:t>
      </w:r>
      <w:r/>
    </w:p>
    <w:p>
      <w:pPr>
        <w:pStyle w:val="933"/>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71"/>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pStyle w:val="971"/>
        <w:rPr>
          <w:rFonts w:hint="eastAsia"/>
          <w:color w:val="auto"/>
        </w:rPr>
      </w:pPr>
      <w:r>
        <w:rPr>
          <w:rFonts w:hint="eastAsia"/>
          <w:color w:val="auto"/>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t xml:space="preserve">八、中小企业声明函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中小企业声明函（服务）</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b/>
          <w:bCs/>
          <w:color w:val="auto"/>
          <w:sz w:val="24"/>
          <w:szCs w:val="24"/>
        </w:rPr>
        <w:t xml:space="preserve">服务全部由符合政策的中小企业承接。</w:t>
      </w:r>
      <w:r>
        <w:rPr>
          <w:rFonts w:hint="eastAsia" w:ascii="宋体" w:hAnsi="宋体"/>
          <w:color w:val="auto"/>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480"/>
        <w:spacing w:line="360"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hint="eastAsia" w:ascii="宋体" w:hAnsi="宋体"/>
          <w:color w:val="auto"/>
          <w:sz w:val="24"/>
          <w:szCs w:val="24"/>
        </w:rPr>
      </w:pP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971"/>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widowControl/>
        <w:rPr>
          <w:rFonts w:hint="eastAsia" w:ascii="宋体" w:hAnsi="宋体"/>
          <w:color w:val="auto"/>
          <w:sz w:val="24"/>
          <w:szCs w:val="24"/>
        </w:rPr>
      </w:pPr>
      <w:r>
        <w:rPr>
          <w:rFonts w:hint="eastAsia"/>
          <w:color w:val="auto"/>
          <w:sz w:val="24"/>
          <w:szCs w:val="24"/>
        </w:rPr>
        <w:t xml:space="preserve">日    期：</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备注：</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b/>
          <w:bCs/>
          <w:color w:val="auto"/>
          <w:sz w:val="24"/>
          <w:szCs w:val="24"/>
        </w:rPr>
      </w:pPr>
      <w:r>
        <w:rPr>
          <w:rFonts w:hint="eastAsia" w:ascii="宋体" w:hAnsi="宋体"/>
          <w:color w:val="auto"/>
          <w:sz w:val="24"/>
          <w:szCs w:val="24"/>
        </w:rPr>
        <w:t xml:space="preserve">2.</w:t>
      </w:r>
      <w:r>
        <w:rPr>
          <w:rFonts w:hint="eastAsia" w:ascii="宋体" w:hAnsi="宋体"/>
          <w:b/>
          <w:bCs/>
          <w:color w:val="auto"/>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auto"/>
          <w:sz w:val="24"/>
          <w:szCs w:val="24"/>
        </w:rPr>
        <w:t xml:space="preserve">项目</w:t>
      </w:r>
      <w:r>
        <w:rPr>
          <w:rFonts w:hint="eastAsia" w:ascii="宋体" w:hAnsi="宋体"/>
          <w:b/>
          <w:bCs/>
          <w:color w:val="auto"/>
          <w:sz w:val="24"/>
          <w:szCs w:val="24"/>
        </w:rPr>
        <w:t xml:space="preserve">清单”中的“服务”产品需在此声明函中的“标的名称”中全部列明，并填写承接企业的具体情况。</w:t>
      </w:r>
      <w:r/>
    </w:p>
    <w:p>
      <w:pPr>
        <w:jc w:val="left"/>
        <w:spacing w:line="360" w:lineRule="auto"/>
        <w:rPr>
          <w:rFonts w:hint="eastAsia" w:ascii="黑体" w:hAnsi="黑体" w:eastAsia="黑体"/>
          <w:color w:val="auto"/>
          <w:sz w:val="32"/>
          <w:szCs w:val="32"/>
        </w:rPr>
      </w:pPr>
      <w:r>
        <w:rPr>
          <w:rFonts w:hint="eastAsia" w:ascii="宋体" w:hAnsi="宋体"/>
          <w:b/>
          <w:bCs/>
          <w:color w:val="auto"/>
          <w:sz w:val="24"/>
          <w:szCs w:val="24"/>
        </w:rPr>
        <w:br w:type="page" w:clear="all"/>
      </w:r>
      <w:r>
        <w:rPr>
          <w:rFonts w:hint="eastAsia" w:ascii="黑体" w:hAnsi="黑体" w:eastAsia="黑体"/>
          <w:iCs/>
          <w:color w:val="auto"/>
          <w:sz w:val="32"/>
          <w:szCs w:val="32"/>
        </w:rPr>
        <w:t xml:space="preserve">九、</w:t>
      </w:r>
      <w:r>
        <w:rPr>
          <w:rFonts w:hint="eastAsia" w:ascii="黑体" w:hAnsi="黑体" w:eastAsia="黑体"/>
          <w:color w:val="auto"/>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4"/>
        </w:rPr>
        <w:t xml:space="preserve">服务全部由本单位提供</w:t>
      </w:r>
      <w:r>
        <w:rPr>
          <w:rFonts w:hint="eastAsia" w:ascii="宋体" w:hAnsi="宋体"/>
          <w:color w:val="auto"/>
          <w:sz w:val="24"/>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971"/>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br w:type="page" w:clear="all"/>
      </w:r>
      <w:r/>
    </w:p>
    <w:p>
      <w:pPr>
        <w:jc w:val="center"/>
        <w:widowControl/>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9846" cy="148233"/>
              <wp:effectExtent l="6350" t="6350" r="6350" b="635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flipH="0" flipV="0">
                        <a:off x="0" y="0"/>
                        <a:ext cx="139846" cy="148232"/>
                      </a:xfrm>
                      <a:prstGeom prst="rect">
                        <a:avLst/>
                      </a:prstGeom>
                      <a:noFill/>
                      <a:ln>
                        <a:noFill/>
                      </a:ln>
                    </wps:spPr>
                    <wps:txbx>
                      <w:txbxContent>
                        <w:p>
                          <w:pPr>
                            <w:pStyle w:val="922"/>
                            <w:rPr>
                              <w:rStyle w:val="939"/>
                              <w:rFonts w:ascii="宋体" w:hAnsi="宋体"/>
                            </w:rPr>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27</w:t>
                          </w:r>
                          <w:r>
                            <w:rPr>
                              <w:rFonts w:ascii="宋体" w:hAnsi="宋体"/>
                            </w:rP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0pt;height:11.7pt;mso-wrap-distance-left:9.0pt;mso-wrap-distance-top:0.0pt;mso-wrap-distance-right:9.0pt;mso-wrap-distance-bottom:0.0pt;v-text-anchor:top;visibility:visible;" filled="f" stroked="f">
              <v:textbox inset="0,0,0,0">
                <w:txbxContent>
                  <w:p>
                    <w:pPr>
                      <w:pStyle w:val="922"/>
                      <w:rPr>
                        <w:rStyle w:val="939"/>
                        <w:rFonts w:ascii="宋体" w:hAnsi="宋体"/>
                      </w:rPr>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27</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9"/>
      </w:rPr>
      <w:framePr w:wrap="around" w:vAnchor="text" w:hAnchor="margin" w:xAlign="center" w:y="1"/>
    </w:pPr>
    <w:r>
      <w:fldChar w:fldCharType="begin"/>
    </w:r>
    <w:r>
      <w:rPr>
        <w:rStyle w:val="939"/>
      </w:rPr>
      <w:instrText xml:space="preserve">PAGE  </w:instrText>
    </w:r>
    <w:r>
      <w:fldChar w:fldCharType="separate"/>
    </w:r>
    <w:r>
      <w:rPr>
        <w:rStyle w:val="939"/>
        <w:lang w:val="en-US" w:eastAsia="zh-CN"/>
      </w:rPr>
      <w:t xml:space="preserve">1</w:t>
    </w:r>
    <w:r>
      <w:fldChar w:fldCharType="end"/>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8"/>
      <w:isLgl w:val="false"/>
      <w:suff w:val="nothing"/>
      <w:lvlText w:val=""/>
      <w:lvlJc w:val="left"/>
      <w:pPr>
        <w:ind w:left="0" w:firstLine="0"/>
      </w:pPr>
      <w:rPr>
        <w:rFonts w:hint="eastAsia"/>
      </w:rPr>
    </w:lvl>
    <w:lvl w:ilvl="6">
      <w:start w:val="1"/>
      <w:numFmt w:val="none"/>
      <w:pStyle w:val="899"/>
      <w:isLgl w:val="false"/>
      <w:suff w:val="nothing"/>
      <w:lvlText w:val=""/>
      <w:lvlJc w:val="left"/>
      <w:pPr>
        <w:ind w:left="0" w:firstLine="0"/>
      </w:pPr>
      <w:rPr>
        <w:rFonts w:hint="eastAsia"/>
      </w:rPr>
    </w:lvl>
    <w:lvl w:ilvl="7">
      <w:start w:val="1"/>
      <w:numFmt w:val="none"/>
      <w:pStyle w:val="900"/>
      <w:isLgl w:val="false"/>
      <w:suff w:val="nothing"/>
      <w:lvlText w:val=""/>
      <w:lvlJc w:val="left"/>
      <w:pPr>
        <w:ind w:left="0" w:firstLine="0"/>
      </w:pPr>
      <w:rPr>
        <w:rFonts w:hint="eastAsia"/>
      </w:rPr>
    </w:lvl>
    <w:lvl w:ilvl="8">
      <w:start w:val="1"/>
      <w:numFmt w:val="none"/>
      <w:pStyle w:val="901"/>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02"/>
    <w:link w:val="893"/>
    <w:uiPriority w:val="9"/>
    <w:rPr>
      <w:rFonts w:ascii="Arial" w:hAnsi="Arial" w:eastAsia="Arial" w:cs="Arial"/>
      <w:sz w:val="40"/>
      <w:szCs w:val="40"/>
    </w:rPr>
  </w:style>
  <w:style w:type="character" w:styleId="740">
    <w:name w:val="Heading 2 Char"/>
    <w:basedOn w:val="902"/>
    <w:link w:val="894"/>
    <w:uiPriority w:val="9"/>
    <w:rPr>
      <w:rFonts w:ascii="Arial" w:hAnsi="Arial" w:eastAsia="Arial" w:cs="Arial"/>
      <w:sz w:val="34"/>
    </w:rPr>
  </w:style>
  <w:style w:type="character" w:styleId="741">
    <w:name w:val="Heading 3 Char"/>
    <w:basedOn w:val="902"/>
    <w:link w:val="895"/>
    <w:uiPriority w:val="9"/>
    <w:rPr>
      <w:rFonts w:ascii="Arial" w:hAnsi="Arial" w:eastAsia="Arial" w:cs="Arial"/>
      <w:sz w:val="30"/>
      <w:szCs w:val="30"/>
    </w:rPr>
  </w:style>
  <w:style w:type="character" w:styleId="742">
    <w:name w:val="Heading 4 Char"/>
    <w:basedOn w:val="902"/>
    <w:link w:val="896"/>
    <w:uiPriority w:val="9"/>
    <w:rPr>
      <w:rFonts w:ascii="Arial" w:hAnsi="Arial" w:eastAsia="Arial" w:cs="Arial"/>
      <w:b/>
      <w:bCs/>
      <w:sz w:val="26"/>
      <w:szCs w:val="26"/>
    </w:rPr>
  </w:style>
  <w:style w:type="character" w:styleId="743">
    <w:name w:val="Heading 5 Char"/>
    <w:basedOn w:val="902"/>
    <w:link w:val="897"/>
    <w:uiPriority w:val="9"/>
    <w:rPr>
      <w:rFonts w:ascii="Arial" w:hAnsi="Arial" w:eastAsia="Arial" w:cs="Arial"/>
      <w:b/>
      <w:bCs/>
      <w:sz w:val="24"/>
      <w:szCs w:val="24"/>
    </w:rPr>
  </w:style>
  <w:style w:type="character" w:styleId="744">
    <w:name w:val="Heading 6 Char"/>
    <w:basedOn w:val="902"/>
    <w:link w:val="898"/>
    <w:uiPriority w:val="9"/>
    <w:rPr>
      <w:rFonts w:ascii="Arial" w:hAnsi="Arial" w:eastAsia="Arial" w:cs="Arial"/>
      <w:b/>
      <w:bCs/>
      <w:sz w:val="22"/>
      <w:szCs w:val="22"/>
    </w:rPr>
  </w:style>
  <w:style w:type="character" w:styleId="745">
    <w:name w:val="Heading 7 Char"/>
    <w:basedOn w:val="902"/>
    <w:link w:val="899"/>
    <w:uiPriority w:val="9"/>
    <w:rPr>
      <w:rFonts w:ascii="Arial" w:hAnsi="Arial" w:eastAsia="Arial" w:cs="Arial"/>
      <w:b/>
      <w:bCs/>
      <w:i/>
      <w:iCs/>
      <w:sz w:val="22"/>
      <w:szCs w:val="22"/>
    </w:rPr>
  </w:style>
  <w:style w:type="character" w:styleId="746">
    <w:name w:val="Heading 8 Char"/>
    <w:basedOn w:val="902"/>
    <w:link w:val="900"/>
    <w:uiPriority w:val="9"/>
    <w:rPr>
      <w:rFonts w:ascii="Arial" w:hAnsi="Arial" w:eastAsia="Arial" w:cs="Arial"/>
      <w:i/>
      <w:iCs/>
      <w:sz w:val="22"/>
      <w:szCs w:val="22"/>
    </w:rPr>
  </w:style>
  <w:style w:type="character" w:styleId="747">
    <w:name w:val="Heading 9 Char"/>
    <w:basedOn w:val="902"/>
    <w:link w:val="901"/>
    <w:uiPriority w:val="9"/>
    <w:rPr>
      <w:rFonts w:ascii="Arial" w:hAnsi="Arial" w:eastAsia="Arial" w:cs="Arial"/>
      <w:i/>
      <w:iCs/>
      <w:sz w:val="21"/>
      <w:szCs w:val="21"/>
    </w:rPr>
  </w:style>
  <w:style w:type="paragraph" w:styleId="748">
    <w:name w:val="Title"/>
    <w:basedOn w:val="892"/>
    <w:next w:val="892"/>
    <w:link w:val="749"/>
    <w:uiPriority w:val="10"/>
    <w:qFormat/>
    <w:pPr>
      <w:contextualSpacing/>
      <w:spacing w:before="300" w:after="200"/>
    </w:pPr>
    <w:rPr>
      <w:sz w:val="48"/>
      <w:szCs w:val="48"/>
    </w:rPr>
  </w:style>
  <w:style w:type="character" w:styleId="749">
    <w:name w:val="Title Char"/>
    <w:basedOn w:val="902"/>
    <w:link w:val="748"/>
    <w:uiPriority w:val="10"/>
    <w:rPr>
      <w:sz w:val="48"/>
      <w:szCs w:val="48"/>
    </w:rPr>
  </w:style>
  <w:style w:type="paragraph" w:styleId="750">
    <w:name w:val="Subtitle"/>
    <w:basedOn w:val="892"/>
    <w:next w:val="892"/>
    <w:link w:val="751"/>
    <w:uiPriority w:val="11"/>
    <w:qFormat/>
    <w:pPr>
      <w:spacing w:before="200" w:after="200"/>
    </w:pPr>
    <w:rPr>
      <w:sz w:val="24"/>
      <w:szCs w:val="24"/>
    </w:rPr>
  </w:style>
  <w:style w:type="character" w:styleId="751">
    <w:name w:val="Subtitle Char"/>
    <w:basedOn w:val="902"/>
    <w:link w:val="750"/>
    <w:uiPriority w:val="11"/>
    <w:rPr>
      <w:sz w:val="24"/>
      <w:szCs w:val="24"/>
    </w:rPr>
  </w:style>
  <w:style w:type="paragraph" w:styleId="752">
    <w:name w:val="Quote"/>
    <w:basedOn w:val="892"/>
    <w:next w:val="892"/>
    <w:link w:val="753"/>
    <w:uiPriority w:val="29"/>
    <w:qFormat/>
    <w:pPr>
      <w:ind w:left="720" w:right="720"/>
    </w:pPr>
    <w:rPr>
      <w:i/>
    </w:rPr>
  </w:style>
  <w:style w:type="character" w:styleId="753">
    <w:name w:val="Quote Char"/>
    <w:link w:val="752"/>
    <w:uiPriority w:val="29"/>
    <w:rPr>
      <w:i/>
    </w:rPr>
  </w:style>
  <w:style w:type="paragraph" w:styleId="754">
    <w:name w:val="Intense Quote"/>
    <w:basedOn w:val="892"/>
    <w:next w:val="892"/>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2"/>
    <w:link w:val="923"/>
    <w:uiPriority w:val="99"/>
  </w:style>
  <w:style w:type="character" w:styleId="757">
    <w:name w:val="Footer Char"/>
    <w:basedOn w:val="902"/>
    <w:link w:val="922"/>
    <w:uiPriority w:val="99"/>
  </w:style>
  <w:style w:type="paragraph" w:styleId="758">
    <w:name w:val="Caption"/>
    <w:basedOn w:val="892"/>
    <w:next w:val="892"/>
    <w:uiPriority w:val="35"/>
    <w:semiHidden/>
    <w:unhideWhenUsed/>
    <w:qFormat/>
    <w:pPr>
      <w:spacing w:line="276" w:lineRule="auto"/>
    </w:pPr>
    <w:rPr>
      <w:b/>
      <w:bCs/>
      <w:color w:val="4f81bd" w:themeColor="accent1"/>
      <w:sz w:val="18"/>
      <w:szCs w:val="18"/>
    </w:rPr>
  </w:style>
  <w:style w:type="character" w:styleId="759">
    <w:name w:val="Caption Char"/>
    <w:basedOn w:val="758"/>
    <w:link w:val="922"/>
    <w:uiPriority w:val="99"/>
  </w:style>
  <w:style w:type="table" w:styleId="760">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6">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7">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8">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9">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0">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1">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8">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2">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3">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4">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5">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6">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8">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9">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0">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1">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2">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3">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2">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3">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4">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5">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6">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7">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9">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0">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1">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2">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3">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4">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3">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7">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2"/>
    <w:uiPriority w:val="99"/>
    <w:unhideWhenUsed/>
    <w:rPr>
      <w:vertAlign w:val="superscript"/>
    </w:rPr>
  </w:style>
  <w:style w:type="paragraph" w:styleId="888">
    <w:name w:val="endnote text"/>
    <w:basedOn w:val="89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2"/>
    <w:uiPriority w:val="99"/>
    <w:semiHidden/>
    <w:unhideWhenUsed/>
    <w:rPr>
      <w:vertAlign w:val="superscript"/>
    </w:rPr>
  </w:style>
  <w:style w:type="paragraph" w:styleId="891">
    <w:name w:val="TOC Heading"/>
    <w:uiPriority w:val="39"/>
    <w:unhideWhenUsed/>
  </w:style>
  <w:style w:type="paragraph" w:styleId="892" w:default="1">
    <w:name w:val="Normal"/>
    <w:next w:val="904"/>
    <w:uiPriority w:val="0"/>
    <w:qFormat/>
    <w:pPr>
      <w:jc w:val="both"/>
      <w:widowControl w:val="off"/>
    </w:pPr>
    <w:rPr>
      <w:rFonts w:ascii="Times New Roman" w:hAnsi="Times New Roman" w:eastAsia="宋体" w:cs="Times New Roman"/>
      <w:sz w:val="21"/>
      <w:szCs w:val="21"/>
      <w:lang w:val="en-US" w:eastAsia="zh-CN" w:bidi="ar-SA"/>
    </w:rPr>
  </w:style>
  <w:style w:type="paragraph" w:styleId="893">
    <w:name w:val="Heading 1"/>
    <w:basedOn w:val="892"/>
    <w:next w:val="892"/>
    <w:link w:val="946"/>
    <w:uiPriority w:val="0"/>
    <w:qFormat/>
    <w:pPr>
      <w:jc w:val="center"/>
      <w:keepNext/>
      <w:outlineLvl w:val="0"/>
    </w:pPr>
    <w:rPr>
      <w:rFonts w:ascii="楷体_GB2312" w:eastAsia="楷体_GB2312"/>
      <w:sz w:val="28"/>
      <w:szCs w:val="28"/>
    </w:rPr>
  </w:style>
  <w:style w:type="paragraph" w:styleId="894">
    <w:name w:val="Heading 2"/>
    <w:basedOn w:val="892"/>
    <w:next w:val="907"/>
    <w:link w:val="9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5">
    <w:name w:val="Heading 3"/>
    <w:basedOn w:val="892"/>
    <w:next w:val="907"/>
    <w:link w:val="949"/>
    <w:uiPriority w:val="0"/>
    <w:qFormat/>
    <w:pPr>
      <w:keepLines/>
      <w:keepNext/>
      <w:spacing w:before="260" w:after="260" w:line="416" w:lineRule="auto"/>
      <w:outlineLvl w:val="2"/>
    </w:pPr>
    <w:rPr>
      <w:b/>
      <w:bCs/>
      <w:sz w:val="32"/>
      <w:szCs w:val="32"/>
    </w:rPr>
  </w:style>
  <w:style w:type="paragraph" w:styleId="896">
    <w:name w:val="Heading 4"/>
    <w:basedOn w:val="892"/>
    <w:next w:val="907"/>
    <w:link w:val="950"/>
    <w:uiPriority w:val="0"/>
    <w:qFormat/>
    <w:pPr>
      <w:keepLines/>
      <w:keepNext/>
      <w:spacing w:before="280" w:after="290" w:line="376" w:lineRule="auto"/>
      <w:outlineLvl w:val="3"/>
    </w:pPr>
    <w:rPr>
      <w:rFonts w:ascii="Arial" w:hAnsi="Arial" w:eastAsia="黑体" w:cs="Arial"/>
      <w:b/>
      <w:bCs/>
      <w:sz w:val="28"/>
      <w:szCs w:val="28"/>
    </w:rPr>
  </w:style>
  <w:style w:type="paragraph" w:styleId="897">
    <w:name w:val="Heading 5"/>
    <w:basedOn w:val="892"/>
    <w:next w:val="907"/>
    <w:link w:val="951"/>
    <w:uiPriority w:val="0"/>
    <w:qFormat/>
    <w:pPr>
      <w:keepNext/>
      <w:outlineLvl w:val="4"/>
    </w:pPr>
    <w:rPr>
      <w:rFonts w:ascii="宋体"/>
      <w:color w:val="000000"/>
      <w:sz w:val="28"/>
      <w:szCs w:val="28"/>
    </w:rPr>
  </w:style>
  <w:style w:type="paragraph" w:styleId="898">
    <w:name w:val="Heading 6"/>
    <w:basedOn w:val="892"/>
    <w:next w:val="892"/>
    <w:link w:val="9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9">
    <w:name w:val="Heading 7"/>
    <w:basedOn w:val="892"/>
    <w:next w:val="892"/>
    <w:link w:val="953"/>
    <w:uiPriority w:val="0"/>
    <w:qFormat/>
    <w:pPr>
      <w:numPr>
        <w:ilvl w:val="6"/>
        <w:numId w:val="1"/>
      </w:numPr>
      <w:keepLines/>
      <w:keepNext/>
      <w:spacing w:before="240" w:after="64" w:line="320" w:lineRule="auto"/>
      <w:outlineLvl w:val="6"/>
    </w:pPr>
    <w:rPr>
      <w:b/>
      <w:bCs/>
      <w:sz w:val="24"/>
      <w:szCs w:val="24"/>
    </w:rPr>
  </w:style>
  <w:style w:type="paragraph" w:styleId="900">
    <w:name w:val="Heading 8"/>
    <w:basedOn w:val="892"/>
    <w:next w:val="892"/>
    <w:link w:val="95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1">
    <w:name w:val="Heading 9"/>
    <w:basedOn w:val="892"/>
    <w:next w:val="892"/>
    <w:link w:val="955"/>
    <w:uiPriority w:val="0"/>
    <w:qFormat/>
    <w:pPr>
      <w:numPr>
        <w:ilvl w:val="8"/>
        <w:numId w:val="1"/>
      </w:numPr>
      <w:keepLines/>
      <w:keepNext/>
      <w:spacing w:before="240" w:after="64" w:line="320" w:lineRule="auto"/>
      <w:outlineLvl w:val="8"/>
    </w:pPr>
    <w:rPr>
      <w:rFonts w:ascii="Arial" w:hAnsi="Arial" w:eastAsia="黑体"/>
    </w:rPr>
  </w:style>
  <w:style w:type="character" w:styleId="902" w:default="1">
    <w:name w:val="Default Paragraph Font"/>
    <w:uiPriority w:val="1"/>
    <w:unhideWhenUsed/>
  </w:style>
  <w:style w:type="table" w:styleId="903" w:default="1">
    <w:name w:val="Normal Table"/>
    <w:uiPriority w:val="99"/>
    <w:unhideWhenUsed/>
    <w:tblPr>
      <w:tblCellMar>
        <w:left w:w="108" w:type="dxa"/>
        <w:top w:w="0" w:type="dxa"/>
        <w:right w:w="108" w:type="dxa"/>
        <w:bottom w:w="0" w:type="dxa"/>
      </w:tblCellMar>
    </w:tblPr>
  </w:style>
  <w:style w:type="paragraph" w:styleId="904">
    <w:name w:val="Body Text First Indent 2"/>
    <w:basedOn w:val="905"/>
    <w:next w:val="892"/>
    <w:link w:val="945"/>
    <w:uiPriority w:val="0"/>
    <w:pPr>
      <w:ind w:firstLine="420"/>
      <w:spacing w:line="360" w:lineRule="auto"/>
    </w:pPr>
    <w:rPr>
      <w:rFonts w:ascii="宋体" w:hAnsi="宋体" w:eastAsia="宋体"/>
      <w:sz w:val="21"/>
      <w:szCs w:val="20"/>
    </w:rPr>
  </w:style>
  <w:style w:type="paragraph" w:styleId="905">
    <w:name w:val="Body Text Indent"/>
    <w:basedOn w:val="892"/>
    <w:next w:val="906"/>
    <w:link w:val="944"/>
    <w:uiPriority w:val="0"/>
    <w:pPr>
      <w:ind w:firstLine="645"/>
    </w:pPr>
    <w:rPr>
      <w:rFonts w:ascii="楷体_GB2312" w:eastAsia="楷体_GB2312"/>
      <w:sz w:val="32"/>
      <w:szCs w:val="32"/>
    </w:rPr>
  </w:style>
  <w:style w:type="paragraph" w:styleId="906">
    <w:name w:val="envelope return"/>
    <w:basedOn w:val="892"/>
    <w:uiPriority w:val="0"/>
    <w:qFormat/>
    <w:rPr>
      <w:rFonts w:ascii="Arial" w:hAnsi="Arial" w:cs="宋体"/>
    </w:rPr>
  </w:style>
  <w:style w:type="paragraph" w:styleId="907">
    <w:name w:val="Normal Indent"/>
    <w:basedOn w:val="892"/>
    <w:link w:val="948"/>
    <w:uiPriority w:val="0"/>
    <w:pPr>
      <w:ind w:firstLine="420"/>
    </w:pPr>
  </w:style>
  <w:style w:type="paragraph" w:styleId="908">
    <w:name w:val="List 3"/>
    <w:basedOn w:val="892"/>
    <w:uiPriority w:val="0"/>
    <w:qFormat/>
    <w:pPr>
      <w:ind w:left="100" w:hanging="200"/>
    </w:pPr>
  </w:style>
  <w:style w:type="paragraph" w:styleId="909">
    <w:name w:val="toc 7"/>
    <w:basedOn w:val="892"/>
    <w:next w:val="892"/>
    <w:uiPriority w:val="0"/>
    <w:semiHidden/>
    <w:qFormat/>
    <w:pPr>
      <w:ind w:left="1260"/>
      <w:jc w:val="left"/>
    </w:pPr>
  </w:style>
  <w:style w:type="paragraph" w:styleId="910">
    <w:name w:val="Document Map"/>
    <w:basedOn w:val="892"/>
    <w:link w:val="956"/>
    <w:uiPriority w:val="0"/>
    <w:semiHidden/>
    <w:qFormat/>
    <w:pPr>
      <w:shd w:val="clear" w:color="auto" w:fill="000080"/>
    </w:pPr>
  </w:style>
  <w:style w:type="paragraph" w:styleId="911">
    <w:name w:val="annotation text"/>
    <w:basedOn w:val="892"/>
    <w:link w:val="957"/>
    <w:uiPriority w:val="0"/>
    <w:semiHidden/>
    <w:qFormat/>
    <w:pPr>
      <w:jc w:val="left"/>
    </w:pPr>
  </w:style>
  <w:style w:type="paragraph" w:styleId="912">
    <w:name w:val="Body Text 3"/>
    <w:basedOn w:val="892"/>
    <w:link w:val="958"/>
    <w:uiPriority w:val="0"/>
    <w:qFormat/>
    <w:rPr>
      <w:rFonts w:ascii="仿宋_GB2312" w:hAnsi="Arial" w:eastAsia="仿宋_GB2312"/>
      <w:sz w:val="32"/>
      <w:szCs w:val="32"/>
    </w:rPr>
  </w:style>
  <w:style w:type="paragraph" w:styleId="913">
    <w:name w:val="Body Text"/>
    <w:basedOn w:val="892"/>
    <w:link w:val="959"/>
    <w:uiPriority w:val="0"/>
    <w:qFormat/>
    <w:rPr>
      <w:rFonts w:ascii="楷体_GB2312" w:hAnsi="Arial" w:eastAsia="楷体_GB2312"/>
      <w:sz w:val="28"/>
      <w:szCs w:val="28"/>
    </w:rPr>
  </w:style>
  <w:style w:type="paragraph" w:styleId="914">
    <w:name w:val="List 2"/>
    <w:basedOn w:val="892"/>
    <w:uiPriority w:val="0"/>
    <w:qFormat/>
    <w:pPr>
      <w:ind w:left="100" w:hanging="200"/>
    </w:pPr>
  </w:style>
  <w:style w:type="paragraph" w:styleId="915">
    <w:name w:val="toc 5"/>
    <w:basedOn w:val="892"/>
    <w:next w:val="892"/>
    <w:uiPriority w:val="0"/>
    <w:semiHidden/>
    <w:qFormat/>
    <w:pPr>
      <w:ind w:left="840"/>
      <w:jc w:val="left"/>
    </w:pPr>
  </w:style>
  <w:style w:type="paragraph" w:styleId="916">
    <w:name w:val="toc 3"/>
    <w:basedOn w:val="892"/>
    <w:next w:val="892"/>
    <w:uiPriority w:val="0"/>
    <w:semiHidden/>
    <w:qFormat/>
    <w:pPr>
      <w:ind w:left="420"/>
      <w:jc w:val="left"/>
    </w:pPr>
    <w:rPr>
      <w:i/>
      <w:iCs/>
      <w:szCs w:val="24"/>
    </w:rPr>
  </w:style>
  <w:style w:type="paragraph" w:styleId="917">
    <w:name w:val="Plain Text"/>
    <w:basedOn w:val="892"/>
    <w:link w:val="960"/>
    <w:uiPriority w:val="0"/>
    <w:qFormat/>
    <w:rPr>
      <w:rFonts w:ascii="宋体" w:hAnsi="Courier New" w:cs="Courier New"/>
    </w:rPr>
  </w:style>
  <w:style w:type="paragraph" w:styleId="918">
    <w:name w:val="toc 8"/>
    <w:basedOn w:val="892"/>
    <w:next w:val="892"/>
    <w:uiPriority w:val="0"/>
    <w:semiHidden/>
    <w:qFormat/>
    <w:pPr>
      <w:ind w:left="1470"/>
      <w:jc w:val="left"/>
    </w:pPr>
  </w:style>
  <w:style w:type="paragraph" w:styleId="919">
    <w:name w:val="Date"/>
    <w:basedOn w:val="892"/>
    <w:next w:val="892"/>
    <w:link w:val="961"/>
    <w:uiPriority w:val="0"/>
    <w:qFormat/>
    <w:rPr>
      <w:sz w:val="24"/>
      <w:szCs w:val="24"/>
    </w:rPr>
  </w:style>
  <w:style w:type="paragraph" w:styleId="920">
    <w:name w:val="Body Text Indent 2"/>
    <w:basedOn w:val="892"/>
    <w:link w:val="962"/>
    <w:uiPriority w:val="0"/>
    <w:qFormat/>
    <w:pPr>
      <w:ind w:left="630" w:firstLine="645"/>
    </w:pPr>
    <w:rPr>
      <w:rFonts w:ascii="Arial" w:hAnsi="Arial" w:eastAsia="仿宋_GB2312" w:cs="Arial"/>
      <w:sz w:val="32"/>
      <w:szCs w:val="32"/>
    </w:rPr>
  </w:style>
  <w:style w:type="paragraph" w:styleId="921">
    <w:name w:val="Balloon Text"/>
    <w:basedOn w:val="892"/>
    <w:link w:val="963"/>
    <w:uiPriority w:val="0"/>
    <w:semiHidden/>
    <w:qFormat/>
    <w:rPr>
      <w:sz w:val="18"/>
      <w:szCs w:val="18"/>
    </w:rPr>
  </w:style>
  <w:style w:type="paragraph" w:styleId="922">
    <w:name w:val="Footer"/>
    <w:basedOn w:val="892"/>
    <w:link w:val="964"/>
    <w:uiPriority w:val="0"/>
    <w:qFormat/>
    <w:pPr>
      <w:jc w:val="left"/>
      <w:tabs>
        <w:tab w:val="center" w:pos="4153" w:leader="none"/>
        <w:tab w:val="right" w:pos="8306" w:leader="none"/>
      </w:tabs>
    </w:pPr>
    <w:rPr>
      <w:sz w:val="18"/>
      <w:szCs w:val="18"/>
    </w:rPr>
  </w:style>
  <w:style w:type="paragraph" w:styleId="923">
    <w:name w:val="Header"/>
    <w:basedOn w:val="892"/>
    <w:link w:val="965"/>
    <w:uiPriority w:val="0"/>
    <w:qFormat/>
    <w:pPr>
      <w:jc w:val="center"/>
      <w:tabs>
        <w:tab w:val="center" w:pos="4153" w:leader="none"/>
        <w:tab w:val="right" w:pos="8306" w:leader="none"/>
      </w:tabs>
      <w:pBdr>
        <w:bottom w:val="single" w:color="auto" w:sz="6" w:space="1"/>
      </w:pBdr>
    </w:pPr>
    <w:rPr>
      <w:sz w:val="18"/>
      <w:szCs w:val="18"/>
    </w:rPr>
  </w:style>
  <w:style w:type="paragraph" w:styleId="924">
    <w:name w:val="toc 1"/>
    <w:basedOn w:val="892"/>
    <w:next w:val="892"/>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925">
    <w:name w:val="toc 4"/>
    <w:basedOn w:val="892"/>
    <w:next w:val="892"/>
    <w:uiPriority w:val="0"/>
    <w:semiHidden/>
    <w:qFormat/>
    <w:pPr>
      <w:ind w:left="630"/>
      <w:jc w:val="left"/>
    </w:pPr>
  </w:style>
  <w:style w:type="paragraph" w:styleId="926">
    <w:name w:val="List"/>
    <w:basedOn w:val="892"/>
    <w:uiPriority w:val="0"/>
    <w:qFormat/>
    <w:pPr>
      <w:ind w:left="200" w:hanging="200"/>
    </w:pPr>
  </w:style>
  <w:style w:type="paragraph" w:styleId="927">
    <w:name w:val="toc 6"/>
    <w:basedOn w:val="892"/>
    <w:next w:val="892"/>
    <w:uiPriority w:val="0"/>
    <w:semiHidden/>
    <w:qFormat/>
    <w:pPr>
      <w:ind w:left="1050"/>
      <w:jc w:val="left"/>
    </w:pPr>
  </w:style>
  <w:style w:type="paragraph" w:styleId="928">
    <w:name w:val="Body Text Indent 3"/>
    <w:basedOn w:val="892"/>
    <w:link w:val="966"/>
    <w:uiPriority w:val="0"/>
    <w:qFormat/>
    <w:pPr>
      <w:ind w:left="645" w:firstLine="645"/>
    </w:pPr>
    <w:rPr>
      <w:rFonts w:ascii="Arial" w:hAnsi="Arial" w:eastAsia="仿宋_GB2312" w:cs="Arial"/>
      <w:color w:val="ffff00"/>
      <w:sz w:val="32"/>
      <w:szCs w:val="32"/>
    </w:rPr>
  </w:style>
  <w:style w:type="paragraph" w:styleId="929">
    <w:name w:val="table of figures"/>
    <w:basedOn w:val="892"/>
    <w:next w:val="892"/>
    <w:uiPriority w:val="0"/>
    <w:semiHidden/>
    <w:qFormat/>
    <w:pPr>
      <w:ind w:left="840" w:hanging="420"/>
    </w:pPr>
  </w:style>
  <w:style w:type="paragraph" w:styleId="930">
    <w:name w:val="toc 2"/>
    <w:basedOn w:val="892"/>
    <w:next w:val="892"/>
    <w:uiPriority w:val="0"/>
    <w:semiHidden/>
    <w:qFormat/>
    <w:pPr>
      <w:ind w:left="210"/>
      <w:jc w:val="left"/>
    </w:pPr>
    <w:rPr>
      <w:smallCaps/>
      <w:szCs w:val="24"/>
    </w:rPr>
  </w:style>
  <w:style w:type="paragraph" w:styleId="931">
    <w:name w:val="toc 9"/>
    <w:basedOn w:val="892"/>
    <w:next w:val="892"/>
    <w:uiPriority w:val="0"/>
    <w:semiHidden/>
    <w:qFormat/>
    <w:pPr>
      <w:ind w:left="1680"/>
      <w:jc w:val="left"/>
    </w:pPr>
  </w:style>
  <w:style w:type="paragraph" w:styleId="932">
    <w:name w:val="Body Text 2"/>
    <w:basedOn w:val="892"/>
    <w:link w:val="967"/>
    <w:uiPriority w:val="0"/>
    <w:qFormat/>
    <w:pPr>
      <w:jc w:val="center"/>
      <w:widowControl/>
    </w:pPr>
    <w:rPr>
      <w:rFonts w:ascii="楷体_GB2312" w:eastAsia="楷体_GB2312"/>
      <w:sz w:val="28"/>
      <w:szCs w:val="28"/>
    </w:rPr>
  </w:style>
  <w:style w:type="paragraph" w:styleId="933">
    <w:name w:val="Normal (Web)"/>
    <w:basedOn w:val="892"/>
    <w:uiPriority w:val="99"/>
    <w:qFormat/>
    <w:pPr>
      <w:jc w:val="left"/>
      <w:spacing w:before="100" w:beforeAutospacing="1" w:after="100" w:afterAutospacing="1"/>
      <w:widowControl/>
    </w:pPr>
    <w:rPr>
      <w:rFonts w:ascii="宋体" w:hAnsi="宋体" w:cs="宋体"/>
      <w:sz w:val="24"/>
      <w:szCs w:val="24"/>
    </w:rPr>
  </w:style>
  <w:style w:type="paragraph" w:styleId="934">
    <w:name w:val="index 1"/>
    <w:basedOn w:val="892"/>
    <w:next w:val="892"/>
    <w:uiPriority w:val="0"/>
    <w:semiHidden/>
    <w:qFormat/>
    <w:pPr>
      <w:spacing w:line="240" w:lineRule="atLeast"/>
    </w:pPr>
    <w:rPr>
      <w:b/>
      <w:bCs/>
    </w:rPr>
  </w:style>
  <w:style w:type="paragraph" w:styleId="935">
    <w:name w:val="annotation subject"/>
    <w:basedOn w:val="911"/>
    <w:next w:val="911"/>
    <w:link w:val="968"/>
    <w:uiPriority w:val="0"/>
    <w:semiHidden/>
    <w:qFormat/>
    <w:rPr>
      <w:b/>
      <w:bCs/>
    </w:rPr>
  </w:style>
  <w:style w:type="paragraph" w:styleId="936">
    <w:name w:val="Body Text First Indent"/>
    <w:basedOn w:val="892"/>
    <w:link w:val="969"/>
    <w:uiPriority w:val="0"/>
    <w:qFormat/>
    <w:pPr>
      <w:ind w:firstLine="200"/>
      <w:spacing w:line="360" w:lineRule="auto"/>
    </w:pPr>
    <w:rPr>
      <w:rFonts w:ascii="仿宋_GB2312" w:eastAsia="仿宋_GB2312"/>
      <w:sz w:val="30"/>
      <w:szCs w:val="30"/>
    </w:rPr>
  </w:style>
  <w:style w:type="table" w:styleId="937">
    <w:name w:val="Table Grid"/>
    <w:basedOn w:val="9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0"/>
    <w:qFormat/>
    <w:rPr>
      <w:b/>
      <w:bCs/>
    </w:rPr>
  </w:style>
  <w:style w:type="character" w:styleId="939">
    <w:name w:val="page number"/>
    <w:uiPriority w:val="0"/>
    <w:qFormat/>
  </w:style>
  <w:style w:type="character" w:styleId="940">
    <w:name w:val="FollowedHyperlink"/>
    <w:uiPriority w:val="0"/>
    <w:qFormat/>
    <w:rPr>
      <w:color w:val="800080"/>
      <w:u w:val="single"/>
    </w:rPr>
  </w:style>
  <w:style w:type="character" w:styleId="941">
    <w:name w:val="Emphasis"/>
    <w:uiPriority w:val="0"/>
    <w:qFormat/>
    <w:rPr>
      <w:i/>
    </w:rPr>
  </w:style>
  <w:style w:type="character" w:styleId="942">
    <w:name w:val="Hyperlink"/>
    <w:uiPriority w:val="0"/>
    <w:qFormat/>
    <w:rPr>
      <w:color w:val="0000ff"/>
      <w:u w:val="single"/>
    </w:rPr>
  </w:style>
  <w:style w:type="character" w:styleId="943">
    <w:name w:val="annotation reference"/>
    <w:uiPriority w:val="0"/>
    <w:semiHidden/>
    <w:qFormat/>
    <w:rPr>
      <w:sz w:val="21"/>
      <w:szCs w:val="21"/>
    </w:rPr>
  </w:style>
  <w:style w:type="character" w:styleId="944" w:customStyle="1">
    <w:name w:val="正文文本缩进 Char"/>
    <w:link w:val="905"/>
    <w:uiPriority w:val="0"/>
    <w:rPr>
      <w:rFonts w:ascii="楷体_GB2312" w:hAnsi="Times New Roman" w:eastAsia="楷体_GB2312" w:cs="Times New Roman"/>
      <w:sz w:val="32"/>
      <w:szCs w:val="32"/>
    </w:rPr>
  </w:style>
  <w:style w:type="character" w:styleId="945" w:customStyle="1">
    <w:name w:val="正文首行缩进 2 Char"/>
    <w:link w:val="904"/>
    <w:uiPriority w:val="0"/>
    <w:rPr>
      <w:rFonts w:ascii="宋体" w:hAnsi="宋体" w:eastAsia="宋体" w:cs="Times New Roman"/>
      <w:sz w:val="32"/>
      <w:szCs w:val="20"/>
    </w:rPr>
  </w:style>
  <w:style w:type="character" w:styleId="946" w:customStyle="1">
    <w:name w:val="标题 1 Char"/>
    <w:link w:val="893"/>
    <w:uiPriority w:val="0"/>
    <w:rPr>
      <w:rFonts w:ascii="楷体_GB2312" w:hAnsi="Times New Roman" w:eastAsia="楷体_GB2312" w:cs="Times New Roman"/>
      <w:sz w:val="28"/>
      <w:szCs w:val="28"/>
    </w:rPr>
  </w:style>
  <w:style w:type="character" w:styleId="947" w:customStyle="1">
    <w:name w:val="标题 2 Char"/>
    <w:link w:val="894"/>
    <w:uiPriority w:val="0"/>
    <w:rPr>
      <w:rFonts w:ascii="Arial" w:hAnsi="Arial" w:eastAsia="幼圆" w:cs="Arial"/>
      <w:b/>
      <w:bCs/>
      <w:sz w:val="44"/>
      <w:szCs w:val="44"/>
    </w:rPr>
  </w:style>
  <w:style w:type="character" w:styleId="948" w:customStyle="1">
    <w:name w:val="正文缩进 Char"/>
    <w:link w:val="907"/>
    <w:uiPriority w:val="0"/>
    <w:rPr>
      <w:rFonts w:ascii="Times New Roman" w:hAnsi="Times New Roman" w:eastAsia="宋体" w:cs="Times New Roman"/>
      <w:szCs w:val="21"/>
    </w:rPr>
  </w:style>
  <w:style w:type="character" w:styleId="949" w:customStyle="1">
    <w:name w:val="标题 3 Char"/>
    <w:link w:val="895"/>
    <w:uiPriority w:val="0"/>
    <w:rPr>
      <w:rFonts w:ascii="Times New Roman" w:hAnsi="Times New Roman" w:eastAsia="宋体" w:cs="Times New Roman"/>
      <w:b/>
      <w:bCs/>
      <w:sz w:val="32"/>
      <w:szCs w:val="32"/>
    </w:rPr>
  </w:style>
  <w:style w:type="character" w:styleId="950" w:customStyle="1">
    <w:name w:val="标题 4 Char"/>
    <w:link w:val="896"/>
    <w:uiPriority w:val="0"/>
    <w:qFormat/>
    <w:rPr>
      <w:rFonts w:ascii="Arial" w:hAnsi="Arial" w:eastAsia="黑体" w:cs="Arial"/>
      <w:b/>
      <w:bCs/>
      <w:sz w:val="28"/>
      <w:szCs w:val="28"/>
    </w:rPr>
  </w:style>
  <w:style w:type="character" w:styleId="951" w:customStyle="1">
    <w:name w:val="标题 5 Char"/>
    <w:link w:val="897"/>
    <w:uiPriority w:val="0"/>
    <w:qFormat/>
    <w:rPr>
      <w:rFonts w:ascii="宋体" w:hAnsi="Times New Roman" w:eastAsia="宋体" w:cs="Times New Roman"/>
      <w:color w:val="000000"/>
      <w:sz w:val="28"/>
      <w:szCs w:val="28"/>
    </w:rPr>
  </w:style>
  <w:style w:type="character" w:styleId="952" w:customStyle="1">
    <w:name w:val="标题 6 Char"/>
    <w:link w:val="898"/>
    <w:uiPriority w:val="0"/>
    <w:qFormat/>
    <w:rPr>
      <w:rFonts w:ascii="Arial" w:hAnsi="Arial" w:eastAsia="黑体" w:cs="Times New Roman"/>
      <w:b/>
      <w:bCs/>
      <w:sz w:val="24"/>
      <w:szCs w:val="24"/>
    </w:rPr>
  </w:style>
  <w:style w:type="character" w:styleId="953" w:customStyle="1">
    <w:name w:val="标题 7 Char"/>
    <w:link w:val="899"/>
    <w:uiPriority w:val="0"/>
    <w:qFormat/>
    <w:rPr>
      <w:rFonts w:ascii="Times New Roman" w:hAnsi="Times New Roman" w:eastAsia="宋体" w:cs="Times New Roman"/>
      <w:b/>
      <w:bCs/>
      <w:sz w:val="24"/>
      <w:szCs w:val="24"/>
    </w:rPr>
  </w:style>
  <w:style w:type="character" w:styleId="954" w:customStyle="1">
    <w:name w:val="标题 8 Char"/>
    <w:link w:val="900"/>
    <w:uiPriority w:val="0"/>
    <w:qFormat/>
    <w:rPr>
      <w:rFonts w:ascii="Arial" w:hAnsi="Arial" w:eastAsia="黑体" w:cs="Times New Roman"/>
      <w:sz w:val="24"/>
      <w:szCs w:val="24"/>
    </w:rPr>
  </w:style>
  <w:style w:type="character" w:styleId="955" w:customStyle="1">
    <w:name w:val="标题 9 Char"/>
    <w:link w:val="901"/>
    <w:uiPriority w:val="0"/>
    <w:qFormat/>
    <w:rPr>
      <w:rFonts w:ascii="Arial" w:hAnsi="Arial" w:eastAsia="黑体" w:cs="Times New Roman"/>
      <w:szCs w:val="21"/>
    </w:rPr>
  </w:style>
  <w:style w:type="character" w:styleId="956" w:customStyle="1">
    <w:name w:val="文档结构图 Char"/>
    <w:link w:val="910"/>
    <w:uiPriority w:val="0"/>
    <w:semiHidden/>
    <w:qFormat/>
    <w:rPr>
      <w:rFonts w:ascii="Times New Roman" w:hAnsi="Times New Roman" w:eastAsia="宋体" w:cs="Times New Roman"/>
      <w:szCs w:val="21"/>
      <w:shd w:val="clear" w:color="auto" w:fill="000080"/>
    </w:rPr>
  </w:style>
  <w:style w:type="character" w:styleId="957" w:customStyle="1">
    <w:name w:val="批注文字 Char"/>
    <w:link w:val="911"/>
    <w:uiPriority w:val="0"/>
    <w:semiHidden/>
    <w:qFormat/>
    <w:rPr>
      <w:rFonts w:ascii="Times New Roman" w:hAnsi="Times New Roman" w:eastAsia="宋体" w:cs="Times New Roman"/>
      <w:szCs w:val="21"/>
    </w:rPr>
  </w:style>
  <w:style w:type="character" w:styleId="958" w:customStyle="1">
    <w:name w:val="正文文本 3 Char"/>
    <w:link w:val="912"/>
    <w:uiPriority w:val="0"/>
    <w:qFormat/>
    <w:rPr>
      <w:rFonts w:ascii="仿宋_GB2312" w:hAnsi="Arial" w:eastAsia="仿宋_GB2312" w:cs="Times New Roman"/>
      <w:sz w:val="32"/>
      <w:szCs w:val="32"/>
    </w:rPr>
  </w:style>
  <w:style w:type="character" w:styleId="959" w:customStyle="1">
    <w:name w:val="正文文本 Char"/>
    <w:link w:val="913"/>
    <w:uiPriority w:val="0"/>
    <w:qFormat/>
    <w:rPr>
      <w:rFonts w:ascii="楷体_GB2312" w:hAnsi="Arial" w:eastAsia="楷体_GB2312" w:cs="Times New Roman"/>
      <w:sz w:val="28"/>
      <w:szCs w:val="28"/>
    </w:rPr>
  </w:style>
  <w:style w:type="character" w:styleId="960" w:customStyle="1">
    <w:name w:val="纯文本 Char"/>
    <w:link w:val="917"/>
    <w:uiPriority w:val="0"/>
    <w:qFormat/>
    <w:rPr>
      <w:rFonts w:ascii="宋体" w:hAnsi="Courier New" w:eastAsia="宋体" w:cs="Courier New"/>
      <w:szCs w:val="21"/>
    </w:rPr>
  </w:style>
  <w:style w:type="character" w:styleId="961" w:customStyle="1">
    <w:name w:val="日期 Char"/>
    <w:link w:val="919"/>
    <w:uiPriority w:val="0"/>
    <w:qFormat/>
    <w:rPr>
      <w:rFonts w:ascii="Times New Roman" w:hAnsi="Times New Roman" w:eastAsia="宋体" w:cs="Times New Roman"/>
      <w:sz w:val="24"/>
      <w:szCs w:val="24"/>
    </w:rPr>
  </w:style>
  <w:style w:type="character" w:styleId="962" w:customStyle="1">
    <w:name w:val="正文文本缩进 2 Char"/>
    <w:link w:val="920"/>
    <w:uiPriority w:val="0"/>
    <w:qFormat/>
    <w:rPr>
      <w:rFonts w:ascii="Arial" w:hAnsi="Arial" w:eastAsia="仿宋_GB2312" w:cs="Arial"/>
      <w:sz w:val="32"/>
      <w:szCs w:val="32"/>
    </w:rPr>
  </w:style>
  <w:style w:type="character" w:styleId="963" w:customStyle="1">
    <w:name w:val="批注框文本 Char"/>
    <w:link w:val="921"/>
    <w:uiPriority w:val="0"/>
    <w:semiHidden/>
    <w:qFormat/>
    <w:rPr>
      <w:rFonts w:ascii="Times New Roman" w:hAnsi="Times New Roman" w:eastAsia="宋体" w:cs="Times New Roman"/>
      <w:sz w:val="18"/>
      <w:szCs w:val="18"/>
    </w:rPr>
  </w:style>
  <w:style w:type="character" w:styleId="964" w:customStyle="1">
    <w:name w:val="页脚 Char"/>
    <w:link w:val="922"/>
    <w:uiPriority w:val="0"/>
    <w:qFormat/>
    <w:rPr>
      <w:rFonts w:ascii="Times New Roman" w:hAnsi="Times New Roman" w:eastAsia="宋体" w:cs="Times New Roman"/>
      <w:sz w:val="18"/>
      <w:szCs w:val="18"/>
    </w:rPr>
  </w:style>
  <w:style w:type="character" w:styleId="965" w:customStyle="1">
    <w:name w:val="页眉 Char"/>
    <w:link w:val="923"/>
    <w:uiPriority w:val="0"/>
    <w:qFormat/>
    <w:rPr>
      <w:rFonts w:ascii="Times New Roman" w:hAnsi="Times New Roman" w:eastAsia="宋体" w:cs="Times New Roman"/>
      <w:sz w:val="18"/>
      <w:szCs w:val="18"/>
    </w:rPr>
  </w:style>
  <w:style w:type="character" w:styleId="966" w:customStyle="1">
    <w:name w:val="正文文本缩进 3 Char"/>
    <w:link w:val="928"/>
    <w:uiPriority w:val="0"/>
    <w:qFormat/>
    <w:rPr>
      <w:rFonts w:ascii="Arial" w:hAnsi="Arial" w:eastAsia="仿宋_GB2312" w:cs="Arial"/>
      <w:color w:val="ffff00"/>
      <w:sz w:val="32"/>
      <w:szCs w:val="32"/>
    </w:rPr>
  </w:style>
  <w:style w:type="character" w:styleId="967" w:customStyle="1">
    <w:name w:val="正文文本 2 Char"/>
    <w:link w:val="932"/>
    <w:uiPriority w:val="0"/>
    <w:qFormat/>
    <w:rPr>
      <w:rFonts w:ascii="楷体_GB2312" w:hAnsi="Times New Roman" w:eastAsia="楷体_GB2312" w:cs="Times New Roman"/>
      <w:sz w:val="28"/>
      <w:szCs w:val="28"/>
    </w:rPr>
  </w:style>
  <w:style w:type="character" w:styleId="968" w:customStyle="1">
    <w:name w:val="批注主题 Char"/>
    <w:link w:val="935"/>
    <w:uiPriority w:val="0"/>
    <w:semiHidden/>
    <w:qFormat/>
    <w:rPr>
      <w:rFonts w:ascii="Times New Roman" w:hAnsi="Times New Roman" w:eastAsia="宋体" w:cs="Times New Roman"/>
      <w:b/>
      <w:bCs/>
      <w:szCs w:val="21"/>
    </w:rPr>
  </w:style>
  <w:style w:type="character" w:styleId="969" w:customStyle="1">
    <w:name w:val="正文首行缩进 Char"/>
    <w:link w:val="936"/>
    <w:uiPriority w:val="0"/>
    <w:qFormat/>
    <w:rPr>
      <w:rFonts w:ascii="仿宋_GB2312" w:hAnsi="Times New Roman" w:eastAsia="仿宋_GB2312" w:cs="Times New Roman"/>
      <w:sz w:val="30"/>
      <w:szCs w:val="30"/>
    </w:rPr>
  </w:style>
  <w:style w:type="paragraph" w:styleId="970" w:customStyle="1">
    <w:name w:val="正文1"/>
    <w:basedOn w:val="892"/>
    <w:uiPriority w:val="0"/>
    <w:qFormat/>
    <w:pPr>
      <w:ind w:left="350"/>
    </w:pPr>
    <w:rPr>
      <w:sz w:val="20"/>
      <w:szCs w:val="24"/>
    </w:rPr>
  </w:style>
  <w:style w:type="paragraph" w:styleId="971" w:customStyle="1">
    <w:name w:val="索引 41"/>
    <w:basedOn w:val="892"/>
    <w:next w:val="892"/>
    <w:uiPriority w:val="0"/>
    <w:semiHidden/>
    <w:qFormat/>
    <w:pPr>
      <w:ind w:left="1260"/>
    </w:pPr>
    <w:rPr>
      <w:rFonts w:ascii="Calibri" w:hAnsi="Calibri" w:eastAsia="Calibri" w:cs="宋体"/>
      <w:sz w:val="20"/>
      <w:lang w:val="zh-CN"/>
    </w:rPr>
  </w:style>
  <w:style w:type="paragraph" w:styleId="972" w:customStyle="1">
    <w:name w:val="正文首行缩进 21"/>
    <w:basedOn w:val="973"/>
    <w:next w:val="892"/>
    <w:uiPriority w:val="0"/>
    <w:qFormat/>
    <w:pPr>
      <w:ind w:firstLine="420"/>
      <w:spacing w:line="360" w:lineRule="auto"/>
    </w:pPr>
    <w:rPr>
      <w:rFonts w:ascii="宋体" w:hAnsi="宋体" w:eastAsia="宋体"/>
      <w:sz w:val="21"/>
      <w:szCs w:val="20"/>
    </w:rPr>
  </w:style>
  <w:style w:type="paragraph" w:styleId="973" w:customStyle="1">
    <w:name w:val="正文文本缩进11"/>
    <w:basedOn w:val="892"/>
    <w:next w:val="974"/>
    <w:uiPriority w:val="0"/>
    <w:qFormat/>
    <w:pPr>
      <w:ind w:firstLine="645"/>
    </w:pPr>
    <w:rPr>
      <w:rFonts w:ascii="楷体_GB2312" w:eastAsia="楷体_GB2312"/>
      <w:sz w:val="32"/>
      <w:szCs w:val="32"/>
    </w:rPr>
  </w:style>
  <w:style w:type="paragraph" w:styleId="974" w:customStyle="1">
    <w:name w:val="寄信人地址1"/>
    <w:basedOn w:val="892"/>
    <w:uiPriority w:val="0"/>
    <w:qFormat/>
    <w:rPr>
      <w:rFonts w:ascii="Arial" w:hAnsi="Arial" w:cs="宋体"/>
    </w:rPr>
  </w:style>
  <w:style w:type="paragraph" w:styleId="975" w:customStyle="1">
    <w:name w:val="标题 41"/>
    <w:basedOn w:val="892"/>
    <w:next w:val="976"/>
    <w:uiPriority w:val="0"/>
    <w:qFormat/>
    <w:pPr>
      <w:keepLines/>
      <w:keepNext/>
      <w:spacing w:before="280" w:after="290" w:line="376" w:lineRule="auto"/>
      <w:outlineLvl w:val="3"/>
    </w:pPr>
    <w:rPr>
      <w:rFonts w:ascii="Arial" w:hAnsi="Arial" w:eastAsia="黑体" w:cs="Arial"/>
      <w:b/>
      <w:bCs/>
      <w:sz w:val="28"/>
      <w:szCs w:val="28"/>
    </w:rPr>
  </w:style>
  <w:style w:type="paragraph" w:styleId="976" w:customStyle="1">
    <w:name w:val="正文缩进1"/>
    <w:basedOn w:val="892"/>
    <w:uiPriority w:val="0"/>
    <w:qFormat/>
    <w:pPr>
      <w:ind w:firstLine="420"/>
    </w:pPr>
  </w:style>
  <w:style w:type="paragraph" w:styleId="977" w:customStyle="1">
    <w:name w:val="正文文本12"/>
    <w:basedOn w:val="892"/>
    <w:uiPriority w:val="1"/>
    <w:qFormat/>
    <w:pPr>
      <w:ind w:left="120"/>
    </w:pPr>
    <w:rPr>
      <w:rFonts w:ascii="宋体" w:hAnsi="宋体" w:cs="宋体"/>
      <w:lang w:val="zh-CN" w:bidi="zh-CN"/>
    </w:rPr>
  </w:style>
  <w:style w:type="character" w:styleId="978" w:customStyle="1">
    <w:name w:val="font5 Char"/>
    <w:uiPriority w:val="0"/>
    <w:rPr>
      <w:rFonts w:ascii="宋体" w:hAnsi="宋体" w:eastAsia="宋体"/>
      <w:sz w:val="28"/>
      <w:szCs w:val="28"/>
      <w:lang w:val="en-US" w:eastAsia="zh-CN" w:bidi="ar-SA"/>
    </w:rPr>
  </w:style>
  <w:style w:type="character" w:styleId="979" w:customStyle="1">
    <w:name w:val="二级目录 Char"/>
    <w:link w:val="980"/>
    <w:uiPriority w:val="0"/>
    <w:rPr>
      <w:b/>
      <w:sz w:val="30"/>
      <w:szCs w:val="28"/>
    </w:rPr>
  </w:style>
  <w:style w:type="paragraph" w:styleId="980" w:customStyle="1">
    <w:name w:val="二级目录"/>
    <w:next w:val="892"/>
    <w:link w:val="979"/>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81" w:customStyle="1">
    <w:name w:val="列出段落 Char"/>
    <w:link w:val="982"/>
    <w:uiPriority w:val="0"/>
    <w:rPr>
      <w:rFonts w:ascii="Calibri" w:hAnsi="Calibri"/>
      <w:sz w:val="24"/>
      <w:szCs w:val="24"/>
      <w:lang w:eastAsia="en-US" w:bidi="en-US"/>
    </w:rPr>
  </w:style>
  <w:style w:type="paragraph" w:styleId="982" w:customStyle="1">
    <w:name w:val="列出段落1"/>
    <w:basedOn w:val="892"/>
    <w:link w:val="981"/>
    <w:uiPriority w:val="0"/>
    <w:qFormat/>
    <w:pPr>
      <w:contextualSpacing/>
      <w:ind w:left="720"/>
      <w:jc w:val="left"/>
      <w:widowControl/>
    </w:pPr>
    <w:rPr>
      <w:rFonts w:ascii="Calibri" w:hAnsi="Calibri"/>
      <w:sz w:val="24"/>
      <w:szCs w:val="24"/>
      <w:lang w:eastAsia="en-US" w:bidi="en-US"/>
    </w:rPr>
  </w:style>
  <w:style w:type="paragraph" w:styleId="983" w:customStyle="1">
    <w:name w:val="Body Text(ch)"/>
    <w:basedOn w:val="892"/>
    <w:next w:val="913"/>
    <w:uiPriority w:val="0"/>
    <w:pPr>
      <w:spacing w:after="120"/>
    </w:pPr>
    <w:rPr>
      <w:rFonts w:ascii="宋体" w:hAnsi="Arial"/>
      <w:bCs/>
      <w:iCs/>
      <w:szCs w:val="24"/>
    </w:rPr>
  </w:style>
  <w:style w:type="paragraph" w:styleId="984" w:customStyle="1">
    <w:name w:val="xl27"/>
    <w:basedOn w:val="892"/>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5" w:customStyle="1">
    <w:name w:val="xl26"/>
    <w:basedOn w:val="892"/>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6" w:customStyle="1">
    <w:name w:val="Char"/>
    <w:basedOn w:val="892"/>
    <w:uiPriority w:val="0"/>
    <w:pPr>
      <w:ind w:firstLine="200"/>
      <w:tabs>
        <w:tab w:val="left" w:pos="360" w:leader="none"/>
      </w:tabs>
    </w:pPr>
    <w:rPr>
      <w:sz w:val="28"/>
      <w:szCs w:val="30"/>
    </w:rPr>
  </w:style>
  <w:style w:type="paragraph" w:styleId="987" w:customStyle="1">
    <w:name w:val=" Char"/>
    <w:basedOn w:val="910"/>
    <w:uiPriority w:val="0"/>
    <w:rPr>
      <w:rFonts w:ascii="Tahoma" w:hAnsi="Tahoma"/>
      <w:sz w:val="24"/>
      <w:szCs w:val="24"/>
    </w:rPr>
  </w:style>
  <w:style w:type="paragraph" w:styleId="988" w:customStyle="1">
    <w:name w:val="普通正文"/>
    <w:basedOn w:val="892"/>
    <w:uiPriority w:val="0"/>
    <w:pPr>
      <w:ind w:firstLine="480"/>
      <w:jc w:val="left"/>
      <w:spacing w:before="120" w:after="120" w:line="360" w:lineRule="auto"/>
    </w:pPr>
    <w:rPr>
      <w:rFonts w:ascii="Arial" w:hAnsi="Arial"/>
      <w:sz w:val="24"/>
      <w:szCs w:val="24"/>
    </w:rPr>
  </w:style>
  <w:style w:type="paragraph" w:styleId="989" w:customStyle="1">
    <w:name w:val="table_lines"/>
    <w:basedOn w:val="892"/>
    <w:uiPriority w:val="0"/>
    <w:pPr>
      <w:jc w:val="left"/>
      <w:widowControl/>
    </w:pPr>
    <w:rPr>
      <w:sz w:val="20"/>
      <w:szCs w:val="20"/>
      <w:lang w:val="de-DE" w:eastAsia="de-DE"/>
    </w:rPr>
  </w:style>
  <w:style w:type="paragraph" w:styleId="990"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1" w:customStyle="1">
    <w:name w:val="font7"/>
    <w:basedOn w:val="892"/>
    <w:uiPriority w:val="0"/>
    <w:pPr>
      <w:jc w:val="left"/>
      <w:spacing w:before="100" w:beforeAutospacing="1" w:after="100" w:afterAutospacing="1"/>
      <w:widowControl/>
    </w:pPr>
    <w:rPr>
      <w:rFonts w:hint="eastAsia" w:ascii="宋体" w:hAnsi="宋体"/>
      <w:sz w:val="18"/>
      <w:szCs w:val="18"/>
    </w:rPr>
  </w:style>
  <w:style w:type="paragraph" w:styleId="992" w:customStyle="1">
    <w:name w:val=" Char Char Char Char"/>
    <w:basedOn w:val="910"/>
    <w:uiPriority w:val="0"/>
    <w:pPr>
      <w:spacing w:line="360" w:lineRule="auto"/>
    </w:pPr>
    <w:rPr>
      <w:rFonts w:ascii="Tahoma" w:hAnsi="Tahoma"/>
      <w:sz w:val="24"/>
      <w:szCs w:val="24"/>
    </w:rPr>
  </w:style>
  <w:style w:type="paragraph" w:styleId="993">
    <w:name w:val="List Paragraph"/>
    <w:basedOn w:val="892"/>
    <w:uiPriority w:val="0"/>
    <w:qFormat/>
    <w:pPr>
      <w:contextualSpacing/>
      <w:ind w:left="720"/>
      <w:jc w:val="left"/>
      <w:widowControl/>
    </w:pPr>
    <w:rPr>
      <w:rFonts w:ascii="Calibri" w:hAnsi="Calibri"/>
      <w:sz w:val="24"/>
      <w:szCs w:val="24"/>
      <w:lang w:eastAsia="en-US" w:bidi="en-US"/>
    </w:rPr>
  </w:style>
  <w:style w:type="paragraph" w:styleId="994" w:customStyle="1">
    <w:name w:val="4"/>
    <w:basedOn w:val="892"/>
    <w:next w:val="928"/>
    <w:uiPriority w:val="0"/>
    <w:pPr>
      <w:ind w:firstLine="420"/>
      <w:spacing w:line="360" w:lineRule="auto"/>
    </w:pPr>
    <w:rPr>
      <w:color w:val="ff0000"/>
      <w:sz w:val="24"/>
      <w:szCs w:val="24"/>
    </w:rPr>
  </w:style>
  <w:style w:type="paragraph" w:styleId="995" w:customStyle="1">
    <w:name w:val="普通 (Web)"/>
    <w:basedOn w:val="892"/>
    <w:uiPriority w:val="0"/>
    <w:pPr>
      <w:jc w:val="left"/>
      <w:spacing w:before="100" w:beforeAutospacing="1" w:after="100" w:afterAutospacing="1"/>
      <w:widowControl/>
    </w:pPr>
    <w:rPr>
      <w:rFonts w:ascii="宋体" w:hAnsi="宋体"/>
      <w:sz w:val="24"/>
      <w:szCs w:val="24"/>
    </w:rPr>
  </w:style>
  <w:style w:type="paragraph" w:styleId="996" w:customStyle="1">
    <w:name w:val=" Char Char Char Char Char Char Char Char Char Char"/>
    <w:basedOn w:val="892"/>
    <w:uiPriority w:val="0"/>
    <w:pPr>
      <w:spacing w:line="360" w:lineRule="auto"/>
    </w:pPr>
    <w:rPr>
      <w:sz w:val="24"/>
      <w:szCs w:val="20"/>
    </w:rPr>
  </w:style>
  <w:style w:type="paragraph" w:styleId="997" w:customStyle="1">
    <w:name w:val="样式1"/>
    <w:basedOn w:val="892"/>
    <w:uiPriority w:val="0"/>
    <w:pPr>
      <w:numPr>
        <w:ilvl w:val="0"/>
        <w:numId w:val="3"/>
      </w:numPr>
    </w:pPr>
    <w:rPr>
      <w:rFonts w:ascii="宋体" w:hAnsi="宋体"/>
    </w:rPr>
  </w:style>
  <w:style w:type="paragraph" w:styleId="998" w:customStyle="1">
    <w:name w:val="font6"/>
    <w:basedOn w:val="892"/>
    <w:uiPriority w:val="0"/>
    <w:pPr>
      <w:jc w:val="left"/>
      <w:spacing w:before="100" w:beforeAutospacing="1" w:after="100" w:afterAutospacing="1"/>
      <w:widowControl/>
    </w:pPr>
    <w:rPr>
      <w:rFonts w:hint="eastAsia" w:ascii="宋体" w:hAnsi="宋体"/>
      <w:sz w:val="28"/>
      <w:szCs w:val="28"/>
      <w:u w:val="single"/>
    </w:rPr>
  </w:style>
  <w:style w:type="paragraph" w:styleId="999" w:customStyle="1">
    <w:name w:val="xl25"/>
    <w:basedOn w:val="89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892"/>
    <w:next w:val="89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标题3"/>
    <w:basedOn w:val="892"/>
    <w:next w:val="892"/>
    <w:uiPriority w:val="0"/>
    <w:pPr>
      <w:ind w:firstLine="624"/>
      <w:spacing w:line="590" w:lineRule="atLeast"/>
    </w:pPr>
    <w:rPr>
      <w:rFonts w:ascii="方正黑体_GBK" w:eastAsia="方正黑体_GBK"/>
      <w:sz w:val="32"/>
      <w:szCs w:val="32"/>
    </w:rPr>
  </w:style>
  <w:style w:type="paragraph" w:styleId="1002" w:customStyle="1">
    <w:name w:val="xl24"/>
    <w:basedOn w:val="892"/>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3" w:customStyle="1">
    <w:name w:val="xl29"/>
    <w:basedOn w:val="892"/>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4" w:customStyle="1">
    <w:name w:val="Char Char Char Char Char Char Char Char"/>
    <w:basedOn w:val="892"/>
    <w:uiPriority w:val="0"/>
    <w:pPr>
      <w:jc w:val="left"/>
      <w:spacing w:after="160" w:line="240" w:lineRule="exact"/>
      <w:widowControl/>
    </w:pPr>
    <w:rPr>
      <w:rFonts w:ascii="Verdana" w:hAnsi="Verdana"/>
      <w:sz w:val="20"/>
      <w:szCs w:val="20"/>
      <w:lang w:eastAsia="en-US"/>
    </w:rPr>
  </w:style>
  <w:style w:type="paragraph" w:styleId="1005" w:customStyle="1">
    <w:name w:val="xl28"/>
    <w:basedOn w:val="892"/>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6" w:customStyle="1">
    <w:name w:val=" Char Char Char Char Char Char Char Char"/>
    <w:basedOn w:val="892"/>
    <w:uiPriority w:val="0"/>
    <w:pPr>
      <w:jc w:val="left"/>
      <w:spacing w:after="160" w:line="240" w:lineRule="exact"/>
      <w:widowControl/>
    </w:pPr>
    <w:rPr>
      <w:rFonts w:ascii="Verdana" w:hAnsi="Verdana"/>
      <w:sz w:val="20"/>
      <w:szCs w:val="20"/>
      <w:lang w:eastAsia="en-US"/>
    </w:rPr>
  </w:style>
  <w:style w:type="paragraph" w:styleId="1007" w:customStyle="1">
    <w:name w:val="xl30"/>
    <w:basedOn w:val="892"/>
    <w:uiPriority w:val="0"/>
    <w:pPr>
      <w:jc w:val="center"/>
      <w:spacing w:before="100" w:beforeAutospacing="1" w:after="100" w:afterAutospacing="1"/>
      <w:widowControl/>
    </w:pPr>
    <w:rPr>
      <w:rFonts w:ascii="宋体" w:hAnsi="宋体"/>
      <w:b/>
      <w:bCs/>
      <w:sz w:val="36"/>
      <w:szCs w:val="36"/>
    </w:rPr>
  </w:style>
  <w:style w:type="paragraph" w:styleId="1008" w:customStyle="1">
    <w:name w:val="Char Char Char Char"/>
    <w:basedOn w:val="910"/>
    <w:uiPriority w:val="0"/>
    <w:pPr>
      <w:spacing w:line="360" w:lineRule="auto"/>
    </w:pPr>
    <w:rPr>
      <w:rFonts w:ascii="Tahoma" w:hAnsi="Tahoma"/>
      <w:sz w:val="24"/>
      <w:szCs w:val="24"/>
    </w:rPr>
  </w:style>
  <w:style w:type="paragraph" w:styleId="1009" w:customStyle="1">
    <w:name w:val="table_1stline"/>
    <w:basedOn w:val="892"/>
    <w:uiPriority w:val="0"/>
    <w:pPr>
      <w:jc w:val="left"/>
      <w:spacing w:before="120"/>
      <w:widowControl/>
    </w:pPr>
    <w:rPr>
      <w:bCs/>
      <w:sz w:val="20"/>
      <w:szCs w:val="20"/>
      <w:lang w:val="de-DE" w:eastAsia="de-DE"/>
    </w:rPr>
  </w:style>
  <w:style w:type="paragraph" w:styleId="1010" w:customStyle="1">
    <w:name w:val="font5"/>
    <w:basedOn w:val="892"/>
    <w:uiPriority w:val="0"/>
    <w:pPr>
      <w:jc w:val="left"/>
      <w:spacing w:before="100" w:beforeAutospacing="1" w:after="100" w:afterAutospacing="1"/>
      <w:widowControl/>
    </w:pPr>
    <w:rPr>
      <w:rFonts w:hint="eastAsia" w:ascii="宋体" w:hAnsi="宋体"/>
      <w:sz w:val="28"/>
      <w:szCs w:val="28"/>
    </w:rPr>
  </w:style>
  <w:style w:type="paragraph" w:styleId="1011" w:customStyle="1">
    <w:name w:val="标题1"/>
    <w:basedOn w:val="892"/>
    <w:next w:val="89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customStyle="1">
    <w:name w:val="Revision"/>
    <w:uiPriority w:val="99"/>
    <w:semiHidden/>
    <w:rPr>
      <w:rFonts w:ascii="Times New Roman" w:hAnsi="Times New Roman" w:eastAsia="宋体" w:cs="Times New Roman"/>
      <w:sz w:val="21"/>
      <w:szCs w:val="21"/>
      <w:lang w:val="en-US" w:eastAsia="zh-CN" w:bidi="ar-SA"/>
    </w:rPr>
  </w:style>
  <w:style w:type="paragraph" w:styleId="101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4" w:customStyle="1">
    <w:name w:val="正文文本 211"/>
    <w:basedOn w:val="892"/>
    <w:uiPriority w:val="99"/>
    <w:qFormat/>
    <w:pPr>
      <w:jc w:val="center"/>
    </w:pPr>
    <w:rPr>
      <w:b/>
      <w:bCs/>
      <w:sz w:val="20"/>
      <w:szCs w:val="20"/>
    </w:rPr>
  </w:style>
  <w:style w:type="table" w:styleId="1015" w:customStyle="1">
    <w:name w:val="Table Normal"/>
    <w:uiPriority w:val="0"/>
    <w:qFormat/>
    <w:tblPr>
      <w:tblCellMar>
        <w:left w:w="0" w:type="dxa"/>
        <w:top w:w="0" w:type="dxa"/>
        <w:right w:w="0" w:type="dxa"/>
        <w:bottom w:w="0" w:type="dxa"/>
      </w:tblCellMar>
    </w:tblPr>
  </w:style>
  <w:style w:type="paragraph" w:styleId="1016" w:customStyle="1">
    <w:name w:val="正文文本1"/>
    <w:basedOn w:val="892"/>
    <w:next w:val="892"/>
    <w:uiPriority w:val="0"/>
    <w:semiHidden/>
    <w:qFormat/>
    <w:rPr>
      <w:rFonts w:ascii="Arial" w:hAnsi="Arial" w:eastAsia="Arial" w:cs="Arial"/>
      <w:lang w:eastAsia="en-US"/>
    </w:rPr>
  </w:style>
  <w:style w:type="paragraph" w:styleId="1017" w:customStyle="1">
    <w:name w:val="纯文本1"/>
    <w:basedOn w:val="892"/>
    <w:uiPriority w:val="0"/>
    <w:qFormat/>
    <w:rPr>
      <w:rFonts w:ascii="宋体" w:hAnsi="Courier New" w:cs="Courier New"/>
    </w:rPr>
  </w:style>
  <w:style w:type="table" w:styleId="1018" w:customStyle="1">
    <w:name w:val="网格型1"/>
    <w:basedOn w:val="1019"/>
    <w:uiPriority w:val="0"/>
    <w:qFormat/>
    <w:pPr>
      <w:jc w:val="both"/>
      <w:widowControl w:val="off"/>
    </w:pPr>
    <w:tblPr>
      <w:tblCellMar>
        <w:left w:w="0" w:type="dxa"/>
        <w:top w:w="0" w:type="dxa"/>
        <w:right w:w="0" w:type="dxa"/>
        <w:bottom w:w="0" w:type="dxa"/>
      </w:tblCellMar>
    </w:tblPr>
  </w:style>
  <w:style w:type="table" w:styleId="1019" w:customStyle="1">
    <w:name w:val="普通表格1"/>
    <w:uiPriority w:val="99"/>
    <w:unhideWhenUsed/>
    <w:qFormat/>
    <w:tblPr>
      <w:tblCellMar>
        <w:left w:w="0" w:type="dxa"/>
        <w:top w:w="0" w:type="dxa"/>
        <w:right w:w="0" w:type="dxa"/>
        <w:bottom w:w="0" w:type="dxa"/>
      </w:tblCellMar>
    </w:tblPr>
  </w:style>
  <w:style w:type="character" w:styleId="1020" w:customStyle="1">
    <w:name w:val="15"/>
    <w:basedOn w:val="902"/>
    <w:uiPriority w:val="0"/>
    <w:rPr>
      <w:rFonts w:hint="default" w:ascii="Times New Roman" w:hAnsi="Times New Roman" w:cs="Times New Roman"/>
    </w:rPr>
  </w:style>
  <w:style w:type="paragraph" w:styleId="1021" w:customStyle="1">
    <w:name w:val="正文首行缩进 211"/>
    <w:basedOn w:val="973"/>
    <w:next w:val="892"/>
    <w:uiPriority w:val="0"/>
    <w:qFormat/>
    <w:pPr>
      <w:ind w:firstLine="420"/>
      <w:spacing w:line="360" w:lineRule="auto"/>
    </w:pPr>
    <w:rPr>
      <w:rFonts w:ascii="宋体" w:hAnsi="宋体" w:eastAsia="宋体"/>
      <w:szCs w:val="20"/>
    </w:rPr>
  </w:style>
  <w:style w:type="paragraph" w:styleId="1022" w:customStyle="1">
    <w:name w:val="Table Paragraph"/>
    <w:basedOn w:val="892"/>
    <w:uiPriority w:val="1"/>
    <w:qFormat/>
    <w:pPr>
      <w:jc w:val="left"/>
    </w:pPr>
    <w:rPr>
      <w:rFonts w:ascii="宋体" w:hAnsi="宋体" w:cs="宋体"/>
      <w:sz w:val="22"/>
      <w:szCs w:val="22"/>
      <w:lang w:val="zh-CN" w:bidi="zh-CN"/>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5</cp:revision>
  <dcterms:created xsi:type="dcterms:W3CDTF">2026-08-06T01:29:00Z</dcterms:created>
  <dcterms:modified xsi:type="dcterms:W3CDTF">2026-08-10T07:37:07Z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2B574D6910D545FB9A040187509F8D48</vt:lpwstr>
  </property>
</Properties>
</file>