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9"/>
        <w:pageBreakBefore w:val="0"/>
        <w:spacing w:beforeAutospacing="0" w:afterAutospacing="0" w:line="240" w:lineRule="auto"/>
      </w:pPr>
      <w:r>
        <w:t xml:space="preserve"> </w:t>
      </w:r>
      <w:r/>
    </w:p>
    <w:p>
      <w:pPr>
        <w:pStyle w:val="699"/>
        <w:jc w:val="center"/>
        <w:pageBreakBefore w:val="0"/>
        <w:spacing w:beforeAutospacing="0" w:afterAutospacing="0" w:line="240" w:lineRule="auto"/>
        <w:rPr>
          <w:rFonts w:ascii="Arial" w:hAnsi="Arial" w:cs="Arial"/>
          <w:b/>
          <w:color w:val="000000"/>
          <w:sz w:val="84"/>
          <w:szCs w:val="84"/>
        </w:rPr>
      </w:pPr>
      <w:r>
        <w:rPr>
          <w:rFonts w:ascii="Arial" w:hAnsi="Arial" w:cs="Arial"/>
          <w:b/>
          <w:color w:val="000000"/>
          <w:sz w:val="84"/>
          <w:szCs w:val="84"/>
        </w:rPr>
      </w:r>
      <w:r/>
    </w:p>
    <w:p>
      <w:pPr>
        <w:pStyle w:val="699"/>
        <w:jc w:val="center"/>
        <w:pageBreakBefore w:val="0"/>
        <w:spacing w:beforeAutospacing="0" w:afterAutospacing="0" w:line="240" w:lineRule="auto"/>
        <w:rPr>
          <w:rFonts w:ascii="Arial" w:hAnsi="Arial" w:cs="Arial"/>
          <w:b/>
          <w:color w:val="000000"/>
          <w:sz w:val="84"/>
          <w:szCs w:val="84"/>
        </w:rPr>
      </w:pPr>
      <w:r>
        <w:rPr>
          <w:rFonts w:ascii="Arial" w:hAnsi="Arial" w:cs="Arial"/>
          <w:b/>
          <w:color w:val="000000"/>
          <w:sz w:val="84"/>
          <w:szCs w:val="84"/>
        </w:rPr>
      </w:r>
      <w:r/>
    </w:p>
    <w:p>
      <w:pPr>
        <w:pStyle w:val="699"/>
        <w:jc w:val="both"/>
        <w:pageBreakBefore w:val="0"/>
        <w:spacing w:beforeAutospacing="0" w:afterAutospacing="0" w:line="240" w:lineRule="auto"/>
        <w:rPr>
          <w:rFonts w:ascii="Arial" w:hAnsi="Arial" w:cs="Arial"/>
          <w:b/>
          <w:color w:val="000000"/>
          <w:sz w:val="84"/>
          <w:szCs w:val="84"/>
        </w:rPr>
      </w:pPr>
      <w:r>
        <w:rPr>
          <w:rFonts w:ascii="Arial" w:hAnsi="Arial" w:cs="Arial"/>
          <w:b/>
          <w:color w:val="000000"/>
          <w:sz w:val="84"/>
          <w:szCs w:val="84"/>
        </w:rPr>
      </w:r>
      <w:r/>
    </w:p>
    <w:p>
      <w:pPr>
        <w:pStyle w:val="699"/>
        <w:jc w:val="center"/>
        <w:pageBreakBefore w:val="0"/>
        <w:spacing w:beforeAutospacing="0" w:afterAutospacing="0" w:line="240" w:lineRule="auto"/>
      </w:pPr>
      <w:r>
        <w:rPr>
          <w:rFonts w:ascii="Arial" w:hAnsi="Arial" w:cs="Arial"/>
          <w:b/>
          <w:color w:val="000000"/>
          <w:sz w:val="84"/>
          <w:szCs w:val="84"/>
        </w:rPr>
        <w:t xml:space="preserve">招 标 文 件</w:t>
      </w:r>
      <w:r/>
    </w:p>
    <w:p>
      <w:pPr>
        <w:pStyle w:val="699"/>
        <w:ind w:firstLine="321"/>
        <w:pageBreakBefore w:val="0"/>
        <w:spacing w:beforeAutospacing="0" w:afterAutospacing="0" w:line="240" w:lineRule="auto"/>
        <w:rPr>
          <w:rFonts w:ascii="Arial" w:hAnsi="Arial" w:cs="Arial"/>
          <w:b/>
          <w:color w:val="000000"/>
          <w:sz w:val="32"/>
          <w:szCs w:val="32"/>
        </w:rPr>
      </w:pPr>
      <w:r>
        <w:rPr>
          <w:rFonts w:ascii="Arial" w:hAnsi="Arial" w:cs="Arial"/>
          <w:b/>
          <w:color w:val="000000"/>
          <w:sz w:val="32"/>
          <w:szCs w:val="32"/>
        </w:rPr>
      </w:r>
      <w:r/>
    </w:p>
    <w:p>
      <w:pPr>
        <w:pStyle w:val="699"/>
        <w:ind w:firstLine="321"/>
        <w:pageBreakBefore w:val="0"/>
        <w:spacing w:beforeAutospacing="0" w:afterAutospacing="0" w:line="24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东台市海陵大桥日常检测和结构安全监测项目</w:t>
      </w:r>
      <w:r/>
    </w:p>
    <w:p>
      <w:pPr>
        <w:pStyle w:val="699"/>
        <w:ind w:firstLine="321"/>
        <w:jc w:val="both"/>
        <w:pageBreakBefore w:val="0"/>
        <w:spacing w:beforeAutospacing="0" w:afterAutospacing="0" w:line="240" w:lineRule="auto"/>
      </w:pPr>
      <w:r>
        <w:rPr>
          <w:rFonts w:ascii="Times New Roman" w:hAnsi="Times New Roman"/>
          <w:b/>
          <w:color w:val="000000"/>
          <w:sz w:val="32"/>
          <w:szCs w:val="32"/>
        </w:rPr>
        <w:t xml:space="preserve">项目编号：</w:t>
      </w:r>
      <w:r>
        <w:rPr>
          <w:rFonts w:hint="eastAsia" w:ascii="Times New Roman" w:hAnsi="Times New Roman"/>
          <w:b/>
          <w:color w:val="000000"/>
          <w:sz w:val="32"/>
          <w:szCs w:val="32"/>
        </w:rPr>
        <w:t xml:space="preserve">JSZC-320981-SZBC-G2026-0003</w:t>
      </w:r>
      <w:r/>
    </w:p>
    <w:p>
      <w:pPr>
        <w:pStyle w:val="699"/>
        <w:pageBreakBefore w:val="0"/>
        <w:spacing w:beforeAutospacing="0" w:afterAutospacing="0" w:line="240" w:lineRule="auto"/>
      </w:pPr>
      <w:r>
        <w:t xml:space="preserve"> </w:t>
      </w:r>
      <w:r/>
    </w:p>
    <w:p>
      <w:pPr>
        <w:pStyle w:val="699"/>
        <w:pageBreakBefore w:val="0"/>
        <w:spacing w:beforeAutospacing="0" w:afterAutospacing="0" w:line="240" w:lineRule="auto"/>
      </w:pPr>
      <w:r>
        <w:t xml:space="preserve"> </w:t>
      </w:r>
      <w:r/>
    </w:p>
    <w:p>
      <w:pPr>
        <w:pStyle w:val="699"/>
        <w:pageBreakBefore w:val="0"/>
        <w:spacing w:beforeAutospacing="0" w:afterAutospacing="0" w:line="240" w:lineRule="auto"/>
      </w:pPr>
      <w:r>
        <w:t xml:space="preserve"> </w:t>
      </w:r>
      <w:r/>
    </w:p>
    <w:p>
      <w:pPr>
        <w:pStyle w:val="699"/>
        <w:pageBreakBefore w:val="0"/>
        <w:spacing w:beforeAutospacing="0" w:afterAutospacing="0" w:line="240" w:lineRule="auto"/>
      </w:pPr>
      <w:r>
        <w:t xml:space="preserve"> </w:t>
      </w:r>
      <w:r/>
    </w:p>
    <w:p>
      <w:pPr>
        <w:pStyle w:val="699"/>
        <w:pageBreakBefore w:val="0"/>
        <w:spacing w:beforeAutospacing="0" w:afterAutospacing="0" w:line="240" w:lineRule="auto"/>
        <w:rPr>
          <w:rFonts w:hint="eastAsia" w:eastAsiaTheme="minorEastAsia"/>
          <w:lang w:val="en-US" w:eastAsia="zh-CN"/>
        </w:rPr>
      </w:pPr>
      <w:r>
        <w:rPr>
          <w:rFonts w:hint="eastAsia"/>
          <w:lang w:val="en-US" w:eastAsia="zh-CN"/>
        </w:rPr>
        <w:t xml:space="preserve"> </w:t>
      </w:r>
      <w:r/>
    </w:p>
    <w:p>
      <w:pPr>
        <w:pStyle w:val="699"/>
        <w:pageBreakBefore w:val="0"/>
        <w:spacing w:beforeAutospacing="0" w:afterAutospacing="0" w:line="240" w:lineRule="auto"/>
      </w:pPr>
      <w:r/>
      <w:r/>
    </w:p>
    <w:p>
      <w:pPr>
        <w:pStyle w:val="699"/>
        <w:pageBreakBefore w:val="0"/>
        <w:spacing w:beforeAutospacing="0" w:afterAutospacing="0" w:line="240" w:lineRule="auto"/>
      </w:pPr>
      <w:r/>
      <w:r/>
    </w:p>
    <w:p>
      <w:pPr>
        <w:pStyle w:val="699"/>
        <w:pageBreakBefore w:val="0"/>
        <w:spacing w:beforeAutospacing="0" w:afterAutospacing="0" w:line="240" w:lineRule="auto"/>
      </w:pPr>
      <w:r/>
      <w:r/>
    </w:p>
    <w:p>
      <w:pPr>
        <w:pStyle w:val="699"/>
        <w:pageBreakBefore w:val="0"/>
        <w:spacing w:beforeAutospacing="0" w:afterAutospacing="0" w:line="240" w:lineRule="auto"/>
      </w:pPr>
      <w:r/>
      <w:r/>
    </w:p>
    <w:p>
      <w:pPr>
        <w:pStyle w:val="699"/>
        <w:pageBreakBefore w:val="0"/>
        <w:spacing w:beforeAutospacing="0" w:afterAutospacing="0" w:line="240" w:lineRule="auto"/>
      </w:pPr>
      <w:r/>
      <w:r/>
    </w:p>
    <w:p>
      <w:pPr>
        <w:pStyle w:val="699"/>
        <w:pageBreakBefore w:val="0"/>
        <w:spacing w:beforeAutospacing="0" w:afterAutospacing="0" w:line="240" w:lineRule="auto"/>
      </w:pPr>
      <w:r/>
      <w:r/>
    </w:p>
    <w:p>
      <w:pPr>
        <w:pStyle w:val="699"/>
        <w:pageBreakBefore w:val="0"/>
        <w:spacing w:beforeAutospacing="0" w:afterAutospacing="0" w:line="240" w:lineRule="auto"/>
      </w:pPr>
      <w:r/>
      <w:r/>
    </w:p>
    <w:p>
      <w:pPr>
        <w:pStyle w:val="699"/>
        <w:pageBreakBefore w:val="0"/>
        <w:spacing w:beforeAutospacing="0" w:afterAutospacing="0" w:line="240" w:lineRule="auto"/>
      </w:pPr>
      <w:r/>
      <w:r/>
    </w:p>
    <w:p>
      <w:pPr>
        <w:pStyle w:val="699"/>
        <w:pageBreakBefore w:val="0"/>
        <w:spacing w:beforeAutospacing="0" w:afterAutospacing="0" w:line="240" w:lineRule="auto"/>
      </w:pPr>
      <w:r/>
      <w:r/>
    </w:p>
    <w:p>
      <w:pPr>
        <w:pStyle w:val="699"/>
        <w:pageBreakBefore w:val="0"/>
        <w:spacing w:beforeAutospacing="0" w:afterAutospacing="0" w:line="240" w:lineRule="auto"/>
      </w:pPr>
      <w:r/>
      <w:r/>
    </w:p>
    <w:p>
      <w:pPr>
        <w:pStyle w:val="699"/>
        <w:pageBreakBefore w:val="0"/>
        <w:spacing w:beforeAutospacing="0" w:afterAutospacing="0" w:line="240" w:lineRule="auto"/>
      </w:pPr>
      <w:r/>
      <w:r/>
    </w:p>
    <w:p>
      <w:pPr>
        <w:pStyle w:val="699"/>
        <w:pageBreakBefore w:val="0"/>
        <w:spacing w:beforeAutospacing="0" w:afterAutospacing="0" w:line="240" w:lineRule="auto"/>
      </w:pPr>
      <w:r>
        <w:t xml:space="preserve"> </w:t>
      </w:r>
      <w:r/>
    </w:p>
    <w:p>
      <w:pPr>
        <w:pStyle w:val="699"/>
        <w:pageBreakBefore w:val="0"/>
        <w:spacing w:beforeAutospacing="0" w:afterAutospacing="0" w:line="240" w:lineRule="auto"/>
      </w:pPr>
      <w:r>
        <w:t xml:space="preserve"> </w:t>
      </w:r>
      <w:r/>
    </w:p>
    <w:p>
      <w:pPr>
        <w:pStyle w:val="699"/>
        <w:pageBreakBefore w:val="0"/>
        <w:spacing w:beforeAutospacing="0" w:afterAutospacing="0" w:line="240" w:lineRule="auto"/>
      </w:pPr>
      <w:r>
        <w:t xml:space="preserve"> </w:t>
      </w:r>
      <w:r/>
    </w:p>
    <w:p>
      <w:pPr>
        <w:pStyle w:val="699"/>
        <w:jc w:val="center"/>
        <w:pageBreakBefore w:val="0"/>
        <w:spacing w:beforeAutospacing="0" w:afterAutospacing="0" w:line="240" w:lineRule="auto"/>
        <w:rPr>
          <w:rFonts w:ascii="Arial" w:hAnsi="Arial" w:cs="Arial"/>
          <w:b/>
          <w:color w:val="000000"/>
          <w:sz w:val="32"/>
          <w:szCs w:val="32"/>
        </w:rPr>
      </w:pPr>
      <w:r>
        <w:rPr>
          <w:rFonts w:hint="eastAsia" w:ascii="Arial" w:hAnsi="Arial" w:cs="Arial"/>
          <w:b/>
          <w:color w:val="000000"/>
          <w:sz w:val="32"/>
          <w:szCs w:val="32"/>
        </w:rPr>
        <w:t xml:space="preserve">采购单位:东台市交通运输局</w:t>
      </w:r>
      <w:r/>
    </w:p>
    <w:p>
      <w:pPr>
        <w:pStyle w:val="699"/>
        <w:jc w:val="center"/>
        <w:pageBreakBefore w:val="0"/>
        <w:spacing w:beforeAutospacing="0" w:afterAutospacing="0" w:line="240" w:lineRule="auto"/>
      </w:pPr>
      <w:r>
        <w:rPr>
          <w:rFonts w:hint="eastAsia" w:ascii="Arial" w:hAnsi="Arial" w:cs="Arial"/>
          <w:b/>
          <w:color w:val="000000"/>
          <w:sz w:val="32"/>
          <w:szCs w:val="32"/>
          <w:u w:val="single"/>
        </w:rPr>
        <w:t xml:space="preserve"> 2026 </w:t>
      </w:r>
      <w:r>
        <w:rPr>
          <w:rFonts w:ascii="Arial" w:hAnsi="Arial" w:cs="Arial"/>
          <w:b/>
          <w:color w:val="000000"/>
          <w:sz w:val="32"/>
          <w:szCs w:val="32"/>
        </w:rPr>
        <w:t xml:space="preserve">年</w:t>
      </w:r>
      <w:r>
        <w:rPr>
          <w:rFonts w:hint="eastAsia" w:ascii="Arial" w:hAnsi="Arial" w:cs="Arial"/>
          <w:b/>
          <w:color w:val="000000"/>
          <w:sz w:val="32"/>
          <w:szCs w:val="32"/>
          <w:u w:val="single"/>
        </w:rPr>
        <w:t xml:space="preserve"> </w:t>
      </w:r>
      <w:r>
        <w:rPr>
          <w:rFonts w:hint="eastAsia" w:ascii="Arial" w:hAnsi="Arial" w:cs="Arial"/>
          <w:b/>
          <w:color w:val="000000"/>
          <w:sz w:val="32"/>
          <w:szCs w:val="32"/>
          <w:u w:val="single"/>
          <w:lang w:val="en-US" w:eastAsia="zh-CN"/>
        </w:rPr>
        <w:t xml:space="preserve">8</w:t>
      </w:r>
      <w:r>
        <w:rPr>
          <w:rFonts w:hint="eastAsia" w:ascii="Arial" w:hAnsi="Arial" w:cs="Arial"/>
          <w:b/>
          <w:color w:val="000000"/>
          <w:sz w:val="32"/>
          <w:szCs w:val="32"/>
          <w:u w:val="single"/>
        </w:rPr>
        <w:t xml:space="preserve"> </w:t>
      </w:r>
      <w:r>
        <w:rPr>
          <w:rFonts w:ascii="Arial" w:hAnsi="Arial" w:cs="Arial"/>
          <w:b/>
          <w:color w:val="000000"/>
          <w:sz w:val="32"/>
          <w:szCs w:val="32"/>
        </w:rPr>
        <w:t xml:space="preserve">月</w:t>
      </w:r>
      <w:r/>
    </w:p>
    <w:p>
      <w:pPr>
        <w:pStyle w:val="699"/>
        <w:pageBreakBefore w:val="0"/>
        <w:spacing w:beforeAutospacing="0" w:afterAutospacing="0" w:line="240" w:lineRule="auto"/>
      </w:pPr>
      <w:r>
        <w:rPr>
          <w:rFonts w:ascii="Arial" w:hAnsi="Arial" w:cs="Arial"/>
          <w:color w:val="000000"/>
        </w:rP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rPr>
          <w:rFonts w:ascii="Times New Roman" w:hAnsi="Times New Roman"/>
          <w:color w:val="000000"/>
          <w:sz w:val="21"/>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000000"/>
          <w:sz w:val="21"/>
          <w:szCs w:val="21"/>
        </w:rPr>
      </w:r>
      <w:r/>
    </w:p>
    <w:p>
      <w:pPr>
        <w:pStyle w:val="699"/>
        <w:jc w:val="center"/>
        <w:pageBreakBefore w:val="0"/>
        <w:spacing w:beforeAutospacing="0" w:afterAutospacing="0" w:line="240" w:lineRule="auto"/>
      </w:pPr>
      <w:r>
        <w:rPr>
          <w:rFonts w:ascii="Times New Roman" w:hAnsi="Times New Roman"/>
          <w:color w:val="000000"/>
          <w:sz w:val="21"/>
          <w:szCs w:val="21"/>
        </w:rPr>
        <w:t xml:space="preserve"> </w:t>
      </w:r>
      <w:bookmarkStart w:id="0" w:name="_Toc523127445"/>
      <w:r/>
      <w:bookmarkStart w:id="1" w:name="_Toc479757206"/>
      <w:r/>
      <w:bookmarkStart w:id="2" w:name="_Toc16938516"/>
      <w:r/>
      <w:bookmarkStart w:id="3" w:name="_Toc20823272"/>
      <w:r/>
      <w:bookmarkStart w:id="4" w:name="_Toc120614210"/>
      <w:r/>
      <w:bookmarkStart w:id="5" w:name="_Toc51302920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99"/>
        <w:jc w:val="both"/>
        <w:pageBreakBefore w:val="0"/>
        <w:spacing w:beforeAutospacing="0" w:afterAutospacing="0" w:line="240" w:lineRule="auto"/>
      </w:pPr>
      <w:r>
        <w:t xml:space="preserve"> </w:t>
      </w:r>
      <w:r/>
    </w:p>
    <w:p>
      <w:pPr>
        <w:pStyle w:val="699"/>
        <w:ind w:left="2160" w:hanging="1440"/>
        <w:jc w:val="both"/>
        <w:pageBreakBefore w:val="0"/>
        <w:spacing w:beforeAutospacing="0" w:afterAutospacing="0" w:line="24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lang w:val="en-US" w:eastAsia="zh-CN"/>
        </w:rPr>
        <w:t xml:space="preserve">1</w:t>
      </w:r>
      <w:r>
        <w:rPr>
          <w:rFonts w:hint="eastAsia" w:ascii="黑体" w:hAnsi="宋体" w:eastAsia="黑体" w:cs="黑体"/>
          <w:color w:val="000000"/>
          <w:sz w:val="36"/>
          <w:szCs w:val="36"/>
        </w:rPr>
        <w:t xml:space="preserve"> </w:t>
      </w:r>
      <w:r/>
    </w:p>
    <w:p>
      <w:pPr>
        <w:pStyle w:val="699"/>
        <w:ind w:left="2160" w:hanging="1440"/>
        <w:jc w:val="both"/>
        <w:pageBreakBefore w:val="0"/>
        <w:spacing w:beforeAutospacing="0" w:afterAutospacing="0" w:line="24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4</w:t>
      </w:r>
      <w:r>
        <w:rPr>
          <w:rFonts w:hint="eastAsia" w:ascii="黑体" w:hAnsi="宋体" w:eastAsia="黑体" w:cs="黑体"/>
          <w:color w:val="000000"/>
          <w:sz w:val="36"/>
          <w:szCs w:val="36"/>
        </w:rPr>
        <w:t xml:space="preserve">  </w:t>
      </w:r>
      <w:r/>
    </w:p>
    <w:p>
      <w:pPr>
        <w:pStyle w:val="699"/>
        <w:ind w:left="2160" w:hanging="1440"/>
        <w:jc w:val="both"/>
        <w:pageBreakBefore w:val="0"/>
        <w:spacing w:beforeAutospacing="0" w:afterAutospacing="0" w:line="24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15</w:t>
      </w:r>
      <w:r/>
    </w:p>
    <w:p>
      <w:pPr>
        <w:pStyle w:val="699"/>
        <w:ind w:left="2160" w:hanging="1440"/>
        <w:jc w:val="both"/>
        <w:pageBreakBefore w:val="0"/>
        <w:spacing w:beforeAutospacing="0" w:afterAutospacing="0" w:line="24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19</w:t>
      </w:r>
      <w:r/>
    </w:p>
    <w:p>
      <w:pPr>
        <w:pStyle w:val="699"/>
        <w:ind w:left="2160" w:hanging="1440"/>
        <w:jc w:val="both"/>
        <w:pageBreakBefore w:val="0"/>
        <w:spacing w:beforeAutospacing="0" w:afterAutospacing="0" w:line="24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20</w:t>
      </w:r>
      <w:r/>
    </w:p>
    <w:p>
      <w:pPr>
        <w:pStyle w:val="699"/>
        <w:ind w:left="2160" w:hanging="1440"/>
        <w:jc w:val="both"/>
        <w:pageBreakBefore w:val="0"/>
        <w:spacing w:beforeAutospacing="0" w:afterAutospacing="0" w:line="24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24</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center"/>
        <w:keepNext/>
        <w:pageBreakBefore w:val="0"/>
        <w:spacing w:beforeAutospacing="0" w:afterAutospacing="0" w:line="240" w:lineRule="auto"/>
        <w:rPr>
          <w:rFonts w:hint="eastAsia" w:ascii="黑体" w:hAnsi="宋体" w:eastAsia="黑体" w:cs="黑体"/>
          <w:color w:val="000000"/>
          <w:sz w:val="44"/>
          <w:szCs w:val="44"/>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黑体" w:hAnsi="宋体" w:eastAsia="黑体" w:cs="黑体"/>
          <w:color w:val="000000"/>
          <w:sz w:val="44"/>
          <w:szCs w:val="44"/>
        </w:rPr>
      </w:r>
      <w:r/>
    </w:p>
    <w:p>
      <w:pPr>
        <w:pStyle w:val="699"/>
        <w:jc w:val="center"/>
        <w:keepNext/>
        <w:pageBreakBefore w:val="0"/>
        <w:spacing w:beforeAutospacing="0" w:afterAutospacing="0" w:line="240" w:lineRule="auto"/>
        <w:rPr>
          <w:rFonts w:eastAsia="黑体"/>
        </w:rPr>
      </w:pPr>
      <w:r>
        <w:rPr>
          <w:rFonts w:hint="eastAsia" w:ascii="黑体" w:hAnsi="宋体" w:eastAsia="黑体" w:cs="黑体"/>
          <w:color w:val="000000"/>
          <w:sz w:val="44"/>
          <w:szCs w:val="44"/>
        </w:rPr>
        <w:t xml:space="preserve">第一章 招标公告</w:t>
      </w:r>
      <w:r/>
    </w:p>
    <w:p>
      <w:pPr>
        <w:pStyle w:val="699"/>
        <w:ind w:firstLine="480"/>
        <w:jc w:val="both"/>
        <w:pageBreakBefore w:val="0"/>
        <w:spacing w:beforeAutospacing="0" w:afterAutospacing="0" w:line="24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99"/>
        <w:ind w:firstLine="480"/>
        <w:jc w:val="both"/>
        <w:pageBreakBefore w:val="0"/>
        <w:spacing w:beforeAutospacing="0" w:afterAutospacing="0" w:line="24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东台市海陵大桥日常检测和结构安全监测项目</w:t>
      </w:r>
      <w:r>
        <w:rPr>
          <w:rFonts w:hint="eastAsia" w:ascii="宋体" w:hAnsi="宋体" w:eastAsia="宋体" w:cs="宋体"/>
          <w:color w:val="000000"/>
        </w:rPr>
        <w:t xml:space="preserve">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 2026年</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8</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8</w:t>
      </w:r>
      <w:r>
        <w:rPr>
          <w:rFonts w:hint="eastAsia" w:ascii="宋体" w:hAnsi="宋体" w:eastAsia="宋体" w:cs="宋体"/>
          <w:color w:val="000000"/>
          <w:u w:val="single"/>
        </w:rPr>
        <w:t xml:space="preserve">点</w:t>
      </w:r>
      <w:r>
        <w:rPr>
          <w:rFonts w:hint="eastAsia" w:ascii="宋体" w:hAnsi="宋体" w:eastAsia="宋体" w:cs="宋体"/>
          <w:color w:val="000000"/>
          <w:u w:val="single"/>
          <w:lang w:val="en-US" w:eastAsia="zh-CN"/>
        </w:rPr>
        <w:t xml:space="preserve">30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699"/>
        <w:ind w:firstLine="498"/>
        <w:jc w:val="both"/>
        <w:keepLines/>
        <w:keepNext/>
        <w:pageBreakBefore w:val="0"/>
        <w:spacing w:beforeAutospacing="0" w:afterAutospacing="0" w:line="240" w:lineRule="auto"/>
        <w:rPr>
          <w:rFonts w:ascii="宋体" w:hAnsi="宋体" w:eastAsia="宋体" w:cs="宋体"/>
        </w:rPr>
      </w:pPr>
      <w:r/>
      <w:bookmarkStart w:id="6" w:name="_Toc35393621"/>
      <w:r/>
      <w:bookmarkStart w:id="7" w:name="_Toc35393790"/>
      <w:r/>
      <w:bookmarkStart w:id="8" w:name="_Toc28359002"/>
      <w:r/>
      <w:bookmarkStart w:id="9" w:name="_Hlk24379207"/>
      <w:r/>
      <w:bookmarkStart w:id="10" w:name="_Toc38985263"/>
      <w:r/>
      <w:bookmarkStart w:id="11" w:name="_Toc28359079"/>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项目编号：JSZC-320981-SZBC-G2026-0003</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项目名称：东台市海陵大桥日常检测和结构安全监测项目</w:t>
      </w:r>
      <w:r/>
    </w:p>
    <w:p>
      <w:pPr>
        <w:pStyle w:val="699"/>
        <w:ind w:firstLine="480"/>
        <w:jc w:val="both"/>
        <w:pageBreakBefore w:val="0"/>
        <w:spacing w:beforeAutospacing="0" w:afterAutospacing="0" w:line="240" w:lineRule="auto"/>
        <w:rPr>
          <w:rFonts w:hint="default" w:ascii="宋体" w:hAnsi="宋体" w:eastAsia="宋体" w:cs="宋体"/>
          <w:color w:val="000000"/>
          <w:lang w:val="en-US" w:eastAsia="zh-CN"/>
        </w:rPr>
      </w:pPr>
      <w:r>
        <w:rPr>
          <w:rFonts w:hint="eastAsia" w:ascii="宋体" w:hAnsi="宋体" w:eastAsia="宋体" w:cs="宋体"/>
          <w:color w:val="000000"/>
        </w:rPr>
        <w:t xml:space="preserve">预算金额：</w:t>
      </w:r>
      <w:r>
        <w:rPr>
          <w:rFonts w:hint="eastAsia" w:ascii="宋体" w:hAnsi="宋体" w:eastAsia="宋体" w:cs="宋体"/>
          <w:color w:val="000000"/>
          <w:lang w:val="en-US" w:eastAsia="zh-CN"/>
        </w:rPr>
        <w:t xml:space="preserve">360.000000万元</w:t>
      </w:r>
      <w:r/>
    </w:p>
    <w:p>
      <w:pPr>
        <w:pStyle w:val="699"/>
        <w:ind w:firstLine="480"/>
        <w:jc w:val="both"/>
        <w:pageBreakBefore w:val="0"/>
        <w:spacing w:beforeAutospacing="0" w:afterAutospacing="0" w:line="240" w:lineRule="auto"/>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 xml:space="preserve">最高限价：</w:t>
      </w:r>
      <w:r>
        <w:rPr>
          <w:rFonts w:hint="eastAsia" w:ascii="宋体" w:hAnsi="宋体" w:eastAsia="宋体" w:cs="宋体"/>
          <w:color w:val="000000"/>
          <w:highlight w:val="none"/>
          <w:lang w:val="en-US" w:eastAsia="zh-CN"/>
        </w:rPr>
        <w:t xml:space="preserve">360万元</w:t>
      </w:r>
      <w:r/>
    </w:p>
    <w:p>
      <w:pPr>
        <w:ind w:firstLine="480"/>
        <w:pageBreakBefore w:val="0"/>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采购需求：</w:t>
      </w:r>
      <w:r/>
    </w:p>
    <w:p>
      <w:pPr>
        <w:ind w:firstLine="480"/>
        <w:pageBreakBefore w:val="0"/>
        <w:spacing w:line="24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日常检测主要包括：桥梁结构日常巡查、经常性检查、桥梁结构定期检查及特殊检查；</w:t>
      </w:r>
      <w:r/>
    </w:p>
    <w:p>
      <w:pPr>
        <w:ind w:firstLine="480"/>
        <w:pageBreakBefore w:val="0"/>
        <w:spacing w:line="24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结构安全监测主要包括：</w:t>
      </w:r>
      <w:r/>
    </w:p>
    <w:p>
      <w:pPr>
        <w:ind w:firstLine="480"/>
        <w:pageBreakBefore w:val="0"/>
        <w:spacing w:line="240" w:lineRule="auto"/>
        <w:widowControl/>
        <w:rPr>
          <w:rFonts w:ascii="宋体" w:hAnsi="宋体" w:eastAsia="宋体" w:cs="宋体"/>
          <w:color w:val="000000"/>
          <w:sz w:val="24"/>
          <w:highlight w:val="none"/>
        </w:rPr>
      </w:pPr>
      <w:r>
        <w:rPr>
          <w:rFonts w:ascii="宋体" w:hAnsi="宋体" w:eastAsia="宋体" w:cs="宋体"/>
          <w:color w:val="000000"/>
          <w:sz w:val="24"/>
          <w:highlight w:val="none"/>
        </w:rPr>
        <w:t xml:space="preserve">环境监测包括：温度、湿度监测</w:t>
      </w:r>
      <w:r>
        <w:rPr>
          <w:rFonts w:hint="eastAsia" w:ascii="宋体" w:hAnsi="宋体" w:eastAsia="宋体" w:cs="宋体"/>
          <w:color w:val="000000"/>
          <w:sz w:val="24"/>
          <w:highlight w:val="none"/>
        </w:rPr>
        <w:t xml:space="preserve">；</w:t>
      </w:r>
      <w:r/>
    </w:p>
    <w:p>
      <w:pPr>
        <w:ind w:firstLine="480"/>
        <w:pageBreakBefore w:val="0"/>
        <w:spacing w:line="240" w:lineRule="auto"/>
        <w:widowControl/>
        <w:rPr>
          <w:rFonts w:ascii="宋体" w:hAnsi="宋体" w:eastAsia="宋体" w:cs="宋体"/>
          <w:color w:val="000000"/>
          <w:sz w:val="24"/>
          <w:szCs w:val="24"/>
          <w:highlight w:val="none"/>
        </w:rPr>
      </w:pPr>
      <w:r>
        <w:rPr>
          <w:rFonts w:ascii="宋体" w:hAnsi="宋体" w:eastAsia="宋体" w:cs="宋体"/>
          <w:color w:val="000000"/>
          <w:sz w:val="24"/>
          <w:highlight w:val="none"/>
        </w:rPr>
        <w:t xml:space="preserve">荷载监测包括：</w:t>
      </w:r>
      <w:r>
        <w:rPr>
          <w:rFonts w:hint="eastAsia" w:ascii="宋体" w:hAnsi="宋体" w:eastAsia="宋体" w:cs="宋体"/>
          <w:color w:val="000000"/>
          <w:sz w:val="24"/>
          <w:highlight w:val="none"/>
        </w:rPr>
        <w:t xml:space="preserve">车辆</w:t>
      </w:r>
      <w:r>
        <w:rPr>
          <w:rFonts w:ascii="宋体" w:hAnsi="宋体" w:eastAsia="宋体" w:cs="宋体"/>
          <w:color w:val="000000"/>
          <w:sz w:val="24"/>
          <w:highlight w:val="none"/>
        </w:rPr>
        <w:t xml:space="preserve">荷载、风速、风向、结构温度、船舶撞击和地震监测</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rPr>
          <w:rFonts w:ascii="宋体" w:hAnsi="宋体" w:eastAsia="宋体" w:cs="宋体"/>
          <w:color w:val="000000"/>
          <w:sz w:val="24"/>
          <w:highlight w:val="none"/>
        </w:rPr>
      </w:r>
    </w:p>
    <w:p>
      <w:pPr>
        <w:ind w:firstLine="480"/>
        <w:pageBreakBefore w:val="0"/>
        <w:spacing w:line="240" w:lineRule="auto"/>
        <w:widowControl/>
        <w:rPr>
          <w:rFonts w:ascii="宋体" w:hAnsi="宋体" w:eastAsia="宋体" w:cs="宋体"/>
          <w:color w:val="000000"/>
          <w:sz w:val="24"/>
          <w:szCs w:val="24"/>
          <w:highlight w:val="none"/>
        </w:rPr>
      </w:pPr>
      <w:r>
        <w:rPr>
          <w:rFonts w:ascii="宋体" w:hAnsi="宋体" w:eastAsia="宋体" w:cs="宋体"/>
          <w:color w:val="000000"/>
          <w:sz w:val="24"/>
          <w:highlight w:val="none"/>
        </w:rPr>
      </w:r>
      <w:r>
        <w:rPr>
          <w:rFonts w:ascii="宋体" w:hAnsi="宋体" w:eastAsia="宋体" w:cs="宋体"/>
          <w:color w:val="000000"/>
          <w:sz w:val="24"/>
          <w:highlight w:val="none"/>
        </w:rPr>
        <w:t xml:space="preserve">结构响应监测包括：位移、结构振动、斜拉索索力、结构变位监测、应力应变</w:t>
      </w:r>
      <w:r>
        <w:rPr>
          <w:rFonts w:ascii="宋体" w:hAnsi="宋体" w:eastAsia="宋体" w:cs="宋体"/>
          <w:color w:val="000000"/>
          <w:sz w:val="24"/>
          <w:highlight w:val="none"/>
        </w:rPr>
        <w:t xml:space="preserve">监</w:t>
      </w:r>
      <w:r>
        <w:rPr>
          <w:rFonts w:ascii="宋体" w:hAnsi="宋体" w:eastAsia="宋体" w:cs="宋体"/>
          <w:color w:val="000000"/>
          <w:sz w:val="24"/>
          <w:highlight w:val="none"/>
        </w:rPr>
        <w:t xml:space="preserve">测</w:t>
      </w:r>
      <w:r>
        <w:rPr>
          <w:rFonts w:hint="eastAsia" w:ascii="宋体" w:hAnsi="宋体" w:eastAsia="宋体" w:cs="宋体"/>
          <w:color w:val="000000"/>
          <w:sz w:val="24"/>
          <w:highlight w:val="none"/>
        </w:rPr>
        <w:t xml:space="preserve">，详见第六章东台市海陵大桥日常检测和结构安全监测技术要求。</w:t>
      </w:r>
      <w:r/>
      <w:r/>
    </w:p>
    <w:p>
      <w:pPr>
        <w:pStyle w:val="699"/>
        <w:ind w:firstLine="480"/>
        <w:jc w:val="both"/>
        <w:pageBreakBefore w:val="0"/>
        <w:spacing w:beforeAutospacing="0" w:afterAutospacing="0" w:line="240" w:lineRule="auto"/>
        <w:rPr>
          <w:rFonts w:ascii="宋体" w:hAnsi="宋体" w:eastAsia="宋体" w:cs="宋体"/>
          <w:color w:val="000000"/>
          <w:highlight w:val="none"/>
        </w:rPr>
      </w:pPr>
      <w:r>
        <w:rPr>
          <w:rFonts w:hint="eastAsia" w:ascii="宋体" w:hAnsi="宋体" w:eastAsia="宋体" w:cs="宋体"/>
          <w:color w:val="000000"/>
          <w:highlight w:val="none"/>
        </w:rPr>
        <w:t xml:space="preserve">合同履行期限：三年</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36个月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本项目（是/否）接受联合体参与招标：否</w:t>
      </w:r>
      <w:r/>
    </w:p>
    <w:p>
      <w:pPr>
        <w:pStyle w:val="699"/>
        <w:ind w:firstLine="498"/>
        <w:jc w:val="both"/>
        <w:keepLines/>
        <w:keepNext/>
        <w:pageBreakBefore w:val="0"/>
        <w:spacing w:beforeAutospacing="0" w:afterAutospacing="0" w:line="240" w:lineRule="auto"/>
        <w:rPr>
          <w:rFonts w:ascii="宋体" w:hAnsi="宋体" w:eastAsia="宋体" w:cs="宋体"/>
        </w:rPr>
      </w:pPr>
      <w:r/>
      <w:bookmarkStart w:id="12" w:name="_Toc28359003"/>
      <w:r/>
      <w:bookmarkStart w:id="13" w:name="_Toc38985264"/>
      <w:r/>
      <w:bookmarkStart w:id="14" w:name="_Toc28359080"/>
      <w:r/>
      <w:bookmarkStart w:id="15" w:name="_Toc35393622"/>
      <w:r/>
      <w:bookmarkStart w:id="16" w:name="_Toc35393791"/>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699"/>
        <w:ind w:firstLine="480"/>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一</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满足《中华人民共和国政府采购法》第二十二条规定，并提供下列材料：</w:t>
      </w:r>
      <w:r/>
    </w:p>
    <w:p>
      <w:pPr>
        <w:pStyle w:val="699"/>
        <w:ind w:firstLine="480"/>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法人或者其他组织的营业执照等证明文件，自然人的身份证明；</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上一年度的财务状况报告（成立不满一年无需提供）；</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具备履行合同所必需的设备和专业技术能力的书面声明；</w:t>
      </w:r>
      <w:r/>
    </w:p>
    <w:p>
      <w:pPr>
        <w:pStyle w:val="699"/>
        <w:ind w:firstLine="480"/>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参加政府采购活动前3年内在经营活动中没有重大违法记录的书面声明。</w:t>
      </w:r>
      <w:r/>
    </w:p>
    <w:p>
      <w:pPr>
        <w:pStyle w:val="699"/>
        <w:ind w:firstLine="480"/>
        <w:jc w:val="both"/>
        <w:pageBreakBefore w:val="0"/>
        <w:spacing w:beforeAutospacing="0" w:afterAutospacing="0"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法律、行政法规规定的其他条件。</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单位负责人为同一人或者存在直接控股、管理关系的不同供应商，不得参加同一合同项下的政府采购活动。</w:t>
      </w:r>
      <w:r/>
    </w:p>
    <w:p>
      <w:pPr>
        <w:pStyle w:val="699"/>
        <w:ind w:firstLine="480"/>
        <w:jc w:val="both"/>
        <w:pageBreakBefore w:val="0"/>
        <w:spacing w:beforeAutospacing="0" w:afterAutospacing="0" w:line="240" w:lineRule="auto"/>
        <w:rPr>
          <w:rFonts w:hint="default" w:ascii="宋体" w:hAnsi="宋体" w:eastAsia="宋体" w:cs="宋体"/>
          <w:color w:val="000000"/>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二</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落实政府采购政策需满足的资格要求：</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lang w:val="en-US" w:eastAsia="zh-CN"/>
        </w:rPr>
        <w:t xml:space="preserve">。</w:t>
      </w:r>
      <w:r/>
    </w:p>
    <w:p>
      <w:pPr>
        <w:pStyle w:val="699"/>
        <w:ind w:firstLine="480"/>
        <w:jc w:val="both"/>
        <w:pageBreakBefore w:val="0"/>
        <w:spacing w:beforeAutospacing="0" w:afterAutospacing="0" w:line="24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本项目的特定资格要求：</w:t>
      </w:r>
      <w:r/>
    </w:p>
    <w:p>
      <w:pPr>
        <w:pStyle w:val="699"/>
        <w:ind w:firstLine="480"/>
        <w:jc w:val="both"/>
        <w:pageBreakBefore w:val="0"/>
        <w:spacing w:beforeAutospacing="0" w:afterAutospacing="0" w:line="24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投标人应具有交通行政主管部门颁发的</w:t>
      </w:r>
      <w:r>
        <w:rPr>
          <w:rFonts w:hint="eastAsia" w:ascii="宋体" w:hAnsi="宋体" w:eastAsia="宋体" w:cs="宋体"/>
          <w:color w:val="000000"/>
          <w:highlight w:val="none"/>
          <w:lang w:val="en-US" w:eastAsia="zh-CN"/>
        </w:rPr>
        <w:t xml:space="preserve">有效期内的</w:t>
      </w:r>
      <w:r>
        <w:rPr>
          <w:rFonts w:hint="eastAsia" w:ascii="宋体" w:hAnsi="宋体" w:eastAsia="宋体" w:cs="宋体"/>
          <w:color w:val="000000"/>
          <w:highlight w:val="none"/>
        </w:rPr>
        <w:t xml:space="preserve">公路水运工程试验检测机构公路工程综合甲级等级证书或公路水运工程质量检测机构公路工程甲级资质证书</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rPr>
        <w:t xml:space="preserve">公路工程桥梁隧道工程专项试验检测资质。</w:t>
      </w:r>
      <w:r/>
    </w:p>
    <w:p>
      <w:pPr>
        <w:pStyle w:val="699"/>
        <w:ind w:firstLine="560"/>
        <w:jc w:val="both"/>
        <w:pageBreakBefore w:val="0"/>
        <w:spacing w:beforeAutospacing="0" w:afterAutospacing="0" w:line="24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项目负责人应具有公路工程相关专业的高级及以上工程师证书；技术负责人应具有公路工程试验检测工程师(桥梁专业)或公路水运工程试验检测师(桥梁隧道工程专业)资格证书。</w:t>
      </w:r>
      <w:r/>
    </w:p>
    <w:p>
      <w:pPr>
        <w:pStyle w:val="699"/>
        <w:ind w:firstLine="560"/>
        <w:jc w:val="both"/>
        <w:pageBreakBefore w:val="0"/>
        <w:spacing w:beforeAutospacing="0" w:afterAutospacing="0" w:line="240" w:lineRule="auto"/>
        <w:shd w:val="clear" w:color="auto" w:fill="ffffff"/>
        <w:widowControl/>
        <w:rPr>
          <w:rFonts w:hint="eastAsia"/>
          <w:highlight w:val="none"/>
          <w:lang w:val="en-US" w:eastAsia="zh-CN"/>
        </w:rPr>
      </w:pPr>
      <w:r>
        <w:rPr>
          <w:rFonts w:hint="eastAsia"/>
          <w:highlight w:val="none"/>
          <w:lang w:val="en-US" w:eastAsia="zh-CN"/>
        </w:rPr>
        <w:t xml:space="preserve">3.投标人自2020年1月1日（合同签订时间）以来，至少承担过1项主跨跨径不小于200米的斜拉桥结构健康监测系统建设或改造项目的类似业绩。（需提供合同原件的扫描件</w:t>
      </w:r>
      <w:bookmarkStart w:id="205" w:name="_GoBack"/>
      <w:r/>
      <w:bookmarkEnd w:id="205"/>
      <w:r>
        <w:rPr>
          <w:rFonts w:hint="eastAsia"/>
          <w:highlight w:val="none"/>
          <w:lang w:val="en-US" w:eastAsia="zh-CN"/>
        </w:rPr>
        <w:t xml:space="preserve">）</w:t>
      </w:r>
      <w:r/>
    </w:p>
    <w:p>
      <w:pPr>
        <w:pStyle w:val="699"/>
        <w:ind w:firstLine="498"/>
        <w:jc w:val="both"/>
        <w:keepLines/>
        <w:keepNext/>
        <w:pageBreakBefore w:val="0"/>
        <w:spacing w:beforeAutospacing="0" w:afterAutospacing="0" w:line="240" w:lineRule="auto"/>
        <w:rPr>
          <w:rFonts w:ascii="宋体" w:hAnsi="宋体" w:eastAsia="宋体" w:cs="宋体"/>
        </w:rPr>
      </w:pPr>
      <w:r>
        <w:rPr>
          <w:rFonts w:hint="eastAsia" w:ascii="宋体" w:hAnsi="宋体" w:eastAsia="宋体" w:cs="宋体"/>
          <w:b/>
          <w:color w:val="000000"/>
        </w:rPr>
        <w:t xml:space="preserve">三、获取招标文件</w:t>
      </w:r>
      <w:r/>
    </w:p>
    <w:p>
      <w:pPr>
        <w:ind w:firstLine="480"/>
        <w:jc w:val="left"/>
        <w:pageBreakBefore w:val="0"/>
        <w:spacing w:line="240" w:lineRule="auto"/>
        <w:widowControl/>
        <w:rPr>
          <w:rFonts w:ascii="宋体" w:hAnsi="宋体" w:eastAsia="宋体" w:cs="宋体"/>
          <w:color w:val="000000"/>
          <w:sz w:val="24"/>
        </w:rPr>
      </w:pPr>
      <w:r/>
      <w:bookmarkStart w:id="17" w:name="_Toc35393624"/>
      <w:r/>
      <w:bookmarkStart w:id="18" w:name="_Toc38985266"/>
      <w:r/>
      <w:bookmarkStart w:id="19" w:name="_Toc35393793"/>
      <w:r/>
      <w:bookmarkStart w:id="20" w:name="_Toc28359005"/>
      <w:r/>
      <w:bookmarkStart w:id="21" w:name="_Toc28359082"/>
      <w:r>
        <w:rPr>
          <w:rFonts w:hint="eastAsia" w:ascii="宋体" w:hAnsi="宋体" w:eastAsia="宋体" w:cs="宋体"/>
          <w:color w:val="000000"/>
          <w:sz w:val="24"/>
        </w:rPr>
        <w:t xml:space="preserve">1.时间</w:t>
      </w:r>
      <w:r>
        <w:rPr>
          <w:rFonts w:hint="eastAsia" w:ascii="宋体" w:hAnsi="宋体" w:eastAsia="宋体" w:cs="宋体"/>
          <w:color w:val="000000"/>
          <w:sz w:val="24"/>
        </w:rPr>
        <w:t xml:space="preserve">：</w:t>
      </w:r>
      <w:bookmarkEnd w:id="17"/>
      <w:r/>
      <w:bookmarkEnd w:id="18"/>
      <w:r/>
      <w:bookmarkEnd w:id="19"/>
      <w:r/>
      <w:bookmarkEnd w:id="20"/>
      <w:r/>
      <w:bookmarkEnd w:id="21"/>
      <w:r>
        <w:rPr>
          <w:rFonts w:hint="eastAsia" w:ascii="宋体" w:hAnsi="宋体" w:eastAsia="宋体" w:cs="宋体"/>
          <w:color w:val="000000"/>
          <w:sz w:val="24"/>
        </w:rPr>
        <w:t xml:space="preserve">自招标文件公告发布之日起5个工作日。</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4.售价：0元</w:t>
      </w:r>
      <w:r/>
    </w:p>
    <w:p>
      <w:pPr>
        <w:pStyle w:val="699"/>
        <w:ind w:firstLine="498"/>
        <w:jc w:val="both"/>
        <w:keepLines/>
        <w:keepNext/>
        <w:pageBreakBefore w:val="0"/>
        <w:spacing w:beforeAutospacing="0" w:afterAutospacing="0" w:line="24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时间：2026年</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8点30分</w:t>
      </w:r>
      <w:r>
        <w:rPr>
          <w:rFonts w:hint="eastAsia" w:ascii="宋体" w:hAnsi="宋体" w:eastAsia="宋体" w:cs="宋体"/>
          <w:color w:val="000000"/>
          <w:sz w:val="24"/>
        </w:rPr>
        <w:t xml:space="preserve">（北京时间）</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2.地点：苏采云“不见面”开标大厅。</w:t>
      </w:r>
      <w:r/>
    </w:p>
    <w:p>
      <w:pPr>
        <w:pStyle w:val="699"/>
        <w:ind w:firstLine="498"/>
        <w:jc w:val="both"/>
        <w:keepLines/>
        <w:keepNext/>
        <w:pageBreakBefore w:val="0"/>
        <w:spacing w:beforeAutospacing="0" w:afterAutospacing="0" w:line="240" w:lineRule="auto"/>
        <w:rPr>
          <w:rFonts w:ascii="宋体" w:hAnsi="宋体" w:eastAsia="宋体" w:cs="宋体"/>
        </w:rPr>
      </w:pPr>
      <w:r/>
      <w:bookmarkStart w:id="22" w:name="_Toc28359084"/>
      <w:r/>
      <w:bookmarkStart w:id="23" w:name="_Toc28359007"/>
      <w:r/>
      <w:bookmarkStart w:id="24" w:name="_Toc35393794"/>
      <w:r/>
      <w:bookmarkStart w:id="25" w:name="_Toc35393625"/>
      <w:r/>
      <w:bookmarkStart w:id="26" w:name="_Toc38985267"/>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bookmarkStart w:id="27" w:name="_Toc38985268"/>
      <w:r/>
      <w:bookmarkStart w:id="28" w:name="_Toc35393626"/>
      <w:r/>
      <w:bookmarkStart w:id="29" w:name="_Toc35393795"/>
      <w:r>
        <w:rPr>
          <w:rFonts w:hint="eastAsia" w:ascii="宋体" w:hAnsi="宋体" w:eastAsia="宋体" w:cs="宋体"/>
          <w:color w:val="333333"/>
          <w:shd w:val="clear" w:color="auto" w:fill="ffffff"/>
        </w:rPr>
        <w:t xml:space="preserve">自本公告发布之日起5个工作日。</w:t>
      </w:r>
      <w:bookmarkEnd w:id="27"/>
      <w:r/>
      <w:bookmarkEnd w:id="28"/>
      <w:r/>
      <w:bookmarkEnd w:id="29"/>
      <w:r/>
      <w:r/>
    </w:p>
    <w:p>
      <w:pPr>
        <w:pStyle w:val="699"/>
        <w:ind w:firstLine="498"/>
        <w:jc w:val="both"/>
        <w:keepLines/>
        <w:keepNext/>
        <w:pageBreakBefore w:val="0"/>
        <w:spacing w:beforeAutospacing="0" w:afterAutospacing="0" w:line="240" w:lineRule="auto"/>
        <w:rPr>
          <w:rFonts w:ascii="宋体" w:hAnsi="宋体" w:eastAsia="宋体" w:cs="宋体"/>
        </w:rPr>
      </w:pPr>
      <w:r>
        <w:rPr>
          <w:rFonts w:hint="eastAsia" w:ascii="宋体" w:hAnsi="宋体" w:eastAsia="宋体" w:cs="宋体"/>
          <w:b/>
          <w:color w:val="000000"/>
        </w:rPr>
        <w:t xml:space="preserve">六、其他补充事宜</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bookmarkStart w:id="30"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ageBreakBefore w:val="0"/>
        <w:spacing w:line="240" w:lineRule="auto"/>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w:t>
      </w:r>
      <w:r>
        <w:rPr>
          <w:rFonts w:hint="eastAsia" w:ascii="宋体" w:hAnsi="宋体" w:eastAsia="宋体" w:cs="宋体"/>
          <w:color w:val="333333"/>
          <w:sz w:val="24"/>
          <w:shd w:val="clear" w:color="auto" w:fill="ffffff"/>
        </w:rPr>
        <w:t xml:space="preserve">（请至盐城市府西路1号盐城市公共资源交易中心四楼大厅10号，11号窗口办理，</w:t>
      </w:r>
      <w:r>
        <w:rPr>
          <w:rFonts w:hint="eastAsia" w:ascii="宋体" w:hAnsi="宋体" w:eastAsia="宋体" w:cs="宋体"/>
          <w:color w:val="333333"/>
          <w:sz w:val="24"/>
          <w:shd w:val="clear" w:color="auto" w:fill="ffffff"/>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2.2 潜在投标人访问“苏采云”系统方法：江苏省政府采购网首页-“苏采云”链接。 </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2.3 采购文件（后缀名为“.kedt”）、供应商操作手册及政府采购客户端 工具可通过“苏采云”系统相应链接进行下载。 </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采购代理机构将数据电文形式的采购文件加载至“苏采云”系统，供潜在供应商下载或者查阅。 </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请潜在投标单位提前安装相应的控件（详见《“苏采云”系统供应商操作手册》）并使用谷歌浏览器登录“苏采云”系统参与不见面开评标。 </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pageBreakBefore w:val="0"/>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3.有关本次招标的事项若存在变动或修改，敬请及时关注盐城市政府采购人在“中国政府采购网”“江苏政府采购网”“盐城市政府采购网”发布的更正公告。</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691"/>
        <w:ind w:firstLine="480"/>
        <w:jc w:val="both"/>
        <w:pageBreakBefore w:val="0"/>
        <w:spacing w:beforeAutospacing="0" w:afterAutospacing="0" w:line="240" w:lineRule="auto"/>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0"/>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bookmarkStart w:id="31" w:name="_Toc28359009"/>
      <w:r>
        <w:rPr>
          <w:rFonts w:hint="eastAsia" w:ascii="宋体" w:hAnsi="宋体" w:eastAsia="宋体" w:cs="宋体"/>
          <w:color w:val="333333"/>
          <w:shd w:val="clear" w:color="auto" w:fill="ffffff"/>
        </w:rPr>
        <w:t xml:space="preserve">1.采购人信息</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称：东台市交通运输局  </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地址：东台市范公北路9号   </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联系人：王先生              </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联系方式：0515-89691115            </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称：苏州秉诚工程造价咨询有限公司 </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址：东台市聚府双苑 </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联系人：李女士                     </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32" w:name="_Toc28359010"/>
      <w:r/>
      <w:bookmarkStart w:id="33" w:name="_Toc28359087"/>
      <w:r>
        <w:rPr>
          <w:rFonts w:hint="eastAsia" w:ascii="宋体" w:hAnsi="宋体" w:eastAsia="宋体" w:cs="宋体"/>
          <w:color w:val="333333"/>
          <w:shd w:val="clear" w:color="auto" w:fill="ffffff"/>
        </w:rPr>
        <w:t xml:space="preserve">18068859178       </w:t>
      </w:r>
      <w:bookmarkEnd w:id="32"/>
      <w:r/>
      <w:bookmarkEnd w:id="33"/>
      <w:r>
        <w:rPr>
          <w:rFonts w:hint="eastAsia" w:ascii="宋体" w:hAnsi="宋体" w:eastAsia="宋体" w:cs="宋体"/>
          <w:color w:val="333333"/>
          <w:shd w:val="clear" w:color="auto" w:fill="ffffff"/>
        </w:rPr>
        <w:t xml:space="preserve">            </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bookmarkStart w:id="34" w:name="_Toc28359021"/>
      <w:r>
        <w:rPr>
          <w:rFonts w:hint="eastAsia" w:ascii="宋体" w:hAnsi="宋体" w:eastAsia="宋体" w:cs="宋体"/>
          <w:color w:val="333333"/>
          <w:shd w:val="clear" w:color="auto" w:fill="ffffff"/>
        </w:rPr>
        <w:t xml:space="preserve">3.</w:t>
      </w:r>
      <w:bookmarkEnd w:id="34"/>
      <w:r>
        <w:rPr>
          <w:rFonts w:hint="eastAsia" w:ascii="宋体" w:hAnsi="宋体" w:eastAsia="宋体" w:cs="宋体"/>
          <w:color w:val="333333"/>
          <w:shd w:val="clear" w:color="auto" w:fill="ffffff"/>
        </w:rPr>
        <w:t xml:space="preserve">项目联系方式</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项目联系人：李女士 </w:t>
      </w:r>
      <w:r/>
    </w:p>
    <w:p>
      <w:pPr>
        <w:pStyle w:val="699"/>
        <w:ind w:firstLine="560"/>
        <w:jc w:val="both"/>
        <w:pageBreakBefore w:val="0"/>
        <w:spacing w:beforeAutospacing="0" w:afterAutospacing="0" w:line="24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话：18068859178　　　　　　　　　　　　</w:t>
      </w:r>
      <w:r/>
    </w:p>
    <w:p>
      <w:pPr>
        <w:pageBreakBefore w:val="0"/>
        <w:spacing w:line="240" w:lineRule="auto"/>
        <w:rPr>
          <w:rFonts w:ascii="宋体" w:hAnsi="宋体" w:eastAsia="宋体" w:cs="宋体"/>
          <w:sz w:val="24"/>
        </w:rPr>
      </w:pPr>
      <w:r>
        <w:rPr>
          <w:rFonts w:hint="eastAsia" w:ascii="宋体" w:hAnsi="宋体" w:eastAsia="宋体" w:cs="宋体"/>
          <w:sz w:val="24"/>
        </w:rPr>
        <w:t xml:space="preserve"> </w:t>
      </w:r>
      <w:r/>
    </w:p>
    <w:p>
      <w:pPr>
        <w:pStyle w:val="699"/>
        <w:ind w:right="840"/>
        <w:jc w:val="both"/>
        <w:pageBreakBefore w:val="0"/>
        <w:spacing w:beforeAutospacing="0" w:afterAutospacing="0" w:line="240" w:lineRule="auto"/>
      </w:pPr>
      <w:r>
        <w:rPr>
          <w:rFonts w:hint="eastAsia" w:ascii="宋体" w:hAnsi="宋体" w:eastAsia="宋体" w:cs="宋体"/>
          <w:color w:val="000000"/>
        </w:rPr>
        <w:br w:type="page" w:clear="all"/>
      </w:r>
      <w:r/>
    </w:p>
    <w:p>
      <w:pPr>
        <w:pStyle w:val="699"/>
        <w:ind w:firstLine="2429"/>
        <w:jc w:val="both"/>
        <w:keepLines/>
        <w:keepNext/>
        <w:pageBreakBefore w:val="0"/>
        <w:spacing w:beforeAutospacing="0" w:afterAutospacing="0" w:line="240" w:lineRule="auto"/>
        <w:widowControl w:val="off"/>
      </w:pPr>
      <w:r/>
      <w:bookmarkStart w:id="35" w:name="_Toc120614211"/>
      <w:r>
        <w:rPr>
          <w:rFonts w:hint="eastAsia" w:ascii="黑体" w:hAnsi="宋体" w:eastAsia="黑体" w:cs="黑体"/>
          <w:b/>
          <w:color w:val="000000"/>
          <w:sz w:val="44"/>
          <w:szCs w:val="44"/>
        </w:rPr>
        <w:t xml:space="preserve">第二章  </w:t>
      </w:r>
      <w:bookmarkEnd w:id="35"/>
      <w:r/>
      <w:bookmarkStart w:id="36" w:name="_Toc513029202"/>
      <w:r/>
      <w:bookmarkStart w:id="37" w:name="_Toc20823274"/>
      <w:r/>
      <w:bookmarkStart w:id="38" w:name="_Toc120614213"/>
      <w:r/>
      <w:bookmarkStart w:id="39" w:name="_Toc16938518"/>
      <w:r>
        <w:rPr>
          <w:rFonts w:hint="eastAsia" w:ascii="黑体" w:hAnsi="宋体" w:eastAsia="黑体" w:cs="黑体"/>
          <w:b/>
          <w:color w:val="000000"/>
          <w:sz w:val="44"/>
          <w:szCs w:val="44"/>
        </w:rPr>
        <w:t xml:space="preserve">投标人须知</w:t>
      </w:r>
      <w:bookmarkEnd w:id="36"/>
      <w:r/>
      <w:bookmarkEnd w:id="37"/>
      <w:r/>
      <w:bookmarkEnd w:id="38"/>
      <w:r/>
      <w:bookmarkEnd w:id="39"/>
      <w:r/>
      <w:r/>
    </w:p>
    <w:p>
      <w:pPr>
        <w:pStyle w:val="699"/>
        <w:ind w:firstLine="498"/>
        <w:jc w:val="both"/>
        <w:keepLines/>
        <w:keepNext/>
        <w:pageBreakBefore w:val="0"/>
        <w:spacing w:beforeAutospacing="0" w:afterAutospacing="0" w:line="240" w:lineRule="auto"/>
        <w:widowControl w:val="off"/>
        <w:rPr>
          <w:rFonts w:ascii="宋体" w:hAnsi="宋体" w:eastAsia="宋体" w:cs="宋体"/>
        </w:rPr>
      </w:pPr>
      <w:r/>
      <w:bookmarkStart w:id="40" w:name="_Toc120614214"/>
      <w:r/>
      <w:bookmarkStart w:id="41" w:name="_Toc20823275"/>
      <w:r/>
      <w:bookmarkStart w:id="42" w:name="_Toc16938519"/>
      <w:r/>
      <w:bookmarkStart w:id="43" w:name="_Toc513029203"/>
      <w:r>
        <w:rPr>
          <w:rFonts w:hint="eastAsia" w:ascii="宋体" w:hAnsi="宋体" w:eastAsia="宋体" w:cs="宋体"/>
          <w:b/>
          <w:color w:val="000000"/>
        </w:rPr>
        <w:t xml:space="preserve">一、总则</w:t>
      </w:r>
      <w:bookmarkEnd w:id="40"/>
      <w:r/>
      <w:bookmarkEnd w:id="41"/>
      <w:r/>
      <w:bookmarkEnd w:id="42"/>
      <w:r/>
      <w:bookmarkEnd w:id="43"/>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44" w:name="_Toc16938520"/>
      <w:r/>
      <w:bookmarkStart w:id="45" w:name="_Toc20823276"/>
      <w:r/>
      <w:bookmarkStart w:id="46" w:name="_Toc458694821"/>
      <w:r/>
      <w:bookmarkStart w:id="47" w:name="_Toc513029204"/>
      <w:r/>
      <w:bookmarkStart w:id="48" w:name="_Hlt16619475"/>
      <w:r>
        <w:rPr>
          <w:rFonts w:hint="eastAsia" w:ascii="宋体" w:hAnsi="宋体" w:eastAsia="宋体" w:cs="宋体"/>
          <w:color w:val="000000"/>
        </w:rPr>
        <w:t xml:space="preserve">1</w:t>
      </w:r>
      <w:bookmarkEnd w:id="44"/>
      <w:r>
        <w:rPr>
          <w:rFonts w:hint="eastAsia" w:ascii="宋体" w:hAnsi="宋体" w:eastAsia="宋体" w:cs="宋体"/>
          <w:color w:val="000000"/>
        </w:rPr>
        <w:t xml:space="preserve">、招标方式</w:t>
      </w:r>
      <w:bookmarkEnd w:id="45"/>
      <w:r/>
      <w:bookmarkEnd w:id="46"/>
      <w:r/>
      <w:bookmarkEnd w:id="47"/>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49" w:name="_Toc20823277"/>
      <w:r/>
      <w:bookmarkStart w:id="50" w:name="_Toc16938521"/>
      <w:r/>
      <w:bookmarkStart w:id="51" w:name="_Toc513029205"/>
      <w:r>
        <w:rPr>
          <w:rFonts w:hint="eastAsia" w:ascii="宋体" w:hAnsi="宋体" w:eastAsia="宋体" w:cs="宋体"/>
          <w:color w:val="000000"/>
        </w:rPr>
        <w:t xml:space="preserve">2、合格的投标人</w:t>
      </w:r>
      <w:bookmarkEnd w:id="49"/>
      <w:r/>
      <w:bookmarkEnd w:id="50"/>
      <w:r/>
      <w:bookmarkEnd w:id="51"/>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2.2满足本文件实质性要求和条件的规定。</w:t>
      </w:r>
      <w:r/>
    </w:p>
    <w:p>
      <w:pPr>
        <w:ind w:firstLine="420"/>
        <w:pageBreakBefore w:val="0"/>
        <w:spacing w:line="240" w:lineRule="auto"/>
        <w:widowControl w:val="off"/>
        <w:rPr>
          <w:rFonts w:ascii="宋体" w:hAnsi="宋体" w:eastAsia="宋体" w:cs="宋体"/>
          <w:sz w:val="24"/>
          <w:szCs w:val="21"/>
        </w:rPr>
      </w:pPr>
      <w:r/>
      <w:bookmarkStart w:id="52" w:name="_Toc20823278"/>
      <w:r/>
      <w:bookmarkStart w:id="53" w:name="_Toc16938522"/>
      <w:r/>
      <w:bookmarkStart w:id="54" w:name="_Toc513029206"/>
      <w:r/>
      <w:bookmarkStart w:id="55" w:name="_Toc513029207"/>
      <w:r/>
      <w:bookmarkStart w:id="56" w:name="_Toc462564067"/>
      <w:r/>
      <w:bookmarkStart w:id="57" w:name="_Toc16938523"/>
      <w:r/>
      <w:bookmarkStart w:id="58" w:name="_Toc20823279"/>
      <w:r>
        <w:rPr>
          <w:rFonts w:hint="eastAsia" w:ascii="宋体" w:hAnsi="宋体" w:eastAsia="宋体" w:cs="宋体"/>
          <w:sz w:val="24"/>
          <w:szCs w:val="21"/>
        </w:rPr>
        <w:t xml:space="preserve">3、适用法律</w:t>
      </w:r>
      <w:bookmarkEnd w:id="52"/>
      <w:r/>
      <w:bookmarkEnd w:id="53"/>
      <w:r/>
      <w:bookmarkEnd w:id="54"/>
      <w:r>
        <w:rPr>
          <w:rFonts w:hint="eastAsia" w:ascii="宋体" w:hAnsi="宋体" w:eastAsia="宋体" w:cs="宋体"/>
          <w:sz w:val="24"/>
          <w:szCs w:val="21"/>
        </w:rPr>
        <w:t xml:space="preserve">和标准</w:t>
      </w:r>
      <w:r/>
    </w:p>
    <w:p>
      <w:pPr>
        <w:pStyle w:val="699"/>
        <w:ind w:firstLine="42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pageBreakBefore w:val="0"/>
        <w:spacing w:line="240" w:lineRule="auto"/>
        <w:widowControl w:val="off"/>
        <w:rPr>
          <w:rFonts w:ascii="宋体" w:hAnsi="宋体" w:eastAsia="宋体" w:cs="宋体"/>
          <w:sz w:val="24"/>
        </w:rPr>
      </w:pPr>
      <w:r>
        <w:rPr>
          <w:rFonts w:hint="eastAsia" w:ascii="宋体" w:hAnsi="宋体" w:eastAsia="宋体" w:cs="宋体"/>
          <w:sz w:val="24"/>
          <w:szCs w:val="21"/>
        </w:rPr>
        <w:t xml:space="preserve">3.2 在本项目政府采购活动过程中，如果所执行的标准有更新的，按照最新标准执行。</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4、投标费用</w:t>
      </w:r>
      <w:bookmarkEnd w:id="55"/>
      <w:r/>
      <w:bookmarkEnd w:id="56"/>
      <w:r/>
      <w:bookmarkEnd w:id="57"/>
      <w:r/>
      <w:bookmarkEnd w:id="58"/>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4.1投标人应自行承担所有与参加投标有关的费用，无论投标过程中的做法和结果如何，采购人在任何情况下均无义务和责任承担这些费用。</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4.2本次采购人不收取标书工本费与中标服务费。</w:t>
      </w:r>
      <w:r/>
    </w:p>
    <w:p>
      <w:pPr>
        <w:pStyle w:val="699"/>
        <w:ind w:firstLine="602"/>
        <w:jc w:val="both"/>
        <w:keepLines/>
        <w:keepNext/>
        <w:pageBreakBefore w:val="0"/>
        <w:spacing w:beforeAutospacing="0" w:afterAutospacing="0" w:line="240" w:lineRule="auto"/>
        <w:widowControl w:val="off"/>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699"/>
        <w:ind w:firstLine="321"/>
        <w:jc w:val="both"/>
        <w:keepLines/>
        <w:keepNext/>
        <w:pageBreakBefore w:val="0"/>
        <w:spacing w:beforeAutospacing="0" w:afterAutospacing="0" w:line="240" w:lineRule="auto"/>
        <w:widowControl w:val="off"/>
        <w:rPr>
          <w:rFonts w:ascii="宋体" w:hAnsi="宋体" w:eastAsia="宋体" w:cs="宋体"/>
        </w:rPr>
      </w:pPr>
      <w:r/>
      <w:bookmarkStart w:id="59" w:name="_Toc513029209"/>
      <w:r/>
      <w:bookmarkStart w:id="60" w:name="_Toc20823281"/>
      <w:r/>
      <w:bookmarkStart w:id="61" w:name="_Toc120614215"/>
      <w:r/>
      <w:bookmarkStart w:id="62" w:name="_Toc16938525"/>
      <w:r>
        <w:rPr>
          <w:rFonts w:hint="eastAsia" w:ascii="宋体" w:hAnsi="宋体" w:eastAsia="宋体" w:cs="宋体"/>
          <w:b/>
          <w:color w:val="000000"/>
        </w:rPr>
        <w:t xml:space="preserve">二、招标文件</w:t>
      </w:r>
      <w:bookmarkEnd w:id="59"/>
      <w:r/>
      <w:bookmarkEnd w:id="60"/>
      <w:r/>
      <w:bookmarkEnd w:id="61"/>
      <w:r/>
      <w:bookmarkEnd w:id="62"/>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63" w:name="_Toc16938526"/>
      <w:r/>
      <w:bookmarkStart w:id="64" w:name="_Toc513029210"/>
      <w:r/>
      <w:bookmarkStart w:id="65" w:name="_Toc20823282"/>
      <w:r>
        <w:rPr>
          <w:rFonts w:hint="eastAsia" w:ascii="宋体" w:hAnsi="宋体" w:eastAsia="宋体" w:cs="宋体"/>
          <w:color w:val="000000"/>
        </w:rPr>
        <w:t xml:space="preserve">6、招标文件构成</w:t>
      </w:r>
      <w:bookmarkEnd w:id="63"/>
      <w:r/>
      <w:bookmarkEnd w:id="64"/>
      <w:r/>
      <w:bookmarkEnd w:id="65"/>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6.1 招标文件由以下部分组成：</w:t>
      </w:r>
      <w:r/>
    </w:p>
    <w:p>
      <w:pPr>
        <w:pStyle w:val="699"/>
        <w:ind w:firstLine="36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（1）招标公告</w:t>
      </w:r>
      <w:r/>
    </w:p>
    <w:p>
      <w:pPr>
        <w:pStyle w:val="699"/>
        <w:ind w:firstLine="36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（2）投标人须知</w:t>
      </w:r>
      <w:r/>
    </w:p>
    <w:p>
      <w:pPr>
        <w:pStyle w:val="699"/>
        <w:ind w:firstLine="36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（3）合同文本</w:t>
      </w:r>
      <w:r/>
    </w:p>
    <w:p>
      <w:pPr>
        <w:pStyle w:val="699"/>
        <w:ind w:firstLine="36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（4）采购需求</w:t>
      </w:r>
      <w:r/>
    </w:p>
    <w:p>
      <w:pPr>
        <w:pStyle w:val="699"/>
        <w:ind w:firstLine="36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（5）评标方法与评标标准</w:t>
      </w:r>
      <w:r/>
    </w:p>
    <w:p>
      <w:pPr>
        <w:pStyle w:val="699"/>
        <w:ind w:firstLine="36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（6）投标文件格式</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请仔细检查招标文件是否齐全，如有缺漏请立即与采购人联系解决。</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9"/>
        <w:ind w:firstLine="560"/>
        <w:jc w:val="both"/>
        <w:keepLines/>
        <w:keepNext/>
        <w:pageBreakBefore w:val="0"/>
        <w:spacing w:beforeAutospacing="0" w:afterAutospacing="0" w:line="240" w:lineRule="auto"/>
        <w:widowControl w:val="off"/>
        <w:rPr>
          <w:rFonts w:ascii="宋体" w:hAnsi="宋体" w:eastAsia="宋体" w:cs="宋体"/>
        </w:rPr>
      </w:pPr>
      <w:r/>
      <w:bookmarkStart w:id="66" w:name="_Toc462564070"/>
      <w:r/>
      <w:bookmarkStart w:id="67" w:name="_Toc513029211"/>
      <w:r/>
      <w:bookmarkStart w:id="68" w:name="_Toc20823283"/>
      <w:r/>
      <w:bookmarkStart w:id="69" w:name="_Toc16938527"/>
      <w:r>
        <w:rPr>
          <w:rFonts w:hint="eastAsia" w:ascii="宋体" w:hAnsi="宋体" w:eastAsia="宋体" w:cs="宋体"/>
          <w:color w:val="000000"/>
        </w:rPr>
        <w:t xml:space="preserve">7、招标文件的澄清</w:t>
      </w:r>
      <w:bookmarkEnd w:id="66"/>
      <w:r/>
      <w:bookmarkEnd w:id="67"/>
      <w:r/>
      <w:bookmarkEnd w:id="68"/>
      <w:r/>
      <w:bookmarkEnd w:id="69"/>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w:t>
      </w:r>
      <w:r/>
    </w:p>
    <w:p>
      <w:pPr>
        <w:pStyle w:val="699"/>
        <w:ind w:firstLine="560"/>
        <w:jc w:val="both"/>
        <w:keepLines/>
        <w:keepNext/>
        <w:pageBreakBefore w:val="0"/>
        <w:spacing w:beforeAutospacing="0" w:afterAutospacing="0" w:line="240" w:lineRule="auto"/>
        <w:widowControl w:val="off"/>
        <w:rPr>
          <w:rFonts w:ascii="宋体" w:hAnsi="宋体" w:eastAsia="宋体" w:cs="宋体"/>
        </w:rPr>
      </w:pPr>
      <w:r/>
      <w:bookmarkStart w:id="70" w:name="_Toc513029212"/>
      <w:r/>
      <w:bookmarkStart w:id="71" w:name="_Toc462564071"/>
      <w:r/>
      <w:bookmarkStart w:id="72" w:name="_Toc20823284"/>
      <w:r/>
      <w:bookmarkStart w:id="73" w:name="_Toc16938528"/>
      <w:r>
        <w:rPr>
          <w:rFonts w:hint="eastAsia" w:ascii="宋体" w:hAnsi="宋体" w:eastAsia="宋体" w:cs="宋体"/>
          <w:color w:val="000000"/>
        </w:rPr>
        <w:t xml:space="preserve">8、招标文件的修改</w:t>
      </w:r>
      <w:bookmarkEnd w:id="70"/>
      <w:r/>
      <w:bookmarkEnd w:id="71"/>
      <w:r/>
      <w:bookmarkEnd w:id="72"/>
      <w:r/>
      <w:bookmarkEnd w:id="73"/>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8.2采购人有权按照法定的要求推迟投标截止日期和开标日期。</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99"/>
        <w:ind w:firstLine="482"/>
        <w:jc w:val="both"/>
        <w:keepLines/>
        <w:keepNext/>
        <w:pageBreakBefore w:val="0"/>
        <w:spacing w:beforeAutospacing="0" w:afterAutospacing="0" w:line="240" w:lineRule="auto"/>
        <w:widowControl w:val="off"/>
        <w:rPr>
          <w:rFonts w:ascii="宋体" w:hAnsi="宋体" w:eastAsia="宋体" w:cs="宋体"/>
        </w:rPr>
      </w:pPr>
      <w:r/>
      <w:bookmarkStart w:id="74" w:name="_Toc462564072"/>
      <w:r/>
      <w:bookmarkStart w:id="75" w:name="_Toc16938529"/>
      <w:r/>
      <w:bookmarkStart w:id="76" w:name="_Toc20823285"/>
      <w:r/>
      <w:bookmarkStart w:id="77" w:name="_Toc513029213"/>
      <w:r/>
      <w:bookmarkStart w:id="78" w:name="_Toc120614216"/>
      <w:r>
        <w:rPr>
          <w:rFonts w:hint="eastAsia" w:ascii="宋体" w:hAnsi="宋体" w:eastAsia="宋体" w:cs="宋体"/>
          <w:b/>
          <w:color w:val="000000"/>
        </w:rPr>
        <w:t xml:space="preserve">三、投标文件的编制</w:t>
      </w:r>
      <w:bookmarkEnd w:id="74"/>
      <w:r/>
      <w:bookmarkEnd w:id="75"/>
      <w:r/>
      <w:bookmarkEnd w:id="76"/>
      <w:r/>
      <w:bookmarkEnd w:id="77"/>
      <w:r/>
      <w:bookmarkEnd w:id="78"/>
      <w:r/>
      <w:r/>
    </w:p>
    <w:p>
      <w:pPr>
        <w:pStyle w:val="699"/>
        <w:ind w:firstLine="560"/>
        <w:jc w:val="both"/>
        <w:keepLines/>
        <w:keepNext/>
        <w:pageBreakBefore w:val="0"/>
        <w:spacing w:beforeAutospacing="0" w:afterAutospacing="0" w:line="240" w:lineRule="auto"/>
        <w:widowControl w:val="off"/>
        <w:rPr>
          <w:rFonts w:ascii="宋体" w:hAnsi="宋体" w:eastAsia="宋体" w:cs="宋体"/>
        </w:rPr>
      </w:pPr>
      <w:r/>
      <w:bookmarkStart w:id="79" w:name="_Toc16938530"/>
      <w:r/>
      <w:bookmarkStart w:id="80" w:name="_Toc513029214"/>
      <w:r/>
      <w:bookmarkStart w:id="81" w:name="_Toc462564073"/>
      <w:r/>
      <w:bookmarkStart w:id="82" w:name="_Toc20823286"/>
      <w:r>
        <w:rPr>
          <w:rFonts w:hint="eastAsia" w:ascii="宋体" w:hAnsi="宋体" w:eastAsia="宋体" w:cs="宋体"/>
          <w:color w:val="000000"/>
        </w:rPr>
        <w:t xml:space="preserve">9、投标文件的语言及度量衡单位</w:t>
      </w:r>
      <w:bookmarkEnd w:id="79"/>
      <w:r/>
      <w:bookmarkEnd w:id="80"/>
      <w:r/>
      <w:bookmarkEnd w:id="81"/>
      <w:r/>
      <w:bookmarkEnd w:id="82"/>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9.1投标人提交的投标文件以及投标人与采购人就有关投标的所有来往通知、函件和文件均应使用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83" w:name="_Toc16938531"/>
      <w:r/>
      <w:bookmarkStart w:id="84" w:name="_Toc20823287"/>
      <w:r/>
      <w:bookmarkStart w:id="85" w:name="_Toc462564074"/>
      <w:r/>
      <w:bookmarkStart w:id="86" w:name="_Toc513029215"/>
      <w:r>
        <w:rPr>
          <w:rFonts w:hint="eastAsia" w:ascii="宋体" w:hAnsi="宋体" w:eastAsia="宋体" w:cs="宋体"/>
          <w:color w:val="000000"/>
        </w:rPr>
        <w:t xml:space="preserve">10、投标文件构成</w:t>
      </w:r>
      <w:bookmarkEnd w:id="83"/>
      <w:r/>
      <w:bookmarkEnd w:id="84"/>
      <w:r/>
      <w:bookmarkEnd w:id="85"/>
      <w:r/>
      <w:bookmarkEnd w:id="86"/>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87" w:name="_Toc49090507"/>
      <w:r/>
      <w:bookmarkStart w:id="88" w:name="_Toc513029216"/>
      <w:r/>
      <w:bookmarkStart w:id="89" w:name="_Toc14577354"/>
      <w:r/>
      <w:bookmarkStart w:id="90" w:name="_Toc14577357"/>
      <w:r/>
      <w:bookmarkStart w:id="91" w:name="_Toc49090509"/>
      <w:r/>
      <w:bookmarkStart w:id="92" w:name="_Toc513029219"/>
      <w:r/>
      <w:bookmarkStart w:id="93" w:name="_Hlt26670360"/>
      <w:r/>
      <w:bookmarkStart w:id="94" w:name="_Hlt26954838"/>
      <w:r/>
      <w:bookmarkStart w:id="95" w:name="_Hlt26668975"/>
      <w:r>
        <w:rPr>
          <w:rFonts w:hint="eastAsia" w:ascii="宋体" w:hAnsi="宋体" w:eastAsia="宋体" w:cs="宋体"/>
          <w:color w:val="000000"/>
        </w:rPr>
        <w:t xml:space="preserve">11、证明投标人及投标标的符合招标文件规定的文件</w:t>
      </w:r>
      <w:bookmarkEnd w:id="87"/>
      <w:r/>
      <w:bookmarkEnd w:id="88"/>
      <w:r/>
      <w:bookmarkEnd w:id="89"/>
      <w:r/>
      <w:bookmarkEnd w:id="90"/>
      <w:r/>
      <w:bookmarkEnd w:id="91"/>
      <w:r/>
      <w:bookmarkEnd w:id="92"/>
      <w:r/>
      <w:r/>
    </w:p>
    <w:p>
      <w:pPr>
        <w:pStyle w:val="699"/>
        <w:jc w:val="both"/>
        <w:pageBreakBefore w:val="0"/>
        <w:spacing w:beforeAutospacing="0" w:afterAutospacing="0" w:line="240" w:lineRule="auto"/>
        <w:widowControl w:val="off"/>
        <w:rPr>
          <w:rFonts w:ascii="宋体" w:hAnsi="宋体" w:eastAsia="宋体" w:cs="宋体"/>
        </w:rPr>
      </w:pPr>
      <w:r/>
      <w:bookmarkStart w:id="96" w:name="_Toc49090508"/>
      <w:r/>
      <w:bookmarkStart w:id="97" w:name="_Toc14577355"/>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6"/>
      <w:r/>
      <w:bookmarkEnd w:id="97"/>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12、投标分项报价</w:t>
      </w:r>
      <w:bookmarkStart w:id="98" w:name="_Hlt26670373"/>
      <w:r>
        <w:rPr>
          <w:rFonts w:hint="eastAsia" w:ascii="宋体" w:hAnsi="宋体" w:eastAsia="宋体" w:cs="宋体"/>
          <w:color w:val="000000"/>
        </w:rPr>
        <w:t xml:space="preserve">表</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color w:val="000000"/>
        </w:rPr>
        <w:t xml:space="preserve">。</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101" w:name="_Hlt26954846"/>
      <w:r/>
      <w:bookmarkStart w:id="102" w:name="_Hlt26670403"/>
      <w:r/>
      <w:bookmarkStart w:id="103" w:name="_Hlt26954842"/>
      <w:r/>
      <w:bookmarkStart w:id="104" w:name="_Hlt26954731"/>
      <w:r/>
      <w:bookmarkStart w:id="105" w:name="_Hlt26954844"/>
      <w:r/>
      <w:bookmarkStart w:id="106" w:name="_Hlt26668983"/>
      <w:r/>
      <w:bookmarkStart w:id="107" w:name="_Hlt26670486"/>
      <w:r/>
      <w:bookmarkStart w:id="108" w:name="_Hlt26954848"/>
      <w:r/>
      <w:bookmarkStart w:id="109" w:name="_Hlt26670482"/>
      <w:r/>
      <w:bookmarkStart w:id="110" w:name="_Hlt26670425"/>
      <w:r>
        <w:rPr>
          <w:rFonts w:hint="eastAsia" w:ascii="宋体" w:hAnsi="宋体" w:eastAsia="宋体" w:cs="宋体"/>
          <w:color w:val="000000"/>
        </w:rPr>
        <w:t xml:space="preserve">13、技术要求响应及偏离表、商务要求响应及偏离表</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699"/>
        <w:ind w:firstLine="480"/>
        <w:jc w:val="both"/>
        <w:pageBreakBefore w:val="0"/>
        <w:spacing w:beforeAutospacing="0" w:afterAutospacing="0" w:line="240" w:lineRule="auto"/>
        <w:widowControl w:val="off"/>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111" w:name="_Toc49090510"/>
      <w:r/>
      <w:bookmarkStart w:id="112" w:name="_Toc14577359"/>
      <w:r>
        <w:rPr>
          <w:rFonts w:hint="eastAsia" w:ascii="宋体" w:hAnsi="宋体" w:eastAsia="宋体" w:cs="宋体"/>
          <w:color w:val="000000"/>
        </w:rPr>
        <w:t xml:space="preserve">14、投标函和开标一览表</w:t>
      </w:r>
      <w:bookmarkEnd w:id="111"/>
      <w:r/>
      <w:bookmarkEnd w:id="112"/>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113" w:name="_Toc14577360"/>
      <w:r/>
      <w:bookmarkStart w:id="114" w:name="_Toc49090511"/>
      <w:r/>
      <w:bookmarkStart w:id="115" w:name="_Hlt26954850"/>
      <w:r/>
      <w:bookmarkStart w:id="116" w:name="_Hlt26954734"/>
      <w:r/>
      <w:bookmarkStart w:id="117" w:name="_Hlt26670489"/>
      <w:r>
        <w:rPr>
          <w:rFonts w:hint="eastAsia" w:ascii="宋体" w:hAnsi="宋体" w:eastAsia="宋体" w:cs="宋体"/>
          <w:color w:val="000000"/>
        </w:rPr>
        <w:t xml:space="preserve">15、投标有效期</w:t>
      </w:r>
      <w:bookmarkEnd w:id="113"/>
      <w:r/>
      <w:bookmarkEnd w:id="114"/>
      <w:r/>
      <w:r/>
    </w:p>
    <w:p>
      <w:pPr>
        <w:pStyle w:val="699"/>
        <w:ind w:firstLine="480"/>
        <w:jc w:val="both"/>
        <w:pageBreakBefore w:val="0"/>
        <w:spacing w:beforeAutospacing="0" w:afterAutospacing="0" w:line="240" w:lineRule="auto"/>
        <w:widowControl w:val="off"/>
        <w:rPr>
          <w:rFonts w:hint="default" w:ascii="宋体" w:hAnsi="宋体" w:eastAsia="宋体" w:cs="宋体"/>
          <w:lang w:val="en-US" w:eastAsia="zh-CN"/>
        </w:rPr>
      </w:pPr>
      <w:r>
        <w:rPr>
          <w:rFonts w:hint="eastAsia" w:ascii="宋体" w:hAnsi="宋体" w:eastAsia="宋体" w:cs="宋体"/>
          <w:color w:val="000000"/>
        </w:rPr>
        <w:t xml:space="preserve">15.1投标有效期为采购人规定的开标之日后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rPr>
          <w:rFonts w:hint="eastAsia" w:ascii="宋体" w:hAnsi="宋体" w:eastAsia="宋体" w:cs="宋体"/>
          <w:color w:val="000000"/>
          <w:lang w:val="en-US" w:eastAsia="zh-CN"/>
        </w:rPr>
        <w:t xml:space="preserve">  </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16、投标有效期的延长</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99"/>
        <w:ind w:firstLine="482"/>
        <w:jc w:val="both"/>
        <w:keepLines/>
        <w:keepNext/>
        <w:pageBreakBefore w:val="0"/>
        <w:spacing w:beforeAutospacing="0" w:afterAutospacing="0" w:line="240" w:lineRule="auto"/>
        <w:widowControl w:val="off"/>
        <w:rPr>
          <w:rFonts w:ascii="宋体" w:hAnsi="宋体" w:eastAsia="宋体" w:cs="宋体"/>
        </w:rPr>
      </w:pPr>
      <w:r/>
      <w:bookmarkStart w:id="118" w:name="_Toc16938540"/>
      <w:r/>
      <w:bookmarkStart w:id="119" w:name="_Toc120614217"/>
      <w:r/>
      <w:bookmarkStart w:id="120" w:name="_Toc513029224"/>
      <w:r/>
      <w:bookmarkStart w:id="121" w:name="_Toc20823296"/>
      <w:r/>
      <w:bookmarkStart w:id="122" w:name="_Hlt26954852"/>
      <w:r/>
      <w:bookmarkStart w:id="123" w:name="_Hlt26954739"/>
      <w:r>
        <w:rPr>
          <w:rFonts w:hint="eastAsia" w:ascii="宋体" w:hAnsi="宋体" w:eastAsia="宋体" w:cs="宋体"/>
          <w:b/>
          <w:color w:val="000000"/>
        </w:rPr>
        <w:t xml:space="preserve">四、投标文件的递交</w:t>
      </w:r>
      <w:bookmarkEnd w:id="118"/>
      <w:r/>
      <w:bookmarkEnd w:id="119"/>
      <w:r/>
      <w:bookmarkEnd w:id="120"/>
      <w:r/>
      <w:bookmarkEnd w:id="121"/>
      <w:r/>
      <w:r/>
    </w:p>
    <w:p>
      <w:pPr>
        <w:pStyle w:val="699"/>
        <w:ind w:firstLine="560"/>
        <w:jc w:val="both"/>
        <w:keepLines/>
        <w:keepNext/>
        <w:pageBreakBefore w:val="0"/>
        <w:spacing w:beforeAutospacing="0" w:afterAutospacing="0" w:line="240" w:lineRule="auto"/>
        <w:widowControl w:val="off"/>
        <w:rPr>
          <w:rFonts w:ascii="宋体" w:hAnsi="宋体" w:eastAsia="宋体" w:cs="宋体"/>
        </w:rPr>
      </w:pPr>
      <w:r/>
      <w:bookmarkStart w:id="124" w:name="_Toc513029225"/>
      <w:r/>
      <w:bookmarkStart w:id="125" w:name="_Toc20823297"/>
      <w:r/>
      <w:bookmarkStart w:id="126" w:name="_Toc462564084"/>
      <w:r/>
      <w:bookmarkStart w:id="127" w:name="_Toc16938541"/>
      <w:r>
        <w:rPr>
          <w:rFonts w:hint="eastAsia" w:ascii="宋体" w:hAnsi="宋体" w:eastAsia="宋体" w:cs="宋体"/>
          <w:color w:val="000000"/>
        </w:rPr>
        <w:t xml:space="preserve">17、投标文件</w:t>
      </w:r>
      <w:bookmarkEnd w:id="124"/>
      <w:r/>
      <w:bookmarkEnd w:id="125"/>
      <w:r/>
      <w:bookmarkEnd w:id="126"/>
      <w:r/>
      <w:bookmarkEnd w:id="127"/>
      <w:r>
        <w:rPr>
          <w:rFonts w:hint="eastAsia" w:ascii="宋体" w:hAnsi="宋体" w:eastAsia="宋体" w:cs="宋体"/>
          <w:color w:val="000000"/>
        </w:rPr>
        <w:t xml:space="preserve">的递交</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17.1 电子投标文件的递交</w:t>
      </w:r>
      <w:r/>
    </w:p>
    <w:p>
      <w:pPr>
        <w:pStyle w:val="699"/>
        <w:ind w:left="525"/>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18、投标截止时间</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18.2采购人可以按照规定，通过修改招标文件酌情延长投标截止时间，在此情况下，投标人的所有权利和义务以及投标人受制的截止时间均应以延长后新的截止时间为准。</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131" w:name="_Toc20823299"/>
      <w:r/>
      <w:bookmarkStart w:id="132" w:name="_Toc16938543"/>
      <w:r/>
      <w:bookmarkStart w:id="133" w:name="_Toc513029227"/>
      <w:r>
        <w:rPr>
          <w:rFonts w:hint="eastAsia" w:ascii="宋体" w:hAnsi="宋体" w:eastAsia="宋体" w:cs="宋体"/>
          <w:color w:val="000000"/>
        </w:rPr>
        <w:t xml:space="preserve">19、投标文件</w:t>
      </w:r>
      <w:bookmarkEnd w:id="131"/>
      <w:r/>
      <w:bookmarkEnd w:id="132"/>
      <w:r/>
      <w:bookmarkEnd w:id="133"/>
      <w:r>
        <w:rPr>
          <w:rFonts w:hint="eastAsia" w:ascii="宋体" w:hAnsi="宋体" w:eastAsia="宋体" w:cs="宋体"/>
          <w:color w:val="000000"/>
        </w:rPr>
        <w:t xml:space="preserve">的拒收</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19.1采购人拒绝接收在其规定的投标截止时间后上传的任何投标文件。</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134" w:name="_Toc20823300"/>
      <w:r/>
      <w:bookmarkStart w:id="135" w:name="_Toc513029228"/>
      <w:r/>
      <w:bookmarkStart w:id="136" w:name="_Toc16938544"/>
      <w:r>
        <w:rPr>
          <w:rFonts w:hint="eastAsia" w:ascii="宋体" w:hAnsi="宋体" w:eastAsia="宋体" w:cs="宋体"/>
          <w:color w:val="000000"/>
        </w:rPr>
        <w:t xml:space="preserve">20、投标文件的撤回和修改</w:t>
      </w:r>
      <w:bookmarkEnd w:id="134"/>
      <w:r/>
      <w:bookmarkEnd w:id="135"/>
      <w:r/>
      <w:bookmarkEnd w:id="136"/>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20.1投标文件的撤回</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20.1.1电子投标文件的撤回</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20.2 投标文件的修改</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99"/>
        <w:ind w:firstLine="482"/>
        <w:jc w:val="both"/>
        <w:keepLines/>
        <w:keepNext/>
        <w:pageBreakBefore w:val="0"/>
        <w:spacing w:beforeAutospacing="0" w:afterAutospacing="0" w:line="240" w:lineRule="auto"/>
        <w:widowControl w:val="off"/>
        <w:rPr>
          <w:rFonts w:ascii="宋体" w:hAnsi="宋体" w:eastAsia="宋体" w:cs="宋体"/>
        </w:rPr>
      </w:pPr>
      <w:r/>
      <w:bookmarkStart w:id="137" w:name="_Toc120614218"/>
      <w:r/>
      <w:bookmarkStart w:id="138" w:name="_Toc513029229"/>
      <w:r/>
      <w:bookmarkStart w:id="139" w:name="_Toc20823301"/>
      <w:r/>
      <w:bookmarkStart w:id="140" w:name="_Toc16938545"/>
      <w:r>
        <w:rPr>
          <w:rFonts w:hint="eastAsia" w:ascii="宋体" w:hAnsi="宋体" w:eastAsia="宋体" w:cs="宋体"/>
          <w:b/>
          <w:color w:val="000000"/>
        </w:rPr>
        <w:t xml:space="preserve">五、开标与评标</w:t>
      </w:r>
      <w:bookmarkEnd w:id="137"/>
      <w:r/>
      <w:bookmarkEnd w:id="138"/>
      <w:r/>
      <w:bookmarkEnd w:id="139"/>
      <w:r/>
      <w:bookmarkEnd w:id="140"/>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141" w:name="_Toc20823302"/>
      <w:r/>
      <w:bookmarkStart w:id="142" w:name="_Toc16938546"/>
      <w:r/>
      <w:bookmarkStart w:id="143" w:name="_Toc513029230"/>
      <w:r>
        <w:rPr>
          <w:rFonts w:hint="eastAsia" w:ascii="宋体" w:hAnsi="宋体" w:eastAsia="宋体" w:cs="宋体"/>
        </w:rPr>
        <w:t xml:space="preserve">21、开标</w:t>
      </w:r>
      <w:bookmarkEnd w:id="141"/>
      <w:r/>
      <w:bookmarkEnd w:id="142"/>
      <w:r/>
      <w:bookmarkEnd w:id="143"/>
      <w:r/>
      <w:r/>
    </w:p>
    <w:p>
      <w:pPr>
        <w:pStyle w:val="699"/>
        <w:ind w:firstLine="36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21.1</w:t>
      </w:r>
      <w:r>
        <w:rPr>
          <w:rFonts w:hint="eastAsia" w:ascii="宋体" w:hAnsi="宋体" w:eastAsia="宋体" w:cs="宋体"/>
          <w:color w:val="000000"/>
        </w:rPr>
        <w:t xml:space="preserve">采购人</w:t>
      </w:r>
      <w:r>
        <w:rPr>
          <w:rFonts w:hint="eastAsia" w:ascii="宋体" w:hAnsi="宋体" w:eastAsia="宋体" w:cs="宋体"/>
        </w:rPr>
        <w:t xml:space="preserve">将在招标公告中规定的时间和地点组织公开开标。投标人应当按照《操作手册》规定，参加开标活动和在苏采云系统规定的时间内对投标文件进行解密。</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21.2开标仪式由</w:t>
      </w:r>
      <w:r>
        <w:rPr>
          <w:rFonts w:hint="eastAsia" w:ascii="宋体" w:hAnsi="宋体" w:eastAsia="宋体" w:cs="宋体"/>
          <w:color w:val="000000"/>
        </w:rPr>
        <w:t xml:space="preserve">采购人</w:t>
      </w:r>
      <w:r>
        <w:rPr>
          <w:rFonts w:hint="eastAsia" w:ascii="宋体" w:hAnsi="宋体" w:eastAsia="宋体" w:cs="宋体"/>
        </w:rPr>
        <w:t xml:space="preserve">组织。苏采云系统将自动对项目进行开标，并宣布各投标人名称和投标价格。</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144" w:name="_Toc513029231"/>
      <w:r/>
      <w:bookmarkStart w:id="145" w:name="_Toc16938547"/>
      <w:r/>
      <w:bookmarkStart w:id="146" w:name="_Toc20823303"/>
      <w:r>
        <w:rPr>
          <w:rFonts w:hint="eastAsia" w:ascii="宋体" w:hAnsi="宋体" w:eastAsia="宋体" w:cs="宋体"/>
        </w:rPr>
        <w:t xml:space="preserve">22、评标委员会</w:t>
      </w:r>
      <w:bookmarkEnd w:id="144"/>
      <w:r/>
      <w:bookmarkEnd w:id="145"/>
      <w:r/>
      <w:bookmarkEnd w:id="146"/>
      <w:r/>
      <w:r/>
    </w:p>
    <w:p>
      <w:pPr>
        <w:pStyle w:val="69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22.1开标后，采购人将立即组织评标委员会（以下简称评委会）进行评标。</w:t>
      </w:r>
      <w:r/>
    </w:p>
    <w:p>
      <w:pPr>
        <w:pStyle w:val="69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69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23、评标过程的保密与公正</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23.1凡是与审查、澄清、评价和比较投标的有关资料以及授标建议等，采购人、评委、采购人均不得向投标人或与评标无关的其他人员透露。</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w:t>
      </w:r>
      <w:r>
        <w:rPr>
          <w:rFonts w:hint="eastAsia" w:ascii="宋体" w:hAnsi="宋体" w:eastAsia="宋体" w:cs="宋体"/>
          <w:color w:val="000000"/>
        </w:rPr>
        <w:t xml:space="preserve">采购人</w:t>
      </w:r>
      <w:r>
        <w:rPr>
          <w:rFonts w:hint="eastAsia" w:ascii="宋体" w:hAnsi="宋体" w:eastAsia="宋体" w:cs="宋体"/>
        </w:rPr>
        <w:t xml:space="preserve">和评标委员会不向未中标的投标人解释未中标原因，也不公布评标过程中的相关细节。</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147" w:name="_Toc16938548"/>
      <w:r/>
      <w:bookmarkStart w:id="148" w:name="_Toc20823304"/>
      <w:r/>
      <w:bookmarkStart w:id="149" w:name="_Toc513029232"/>
      <w:r>
        <w:rPr>
          <w:rFonts w:hint="eastAsia" w:ascii="宋体" w:hAnsi="宋体" w:eastAsia="宋体" w:cs="宋体"/>
          <w:color w:val="000000"/>
        </w:rPr>
        <w:t xml:space="preserve">24、投标文件的澄清</w:t>
      </w:r>
      <w:bookmarkEnd w:id="147"/>
      <w:r/>
      <w:bookmarkEnd w:id="148"/>
      <w:r/>
      <w:bookmarkEnd w:id="149"/>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24.1评标期间，评委会对投标文件中含义不明确、同类问题表述不一致或者有明显文字和计算错误的内容，有权要求投标人作出必要的澄清、说明或者补正。</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评标委员会并非对每个投标人都做澄清要求。</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69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  24.3接到评委会澄清、说明和补正要求的投标人如未按规定作出澄清、说明和补正，其风险由投标人自行承担。</w:t>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bookmarkStart w:id="150" w:name="_Toc20823305"/>
      <w:r/>
      <w:bookmarkStart w:id="151" w:name="_Toc16938549"/>
      <w:r/>
      <w:bookmarkStart w:id="152" w:name="_Toc513029233"/>
      <w:r>
        <w:rPr>
          <w:rFonts w:hint="eastAsia" w:ascii="宋体" w:hAnsi="宋体" w:eastAsia="宋体" w:cs="宋体"/>
          <w:color w:val="000000"/>
        </w:rPr>
        <w:t xml:space="preserve">25、对投标文件的初审</w:t>
      </w:r>
      <w:bookmarkEnd w:id="150"/>
      <w:r/>
      <w:bookmarkEnd w:id="151"/>
      <w:r/>
      <w:bookmarkEnd w:id="152"/>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25.1.3未通过资格审查或符合性审查的投标人，</w:t>
      </w:r>
      <w:r>
        <w:rPr>
          <w:rFonts w:hint="eastAsia" w:ascii="宋体" w:hAnsi="宋体" w:eastAsia="宋体" w:cs="宋体"/>
          <w:color w:val="000000"/>
        </w:rPr>
        <w:t xml:space="preserve">采购人</w:t>
      </w:r>
      <w:r>
        <w:rPr>
          <w:rFonts w:hint="eastAsia" w:ascii="宋体" w:hAnsi="宋体" w:eastAsia="宋体" w:cs="宋体"/>
        </w:rPr>
        <w:t xml:space="preserve">将在苏采云系统中告知未通过资格审查或符合性审查的原因，评标结束后，</w:t>
      </w:r>
      <w:r>
        <w:rPr>
          <w:rFonts w:hint="eastAsia" w:ascii="宋体" w:hAnsi="宋体" w:eastAsia="宋体" w:cs="宋体"/>
          <w:color w:val="000000"/>
        </w:rPr>
        <w:t xml:space="preserve">采购人</w:t>
      </w:r>
      <w:r>
        <w:rPr>
          <w:rFonts w:hint="eastAsia" w:ascii="宋体" w:hAnsi="宋体" w:eastAsia="宋体" w:cs="宋体"/>
        </w:rPr>
        <w:t xml:space="preserve">将不再告知</w:t>
      </w:r>
      <w:r>
        <w:rPr>
          <w:rFonts w:hint="eastAsia" w:ascii="宋体" w:hAnsi="宋体" w:eastAsia="宋体" w:cs="宋体"/>
          <w:color w:val="000000"/>
        </w:rPr>
        <w:t xml:space="preserve">未通过资格审查和符合性审查的原因。</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99"/>
        <w:ind w:firstLine="420"/>
        <w:jc w:val="both"/>
        <w:pageBreakBefore w:val="0"/>
        <w:spacing w:beforeAutospacing="0" w:afterAutospacing="0" w:line="240" w:lineRule="auto"/>
        <w:widowControl w:val="off"/>
        <w:rPr>
          <w:rFonts w:ascii="宋体" w:hAnsi="宋体" w:eastAsia="宋体" w:cs="宋体"/>
        </w:rPr>
      </w:pPr>
      <w:r/>
      <w:bookmarkStart w:id="153" w:name="_Toc16938550"/>
      <w:r/>
      <w:bookmarkStart w:id="154" w:name="_Toc513029234"/>
      <w:r/>
      <w:bookmarkStart w:id="155" w:name="_Toc20823306"/>
      <w:r>
        <w:rPr>
          <w:rFonts w:hint="eastAsia" w:ascii="宋体" w:hAnsi="宋体" w:eastAsia="宋体" w:cs="宋体"/>
        </w:rPr>
        <w:t xml:space="preserve">25.6投标人在开、评标全过程中应保持通信畅通，及时登录苏采云系统查阅、答复相关信息，并安排专人与采购人及评标委员会联系。</w:t>
      </w:r>
      <w:bookmarkEnd w:id="153"/>
      <w:r/>
      <w:bookmarkEnd w:id="154"/>
      <w:r/>
      <w:bookmarkEnd w:id="155"/>
      <w:r/>
      <w:r/>
    </w:p>
    <w:p>
      <w:pPr>
        <w:pStyle w:val="699"/>
        <w:ind w:firstLine="420"/>
        <w:jc w:val="both"/>
        <w:keepLines/>
        <w:keepNext/>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26、无效投标条款和废标条款</w:t>
      </w:r>
      <w:r/>
    </w:p>
    <w:p>
      <w:pPr>
        <w:pStyle w:val="699"/>
        <w:ind w:left="479"/>
        <w:jc w:val="both"/>
        <w:pageBreakBefore w:val="0"/>
        <w:spacing w:beforeAutospacing="0" w:afterAutospacing="0" w:line="240" w:lineRule="auto"/>
        <w:widowControl w:val="off"/>
        <w:rPr>
          <w:rFonts w:ascii="宋体" w:hAnsi="宋体" w:eastAsia="宋体" w:cs="宋体"/>
        </w:rPr>
      </w:pPr>
      <w:r/>
      <w:bookmarkStart w:id="156" w:name="_Toc16938551"/>
      <w:r/>
      <w:bookmarkStart w:id="157" w:name="_Toc20823307"/>
      <w:r/>
      <w:bookmarkStart w:id="158" w:name="_Toc513029235"/>
      <w:r>
        <w:rPr>
          <w:rFonts w:hint="eastAsia" w:ascii="宋体" w:hAnsi="宋体" w:eastAsia="宋体" w:cs="宋体"/>
        </w:rPr>
        <w:t xml:space="preserve">26.1无效投标条款</w:t>
      </w:r>
      <w:bookmarkEnd w:id="156"/>
      <w:r/>
      <w:bookmarkEnd w:id="157"/>
      <w:r/>
      <w:bookmarkEnd w:id="158"/>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699"/>
        <w:ind w:left="47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699"/>
        <w:ind w:left="47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26.1.4投标人不具备招标文件中规定资格要求的。</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26.1.6未通过符合性审查的。</w:t>
      </w:r>
      <w:r/>
    </w:p>
    <w:p>
      <w:pPr>
        <w:pStyle w:val="699"/>
        <w:ind w:firstLine="36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699"/>
        <w:ind w:firstLine="480"/>
        <w:jc w:val="both"/>
        <w:pageBreakBefore w:val="0"/>
        <w:spacing w:beforeAutospacing="0" w:afterAutospacing="0" w:line="240" w:lineRule="auto"/>
        <w:widowControl w:val="off"/>
        <w:rPr>
          <w:rFonts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699"/>
        <w:ind w:firstLine="480"/>
        <w:jc w:val="both"/>
        <w:pageBreakBefore w:val="0"/>
        <w:spacing w:beforeAutospacing="0" w:afterAutospacing="0" w:line="240" w:lineRule="auto"/>
        <w:widowControl w:val="off"/>
        <w:rPr>
          <w:rFonts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699"/>
        <w:ind w:firstLine="480"/>
        <w:jc w:val="both"/>
        <w:pageBreakBefore w:val="0"/>
        <w:spacing w:beforeAutospacing="0" w:afterAutospacing="0" w:line="240" w:lineRule="auto"/>
        <w:widowControl w:val="off"/>
        <w:rPr>
          <w:rFonts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699"/>
        <w:ind w:firstLine="480"/>
        <w:jc w:val="both"/>
        <w:pageBreakBefore w:val="0"/>
        <w:spacing w:beforeAutospacing="0" w:afterAutospacing="0" w:line="240" w:lineRule="auto"/>
        <w:widowControl w:val="off"/>
        <w:rPr>
          <w:rFonts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699"/>
        <w:ind w:firstLine="480"/>
        <w:jc w:val="both"/>
        <w:pageBreakBefore w:val="0"/>
        <w:spacing w:beforeAutospacing="0" w:afterAutospacing="0" w:line="240" w:lineRule="auto"/>
        <w:widowControl w:val="off"/>
        <w:rPr>
          <w:rFonts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699"/>
        <w:ind w:firstLine="480"/>
        <w:jc w:val="both"/>
        <w:pageBreakBefore w:val="0"/>
        <w:spacing w:beforeAutospacing="0" w:afterAutospacing="0" w:line="240" w:lineRule="auto"/>
        <w:widowControl w:val="off"/>
        <w:rPr>
          <w:rFonts w:ascii="宋体" w:hAnsi="宋体" w:eastAsia="宋体" w:cs="宋体"/>
          <w:b/>
          <w:bCs/>
        </w:rPr>
      </w:pPr>
      <w:r>
        <w:rPr>
          <w:rFonts w:hint="eastAsia" w:ascii="宋体" w:hAnsi="宋体" w:eastAsia="宋体" w:cs="宋体"/>
          <w:b/>
          <w:bCs/>
        </w:rPr>
        <w:t xml:space="preserve">相关法律法规对供应商报价有规定的，从其规定。</w:t>
      </w:r>
      <w:r/>
    </w:p>
    <w:p>
      <w:pPr>
        <w:pStyle w:val="699"/>
        <w:ind w:firstLine="480"/>
        <w:jc w:val="both"/>
        <w:pageBreakBefore w:val="0"/>
        <w:spacing w:beforeAutospacing="0" w:afterAutospacing="0" w:line="240" w:lineRule="auto"/>
        <w:widowControl w:val="off"/>
        <w:rPr>
          <w:rFonts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9"/>
        <w:ind w:firstLine="480"/>
        <w:jc w:val="both"/>
        <w:pageBreakBefore w:val="0"/>
        <w:spacing w:beforeAutospacing="0" w:afterAutospacing="0" w:line="240" w:lineRule="auto"/>
        <w:widowControl w:val="off"/>
        <w:rPr>
          <w:rFonts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9"/>
        <w:ind w:firstLine="480"/>
        <w:jc w:val="both"/>
        <w:pageBreakBefore w:val="0"/>
        <w:spacing w:beforeAutospacing="0" w:afterAutospacing="0" w:line="240" w:lineRule="auto"/>
        <w:widowControl w:val="off"/>
        <w:rPr>
          <w:rFonts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9"/>
        <w:ind w:firstLine="480"/>
        <w:jc w:val="both"/>
        <w:pageBreakBefore w:val="0"/>
        <w:spacing w:beforeAutospacing="0" w:afterAutospacing="0" w:line="240" w:lineRule="auto"/>
        <w:widowControl w:val="off"/>
        <w:rPr>
          <w:rFonts w:ascii="宋体" w:hAnsi="宋体" w:eastAsia="宋体" w:cs="宋体"/>
          <w:b/>
          <w:bCs/>
          <w:color w:val="ff0000"/>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699"/>
        <w:ind w:left="47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26.2废标条款</w:t>
      </w:r>
      <w:r/>
    </w:p>
    <w:p>
      <w:pPr>
        <w:pStyle w:val="699"/>
        <w:ind w:left="47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699"/>
        <w:ind w:left="47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26.2.2出现影响采购公正的违法、违规行为的。</w:t>
      </w:r>
      <w:r/>
    </w:p>
    <w:p>
      <w:pPr>
        <w:pStyle w:val="699"/>
        <w:ind w:left="47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26.2.3因重大变故，采购任务取消的。</w:t>
      </w:r>
      <w:r/>
    </w:p>
    <w:p>
      <w:pPr>
        <w:pStyle w:val="699"/>
        <w:ind w:left="47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99"/>
        <w:ind w:left="47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26.2.5因苏采云系统系统故障原因造成开标不成功的。</w:t>
      </w:r>
      <w:r/>
    </w:p>
    <w:p>
      <w:pPr>
        <w:pStyle w:val="699"/>
        <w:ind w:left="479"/>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99"/>
        <w:ind w:firstLine="482"/>
        <w:jc w:val="both"/>
        <w:keepLines/>
        <w:keepNext/>
        <w:pageBreakBefore w:val="0"/>
        <w:spacing w:beforeAutospacing="0" w:afterAutospacing="0" w:line="240" w:lineRule="auto"/>
        <w:widowControl w:val="off"/>
        <w:rPr>
          <w:rFonts w:ascii="宋体" w:hAnsi="宋体" w:eastAsia="宋体" w:cs="宋体"/>
        </w:rPr>
      </w:pPr>
      <w:r/>
      <w:bookmarkStart w:id="159" w:name="_Toc120614219"/>
      <w:r>
        <w:rPr>
          <w:rFonts w:hint="eastAsia" w:ascii="宋体" w:hAnsi="宋体" w:eastAsia="宋体" w:cs="宋体"/>
          <w:b/>
          <w:color w:val="000000"/>
        </w:rPr>
        <w:t xml:space="preserve">六、定标</w:t>
      </w:r>
      <w:bookmarkEnd w:id="159"/>
      <w:r/>
      <w:r/>
    </w:p>
    <w:p>
      <w:pPr>
        <w:pStyle w:val="699"/>
        <w:ind w:firstLine="600"/>
        <w:jc w:val="both"/>
        <w:keepLines/>
        <w:keepNext/>
        <w:pageBreakBefore w:val="0"/>
        <w:spacing w:beforeAutospacing="0" w:afterAutospacing="0" w:line="240" w:lineRule="auto"/>
        <w:widowControl w:val="off"/>
        <w:rPr>
          <w:rFonts w:ascii="宋体" w:hAnsi="宋体" w:eastAsia="宋体" w:cs="宋体"/>
        </w:rPr>
      </w:pPr>
      <w:r/>
      <w:bookmarkStart w:id="160" w:name="_Toc20823310"/>
      <w:r/>
      <w:bookmarkStart w:id="161" w:name="_Toc513029238"/>
      <w:r/>
      <w:bookmarkStart w:id="162" w:name="_Toc16938554"/>
      <w:r>
        <w:rPr>
          <w:rFonts w:hint="eastAsia" w:ascii="宋体" w:hAnsi="宋体" w:eastAsia="宋体" w:cs="宋体"/>
          <w:color w:val="000000"/>
        </w:rPr>
        <w:t xml:space="preserve">27、</w:t>
      </w:r>
      <w:bookmarkEnd w:id="160"/>
      <w:r>
        <w:rPr>
          <w:rFonts w:hint="eastAsia" w:ascii="宋体" w:hAnsi="宋体" w:eastAsia="宋体" w:cs="宋体"/>
          <w:color w:val="000000"/>
        </w:rPr>
        <w:t xml:space="preserve">确定</w:t>
      </w:r>
      <w:bookmarkEnd w:id="161"/>
      <w:r/>
      <w:bookmarkEnd w:id="162"/>
      <w:r>
        <w:rPr>
          <w:rFonts w:hint="eastAsia" w:ascii="宋体" w:hAnsi="宋体" w:eastAsia="宋体" w:cs="宋体"/>
          <w:color w:val="000000"/>
        </w:rPr>
        <w:t xml:space="preserve">中标单位</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27.3采购人将在“中国政府采购网”“江苏政府采购网”“盐城市政府采购网”发布中标公告，公告期限为1个工作日。</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27.4.1提供虚假材料谋取中标的。</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27.4.2向采购人、采购人行贿或者提供其他不正当利益的。</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699"/>
        <w:ind w:firstLine="480"/>
        <w:jc w:val="both"/>
        <w:pageBreakBefore w:val="0"/>
        <w:spacing w:beforeAutospacing="0" w:afterAutospacing="0" w:line="240" w:lineRule="auto"/>
        <w:widowControl w:val="off"/>
        <w:rPr>
          <w:rFonts w:ascii="宋体" w:hAnsi="宋体" w:eastAsia="宋体" w:cs="宋体"/>
        </w:rPr>
      </w:pPr>
      <w:r/>
      <w:bookmarkStart w:id="163" w:name="_Toc200451960"/>
      <w:r>
        <w:rPr>
          <w:rFonts w:hint="eastAsia" w:ascii="宋体" w:hAnsi="宋体" w:eastAsia="宋体" w:cs="宋体"/>
          <w:color w:val="000000"/>
        </w:rPr>
        <w:t xml:space="preserve">27.5 有下列情形之一的，视为投标人串通投标，投标无效：</w:t>
      </w:r>
      <w:bookmarkEnd w:id="163"/>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699"/>
        <w:ind w:firstLine="600"/>
        <w:jc w:val="both"/>
        <w:keepLines/>
        <w:keepNext/>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28、质疑处理</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人或采购人提出质疑。上述应知其权益受到损害之日，是指：</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9"/>
        <w:ind w:firstLine="482"/>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供应商对除上述事项以外其他事项的询问、质疑请向采购人提出，由采购人负责答复。</w:t>
      </w:r>
      <w:r/>
    </w:p>
    <w:p>
      <w:pPr>
        <w:ind w:firstLine="480"/>
        <w:jc w:val="left"/>
        <w:pageBreakBefore w:val="0"/>
        <w:spacing w:line="240" w:lineRule="auto"/>
        <w:widowControl w:val="off"/>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 采购人只接收以纸质原件形式送达的质疑,采购人不接受未填写快递运单的快件。质疑接收部门为东台市交通运输局</w:t>
      </w:r>
      <w:r>
        <w:rPr>
          <w:rFonts w:hint="eastAsia" w:ascii="宋体" w:hAnsi="宋体" w:eastAsia="宋体" w:cs="宋体"/>
          <w:color w:val="000000"/>
          <w:sz w:val="24"/>
          <w:highlight w:val="none"/>
        </w:rPr>
        <w:t xml:space="preserve">，联系地址：东台市范公北路，联系电话：13962096616。</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28.5 以下情形的质疑不予受理</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28.5.2超出政府采购法定期限的质疑。</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699"/>
        <w:ind w:firstLine="468"/>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99"/>
        <w:ind w:firstLine="600"/>
        <w:jc w:val="both"/>
        <w:keepLines/>
        <w:keepNext/>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29、中标通知书</w:t>
      </w:r>
      <w:r/>
    </w:p>
    <w:p>
      <w:pPr>
        <w:pStyle w:val="699"/>
        <w:ind w:firstLine="60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29.l中标结果确定后，采购人将向中标人发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9"/>
        <w:ind w:firstLine="60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699"/>
        <w:jc w:val="both"/>
        <w:keepLines/>
        <w:keepNext/>
        <w:pageBreakBefore w:val="0"/>
        <w:spacing w:beforeAutospacing="0" w:afterAutospacing="0" w:line="240" w:lineRule="auto"/>
        <w:widowControl w:val="off"/>
        <w:rPr>
          <w:rFonts w:ascii="宋体" w:hAnsi="宋体" w:eastAsia="宋体" w:cs="宋体"/>
        </w:rPr>
      </w:pPr>
      <w:r/>
      <w:bookmarkStart w:id="164" w:name="_Toc513029236"/>
      <w:r/>
      <w:bookmarkStart w:id="165" w:name="_Toc120614220"/>
      <w:r/>
      <w:bookmarkStart w:id="166" w:name="_Toc20823308"/>
      <w:r/>
      <w:bookmarkStart w:id="167" w:name="_Toc16938552"/>
      <w:r>
        <w:rPr>
          <w:rFonts w:hint="eastAsia" w:ascii="宋体" w:hAnsi="宋体" w:eastAsia="宋体" w:cs="宋体"/>
          <w:b/>
          <w:color w:val="000000"/>
        </w:rPr>
        <w:t xml:space="preserve">七、授予合同</w:t>
      </w:r>
      <w:bookmarkEnd w:id="164"/>
      <w:r/>
      <w:bookmarkEnd w:id="165"/>
      <w:r/>
      <w:bookmarkEnd w:id="166"/>
      <w:r/>
      <w:bookmarkEnd w:id="167"/>
      <w:r/>
      <w:r/>
    </w:p>
    <w:p>
      <w:pPr>
        <w:pStyle w:val="699"/>
        <w:ind w:firstLine="600"/>
        <w:jc w:val="both"/>
        <w:keepLines/>
        <w:keepNext/>
        <w:pageBreakBefore w:val="0"/>
        <w:spacing w:beforeAutospacing="0" w:afterAutospacing="0" w:line="240" w:lineRule="auto"/>
        <w:widowControl w:val="off"/>
        <w:rPr>
          <w:rFonts w:ascii="宋体" w:hAnsi="宋体" w:eastAsia="宋体" w:cs="宋体"/>
        </w:rPr>
      </w:pPr>
      <w:r/>
      <w:bookmarkStart w:id="168" w:name="_Toc513029237"/>
      <w:r/>
      <w:bookmarkStart w:id="169" w:name="_Toc16938553"/>
      <w:r/>
      <w:bookmarkStart w:id="170" w:name="_Toc20823309"/>
      <w:r>
        <w:rPr>
          <w:rFonts w:hint="eastAsia" w:ascii="宋体" w:hAnsi="宋体" w:eastAsia="宋体" w:cs="宋体"/>
          <w:color w:val="000000"/>
        </w:rPr>
        <w:t xml:space="preserve">30.签订合同</w:t>
      </w:r>
      <w:bookmarkEnd w:id="168"/>
      <w:r/>
      <w:bookmarkEnd w:id="169"/>
      <w:r/>
      <w:bookmarkEnd w:id="170"/>
      <w:r/>
      <w:r/>
    </w:p>
    <w:p>
      <w:pPr>
        <w:pStyle w:val="699"/>
        <w:ind w:firstLine="60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99"/>
        <w:ind w:firstLine="60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699"/>
        <w:ind w:firstLine="60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99"/>
        <w:ind w:firstLine="600"/>
        <w:jc w:val="both"/>
        <w:keepLines/>
        <w:keepNext/>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31、服务（包含与服务相关的货物）的追加</w:t>
      </w:r>
      <w:r/>
    </w:p>
    <w:p>
      <w:pPr>
        <w:pStyle w:val="699"/>
        <w:ind w:firstLine="480"/>
        <w:jc w:val="both"/>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99"/>
        <w:ind w:firstLine="600"/>
        <w:jc w:val="both"/>
        <w:keepLines/>
        <w:keepNext/>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32.政府采购政策功能落实</w:t>
      </w:r>
      <w:r/>
    </w:p>
    <w:p>
      <w:pPr>
        <w:pStyle w:val="699"/>
        <w:ind w:firstLine="600"/>
        <w:jc w:val="both"/>
        <w:keepLines/>
        <w:keepNext/>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pageBreakBefore w:val="0"/>
        <w:spacing w:line="240" w:lineRule="auto"/>
        <w:widowControl w:val="off"/>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32.2进口产品</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240" w:lineRule="auto"/>
        <w:widowControl w:val="off"/>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32.3.1中小企业定义：</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699"/>
        <w:ind w:firstLine="600"/>
        <w:jc w:val="both"/>
        <w:keepLines/>
        <w:keepNext/>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32.5绿色包装</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240" w:lineRule="auto"/>
        <w:widowControl w:val="off"/>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pageBreakBefore w:val="0"/>
        <w:spacing w:line="240" w:lineRule="auto"/>
        <w:widowControl w:val="off"/>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240" w:lineRule="auto"/>
        <w:widowControl w:val="off"/>
        <w:rPr>
          <w:rFonts w:ascii="宋体" w:hAnsi="宋体" w:eastAsia="宋体" w:cs="宋体"/>
          <w:b/>
          <w:bCs/>
          <w:sz w:val="24"/>
        </w:rPr>
      </w:pPr>
      <w:r>
        <w:rPr>
          <w:rFonts w:hint="eastAsia" w:ascii="宋体" w:hAnsi="宋体" w:eastAsia="宋体" w:cs="宋体"/>
          <w:b/>
          <w:bCs/>
          <w:sz w:val="24"/>
        </w:rPr>
        <w:t xml:space="preserve">32.8实施本国产品标准及相关政策</w:t>
      </w:r>
      <w:r/>
    </w:p>
    <w:p>
      <w:pPr>
        <w:ind w:firstLine="482"/>
        <w:pageBreakBefore w:val="0"/>
        <w:spacing w:line="240" w:lineRule="auto"/>
        <w:widowControl w:val="off"/>
        <w:rPr>
          <w:rFonts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pageBreakBefore w:val="0"/>
        <w:spacing w:line="240" w:lineRule="auto"/>
        <w:widowControl w:val="off"/>
        <w:rPr>
          <w:rFonts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240" w:lineRule="auto"/>
        <w:widowControl w:val="off"/>
        <w:rPr>
          <w:rFonts w:ascii="宋体" w:hAnsi="宋体" w:eastAsia="宋体" w:cs="宋体"/>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240" w:lineRule="auto"/>
        <w:widowControl w:val="off"/>
        <w:rPr>
          <w:rFonts w:ascii="宋体" w:hAnsi="宋体" w:eastAsia="宋体" w:cs="宋体"/>
          <w:b/>
          <w:bCs/>
          <w:sz w:val="24"/>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240" w:lineRule="auto"/>
        <w:widowControl w:val="off"/>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32.9履约保证金政策</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履约保证金金额</w:t>
      </w:r>
      <w:r>
        <w:rPr>
          <w:rFonts w:hint="eastAsia" w:ascii="宋体" w:hAnsi="宋体" w:eastAsia="宋体" w:cs="宋体"/>
          <w:color w:val="000000"/>
          <w:u w:val="single"/>
        </w:rPr>
        <w:t xml:space="preserve">合同金额的10%</w:t>
      </w:r>
      <w:r>
        <w:rPr>
          <w:rFonts w:hint="eastAsia" w:ascii="宋体" w:hAnsi="宋体" w:eastAsia="宋体" w:cs="宋体"/>
          <w:color w:val="000000"/>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33. 预付款制度</w:t>
      </w:r>
      <w:r/>
    </w:p>
    <w:p>
      <w:pPr>
        <w:pStyle w:val="699"/>
        <w:ind w:firstLine="480"/>
        <w:jc w:val="both"/>
        <w:pageBreakBefore w:val="0"/>
        <w:spacing w:beforeAutospacing="0" w:afterAutospacing="0" w:line="240" w:lineRule="auto"/>
        <w:widowControl w:val="off"/>
        <w:rPr>
          <w:rFonts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color w:val="000000"/>
          <w:lang w:val="en-US" w:eastAsia="zh-CN"/>
        </w:rPr>
        <w:t xml:space="preserve">合同价款分三期支付，每期服务周期12个月。每期服务启动后支付合同总价10%作为预付款。</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699"/>
        <w:jc w:val="both"/>
        <w:pageBreakBefore w:val="0"/>
        <w:spacing w:beforeAutospacing="0" w:afterAutospacing="0" w:line="240" w:lineRule="auto"/>
        <w:rPr>
          <w:rFonts w:ascii="宋体" w:hAnsi="宋体" w:eastAsia="宋体" w:cs="宋体"/>
        </w:rPr>
      </w:pPr>
      <w:r>
        <w:rPr>
          <w:rFonts w:ascii="宋体" w:hAnsi="宋体" w:eastAsia="宋体" w:cs="宋体"/>
        </w:rPr>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 </w:t>
      </w:r>
      <w:r/>
    </w:p>
    <w:p>
      <w:pPr>
        <w:pStyle w:val="699"/>
        <w:jc w:val="both"/>
        <w:pageBreakBefore w:val="0"/>
        <w:spacing w:beforeAutospacing="0" w:afterAutospacing="0" w:line="240" w:lineRule="auto"/>
        <w:rPr>
          <w:rFonts w:ascii="宋体" w:hAnsi="宋体" w:eastAsia="宋体" w:cs="宋体"/>
        </w:rPr>
      </w:pPr>
      <w:r>
        <w:rPr>
          <w:rFonts w:ascii="宋体" w:hAnsi="宋体" w:eastAsia="宋体" w:cs="宋体"/>
        </w:rPr>
      </w:r>
      <w:r/>
    </w:p>
    <w:p>
      <w:pPr>
        <w:pStyle w:val="699"/>
        <w:jc w:val="both"/>
        <w:pageBreakBefore w:val="0"/>
        <w:spacing w:beforeAutospacing="0" w:afterAutospacing="0" w:line="240" w:lineRule="auto"/>
        <w:rPr>
          <w:rFonts w:ascii="宋体" w:hAnsi="宋体" w:eastAsia="宋体" w:cs="宋体"/>
        </w:rPr>
      </w:pPr>
      <w:r>
        <w:rPr>
          <w:rFonts w:ascii="宋体" w:hAnsi="宋体" w:eastAsia="宋体" w:cs="宋体"/>
        </w:rPr>
      </w:r>
      <w:r/>
    </w:p>
    <w:p>
      <w:pPr>
        <w:pStyle w:val="699"/>
        <w:jc w:val="both"/>
        <w:pageBreakBefore w:val="0"/>
        <w:spacing w:beforeAutospacing="0" w:afterAutospacing="0" w:line="240" w:lineRule="auto"/>
        <w:rPr>
          <w:rFonts w:ascii="宋体" w:hAnsi="宋体" w:eastAsia="宋体" w:cs="宋体"/>
        </w:rPr>
      </w:pPr>
      <w:r>
        <w:rPr>
          <w:rFonts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t xml:space="preserve"> </w:t>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pStyle w:val="699"/>
        <w:jc w:val="both"/>
        <w:pageBreakBefore w:val="0"/>
        <w:spacing w:beforeAutospacing="0" w:afterAutospacing="0" w:line="240" w:lineRule="auto"/>
        <w:rPr>
          <w:rFonts w:hint="eastAsia" w:ascii="宋体" w:hAnsi="宋体" w:eastAsia="宋体" w:cs="宋体"/>
        </w:rPr>
      </w:pPr>
      <w:r>
        <w:rPr>
          <w:rFonts w:hint="eastAsia" w:ascii="宋体" w:hAnsi="宋体" w:eastAsia="宋体" w:cs="宋体"/>
        </w:rPr>
      </w:r>
      <w:r/>
    </w:p>
    <w:p>
      <w:pPr>
        <w:jc w:val="center"/>
        <w:pageBreakBefore w:val="0"/>
        <w:spacing w:line="240" w:lineRule="auto"/>
        <w:rPr>
          <w:sz w:val="44"/>
          <w:szCs w:val="44"/>
        </w:rPr>
      </w:pPr>
      <w:r>
        <w:rPr>
          <w:rFonts w:hint="eastAsia" w:ascii="黑体" w:hAnsi="宋体" w:eastAsia="黑体" w:cs="黑体"/>
          <w:color w:val="000000"/>
          <w:sz w:val="44"/>
          <w:szCs w:val="44"/>
        </w:rPr>
        <w:t xml:space="preserve">第三章  合同文本</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rPr>
          <w:rFonts w:hint="eastAsia" w:ascii="宋体" w:hAnsi="宋体" w:eastAsia="宋体" w:cs="宋体"/>
          <w:b/>
          <w:color w:val="000000"/>
        </w:rPr>
        <w:t xml:space="preserve">盐城市政府采购合同（服务）（合同编号）</w:t>
      </w:r>
      <w:r/>
    </w:p>
    <w:p>
      <w:pPr>
        <w:pStyle w:val="699"/>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项目名称：</w:t>
      </w:r>
      <w:r/>
    </w:p>
    <w:p>
      <w:pPr>
        <w:pStyle w:val="699"/>
        <w:jc w:val="both"/>
        <w:pageBreakBefore w:val="0"/>
        <w:spacing w:beforeAutospacing="0" w:afterAutospacing="0" w:line="240" w:lineRule="auto"/>
      </w:pPr>
      <w:r>
        <w:rPr>
          <w:rFonts w:hint="eastAsia" w:ascii="宋体" w:hAnsi="宋体" w:eastAsia="宋体" w:cs="宋体"/>
          <w:color w:val="000000"/>
        </w:rPr>
        <w:t xml:space="preserve">项目编号：</w:t>
      </w:r>
      <w:r/>
    </w:p>
    <w:p>
      <w:pPr>
        <w:pStyle w:val="699"/>
        <w:jc w:val="both"/>
        <w:pageBreakBefore w:val="0"/>
        <w:spacing w:beforeAutospacing="0" w:afterAutospacing="0" w:line="240" w:lineRule="auto"/>
      </w:pPr>
      <w:r>
        <w:rPr>
          <w:rFonts w:hint="eastAsia" w:ascii="宋体" w:hAnsi="宋体" w:eastAsia="宋体" w:cs="宋体"/>
          <w:color w:val="000000"/>
        </w:rPr>
        <w:t xml:space="preserve">甲方：（买方）_________</w:t>
      </w:r>
      <w:r/>
    </w:p>
    <w:p>
      <w:pPr>
        <w:pStyle w:val="699"/>
        <w:jc w:val="both"/>
        <w:pageBreakBefore w:val="0"/>
        <w:spacing w:beforeAutospacing="0" w:afterAutospacing="0" w:line="240" w:lineRule="auto"/>
      </w:pPr>
      <w:r>
        <w:rPr>
          <w:rFonts w:hint="eastAsia" w:ascii="宋体" w:hAnsi="宋体" w:eastAsia="宋体" w:cs="宋体"/>
          <w:color w:val="000000"/>
        </w:rPr>
        <w:t xml:space="preserve">乙方：（卖方）_________</w:t>
      </w:r>
      <w:r/>
    </w:p>
    <w:p>
      <w:pPr>
        <w:pStyle w:val="699"/>
        <w:jc w:val="both"/>
        <w:pageBreakBefore w:val="0"/>
        <w:spacing w:beforeAutospacing="0" w:afterAutospacing="0" w:line="240" w:lineRule="auto"/>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甲、乙双方根据盐城市政府采购人</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699"/>
        <w:jc w:val="both"/>
        <w:pageBreakBefore w:val="0"/>
        <w:spacing w:beforeAutospacing="0" w:afterAutospacing="0" w:line="240" w:lineRule="auto"/>
      </w:pPr>
      <w:r>
        <w:rPr>
          <w:rFonts w:hint="eastAsia" w:ascii="宋体" w:hAnsi="宋体" w:eastAsia="宋体" w:cs="宋体"/>
          <w:b/>
          <w:color w:val="000000"/>
        </w:rPr>
        <w:t xml:space="preserve">一、合同内容</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1.1 标的名称：</w:t>
      </w:r>
      <w:r/>
    </w:p>
    <w:p>
      <w:pPr>
        <w:pStyle w:val="699"/>
        <w:ind w:firstLine="480"/>
        <w:jc w:val="both"/>
        <w:pageBreakBefore w:val="0"/>
        <w:spacing w:beforeAutospacing="0" w:afterAutospacing="0" w:line="240" w:lineRule="auto"/>
        <w:rPr>
          <w:u w:val="none"/>
        </w:rPr>
      </w:pPr>
      <w:r>
        <w:rPr>
          <w:rFonts w:hint="eastAsia" w:ascii="宋体" w:hAnsi="宋体" w:eastAsia="宋体" w:cs="宋体"/>
          <w:color w:val="000000"/>
        </w:rPr>
        <w:t xml:space="preserve">1.2标的质量：</w:t>
      </w:r>
      <w:r>
        <w:rPr>
          <w:rFonts w:hint="eastAsia"/>
          <w:color w:val="000000"/>
          <w:szCs w:val="21"/>
          <w:u w:val="none"/>
        </w:rPr>
        <w:t xml:space="preserve">符合现行行业规定的规范要求和标准</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1.3 标的数量（规模）：</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1.4 履行时间（期限）：</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1.5 履行地点：</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1.6履行方式：</w:t>
      </w:r>
      <w:r/>
    </w:p>
    <w:p>
      <w:pPr>
        <w:pStyle w:val="699"/>
        <w:jc w:val="both"/>
        <w:pageBreakBefore w:val="0"/>
        <w:spacing w:beforeAutospacing="0" w:afterAutospacing="0" w:line="240" w:lineRule="auto"/>
      </w:pPr>
      <w:r>
        <w:rPr>
          <w:rFonts w:hint="eastAsia" w:ascii="宋体" w:hAnsi="宋体" w:eastAsia="宋体" w:cs="宋体"/>
          <w:b/>
          <w:color w:val="000000"/>
        </w:rPr>
        <w:t xml:space="preserve">二、合同金额</w:t>
      </w:r>
      <w:r/>
    </w:p>
    <w:p>
      <w:pPr>
        <w:pStyle w:val="699"/>
        <w:ind w:left="426" w:firstLine="12"/>
        <w:jc w:val="both"/>
        <w:pageBreakBefore w:val="0"/>
        <w:spacing w:beforeAutospacing="0" w:afterAutospacing="0" w:line="240" w:lineRule="auto"/>
      </w:pPr>
      <w:r>
        <w:rPr>
          <w:rFonts w:hint="eastAsia" w:ascii="宋体" w:hAnsi="宋体" w:eastAsia="宋体" w:cs="宋体"/>
          <w:color w:val="000000"/>
        </w:rPr>
        <w:t xml:space="preserve">2.1本合同金额为（大写）：__________圆（______元）人民币或其他币种。</w:t>
      </w:r>
      <w:r/>
    </w:p>
    <w:p>
      <w:pPr>
        <w:pStyle w:val="699"/>
        <w:jc w:val="both"/>
        <w:pageBreakBefore w:val="0"/>
        <w:spacing w:beforeAutospacing="0" w:afterAutospacing="0" w:line="240" w:lineRule="auto"/>
      </w:pPr>
      <w:r>
        <w:rPr>
          <w:rFonts w:hint="eastAsia" w:ascii="宋体" w:hAnsi="宋体" w:eastAsia="宋体" w:cs="宋体"/>
          <w:b/>
          <w:color w:val="000000"/>
        </w:rPr>
        <w:t xml:space="preserve">三、技术资料</w:t>
      </w:r>
      <w:r/>
    </w:p>
    <w:p>
      <w:pPr>
        <w:pStyle w:val="699"/>
        <w:ind w:left="426" w:firstLine="12"/>
        <w:jc w:val="both"/>
        <w:pageBreakBefore w:val="0"/>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rPr>
        <w:t xml:space="preserve">3.1乙方应按招标文件规定的时间向甲方提供服务（包含与服务相关的货物）</w:t>
      </w:r>
      <w:r/>
    </w:p>
    <w:p>
      <w:pPr>
        <w:pStyle w:val="699"/>
        <w:jc w:val="both"/>
        <w:pageBreakBefore w:val="0"/>
        <w:spacing w:beforeAutospacing="0" w:afterAutospacing="0" w:line="240" w:lineRule="auto"/>
      </w:pPr>
      <w:r>
        <w:rPr>
          <w:rFonts w:hint="eastAsia" w:ascii="宋体" w:hAnsi="宋体" w:eastAsia="宋体" w:cs="宋体"/>
          <w:color w:val="000000"/>
        </w:rPr>
        <w:t xml:space="preserve">的有关技术资料。</w:t>
      </w:r>
      <w:r/>
    </w:p>
    <w:p>
      <w:pPr>
        <w:pStyle w:val="699"/>
        <w:ind w:left="426" w:firstLine="12"/>
        <w:jc w:val="both"/>
        <w:pageBreakBefore w:val="0"/>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rPr>
        <w:t xml:space="preserve">3.2 没有甲方事先书面同意，乙方不得将由甲方提供的有关合同或任何合同</w:t>
      </w:r>
      <w:r/>
    </w:p>
    <w:p>
      <w:pPr>
        <w:pStyle w:val="699"/>
        <w:jc w:val="both"/>
        <w:pageBreakBefore w:val="0"/>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rPr>
        <w:t xml:space="preserve">条文、规格、计划、图纸、样品或资料提供给与履行本合同无关的任何其他人。</w:t>
      </w:r>
      <w:r/>
    </w:p>
    <w:p>
      <w:pPr>
        <w:pStyle w:val="699"/>
        <w:ind w:left="410" w:hanging="410"/>
        <w:jc w:val="both"/>
        <w:pageBreakBefore w:val="0"/>
        <w:spacing w:beforeAutospacing="0" w:afterAutospacing="0" w:line="240" w:lineRule="auto"/>
      </w:pPr>
      <w:r>
        <w:rPr>
          <w:rFonts w:hint="eastAsia" w:ascii="宋体" w:hAnsi="宋体" w:eastAsia="宋体" w:cs="宋体"/>
          <w:color w:val="000000"/>
        </w:rPr>
        <w:t xml:space="preserve">即使向履行本合同有关的人员提供，也应注意保密并限于履行合同的必需范围。</w:t>
      </w:r>
      <w:r/>
    </w:p>
    <w:p>
      <w:pPr>
        <w:pStyle w:val="699"/>
        <w:ind w:left="412" w:hanging="412"/>
        <w:jc w:val="both"/>
        <w:pageBreakBefore w:val="0"/>
        <w:spacing w:beforeAutospacing="0" w:afterAutospacing="0" w:line="240" w:lineRule="auto"/>
      </w:pPr>
      <w:r>
        <w:rPr>
          <w:rFonts w:hint="eastAsia" w:ascii="宋体" w:hAnsi="宋体" w:eastAsia="宋体" w:cs="宋体"/>
          <w:b/>
          <w:color w:val="000000"/>
        </w:rPr>
        <w:t xml:space="preserve">四、知识产权</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99"/>
        <w:jc w:val="both"/>
        <w:pageBreakBefore w:val="0"/>
        <w:spacing w:beforeAutospacing="0" w:afterAutospacing="0" w:line="240" w:lineRule="auto"/>
      </w:pPr>
      <w:r>
        <w:rPr>
          <w:rFonts w:hint="eastAsia" w:ascii="宋体" w:hAnsi="宋体" w:eastAsia="宋体" w:cs="宋体"/>
          <w:b/>
          <w:color w:val="000000"/>
        </w:rPr>
        <w:t xml:space="preserve">五、产权担保</w:t>
      </w:r>
      <w:r/>
    </w:p>
    <w:p>
      <w:pPr>
        <w:pStyle w:val="699"/>
        <w:ind w:left="428" w:firstLine="14"/>
        <w:jc w:val="both"/>
        <w:pageBreakBefore w:val="0"/>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rPr>
        <w:t xml:space="preserve">5.1乙方保证所交付的服务（包含与服务相关的货物）的所有权完全属于乙</w:t>
      </w:r>
      <w:r/>
    </w:p>
    <w:p>
      <w:pPr>
        <w:pStyle w:val="699"/>
        <w:jc w:val="both"/>
        <w:pageBreakBefore w:val="0"/>
        <w:spacing w:beforeAutospacing="0" w:afterAutospacing="0" w:line="240" w:lineRule="auto"/>
      </w:pPr>
      <w:r>
        <w:rPr>
          <w:rFonts w:hint="eastAsia" w:ascii="宋体" w:hAnsi="宋体" w:eastAsia="宋体" w:cs="宋体"/>
          <w:color w:val="000000"/>
        </w:rPr>
        <w:t xml:space="preserve">方且无任何抵押、查封等产权瑕疵。</w:t>
      </w:r>
      <w:r/>
    </w:p>
    <w:p>
      <w:pPr>
        <w:pStyle w:val="699"/>
        <w:ind w:left="410" w:hanging="410"/>
        <w:jc w:val="both"/>
        <w:pageBreakBefore w:val="0"/>
        <w:spacing w:beforeAutospacing="0" w:afterAutospacing="0" w:line="240" w:lineRule="auto"/>
      </w:pPr>
      <w:r>
        <w:rPr>
          <w:rFonts w:hint="eastAsia" w:ascii="宋体" w:hAnsi="宋体" w:eastAsia="宋体" w:cs="宋体"/>
          <w:b/>
          <w:color w:val="000000"/>
        </w:rPr>
        <w:t xml:space="preserve">六、履约保证金</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6.1乙方交纳人民币_________元作为本合同的履约保证金。</w:t>
      </w:r>
      <w:r/>
    </w:p>
    <w:p>
      <w:pPr>
        <w:pStyle w:val="699"/>
        <w:ind w:firstLine="480"/>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6.2确需收取履约保证金的，履约保证金的缴纳形式：</w:t>
      </w:r>
      <w:r/>
    </w:p>
    <w:p>
      <w:pPr>
        <w:pStyle w:val="699"/>
        <w:ind w:firstLine="480"/>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99"/>
        <w:ind w:firstLine="480"/>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699"/>
        <w:ind w:left="428" w:firstLine="14"/>
        <w:jc w:val="both"/>
        <w:pageBreakBefore w:val="0"/>
        <w:spacing w:beforeAutospacing="0" w:afterAutospacing="0" w:line="240" w:lineRule="auto"/>
      </w:pPr>
      <w:r>
        <w:rPr>
          <w:rFonts w:hint="eastAsia" w:ascii="宋体" w:hAnsi="宋体" w:eastAsia="宋体" w:cs="宋体"/>
        </w:rPr>
        <w:t xml:space="preserve">6.3合同履行结束后，</w:t>
      </w:r>
      <w:r>
        <w:rPr>
          <w:rFonts w:hint="eastAsia" w:ascii="宋体" w:hAnsi="宋体" w:eastAsia="宋体" w:cs="宋体"/>
          <w:sz w:val="24"/>
          <w:szCs w:val="24"/>
          <w:lang w:val="en-US" w:eastAsia="zh-CN" w:bidi="ar-SA"/>
        </w:rPr>
        <w:t xml:space="preserve">乙方完全履行全部合同义务、无任何违约情形，</w:t>
      </w:r>
      <w:r>
        <w:rPr>
          <w:rFonts w:hint="eastAsia" w:ascii="宋体" w:hAnsi="宋体" w:eastAsia="宋体" w:cs="宋体"/>
        </w:rPr>
        <w:t xml:space="preserve">甲方应及时退还交纳的履约保证金。</w:t>
      </w:r>
      <w:r/>
    </w:p>
    <w:p>
      <w:pPr>
        <w:ind w:firstLine="480"/>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6.4履约保证金的退还：</w:t>
      </w:r>
      <w:r/>
    </w:p>
    <w:p>
      <w:pPr>
        <w:ind w:firstLine="480"/>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6.4.1方式：退还至投标人缴纳履约保证金的账户。如为保函，在到期时自行失效。</w:t>
      </w:r>
      <w:r/>
    </w:p>
    <w:p>
      <w:pPr>
        <w:ind w:firstLine="480"/>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6.4.2时间：验收合格且采购人收到发票后30日内。</w:t>
      </w:r>
      <w:r/>
    </w:p>
    <w:p>
      <w:pPr>
        <w:ind w:firstLine="480"/>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6.4.3条件：按合同要求全部履约完成并经采购人验收合格，且采购人收到中标人出具的发票。</w:t>
      </w:r>
      <w:r/>
    </w:p>
    <w:p>
      <w:pPr>
        <w:ind w:firstLine="480"/>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6.4.4不予退还情形：</w:t>
      </w:r>
      <w:r/>
    </w:p>
    <w:p>
      <w:pPr>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ind w:firstLine="480"/>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（2）中标人不履行与采购人订立的合同的；</w:t>
      </w:r>
      <w:r/>
    </w:p>
    <w:p>
      <w:pPr>
        <w:ind w:firstLine="480"/>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（3）中标人所供货物或服务不符合招标文件规定要求的；</w:t>
      </w:r>
      <w:r/>
    </w:p>
    <w:p>
      <w:pPr>
        <w:ind w:firstLine="480"/>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（4）中标人采取欺骗、弄虚作假方式投标的或与其它投标人串通投标的；</w:t>
      </w:r>
      <w:r/>
    </w:p>
    <w:p>
      <w:pPr>
        <w:ind w:firstLine="480"/>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（5）中标人将合同内容转包、违法分包的；</w:t>
      </w:r>
      <w:r/>
    </w:p>
    <w:p>
      <w:pPr>
        <w:ind w:firstLine="480"/>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（6）中标人故意捏造事实或伪造证明材料，进行虚假恶意投诉或反映的。</w:t>
      </w:r>
      <w:r/>
    </w:p>
    <w:p>
      <w:pPr>
        <w:ind w:firstLine="480"/>
        <w:pageBreakBefore w:val="0"/>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99"/>
        <w:jc w:val="both"/>
        <w:pageBreakBefore w:val="0"/>
        <w:spacing w:beforeAutospacing="0" w:afterAutospacing="0" w:line="240" w:lineRule="auto"/>
      </w:pPr>
      <w:r>
        <w:rPr>
          <w:rFonts w:hint="eastAsia" w:ascii="宋体" w:hAnsi="宋体" w:eastAsia="宋体" w:cs="宋体"/>
          <w:b/>
          <w:color w:val="000000"/>
        </w:rPr>
        <w:t xml:space="preserve">七、合同转包或分包</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7.1乙方不得将合同标的转包给他人履行。</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7.2乙方不得将合同标的分包给他人履行。</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7.3乙方如有转包或未经甲方同意的分包行为，甲方有权解除合同。</w:t>
      </w:r>
      <w:r/>
    </w:p>
    <w:p>
      <w:pPr>
        <w:pStyle w:val="699"/>
        <w:jc w:val="both"/>
        <w:pageBreakBefore w:val="0"/>
        <w:spacing w:beforeAutospacing="0" w:afterAutospacing="0" w:line="240" w:lineRule="auto"/>
      </w:pPr>
      <w:r>
        <w:rPr>
          <w:rFonts w:hint="eastAsia" w:ascii="宋体" w:hAnsi="宋体" w:eastAsia="宋体" w:cs="宋体"/>
          <w:b/>
          <w:color w:val="000000"/>
        </w:rPr>
        <w:t xml:space="preserve">八、合同款项支付</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8.1合同款项的支付方式及进度安排</w:t>
      </w:r>
      <w:r/>
    </w:p>
    <w:p>
      <w:pPr>
        <w:pStyle w:val="699"/>
        <w:ind w:firstLine="480"/>
        <w:jc w:val="both"/>
        <w:pageBreakBefore w:val="0"/>
        <w:spacing w:beforeAutospacing="0" w:afterAutospacing="0" w:line="240" w:lineRule="auto"/>
        <w:rPr>
          <w:rFonts w:hint="eastAsia" w:ascii="宋体" w:hAnsi="宋体" w:eastAsia="宋体" w:cs="宋体"/>
          <w:color w:val="auto"/>
          <w:sz w:val="24"/>
          <w:szCs w:val="24"/>
          <w:highlight w:val="yellow"/>
          <w:lang w:val="en-US" w:eastAsia="zh-CN"/>
        </w:rPr>
      </w:pPr>
      <w:r>
        <w:rPr>
          <w:rFonts w:hint="eastAsia" w:ascii="宋体" w:hAnsi="宋体" w:eastAsia="宋体" w:cs="宋体"/>
          <w:color w:val="000000"/>
        </w:rPr>
        <w:t xml:space="preserve">8.1.1</w:t>
      </w:r>
      <w:r>
        <w:rPr>
          <w:rFonts w:hint="eastAsia" w:ascii="宋体" w:hAnsi="宋体" w:eastAsia="宋体" w:cs="宋体"/>
          <w:color w:val="000000"/>
          <w:sz w:val="24"/>
          <w:szCs w:val="24"/>
          <w:highlight w:val="yellow"/>
        </w:rPr>
        <w:t xml:space="preserve">支付</w:t>
      </w:r>
      <w:r>
        <w:rPr>
          <w:rFonts w:hint="eastAsia" w:ascii="宋体" w:hAnsi="宋体" w:eastAsia="宋体" w:cs="宋体"/>
          <w:color w:val="000000"/>
          <w:sz w:val="24"/>
          <w:szCs w:val="24"/>
          <w:highlight w:val="yellow"/>
          <w:lang w:val="en-US" w:eastAsia="zh-CN"/>
        </w:rPr>
        <w:t xml:space="preserve">方式</w:t>
      </w:r>
      <w:r>
        <w:rPr>
          <w:rFonts w:hint="eastAsia" w:ascii="宋体" w:hAnsi="宋体" w:eastAsia="宋体" w:cs="宋体"/>
          <w:color w:val="000000"/>
          <w:sz w:val="24"/>
          <w:szCs w:val="24"/>
          <w:highlight w:val="yellow"/>
        </w:rPr>
        <w:t xml:space="preserve">：</w:t>
      </w:r>
      <w:r>
        <w:rPr>
          <w:rFonts w:hint="eastAsia" w:ascii="宋体" w:hAnsi="宋体" w:eastAsia="宋体" w:cs="宋体"/>
          <w:color w:val="000000"/>
          <w:highlight w:val="yellow"/>
          <w:lang w:val="en-US" w:eastAsia="zh-CN"/>
        </w:rPr>
        <w:t xml:space="preserve">合同价款分三期支付，每期服务周期12个月。每期服务启动后支付合同总价10%作为预付款；当期服务完成后支付至该期应付款的80%；该期剩余20%尾款按考核得分核算后支付。</w:t>
      </w:r>
      <w:r>
        <w:rPr>
          <w:rFonts w:hint="eastAsia" w:ascii="宋体" w:hAnsi="宋体" w:eastAsia="宋体" w:cs="宋体"/>
          <w:color w:val="auto"/>
          <w:sz w:val="24"/>
          <w:szCs w:val="24"/>
          <w:highlight w:val="yellow"/>
          <w:lang w:val="en-US" w:eastAsia="zh-CN"/>
        </w:rPr>
        <w:t xml:space="preserve"> </w:t>
      </w:r>
      <w:r/>
    </w:p>
    <w:p>
      <w:pPr>
        <w:pStyle w:val="699"/>
        <w:ind w:firstLine="480"/>
        <w:jc w:val="both"/>
        <w:pageBreakBefore w:val="0"/>
        <w:spacing w:beforeAutospacing="0" w:afterAutospacing="0" w:line="240" w:lineRule="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考核结算规则：考核满分100分，当期考核尾款 = 当期应付金额 ×20%×（考核得分÷100）；考核得分低于85分的，当期20%考核尾款不予支付。</w:t>
      </w:r>
      <w:r>
        <w:rPr>
          <w:rFonts w:hint="eastAsia"/>
          <w:lang w:val="en-US" w:eastAsia="zh-CN"/>
        </w:rPr>
        <w:t xml:space="preserve">同时甲方有权要求乙方在指定期限内整改，整改后仍达不到85分的，甲方有权单方解除合同。</w:t>
      </w:r>
      <w:r/>
    </w:p>
    <w:p>
      <w:pPr>
        <w:pStyle w:val="699"/>
        <w:ind w:firstLine="480"/>
        <w:jc w:val="both"/>
        <w:pageBreakBefore w:val="0"/>
        <w:spacing w:beforeAutospacing="0" w:afterAutospacing="0" w:line="240" w:lineRule="auto"/>
        <w:rPr>
          <w:rFonts w:hint="eastAsia" w:cstheme="minorBidi"/>
          <w:b/>
          <w:bCs/>
          <w:sz w:val="24"/>
          <w:szCs w:val="22"/>
          <w:highlight w:val="yellow"/>
          <w:lang w:eastAsia="zh-CN"/>
        </w:rPr>
      </w:pPr>
      <w:r>
        <w:rPr>
          <w:rFonts w:hint="eastAsia" w:ascii="宋体" w:hAnsi="宋体" w:eastAsia="宋体" w:cs="宋体"/>
          <w:color w:val="000000"/>
        </w:rPr>
        <w:t xml:space="preserve">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p>
    <w:p>
      <w:pPr>
        <w:pStyle w:val="699"/>
        <w:jc w:val="both"/>
        <w:pageBreakBefore w:val="0"/>
        <w:spacing w:beforeAutospacing="0" w:afterAutospacing="0" w:line="240" w:lineRule="auto"/>
      </w:pPr>
      <w:r>
        <w:rPr>
          <w:rFonts w:hint="eastAsia" w:ascii="宋体" w:hAnsi="宋体" w:eastAsia="宋体" w:cs="宋体"/>
          <w:b/>
          <w:color w:val="000000"/>
        </w:rPr>
        <w:t xml:space="preserve">九、税费</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9.1本合同执行中相关的一切税费均由乙方负担。</w:t>
      </w:r>
      <w:r/>
    </w:p>
    <w:p>
      <w:pPr>
        <w:pStyle w:val="699"/>
        <w:jc w:val="both"/>
        <w:pageBreakBefore w:val="0"/>
        <w:spacing w:beforeAutospacing="0" w:afterAutospacing="0" w:line="240" w:lineRule="auto"/>
        <w:rPr>
          <w:rFonts w:ascii="宋体" w:hAnsi="宋体" w:eastAsia="宋体" w:cs="宋体"/>
          <w:b/>
          <w:color w:val="000000"/>
        </w:rPr>
      </w:pPr>
      <w:r>
        <w:rPr>
          <w:rFonts w:hint="eastAsia" w:ascii="宋体" w:hAnsi="宋体" w:eastAsia="宋体" w:cs="宋体"/>
          <w:b/>
          <w:color w:val="000000"/>
        </w:rPr>
        <w:t xml:space="preserve">十、双方责任</w:t>
      </w:r>
      <w:r/>
    </w:p>
    <w:p>
      <w:pPr>
        <w:ind w:firstLine="480"/>
        <w:pageBreakBefore w:val="0"/>
        <w:spacing w:line="240" w:lineRule="auto"/>
        <w:rPr>
          <w:sz w:val="24"/>
        </w:rPr>
      </w:pPr>
      <w:r>
        <w:rPr>
          <w:rFonts w:hint="eastAsia"/>
          <w:sz w:val="24"/>
        </w:rPr>
        <w:t xml:space="preserve">10.1发包人责任：</w:t>
      </w:r>
      <w:r/>
    </w:p>
    <w:p>
      <w:pPr>
        <w:ind w:firstLine="480"/>
        <w:pageBreakBefore w:val="0"/>
        <w:spacing w:line="240" w:lineRule="auto"/>
        <w:rPr>
          <w:sz w:val="24"/>
        </w:rPr>
      </w:pPr>
      <w:r>
        <w:rPr>
          <w:rFonts w:hint="eastAsia"/>
          <w:sz w:val="24"/>
        </w:rPr>
        <w:t xml:space="preserve">(1)提供相关技术资料及图纸。</w:t>
      </w:r>
      <w:r/>
    </w:p>
    <w:p>
      <w:pPr>
        <w:ind w:firstLine="480"/>
        <w:pageBreakBefore w:val="0"/>
        <w:spacing w:line="240" w:lineRule="auto"/>
        <w:rPr>
          <w:sz w:val="24"/>
        </w:rPr>
      </w:pPr>
      <w:r>
        <w:rPr>
          <w:rFonts w:hint="eastAsia"/>
          <w:sz w:val="24"/>
        </w:rPr>
        <w:t xml:space="preserve">(2)对服务期、质量、人员、设备、仪器进行监督检查，对不符合技术要求的工作，有权要求承包人自费进行返工。</w:t>
      </w:r>
      <w:r/>
    </w:p>
    <w:p>
      <w:pPr>
        <w:ind w:firstLine="480"/>
        <w:pageBreakBefore w:val="0"/>
        <w:spacing w:line="240" w:lineRule="auto"/>
        <w:rPr>
          <w:sz w:val="24"/>
        </w:rPr>
      </w:pPr>
      <w:r>
        <w:rPr>
          <w:rFonts w:hint="eastAsia"/>
          <w:sz w:val="24"/>
        </w:rPr>
        <w:t xml:space="preserve">(3)根据承包人实际服务质量及进度，进行计量与支付合同款。</w:t>
      </w:r>
      <w:r/>
    </w:p>
    <w:p>
      <w:pPr>
        <w:pStyle w:val="694"/>
        <w:ind w:firstLine="480"/>
        <w:rPr>
          <w:rFonts w:ascii="宋体" w:hAnsi="宋体" w:eastAsia="宋体" w:cs="宋体"/>
          <w:color w:val="auto"/>
          <w:sz w:val="24"/>
          <w:szCs w:val="24"/>
          <w:lang w:val="en-US" w:eastAsia="zh-CN" w:bidi="ar-SA"/>
        </w:rPr>
      </w:pPr>
      <w:r>
        <w:rPr>
          <w:rFonts w:hint="eastAsia"/>
          <w:sz w:val="24"/>
        </w:rPr>
        <w:t xml:space="preserve">(4)组织对服务成果的审查和验收，享有</w:t>
      </w:r>
      <w:r>
        <w:rPr>
          <w:rFonts w:ascii="宋体" w:hAnsi="宋体" w:eastAsia="宋体" w:cs="宋体"/>
          <w:color w:val="auto"/>
          <w:sz w:val="24"/>
          <w:szCs w:val="24"/>
          <w:lang w:val="en-US" w:eastAsia="zh-CN" w:bidi="ar-SA"/>
        </w:rPr>
        <w:t xml:space="preserve">本项目全部服务成果（包括但不限于系统、软件、检测报告、数据资料、分析成果等）的完整所有权及知识产权</w:t>
      </w:r>
      <w:r>
        <w:rPr>
          <w:rFonts w:hint="eastAsia" w:ascii="宋体" w:hAnsi="宋体" w:eastAsia="宋体" w:cs="宋体"/>
          <w:color w:val="auto"/>
          <w:sz w:val="24"/>
          <w:szCs w:val="24"/>
          <w:lang w:val="en-US" w:eastAsia="zh-CN" w:bidi="ar-SA"/>
        </w:rPr>
        <w:t xml:space="preserve">，乙方及其他任何单位、个人不能以该项目发表学术、科研等报告。</w:t>
      </w:r>
      <w:r/>
    </w:p>
    <w:p>
      <w:pPr>
        <w:pStyle w:val="694"/>
        <w:ind w:firstLine="480"/>
        <w:rPr>
          <w:sz w:val="24"/>
        </w:rPr>
      </w:pPr>
      <w:r>
        <w:rPr>
          <w:rFonts w:hint="eastAsia" w:ascii="宋体" w:hAnsi="宋体" w:eastAsia="宋体" w:cs="宋体"/>
          <w:color w:val="auto"/>
          <w:sz w:val="24"/>
          <w:szCs w:val="24"/>
          <w:lang w:val="en-US" w:eastAsia="zh-CN" w:bidi="ar-SA"/>
        </w:rPr>
        <w:t xml:space="preserve">(5)</w:t>
      </w:r>
      <w:r>
        <w:rPr>
          <w:rFonts w:hint="eastAsia"/>
          <w:sz w:val="24"/>
        </w:rPr>
        <w:t xml:space="preserve">在约定的时间内就承包人书面提交并要求做出决定的事宜做出书面决定。</w:t>
      </w:r>
      <w:r/>
    </w:p>
    <w:p>
      <w:pPr>
        <w:ind w:firstLine="480"/>
        <w:pageBreakBefore w:val="0"/>
        <w:spacing w:line="240" w:lineRule="auto"/>
        <w:rPr>
          <w:sz w:val="24"/>
        </w:rPr>
      </w:pPr>
      <w:r>
        <w:rPr>
          <w:rFonts w:hint="eastAsia"/>
          <w:sz w:val="24"/>
        </w:rPr>
        <w:t xml:space="preserve">(6)有权对承包人的项目负责人和技术负责人进行考核，对于不称职或严重失职的人员，发包人有权要求限期更换。</w:t>
      </w:r>
      <w:r/>
    </w:p>
    <w:p>
      <w:pPr>
        <w:ind w:firstLine="480"/>
        <w:pageBreakBefore w:val="0"/>
        <w:spacing w:line="240" w:lineRule="auto"/>
        <w:rPr>
          <w:sz w:val="24"/>
        </w:rPr>
      </w:pPr>
      <w:r>
        <w:rPr>
          <w:rFonts w:hint="eastAsia"/>
          <w:sz w:val="24"/>
        </w:rPr>
        <w:t xml:space="preserve">(7)有权否定任何在本项目中投入的人员做出损害甲方利益的决定和行为，并有权向承包人索赔和追究法律责任。</w:t>
      </w:r>
      <w:r/>
    </w:p>
    <w:p>
      <w:pPr>
        <w:ind w:firstLine="480"/>
        <w:pageBreakBefore w:val="0"/>
        <w:spacing w:line="240" w:lineRule="auto"/>
        <w:rPr>
          <w:sz w:val="24"/>
        </w:rPr>
      </w:pPr>
      <w:r>
        <w:rPr>
          <w:rFonts w:hint="eastAsia"/>
          <w:sz w:val="24"/>
        </w:rPr>
        <w:t xml:space="preserve">(8)如承包人随意更换管理人员，或不能有效地履行运营期检测职责，或严重违反国家有关法规与各项制度，发包人有权对其进行处罚，直至解除合同，并追究承包人由此造成的一切损失。</w:t>
      </w:r>
      <w:r/>
    </w:p>
    <w:p>
      <w:pPr>
        <w:pageBreakBefore w:val="0"/>
        <w:spacing w:line="240" w:lineRule="auto"/>
        <w:rPr>
          <w:sz w:val="24"/>
        </w:rPr>
      </w:pPr>
      <w:r>
        <w:rPr>
          <w:rFonts w:hint="eastAsia"/>
          <w:sz w:val="24"/>
        </w:rPr>
        <w:t xml:space="preserve">10.2承包人责任：</w:t>
      </w:r>
      <w:r/>
    </w:p>
    <w:p>
      <w:pPr>
        <w:ind w:firstLine="480"/>
        <w:pageBreakBefore w:val="0"/>
        <w:spacing w:line="240" w:lineRule="auto"/>
        <w:rPr>
          <w:sz w:val="24"/>
        </w:rPr>
      </w:pPr>
      <w:r>
        <w:rPr>
          <w:rFonts w:hint="eastAsia"/>
          <w:sz w:val="24"/>
        </w:rPr>
        <w:t xml:space="preserve">(1)按期完成服务工作。</w:t>
      </w:r>
      <w:r/>
    </w:p>
    <w:p>
      <w:pPr>
        <w:ind w:firstLine="480"/>
        <w:pageBreakBefore w:val="0"/>
        <w:spacing w:line="240" w:lineRule="auto"/>
        <w:rPr>
          <w:sz w:val="24"/>
        </w:rPr>
      </w:pPr>
      <w:r>
        <w:rPr>
          <w:rFonts w:hint="eastAsia"/>
          <w:sz w:val="24"/>
        </w:rPr>
        <w:t xml:space="preserve">按照国家现行的标准、规范、规程，以及技术要求进行运营期检测服务，按规定的进度交付成果资料，提供优质、高效、全面的运营期检测工作。</w:t>
      </w:r>
      <w:r/>
    </w:p>
    <w:p>
      <w:pPr>
        <w:ind w:firstLine="480"/>
        <w:pageBreakBefore w:val="0"/>
        <w:spacing w:line="240" w:lineRule="auto"/>
        <w:rPr>
          <w:sz w:val="24"/>
        </w:rPr>
      </w:pPr>
      <w:r>
        <w:rPr>
          <w:rFonts w:hint="eastAsia"/>
          <w:sz w:val="24"/>
        </w:rPr>
        <w:t xml:space="preserve">(2)接受发包人对服务工期、质量、人员组成、设备、仪器等的监督和管理。</w:t>
      </w:r>
      <w:r/>
    </w:p>
    <w:p>
      <w:pPr>
        <w:ind w:firstLine="480"/>
        <w:pageBreakBefore w:val="0"/>
        <w:spacing w:line="240" w:lineRule="auto"/>
        <w:rPr>
          <w:sz w:val="24"/>
        </w:rPr>
      </w:pPr>
      <w:r>
        <w:rPr>
          <w:rFonts w:hint="eastAsia"/>
          <w:sz w:val="24"/>
        </w:rPr>
        <w:t xml:space="preserve">(3)对自身的人员、设施及施工现场的安全负责，保持环境卫生。</w:t>
      </w:r>
      <w:r/>
    </w:p>
    <w:p>
      <w:pPr>
        <w:ind w:firstLine="480"/>
        <w:pageBreakBefore w:val="0"/>
        <w:spacing w:line="240" w:lineRule="auto"/>
        <w:rPr>
          <w:sz w:val="24"/>
        </w:rPr>
      </w:pPr>
      <w:r>
        <w:rPr>
          <w:rFonts w:hint="eastAsia"/>
          <w:sz w:val="24"/>
        </w:rPr>
        <w:t xml:space="preserve">(4)承包人按月提供检查巡检报告一份；定期检查或特殊检查，检查完成后30天内提供定检报告或特殊检查报一份。承包人按月提供月度检测计划、质量检查记录，按季度汇总装订成册。运营期检测期间有异常情况须及时提交应急检测报告，有重大或特殊事件时按照发包人要求及时提交相应的检测报告。</w:t>
      </w:r>
      <w:r/>
    </w:p>
    <w:p>
      <w:pPr>
        <w:ind w:firstLine="480"/>
        <w:pageBreakBefore w:val="0"/>
        <w:spacing w:line="240" w:lineRule="auto"/>
        <w:rPr>
          <w:sz w:val="24"/>
        </w:rPr>
      </w:pPr>
      <w:r>
        <w:rPr>
          <w:rFonts w:hint="eastAsia"/>
          <w:sz w:val="24"/>
        </w:rPr>
        <w:t xml:space="preserve">(5)承包人对发包人的资料和运营期检测数据负有保密义务。未经发包人允许，不得向任何第三方提供或披露，如有违反，应当承担相应的法律责任。本条款在项目完成或无论何种原因导致合同终止后依然有效。</w:t>
      </w:r>
      <w:r/>
    </w:p>
    <w:p>
      <w:pPr>
        <w:ind w:firstLine="480"/>
        <w:pageBreakBefore w:val="0"/>
        <w:spacing w:line="240" w:lineRule="auto"/>
        <w:rPr>
          <w:sz w:val="24"/>
        </w:rPr>
      </w:pPr>
      <w:r>
        <w:rPr>
          <w:rFonts w:hint="eastAsia"/>
          <w:sz w:val="24"/>
        </w:rPr>
        <w:t xml:space="preserve">(6)负责协调和处理在服务期间外界可能对本项目产生的各种干扰，及本项目对外界可能产生的必需的不可避免的干扰。</w:t>
      </w:r>
      <w:r/>
    </w:p>
    <w:p>
      <w:pPr>
        <w:ind w:firstLine="480"/>
        <w:pageBreakBefore w:val="0"/>
        <w:spacing w:line="240" w:lineRule="auto"/>
        <w:rPr>
          <w:sz w:val="24"/>
        </w:rPr>
      </w:pPr>
      <w:r>
        <w:rPr>
          <w:rFonts w:hint="eastAsia"/>
          <w:sz w:val="24"/>
        </w:rPr>
        <w:t xml:space="preserve">(7)单独承担合同义务，不得分包、转包给第三方。</w:t>
      </w:r>
      <w:r/>
    </w:p>
    <w:p>
      <w:pPr>
        <w:ind w:firstLine="480"/>
        <w:pageBreakBefore w:val="0"/>
        <w:spacing w:line="240" w:lineRule="auto"/>
        <w:rPr>
          <w:sz w:val="24"/>
        </w:rPr>
      </w:pPr>
      <w:r>
        <w:rPr>
          <w:rFonts w:hint="eastAsia"/>
          <w:sz w:val="24"/>
        </w:rPr>
        <w:t xml:space="preserve">(8)保证提供真实可靠的成果资料，违反规定作假者，每次扣减合同总价5%，若乙方不改正次数达到2次或扣减费用达到合同总价的20%时，发包人有权解除合同，并要求承包人赔偿全部损失。</w:t>
      </w:r>
      <w:r/>
    </w:p>
    <w:p>
      <w:pPr>
        <w:ind w:firstLine="480"/>
        <w:pageBreakBefore w:val="0"/>
        <w:spacing w:line="240" w:lineRule="auto"/>
        <w:rPr>
          <w:sz w:val="24"/>
        </w:rPr>
      </w:pPr>
      <w:r>
        <w:rPr>
          <w:rFonts w:hint="eastAsia"/>
          <w:sz w:val="24"/>
        </w:rPr>
        <w:t xml:space="preserve">(9)承包人应加强内部管理，明确人员职责。应建立内部奖惩制度、建立完整的质保体系、建立项目负责人制度。在合同履行期间出现的任何安全事故，由承包人自行承担。</w:t>
      </w:r>
      <w:r/>
    </w:p>
    <w:p>
      <w:pPr>
        <w:ind w:firstLine="480"/>
        <w:pageBreakBefore w:val="0"/>
        <w:spacing w:line="240" w:lineRule="auto"/>
        <w:rPr>
          <w:sz w:val="24"/>
        </w:rPr>
      </w:pPr>
      <w:r>
        <w:rPr>
          <w:rFonts w:hint="eastAsia"/>
          <w:sz w:val="24"/>
        </w:rPr>
        <w:t xml:space="preserve">(10)承包人在履行本合同的义务期间，应运用合理的技能，为发包人提供满足相关规范及合同约定的运营期检测及相关报表和报告。</w:t>
      </w:r>
      <w:r/>
    </w:p>
    <w:p>
      <w:pPr>
        <w:ind w:firstLine="480"/>
        <w:pageBreakBefore w:val="0"/>
        <w:spacing w:line="240" w:lineRule="auto"/>
        <w:rPr>
          <w:sz w:val="24"/>
        </w:rPr>
      </w:pPr>
      <w:r>
        <w:rPr>
          <w:rFonts w:hint="eastAsia"/>
          <w:sz w:val="24"/>
        </w:rPr>
        <w:t xml:space="preserve">(11)对运营期检测服务过程中人员的人身安全和仪器、设备等所有设施安全负全部责任。承包人保证所有工作人员具有相应资质。合同履行过程中，承包人必须保障所有工作人员的安全，如有意外造成工作人员或其他人员人身和财产损失的，承包人负责处理并承担相应的赔偿责任，发包人不承担任何责任。</w:t>
      </w:r>
      <w:r/>
    </w:p>
    <w:p>
      <w:pPr>
        <w:ind w:firstLine="480"/>
        <w:pageBreakBefore w:val="0"/>
        <w:spacing w:line="240" w:lineRule="auto"/>
        <w:rPr>
          <w:sz w:val="24"/>
        </w:rPr>
      </w:pPr>
      <w:r>
        <w:rPr>
          <w:rFonts w:hint="eastAsia"/>
          <w:sz w:val="24"/>
        </w:rPr>
        <w:t xml:space="preserve">(12)保险：承包人必须按招标文件和国家有关规定办理各种保险。一旦发生上述保险范围内的事件，责任和损失均由承包人自行承担。</w:t>
      </w:r>
      <w:r/>
    </w:p>
    <w:p>
      <w:pPr>
        <w:pageBreakBefore w:val="0"/>
        <w:spacing w:line="240" w:lineRule="auto"/>
        <w:rPr>
          <w:rFonts w:ascii="宋体" w:hAnsi="宋体" w:eastAsia="宋体" w:cs="宋体"/>
          <w:b/>
          <w:color w:val="000000"/>
          <w:sz w:val="24"/>
        </w:rPr>
      </w:pPr>
      <w:r>
        <w:rPr>
          <w:rFonts w:hint="eastAsia" w:ascii="宋体" w:hAnsi="宋体" w:eastAsia="宋体" w:cs="宋体"/>
          <w:b/>
          <w:color w:val="000000"/>
          <w:sz w:val="24"/>
        </w:rPr>
        <w:t xml:space="preserve">十一  违约责任：</w:t>
      </w:r>
      <w:r/>
    </w:p>
    <w:p>
      <w:pPr>
        <w:ind w:firstLine="480"/>
        <w:rPr>
          <w:rFonts w:ascii="宋体" w:hAnsi="宋体" w:eastAsia="宋体" w:cs="宋体"/>
          <w:color w:val="000000"/>
        </w:rPr>
      </w:pPr>
      <w:r>
        <w:rPr>
          <w:rFonts w:hint="eastAsia" w:ascii="宋体" w:hAnsi="宋体" w:eastAsia="宋体" w:cs="宋体"/>
          <w:color w:val="000000"/>
          <w:sz w:val="24"/>
          <w:szCs w:val="24"/>
          <w:lang w:val="en-US" w:eastAsia="zh-CN" w:bidi="ar-SA"/>
        </w:rPr>
        <w:t xml:space="preserve">11.1因</w:t>
      </w:r>
      <w:r>
        <w:rPr>
          <w:rFonts w:hint="eastAsia"/>
          <w:sz w:val="24"/>
        </w:rPr>
        <w:t xml:space="preserve">承包人未尽运营期检测职责致使发包人遭受损失，或者致使发包人遭遇第三方索赔的，承包人应当负责处理并承担赔偿责任。当承包人的累计赔偿达到合同金额的20％时，发包人有权解除合同，并要求承包人赔偿全部损失</w:t>
      </w:r>
      <w:r>
        <w:rPr>
          <w:rFonts w:hint="eastAsia"/>
          <w:sz w:val="24"/>
          <w:lang w:eastAsia="zh-CN"/>
        </w:rPr>
        <w:t xml:space="preserve">（</w:t>
      </w:r>
      <w:r>
        <w:rPr>
          <w:rFonts w:ascii="宋体" w:hAnsi="宋体" w:eastAsia="宋体" w:cs="宋体"/>
          <w:color w:val="auto"/>
          <w:sz w:val="24"/>
          <w:szCs w:val="24"/>
        </w:rPr>
        <w:t xml:space="preserve">包括但不限于直接损失、间接损失、维权支出、第三方索赔款等所有相关费用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同时承担合同总价20%的违约金</w:t>
      </w:r>
      <w:r>
        <w:rPr>
          <w:rFonts w:hint="eastAsia" w:ascii="宋体" w:hAnsi="宋体" w:eastAsia="宋体" w:cs="宋体"/>
          <w:color w:val="000000"/>
        </w:rPr>
        <w:t xml:space="preserve">。</w:t>
      </w:r>
      <w:r/>
    </w:p>
    <w:p>
      <w:pPr>
        <w:pStyle w:val="699"/>
        <w:ind w:firstLine="480"/>
        <w:jc w:val="both"/>
        <w:pageBreakBefore w:val="0"/>
        <w:spacing w:beforeAutospacing="0" w:afterAutospacing="0" w:line="240" w:lineRule="auto"/>
        <w:rPr>
          <w:rFonts w:hint="eastAsia" w:ascii="宋体" w:hAnsi="宋体" w:eastAsia="宋体" w:cs="宋体"/>
          <w:color w:val="000000"/>
          <w:lang w:eastAsia="zh-CN"/>
        </w:rPr>
      </w:pPr>
      <w:r>
        <w:rPr>
          <w:rFonts w:hint="eastAsia" w:ascii="宋体" w:hAnsi="宋体" w:eastAsia="宋体" w:cs="宋体"/>
          <w:color w:val="000000"/>
        </w:rPr>
        <w:t xml:space="preserve">11.2因一方违约造成第三方损失的，违约方在赔偿守约方损失的基础上仍需再赔偿第三方损失</w:t>
      </w:r>
      <w:r>
        <w:rPr>
          <w:rFonts w:hint="eastAsia" w:ascii="宋体" w:hAnsi="宋体" w:eastAsia="宋体" w:cs="宋体"/>
          <w:color w:val="000000"/>
          <w:lang w:eastAsia="zh-CN"/>
        </w:rPr>
        <w:t xml:space="preserve">。</w:t>
      </w:r>
      <w:r/>
    </w:p>
    <w:p>
      <w:pPr>
        <w:pageBreakBefore w:val="0"/>
        <w:spacing w:line="240" w:lineRule="auto"/>
        <w:rPr>
          <w:rFonts w:ascii="宋体" w:hAnsi="宋体" w:eastAsia="宋体" w:cs="宋体"/>
          <w:b/>
          <w:color w:val="000000"/>
          <w:sz w:val="24"/>
        </w:rPr>
      </w:pPr>
      <w:r>
        <w:rPr>
          <w:rFonts w:hint="eastAsia" w:ascii="宋体" w:hAnsi="宋体" w:eastAsia="宋体" w:cs="宋体"/>
          <w:b/>
          <w:color w:val="000000"/>
          <w:sz w:val="24"/>
        </w:rPr>
        <w:t xml:space="preserve">十二  人员组织</w:t>
      </w:r>
      <w:r/>
    </w:p>
    <w:p>
      <w:pPr>
        <w:ind w:firstLine="480"/>
        <w:pageBreakBefore w:val="0"/>
        <w:spacing w:line="240" w:lineRule="auto"/>
        <w:rPr>
          <w:rFonts w:ascii="宋体" w:hAnsi="宋体" w:eastAsia="宋体" w:cs="宋体"/>
          <w:color w:val="000000"/>
          <w:sz w:val="24"/>
        </w:rPr>
      </w:pPr>
      <w:r>
        <w:rPr>
          <w:rFonts w:hint="eastAsia" w:ascii="宋体" w:hAnsi="宋体" w:eastAsia="宋体" w:cs="宋体"/>
          <w:color w:val="000000"/>
          <w:sz w:val="24"/>
        </w:rPr>
        <w:t xml:space="preserve">12.1 承包人运营期检测人员的组合应合理，至少应包括项目负责人、技术负责人等专业人员。具体人员安排计划应满足项目需要，并经发包人同意。必要时由发包人指定到现场人员。应保质保量完成各项服务。</w:t>
      </w:r>
      <w:r/>
    </w:p>
    <w:p>
      <w:pPr>
        <w:ind w:firstLine="480"/>
        <w:pageBreakBefore w:val="0"/>
        <w:spacing w:line="240" w:lineRule="auto"/>
        <w:rPr>
          <w:rFonts w:ascii="宋体" w:hAnsi="宋体" w:eastAsia="宋体" w:cs="宋体"/>
          <w:color w:val="000000"/>
          <w:sz w:val="24"/>
        </w:rPr>
      </w:pPr>
      <w:r>
        <w:rPr>
          <w:rFonts w:hint="eastAsia" w:ascii="宋体" w:hAnsi="宋体" w:eastAsia="宋体" w:cs="宋体"/>
          <w:color w:val="000000"/>
          <w:sz w:val="24"/>
        </w:rPr>
        <w:t xml:space="preserve">12.2在服务实施中，承包人必须根据具体情况适时调整人员配置，以满足服务需要，其调整方案须经发包人的同意。发包人有权要求承包人进行调整。人员调整不改变本项目的总价。</w:t>
      </w:r>
      <w:r/>
    </w:p>
    <w:p>
      <w:pPr>
        <w:ind w:firstLine="480"/>
        <w:pageBreakBefore w:val="0"/>
        <w:spacing w:line="240" w:lineRule="auto"/>
        <w:rPr>
          <w:rFonts w:ascii="宋体" w:hAnsi="宋体" w:eastAsia="宋体" w:cs="宋体"/>
          <w:color w:val="000000"/>
          <w:sz w:val="24"/>
        </w:rPr>
      </w:pPr>
      <w:r>
        <w:rPr>
          <w:rFonts w:hint="eastAsia" w:ascii="宋体" w:hAnsi="宋体" w:eastAsia="宋体" w:cs="宋体"/>
          <w:color w:val="000000"/>
          <w:sz w:val="24"/>
        </w:rPr>
        <w:t xml:space="preserve">12.3 根据发包人要求，承包人应配备足够的专职工作人员，并有专人负责。合同期内原则上不得更换项目负责人、技术负责人，如确需更换须经发包人同意，新更换的人员资质等级不得低于原项目负责人、技术负责人。</w:t>
      </w:r>
      <w:r/>
    </w:p>
    <w:p>
      <w:pPr>
        <w:pStyle w:val="699"/>
        <w:jc w:val="both"/>
        <w:pageBreakBefore w:val="0"/>
        <w:spacing w:beforeAutospacing="0" w:afterAutospacing="0" w:line="240" w:lineRule="auto"/>
      </w:pPr>
      <w:r>
        <w:rPr>
          <w:rFonts w:hint="eastAsia" w:ascii="宋体" w:hAnsi="宋体" w:eastAsia="宋体" w:cs="宋体"/>
          <w:b/>
          <w:color w:val="000000"/>
        </w:rPr>
        <w:t xml:space="preserve">十三、不可抗力事件处理</w:t>
      </w:r>
      <w:r/>
    </w:p>
    <w:p>
      <w:pPr>
        <w:pStyle w:val="699"/>
        <w:ind w:left="482" w:hanging="64"/>
        <w:jc w:val="both"/>
        <w:pageBreakBefore w:val="0"/>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rPr>
        <w:t xml:space="preserve">13.1在合同有效期内，任何一方因不可抗力事件导致不能履行合同，则合同</w:t>
      </w:r>
      <w:r/>
    </w:p>
    <w:p>
      <w:pPr>
        <w:pStyle w:val="699"/>
        <w:jc w:val="both"/>
        <w:pageBreakBefore w:val="0"/>
        <w:spacing w:beforeAutospacing="0" w:afterAutospacing="0" w:line="240" w:lineRule="auto"/>
      </w:pPr>
      <w:r>
        <w:rPr>
          <w:rFonts w:hint="eastAsia" w:ascii="宋体" w:hAnsi="宋体" w:eastAsia="宋体" w:cs="宋体"/>
          <w:color w:val="000000"/>
        </w:rPr>
        <w:t xml:space="preserve">履行期可延长，其延长期与不可抗力影响期相同。</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13.2不可抗力事件发生后，应立即通知对方，并寄送有关权威机构出具的证明。</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13.3不可抗力事件延续120天以上，双方应通过友好协商，确定是否继续履行合同。</w:t>
      </w:r>
      <w:r/>
    </w:p>
    <w:p>
      <w:pPr>
        <w:pStyle w:val="699"/>
        <w:jc w:val="both"/>
        <w:pageBreakBefore w:val="0"/>
        <w:spacing w:beforeAutospacing="0" w:afterAutospacing="0" w:line="240" w:lineRule="auto"/>
      </w:pPr>
      <w:r>
        <w:rPr>
          <w:rFonts w:hint="eastAsia" w:ascii="宋体" w:hAnsi="宋体" w:eastAsia="宋体" w:cs="宋体"/>
          <w:b/>
          <w:color w:val="000000"/>
        </w:rPr>
        <w:t xml:space="preserve">十四、解决争议的方法</w:t>
      </w:r>
      <w:r/>
    </w:p>
    <w:p>
      <w:pPr>
        <w:pStyle w:val="699"/>
        <w:ind w:left="482" w:hanging="64"/>
        <w:jc w:val="both"/>
        <w:pageBreakBefore w:val="0"/>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合同履行期间发生争议的，可以和解或者要求有关主管部门调解。一方不</w:t>
      </w:r>
      <w:r/>
    </w:p>
    <w:p>
      <w:pPr>
        <w:pStyle w:val="699"/>
        <w:jc w:val="both"/>
        <w:pageBreakBefore w:val="0"/>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rPr>
        <w:t xml:space="preserve">愿和解、调解或者和解、调解不成的，双方约定向</w:t>
      </w:r>
      <w:r>
        <w:rPr>
          <w:rFonts w:hint="eastAsia" w:ascii="宋体" w:hAnsi="宋体" w:eastAsia="宋体" w:cs="宋体"/>
          <w:color w:val="000000"/>
          <w:lang w:val="en-US" w:eastAsia="zh-CN"/>
        </w:rPr>
        <w:t xml:space="preserve">东台市人民法院诉讼人民法院诉讼</w:t>
      </w:r>
      <w:r>
        <w:rPr>
          <w:rFonts w:hint="eastAsia" w:ascii="宋体" w:hAnsi="宋体" w:eastAsia="宋体" w:cs="宋体"/>
          <w:color w:val="000000"/>
        </w:rPr>
        <w:t xml:space="preserve">。在</w:t>
      </w:r>
      <w:r>
        <w:rPr>
          <w:rFonts w:hint="eastAsia" w:ascii="宋体" w:hAnsi="宋体" w:eastAsia="宋体" w:cs="宋体"/>
          <w:color w:val="000000"/>
          <w:lang w:val="en-US" w:eastAsia="zh-CN"/>
        </w:rPr>
        <w:t xml:space="preserve">人民法院诉讼</w:t>
      </w:r>
      <w:r>
        <w:rPr>
          <w:rFonts w:hint="eastAsia" w:ascii="宋体" w:hAnsi="宋体" w:eastAsia="宋体" w:cs="宋体"/>
          <w:color w:val="000000"/>
        </w:rPr>
        <w:t xml:space="preserve">过程中，双方应保证服务期间运营期检测工作正常进行。</w:t>
      </w:r>
      <w:r/>
    </w:p>
    <w:p>
      <w:pPr>
        <w:pStyle w:val="699"/>
        <w:jc w:val="both"/>
        <w:pageBreakBefore w:val="0"/>
        <w:spacing w:beforeAutospacing="0" w:afterAutospacing="0" w:line="240" w:lineRule="auto"/>
      </w:pPr>
      <w:r>
        <w:rPr>
          <w:rFonts w:hint="eastAsia" w:ascii="宋体" w:hAnsi="宋体" w:eastAsia="宋体" w:cs="宋体"/>
          <w:b/>
          <w:color w:val="000000"/>
        </w:rPr>
        <w:t xml:space="preserve">十五、合同生效及其他</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15.1合同经双方法定代表人或授权委托代表人签字并加盖单位公章后生效。</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15.2本合同未尽事宜，遵照《中华人民共和国民法典》、《中华人民共和国政府采购法》有关条文执行。</w:t>
      </w:r>
      <w:r/>
    </w:p>
    <w:p>
      <w:pPr>
        <w:pStyle w:val="699"/>
        <w:ind w:left="482" w:hanging="64"/>
        <w:jc w:val="both"/>
        <w:pageBreakBefore w:val="0"/>
        <w:spacing w:beforeAutospacing="0" w:afterAutospacing="0" w:line="240" w:lineRule="auto"/>
      </w:pPr>
      <w:r>
        <w:rPr>
          <w:rFonts w:hint="eastAsia" w:ascii="宋体" w:hAnsi="宋体" w:eastAsia="宋体" w:cs="宋体"/>
          <w:color w:val="000000"/>
        </w:rPr>
        <w:t xml:space="preserve">15.3 本合同正本一式两份，具有同等法律效力，甲方、乙方各执一份。</w:t>
      </w:r>
      <w:r/>
    </w:p>
    <w:p>
      <w:pPr>
        <w:pStyle w:val="699"/>
        <w:ind w:left="480" w:hanging="480"/>
        <w:jc w:val="both"/>
        <w:pageBreakBefore w:val="0"/>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699"/>
        <w:ind w:left="480" w:hanging="480"/>
        <w:jc w:val="both"/>
        <w:pageBreakBefore w:val="0"/>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rPr>
      </w:r>
      <w:r/>
    </w:p>
    <w:p>
      <w:pPr>
        <w:pStyle w:val="699"/>
        <w:ind w:left="480" w:hanging="480"/>
        <w:jc w:val="both"/>
        <w:pageBreakBefore w:val="0"/>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rPr>
      </w:r>
      <w:r/>
    </w:p>
    <w:p>
      <w:pPr>
        <w:pStyle w:val="699"/>
        <w:ind w:left="482" w:hanging="64"/>
        <w:jc w:val="both"/>
        <w:pageBreakBefore w:val="0"/>
        <w:spacing w:beforeAutospacing="0" w:afterAutospacing="0" w:line="240" w:lineRule="auto"/>
      </w:pPr>
      <w:r>
        <w:rPr>
          <w:rFonts w:hint="eastAsia" w:ascii="宋体" w:hAnsi="宋体" w:eastAsia="宋体" w:cs="宋体"/>
          <w:color w:val="000000"/>
        </w:rPr>
        <w:t xml:space="preserve">甲方：             乙方： </w:t>
      </w:r>
      <w:r/>
    </w:p>
    <w:p>
      <w:pPr>
        <w:pStyle w:val="699"/>
        <w:jc w:val="both"/>
        <w:pageBreakBefore w:val="0"/>
        <w:spacing w:beforeAutospacing="0" w:afterAutospacing="0" w:line="240" w:lineRule="auto"/>
      </w:pPr>
      <w:r>
        <w:rPr>
          <w:rFonts w:hint="eastAsia" w:ascii="宋体" w:hAnsi="宋体" w:eastAsia="宋体" w:cs="宋体"/>
          <w:color w:val="000000"/>
        </w:rPr>
        <w:t xml:space="preserve">  地址：             地址： </w:t>
      </w:r>
      <w:r/>
    </w:p>
    <w:p>
      <w:pPr>
        <w:pStyle w:val="699"/>
        <w:jc w:val="both"/>
        <w:pageBreakBefore w:val="0"/>
        <w:spacing w:beforeAutospacing="0" w:afterAutospacing="0" w:line="240" w:lineRule="auto"/>
      </w:pPr>
      <w:r>
        <w:rPr>
          <w:rFonts w:hint="eastAsia" w:ascii="宋体" w:hAnsi="宋体" w:eastAsia="宋体" w:cs="宋体"/>
          <w:color w:val="000000"/>
        </w:rPr>
        <w:t xml:space="preserve">  法定代表人或授权代表：     法定代表人或授权代表：</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联系电话：            联系电话：          </w:t>
      </w:r>
      <w:r/>
    </w:p>
    <w:p>
      <w:pPr>
        <w:pStyle w:val="699"/>
        <w:jc w:val="center"/>
        <w:pageBreakBefore w:val="0"/>
        <w:spacing w:beforeAutospacing="0" w:afterAutospacing="0" w:line="240" w:lineRule="auto"/>
      </w:pPr>
      <w:r>
        <w:rPr>
          <w:rFonts w:hint="eastAsia" w:ascii="宋体" w:hAnsi="宋体" w:eastAsia="宋体" w:cs="宋体"/>
          <w:color w:val="000000"/>
        </w:rPr>
        <w:t xml:space="preserve">                                          签订日期：      年    月   日</w:t>
      </w:r>
      <w:bookmarkStart w:id="171" w:name="_Toc479757211"/>
      <w:r/>
      <w:bookmarkStart w:id="172" w:name="_Toc462564139"/>
      <w:r/>
      <w:bookmarkStart w:id="173" w:name="_Toc20823346"/>
      <w:r/>
      <w:bookmarkStart w:id="174" w:name="_Toc120614244"/>
      <w:r/>
      <w:bookmarkStart w:id="175" w:name="_Toc16938590"/>
      <w:r/>
      <w:bookmarkStart w:id="176" w:name="_Hlt16619350"/>
      <w:r/>
      <w:bookmarkStart w:id="177" w:name="_Hlt16619369"/>
      <w:r>
        <w:rPr>
          <w:rFonts w:hint="eastAsia" w:ascii="黑体" w:hAnsi="宋体" w:eastAsia="黑体" w:cs="黑体"/>
          <w:color w:val="000000"/>
        </w:rPr>
        <w:br w:type="page" w:clear="all"/>
      </w:r>
      <w:r>
        <w:rPr>
          <w:rFonts w:hint="eastAsia" w:ascii="黑体" w:hAnsi="宋体" w:eastAsia="黑体" w:cs="黑体"/>
          <w:color w:val="000000"/>
          <w:sz w:val="44"/>
          <w:szCs w:val="44"/>
        </w:rPr>
        <w:t xml:space="preserve"> 第</w:t>
      </w:r>
      <w:bookmarkEnd w:id="171"/>
      <w:r>
        <w:rPr>
          <w:rFonts w:hint="eastAsia" w:ascii="黑体" w:hAnsi="宋体" w:eastAsia="黑体" w:cs="黑体"/>
          <w:color w:val="000000"/>
          <w:sz w:val="44"/>
          <w:szCs w:val="44"/>
        </w:rPr>
        <w:t xml:space="preserve">四章 采购需求</w:t>
      </w:r>
      <w:bookmarkEnd w:id="172"/>
      <w:r/>
      <w:bookmarkEnd w:id="173"/>
      <w:r/>
      <w:bookmarkEnd w:id="174"/>
      <w:r/>
      <w:bookmarkEnd w:id="175"/>
      <w:r/>
      <w:bookmarkEnd w:id="176"/>
      <w:r/>
      <w:r/>
    </w:p>
    <w:p>
      <w:pPr>
        <w:pStyle w:val="699"/>
        <w:ind w:firstLine="480"/>
        <w:jc w:val="both"/>
        <w:pageBreakBefore w:val="0"/>
        <w:spacing w:beforeAutospacing="0" w:afterAutospacing="0" w:line="240" w:lineRule="auto"/>
        <w:rPr>
          <w:rFonts w:ascii="宋体" w:hAnsi="宋体" w:eastAsia="宋体" w:cs="宋体"/>
          <w:color w:val="000000"/>
        </w:rPr>
      </w:pPr>
      <w:r/>
      <w:bookmarkStart w:id="178" w:name="_Toc49090575"/>
      <w:r/>
      <w:bookmarkStart w:id="179" w:name="_Toc26554093"/>
      <w:r>
        <w:rPr>
          <w:rFonts w:hint="eastAsia" w:ascii="宋体" w:hAnsi="宋体" w:eastAsia="宋体" w:cs="宋体"/>
          <w:color w:val="000000"/>
        </w:rPr>
        <w:t xml:space="preserve">项目属性:服务类项目。</w:t>
      </w:r>
      <w:bookmarkEnd w:id="178"/>
      <w:r/>
      <w:bookmarkEnd w:id="179"/>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 </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11、采购标的对应的中小企业划分标准所属行业一览表</w:t>
      </w:r>
      <w:r/>
    </w:p>
    <w:tbl>
      <w:tblPr>
        <w:tblStyle w:val="693"/>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99"/>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99"/>
              <w:ind w:firstLine="480"/>
              <w:jc w:val="both"/>
              <w:pageBreakBefore w:val="0"/>
              <w:spacing w:beforeAutospacing="0" w:afterAutospacing="0" w:line="240" w:lineRule="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99"/>
              <w:jc w:val="both"/>
              <w:pageBreakBefore w:val="0"/>
              <w:spacing w:beforeAutospacing="0" w:afterAutospacing="0"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东台市海陵大桥日常检测和结构安全监测项目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99"/>
              <w:ind w:firstLine="480"/>
              <w:jc w:val="both"/>
              <w:pageBreakBefore w:val="0"/>
              <w:spacing w:beforeAutospacing="0" w:afterAutospacing="0"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其他未列明行业</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99"/>
              <w:ind w:firstLine="480"/>
              <w:jc w:val="both"/>
              <w:pageBreakBefore w:val="0"/>
              <w:spacing w:beforeAutospacing="0" w:afterAutospacing="0" w:line="240" w:lineRule="auto"/>
              <w:rPr>
                <w:rFonts w:hint="default" w:ascii="宋体" w:hAnsi="宋体" w:eastAsia="宋体" w:cs="宋体"/>
                <w:color w:val="000000"/>
                <w:lang w:val="en-US" w:eastAsia="zh-CN"/>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 </w:t>
            </w:r>
            <w:r/>
          </w:p>
        </w:tc>
      </w:tr>
    </w:tbl>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备注：1.采购人须填报上表，所属行业按《工业和信息化部、国家统计局、国家发展和改革委员会、财政部关于印发中小企业划型标准规定的通知》(工信部联企业〔2011〕300号)规定填写。2.项目经办人须对填报内容是否准确进行核查。）</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 </w:t>
      </w:r>
      <w:r/>
    </w:p>
    <w:p>
      <w:pPr>
        <w:pStyle w:val="699"/>
        <w:ind w:firstLine="480"/>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 </w:t>
      </w:r>
      <w:r/>
    </w:p>
    <w:p>
      <w:pPr>
        <w:pStyle w:val="699"/>
        <w:ind w:firstLine="602"/>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 </w:t>
      </w:r>
      <w:r/>
    </w:p>
    <w:p>
      <w:pPr>
        <w:pStyle w:val="699"/>
        <w:jc w:val="both"/>
        <w:pageBreakBefore w:val="0"/>
        <w:spacing w:beforeAutospacing="0" w:afterAutospacing="0" w:line="240" w:lineRule="auto"/>
        <w:tabs>
          <w:tab w:val="left" w:pos="6205" w:leader="none"/>
        </w:tabs>
        <w:rPr>
          <w:rFonts w:ascii="宋体" w:hAnsi="宋体" w:eastAsia="宋体" w:cs="宋体"/>
        </w:rPr>
      </w:pPr>
      <w:r>
        <w:rPr>
          <w:rFonts w:hint="eastAsia" w:ascii="宋体" w:hAnsi="宋体" w:eastAsia="宋体" w:cs="宋体"/>
        </w:rPr>
        <w:t xml:space="preserve"> </w:t>
      </w:r>
      <w:r/>
    </w:p>
    <w:p>
      <w:pPr>
        <w:pStyle w:val="699"/>
        <w:jc w:val="center"/>
        <w:keepNext/>
        <w:pageBreakBefore w:val="0"/>
        <w:spacing w:beforeAutospacing="0" w:afterAutospacing="0" w:line="240" w:lineRule="auto"/>
        <w:rPr>
          <w:rFonts w:ascii="宋体" w:hAnsi="宋体" w:eastAsia="宋体" w:cs="宋体"/>
        </w:rPr>
      </w:pPr>
      <w:r/>
      <w:bookmarkStart w:id="180" w:name="_Toc120614281"/>
      <w:r>
        <w:rPr>
          <w:rFonts w:hint="eastAsia" w:ascii="宋体" w:hAnsi="宋体" w:eastAsia="宋体" w:cs="宋体"/>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 </w:t>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t xml:space="preserve"> </w:t>
      </w:r>
      <w:r/>
    </w:p>
    <w:p>
      <w:pPr>
        <w:pStyle w:val="699"/>
        <w:jc w:val="center"/>
        <w:keepNext/>
        <w:pageBreakBefore w:val="0"/>
        <w:spacing w:beforeAutospacing="0" w:afterAutospacing="0" w:line="240" w:lineRule="auto"/>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699"/>
        <w:jc w:val="both"/>
        <w:pageBreakBefore w:val="0"/>
        <w:spacing w:beforeAutospacing="0" w:afterAutospacing="0" w:line="240" w:lineRule="auto"/>
      </w:pPr>
      <w:r>
        <w:t xml:space="preserve"> </w:t>
      </w:r>
      <w:r/>
    </w:p>
    <w:p>
      <w:pPr>
        <w:ind w:firstLine="482"/>
        <w:pageBreakBefore w:val="0"/>
        <w:spacing w:line="24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pageBreakBefore w:val="0"/>
        <w:spacing w:line="24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99"/>
        <w:ind w:firstLine="441"/>
        <w:pageBreakBefore w:val="0"/>
        <w:spacing w:beforeAutospacing="0" w:afterAutospacing="0" w:line="24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699"/>
        <w:ind w:firstLine="480"/>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1、小微型企业价格扣除</w:t>
      </w:r>
      <w:r/>
    </w:p>
    <w:p>
      <w:pPr>
        <w:pStyle w:val="705"/>
        <w:ind w:firstLine="360"/>
        <w:pageBreakBefore w:val="0"/>
        <w:spacing w:before="0" w:after="0" w:line="240" w:lineRule="auto"/>
        <w:rPr>
          <w:rFonts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99"/>
        <w:ind w:firstLine="360"/>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99"/>
        <w:ind w:firstLine="360"/>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99"/>
        <w:ind w:firstLine="480"/>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2、残疾人福利单位价格扣除</w:t>
      </w:r>
      <w:r/>
    </w:p>
    <w:p>
      <w:pPr>
        <w:pStyle w:val="699"/>
        <w:ind w:left="120" w:firstLine="360"/>
        <w:pageBreakBefore w:val="0"/>
        <w:spacing w:beforeAutospacing="0" w:afterAutospacing="0" w:line="240" w:lineRule="auto"/>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699"/>
        <w:ind w:left="120" w:firstLine="360"/>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99"/>
        <w:ind w:left="120" w:firstLine="360"/>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99"/>
        <w:ind w:firstLine="480"/>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3、监狱和戒毒企业价格扣除</w:t>
      </w:r>
      <w:r/>
    </w:p>
    <w:p>
      <w:pPr>
        <w:pStyle w:val="699"/>
        <w:ind w:left="120" w:firstLine="360"/>
        <w:pageBreakBefore w:val="0"/>
        <w:spacing w:beforeAutospacing="0" w:afterAutospacing="0" w:line="240" w:lineRule="auto"/>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699"/>
        <w:ind w:firstLine="480"/>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9"/>
        <w:ind w:firstLine="480"/>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99"/>
        <w:ind w:firstLine="480"/>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99"/>
        <w:ind w:firstLine="480"/>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99"/>
        <w:ind w:left="120" w:firstLine="360"/>
        <w:pageBreakBefore w:val="0"/>
        <w:spacing w:beforeAutospacing="0" w:afterAutospacing="0" w:line="240" w:lineRule="auto"/>
        <w:rPr>
          <w:rFonts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2"/>
        <w:jc w:val="left"/>
        <w:pageBreakBefore w:val="0"/>
        <w:spacing w:line="240" w:lineRule="auto"/>
        <w:rPr>
          <w:rFonts w:ascii="宋体" w:hAnsi="宋体" w:eastAsia="宋体" w:cs="宋体"/>
          <w:b/>
          <w:bCs/>
          <w:sz w:val="24"/>
        </w:rPr>
      </w:pPr>
      <w:r>
        <w:rPr>
          <w:rFonts w:hint="eastAsia" w:ascii="宋体" w:hAnsi="宋体" w:eastAsia="宋体" w:cs="宋体"/>
          <w:b/>
          <w:bCs/>
          <w:sz w:val="24"/>
        </w:rPr>
        <w:t xml:space="preserve">7、采购本国产品的支持政策</w:t>
      </w:r>
      <w:r/>
    </w:p>
    <w:p>
      <w:pPr>
        <w:ind w:firstLine="482"/>
        <w:jc w:val="left"/>
        <w:pageBreakBefore w:val="0"/>
        <w:spacing w:line="240" w:lineRule="auto"/>
        <w:rPr>
          <w:rFonts w:ascii="宋体" w:hAnsi="宋体" w:eastAsia="宋体" w:cs="宋体"/>
          <w:b/>
          <w:bCs/>
          <w:sz w:val="24"/>
        </w:rPr>
      </w:pPr>
      <w:r>
        <w:rPr>
          <w:rFonts w:hint="eastAsia" w:ascii="宋体" w:hAnsi="宋体" w:eastAsia="宋体" w:cs="宋体"/>
          <w:b/>
          <w:bCs/>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sz w:val="24"/>
          <w:u w:val="single"/>
        </w:rPr>
        <w:t xml:space="preserve">20%</w:t>
      </w:r>
      <w:r>
        <w:rPr>
          <w:rFonts w:hint="eastAsia" w:ascii="宋体" w:hAnsi="宋体" w:eastAsia="宋体" w:cs="宋体"/>
          <w:b/>
          <w:bCs/>
          <w:sz w:val="24"/>
        </w:rPr>
        <w:t xml:space="preserve">的价格扣除，用扣除后的价格参与评审。</w:t>
      </w:r>
      <w:r/>
    </w:p>
    <w:p>
      <w:pPr>
        <w:ind w:firstLine="482"/>
        <w:jc w:val="left"/>
        <w:pageBreakBefore w:val="0"/>
        <w:spacing w:line="240" w:lineRule="auto"/>
        <w:rPr>
          <w:rFonts w:ascii="宋体" w:hAnsi="宋体" w:eastAsia="宋体" w:cs="宋体"/>
          <w:b/>
          <w:bCs/>
          <w:sz w:val="24"/>
          <w:highlight w:val="none"/>
        </w:rPr>
      </w:pPr>
      <w:r>
        <w:rPr>
          <w:rFonts w:hint="eastAsia" w:ascii="宋体" w:hAnsi="宋体" w:eastAsia="宋体" w:cs="宋体"/>
          <w:b/>
          <w:bCs/>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sz w:val="24"/>
          <w:u w:val="single"/>
        </w:rPr>
        <w:t xml:space="preserve">80%</w:t>
      </w:r>
      <w:r>
        <w:rPr>
          <w:rFonts w:hint="eastAsia" w:ascii="宋体" w:hAnsi="宋体" w:eastAsia="宋体" w:cs="宋体"/>
          <w:b/>
          <w:bCs/>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sz w:val="24"/>
          <w:u w:val="single"/>
        </w:rPr>
        <w:t xml:space="preserve">20%</w:t>
      </w:r>
      <w:r>
        <w:rPr>
          <w:rFonts w:hint="eastAsia" w:ascii="宋体" w:hAnsi="宋体" w:eastAsia="宋体" w:cs="宋体"/>
          <w:b/>
          <w:bCs/>
          <w:sz w:val="24"/>
        </w:rPr>
        <w:t xml:space="preserve">的价格扣除，用扣除后的价格参与评审。供应商未填写比例数值，或比例</w:t>
      </w:r>
      <w:r>
        <w:rPr>
          <w:rFonts w:hint="eastAsia" w:ascii="宋体" w:hAnsi="宋体" w:eastAsia="宋体" w:cs="宋体"/>
          <w:b/>
          <w:bCs/>
          <w:sz w:val="24"/>
          <w:highlight w:val="none"/>
        </w:rPr>
        <w:t xml:space="preserve">数值未达到80%的，将不享受本国产品价格评审优惠。</w:t>
      </w:r>
      <w:r/>
    </w:p>
    <w:p>
      <w:pPr>
        <w:ind w:firstLine="482"/>
        <w:jc w:val="left"/>
        <w:pageBreakBefore w:val="0"/>
        <w:spacing w:line="240" w:lineRule="auto"/>
        <w:rPr>
          <w:rFonts w:ascii="宋体" w:hAnsi="宋体" w:eastAsia="宋体" w:cs="宋体"/>
          <w:b/>
          <w:bCs/>
          <w:sz w:val="24"/>
          <w:highlight w:val="none"/>
        </w:rPr>
      </w:pPr>
      <w:r>
        <w:rPr>
          <w:rFonts w:hint="eastAsia" w:ascii="宋体" w:hAnsi="宋体" w:eastAsia="宋体" w:cs="宋体"/>
          <w:b/>
          <w:bCs/>
          <w:sz w:val="24"/>
          <w:highlight w:val="none"/>
        </w:rPr>
        <w:t xml:space="preserve">7.3 供应商需按照招标文件的要求提供《关于符合本国产品标准的声明函》（以下简称《声明函》），如不提供将不享受本国产品价格评审优惠。</w:t>
      </w:r>
      <w:r/>
    </w:p>
    <w:p>
      <w:pPr>
        <w:ind w:firstLine="482"/>
        <w:jc w:val="left"/>
        <w:pageBreakBefore w:val="0"/>
        <w:spacing w:line="240" w:lineRule="auto"/>
        <w:rPr>
          <w:rFonts w:ascii="宋体" w:hAnsi="宋体" w:eastAsia="宋体" w:cs="宋体"/>
          <w:b/>
          <w:bCs/>
          <w:sz w:val="24"/>
        </w:rPr>
      </w:pPr>
      <w:r>
        <w:rPr>
          <w:rFonts w:hint="eastAsia" w:ascii="宋体" w:hAnsi="宋体" w:eastAsia="宋体" w:cs="宋体"/>
          <w:b/>
          <w:bCs/>
          <w:sz w:val="24"/>
          <w:highlight w:val="none"/>
        </w:rPr>
        <w:t xml:space="preserve">7.4 供应商需在《声明函》中逐一、准确填写产品名称、厂名、生产厂址三项信息（《声明函》中用横线划除的地方无需填写）</w:t>
      </w:r>
      <w:r>
        <w:rPr>
          <w:rFonts w:hint="eastAsia" w:ascii="宋体" w:hAnsi="宋体" w:eastAsia="宋体" w:cs="宋体"/>
          <w:b/>
          <w:bCs/>
          <w:sz w:val="24"/>
        </w:rPr>
        <w:t xml:space="preserve">，三项信息中任意一项未填写的视为该项产品不符合本国产品标准，不享受本国产品价格评审优惠。</w:t>
      </w:r>
      <w:r/>
    </w:p>
    <w:p>
      <w:pPr>
        <w:ind w:firstLine="482"/>
        <w:jc w:val="left"/>
        <w:pageBreakBefore w:val="0"/>
        <w:spacing w:line="240" w:lineRule="auto"/>
        <w:rPr>
          <w:rFonts w:ascii="宋体" w:hAnsi="宋体" w:eastAsia="宋体" w:cs="宋体"/>
          <w:u w:val="single"/>
        </w:rPr>
      </w:pPr>
      <w:r>
        <w:rPr>
          <w:rFonts w:hint="eastAsia" w:ascii="宋体" w:hAnsi="宋体" w:eastAsia="宋体" w:cs="宋体"/>
          <w:b/>
          <w:bCs/>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sz w:val="24"/>
        </w:rPr>
        <w:t xml:space="preserve">和招标文件规定的，供应商提供的相关产品视为不符合本国产品标准。</w:t>
      </w:r>
      <w:r/>
    </w:p>
    <w:p>
      <w:pPr>
        <w:ind w:firstLine="480"/>
        <w:pageBreakBefore w:val="0"/>
        <w:spacing w:line="240" w:lineRule="auto"/>
        <w:rPr>
          <w:rFonts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99"/>
        <w:ind w:firstLine="482"/>
        <w:pageBreakBefore w:val="0"/>
        <w:spacing w:beforeAutospacing="0" w:afterAutospacing="0" w:line="240" w:lineRule="auto"/>
        <w:rPr>
          <w:rFonts w:hint="eastAsia" w:ascii="宋体" w:hAnsi="宋体" w:eastAsia="宋体" w:cs="宋体"/>
          <w:lang w:eastAsia="zh-CN"/>
        </w:rPr>
      </w:pPr>
      <w:r>
        <w:rPr>
          <w:rFonts w:hint="eastAsia" w:ascii="宋体" w:hAnsi="宋体" w:eastAsia="宋体" w:cs="宋体"/>
          <w:b/>
          <w:color w:val="000000"/>
        </w:rPr>
        <w:t xml:space="preserve">评标方法与评标</w:t>
      </w:r>
      <w:r>
        <w:rPr>
          <w:rFonts w:hint="eastAsia" w:ascii="宋体" w:hAnsi="宋体" w:eastAsia="宋体" w:cs="宋体"/>
          <w:b/>
          <w:color w:val="000000"/>
          <w:lang w:val="en-US" w:eastAsia="zh-CN"/>
        </w:rPr>
        <w:t xml:space="preserve">标准</w:t>
      </w:r>
      <w:r/>
    </w:p>
    <w:tbl>
      <w:tblPr>
        <w:tblStyle w:val="693"/>
        <w:tblpPr w:horzAnchor="page" w:tblpX="1417" w:vertAnchor="text" w:tblpY="411" w:leftFromText="180" w:topFromText="0" w:rightFromText="180" w:bottomFromText="0"/>
        <w:tblW w:w="92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212"/>
        <w:gridCol w:w="1656"/>
        <w:gridCol w:w="780"/>
        <w:gridCol w:w="4837"/>
      </w:tblGrid>
      <w:tr>
        <w:trPr>
          <w:trHeight w:val="495"/>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分部内容</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分项内容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分值</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打分要求</w:t>
            </w:r>
            <w:r/>
          </w:p>
        </w:tc>
      </w:tr>
      <w:tr>
        <w:trPr>
          <w:trHeight w:val="835"/>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一</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pageBreakBefore w:val="0"/>
              <w:spacing w:line="228"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w:t>
            </w:r>
            <w:r/>
          </w:p>
          <w:p>
            <w:pPr>
              <w:jc w:val="center"/>
              <w:keepLines w:val="0"/>
              <w:keepNext w:val="0"/>
              <w:pageBreakBefore w:val="0"/>
              <w:spacing w:line="228"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0分）</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keepLines w:val="0"/>
              <w:keepNext w:val="0"/>
              <w:pageBreakBefore w:val="0"/>
              <w:spacing w:line="228" w:lineRule="auto"/>
              <w:widowControl w:val="off"/>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w:t>
            </w:r>
            <w:r>
              <w:rPr>
                <w:rFonts w:hint="eastAsia" w:ascii="宋体" w:hAnsi="宋体" w:eastAsia="宋体" w:cs="宋体"/>
                <w:color w:val="000000" w:themeColor="text1"/>
                <w:szCs w:val="21"/>
                <w:highlight w:val="none"/>
                <w14:textFill>
                  <w14:solidFill>
                    <w14:schemeClr w14:val="tx1"/>
                  </w14:solidFill>
                </w14:textFill>
              </w:rPr>
              <w:t xml:space="preserve">标报价</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keepLines w:val="0"/>
              <w:keepNext w:val="0"/>
              <w:pageBreakBefore w:val="0"/>
              <w:spacing w:line="228" w:lineRule="auto"/>
              <w:widowControl w:val="off"/>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满足招标文件要求且投标价格最低的投标报价为基准价，其价格分为满分。报价得分=(评标基准价/投标报价)×</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Cs w:val="21"/>
                <w:highlight w:val="none"/>
                <w14:textFill>
                  <w14:solidFill>
                    <w14:schemeClr w14:val="tx1"/>
                  </w14:solidFill>
                </w14:textFill>
              </w:rPr>
              <w:t xml:space="preserve">。</w:t>
            </w:r>
            <w:r/>
          </w:p>
        </w:tc>
      </w:tr>
      <w:tr>
        <w:trPr>
          <w:trHeight w:val="724"/>
        </w:trPr>
        <w:tc>
          <w:tcPr>
            <w:tcBorders>
              <w:top w:val="single" w:color="auto" w:sz="4" w:space="0"/>
              <w:left w:val="single" w:color="auto" w:sz="4" w:space="0"/>
              <w:right w:val="single" w:color="auto" w:sz="4" w:space="0"/>
            </w:tcBorders>
            <w:tcW w:w="780" w:type="dxa"/>
            <w:vAlign w:val="center"/>
            <w:vMerge w:val="restart"/>
            <w:textDirection w:val="lrTb"/>
            <w:noWrap w:val="false"/>
          </w:tcPr>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二</w:t>
            </w:r>
            <w:r/>
          </w:p>
        </w:tc>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both"/>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hint="eastAsia"/>
              </w:rPr>
            </w:pPr>
            <w:r>
              <w:rPr>
                <w:rFonts w:hint="eastAsia"/>
              </w:rPr>
            </w:r>
            <w:r/>
          </w:p>
          <w:p>
            <w:pPr>
              <w:jc w:val="center"/>
              <w:keepLines w:val="0"/>
              <w:keepNext w:val="0"/>
              <w:pageBreakBefore w:val="0"/>
              <w:spacing w:line="228" w:lineRule="auto"/>
              <w:widowControl w:val="off"/>
              <w:rPr>
                <w:rFonts w:ascii="宋体" w:hAnsi="宋体" w:eastAsia="宋体" w:cs="宋体"/>
                <w:color w:val="000000"/>
                <w:szCs w:val="21"/>
              </w:rPr>
            </w:pPr>
            <w:r>
              <w:rPr>
                <w:rFonts w:hint="eastAsia"/>
              </w:rPr>
              <w:t xml:space="preserve">方案部分（</w:t>
            </w:r>
            <w:r>
              <w:rPr>
                <w:rFonts w:hint="eastAsia"/>
                <w:lang w:val="en-US" w:eastAsia="zh-CN"/>
              </w:rPr>
              <w:t xml:space="preserve">60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keepLines w:val="0"/>
              <w:keepNext w:val="0"/>
              <w:pageBreakBefore w:val="0"/>
              <w:spacing w:line="228" w:lineRule="auto"/>
              <w:widowControl w:val="off"/>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对招标项目整体理解 </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评审委员会根据投标人提供的进行评审：</w:t>
            </w:r>
            <w:r/>
          </w:p>
          <w:p>
            <w:pPr>
              <w:ind w:firstLine="420"/>
              <w:jc w:val="left"/>
              <w:keepLines w:val="0"/>
              <w:keepNext w:val="0"/>
              <w:pageBreakBefore w:val="0"/>
              <w:spacing w:line="228" w:lineRule="auto"/>
              <w:widowControl w:val="off"/>
            </w:pPr>
            <w:r>
              <w:rPr>
                <w:rFonts w:hint="eastAsia"/>
              </w:rPr>
              <w:t xml:space="preserve">对招标项目的目的、工作内容理解、对项目特点、目标、关键技术问题的认识，承诺达到的成效。</w:t>
            </w:r>
            <w:r/>
          </w:p>
          <w:p>
            <w:pPr>
              <w:ind w:firstLine="420"/>
              <w:jc w:val="left"/>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1.方案完整详尽，专业性、可行性强，考虑周全，思路清晰，完全满足项目需求，得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p>
          <w:p>
            <w:pPr>
              <w:ind w:firstLine="420"/>
              <w:jc w:val="left"/>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2.方案较为完整、针对性较强，思路基本清晰，能够满足项目需求，得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firstLine="420"/>
              <w:jc w:val="left"/>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3.方案较为简单，针对性基本满足项目需求，得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 </w:t>
            </w:r>
            <w:r/>
          </w:p>
          <w:p>
            <w:pPr>
              <w:ind w:firstLine="420"/>
              <w:jc w:val="left"/>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4.未提供或内容严重缺失、不符合项目需求，不得分。</w:t>
            </w:r>
            <w:r/>
          </w:p>
        </w:tc>
      </w:tr>
      <w:tr>
        <w:trPr>
          <w:trHeight w:val="724"/>
        </w:trPr>
        <w:tc>
          <w:tcPr>
            <w:tcBorders>
              <w:left w:val="single" w:color="auto" w:sz="4" w:space="0"/>
              <w:right w:val="single" w:color="auto" w:sz="4" w:space="0"/>
            </w:tcBorders>
            <w:tcW w:w="780" w:type="dxa"/>
            <w:vAlign w:val="center"/>
            <w:vMerge w:val="continue"/>
            <w:textDirection w:val="lrTb"/>
            <w:noWrap w:val="false"/>
          </w:tcPr>
          <w:p>
            <w:pPr>
              <w:jc w:val="center"/>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1212" w:type="dxa"/>
            <w:vAlign w:val="center"/>
            <w:vMerge w:val="continue"/>
            <w:textDirection w:val="lrTb"/>
            <w:noWrap w:val="false"/>
          </w:tcPr>
          <w:p>
            <w:pPr>
              <w:jc w:val="center"/>
              <w:keepLines w:val="0"/>
              <w:keepNext w:val="0"/>
              <w:pageBreakBefore w:val="0"/>
              <w:spacing w:line="228" w:lineRule="auto"/>
              <w:widowControl w:val="off"/>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keepLines w:val="0"/>
              <w:keepNext w:val="0"/>
              <w:pageBreakBefore w:val="0"/>
              <w:spacing w:line="228"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项目实施总体组织与进度安排</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keepLines w:val="0"/>
              <w:keepNext w:val="0"/>
              <w:pageBreakBefore w:val="0"/>
              <w:spacing w:line="228" w:lineRule="auto"/>
              <w:widowControl w:val="off"/>
              <w:rPr>
                <w:highlight w:val="none"/>
              </w:rPr>
            </w:pPr>
            <w:r>
              <w:rPr>
                <w:rFonts w:hint="eastAsia" w:ascii="宋体" w:hAnsi="宋体" w:eastAsia="宋体" w:cs="宋体"/>
                <w:szCs w:val="21"/>
                <w:highlight w:val="none"/>
              </w:rPr>
              <w:t xml:space="preserve">评审委员会根据投标人提供的</w:t>
            </w:r>
            <w:r>
              <w:rPr>
                <w:rFonts w:hint="eastAsia"/>
                <w:highlight w:val="none"/>
              </w:rPr>
              <w:t xml:space="preserve">实施总体安排，实施流程，设计、实施整体计划安排</w:t>
            </w:r>
            <w:r>
              <w:rPr>
                <w:rFonts w:hint="eastAsia" w:ascii="宋体" w:hAnsi="宋体" w:eastAsia="宋体" w:cs="宋体"/>
                <w:szCs w:val="21"/>
                <w:highlight w:val="none"/>
              </w:rPr>
              <w:t xml:space="preserve">进行评审</w:t>
            </w:r>
            <w:r>
              <w:rPr>
                <w:rFonts w:hint="eastAsia"/>
                <w:highlight w:val="none"/>
              </w:rPr>
              <w:t xml:space="preserve">；</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1.方案完整详尽，专业性、可行性强，考虑周全，思路清晰，完全满足项目需求，得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2.方案较为完整、针对性较强，思路基本清晰，能够满足项目需求，得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3.方案较为简单，针对性基本满足项目需求，得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 </w:t>
            </w:r>
            <w:r/>
          </w:p>
          <w:p>
            <w:pPr>
              <w:ind w:firstLine="420"/>
              <w:jc w:val="left"/>
              <w:keepLines w:val="0"/>
              <w:keepNext w:val="0"/>
              <w:pageBreakBefore w:val="0"/>
              <w:spacing w:line="228" w:lineRule="auto"/>
              <w:widowControl w:val="off"/>
              <w:rPr>
                <w:rFonts w:hint="eastAsia" w:ascii="宋体" w:hAnsi="宋体" w:eastAsia="宋体" w:cs="宋体"/>
                <w:szCs w:val="21"/>
              </w:rPr>
            </w:pPr>
            <w:r>
              <w:rPr>
                <w:rFonts w:hint="eastAsia" w:ascii="宋体" w:hAnsi="宋体" w:eastAsia="宋体" w:cs="宋体"/>
                <w:szCs w:val="21"/>
                <w:highlight w:val="none"/>
              </w:rPr>
              <w:t xml:space="preserve">4.未提供或内容严重缺失、不符合项目需求，不得分。</w:t>
            </w:r>
            <w:r/>
          </w:p>
        </w:tc>
      </w:tr>
      <w:tr>
        <w:trPr>
          <w:trHeight w:val="346"/>
        </w:trPr>
        <w:tc>
          <w:tcPr>
            <w:tcBorders>
              <w:left w:val="single" w:color="auto" w:sz="4" w:space="0"/>
              <w:right w:val="single" w:color="auto" w:sz="4" w:space="0"/>
            </w:tcBorders>
            <w:tcW w:w="780"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1212"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keepLines w:val="0"/>
              <w:keepNext w:val="0"/>
              <w:pageBreakBefore w:val="0"/>
              <w:spacing w:line="228" w:lineRule="auto"/>
              <w:widowControl w:val="off"/>
              <w:rPr>
                <w:rFonts w:ascii="宋体" w:hAnsi="宋体" w:eastAsia="宋体" w:cs="宋体"/>
                <w:color w:val="000000" w:themeColor="text1"/>
                <w:szCs w:val="21"/>
                <w:highlight w:val="none"/>
                <w14:textFill>
                  <w14:solidFill>
                    <w14:schemeClr w14:val="tx1"/>
                  </w14:solidFill>
                </w14:textFill>
              </w:rPr>
            </w:pPr>
            <w:r>
              <w:rPr>
                <w:rFonts w:hint="eastAsia"/>
                <w:highlight w:val="none"/>
                <w:lang w:val="en-US" w:eastAsia="zh-CN"/>
              </w:rPr>
              <w:t xml:space="preserve"> </w:t>
            </w:r>
            <w:r>
              <w:rPr>
                <w:rFonts w:hint="eastAsia"/>
                <w:highlight w:val="none"/>
              </w:rPr>
              <w:t xml:space="preserve">桥梁日常巡检、经常检查实施方案</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keepLines w:val="0"/>
              <w:keepNext w:val="0"/>
              <w:pageBreakBefore w:val="0"/>
              <w:spacing w:line="228" w:lineRule="auto"/>
              <w:widowControl w:val="off"/>
              <w:rPr>
                <w:highlight w:val="none"/>
              </w:rPr>
            </w:pPr>
            <w:r>
              <w:rPr>
                <w:rFonts w:hint="eastAsia" w:ascii="宋体" w:hAnsi="宋体" w:eastAsia="宋体" w:cs="宋体"/>
                <w:szCs w:val="21"/>
                <w:highlight w:val="none"/>
              </w:rPr>
              <w:t xml:space="preserve">评审委员会根据投标人提供的</w:t>
            </w:r>
            <w:r>
              <w:rPr>
                <w:rFonts w:hint="eastAsia"/>
                <w:highlight w:val="none"/>
              </w:rPr>
              <w:t xml:space="preserve">对日常巡检、经常检查的目的描述准确，依据充分，内容完整</w:t>
            </w:r>
            <w:r>
              <w:rPr>
                <w:rFonts w:hint="eastAsia" w:ascii="宋体" w:hAnsi="宋体" w:eastAsia="宋体" w:cs="宋体"/>
                <w:szCs w:val="21"/>
                <w:highlight w:val="none"/>
              </w:rPr>
              <w:t xml:space="preserve">进行评审</w:t>
            </w:r>
            <w:r>
              <w:rPr>
                <w:rFonts w:hint="eastAsia"/>
                <w:highlight w:val="none"/>
              </w:rPr>
              <w:t xml:space="preserve">。</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1.方案完整详尽，专业性、可行性强，考虑周全，思路清晰，完全满足项目需求，得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2.方案较为完整、针对性较强，思路基本清晰，能够满足项目需求，得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3.方案较为简单，针对性基本满足项目需求，得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 </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4.未提供或内容严重缺失、不符合项目需求，不得分。</w:t>
            </w:r>
            <w:r/>
          </w:p>
        </w:tc>
      </w:tr>
      <w:tr>
        <w:trPr>
          <w:trHeight w:val="639"/>
        </w:trPr>
        <w:tc>
          <w:tcPr>
            <w:tcBorders>
              <w:left w:val="single" w:color="auto" w:sz="4" w:space="0"/>
              <w:right w:val="single" w:color="auto" w:sz="4" w:space="0"/>
            </w:tcBorders>
            <w:tcW w:w="780"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1212"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keepLines w:val="0"/>
              <w:keepNext w:val="0"/>
              <w:pageBreakBefore w:val="0"/>
              <w:spacing w:line="228" w:lineRule="auto"/>
              <w:widowControl w:val="off"/>
              <w:rPr>
                <w:rFonts w:ascii="宋体" w:hAnsi="宋体" w:eastAsia="宋体" w:cs="宋体"/>
                <w:color w:val="000000" w:themeColor="text1"/>
                <w:szCs w:val="21"/>
                <w:highlight w:val="none"/>
                <w14:textFill>
                  <w14:solidFill>
                    <w14:schemeClr w14:val="tx1"/>
                  </w14:solidFill>
                </w14:textFill>
              </w:rPr>
            </w:pPr>
            <w:r>
              <w:rPr>
                <w:rFonts w:hint="eastAsia"/>
                <w:highlight w:val="none"/>
                <w:lang w:val="en-US" w:eastAsia="zh-CN"/>
              </w:rPr>
              <w:t xml:space="preserve"> </w:t>
            </w:r>
            <w:r>
              <w:rPr>
                <w:rFonts w:hint="eastAsia"/>
                <w:highlight w:val="none"/>
              </w:rPr>
              <w:t xml:space="preserve">桥梁定期检查、特殊检查检测实施方案</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keepLines w:val="0"/>
              <w:keepNext w:val="0"/>
              <w:pageBreakBefore w:val="0"/>
              <w:spacing w:line="228" w:lineRule="auto"/>
              <w:widowControl w:val="off"/>
              <w:rPr>
                <w:highlight w:val="none"/>
              </w:rPr>
            </w:pPr>
            <w:r>
              <w:rPr>
                <w:rFonts w:hint="eastAsia" w:ascii="宋体" w:hAnsi="宋体" w:eastAsia="宋体" w:cs="宋体"/>
                <w:szCs w:val="21"/>
                <w:highlight w:val="none"/>
              </w:rPr>
              <w:t xml:space="preserve">评审委员会根据投标人提供的</w:t>
            </w:r>
            <w:r>
              <w:rPr>
                <w:rFonts w:hint="eastAsia"/>
                <w:highlight w:val="none"/>
              </w:rPr>
              <w:t xml:space="preserve">对定期检查、特殊检查检测的目的描述准确</w:t>
            </w:r>
            <w:r>
              <w:rPr>
                <w:rFonts w:hint="eastAsia" w:ascii="宋体" w:hAnsi="宋体" w:eastAsia="宋体" w:cs="宋体"/>
                <w:szCs w:val="21"/>
                <w:highlight w:val="none"/>
              </w:rPr>
              <w:t xml:space="preserve">要求进行评审</w:t>
            </w:r>
            <w:r>
              <w:rPr>
                <w:rFonts w:hint="eastAsia"/>
                <w:highlight w:val="none"/>
              </w:rPr>
              <w:t xml:space="preserve">。</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1.方案完整详尽，专业性、可行性强，考虑周全，思路清晰，完全满足项目需求，得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2.方案较为完整、针对性较强，思路基本清晰，能够满足项目需求，得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3.方案较为简单，针对性基本满足项目需求，得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 </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4.未提供或内容严重缺失、不符合项目需求，不得分。</w:t>
            </w:r>
            <w:r/>
          </w:p>
        </w:tc>
      </w:tr>
      <w:tr>
        <w:trPr>
          <w:trHeight w:val="639"/>
        </w:trPr>
        <w:tc>
          <w:tcPr>
            <w:tcBorders>
              <w:left w:val="single" w:color="auto" w:sz="4" w:space="0"/>
              <w:right w:val="single" w:color="auto" w:sz="4" w:space="0"/>
            </w:tcBorders>
            <w:tcW w:w="780"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1212"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keepLines w:val="0"/>
              <w:keepNext w:val="0"/>
              <w:pageBreakBefore w:val="0"/>
              <w:spacing w:line="228" w:lineRule="auto"/>
              <w:widowControl w:val="off"/>
              <w:rPr>
                <w:rFonts w:hint="eastAsia"/>
                <w:highlight w:val="none"/>
              </w:rPr>
            </w:pPr>
            <w:r>
              <w:rPr>
                <w:rFonts w:hint="eastAsia"/>
                <w:highlight w:val="none"/>
              </w:rPr>
              <w:t xml:space="preserve">监测系统详细技术方案</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keepLines w:val="0"/>
              <w:keepNext w:val="0"/>
              <w:pageBreakBefore w:val="0"/>
              <w:spacing w:line="228" w:lineRule="auto"/>
              <w:widowControl w:val="off"/>
            </w:pPr>
            <w:r>
              <w:rPr>
                <w:rFonts w:hint="eastAsia"/>
                <w:lang w:val="en-US" w:eastAsia="zh-CN"/>
              </w:rPr>
              <w:t xml:space="preserve">评审委员会依据投标人提交的系统实施详细技术方案包含系统总体设计、各子系统设计、系统软件设计、系统集成设计及总体测点布设、系统拓扑、各类监测点位等全套详细设计图纸等</w:t>
            </w:r>
            <w:r>
              <w:rPr>
                <w:rFonts w:hint="eastAsia" w:ascii="宋体" w:hAnsi="宋体" w:eastAsia="宋体" w:cs="宋体"/>
                <w:szCs w:val="21"/>
              </w:rPr>
              <w:t xml:space="preserve">进行评审</w:t>
            </w:r>
            <w:r>
              <w:rPr>
                <w:rFonts w:hint="eastAsia"/>
              </w:rPr>
              <w:t xml:space="preserve">；</w:t>
            </w:r>
            <w:r/>
          </w:p>
          <w:p>
            <w:pPr>
              <w:ind w:firstLine="420"/>
              <w:jc w:val="left"/>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1.方案完整详尽，专业性、可行性强，考虑周全，思路清晰，完全满足项目需求，得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firstLine="420"/>
              <w:jc w:val="left"/>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2.方案较为完整、针对性较强，思路基本清晰，能够满足项目需求，得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ind w:firstLine="420"/>
              <w:jc w:val="left"/>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3.方案较为简单，针对性基本满足项目需求，得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 </w:t>
            </w:r>
            <w:r/>
          </w:p>
          <w:p>
            <w:pPr>
              <w:ind w:firstLine="420"/>
              <w:jc w:val="left"/>
              <w:keepLines w:val="0"/>
              <w:keepNext w:val="0"/>
              <w:pageBreakBefore w:val="0"/>
              <w:spacing w:line="228" w:lineRule="auto"/>
              <w:widowControl w:val="off"/>
              <w:rPr>
                <w:rFonts w:hint="eastAsia" w:ascii="宋体" w:hAnsi="宋体" w:eastAsia="宋体" w:cs="宋体"/>
                <w:szCs w:val="21"/>
                <w:highlight w:val="none"/>
              </w:rPr>
            </w:pPr>
            <w:r>
              <w:rPr>
                <w:rFonts w:hint="eastAsia" w:ascii="宋体" w:hAnsi="宋体" w:eastAsia="宋体" w:cs="宋体"/>
                <w:szCs w:val="21"/>
              </w:rPr>
              <w:t xml:space="preserve">4.未提供或内容严重缺失、不符合项目需求，不得分。</w:t>
            </w:r>
            <w:r/>
          </w:p>
        </w:tc>
      </w:tr>
      <w:tr>
        <w:trPr>
          <w:trHeight w:val="639"/>
        </w:trPr>
        <w:tc>
          <w:tcPr>
            <w:tcBorders>
              <w:left w:val="single" w:color="auto" w:sz="4" w:space="0"/>
              <w:right w:val="single" w:color="auto" w:sz="4" w:space="0"/>
            </w:tcBorders>
            <w:tcW w:w="780"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1212"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keepLines w:val="0"/>
              <w:keepNext w:val="0"/>
              <w:pageBreakBefore w:val="0"/>
              <w:spacing w:line="228" w:lineRule="auto"/>
              <w:widowControl w:val="off"/>
              <w:rPr>
                <w:rFonts w:hint="eastAsia"/>
                <w:highlight w:val="none"/>
              </w:rPr>
            </w:pPr>
            <w:r>
              <w:rPr>
                <w:rFonts w:ascii="宋体" w:hAnsi="宋体" w:eastAsia="宋体" w:cs="宋体"/>
                <w:color w:val="000000" w:themeColor="text1"/>
                <w:szCs w:val="21"/>
                <w14:textFill>
                  <w14:solidFill>
                    <w14:schemeClr w14:val="tx1"/>
                  </w14:solidFill>
                </w14:textFill>
              </w:rPr>
              <w:t xml:space="preserve">项目重难点、风险防控、安全保障措施</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keepLines w:val="0"/>
              <w:keepNext w:val="0"/>
              <w:pageBreakBefore w:val="0"/>
              <w:spacing w:line="228" w:lineRule="auto"/>
              <w:widowControl w:val="off"/>
            </w:pPr>
            <w:r>
              <w:rPr>
                <w:rFonts w:hint="eastAsia" w:ascii="宋体" w:hAnsi="宋体" w:eastAsia="宋体" w:cs="宋体"/>
                <w:szCs w:val="21"/>
              </w:rPr>
              <w:t xml:space="preserve">评审委员会根据投标人提供的</w:t>
            </w:r>
            <w:r>
              <w:rPr>
                <w:rFonts w:hint="eastAsia"/>
              </w:rPr>
              <w:t xml:space="preserve">针对本项目管理、重点把握准确，工作难点分析透彻的进行综合评审</w:t>
            </w:r>
            <w:r>
              <w:rPr>
                <w:rFonts w:hint="eastAsia" w:ascii="宋体" w:hAnsi="宋体" w:eastAsia="宋体" w:cs="宋体"/>
                <w:szCs w:val="21"/>
              </w:rPr>
              <w:t xml:space="preserve">要求进行评审</w:t>
            </w:r>
            <w:r>
              <w:rPr>
                <w:rFonts w:hint="eastAsia"/>
              </w:rPr>
              <w:t xml:space="preserve">。</w:t>
            </w:r>
            <w:r/>
          </w:p>
          <w:p>
            <w:pPr>
              <w:ind w:firstLine="420"/>
              <w:jc w:val="left"/>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1.方案完整详尽，专业性、可行性强，考虑周全，思路清晰，完全满足项目需求，得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p>
            <w:pPr>
              <w:ind w:firstLine="420"/>
              <w:jc w:val="left"/>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2.方案较为完整、针对性较强，思路基本清晰，能够满足项目需求，得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ind w:firstLine="420"/>
              <w:jc w:val="left"/>
              <w:keepLines w:val="0"/>
              <w:keepNext w:val="0"/>
              <w:pageBreakBefore w:val="0"/>
              <w:spacing w:line="228" w:lineRule="auto"/>
              <w:widowControl w:val="off"/>
              <w:rPr>
                <w:rFonts w:ascii="宋体" w:hAnsi="宋体" w:eastAsia="宋体" w:cs="宋体"/>
                <w:szCs w:val="21"/>
              </w:rPr>
            </w:pPr>
            <w:r>
              <w:rPr>
                <w:rFonts w:hint="eastAsia" w:ascii="宋体" w:hAnsi="宋体" w:eastAsia="宋体" w:cs="宋体"/>
                <w:szCs w:val="21"/>
              </w:rPr>
              <w:t xml:space="preserve">3.方案较为简单，针对性基本满足项目需求，得3分； </w:t>
            </w:r>
            <w:r/>
          </w:p>
          <w:p>
            <w:pPr>
              <w:ind w:firstLine="420"/>
              <w:jc w:val="left"/>
              <w:keepLines w:val="0"/>
              <w:keepNext w:val="0"/>
              <w:pageBreakBefore w:val="0"/>
              <w:spacing w:line="228" w:lineRule="auto"/>
              <w:widowControl w:val="off"/>
              <w:rPr>
                <w:rFonts w:hint="eastAsia" w:ascii="宋体" w:hAnsi="宋体" w:eastAsia="宋体" w:cs="宋体"/>
                <w:szCs w:val="21"/>
                <w:highlight w:val="none"/>
              </w:rPr>
            </w:pPr>
            <w:r>
              <w:rPr>
                <w:rFonts w:hint="eastAsia" w:ascii="宋体" w:hAnsi="宋体" w:eastAsia="宋体" w:cs="宋体"/>
                <w:szCs w:val="21"/>
              </w:rPr>
              <w:t xml:space="preserve">4.未提供或内容严重缺失、不符合项目需求，不得分。</w:t>
            </w:r>
            <w:r/>
          </w:p>
        </w:tc>
      </w:tr>
      <w:tr>
        <w:trPr>
          <w:trHeight w:val="639"/>
        </w:trPr>
        <w:tc>
          <w:tcPr>
            <w:tcBorders>
              <w:left w:val="single" w:color="auto" w:sz="4" w:space="0"/>
              <w:right w:val="single" w:color="auto" w:sz="4" w:space="0"/>
            </w:tcBorders>
            <w:tcW w:w="780"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1212"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keepLines w:val="0"/>
              <w:keepNext w:val="0"/>
              <w:pageBreakBefore w:val="0"/>
              <w:spacing w:line="228" w:lineRule="auto"/>
              <w:widowControl w:val="off"/>
              <w:rPr>
                <w:rFonts w:hint="eastAsia"/>
                <w:highlight w:val="none"/>
              </w:rPr>
            </w:pPr>
            <w:r>
              <w:rPr>
                <w:rFonts w:hint="eastAsia"/>
                <w:highlight w:val="none"/>
              </w:rPr>
              <w:t xml:space="preserve">系统培训、运维售后服务方案</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rPr>
              <w:t xml:space="preserve">评审委员会根据投标人提供的</w:t>
            </w:r>
            <w:r>
              <w:rPr>
                <w:rFonts w:hint="eastAsia"/>
              </w:rPr>
              <w:t xml:space="preserve">针对本项目</w:t>
            </w:r>
            <w:r>
              <w:rPr>
                <w:rFonts w:hint="eastAsia"/>
                <w:highlight w:val="none"/>
              </w:rPr>
              <w:t xml:space="preserve">培训计划、技术支持及售后服务承诺</w:t>
            </w:r>
            <w:r>
              <w:rPr>
                <w:rFonts w:hint="eastAsia" w:ascii="宋体" w:hAnsi="宋体" w:eastAsia="宋体" w:cs="宋体"/>
                <w:szCs w:val="21"/>
                <w:highlight w:val="none"/>
              </w:rPr>
              <w:t xml:space="preserve">进行评审。</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1.方案完整详尽，专业性、可行性强，考虑周全，思路清晰，完全满足项目需求，得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2.方案较为完整、针对性较强，思路基本清晰，能够满足项目需求，得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3.方案较为简单，针对性基本满足项目需求，得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 </w:t>
            </w:r>
            <w:r/>
          </w:p>
          <w:p>
            <w:pPr>
              <w:ind w:firstLine="420"/>
              <w:jc w:val="left"/>
              <w:keepLines w:val="0"/>
              <w:keepNext w:val="0"/>
              <w:pageBreakBefore w:val="0"/>
              <w:spacing w:line="228"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4.未提供或内容严重缺失、不符合项目需求，不得分。</w:t>
            </w:r>
            <w:r/>
          </w:p>
        </w:tc>
      </w:tr>
      <w:tr>
        <w:trPr>
          <w:trHeight w:val="639"/>
        </w:trPr>
        <w:tc>
          <w:tcPr>
            <w:tcBorders>
              <w:left w:val="single" w:color="auto" w:sz="4" w:space="0"/>
              <w:right w:val="single" w:color="auto" w:sz="4" w:space="0"/>
            </w:tcBorders>
            <w:tcW w:w="780" w:type="dxa"/>
            <w:vAlign w:val="center"/>
            <w:vMerge w:val="restart"/>
            <w:textDirection w:val="lrTb"/>
            <w:noWrap w:val="false"/>
          </w:tcPr>
          <w:p>
            <w:pPr>
              <w:jc w:val="center"/>
              <w:keepLines w:val="0"/>
              <w:keepNext w:val="0"/>
              <w:pageBreakBefore w:val="0"/>
              <w:spacing w:line="228" w:lineRule="auto"/>
              <w:widowControl w:val="off"/>
              <w:rPr>
                <w:rFonts w:hint="eastAsia" w:ascii="宋体" w:hAnsi="宋体" w:eastAsia="宋体" w:cs="宋体"/>
                <w:szCs w:val="21"/>
                <w:lang w:eastAsia="zh-CN"/>
              </w:rPr>
            </w:pPr>
            <w:r>
              <w:rPr>
                <w:rFonts w:hint="eastAsia" w:ascii="宋体" w:hAnsi="宋体" w:eastAsia="宋体" w:cs="宋体"/>
                <w:szCs w:val="21"/>
                <w:lang w:val="en-US" w:eastAsia="zh-CN"/>
              </w:rPr>
              <w:t xml:space="preserve">三</w:t>
            </w:r>
            <w:r/>
          </w:p>
        </w:tc>
        <w:tc>
          <w:tcPr>
            <w:tcBorders>
              <w:left w:val="single" w:color="auto" w:sz="4" w:space="0"/>
              <w:right w:val="single" w:color="auto" w:sz="4" w:space="0"/>
            </w:tcBorders>
            <w:tcW w:w="1212" w:type="dxa"/>
            <w:vAlign w:val="center"/>
            <w:vMerge w:val="restart"/>
            <w:textDirection w:val="lrTb"/>
            <w:noWrap w:val="false"/>
          </w:tcPr>
          <w:p>
            <w:pPr>
              <w:jc w:val="center"/>
              <w:keepLines w:val="0"/>
              <w:keepNext w:val="0"/>
              <w:pageBreakBefore w:val="0"/>
              <w:spacing w:line="228" w:lineRule="auto"/>
              <w:widowControl w:val="off"/>
              <w:rPr>
                <w:rFonts w:ascii="宋体" w:hAnsi="宋体" w:eastAsia="宋体" w:cs="宋体"/>
                <w:color w:val="000000"/>
                <w:szCs w:val="21"/>
              </w:rPr>
            </w:pPr>
            <w:r>
              <w:rPr>
                <w:rFonts w:hint="eastAsia" w:ascii="宋体" w:hAnsi="宋体" w:eastAsia="宋体" w:cs="宋体"/>
                <w:color w:val="000000"/>
                <w:szCs w:val="21"/>
              </w:rPr>
              <w:t xml:space="preserve">商务部分</w:t>
            </w:r>
            <w:r>
              <w:rPr>
                <w:rFonts w:hint="eastAsia"/>
              </w:rPr>
              <w:t xml:space="preserve">（</w:t>
            </w:r>
            <w:r>
              <w:t xml:space="preserve">1</w:t>
            </w:r>
            <w:r>
              <w:rPr>
                <w:rFonts w:hint="eastAsia"/>
                <w:lang w:val="en-US" w:eastAsia="zh-CN"/>
              </w:rPr>
              <w:t xml:space="preserve">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keepLines w:val="0"/>
              <w:keepNext w:val="0"/>
              <w:pageBreakBefore w:val="0"/>
              <w:spacing w:line="228" w:lineRule="auto"/>
              <w:widowControl w:val="off"/>
              <w:rPr>
                <w:highlight w:val="none"/>
              </w:rPr>
            </w:pPr>
            <w:r>
              <w:rPr>
                <w:rFonts w:hint="eastAsia"/>
                <w:highlight w:val="none"/>
              </w:rPr>
              <w:t xml:space="preserve">人员配备</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keepLines w:val="0"/>
              <w:keepNext w:val="0"/>
              <w:pageBreakBefore w:val="0"/>
              <w:spacing w:line="228" w:lineRule="auto"/>
              <w:widowControl w:val="off"/>
              <w:rPr>
                <w:rFonts w:ascii="宋体" w:hAnsi="宋体"/>
                <w:szCs w:val="21"/>
                <w:highlight w:val="none"/>
              </w:rPr>
            </w:pPr>
            <w:r>
              <w:rPr>
                <w:rFonts w:hint="eastAsia" w:ascii="宋体" w:hAnsi="宋体"/>
                <w:szCs w:val="21"/>
                <w:highlight w:val="none"/>
              </w:rPr>
              <w:t xml:space="preserve">①项目负责人具有一级结构工程师证书加</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keepLines w:val="0"/>
              <w:keepNext w:val="0"/>
              <w:pageBreakBefore w:val="0"/>
              <w:spacing w:line="228" w:lineRule="auto"/>
              <w:widowControl w:val="off"/>
              <w:rPr>
                <w:rFonts w:ascii="宋体" w:hAnsi="宋体"/>
                <w:szCs w:val="21"/>
                <w:highlight w:val="none"/>
              </w:rPr>
            </w:pPr>
            <w:r>
              <w:rPr>
                <w:rFonts w:hint="eastAsia" w:ascii="宋体" w:hAnsi="宋体"/>
                <w:szCs w:val="21"/>
                <w:highlight w:val="none"/>
              </w:rPr>
              <w:t xml:space="preserve">②技术负责人具有公路工程相关专业的正高级工程师加</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keepLines w:val="0"/>
              <w:keepNext w:val="0"/>
              <w:pageBreakBefore w:val="0"/>
              <w:spacing w:line="228" w:lineRule="auto"/>
              <w:widowControl w:val="off"/>
              <w:rPr>
                <w:rFonts w:ascii="宋体" w:hAnsi="宋体"/>
                <w:szCs w:val="21"/>
                <w:highlight w:val="none"/>
              </w:rPr>
            </w:pPr>
            <w:r>
              <w:rPr>
                <w:rFonts w:hint="eastAsia" w:ascii="宋体" w:hAnsi="宋体"/>
                <w:szCs w:val="21"/>
                <w:highlight w:val="none"/>
              </w:rPr>
              <w:t xml:space="preserve">③项目组成员（除项目负责人和技术负责人外）：项目组成员中检测员同时具有试验检测工程师证书（桥梁或桥梁隧道工程专业）和特种作业操作证（高处作业）的，有1人加1分，最多加</w:t>
            </w:r>
            <w:r>
              <w:rPr>
                <w:rFonts w:hint="eastAsia" w:ascii="宋体" w:hAnsi="宋体"/>
                <w:szCs w:val="21"/>
                <w:highlight w:val="none"/>
                <w:lang w:val="en-US" w:eastAsia="zh-CN"/>
              </w:rPr>
              <w:t xml:space="preserve">2</w:t>
            </w:r>
            <w:r>
              <w:rPr>
                <w:rFonts w:hint="eastAsia" w:ascii="宋体" w:hAnsi="宋体"/>
                <w:szCs w:val="21"/>
                <w:highlight w:val="none"/>
              </w:rPr>
              <w:t xml:space="preserve">分；项目组成员中具有</w:t>
            </w:r>
            <w:r>
              <w:rPr>
                <w:rFonts w:hint="eastAsia" w:ascii="宋体" w:hAnsi="宋体"/>
                <w:color w:val="auto"/>
                <w:szCs w:val="21"/>
                <w:highlight w:val="none"/>
                <w:lang w:val="en-US" w:eastAsia="zh-CN"/>
              </w:rPr>
              <w:t xml:space="preserve">高级职称</w:t>
            </w:r>
            <w:r>
              <w:rPr>
                <w:rFonts w:hint="eastAsia" w:ascii="宋体" w:hAnsi="宋体"/>
                <w:szCs w:val="21"/>
                <w:highlight w:val="none"/>
              </w:rPr>
              <w:t xml:space="preserve">，有1人加</w:t>
            </w:r>
            <w:r>
              <w:rPr>
                <w:rFonts w:ascii="宋体" w:hAnsi="宋体"/>
                <w:szCs w:val="21"/>
                <w:highlight w:val="none"/>
              </w:rPr>
              <w:t xml:space="preserve">0.5</w:t>
            </w:r>
            <w:r>
              <w:rPr>
                <w:rFonts w:hint="eastAsia" w:ascii="宋体" w:hAnsi="宋体"/>
                <w:szCs w:val="21"/>
                <w:highlight w:val="none"/>
              </w:rPr>
              <w:t xml:space="preserve">分，最多加</w:t>
            </w:r>
            <w:r>
              <w:rPr>
                <w:rFonts w:ascii="宋体" w:hAnsi="宋体"/>
                <w:szCs w:val="21"/>
                <w:highlight w:val="none"/>
              </w:rPr>
              <w:t xml:space="preserve">1</w:t>
            </w:r>
            <w:r>
              <w:rPr>
                <w:rFonts w:hint="eastAsia" w:ascii="宋体" w:hAnsi="宋体"/>
                <w:szCs w:val="21"/>
                <w:highlight w:val="none"/>
              </w:rPr>
              <w:t xml:space="preserve">分；本项最多加</w:t>
            </w:r>
            <w:r>
              <w:rPr>
                <w:rFonts w:hint="eastAsia" w:ascii="宋体" w:hAnsi="宋体"/>
                <w:szCs w:val="21"/>
                <w:highlight w:val="none"/>
                <w:lang w:val="en-US" w:eastAsia="zh-CN"/>
              </w:rPr>
              <w:t xml:space="preserve">3</w:t>
            </w:r>
            <w:r>
              <w:rPr>
                <w:rFonts w:hint="eastAsia" w:ascii="宋体" w:hAnsi="宋体"/>
                <w:szCs w:val="21"/>
                <w:highlight w:val="none"/>
              </w:rPr>
              <w:t xml:space="preserve">分； </w:t>
            </w:r>
            <w:r/>
          </w:p>
          <w:p>
            <w:pPr>
              <w:ind w:firstLine="420"/>
              <w:jc w:val="left"/>
              <w:keepLines w:val="0"/>
              <w:keepNext w:val="0"/>
              <w:pageBreakBefore w:val="0"/>
              <w:spacing w:line="228" w:lineRule="auto"/>
              <w:widowControl w:val="off"/>
              <w:rPr>
                <w:rFonts w:ascii="宋体" w:hAnsi="宋体" w:eastAsia="宋体" w:cs="宋体"/>
                <w:szCs w:val="21"/>
                <w:highlight w:val="none"/>
              </w:rPr>
            </w:pPr>
            <w:r>
              <w:rPr>
                <w:rFonts w:hint="eastAsia" w:ascii="宋体" w:hAnsi="宋体"/>
                <w:szCs w:val="21"/>
                <w:highlight w:val="none"/>
              </w:rPr>
              <w:t xml:space="preserve">提供上述人员证书和投标企业为其近三个月内任一个月缴纳的社保证明扫描件。</w:t>
            </w:r>
            <w:r/>
          </w:p>
        </w:tc>
      </w:tr>
      <w:tr>
        <w:trPr>
          <w:trHeight w:val="639"/>
        </w:trPr>
        <w:tc>
          <w:tcPr>
            <w:tcBorders>
              <w:left w:val="single" w:color="auto" w:sz="4" w:space="0"/>
              <w:right w:val="single" w:color="auto" w:sz="4" w:space="0"/>
            </w:tcBorders>
            <w:tcW w:w="780"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1212"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keepLines w:val="0"/>
              <w:keepNext w:val="0"/>
              <w:pageBreakBefore w:val="0"/>
              <w:spacing w:line="228" w:lineRule="auto"/>
              <w:widowControl w:val="off"/>
              <w:rPr>
                <w:rFonts w:hint="eastAsia"/>
                <w:highlight w:val="none"/>
              </w:rPr>
            </w:pPr>
            <w:r>
              <w:rPr>
                <w:rFonts w:hint="eastAsia"/>
                <w:highlight w:val="none"/>
              </w:rPr>
              <w:t xml:space="preserve">业绩</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keepLines w:val="0"/>
              <w:keepNext w:val="0"/>
              <w:pageBreakBefore w:val="0"/>
              <w:spacing w:line="228" w:lineRule="auto"/>
              <w:widowControl w:val="off"/>
              <w:rPr>
                <w:highlight w:val="none"/>
              </w:rPr>
            </w:pPr>
            <w:r>
              <w:rPr>
                <w:rFonts w:hint="eastAsia"/>
                <w:highlight w:val="none"/>
              </w:rPr>
              <w:t xml:space="preserve">①投标人自2020年1月1日（合同签订时间）以来，承担过</w:t>
            </w:r>
            <w:r>
              <w:rPr>
                <w:rFonts w:hint="eastAsia"/>
                <w:highlight w:val="none"/>
                <w:lang w:val="en-US" w:eastAsia="zh-CN"/>
              </w:rPr>
              <w:t xml:space="preserve">主跨跨径不小于200米的斜拉桥的</w:t>
            </w:r>
            <w:r>
              <w:rPr>
                <w:rFonts w:hint="eastAsia"/>
                <w:highlight w:val="none"/>
              </w:rPr>
              <w:t xml:space="preserve">定期检查或特殊检查或成桥检测相关业绩，每有1个</w:t>
            </w:r>
            <w:r>
              <w:rPr>
                <w:rFonts w:hint="eastAsia"/>
                <w:highlight w:val="none"/>
                <w:lang w:val="en-US" w:eastAsia="zh-CN"/>
              </w:rPr>
              <w:t xml:space="preserve">得1</w:t>
            </w:r>
            <w:r>
              <w:rPr>
                <w:rFonts w:hint="eastAsia"/>
                <w:highlight w:val="none"/>
              </w:rPr>
              <w:t xml:space="preserve">分，</w:t>
            </w:r>
            <w:r>
              <w:rPr>
                <w:rFonts w:hint="eastAsia"/>
                <w:highlight w:val="none"/>
                <w:lang w:val="en-US" w:eastAsia="zh-CN"/>
              </w:rPr>
              <w:t xml:space="preserve">本项</w:t>
            </w:r>
            <w:r>
              <w:rPr>
                <w:rFonts w:hint="eastAsia"/>
                <w:highlight w:val="none"/>
              </w:rPr>
              <w:t xml:space="preserve">最多</w:t>
            </w:r>
            <w:r>
              <w:rPr>
                <w:rFonts w:hint="eastAsia"/>
                <w:highlight w:val="none"/>
                <w:lang w:val="en-US" w:eastAsia="zh-CN"/>
              </w:rPr>
              <w:t xml:space="preserve">得2</w:t>
            </w:r>
            <w:r>
              <w:rPr>
                <w:rFonts w:hint="eastAsia"/>
                <w:highlight w:val="none"/>
              </w:rPr>
              <w:t xml:space="preserve">分。需提供合同原件的扫描件。（如合同中未显示桥梁主跨跨径，则需提供该项目招标人出具的情况说明并加盖招标人公章的原件扫描件）；</w:t>
            </w:r>
            <w:r/>
          </w:p>
          <w:p>
            <w:pPr>
              <w:keepLines w:val="0"/>
              <w:keepNext w:val="0"/>
              <w:pageBreakBefore w:val="0"/>
              <w:spacing w:line="228" w:lineRule="auto"/>
              <w:widowControl w:val="off"/>
              <w:rPr>
                <w:rFonts w:hint="eastAsia"/>
                <w:highlight w:val="none"/>
              </w:rPr>
            </w:pPr>
            <w:r>
              <w:rPr>
                <w:rFonts w:hint="eastAsia"/>
                <w:highlight w:val="none"/>
              </w:rPr>
              <w:t xml:space="preserve">②项目负责人自2020年1月1日（合同签订时间）以来，承担过</w:t>
            </w:r>
            <w:r>
              <w:rPr>
                <w:rFonts w:hint="eastAsia"/>
                <w:highlight w:val="none"/>
                <w:lang w:val="en-US" w:eastAsia="zh-CN"/>
              </w:rPr>
              <w:t xml:space="preserve">主跨跨径不小于200米的斜拉桥的</w:t>
            </w:r>
            <w:r>
              <w:rPr>
                <w:rFonts w:hint="eastAsia"/>
                <w:highlight w:val="none"/>
              </w:rPr>
              <w:t xml:space="preserve">定期检查或特殊检查或成桥检测或结构监测系统建设或结构监测系统</w:t>
            </w:r>
            <w:r>
              <w:rPr>
                <w:rFonts w:hint="eastAsia"/>
                <w:highlight w:val="none"/>
                <w:lang w:val="en-US" w:eastAsia="zh-CN"/>
              </w:rPr>
              <w:t xml:space="preserve">改造</w:t>
            </w:r>
            <w:r>
              <w:rPr>
                <w:rFonts w:hint="eastAsia"/>
                <w:highlight w:val="none"/>
              </w:rPr>
              <w:t xml:space="preserve">的项目负责人业绩，每有1个</w:t>
            </w:r>
            <w:r>
              <w:rPr>
                <w:rFonts w:hint="eastAsia"/>
                <w:highlight w:val="none"/>
                <w:lang w:val="en-US" w:eastAsia="zh-CN"/>
              </w:rPr>
              <w:t xml:space="preserve">得1</w:t>
            </w:r>
            <w:r>
              <w:rPr>
                <w:rFonts w:hint="eastAsia"/>
                <w:highlight w:val="none"/>
              </w:rPr>
              <w:t xml:space="preserve">分、</w:t>
            </w:r>
            <w:r>
              <w:rPr>
                <w:rFonts w:hint="eastAsia"/>
                <w:highlight w:val="none"/>
                <w:lang w:val="en-US" w:eastAsia="zh-CN"/>
              </w:rPr>
              <w:t xml:space="preserve">本项</w:t>
            </w:r>
            <w:r>
              <w:rPr>
                <w:rFonts w:hint="eastAsia"/>
                <w:highlight w:val="none"/>
              </w:rPr>
              <w:t xml:space="preserve">最多</w:t>
            </w:r>
            <w:r>
              <w:rPr>
                <w:rFonts w:hint="eastAsia"/>
                <w:highlight w:val="none"/>
                <w:lang w:val="en-US" w:eastAsia="zh-CN"/>
              </w:rPr>
              <w:t xml:space="preserve">得2</w:t>
            </w:r>
            <w:r>
              <w:rPr>
                <w:rFonts w:hint="eastAsia"/>
                <w:highlight w:val="none"/>
              </w:rPr>
              <w:t xml:space="preserve">分。需提供合同原件的扫描件。（如合同中未显示桥梁主跨跨径，则需提供该项目招标人出具的情况说明并加盖招标人公章的原件扫描件）。</w:t>
            </w:r>
            <w:r/>
          </w:p>
          <w:p>
            <w:pPr>
              <w:keepLines w:val="0"/>
              <w:keepNext w:val="0"/>
              <w:pageBreakBefore w:val="0"/>
              <w:spacing w:line="228" w:lineRule="auto"/>
              <w:widowControl w:val="off"/>
              <w:rPr>
                <w:rFonts w:hint="eastAsia"/>
                <w:highlight w:val="none"/>
              </w:rPr>
            </w:pPr>
            <w:r>
              <w:rPr>
                <w:rFonts w:hint="eastAsia"/>
                <w:b/>
                <w:bCs/>
                <w:color w:val="auto"/>
                <w:highlight w:val="none"/>
                <w:lang w:val="en-US" w:eastAsia="zh-CN"/>
              </w:rPr>
              <w:t xml:space="preserve">注：资格条件业绩不参与评分，</w:t>
            </w:r>
            <w:r>
              <w:rPr>
                <w:rFonts w:hint="eastAsia" w:ascii="宋体" w:hAnsi="宋体" w:eastAsia="宋体" w:cs="宋体"/>
                <w:b/>
                <w:bCs/>
                <w:color w:val="auto"/>
                <w:sz w:val="22"/>
                <w:szCs w:val="22"/>
                <w:highlight w:val="none"/>
                <w:lang w:val="en-US" w:eastAsia="zh-CN" w:bidi="ar-SA"/>
              </w:rPr>
              <w:t xml:space="preserve">投标人业绩和项目负责人业绩不可兼得。</w:t>
            </w:r>
            <w:r/>
          </w:p>
        </w:tc>
      </w:tr>
      <w:tr>
        <w:trPr>
          <w:trHeight w:val="639"/>
        </w:trPr>
        <w:tc>
          <w:tcPr>
            <w:tcBorders>
              <w:left w:val="single" w:color="auto" w:sz="4" w:space="0"/>
              <w:right w:val="single" w:color="auto" w:sz="4" w:space="0"/>
            </w:tcBorders>
            <w:tcW w:w="780"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szCs w:val="21"/>
              </w:rPr>
            </w:pPr>
            <w:r>
              <w:rPr>
                <w:rFonts w:ascii="宋体" w:hAnsi="宋体" w:eastAsia="宋体" w:cs="宋体"/>
                <w:szCs w:val="21"/>
              </w:rPr>
            </w:r>
            <w:r/>
          </w:p>
        </w:tc>
        <w:tc>
          <w:tcPr>
            <w:tcBorders>
              <w:left w:val="single" w:color="auto" w:sz="4" w:space="0"/>
              <w:right w:val="single" w:color="auto" w:sz="4" w:space="0"/>
            </w:tcBorders>
            <w:tcW w:w="1212" w:type="dxa"/>
            <w:vAlign w:val="center"/>
            <w:vMerge w:val="continue"/>
            <w:textDirection w:val="lrTb"/>
            <w:noWrap w:val="false"/>
          </w:tcPr>
          <w:p>
            <w:pPr>
              <w:jc w:val="center"/>
              <w:keepLines w:val="0"/>
              <w:keepNext w:val="0"/>
              <w:pageBreakBefore w:val="0"/>
              <w:spacing w:line="228" w:lineRule="auto"/>
              <w:widowControl w:val="off"/>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keepLines w:val="0"/>
              <w:keepNext w:val="0"/>
              <w:pageBreakBefore w:val="0"/>
              <w:spacing w:line="228" w:lineRule="auto"/>
              <w:widowControl w:val="off"/>
              <w:rPr>
                <w:highlight w:val="none"/>
              </w:rPr>
            </w:pPr>
            <w:r>
              <w:rPr>
                <w:rFonts w:hint="eastAsia"/>
              </w:rPr>
              <w:t xml:space="preserve">体系认证</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28"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keepLines w:val="0"/>
              <w:keepNext w:val="0"/>
              <w:pageBreakBefore w:val="0"/>
              <w:spacing w:line="228" w:lineRule="auto"/>
              <w:widowControl w:val="off"/>
              <w:rPr>
                <w:highlight w:val="none"/>
              </w:rPr>
            </w:pPr>
            <w:r>
              <w:rPr>
                <w:rFonts w:hint="eastAsia"/>
              </w:rPr>
              <w:t xml:space="preserve">投标人具有有效的信息安全管理体系认证证书、企业知识产权合规管理体系认证证书的，有1个</w:t>
            </w:r>
            <w:r>
              <w:rPr>
                <w:rFonts w:hint="eastAsia"/>
                <w:lang w:val="en-US" w:eastAsia="zh-CN"/>
              </w:rPr>
              <w:t xml:space="preserve">得0.5</w:t>
            </w:r>
            <w:r>
              <w:rPr>
                <w:rFonts w:hint="eastAsia"/>
              </w:rPr>
              <w:t xml:space="preserve">分，本项最多</w:t>
            </w:r>
            <w:r>
              <w:rPr>
                <w:rFonts w:hint="eastAsia"/>
                <w:lang w:val="en-US" w:eastAsia="zh-CN"/>
              </w:rPr>
              <w:t xml:space="preserve">得1</w:t>
            </w:r>
            <w:r>
              <w:rPr>
                <w:rFonts w:hint="eastAsia"/>
              </w:rPr>
              <w:t xml:space="preserve">分。（注：提供相关认证证书的原件彩色扫描件，未提供不得分）</w:t>
            </w:r>
            <w:r/>
          </w:p>
        </w:tc>
      </w:tr>
    </w:tbl>
    <w:p>
      <w:pPr>
        <w:pStyle w:val="699"/>
        <w:jc w:val="both"/>
        <w:pageBreakBefore w:val="0"/>
        <w:spacing w:beforeAutospacing="0" w:afterAutospacing="0" w:line="240" w:lineRule="auto"/>
        <w:rPr>
          <w:rFonts w:ascii="宋体" w:hAnsi="宋体" w:eastAsia="宋体" w:cs="宋体"/>
        </w:rPr>
      </w:pPr>
      <w:r>
        <w:rPr>
          <w:rFonts w:ascii="宋体" w:hAnsi="宋体" w:eastAsia="宋体" w:cs="宋体"/>
        </w:rPr>
      </w:r>
      <w:r/>
    </w:p>
    <w:p>
      <w:pPr>
        <w:pStyle w:val="699"/>
        <w:jc w:val="both"/>
        <w:pageBreakBefore w:val="0"/>
        <w:spacing w:beforeAutospacing="0" w:afterAutospacing="0" w:line="240" w:lineRule="auto"/>
        <w:rPr>
          <w:rFonts w:ascii="宋体" w:hAnsi="宋体" w:eastAsia="宋体" w:cs="宋体"/>
        </w:rPr>
      </w:pPr>
      <w:r>
        <w:rPr>
          <w:rFonts w:ascii="宋体" w:hAnsi="宋体" w:eastAsia="宋体" w:cs="宋体"/>
        </w:rPr>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ageBreakBefore w:val="0"/>
        <w:spacing w:line="240" w:lineRule="auto"/>
        <w:rPr>
          <w:rFonts w:ascii="黑体" w:hAnsi="宋体" w:eastAsia="黑体" w:cs="黑体"/>
          <w:color w:val="000000"/>
          <w:sz w:val="44"/>
          <w:szCs w:val="44"/>
        </w:rPr>
      </w:pPr>
      <w:r>
        <w:t xml:space="preserve"> </w:t>
      </w:r>
      <w:r/>
    </w:p>
    <w:p>
      <w:pPr>
        <w:pStyle w:val="699"/>
        <w:jc w:val="center"/>
        <w:keepNext/>
        <w:pageBreakBefore w:val="0"/>
        <w:spacing w:beforeAutospacing="0" w:afterAutospacing="0" w:line="240" w:lineRule="auto"/>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9"/>
        <w:jc w:val="center"/>
        <w:keepNext/>
        <w:pageBreakBefore w:val="0"/>
        <w:spacing w:beforeAutospacing="0" w:afterAutospacing="0" w:line="240" w:lineRule="auto"/>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9"/>
        <w:jc w:val="center"/>
        <w:keepNext/>
        <w:pageBreakBefore w:val="0"/>
        <w:spacing w:beforeAutospacing="0" w:afterAutospacing="0" w:line="240" w:lineRule="auto"/>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9"/>
        <w:jc w:val="center"/>
        <w:keepNext/>
        <w:pageBreakBefore w:val="0"/>
        <w:spacing w:beforeAutospacing="0" w:afterAutospacing="0" w:line="240" w:lineRule="auto"/>
      </w:pPr>
      <w:r>
        <w:rPr>
          <w:rFonts w:hint="eastAsia" w:ascii="黑体" w:hAnsi="宋体" w:eastAsia="黑体" w:cs="黑体"/>
          <w:color w:val="000000"/>
          <w:sz w:val="44"/>
          <w:szCs w:val="44"/>
        </w:rPr>
        <w:t xml:space="preserve">第六章  投标文件格式 </w:t>
      </w:r>
      <w:r/>
    </w:p>
    <w:p>
      <w:pPr>
        <w:pStyle w:val="699"/>
        <w:jc w:val="center"/>
        <w:pageBreakBefore w:val="0"/>
        <w:spacing w:beforeAutospacing="0" w:afterAutospacing="0" w:line="240" w:lineRule="auto"/>
        <w:rPr>
          <w:rFonts w:ascii="宋体" w:hAnsi="宋体" w:eastAsia="宋体" w:cs="宋体"/>
          <w:b/>
          <w:color w:val="000000"/>
          <w:sz w:val="72"/>
          <w:szCs w:val="72"/>
        </w:rPr>
      </w:pPr>
      <w:r/>
      <w:bookmarkStart w:id="181" w:name="_Hlt26955039"/>
      <w:r/>
      <w:bookmarkEnd w:id="181"/>
      <w:r/>
      <w:bookmarkStart w:id="182" w:name="_Hlt26671244"/>
      <w:r/>
      <w:bookmarkEnd w:id="182"/>
      <w:r/>
      <w:bookmarkStart w:id="183" w:name="_Toc26554094"/>
      <w:r/>
      <w:bookmarkEnd w:id="183"/>
      <w:r/>
      <w:bookmarkStart w:id="184" w:name="_Toc49090576"/>
      <w:r/>
      <w:bookmarkStart w:id="185" w:name="_Toc120614282"/>
      <w:r/>
      <w:r/>
    </w:p>
    <w:p>
      <w:pPr>
        <w:pStyle w:val="699"/>
        <w:jc w:val="center"/>
        <w:pageBreakBefore w:val="0"/>
        <w:spacing w:beforeAutospacing="0" w:afterAutospacing="0" w:line="240" w:lineRule="auto"/>
        <w:rPr>
          <w:rFonts w:ascii="宋体" w:hAnsi="宋体" w:eastAsia="宋体" w:cs="宋体"/>
          <w:b/>
          <w:color w:val="000000"/>
          <w:sz w:val="72"/>
          <w:szCs w:val="72"/>
        </w:rPr>
      </w:pPr>
      <w:r>
        <w:rPr>
          <w:rFonts w:ascii="宋体" w:hAnsi="宋体" w:eastAsia="宋体" w:cs="宋体"/>
          <w:b/>
          <w:color w:val="000000"/>
          <w:sz w:val="72"/>
          <w:szCs w:val="72"/>
        </w:rPr>
      </w:r>
      <w:r/>
    </w:p>
    <w:p>
      <w:pPr>
        <w:pStyle w:val="699"/>
        <w:jc w:val="center"/>
        <w:pageBreakBefore w:val="0"/>
        <w:spacing w:beforeAutospacing="0" w:afterAutospacing="0" w:line="240" w:lineRule="auto"/>
        <w:rPr>
          <w:rFonts w:ascii="宋体" w:hAnsi="宋体" w:eastAsia="宋体" w:cs="宋体"/>
          <w:b/>
          <w:color w:val="000000"/>
          <w:sz w:val="72"/>
          <w:szCs w:val="72"/>
        </w:rPr>
      </w:pPr>
      <w:r>
        <w:rPr>
          <w:rFonts w:ascii="宋体" w:hAnsi="宋体" w:eastAsia="宋体" w:cs="宋体"/>
          <w:b/>
          <w:color w:val="000000"/>
          <w:sz w:val="72"/>
          <w:szCs w:val="72"/>
        </w:rPr>
      </w:r>
      <w:r/>
    </w:p>
    <w:p>
      <w:pPr>
        <w:pStyle w:val="699"/>
        <w:jc w:val="center"/>
        <w:pageBreakBefore w:val="0"/>
        <w:spacing w:beforeAutospacing="0" w:afterAutospacing="0" w:line="240" w:lineRule="auto"/>
        <w:rPr>
          <w:rFonts w:ascii="宋体" w:hAnsi="宋体" w:eastAsia="宋体" w:cs="宋体"/>
          <w:b/>
          <w:color w:val="000000"/>
          <w:sz w:val="72"/>
          <w:szCs w:val="72"/>
        </w:rPr>
      </w:pPr>
      <w:r>
        <w:rPr>
          <w:rFonts w:ascii="宋体" w:hAnsi="宋体" w:eastAsia="宋体" w:cs="宋体"/>
          <w:b/>
          <w:color w:val="000000"/>
          <w:sz w:val="72"/>
          <w:szCs w:val="72"/>
        </w:rPr>
      </w:r>
      <w:r/>
    </w:p>
    <w:p>
      <w:pPr>
        <w:pStyle w:val="699"/>
        <w:jc w:val="center"/>
        <w:pageBreakBefore w:val="0"/>
        <w:spacing w:beforeAutospacing="0" w:afterAutospacing="0" w:line="240" w:lineRule="auto"/>
      </w:pPr>
      <w:r>
        <w:rPr>
          <w:rFonts w:hint="eastAsia" w:ascii="宋体" w:hAnsi="宋体" w:eastAsia="宋体" w:cs="宋体"/>
          <w:b/>
          <w:color w:val="000000"/>
          <w:sz w:val="72"/>
          <w:szCs w:val="72"/>
        </w:rPr>
        <w:t xml:space="preserve">投  标  文  件</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ind w:firstLine="1084"/>
        <w:jc w:val="both"/>
        <w:pageBreakBefore w:val="0"/>
        <w:spacing w:beforeAutospacing="0" w:afterAutospacing="0" w:line="240" w:lineRule="auto"/>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699"/>
        <w:ind w:firstLine="1084"/>
        <w:jc w:val="both"/>
        <w:pageBreakBefore w:val="0"/>
        <w:spacing w:beforeAutospacing="0" w:afterAutospacing="0" w:line="240" w:lineRule="auto"/>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699"/>
        <w:jc w:val="both"/>
        <w:pageBreakBefore w:val="0"/>
        <w:spacing w:beforeAutospacing="0" w:afterAutospacing="0" w:line="240" w:lineRule="auto"/>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699"/>
        <w:jc w:val="both"/>
        <w:pageBreakBefore w:val="0"/>
        <w:spacing w:beforeAutospacing="0" w:afterAutospacing="0" w:line="240" w:lineRule="auto"/>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99"/>
        <w:jc w:val="center"/>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center"/>
        <w:pageBreakBefore w:val="0"/>
        <w:spacing w:beforeAutospacing="0" w:afterAutospacing="0" w:line="240" w:lineRule="auto"/>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9"/>
        <w:jc w:val="center"/>
        <w:pageBreakBefore w:val="0"/>
        <w:spacing w:beforeAutospacing="0" w:afterAutospacing="0" w:line="240" w:lineRule="auto"/>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9"/>
        <w:jc w:val="center"/>
        <w:pageBreakBefore w:val="0"/>
        <w:spacing w:beforeAutospacing="0" w:afterAutospacing="0" w:line="240" w:lineRule="auto"/>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9"/>
        <w:jc w:val="center"/>
        <w:pageBreakBefore w:val="0"/>
        <w:spacing w:beforeAutospacing="0" w:afterAutospacing="0" w:line="240" w:lineRule="auto"/>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99"/>
        <w:jc w:val="center"/>
        <w:pageBreakBefore w:val="0"/>
        <w:spacing w:beforeAutospacing="0" w:afterAutospacing="0" w:line="240" w:lineRule="auto"/>
      </w:pPr>
      <w:r>
        <w:rPr>
          <w:rFonts w:hint="eastAsia" w:ascii="宋体" w:hAnsi="宋体" w:eastAsia="宋体" w:cs="宋体"/>
          <w:b/>
          <w:color w:val="000000"/>
          <w:sz w:val="32"/>
          <w:szCs w:val="32"/>
        </w:rPr>
        <w:t xml:space="preserve">投标文件目录</w:t>
      </w:r>
      <w:r/>
    </w:p>
    <w:p>
      <w:pPr>
        <w:pStyle w:val="699"/>
        <w:jc w:val="center"/>
        <w:pageBreakBefore w:val="0"/>
        <w:spacing w:beforeAutospacing="0" w:afterAutospacing="0" w:line="240" w:lineRule="auto"/>
      </w:pPr>
      <w:r>
        <w:t xml:space="preserve"> </w:t>
      </w:r>
      <w:r/>
    </w:p>
    <w:p>
      <w:pPr>
        <w:pStyle w:val="699"/>
        <w:ind w:left="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pageBreakBefore w:val="0"/>
        <w:spacing w:line="240" w:lineRule="auto"/>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699"/>
        <w:ind w:left="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投标人成立不满一年无需提供）</w:t>
      </w:r>
      <w:r/>
    </w:p>
    <w:p>
      <w:pPr>
        <w:pStyle w:val="699"/>
        <w:ind w:left="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99"/>
        <w:ind w:left="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9"/>
        <w:ind w:left="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五、参加政府采购活动前3年内在经营活动中没有重大违法记录的书面声明</w:t>
      </w:r>
      <w:r/>
    </w:p>
    <w:p>
      <w:pPr>
        <w:pStyle w:val="699"/>
        <w:ind w:left="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699"/>
        <w:ind w:left="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七、法人授权书</w:t>
      </w:r>
      <w:r/>
    </w:p>
    <w:p>
      <w:pPr>
        <w:pStyle w:val="699"/>
        <w:ind w:left="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八、投标函</w:t>
      </w:r>
      <w:r/>
    </w:p>
    <w:p>
      <w:pPr>
        <w:pStyle w:val="699"/>
        <w:ind w:firstLine="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699"/>
        <w:ind w:firstLine="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699"/>
        <w:ind w:firstLine="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一</w:t>
      </w:r>
      <w:r>
        <w:rPr>
          <w:rFonts w:hint="eastAsia" w:ascii="宋体" w:hAnsi="宋体" w:eastAsia="宋体" w:cs="宋体"/>
          <w:iCs/>
          <w:color w:val="000000"/>
        </w:rPr>
        <w:t xml:space="preserve">、联合体协议</w:t>
      </w:r>
      <w:r/>
    </w:p>
    <w:p>
      <w:pPr>
        <w:pStyle w:val="699"/>
        <w:ind w:firstLine="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二</w:t>
      </w:r>
      <w:r>
        <w:rPr>
          <w:rFonts w:hint="eastAsia" w:ascii="宋体" w:hAnsi="宋体" w:eastAsia="宋体" w:cs="宋体"/>
          <w:iCs/>
          <w:color w:val="000000"/>
        </w:rPr>
        <w:t xml:space="preserve">、投标分项报价表</w:t>
      </w:r>
      <w:r/>
    </w:p>
    <w:p>
      <w:pPr>
        <w:pStyle w:val="699"/>
        <w:ind w:firstLine="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三</w:t>
      </w:r>
      <w:r>
        <w:rPr>
          <w:rFonts w:hint="eastAsia" w:ascii="宋体" w:hAnsi="宋体" w:eastAsia="宋体" w:cs="宋体"/>
          <w:iCs/>
          <w:color w:val="000000"/>
        </w:rPr>
        <w:t xml:space="preserve">、技术要求响应及偏离表</w:t>
      </w:r>
      <w:r/>
    </w:p>
    <w:p>
      <w:pPr>
        <w:pStyle w:val="699"/>
        <w:ind w:firstLine="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四</w:t>
      </w:r>
      <w:r>
        <w:rPr>
          <w:rFonts w:hint="eastAsia" w:ascii="宋体" w:hAnsi="宋体" w:eastAsia="宋体" w:cs="宋体"/>
          <w:iCs/>
          <w:color w:val="000000"/>
        </w:rPr>
        <w:t xml:space="preserve">、商务要求响应及偏离表</w:t>
      </w:r>
      <w:r/>
    </w:p>
    <w:p>
      <w:pPr>
        <w:pStyle w:val="699"/>
        <w:ind w:left="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五</w:t>
      </w:r>
      <w:r>
        <w:rPr>
          <w:rFonts w:hint="eastAsia" w:ascii="宋体" w:hAnsi="宋体" w:eastAsia="宋体" w:cs="宋体"/>
          <w:iCs/>
          <w:color w:val="000000"/>
        </w:rPr>
        <w:t xml:space="preserve">、开标一览表</w:t>
      </w:r>
      <w:r/>
    </w:p>
    <w:p>
      <w:pPr>
        <w:ind w:firstLine="480"/>
        <w:pageBreakBefore w:val="0"/>
        <w:spacing w:line="240" w:lineRule="auto"/>
        <w:widowControl/>
        <w:rPr>
          <w:rFonts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lang w:val="en-US" w:eastAsia="zh-CN"/>
        </w:rPr>
        <w:t xml:space="preserve">六</w:t>
      </w:r>
      <w:r>
        <w:rPr>
          <w:rFonts w:hint="eastAsia" w:ascii="宋体" w:hAnsi="宋体" w:eastAsia="宋体" w:cs="宋体"/>
          <w:iCs/>
          <w:color w:val="000000"/>
          <w:sz w:val="24"/>
        </w:rPr>
        <w:t xml:space="preserve">、技术方案、服务承诺、培训承诺等</w:t>
      </w:r>
      <w:r/>
    </w:p>
    <w:p>
      <w:pPr>
        <w:pStyle w:val="699"/>
        <w:ind w:firstLine="480"/>
        <w:jc w:val="both"/>
        <w:pageBreakBefore w:val="0"/>
        <w:spacing w:beforeAutospacing="0" w:afterAutospacing="0" w:line="24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七</w:t>
      </w:r>
      <w:r>
        <w:rPr>
          <w:rFonts w:hint="eastAsia" w:ascii="宋体" w:hAnsi="宋体" w:eastAsia="宋体" w:cs="宋体"/>
          <w:iCs/>
          <w:color w:val="000000"/>
        </w:rPr>
        <w:t xml:space="preserve">、盐城市政府采购事前信用承诺书</w:t>
      </w:r>
      <w:r/>
    </w:p>
    <w:p>
      <w:pPr>
        <w:pStyle w:val="699"/>
        <w:ind w:firstLine="480"/>
        <w:jc w:val="both"/>
        <w:pageBreakBefore w:val="0"/>
        <w:spacing w:beforeAutospacing="0" w:afterAutospacing="0" w:line="240" w:lineRule="auto"/>
        <w:rPr>
          <w:rFonts w:ascii="宋体" w:hAnsi="宋体" w:eastAsia="宋体" w:cs="宋体"/>
          <w:color w:val="000000"/>
        </w:rPr>
      </w:pPr>
      <w:r>
        <w:rPr>
          <w:rFonts w:ascii="宋体" w:hAnsi="宋体" w:eastAsia="宋体" w:cs="宋体"/>
          <w:color w:val="000000"/>
        </w:rPr>
      </w:r>
      <w:r/>
    </w:p>
    <w:p>
      <w:pPr>
        <w:pStyle w:val="699"/>
        <w:ind w:firstLine="480"/>
        <w:jc w:val="both"/>
        <w:pageBreakBefore w:val="0"/>
        <w:spacing w:beforeAutospacing="0" w:afterAutospacing="0" w:line="240" w:lineRule="auto"/>
        <w:rPr>
          <w:rFonts w:ascii="宋体" w:hAnsi="宋体" w:eastAsia="宋体" w:cs="宋体"/>
          <w:color w:val="000000"/>
        </w:rPr>
      </w:pPr>
      <w:r>
        <w:rPr>
          <w:rFonts w:ascii="宋体" w:hAnsi="宋体" w:eastAsia="宋体" w:cs="宋体"/>
          <w:color w:val="000000"/>
        </w:rPr>
      </w:r>
      <w:r/>
    </w:p>
    <w:p>
      <w:pPr>
        <w:pStyle w:val="699"/>
        <w:ind w:firstLine="480"/>
        <w:jc w:val="both"/>
        <w:pageBreakBefore w:val="0"/>
        <w:spacing w:beforeAutospacing="0" w:afterAutospacing="0" w:line="240" w:lineRule="auto"/>
      </w:pPr>
      <w:r>
        <w:t xml:space="preserve"> </w:t>
      </w:r>
      <w:r/>
    </w:p>
    <w:p>
      <w:pPr>
        <w:pStyle w:val="699"/>
        <w:ind w:firstLine="480"/>
        <w:jc w:val="both"/>
        <w:pageBreakBefore w:val="0"/>
        <w:spacing w:beforeAutospacing="0" w:afterAutospacing="0" w:line="240" w:lineRule="auto"/>
      </w:pPr>
      <w:r>
        <w:t xml:space="preserve"> </w:t>
      </w:r>
      <w:r/>
    </w:p>
    <w:p>
      <w:pPr>
        <w:pStyle w:val="699"/>
        <w:ind w:firstLine="480"/>
        <w:jc w:val="both"/>
        <w:pageBreakBefore w:val="0"/>
        <w:spacing w:beforeAutospacing="0" w:afterAutospacing="0" w:line="240" w:lineRule="auto"/>
      </w:pPr>
      <w:r>
        <w:t xml:space="preserve"> </w:t>
      </w:r>
      <w:r/>
    </w:p>
    <w:p>
      <w:pPr>
        <w:pStyle w:val="699"/>
        <w:ind w:firstLine="480"/>
        <w:jc w:val="both"/>
        <w:pageBreakBefore w:val="0"/>
        <w:spacing w:beforeAutospacing="0" w:afterAutospacing="0" w:line="240" w:lineRule="auto"/>
      </w:pPr>
      <w:r>
        <w:t xml:space="preserve"> </w:t>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r/>
    </w:p>
    <w:p>
      <w:pPr>
        <w:pStyle w:val="699"/>
        <w:ind w:firstLine="480"/>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9"/>
        <w:jc w:val="both"/>
        <w:pageBreakBefore w:val="0"/>
        <w:spacing w:beforeAutospacing="0" w:afterAutospacing="0" w:line="240" w:lineRule="auto"/>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99"/>
        <w:ind w:firstLine="480"/>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rPr>
          <w:rFonts w:eastAsia="黑体"/>
        </w:rPr>
      </w:pPr>
      <w:r>
        <w:rPr>
          <w:rFonts w:hint="eastAsia" w:ascii="黑体" w:hAnsi="宋体" w:eastAsia="黑体" w:cs="黑体"/>
          <w:i/>
          <w:color w:val="000000"/>
          <w:sz w:val="32"/>
          <w:szCs w:val="32"/>
          <w:u w:val="single"/>
        </w:rPr>
        <w:t xml:space="preserve">二、上一年度的财务状况报告</w:t>
      </w:r>
      <w:r/>
    </w:p>
    <w:p>
      <w:pPr>
        <w:jc w:val="left"/>
        <w:pageBreakBefore w:val="0"/>
        <w:spacing w:line="240" w:lineRule="auto"/>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99"/>
        <w:ind w:firstLine="480"/>
        <w:jc w:val="both"/>
        <w:pageBreakBefore w:val="0"/>
        <w:spacing w:beforeAutospacing="0" w:afterAutospacing="0" w:line="240" w:lineRule="auto"/>
      </w:pPr>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rPr>
          <w:rFonts w:hint="eastAsia" w:ascii="黑体" w:hAnsi="宋体" w:eastAsia="黑体" w:cs="黑体"/>
          <w:i/>
          <w:color w:val="000000"/>
          <w:sz w:val="32"/>
          <w:szCs w:val="32"/>
          <w:u w:val="single"/>
        </w:rPr>
        <w:t xml:space="preserve">三、具备履行合同所必需的设备和专业技术能力的书面声明</w:t>
      </w:r>
      <w:r/>
    </w:p>
    <w:p>
      <w:pPr>
        <w:pStyle w:val="699"/>
        <w:ind w:firstLine="492"/>
        <w:jc w:val="both"/>
        <w:pageBreakBefore w:val="0"/>
        <w:spacing w:beforeAutospacing="0" w:afterAutospacing="0" w:line="240" w:lineRule="auto"/>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99"/>
        <w:ind w:firstLine="492"/>
        <w:jc w:val="both"/>
        <w:pageBreakBefore w:val="0"/>
        <w:spacing w:beforeAutospacing="0" w:afterAutospacing="0" w:line="240" w:lineRule="auto"/>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99"/>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99"/>
        <w:jc w:val="both"/>
        <w:pageBreakBefore w:val="0"/>
        <w:spacing w:beforeAutospacing="0" w:afterAutospacing="0" w:line="240" w:lineRule="auto"/>
      </w:pPr>
      <w:r>
        <w:rPr>
          <w:rFonts w:hint="eastAsia" w:ascii="黑体" w:hAnsi="宋体" w:eastAsia="黑体" w:cs="黑体"/>
          <w:i/>
          <w:color w:val="000000"/>
          <w:sz w:val="32"/>
          <w:szCs w:val="32"/>
          <w:u w:val="single"/>
        </w:rPr>
        <w:t xml:space="preserve">四、依法缴纳税收和社会保障资金的相关材料</w:t>
      </w:r>
      <w:r/>
    </w:p>
    <w:p>
      <w:pPr>
        <w:pStyle w:val="699"/>
        <w:ind w:firstLine="480"/>
        <w:jc w:val="both"/>
        <w:pageBreakBefore w:val="0"/>
        <w:spacing w:beforeAutospacing="0" w:afterAutospacing="0" w:line="240" w:lineRule="auto"/>
      </w:pPr>
      <w:r/>
      <w:bookmarkStart w:id="186"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99"/>
        <w:jc w:val="both"/>
        <w:pageBreakBefore w:val="0"/>
        <w:spacing w:beforeAutospacing="0" w:afterAutospacing="0" w:line="240" w:lineRule="auto"/>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99"/>
        <w:jc w:val="both"/>
        <w:pageBreakBefore w:val="0"/>
        <w:spacing w:beforeAutospacing="0" w:afterAutospacing="0" w:line="240" w:lineRule="auto"/>
      </w:pPr>
      <w:r>
        <w:rPr>
          <w:rFonts w:hint="eastAsia" w:ascii="宋体" w:hAnsi="宋体" w:eastAsia="宋体" w:cs="宋体"/>
          <w:b/>
          <w:color w:val="000000"/>
          <w:sz w:val="44"/>
          <w:szCs w:val="44"/>
        </w:rPr>
        <w:t xml:space="preserve">       声  明</w:t>
      </w:r>
      <w:r/>
    </w:p>
    <w:p>
      <w:pPr>
        <w:pStyle w:val="699"/>
        <w:jc w:val="both"/>
        <w:pageBreakBefore w:val="0"/>
        <w:spacing w:beforeAutospacing="0" w:afterAutospacing="0" w:line="240" w:lineRule="auto"/>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rPr>
          <w:rFonts w:hint="eastAsia" w:ascii="黑体" w:hAnsi="宋体" w:eastAsia="黑体" w:cs="黑体"/>
          <w:i/>
          <w:color w:val="000000"/>
          <w:sz w:val="32"/>
          <w:szCs w:val="32"/>
          <w:u w:val="single"/>
        </w:rPr>
        <w:t xml:space="preserve">六、特定资格要求的证明文件</w:t>
      </w:r>
      <w:r/>
    </w:p>
    <w:p>
      <w:pPr>
        <w:pStyle w:val="699"/>
        <w:jc w:val="both"/>
        <w:pageBreakBefore w:val="0"/>
        <w:spacing w:beforeAutospacing="0" w:afterAutospacing="0" w:line="240" w:lineRule="auto"/>
      </w:pPr>
      <w:r>
        <w:rPr>
          <w:rFonts w:hint="eastAsia" w:ascii="宋体" w:hAnsi="宋体" w:eastAsia="宋体" w:cs="宋体"/>
          <w:color w:val="000000"/>
        </w:rPr>
        <w:t xml:space="preserve">    如果本项目申请人的特定资格要求中要求提供的，必须提供。</w:t>
      </w:r>
      <w:r/>
    </w:p>
    <w:p>
      <w:pPr>
        <w:pStyle w:val="699"/>
        <w:jc w:val="both"/>
        <w:pageBreakBefore w:val="0"/>
        <w:spacing w:beforeAutospacing="0" w:afterAutospacing="0" w:line="240" w:lineRule="auto"/>
      </w:pPr>
      <w:r>
        <w:t xml:space="preserve"> </w:t>
      </w:r>
      <w:r/>
    </w:p>
    <w:p>
      <w:pPr>
        <w:pStyle w:val="699"/>
        <w:jc w:val="center"/>
        <w:pageBreakBefore w:val="0"/>
        <w:spacing w:beforeAutospacing="0" w:afterAutospacing="0" w:line="240" w:lineRule="auto"/>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99"/>
        <w:jc w:val="center"/>
        <w:pageBreakBefore w:val="0"/>
        <w:spacing w:beforeAutospacing="0" w:afterAutospacing="0" w:line="240" w:lineRule="auto"/>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99"/>
        <w:jc w:val="center"/>
        <w:pageBreakBefore w:val="0"/>
        <w:spacing w:beforeAutospacing="0" w:afterAutospacing="0" w:line="240" w:lineRule="auto"/>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99"/>
        <w:jc w:val="center"/>
        <w:pageBreakBefore w:val="0"/>
        <w:spacing w:beforeAutospacing="0" w:afterAutospacing="0" w:line="240" w:lineRule="auto"/>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99"/>
        <w:jc w:val="center"/>
        <w:pageBreakBefore w:val="0"/>
        <w:spacing w:beforeAutospacing="0" w:afterAutospacing="0" w:line="24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9"/>
        <w:jc w:val="center"/>
        <w:pageBreakBefore w:val="0"/>
        <w:spacing w:beforeAutospacing="0" w:afterAutospacing="0" w:line="24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9"/>
        <w:jc w:val="center"/>
        <w:pageBreakBefore w:val="0"/>
        <w:spacing w:beforeAutospacing="0" w:afterAutospacing="0" w:line="24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9"/>
        <w:jc w:val="center"/>
        <w:pageBreakBefore w:val="0"/>
        <w:spacing w:beforeAutospacing="0" w:afterAutospacing="0" w:line="24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9"/>
        <w:jc w:val="center"/>
        <w:pageBreakBefore w:val="0"/>
        <w:spacing w:beforeAutospacing="0" w:afterAutospacing="0" w:line="24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9"/>
        <w:jc w:val="center"/>
        <w:pageBreakBefore w:val="0"/>
        <w:spacing w:beforeAutospacing="0" w:afterAutospacing="0" w:line="24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9"/>
        <w:jc w:val="center"/>
        <w:pageBreakBefore w:val="0"/>
        <w:spacing w:beforeAutospacing="0" w:afterAutospacing="0" w:line="24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9"/>
        <w:jc w:val="center"/>
        <w:pageBreakBefore w:val="0"/>
        <w:spacing w:beforeAutospacing="0" w:afterAutospacing="0" w:line="24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9"/>
        <w:jc w:val="center"/>
        <w:pageBreakBefore w:val="0"/>
        <w:spacing w:beforeAutospacing="0" w:afterAutospacing="0" w:line="240" w:lineRule="auto"/>
      </w:pPr>
      <w:r>
        <w:rPr>
          <w:rFonts w:hint="eastAsia" w:ascii="黑体" w:hAnsi="宋体" w:eastAsia="黑体" w:cs="黑体"/>
          <w:i/>
          <w:color w:val="000000"/>
          <w:sz w:val="32"/>
          <w:szCs w:val="32"/>
          <w:u w:val="single"/>
        </w:rPr>
        <w:t xml:space="preserve">七、法人授权书</w:t>
      </w:r>
      <w:r/>
    </w:p>
    <w:p>
      <w:pPr>
        <w:pStyle w:val="699"/>
        <w:ind w:firstLine="480"/>
        <w:jc w:val="both"/>
        <w:pageBreakBefore w:val="0"/>
        <w:spacing w:beforeAutospacing="0" w:afterAutospacing="0" w:line="240" w:lineRule="auto"/>
        <w:tabs>
          <w:tab w:val="left" w:pos="360" w:leader="none"/>
        </w:tabs>
      </w:pPr>
      <w:r>
        <w:rPr>
          <w:rFonts w:ascii="Times New Roman" w:hAnsi="Times New Roman"/>
          <w:color w:val="000000"/>
        </w:rPr>
        <w:t xml:space="preserve">本授权书声明：____________（投标人名称）授权________________（被授权人的姓名）为我方就</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99"/>
        <w:ind w:firstLine="480"/>
        <w:jc w:val="both"/>
        <w:pageBreakBefore w:val="0"/>
        <w:spacing w:beforeAutospacing="0" w:afterAutospacing="0" w:line="240" w:lineRule="auto"/>
        <w:tabs>
          <w:tab w:val="left" w:pos="360" w:leader="none"/>
        </w:tabs>
      </w:pPr>
      <w:r>
        <w:rPr>
          <w:rFonts w:ascii="Times New Roman" w:hAnsi="Times New Roman"/>
          <w:color w:val="000000"/>
        </w:rPr>
        <w:t xml:space="preserve">本授权书于______年____月____日起生效，特此声明。</w:t>
      </w:r>
      <w:r/>
    </w:p>
    <w:p>
      <w:pPr>
        <w:pStyle w:val="699"/>
        <w:jc w:val="both"/>
        <w:pageBreakBefore w:val="0"/>
        <w:spacing w:beforeAutospacing="0" w:afterAutospacing="0" w:line="240" w:lineRule="auto"/>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699"/>
        <w:jc w:val="both"/>
        <w:pageBreakBefore w:val="0"/>
        <w:spacing w:beforeAutospacing="0" w:afterAutospacing="0" w:line="240" w:lineRule="auto"/>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99"/>
        <w:ind w:firstLine="1200"/>
        <w:jc w:val="both"/>
        <w:pageBreakBefore w:val="0"/>
        <w:spacing w:beforeAutospacing="0" w:afterAutospacing="0" w:line="24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99"/>
        <w:ind w:firstLine="480"/>
        <w:jc w:val="both"/>
        <w:pageBreakBefore w:val="0"/>
        <w:spacing w:beforeAutospacing="0" w:afterAutospacing="0" w:line="240" w:lineRule="auto"/>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699"/>
        <w:ind w:firstLine="480"/>
        <w:jc w:val="both"/>
        <w:pageBreakBefore w:val="0"/>
        <w:spacing w:beforeAutospacing="0" w:afterAutospacing="0" w:line="240" w:lineRule="auto"/>
        <w:tabs>
          <w:tab w:val="left" w:pos="360" w:leader="none"/>
        </w:tabs>
      </w:pPr>
      <w:r>
        <w:rPr>
          <w:rFonts w:ascii="Times New Roman" w:hAnsi="Times New Roman"/>
          <w:color w:val="000000"/>
        </w:rPr>
        <w:t xml:space="preserve">      日期：</w:t>
      </w:r>
      <w:bookmarkStart w:id="187" w:name="_Hlt26671380"/>
      <w:r/>
      <w:bookmarkStart w:id="188" w:name="_Hlt26955070"/>
      <w:r/>
      <w:bookmarkStart w:id="189" w:name="_格式3__银行出具的资信证明"/>
      <w:r>
        <w:rPr>
          <w:rFonts w:ascii="Times New Roman" w:hAnsi="Times New Roman"/>
          <w:color w:val="000000"/>
          <w:u w:val="single"/>
        </w:rPr>
        <w:t xml:space="preserve">                                         </w:t>
      </w:r>
      <w:r/>
    </w:p>
    <w:p>
      <w:pPr>
        <w:pStyle w:val="699"/>
        <w:ind w:firstLine="420"/>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      </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   </w:t>
      </w:r>
      <w:r/>
    </w:p>
    <w:p>
      <w:pPr>
        <w:pStyle w:val="699"/>
        <w:jc w:val="both"/>
        <w:pageBreakBefore w:val="0"/>
        <w:spacing w:beforeAutospacing="0" w:afterAutospacing="0" w:line="240" w:lineRule="auto"/>
      </w:pPr>
      <w:r>
        <w:t xml:space="preserve"> </w:t>
      </w:r>
      <w:r/>
    </w:p>
    <w:p>
      <w:pPr>
        <w:pStyle w:val="699"/>
        <w:ind w:firstLine="3390"/>
        <w:jc w:val="both"/>
        <w:keepLines/>
        <w:keepNext/>
        <w:pageBreakBefore w:val="0"/>
        <w:spacing w:beforeAutospacing="0" w:afterAutospacing="0" w:line="240"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699"/>
        <w:pageBreakBefore w:val="0"/>
        <w:spacing w:beforeAutospacing="0" w:afterAutospacing="0" w:line="240" w:lineRule="auto"/>
        <w:rPr>
          <w:rFonts w:hint="default" w:eastAsia="宋体"/>
          <w:u w:val="single"/>
          <w:lang w:val="en-US" w:eastAsia="zh-CN"/>
        </w:rPr>
      </w:pPr>
      <w:r>
        <w:rPr>
          <w:rFonts w:hint="eastAsia" w:ascii="宋体" w:hAnsi="宋体" w:eastAsia="宋体" w:cs="宋体"/>
          <w:color w:val="000000"/>
        </w:rPr>
        <w:t xml:space="preserve">致：</w:t>
      </w:r>
      <w:r>
        <w:rPr>
          <w:rFonts w:hint="eastAsia" w:ascii="宋体" w:hAnsi="宋体" w:eastAsia="宋体" w:cs="宋体"/>
          <w:color w:val="000000"/>
          <w:u w:val="single"/>
          <w:lang w:val="en-US" w:eastAsia="zh-CN"/>
        </w:rPr>
        <w:t xml:space="preserve">                  </w:t>
      </w:r>
      <w:r/>
    </w:p>
    <w:p>
      <w:pPr>
        <w:pStyle w:val="699"/>
        <w:ind w:firstLine="480"/>
        <w:pageBreakBefore w:val="0"/>
        <w:spacing w:beforeAutospacing="0" w:afterAutospacing="0" w:line="240" w:lineRule="auto"/>
      </w:pPr>
      <w:r>
        <w:rPr>
          <w:rFonts w:hint="eastAsia" w:ascii="宋体" w:hAnsi="宋体" w:eastAsia="宋体" w:cs="宋体"/>
          <w:color w:val="000000"/>
        </w:rPr>
        <w:t xml:space="preserve">根据贵方的</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699"/>
        <w:ind w:firstLine="480"/>
        <w:pageBreakBefore w:val="0"/>
        <w:spacing w:beforeAutospacing="0" w:afterAutospacing="0" w:line="240" w:lineRule="auto"/>
      </w:pPr>
      <w:r>
        <w:rPr>
          <w:rFonts w:hint="eastAsia" w:ascii="宋体" w:hAnsi="宋体" w:eastAsia="宋体" w:cs="宋体"/>
          <w:color w:val="000000"/>
        </w:rPr>
        <w:t xml:space="preserve">据此函，__________签字人兹宣布同意如下：</w:t>
      </w:r>
      <w:r/>
    </w:p>
    <w:p>
      <w:pPr>
        <w:pStyle w:val="699"/>
        <w:ind w:firstLine="480"/>
        <w:pageBreakBefore w:val="0"/>
        <w:spacing w:beforeAutospacing="0" w:afterAutospacing="0" w:line="240" w:lineRule="auto"/>
      </w:pPr>
      <w:r>
        <w:rPr>
          <w:rFonts w:hint="eastAsia" w:ascii="宋体" w:hAnsi="宋体" w:eastAsia="宋体" w:cs="宋体"/>
          <w:color w:val="000000"/>
        </w:rPr>
        <w:t xml:space="preserve">1.按招标文件规定的各项要求，向买方提供所需服务（包含与服务相关的货物）。</w:t>
      </w:r>
      <w:r/>
    </w:p>
    <w:p>
      <w:pPr>
        <w:pStyle w:val="699"/>
        <w:ind w:firstLine="480"/>
        <w:pageBreakBefore w:val="0"/>
        <w:spacing w:beforeAutospacing="0" w:afterAutospacing="0" w:line="240" w:lineRule="auto"/>
      </w:pPr>
      <w:r>
        <w:rPr>
          <w:rFonts w:hint="eastAsia" w:ascii="宋体" w:hAnsi="宋体" w:eastAsia="宋体" w:cs="宋体"/>
          <w:color w:val="000000"/>
        </w:rPr>
        <w:t xml:space="preserve">2.我们完全理解贵方不一定将合同授予最低报价的投标人。</w:t>
      </w:r>
      <w:r/>
    </w:p>
    <w:p>
      <w:pPr>
        <w:pStyle w:val="699"/>
        <w:ind w:firstLine="480"/>
        <w:pageBreakBefore w:val="0"/>
        <w:spacing w:beforeAutospacing="0" w:afterAutospacing="0" w:line="24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99"/>
        <w:ind w:firstLine="480"/>
        <w:pageBreakBefore w:val="0"/>
        <w:spacing w:beforeAutospacing="0" w:afterAutospacing="0" w:line="24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99"/>
        <w:ind w:firstLine="480"/>
        <w:pageBreakBefore w:val="0"/>
        <w:spacing w:beforeAutospacing="0" w:afterAutospacing="0" w:line="24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99"/>
        <w:ind w:firstLine="480"/>
        <w:pageBreakBefore w:val="0"/>
        <w:spacing w:beforeAutospacing="0" w:afterAutospacing="0" w:line="24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99"/>
        <w:ind w:firstLine="480"/>
        <w:pageBreakBefore w:val="0"/>
        <w:spacing w:beforeAutospacing="0" w:afterAutospacing="0" w:line="240" w:lineRule="auto"/>
      </w:pPr>
      <w:r>
        <w:rPr>
          <w:rFonts w:hint="eastAsia" w:ascii="宋体" w:hAnsi="宋体" w:eastAsia="宋体" w:cs="宋体"/>
          <w:color w:val="000000"/>
        </w:rPr>
        <w:t xml:space="preserve">7.与本投标有关的正式通讯地址为：</w:t>
      </w:r>
      <w:r/>
    </w:p>
    <w:p>
      <w:pPr>
        <w:pStyle w:val="699"/>
        <w:ind w:left="420" w:firstLine="480"/>
        <w:pageBreakBefore w:val="0"/>
        <w:spacing w:beforeAutospacing="0" w:afterAutospacing="0" w:line="240" w:lineRule="auto"/>
      </w:pPr>
      <w:r>
        <w:rPr>
          <w:rFonts w:hint="eastAsia" w:ascii="宋体" w:hAnsi="宋体" w:eastAsia="宋体" w:cs="宋体"/>
          <w:color w:val="000000"/>
        </w:rPr>
        <w:t xml:space="preserve">地          址：</w:t>
      </w:r>
      <w:r/>
    </w:p>
    <w:p>
      <w:pPr>
        <w:pStyle w:val="699"/>
        <w:ind w:left="420" w:firstLine="480"/>
        <w:pageBreakBefore w:val="0"/>
        <w:spacing w:beforeAutospacing="0" w:afterAutospacing="0" w:line="240" w:lineRule="auto"/>
      </w:pPr>
      <w:r>
        <w:rPr>
          <w:rFonts w:hint="eastAsia" w:ascii="宋体" w:hAnsi="宋体" w:eastAsia="宋体" w:cs="宋体"/>
          <w:color w:val="000000"/>
        </w:rPr>
        <w:t xml:space="preserve">邮          编：</w:t>
      </w:r>
      <w:r/>
    </w:p>
    <w:p>
      <w:pPr>
        <w:pStyle w:val="699"/>
        <w:ind w:left="420" w:firstLine="480"/>
        <w:pageBreakBefore w:val="0"/>
        <w:spacing w:beforeAutospacing="0" w:afterAutospacing="0" w:line="240" w:lineRule="auto"/>
      </w:pPr>
      <w:r>
        <w:rPr>
          <w:rFonts w:hint="eastAsia" w:ascii="宋体" w:hAnsi="宋体" w:eastAsia="宋体" w:cs="宋体"/>
          <w:color w:val="000000"/>
        </w:rPr>
        <w:t xml:space="preserve">电          话：</w:t>
      </w:r>
      <w:r/>
    </w:p>
    <w:p>
      <w:pPr>
        <w:pStyle w:val="699"/>
        <w:ind w:left="420" w:firstLine="480"/>
        <w:pageBreakBefore w:val="0"/>
        <w:spacing w:beforeAutospacing="0" w:afterAutospacing="0" w:line="240" w:lineRule="auto"/>
      </w:pPr>
      <w:r>
        <w:rPr>
          <w:rFonts w:hint="eastAsia" w:ascii="宋体" w:hAnsi="宋体" w:eastAsia="宋体" w:cs="宋体"/>
          <w:color w:val="000000"/>
        </w:rPr>
        <w:t xml:space="preserve">传          真：</w:t>
      </w:r>
      <w:r/>
    </w:p>
    <w:p>
      <w:pPr>
        <w:pStyle w:val="699"/>
        <w:ind w:left="420" w:firstLine="480"/>
        <w:pageBreakBefore w:val="0"/>
        <w:spacing w:beforeAutospacing="0" w:afterAutospacing="0" w:line="240" w:lineRule="auto"/>
      </w:pPr>
      <w:r>
        <w:rPr>
          <w:rFonts w:hint="eastAsia" w:ascii="宋体" w:hAnsi="宋体" w:eastAsia="宋体" w:cs="宋体"/>
          <w:color w:val="000000"/>
        </w:rPr>
        <w:t xml:space="preserve">投标人开户行：</w:t>
      </w:r>
      <w:r/>
    </w:p>
    <w:p>
      <w:pPr>
        <w:pStyle w:val="699"/>
        <w:ind w:left="420" w:firstLine="480"/>
        <w:pageBreakBefore w:val="0"/>
        <w:spacing w:beforeAutospacing="0" w:afterAutospacing="0" w:line="240" w:lineRule="auto"/>
      </w:pPr>
      <w:r>
        <w:rPr>
          <w:rFonts w:hint="eastAsia" w:ascii="宋体" w:hAnsi="宋体" w:eastAsia="宋体" w:cs="宋体"/>
          <w:color w:val="000000"/>
        </w:rPr>
        <w:t xml:space="preserve">账          号： </w:t>
      </w:r>
      <w:r/>
    </w:p>
    <w:p>
      <w:pPr>
        <w:pStyle w:val="699"/>
        <w:ind w:left="420" w:firstLine="480"/>
        <w:pageBreakBefore w:val="0"/>
        <w:spacing w:beforeAutospacing="0" w:afterAutospacing="0" w:line="240" w:lineRule="auto"/>
      </w:pPr>
      <w:r>
        <w:rPr>
          <w:rFonts w:hint="eastAsia" w:ascii="宋体" w:hAnsi="宋体" w:eastAsia="宋体" w:cs="宋体"/>
          <w:color w:val="000000"/>
        </w:rPr>
        <w:t xml:space="preserve">日           期：________年____月____日</w:t>
      </w:r>
      <w:r/>
    </w:p>
    <w:p>
      <w:pPr>
        <w:pStyle w:val="699"/>
        <w:ind w:firstLine="240"/>
        <w:jc w:val="center"/>
        <w:pageBreakBefore w:val="0"/>
        <w:spacing w:beforeAutospacing="0" w:afterAutospacing="0" w:line="240" w:lineRule="auto"/>
      </w:pPr>
      <w:r>
        <w:t xml:space="preserve"> </w:t>
      </w:r>
      <w:r/>
    </w:p>
    <w:p>
      <w:pPr>
        <w:pStyle w:val="699"/>
        <w:ind w:firstLine="240"/>
        <w:jc w:val="center"/>
        <w:pageBreakBefore w:val="0"/>
        <w:spacing w:beforeAutospacing="0" w:afterAutospacing="0" w:line="240" w:lineRule="auto"/>
      </w:pPr>
      <w:r>
        <w:t xml:space="preserve"> </w:t>
      </w:r>
      <w:r/>
    </w:p>
    <w:p>
      <w:pPr>
        <w:pStyle w:val="699"/>
        <w:ind w:firstLine="240"/>
        <w:jc w:val="center"/>
        <w:pageBreakBefore w:val="0"/>
        <w:spacing w:beforeAutospacing="0" w:afterAutospacing="0" w:line="240" w:lineRule="auto"/>
      </w:pPr>
      <w:r>
        <w:t xml:space="preserve"> </w:t>
      </w:r>
      <w:r/>
    </w:p>
    <w:p>
      <w:pPr>
        <w:pStyle w:val="699"/>
        <w:ind w:firstLine="240"/>
        <w:jc w:val="center"/>
        <w:pageBreakBefore w:val="0"/>
        <w:spacing w:beforeAutospacing="0" w:afterAutospacing="0" w:line="240" w:lineRule="auto"/>
      </w:pPr>
      <w:r>
        <w:t xml:space="preserve"> </w:t>
      </w:r>
      <w:r/>
    </w:p>
    <w:p>
      <w:pPr>
        <w:pStyle w:val="699"/>
        <w:ind w:firstLine="240"/>
        <w:jc w:val="center"/>
        <w:pageBreakBefore w:val="0"/>
        <w:spacing w:beforeAutospacing="0" w:afterAutospacing="0" w:line="240" w:lineRule="auto"/>
      </w:pPr>
      <w:r>
        <w:t xml:space="preserve"> </w:t>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ind w:firstLine="240"/>
        <w:jc w:val="center"/>
        <w:pageBreakBefore w:val="0"/>
        <w:spacing w:beforeAutospacing="0" w:afterAutospacing="0" w:line="240" w:lineRule="auto"/>
      </w:pPr>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rPr>
          <w:rFonts w:hint="eastAsia" w:ascii="黑体" w:hAnsi="宋体" w:eastAsia="黑体" w:cs="黑体"/>
          <w:b/>
          <w:sz w:val="32"/>
          <w:szCs w:val="32"/>
        </w:rPr>
        <w:t xml:space="preserve">九、中小企业声明函（服务）（分包号：**）</w:t>
      </w:r>
      <w:r/>
    </w:p>
    <w:p>
      <w:pPr>
        <w:ind w:firstLine="480"/>
        <w:pageBreakBefore w:val="0"/>
        <w:spacing w:line="240" w:lineRule="auto"/>
        <w:rPr>
          <w:sz w:val="24"/>
        </w:rPr>
      </w:pPr>
      <w:r>
        <w:rPr>
          <w:rFonts w:hint="eastAsia"/>
          <w:sz w:val="24"/>
        </w:rPr>
        <w:t xml:space="preserve">本公司（联合体）郑重声明，根据《政府采购促进中小企业发展管理办法》（财库﹝2020﹞46 号）的规定，本公司（联合体）参加盐城市政府采购人组织的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pageBreakBefore w:val="0"/>
        <w:spacing w:line="240" w:lineRule="auto"/>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1"/>
        </w:numPr>
        <w:ind w:firstLine="480"/>
        <w:pageBreakBefore w:val="0"/>
        <w:spacing w:line="240" w:lineRule="auto"/>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pageBreakBefore w:val="0"/>
        <w:spacing w:line="240" w:lineRule="auto"/>
        <w:rPr>
          <w:sz w:val="24"/>
        </w:rPr>
      </w:pPr>
      <w:r>
        <w:rPr>
          <w:rFonts w:hint="eastAsia"/>
          <w:sz w:val="24"/>
        </w:rPr>
        <w:t xml:space="preserve">……</w:t>
      </w:r>
      <w:r/>
    </w:p>
    <w:p>
      <w:pPr>
        <w:ind w:firstLine="480"/>
        <w:pageBreakBefore w:val="0"/>
        <w:spacing w:line="240" w:lineRule="auto"/>
        <w:rPr>
          <w:sz w:val="24"/>
        </w:rPr>
      </w:pPr>
      <w:r>
        <w:rPr>
          <w:rFonts w:hint="eastAsia"/>
          <w:sz w:val="24"/>
        </w:rPr>
        <w:t xml:space="preserve">以上企业，不属于大企业的分支机构，不存在控股股东为大企业的情形，也不存在与大企业的负责人为同一人的情形。</w:t>
      </w:r>
      <w:r/>
    </w:p>
    <w:p>
      <w:pPr>
        <w:ind w:firstLine="480"/>
        <w:pageBreakBefore w:val="0"/>
        <w:spacing w:line="240" w:lineRule="auto"/>
        <w:rPr>
          <w:sz w:val="24"/>
        </w:rPr>
      </w:pPr>
      <w:r>
        <w:rPr>
          <w:rFonts w:hint="eastAsia"/>
          <w:sz w:val="24"/>
        </w:rPr>
        <w:t xml:space="preserve">本企业对上述声明内容的真实性负责。如有虚假，将依法承担相应责任。</w:t>
      </w:r>
      <w:r/>
    </w:p>
    <w:p>
      <w:pPr>
        <w:pStyle w:val="699"/>
        <w:ind w:right="720"/>
        <w:jc w:val="both"/>
        <w:pageBreakBefore w:val="0"/>
        <w:spacing w:beforeAutospacing="0" w:afterAutospacing="0" w:line="240" w:lineRule="auto"/>
      </w:pPr>
      <w:r>
        <w:t xml:space="preserve"> </w:t>
      </w:r>
      <w:r/>
    </w:p>
    <w:p>
      <w:pPr>
        <w:pStyle w:val="699"/>
        <w:ind w:right="180" w:firstLine="360"/>
        <w:jc w:val="right"/>
        <w:pageBreakBefore w:val="0"/>
        <w:spacing w:beforeAutospacing="0" w:afterAutospacing="0" w:line="240" w:lineRule="auto"/>
      </w:pPr>
      <w:r>
        <w:rPr>
          <w:rFonts w:hint="eastAsia" w:ascii="宋体" w:hAnsi="宋体" w:eastAsia="宋体" w:cs="宋体"/>
        </w:rPr>
        <w:t xml:space="preserve">企业名称（加盖CA电子公章）：</w:t>
      </w:r>
      <w:r/>
    </w:p>
    <w:p>
      <w:pPr>
        <w:pStyle w:val="699"/>
        <w:ind w:right="480" w:firstLine="5400"/>
        <w:jc w:val="both"/>
        <w:pageBreakBefore w:val="0"/>
        <w:spacing w:beforeAutospacing="0" w:afterAutospacing="0" w:line="240" w:lineRule="auto"/>
      </w:pPr>
      <w:r>
        <w:rPr>
          <w:rFonts w:hint="eastAsia" w:ascii="宋体" w:hAnsi="宋体" w:eastAsia="宋体" w:cs="宋体"/>
        </w:rPr>
        <w:t xml:space="preserve">日  期：</w:t>
      </w:r>
      <w:r/>
    </w:p>
    <w:p>
      <w:pPr>
        <w:pStyle w:val="699"/>
        <w:ind w:firstLine="240"/>
        <w:jc w:val="both"/>
        <w:pageBreakBefore w:val="0"/>
        <w:spacing w:beforeAutospacing="0" w:afterAutospacing="0" w:line="240" w:lineRule="auto"/>
      </w:pPr>
      <w:r>
        <w:t xml:space="preserve"> </w:t>
      </w:r>
      <w:r/>
    </w:p>
    <w:p>
      <w:pPr>
        <w:pStyle w:val="699"/>
        <w:ind w:firstLine="480"/>
        <w:jc w:val="both"/>
        <w:pageBreakBefore w:val="0"/>
        <w:spacing w:beforeAutospacing="0" w:afterAutospacing="0" w:line="240" w:lineRule="auto"/>
      </w:pPr>
      <w:r>
        <w:rPr>
          <w:rFonts w:hint="eastAsia" w:ascii="宋体" w:hAnsi="宋体" w:eastAsia="宋体" w:cs="宋体"/>
        </w:rPr>
        <w:t xml:space="preserve">备注1：从业人员、营业收入、资产总额填报上一年度数据，无上一年度数据的新成立企业可不填报。</w:t>
      </w:r>
      <w:r/>
    </w:p>
    <w:p>
      <w:pPr>
        <w:pStyle w:val="699"/>
        <w:ind w:firstLine="480"/>
        <w:jc w:val="both"/>
        <w:pageBreakBefore w:val="0"/>
        <w:spacing w:beforeAutospacing="0" w:afterAutospacing="0" w:line="240" w:lineRule="auto"/>
      </w:pPr>
      <w:r>
        <w:rPr>
          <w:rFonts w:hint="eastAsia" w:ascii="宋体" w:hAnsi="宋体" w:eastAsia="宋体" w:cs="宋体"/>
        </w:rPr>
        <w:t xml:space="preserve">备注2：供应商如不提供此声明函，价格将不做相应扣除（如项目全面面向中小企业，则资格审查不通过）。</w:t>
      </w:r>
      <w:r/>
    </w:p>
    <w:p>
      <w:pPr>
        <w:pStyle w:val="699"/>
        <w:jc w:val="center"/>
        <w:pageBreakBefore w:val="0"/>
        <w:spacing w:beforeAutospacing="0" w:afterAutospacing="0" w:line="240" w:lineRule="auto"/>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本单位对上述声明的真实性负责。如有虚假，将依法承担相应责任。</w:t>
      </w:r>
      <w:r/>
    </w:p>
    <w:p>
      <w:pPr>
        <w:pStyle w:val="699"/>
        <w:ind w:firstLine="480"/>
        <w:jc w:val="both"/>
        <w:pageBreakBefore w:val="0"/>
        <w:spacing w:beforeAutospacing="0" w:afterAutospacing="0" w:line="240" w:lineRule="auto"/>
      </w:pPr>
      <w:r>
        <w:t xml:space="preserve"> </w:t>
      </w:r>
      <w:r/>
    </w:p>
    <w:p>
      <w:pPr>
        <w:pStyle w:val="699"/>
        <w:ind w:firstLine="480"/>
        <w:jc w:val="both"/>
        <w:pageBreakBefore w:val="0"/>
        <w:spacing w:beforeAutospacing="0" w:afterAutospacing="0" w:line="240" w:lineRule="auto"/>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699"/>
        <w:ind w:firstLine="480"/>
        <w:jc w:val="both"/>
        <w:pageBreakBefore w:val="0"/>
        <w:spacing w:beforeAutospacing="0" w:afterAutospacing="0" w:line="240" w:lineRule="auto"/>
      </w:pPr>
      <w:r>
        <w:rPr>
          <w:rFonts w:hint="eastAsia" w:ascii="宋体" w:hAnsi="宋体" w:eastAsia="宋体" w:cs="宋体"/>
          <w:color w:val="000000"/>
        </w:rPr>
        <w:t xml:space="preserve">2、中标人为残疾人福利单位的，此声明函将随中标结果同时公告，接受社会监督</w:t>
      </w:r>
      <w:r/>
    </w:p>
    <w:p>
      <w:pPr>
        <w:pStyle w:val="699"/>
        <w:ind w:firstLine="624"/>
        <w:jc w:val="both"/>
        <w:pageBreakBefore w:val="0"/>
        <w:spacing w:beforeAutospacing="0" w:afterAutospacing="0" w:line="240" w:lineRule="auto"/>
      </w:pPr>
      <w:r>
        <w:t xml:space="preserve"> </w:t>
      </w:r>
      <w:r/>
    </w:p>
    <w:p>
      <w:pPr>
        <w:pStyle w:val="699"/>
        <w:ind w:right="1560" w:firstLine="624"/>
        <w:jc w:val="center"/>
        <w:pageBreakBefore w:val="0"/>
        <w:spacing w:beforeAutospacing="0" w:afterAutospacing="0" w:line="240" w:lineRule="auto"/>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99"/>
        <w:ind w:right="1560" w:firstLine="480"/>
        <w:jc w:val="center"/>
        <w:pageBreakBefore w:val="0"/>
        <w:spacing w:beforeAutospacing="0" w:afterAutospacing="0" w:line="240" w:lineRule="auto"/>
        <w:tabs>
          <w:tab w:val="left" w:pos="4864" w:leader="none"/>
        </w:tabs>
      </w:pPr>
      <w:r>
        <w:rPr>
          <w:rFonts w:hint="eastAsia" w:ascii="宋体" w:hAnsi="宋体" w:eastAsia="宋体" w:cs="宋体"/>
          <w:color w:val="000000"/>
        </w:rPr>
        <w:t xml:space="preserve">        日  期：</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、联合体协议（参考格式）（分包号：**）</w:t>
      </w:r>
      <w:r/>
    </w:p>
    <w:p>
      <w:pPr>
        <w:pStyle w:val="699"/>
        <w:jc w:val="both"/>
        <w:pageBreakBefore w:val="0"/>
        <w:spacing w:beforeAutospacing="0" w:afterAutospacing="0" w:line="240" w:lineRule="auto"/>
      </w:pPr>
      <w:r>
        <w:rPr>
          <w:rFonts w:hint="eastAsia" w:ascii="宋体" w:hAnsi="宋体" w:eastAsia="宋体" w:cs="宋体"/>
          <w:color w:val="000000"/>
        </w:rPr>
        <w:t xml:space="preserve">（联合体中各供应商全称）在此达成以下协议：</w:t>
      </w:r>
      <w:r/>
    </w:p>
    <w:p>
      <w:pPr>
        <w:pStyle w:val="699"/>
        <w:ind w:firstLine="645"/>
        <w:jc w:val="both"/>
        <w:pageBreakBefore w:val="0"/>
        <w:spacing w:beforeAutospacing="0" w:afterAutospacing="0" w:line="240" w:lineRule="auto"/>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自愿组成联合体，参加盐城市政府采购人组织的采购编号为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699"/>
        <w:ind w:firstLine="645"/>
        <w:jc w:val="both"/>
        <w:pageBreakBefore w:val="0"/>
        <w:spacing w:beforeAutospacing="0" w:afterAutospacing="0" w:line="240" w:lineRule="auto"/>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99"/>
        <w:ind w:firstLine="645"/>
        <w:jc w:val="both"/>
        <w:pageBreakBefore w:val="0"/>
        <w:spacing w:beforeAutospacing="0" w:afterAutospacing="0" w:line="240" w:lineRule="auto"/>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99"/>
        <w:ind w:firstLine="645"/>
        <w:jc w:val="both"/>
        <w:pageBreakBefore w:val="0"/>
        <w:spacing w:beforeAutospacing="0" w:afterAutospacing="0" w:line="240" w:lineRule="auto"/>
      </w:pPr>
      <w:r>
        <w:t xml:space="preserve"> </w:t>
      </w:r>
      <w:r/>
    </w:p>
    <w:p>
      <w:pPr>
        <w:pStyle w:val="699"/>
        <w:ind w:firstLine="645"/>
        <w:jc w:val="both"/>
        <w:pageBreakBefore w:val="0"/>
        <w:spacing w:beforeAutospacing="0" w:afterAutospacing="0" w:line="240" w:lineRule="auto"/>
      </w:pPr>
      <w:r>
        <w:rPr>
          <w:rFonts w:hint="eastAsia" w:ascii="宋体" w:hAnsi="宋体" w:eastAsia="宋体" w:cs="宋体"/>
          <w:color w:val="000000"/>
        </w:rPr>
        <w:t xml:space="preserve">备注：本招标文件中要求加盖CA电子签章的地方，仅需加盖牵头单位的CA电子签章。</w:t>
      </w:r>
      <w:r/>
    </w:p>
    <w:p>
      <w:pPr>
        <w:pStyle w:val="699"/>
        <w:ind w:firstLine="645"/>
        <w:jc w:val="both"/>
        <w:pageBreakBefore w:val="0"/>
        <w:spacing w:beforeAutospacing="0" w:afterAutospacing="0" w:line="240" w:lineRule="auto"/>
      </w:pPr>
      <w:r>
        <w:rPr>
          <w:rFonts w:hint="eastAsia" w:ascii="宋体" w:hAnsi="宋体" w:eastAsia="宋体" w:cs="宋体"/>
          <w:color w:val="000000"/>
        </w:rPr>
        <w:t xml:space="preserve">                               </w:t>
      </w:r>
      <w:r/>
    </w:p>
    <w:p>
      <w:pPr>
        <w:pStyle w:val="699"/>
        <w:ind w:firstLine="645"/>
        <w:jc w:val="right"/>
        <w:pageBreakBefore w:val="0"/>
        <w:spacing w:beforeAutospacing="0" w:afterAutospacing="0" w:line="240" w:lineRule="auto"/>
      </w:pPr>
      <w:r>
        <w:rPr>
          <w:rFonts w:hint="eastAsia" w:ascii="宋体" w:hAnsi="宋体" w:eastAsia="宋体" w:cs="宋体"/>
          <w:color w:val="000000"/>
        </w:rPr>
        <w:t xml:space="preserve">联合体中各供应商全称（公章）：     </w:t>
      </w:r>
      <w:r/>
    </w:p>
    <w:p>
      <w:pPr>
        <w:pStyle w:val="699"/>
        <w:ind w:firstLine="645"/>
        <w:jc w:val="both"/>
        <w:pageBreakBefore w:val="0"/>
        <w:spacing w:beforeAutospacing="0" w:afterAutospacing="0" w:line="240" w:lineRule="auto"/>
      </w:pPr>
      <w:r>
        <w:rPr>
          <w:rFonts w:hint="eastAsia" w:ascii="宋体" w:hAnsi="宋体" w:eastAsia="宋体" w:cs="宋体"/>
          <w:color w:val="000000"/>
        </w:rPr>
        <w:t xml:space="preserve">                                                          日期：</w:t>
      </w:r>
      <w:r/>
    </w:p>
    <w:p>
      <w:pPr>
        <w:pStyle w:val="699"/>
        <w:ind w:firstLine="645"/>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center"/>
        <w:pageBreakBefore w:val="0"/>
        <w:spacing w:beforeAutospacing="0" w:afterAutospacing="0" w:line="240" w:lineRule="auto"/>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、投标分项报价表（分包号：**）</w:t>
      </w:r>
      <w:r/>
    </w:p>
    <w:tbl>
      <w:tblPr>
        <w:tblStyle w:val="693"/>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ageBreakBefore w:val="0"/>
              <w:spacing w:line="240" w:lineRule="auto"/>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分项</w:t>
            </w:r>
            <w:r/>
          </w:p>
          <w:p>
            <w:pPr>
              <w:pStyle w:val="699"/>
              <w:jc w:val="center"/>
              <w:pageBreakBefore w:val="0"/>
              <w:spacing w:beforeAutospacing="0" w:afterAutospacing="0" w:line="240" w:lineRule="auto"/>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分项</w:t>
            </w:r>
            <w:r/>
          </w:p>
          <w:p>
            <w:pPr>
              <w:pStyle w:val="699"/>
              <w:jc w:val="center"/>
              <w:pageBreakBefore w:val="0"/>
              <w:spacing w:beforeAutospacing="0" w:afterAutospacing="0" w:line="240" w:lineRule="auto"/>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9"/>
              <w:jc w:val="center"/>
              <w:pageBreakBefore w:val="0"/>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rPr>
              <w:t xml:space="preserve">日常检测</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9"/>
              <w:jc w:val="center"/>
              <w:pageBreakBefore w:val="0"/>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rPr>
              <w:t xml:space="preserve">结构安全监测</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9"/>
              <w:jc w:val="both"/>
              <w:pageBreakBefore w:val="0"/>
              <w:spacing w:beforeAutospacing="0" w:afterAutospacing="0" w:line="240" w:lineRule="auto"/>
            </w:pPr>
            <w:r>
              <w:t xml:space="preserve"> </w:t>
            </w:r>
            <w:r/>
          </w:p>
        </w:tc>
      </w:tr>
    </w:tbl>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备注：该表仅适用于项目采用货币报价的情形。项目采用折扣率报价的，如需要填写投标分项报价表，请项目经办人自行设计表格。招标文件定稿后该备注删除。</w:t>
      </w:r>
      <w:r/>
    </w:p>
    <w:p>
      <w:pPr>
        <w:pStyle w:val="699"/>
        <w:ind w:firstLine="480"/>
        <w:jc w:val="both"/>
        <w:pageBreakBefore w:val="0"/>
        <w:spacing w:beforeAutospacing="0" w:afterAutospacing="0" w:line="240" w:lineRule="auto"/>
        <w:rPr>
          <w:rFonts w:ascii="宋体" w:hAnsi="宋体" w:eastAsia="宋体" w:cs="宋体"/>
          <w:color w:val="000000"/>
        </w:rPr>
      </w:pPr>
      <w:r>
        <w:rPr>
          <w:rFonts w:hint="eastAsia" w:ascii="宋体" w:hAnsi="宋体" w:eastAsia="宋体" w:cs="宋体"/>
          <w:color w:val="000000"/>
        </w:rP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Style w:val="699"/>
        <w:jc w:val="center"/>
        <w:pageBreakBefore w:val="0"/>
        <w:spacing w:beforeAutospacing="0" w:afterAutospacing="0" w:line="240" w:lineRule="auto"/>
      </w:pPr>
      <w:r/>
      <w:r/>
    </w:p>
    <w:p>
      <w:pPr>
        <w:pageBreakBefore w:val="0"/>
        <w:spacing w:line="240" w:lineRule="auto"/>
        <w:rPr>
          <w:rFonts w:ascii="黑体" w:hAnsi="宋体" w:eastAsia="黑体" w:cs="黑体"/>
          <w:b/>
          <w:color w:val="000000"/>
          <w:sz w:val="32"/>
          <w:szCs w:val="32"/>
        </w:rPr>
      </w:pPr>
      <w:r>
        <w:rPr>
          <w:rFonts w:ascii="黑体" w:hAnsi="宋体" w:eastAsia="黑体" w:cs="黑体"/>
          <w:b/>
          <w:color w:val="000000"/>
          <w:sz w:val="32"/>
          <w:szCs w:val="32"/>
        </w:rPr>
      </w:r>
      <w:r/>
    </w:p>
    <w:p>
      <w:pPr>
        <w:pageBreakBefore w:val="0"/>
        <w:spacing w:line="240" w:lineRule="auto"/>
        <w:rPr>
          <w:rFonts w:ascii="黑体" w:hAnsi="宋体" w:eastAsia="黑体" w:cs="黑体"/>
          <w:b/>
          <w:color w:val="000000"/>
          <w:sz w:val="32"/>
          <w:szCs w:val="32"/>
        </w:rPr>
      </w:pPr>
      <w:r>
        <w:rPr>
          <w:rFonts w:ascii="黑体" w:hAnsi="宋体" w:eastAsia="黑体" w:cs="黑体"/>
          <w:b/>
          <w:color w:val="000000"/>
          <w:sz w:val="32"/>
          <w:szCs w:val="32"/>
        </w:rPr>
      </w:r>
      <w:r/>
    </w:p>
    <w:p>
      <w:pPr>
        <w:pageBreakBefore w:val="0"/>
        <w:spacing w:line="240" w:lineRule="auto"/>
        <w:rPr>
          <w:rFonts w:ascii="黑体" w:hAnsi="宋体" w:eastAsia="黑体" w:cs="黑体"/>
          <w:b/>
          <w:color w:val="000000"/>
          <w:sz w:val="32"/>
          <w:szCs w:val="32"/>
        </w:rPr>
      </w:pPr>
      <w:r>
        <w:rPr>
          <w:rFonts w:ascii="黑体" w:hAnsi="宋体" w:eastAsia="黑体" w:cs="黑体"/>
          <w:b/>
          <w:color w:val="000000"/>
          <w:sz w:val="32"/>
          <w:szCs w:val="32"/>
        </w:rPr>
      </w:r>
      <w:r/>
    </w:p>
    <w:p>
      <w:pPr>
        <w:pageBreakBefore w:val="0"/>
        <w:spacing w:line="240" w:lineRule="auto"/>
        <w:rPr>
          <w:rFonts w:ascii="黑体" w:hAnsi="宋体" w:eastAsia="黑体" w:cs="黑体"/>
          <w:b/>
          <w:color w:val="000000"/>
          <w:sz w:val="32"/>
          <w:szCs w:val="32"/>
        </w:rPr>
      </w:pPr>
      <w:r>
        <w:rPr>
          <w:rFonts w:ascii="黑体" w:hAnsi="宋体" w:eastAsia="黑体" w:cs="黑体"/>
          <w:b/>
          <w:color w:val="000000"/>
          <w:sz w:val="32"/>
          <w:szCs w:val="32"/>
        </w:rPr>
      </w:r>
      <w:r/>
    </w:p>
    <w:p>
      <w:pPr>
        <w:pageBreakBefore w:val="0"/>
        <w:spacing w:line="240" w:lineRule="auto"/>
        <w:rPr>
          <w:rFonts w:ascii="黑体" w:hAnsi="宋体" w:eastAsia="黑体" w:cs="黑体"/>
          <w:b/>
          <w:color w:val="000000"/>
          <w:sz w:val="32"/>
          <w:szCs w:val="32"/>
        </w:rPr>
      </w:pPr>
      <w:r>
        <w:rPr>
          <w:rFonts w:ascii="黑体" w:hAnsi="宋体" w:eastAsia="黑体" w:cs="黑体"/>
          <w:b/>
          <w:color w:val="000000"/>
          <w:sz w:val="32"/>
          <w:szCs w:val="32"/>
        </w:rPr>
      </w:r>
      <w:r/>
    </w:p>
    <w:p>
      <w:pPr>
        <w:pageBreakBefore w:val="0"/>
        <w:spacing w:line="240" w:lineRule="auto"/>
        <w:rPr>
          <w:rFonts w:ascii="黑体" w:hAnsi="宋体" w:eastAsia="黑体" w:cs="黑体"/>
          <w:b/>
          <w:color w:val="000000"/>
          <w:sz w:val="32"/>
          <w:szCs w:val="32"/>
        </w:rPr>
      </w:pPr>
      <w:r>
        <w:rPr>
          <w:rFonts w:ascii="黑体" w:hAnsi="宋体" w:eastAsia="黑体" w:cs="黑体"/>
          <w:b/>
          <w:color w:val="000000"/>
          <w:sz w:val="32"/>
          <w:szCs w:val="32"/>
        </w:rPr>
      </w:r>
      <w:r/>
    </w:p>
    <w:p>
      <w:pPr>
        <w:pageBreakBefore w:val="0"/>
        <w:spacing w:line="240" w:lineRule="auto"/>
        <w:rPr>
          <w:rFonts w:ascii="黑体" w:hAnsi="宋体" w:eastAsia="黑体" w:cs="黑体"/>
          <w:b/>
          <w:color w:val="000000"/>
          <w:sz w:val="32"/>
          <w:szCs w:val="32"/>
        </w:rPr>
      </w:pPr>
      <w:r>
        <w:rPr>
          <w:rFonts w:ascii="黑体" w:hAnsi="宋体" w:eastAsia="黑体" w:cs="黑体"/>
          <w:b/>
          <w:color w:val="000000"/>
          <w:sz w:val="32"/>
          <w:szCs w:val="32"/>
        </w:rPr>
      </w:r>
      <w:r/>
    </w:p>
    <w:p>
      <w:pPr>
        <w:pStyle w:val="699"/>
        <w:jc w:val="center"/>
        <w:pageBreakBefore w:val="0"/>
        <w:spacing w:beforeAutospacing="0" w:afterAutospacing="0" w:line="240" w:lineRule="auto"/>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、技术要求响应及偏离表（分包号：**）</w:t>
      </w:r>
      <w:r/>
    </w:p>
    <w:tbl>
      <w:tblPr>
        <w:tblStyle w:val="69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证明</w:t>
            </w:r>
            <w:r/>
          </w:p>
          <w:p>
            <w:pPr>
              <w:pStyle w:val="699"/>
              <w:jc w:val="center"/>
              <w:pageBreakBefore w:val="0"/>
              <w:spacing w:beforeAutospacing="0" w:afterAutospacing="0" w:line="240" w:lineRule="auto"/>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9"/>
              <w:jc w:val="center"/>
              <w:pageBreakBefore w:val="0"/>
              <w:spacing w:beforeAutospacing="0" w:afterAutospacing="0" w:line="240" w:lineRule="auto"/>
            </w:pPr>
            <w:r>
              <w:t xml:space="preserve"> </w:t>
            </w:r>
            <w:r/>
          </w:p>
        </w:tc>
      </w:tr>
    </w:tbl>
    <w:p>
      <w:pPr>
        <w:pStyle w:val="699"/>
        <w:jc w:val="both"/>
        <w:pageBreakBefore w:val="0"/>
        <w:spacing w:beforeAutospacing="0" w:afterAutospacing="0" w:line="240" w:lineRule="auto"/>
      </w:pPr>
      <w:r>
        <w:rPr>
          <w:rFonts w:hint="eastAsia" w:ascii="宋体" w:hAnsi="宋体" w:eastAsia="宋体" w:cs="宋体"/>
          <w:color w:val="000000"/>
        </w:rPr>
        <w:t xml:space="preserve">注： 行数不够，可自行添加。</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center"/>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center"/>
        <w:pageBreakBefore w:val="0"/>
        <w:spacing w:beforeAutospacing="0" w:afterAutospacing="0" w:line="240" w:lineRule="auto"/>
      </w:pPr>
      <w:r/>
      <w:bookmarkStart w:id="190"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四</w:t>
      </w:r>
      <w:r>
        <w:rPr>
          <w:rFonts w:hint="eastAsia" w:ascii="黑体" w:hAnsi="宋体" w:eastAsia="黑体" w:cs="黑体"/>
          <w:b/>
          <w:color w:val="000000"/>
          <w:sz w:val="32"/>
          <w:szCs w:val="32"/>
        </w:rPr>
        <w:t xml:space="preserve">、商务要求响应及偏离表（分包号：**）</w:t>
      </w:r>
      <w:r/>
    </w:p>
    <w:tbl>
      <w:tblPr>
        <w:tblStyle w:val="69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9"/>
              <w:jc w:val="center"/>
              <w:pageBreakBefore w:val="0"/>
              <w:spacing w:beforeAutospacing="0" w:afterAutospacing="0" w:line="240" w:lineRule="auto"/>
            </w:pPr>
            <w:r/>
            <w:bookmarkStart w:id="191" w:name="_Hlt26580838"/>
            <w:r/>
            <w:bookmarkStart w:id="192" w:name="_Hlt26609391"/>
            <w:r/>
            <w:bookmarkStart w:id="193" w:name="_Hlt26671372"/>
            <w:r/>
            <w:bookmarkStart w:id="194" w:name="_Hlt26955064"/>
            <w:r/>
            <w:bookmarkStart w:id="195" w:name="_Hlt26955056"/>
            <w:r/>
            <w:bookmarkStart w:id="196" w:name="_Hlt26782999"/>
            <w:r/>
            <w:bookmarkStart w:id="197" w:name="_Hlt26671343"/>
            <w:r/>
            <w:bookmarkStart w:id="198" w:name="_Hlt24879081"/>
            <w:r>
              <w:rPr>
                <w:rFonts w:hint="eastAsia" w:ascii="宋体" w:hAnsi="宋体" w:eastAsia="宋体" w:cs="宋体"/>
                <w:color w:val="000000"/>
              </w:rPr>
              <w:t xml:space="preserve">序号</w:t>
            </w:r>
            <w:bookmarkEnd w:id="191"/>
            <w:bookmarkEnd w:id="192"/>
            <w:bookmarkEnd w:id="193"/>
            <w:bookmarkEnd w:id="194"/>
            <w:bookmarkEnd w:id="195"/>
            <w:bookmarkEnd w:id="196"/>
            <w:bookmarkEnd w:id="197"/>
            <w:bookmarkEnd w:id="198"/>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color w:val="000000"/>
              </w:rPr>
              <w:t xml:space="preserve">证明</w:t>
            </w:r>
            <w:r/>
          </w:p>
          <w:p>
            <w:pPr>
              <w:pStyle w:val="699"/>
              <w:jc w:val="center"/>
              <w:pageBreakBefore w:val="0"/>
              <w:spacing w:beforeAutospacing="0" w:afterAutospacing="0" w:line="240" w:lineRule="auto"/>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9"/>
              <w:jc w:val="center"/>
              <w:pageBreakBefore w:val="0"/>
              <w:spacing w:beforeAutospacing="0" w:afterAutospacing="0" w:line="24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9"/>
              <w:jc w:val="center"/>
              <w:pageBreakBefore w:val="0"/>
              <w:spacing w:beforeAutospacing="0" w:afterAutospacing="0" w:line="24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9"/>
              <w:jc w:val="center"/>
              <w:pageBreakBefore w:val="0"/>
              <w:spacing w:beforeAutospacing="0" w:afterAutospacing="0" w:line="240" w:lineRule="auto"/>
            </w:pPr>
            <w:r>
              <w:t xml:space="preserve"> </w:t>
            </w:r>
            <w:r/>
          </w:p>
        </w:tc>
      </w:tr>
    </w:tbl>
    <w:p>
      <w:pPr>
        <w:pStyle w:val="699"/>
        <w:jc w:val="both"/>
        <w:pageBreakBefore w:val="0"/>
        <w:spacing w:beforeAutospacing="0" w:afterAutospacing="0" w:line="240" w:lineRule="auto"/>
      </w:pPr>
      <w:r>
        <w:rPr>
          <w:rFonts w:hint="eastAsia" w:ascii="宋体" w:hAnsi="宋体" w:eastAsia="宋体" w:cs="宋体"/>
          <w:color w:val="000000"/>
        </w:rPr>
        <w:t xml:space="preserve">注： 行数不够，可自行添加。</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center"/>
        <w:pageBreakBefore w:val="0"/>
        <w:spacing w:beforeAutospacing="0" w:afterAutospacing="0" w:line="240" w:lineRule="auto"/>
      </w:pPr>
      <w:r/>
      <w:bookmarkStart w:id="199" w:name="_Hlt26955066"/>
      <w:r/>
      <w:bookmarkStart w:id="200" w:name="_格式2__法定代表人授权书"/>
      <w:r/>
      <w:bookmarkStart w:id="201" w:name="_Hlt26671374"/>
      <w:r/>
      <w:bookmarkStart w:id="202" w:name="_Hlt26609389"/>
      <w:r/>
      <w:bookmarkStart w:id="203" w:name="_Toc462564146"/>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t xml:space="preserve"> </w:t>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
    </w:p>
    <w:p>
      <w:pPr>
        <w:pStyle w:val="699"/>
        <w:jc w:val="both"/>
        <w:pageBreakBefore w:val="0"/>
        <w:spacing w:beforeAutospacing="0" w:afterAutospacing="0" w:line="240" w:lineRule="auto"/>
      </w:pPr>
      <w:r>
        <w:rPr>
          <w:rFonts w:hint="eastAsia" w:ascii="黑体" w:hAnsi="宋体" w:eastAsia="黑体" w:cs="黑体"/>
          <w:b/>
          <w:i/>
          <w:sz w:val="32"/>
          <w:szCs w:val="32"/>
          <w:u w:val="single"/>
        </w:rPr>
        <w:t xml:space="preserve">十</w:t>
      </w:r>
      <w:r>
        <w:rPr>
          <w:rFonts w:hint="eastAsia" w:ascii="黑体" w:hAnsi="宋体" w:eastAsia="黑体" w:cs="黑体"/>
          <w:b/>
          <w:i/>
          <w:sz w:val="32"/>
          <w:szCs w:val="32"/>
          <w:u w:val="single"/>
          <w:lang w:val="en-US" w:eastAsia="zh-CN"/>
        </w:rPr>
        <w:t xml:space="preserve">五</w:t>
      </w:r>
      <w:r>
        <w:rPr>
          <w:rFonts w:hint="eastAsia" w:ascii="黑体" w:hAnsi="宋体" w:eastAsia="黑体" w:cs="黑体"/>
          <w:b/>
          <w:i/>
          <w:sz w:val="32"/>
          <w:szCs w:val="32"/>
          <w:u w:val="single"/>
        </w:rPr>
        <w:t xml:space="preserve">、开标一览表</w:t>
      </w:r>
      <w:r/>
    </w:p>
    <w:p>
      <w:pPr>
        <w:pStyle w:val="699"/>
        <w:ind w:firstLine="480"/>
        <w:jc w:val="both"/>
        <w:pageBreakBefore w:val="0"/>
        <w:spacing w:beforeAutospacing="0" w:afterAutospacing="0" w:line="240" w:lineRule="auto"/>
      </w:pPr>
      <w:r>
        <w:rPr>
          <w:rFonts w:hint="eastAsia" w:ascii="宋体" w:hAnsi="宋体" w:eastAsia="宋体" w:cs="宋体"/>
        </w:rPr>
        <w:t xml:space="preserve">投标人全称（加盖CA电子签章）：</w:t>
      </w:r>
      <w:r/>
    </w:p>
    <w:p>
      <w:pPr>
        <w:pStyle w:val="699"/>
        <w:ind w:firstLine="480"/>
        <w:jc w:val="both"/>
        <w:pageBreakBefore w:val="0"/>
        <w:spacing w:beforeAutospacing="0" w:afterAutospacing="0" w:line="240" w:lineRule="auto"/>
      </w:pPr>
      <w:r>
        <w:rPr>
          <w:rFonts w:hint="eastAsia" w:ascii="宋体" w:hAnsi="宋体" w:eastAsia="宋体" w:cs="宋体"/>
        </w:rPr>
        <w:t xml:space="preserve">项目名称：</w:t>
      </w:r>
      <w:r/>
    </w:p>
    <w:p>
      <w:pPr>
        <w:pStyle w:val="699"/>
        <w:ind w:firstLine="480"/>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项目编号：</w:t>
      </w:r>
      <w:r/>
    </w:p>
    <w:p>
      <w:pPr>
        <w:pStyle w:val="699"/>
        <w:ind w:firstLine="480"/>
        <w:jc w:val="both"/>
        <w:pageBreakBefore w:val="0"/>
        <w:spacing w:beforeAutospacing="0" w:afterAutospacing="0" w:line="240" w:lineRule="auto"/>
      </w:pPr>
      <w:r>
        <w:rPr>
          <w:rFonts w:hint="eastAsia" w:ascii="宋体" w:hAnsi="宋体" w:eastAsia="宋体" w:cs="宋体"/>
        </w:rPr>
        <w:t xml:space="preserve">分包号：</w:t>
      </w:r>
      <w:r/>
    </w:p>
    <w:tbl>
      <w:tblPr>
        <w:tblStyle w:val="69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9"/>
              <w:jc w:val="center"/>
              <w:pageBreakBefore w:val="0"/>
              <w:spacing w:beforeAutospacing="0" w:afterAutospacing="0" w:line="240" w:lineRule="auto"/>
            </w:pPr>
            <w:r>
              <w:rPr>
                <w:rFonts w:hint="eastAsia" w:ascii="宋体" w:hAnsi="宋体" w:eastAsia="宋体" w:cs="宋体"/>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9"/>
              <w:pageBreakBefore w:val="0"/>
              <w:spacing w:beforeAutospacing="0" w:afterAutospacing="0" w:line="240" w:lineRule="auto"/>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9"/>
              <w:pageBreakBefore w:val="0"/>
              <w:spacing w:beforeAutospacing="0" w:afterAutospacing="0" w:line="240" w:lineRule="auto"/>
            </w:pPr>
            <w:r>
              <w:rPr>
                <w:rFonts w:hint="eastAsia" w:ascii="宋体" w:hAnsi="宋体" w:eastAsia="宋体" w:cs="宋体"/>
              </w:rPr>
              <w:t xml:space="preserve">小写：                        （人民币：元）</w:t>
            </w:r>
            <w:r/>
          </w:p>
        </w:tc>
      </w:tr>
    </w:tbl>
    <w:p>
      <w:pPr>
        <w:pStyle w:val="699"/>
        <w:jc w:val="both"/>
        <w:pageBreakBefore w:val="0"/>
        <w:spacing w:beforeAutospacing="0" w:afterAutospacing="0" w:line="240" w:lineRule="auto"/>
      </w:pPr>
      <w:r>
        <w:t xml:space="preserve"> </w:t>
      </w:r>
      <w:r/>
    </w:p>
    <w:p>
      <w:pPr>
        <w:pStyle w:val="699"/>
        <w:ind w:firstLine="480"/>
        <w:jc w:val="both"/>
        <w:pageBreakBefore w:val="0"/>
        <w:spacing w:beforeAutospacing="0" w:afterAutospacing="0" w:line="240" w:lineRule="auto"/>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99"/>
        <w:ind w:firstLine="480"/>
        <w:jc w:val="both"/>
        <w:pageBreakBefore w:val="0"/>
        <w:spacing w:beforeAutospacing="0" w:afterAutospacing="0" w:line="240" w:lineRule="auto"/>
      </w:pPr>
      <w:r>
        <w:t xml:space="preserve"> </w:t>
      </w:r>
      <w:r/>
    </w:p>
    <w:p>
      <w:pPr>
        <w:jc w:val="center"/>
        <w:pageBreakBefore w:val="0"/>
        <w:spacing w:line="240" w:lineRule="auto"/>
        <w:widowControl/>
      </w:pPr>
      <w:r>
        <w:tab/>
      </w:r>
      <w:r/>
    </w:p>
    <w:p>
      <w:pPr>
        <w:jc w:val="center"/>
        <w:pageBreakBefore w:val="0"/>
        <w:spacing w:line="240" w:lineRule="auto"/>
        <w:widowControl/>
      </w:pPr>
      <w:r/>
      <w:r/>
    </w:p>
    <w:p>
      <w:pPr>
        <w:jc w:val="center"/>
        <w:pageBreakBefore w:val="0"/>
        <w:spacing w:line="240" w:lineRule="auto"/>
        <w:widowControl/>
      </w:pPr>
      <w:r/>
      <w:r/>
    </w:p>
    <w:p>
      <w:pPr>
        <w:jc w:val="center"/>
        <w:pageBreakBefore w:val="0"/>
        <w:spacing w:line="240" w:lineRule="auto"/>
        <w:widowControl/>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pStyle w:val="702"/>
        <w:pageBreakBefore w:val="0"/>
        <w:spacing w:line="240" w:lineRule="auto"/>
      </w:pPr>
      <w:r/>
      <w:r/>
    </w:p>
    <w:p>
      <w:pPr>
        <w:jc w:val="center"/>
        <w:pageBreakBefore w:val="0"/>
        <w:spacing w:line="240" w:lineRule="auto"/>
        <w:widowControl/>
      </w:pPr>
      <w:r/>
      <w:r/>
    </w:p>
    <w:p>
      <w:pPr>
        <w:jc w:val="center"/>
        <w:pageBreakBefore w:val="0"/>
        <w:spacing w:line="240" w:lineRule="auto"/>
        <w:widowControl/>
      </w:pPr>
      <w:r/>
      <w:r/>
    </w:p>
    <w:p>
      <w:pPr>
        <w:jc w:val="center"/>
        <w:pageBreakBefore w:val="0"/>
        <w:spacing w:line="240" w:lineRule="auto"/>
        <w:widowControl/>
      </w:pPr>
      <w:r/>
      <w:r/>
    </w:p>
    <w:p>
      <w:pPr>
        <w:jc w:val="center"/>
        <w:pageBreakBefore w:val="0"/>
        <w:spacing w:line="240" w:lineRule="auto"/>
        <w:widowControl/>
      </w:pPr>
      <w:r/>
      <w:r/>
    </w:p>
    <w:p>
      <w:pPr>
        <w:jc w:val="center"/>
        <w:pageBreakBefore w:val="0"/>
        <w:spacing w:line="240" w:lineRule="auto"/>
        <w:widowControl/>
      </w:pPr>
      <w:r/>
      <w:r/>
    </w:p>
    <w:p>
      <w:pPr>
        <w:jc w:val="center"/>
        <w:pageBreakBefore w:val="0"/>
        <w:spacing w:line="240" w:lineRule="auto"/>
        <w:widowControl/>
      </w:pPr>
      <w:r/>
      <w:r/>
    </w:p>
    <w:p>
      <w:pPr>
        <w:jc w:val="center"/>
        <w:pageBreakBefore w:val="0"/>
        <w:spacing w:line="240" w:lineRule="auto"/>
        <w:widowControl/>
      </w:pPr>
      <w:r/>
      <w:r/>
    </w:p>
    <w:p>
      <w:pPr>
        <w:jc w:val="center"/>
        <w:pageBreakBefore w:val="0"/>
        <w:spacing w:line="240" w:lineRule="auto"/>
        <w:widowControl/>
        <w:rPr>
          <w:rFonts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六</w:t>
      </w:r>
      <w:r>
        <w:rPr>
          <w:rFonts w:hint="eastAsia" w:ascii="宋体" w:hAnsi="宋体" w:eastAsia="宋体" w:cs="宋体"/>
          <w:b/>
          <w:bCs/>
          <w:color w:val="000000"/>
          <w:sz w:val="32"/>
          <w:szCs w:val="32"/>
        </w:rPr>
        <w:t xml:space="preserve">、技术方案、服务承诺、培训承诺等</w:t>
      </w:r>
      <w:r/>
    </w:p>
    <w:p>
      <w:pPr>
        <w:pStyle w:val="699"/>
        <w:jc w:val="both"/>
        <w:pageBreakBefore w:val="0"/>
        <w:spacing w:beforeAutospacing="0" w:afterAutospacing="0" w:line="240" w:lineRule="auto"/>
        <w:tabs>
          <w:tab w:val="left" w:pos="2160" w:leader="none"/>
        </w:tabs>
      </w:pPr>
      <w:r/>
      <w:r/>
    </w:p>
    <w:p>
      <w:pPr>
        <w:ind w:firstLine="643"/>
        <w:pageBreakBefore w:val="0"/>
        <w:spacing w:line="240" w:lineRule="auto"/>
        <w:rPr>
          <w:rFonts w:ascii="Times New Roman" w:hAnsi="Times New Roman" w:eastAsia="宋体" w:cs="Times New Roman"/>
          <w:b/>
          <w:bCs/>
          <w:spacing w:val="2"/>
          <w:sz w:val="36"/>
          <w:szCs w:val="36"/>
        </w:rPr>
        <w:outlineLvl w:val="0"/>
      </w:pPr>
      <w:r>
        <w:rPr>
          <w:rFonts w:ascii="宋体" w:hAnsi="宋体" w:eastAsia="宋体" w:cs="宋体"/>
          <w:b/>
          <w:bCs/>
          <w:color w:val="000000"/>
          <w:sz w:val="32"/>
          <w:szCs w:val="32"/>
        </w:rPr>
        <w:t xml:space="preserve">东台市海陵大桥养护检查及</w:t>
      </w:r>
      <w:r>
        <w:rPr>
          <w:rFonts w:hint="eastAsia" w:ascii="宋体" w:hAnsi="宋体" w:eastAsia="宋体" w:cs="宋体"/>
          <w:b/>
          <w:bCs/>
          <w:color w:val="000000"/>
          <w:sz w:val="32"/>
          <w:szCs w:val="32"/>
        </w:rPr>
        <w:t xml:space="preserve">结构</w:t>
      </w:r>
      <w:r>
        <w:rPr>
          <w:rFonts w:ascii="宋体" w:hAnsi="宋体" w:eastAsia="宋体" w:cs="宋体"/>
          <w:b/>
          <w:bCs/>
          <w:color w:val="000000"/>
          <w:sz w:val="32"/>
          <w:szCs w:val="32"/>
        </w:rPr>
        <w:t xml:space="preserve">监测要求内容</w:t>
      </w:r>
      <w:r/>
    </w:p>
    <w:p>
      <w:pPr>
        <w:ind w:firstLine="474"/>
        <w:pageBreakBefore w:val="0"/>
        <w:spacing w:line="240" w:lineRule="auto"/>
        <w:rPr>
          <w:rFonts w:ascii="Times New Roman" w:hAnsi="Times New Roman" w:cs="Times New Roman"/>
          <w:b/>
          <w:bCs/>
          <w:spacing w:val="-2"/>
          <w:sz w:val="24"/>
        </w:rPr>
        <w:outlineLvl w:val="0"/>
      </w:pPr>
      <w:r>
        <w:rPr>
          <w:rFonts w:ascii="Times New Roman" w:hAnsi="Times New Roman" w:cs="Times New Roman"/>
          <w:b/>
          <w:bCs/>
          <w:spacing w:val="-2"/>
          <w:sz w:val="24"/>
        </w:rPr>
      </w:r>
      <w:r/>
    </w:p>
    <w:p>
      <w:pPr>
        <w:pageBreakBefore w:val="0"/>
        <w:spacing w:line="240" w:lineRule="auto"/>
        <w:rPr>
          <w:rFonts w:ascii="Times New Roman" w:hAnsi="Times New Roman" w:eastAsia="宋体" w:cs="Times New Roman"/>
          <w:b/>
          <w:bCs/>
          <w:spacing w:val="-2"/>
          <w:sz w:val="28"/>
          <w:szCs w:val="28"/>
        </w:rPr>
        <w:outlineLvl w:val="0"/>
      </w:pPr>
      <w:r>
        <w:rPr>
          <w:rFonts w:ascii="Times New Roman" w:hAnsi="Times New Roman" w:eastAsia="宋体" w:cs="Times New Roman"/>
          <w:b/>
          <w:bCs/>
          <w:spacing w:val="-2"/>
          <w:sz w:val="28"/>
          <w:szCs w:val="28"/>
        </w:rPr>
        <w:t xml:space="preserve">一、海陵大桥概况</w:t>
      </w:r>
      <w:r/>
    </w:p>
    <w:p>
      <w:pPr>
        <w:ind w:firstLine="380"/>
        <w:pageBreakBefore w:val="0"/>
        <w:spacing w:line="240" w:lineRule="auto"/>
        <w:widowControl/>
        <w:rPr>
          <w:rFonts w:ascii="Times New Roman" w:hAnsi="Times New Roman" w:eastAsia="宋体" w:cs="Times New Roman"/>
          <w:spacing w:val="-10"/>
          <w:szCs w:val="21"/>
        </w:rPr>
      </w:pPr>
      <w:r>
        <w:rPr>
          <w:rFonts w:ascii="Times New Roman" w:hAnsi="Times New Roman" w:eastAsia="宋体" w:cs="Times New Roman"/>
          <w:spacing w:val="-10"/>
          <w:szCs w:val="21"/>
        </w:rPr>
        <w:t xml:space="preserve">海陵大桥采用双向六车道一级公路标准，设计速度80公里/小时，主桥采用（120+270+120）米双塔双索面斜拉桥，引桥采用7x30米预应力混凝土连续箱梁。全长720米，桥面宽40.5米，塔柱高80米，斜拉索96根，是跨越泰东河和串场河，贯通南北连接610省道和204国道的一条重要快速干线通道。</w:t>
      </w:r>
      <w:r/>
    </w:p>
    <w:p>
      <w:pPr>
        <w:pageBreakBefore w:val="0"/>
        <w:spacing w:line="240" w:lineRule="auto"/>
        <w:rPr>
          <w:rFonts w:ascii="Times New Roman" w:hAnsi="Times New Roman" w:eastAsia="宋体" w:cs="Times New Roman"/>
          <w:b/>
          <w:bCs/>
          <w:spacing w:val="-2"/>
          <w:sz w:val="28"/>
          <w:szCs w:val="28"/>
        </w:rPr>
        <w:outlineLvl w:val="0"/>
      </w:pPr>
      <w:r>
        <w:rPr>
          <w:rFonts w:ascii="Times New Roman" w:hAnsi="Times New Roman" w:eastAsia="宋体" w:cs="Times New Roman"/>
          <w:b/>
          <w:bCs/>
          <w:spacing w:val="-2"/>
          <w:sz w:val="28"/>
          <w:szCs w:val="28"/>
        </w:rPr>
        <w:t xml:space="preserve">二、日常巡查</w:t>
      </w:r>
      <w:r/>
    </w:p>
    <w:p>
      <w:pPr>
        <w:ind w:firstLine="380"/>
        <w:pageBreakBefore w:val="0"/>
        <w:spacing w:line="240" w:lineRule="auto"/>
        <w:widowControl/>
        <w:rPr>
          <w:rFonts w:ascii="Times New Roman" w:hAnsi="Times New Roman" w:eastAsia="宋体" w:cs="Times New Roman"/>
          <w:spacing w:val="-10"/>
          <w:szCs w:val="21"/>
        </w:rPr>
      </w:pPr>
      <w:r>
        <w:rPr>
          <w:rFonts w:ascii="Times New Roman" w:hAnsi="Times New Roman" w:eastAsia="宋体" w:cs="Times New Roman"/>
          <w:spacing w:val="-10"/>
          <w:szCs w:val="21"/>
        </w:rPr>
        <w:t xml:space="preserve">1、日常巡查要求：</w:t>
      </w:r>
      <w:r/>
    </w:p>
    <w:p>
      <w:pPr>
        <w:ind w:firstLine="380"/>
        <w:pageBreakBefore w:val="0"/>
        <w:spacing w:line="240" w:lineRule="auto"/>
        <w:widowControl/>
        <w:rPr>
          <w:rFonts w:ascii="Times New Roman" w:hAnsi="Times New Roman" w:eastAsia="宋体" w:cs="Times New Roman"/>
          <w:spacing w:val="-10"/>
          <w:szCs w:val="21"/>
        </w:rPr>
      </w:pPr>
      <w:r>
        <w:rPr>
          <w:rFonts w:ascii="Times New Roman" w:hAnsi="Times New Roman" w:eastAsia="宋体" w:cs="Times New Roman"/>
          <w:spacing w:val="-10"/>
          <w:szCs w:val="21"/>
        </w:rPr>
        <w:t xml:space="preserve">海陵大桥养护检查等级为Ⅰ级，日常巡查每天不应少于 1 次；日常巡查可以乘车目测为主，并应做巡检记录，发现明显缺损和异常情况应及时上报。</w:t>
      </w:r>
      <w:r/>
    </w:p>
    <w:p>
      <w:pPr>
        <w:ind w:firstLine="380"/>
        <w:pageBreakBefore w:val="0"/>
        <w:spacing w:line="240" w:lineRule="auto"/>
        <w:widowControl/>
        <w:rPr>
          <w:rFonts w:ascii="Times New Roman" w:hAnsi="Times New Roman" w:eastAsia="宋体" w:cs="Times New Roman"/>
          <w:spacing w:val="-10"/>
          <w:szCs w:val="21"/>
        </w:rPr>
      </w:pPr>
      <w:r>
        <w:rPr>
          <w:rFonts w:ascii="Times New Roman" w:hAnsi="Times New Roman" w:eastAsia="宋体" w:cs="Times New Roman"/>
          <w:spacing w:val="-10"/>
          <w:szCs w:val="21"/>
        </w:rPr>
        <w:t xml:space="preserve">2、日常巡查内容：</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 桥路连接处是否异常。</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2） 桥面铺装、伸缩缝是否有明显破损；伸缩缝位置的桥面系是否存在异常。</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3） 栏杆或护栏等有无明显缺损。</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4） 标志标牌是否完好。</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5） 桥梁线形是否存在明显异常。</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6） 桥梁是否存在异常的振动、摆动和声响。</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7） 桥梁安全保护区是否存在侵害桥梁安全的情况。</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3、日常保养小修内容和频率：日常巡查发现问题后，24小时内修复</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1）上下部结构保养小修内容：对发现的混凝土结构的破损、剥落、钢筋外露等问题，及时进行修补，防止病害扩大</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2）桥面系保养小修：清理桥面垃圾、杂物，保持桥面整洁；清理伸缩缝内的泥沙和杂物，确保其正常伸缩功能；疏通排水管道和泄水孔，防止堵塞或结构腐蚀。</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4、对保养小修的约定：结构轻微缺损、局部修复、表面处理，单处≤0.1 ㎡，累计无上限，单项&lt;0.2 万元。</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5、日常养护项目考核：</w:t>
      </w:r>
      <w:r/>
    </w:p>
    <w:p>
      <w:pPr>
        <w:jc w:val="both"/>
        <w:pageBreakBefore w:val="0"/>
        <w:spacing w:line="240" w:lineRule="auto"/>
        <w:widowControl/>
        <w:rPr>
          <w:rFonts w:ascii="Times New Roman" w:hAnsi="Times New Roman" w:eastAsia="宋体" w:cs="Times New Roman"/>
          <w:spacing w:val="-1"/>
          <w:szCs w:val="21"/>
        </w:rPr>
      </w:pPr>
      <w:r>
        <w:rPr>
          <w:rFonts w:ascii="Times New Roman" w:hAnsi="Times New Roman" w:eastAsia="宋体" w:cs="Times New Roman"/>
          <w:spacing w:val="-1"/>
          <w:szCs w:val="21"/>
        </w:rPr>
      </w:r>
      <w:r/>
    </w:p>
    <w:p>
      <w:pPr>
        <w:ind w:firstLine="556"/>
        <w:jc w:val="center"/>
        <w:pageBreakBefore w:val="0"/>
        <w:spacing w:line="240" w:lineRule="auto"/>
        <w:widowControl/>
        <w:rPr>
          <w:rFonts w:ascii="Times New Roman" w:hAnsi="Times New Roman" w:eastAsia="宋体" w:cs="Times New Roman"/>
          <w:spacing w:val="-1"/>
          <w:sz w:val="28"/>
          <w:szCs w:val="28"/>
        </w:rPr>
      </w:pPr>
      <w:r>
        <w:rPr>
          <w:rFonts w:ascii="Times New Roman" w:hAnsi="Times New Roman" w:eastAsia="宋体" w:cs="Times New Roman"/>
          <w:spacing w:val="-1"/>
          <w:sz w:val="28"/>
          <w:szCs w:val="28"/>
        </w:rPr>
        <w:t xml:space="preserve">日常巡查养护项目考核评分表</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4"/>
        <w:gridCol w:w="3111"/>
        <w:gridCol w:w="2588"/>
        <w:gridCol w:w="769"/>
      </w:tblGrid>
      <w:tr>
        <w:trPr>
          <w:jc w:val="center"/>
        </w:trPr>
        <w:tc>
          <w:tcPr>
            <w:gridSpan w:val="2"/>
            <w:tcW w:w="5165" w:type="dxa"/>
            <w:vAlign w:val="center"/>
            <w:textDirection w:val="lrTb"/>
            <w:noWrap w:val="false"/>
          </w:tcPr>
          <w:p>
            <w:pPr>
              <w:ind w:firstLine="412"/>
              <w:jc w:val="center"/>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pacing w:val="-2"/>
                <w:szCs w:val="21"/>
              </w:rPr>
              <w:t xml:space="preserve">检查项</w:t>
            </w:r>
            <w:r/>
          </w:p>
        </w:tc>
        <w:tc>
          <w:tcPr>
            <w:tcW w:w="2588" w:type="dxa"/>
            <w:vAlign w:val="center"/>
            <w:textDirection w:val="lrTb"/>
            <w:noWrap w:val="false"/>
          </w:tcPr>
          <w:p>
            <w:pPr>
              <w:jc w:val="center"/>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pacing w:val="-1"/>
                <w:szCs w:val="21"/>
              </w:rPr>
              <w:t xml:space="preserve">评分要求</w:t>
            </w:r>
            <w:r/>
          </w:p>
        </w:tc>
        <w:tc>
          <w:tcPr>
            <w:tcW w:w="769" w:type="dxa"/>
            <w:vAlign w:val="center"/>
            <w:textDirection w:val="lrTb"/>
            <w:noWrap w:val="false"/>
          </w:tcPr>
          <w:p>
            <w:pPr>
              <w:jc w:val="center"/>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pacing w:val="-2"/>
                <w:szCs w:val="21"/>
              </w:rPr>
              <w:t xml:space="preserve">得分</w:t>
            </w:r>
            <w:r/>
          </w:p>
        </w:tc>
      </w:tr>
      <w:tr>
        <w:trPr>
          <w:jc w:val="center"/>
        </w:trPr>
        <w:tc>
          <w:tcPr>
            <w:tcW w:w="2054" w:type="dxa"/>
            <w:vAlign w:val="center"/>
            <w:textDirection w:val="lrTb"/>
            <w:noWrap w:val="false"/>
          </w:tcPr>
          <w:p>
            <w:pPr>
              <w:jc w:val="center"/>
              <w:pageBreakBefore w:val="0"/>
              <w:spacing w:line="240" w:lineRule="auto"/>
              <w:rPr>
                <w:rFonts w:hint="eastAsia" w:ascii="Times New Roman" w:hAnsi="Times New Roman" w:eastAsia="宋体" w:cs="Times New Roman"/>
                <w:szCs w:val="21"/>
                <w:lang w:eastAsia="zh-CN"/>
              </w:rPr>
            </w:pPr>
            <w:r>
              <w:rPr>
                <w:rFonts w:ascii="Times New Roman" w:hAnsi="Times New Roman" w:eastAsia="宋体" w:cs="Times New Roman"/>
                <w:spacing w:val="-8"/>
                <w:szCs w:val="21"/>
              </w:rPr>
              <w:t xml:space="preserve">内业资料</w:t>
            </w:r>
            <w:r>
              <w:rPr>
                <w:rFonts w:hint="eastAsia" w:ascii="Times New Roman" w:hAnsi="Times New Roman" w:eastAsia="宋体" w:cs="Times New Roman"/>
                <w:spacing w:val="-8"/>
                <w:szCs w:val="21"/>
                <w:lang w:eastAsia="zh-CN"/>
              </w:rPr>
              <w:t xml:space="preserve">（</w:t>
            </w:r>
            <w:r>
              <w:rPr>
                <w:rFonts w:hint="eastAsia" w:ascii="Times New Roman" w:hAnsi="Times New Roman" w:eastAsia="宋体" w:cs="Times New Roman"/>
                <w:spacing w:val="-8"/>
                <w:szCs w:val="21"/>
                <w:lang w:val="en-US" w:eastAsia="zh-CN"/>
              </w:rPr>
              <w:t xml:space="preserve">20</w:t>
            </w:r>
            <w:r>
              <w:rPr>
                <w:rFonts w:hint="eastAsia" w:ascii="Times New Roman" w:hAnsi="Times New Roman" w:eastAsia="宋体" w:cs="Times New Roman"/>
                <w:spacing w:val="-8"/>
                <w:szCs w:val="21"/>
                <w:lang w:eastAsia="zh-CN"/>
              </w:rPr>
              <w:t xml:space="preserve">）</w:t>
            </w:r>
            <w:r/>
          </w:p>
        </w:tc>
        <w:tc>
          <w:tcPr>
            <w:tcW w:w="3111" w:type="dxa"/>
            <w:vAlign w:val="center"/>
            <w:textDirection w:val="lrTb"/>
            <w:noWrap w:val="false"/>
          </w:tcPr>
          <w:p>
            <w:pPr>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pacing w:val="-5"/>
                <w:szCs w:val="21"/>
              </w:rPr>
              <w:t xml:space="preserve">日常巡查、档案管理</w:t>
            </w:r>
            <w:r>
              <w:rPr>
                <w:rFonts w:ascii="Times New Roman" w:hAnsi="Times New Roman" w:eastAsia="宋体" w:cs="Times New Roman"/>
                <w:spacing w:val="-4"/>
                <w:szCs w:val="21"/>
              </w:rPr>
              <w:t xml:space="preserve">（20）</w:t>
            </w:r>
            <w:r/>
          </w:p>
        </w:tc>
        <w:tc>
          <w:tcPr>
            <w:tcW w:w="2588" w:type="dxa"/>
            <w:vAlign w:val="center"/>
            <w:textDirection w:val="lrTb"/>
            <w:noWrap w:val="false"/>
          </w:tcPr>
          <w:p>
            <w:pPr>
              <w:jc w:val="left"/>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pacing w:val="-2"/>
                <w:szCs w:val="21"/>
              </w:rPr>
              <w:t xml:space="preserve">资料完善，有序可查。</w:t>
            </w:r>
            <w:r/>
          </w:p>
        </w:tc>
        <w:tc>
          <w:tcPr>
            <w:tcW w:w="769" w:type="dxa"/>
            <w:vAlign w:val="center"/>
            <w:textDirection w:val="lrTb"/>
            <w:noWrap w:val="false"/>
          </w:tcPr>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Pr>
        <w:tc>
          <w:tcPr>
            <w:tcW w:w="2054" w:type="dxa"/>
            <w:vAlign w:val="center"/>
            <w:vMerge w:val="restart"/>
            <w:textDirection w:val="lrTb"/>
            <w:noWrap w:val="false"/>
          </w:tcPr>
          <w:p>
            <w:pPr>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pacing w:val="-3"/>
                <w:szCs w:val="21"/>
              </w:rPr>
              <w:t xml:space="preserve">工程实体</w:t>
            </w:r>
            <w:r>
              <w:rPr>
                <w:rFonts w:ascii="Times New Roman" w:hAnsi="Times New Roman" w:eastAsia="宋体" w:cs="Times New Roman"/>
                <w:spacing w:val="-4"/>
                <w:szCs w:val="21"/>
              </w:rPr>
              <w:t xml:space="preserve">（80）</w:t>
            </w:r>
            <w:r/>
          </w:p>
        </w:tc>
        <w:tc>
          <w:tcPr>
            <w:tcW w:w="3111" w:type="dxa"/>
            <w:vAlign w:val="center"/>
            <w:textDirection w:val="lrTb"/>
            <w:noWrap w:val="false"/>
          </w:tcPr>
          <w:p>
            <w:pPr>
              <w:pStyle w:val="708"/>
              <w:jc w:val="center"/>
              <w:pageBreakBefore w:val="0"/>
              <w:spacing w:line="240" w:lineRule="auto"/>
              <w:rPr>
                <w:rFonts w:eastAsia="宋体"/>
                <w:lang w:eastAsia="zh-CN"/>
              </w:rPr>
            </w:pPr>
            <w:r>
              <w:rPr>
                <w:rFonts w:eastAsia="宋体"/>
                <w:spacing w:val="-1"/>
              </w:rPr>
              <w:t xml:space="preserve">桥面系保养小修（20）</w:t>
            </w:r>
            <w:r/>
          </w:p>
        </w:tc>
        <w:tc>
          <w:tcPr>
            <w:tcW w:w="2588" w:type="dxa"/>
            <w:vAlign w:val="center"/>
            <w:textDirection w:val="lrTb"/>
            <w:noWrap w:val="false"/>
          </w:tcPr>
          <w:p>
            <w:pPr>
              <w:ind w:right="107"/>
              <w:jc w:val="left"/>
              <w:pageBreakBefore w:val="0"/>
              <w:spacing w:line="240" w:lineRule="auto"/>
              <w:rPr>
                <w:rFonts w:ascii="Times New Roman" w:hAnsi="Times New Roman" w:eastAsia="宋体" w:cs="Times New Roman"/>
                <w:szCs w:val="21"/>
              </w:rPr>
            </w:pPr>
            <w:r>
              <w:rPr>
                <w:rFonts w:ascii="Times New Roman" w:hAnsi="Times New Roman" w:eastAsia="宋体" w:cs="Times New Roman"/>
                <w:spacing w:val="3"/>
                <w:szCs w:val="21"/>
              </w:rPr>
              <w:t xml:space="preserve">及时清扫桥面垃圾、杂物，保持桥面整洁；清理伸缩缝内的泥沙和杂物，确保其正常伸缩功能；及时疏通排水管道和泄水孔，防止</w:t>
            </w:r>
            <w:r>
              <w:rPr>
                <w:rFonts w:ascii="Times New Roman" w:hAnsi="Times New Roman" w:eastAsia="宋体" w:cs="Times New Roman"/>
                <w:spacing w:val="-3"/>
                <w:szCs w:val="21"/>
              </w:rPr>
              <w:t xml:space="preserve">积水造成结构腐蚀。</w:t>
            </w:r>
            <w:r/>
          </w:p>
        </w:tc>
        <w:tc>
          <w:tcPr>
            <w:tcW w:w="769" w:type="dxa"/>
            <w:vAlign w:val="center"/>
            <w:textDirection w:val="lrTb"/>
            <w:noWrap w:val="false"/>
          </w:tcPr>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Pr>
        <w:tc>
          <w:tcPr>
            <w:tcW w:w="2054" w:type="dxa"/>
            <w:vAlign w:val="center"/>
            <w:vMerge w:val="continue"/>
            <w:textDirection w:val="lrTb"/>
            <w:noWrap w:val="false"/>
          </w:tcPr>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r>
            <w:r/>
          </w:p>
        </w:tc>
        <w:tc>
          <w:tcPr>
            <w:tcW w:w="3111" w:type="dxa"/>
            <w:vAlign w:val="center"/>
            <w:textDirection w:val="lrTb"/>
            <w:noWrap w:val="false"/>
          </w:tcPr>
          <w:p>
            <w:pPr>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pacing w:val="-1"/>
                <w:szCs w:val="21"/>
              </w:rPr>
              <w:t xml:space="preserve">上下部结构保养小修</w:t>
            </w:r>
            <w:r>
              <w:rPr>
                <w:rFonts w:ascii="Times New Roman" w:hAnsi="Times New Roman" w:eastAsia="宋体" w:cs="Times New Roman"/>
                <w:spacing w:val="-4"/>
                <w:szCs w:val="21"/>
              </w:rPr>
              <w:t xml:space="preserve">（20）</w:t>
            </w:r>
            <w:r/>
          </w:p>
        </w:tc>
        <w:tc>
          <w:tcPr>
            <w:tcW w:w="2588" w:type="dxa"/>
            <w:vAlign w:val="center"/>
            <w:textDirection w:val="lrTb"/>
            <w:noWrap w:val="false"/>
          </w:tcPr>
          <w:p>
            <w:pPr>
              <w:ind w:right="107"/>
              <w:jc w:val="left"/>
              <w:pageBreakBefore w:val="0"/>
              <w:spacing w:line="240" w:lineRule="auto"/>
              <w:rPr>
                <w:rFonts w:ascii="Times New Roman" w:hAnsi="Times New Roman" w:eastAsia="宋体" w:cs="Times New Roman"/>
                <w:szCs w:val="21"/>
              </w:rPr>
            </w:pPr>
            <w:r>
              <w:rPr>
                <w:rFonts w:ascii="Times New Roman" w:hAnsi="Times New Roman" w:eastAsia="宋体" w:cs="Times New Roman"/>
                <w:spacing w:val="3"/>
                <w:szCs w:val="21"/>
              </w:rPr>
              <w:t xml:space="preserve">混凝土结构的破损、剥落、钢筋外露等问题</w:t>
            </w:r>
            <w:r>
              <w:rPr>
                <w:rFonts w:ascii="Times New Roman" w:hAnsi="Times New Roman" w:eastAsia="宋体" w:cs="Times New Roman"/>
                <w:spacing w:val="-1"/>
                <w:szCs w:val="21"/>
              </w:rPr>
              <w:t xml:space="preserve">及时修补，防止病害扩大。</w:t>
            </w:r>
            <w:r/>
          </w:p>
        </w:tc>
        <w:tc>
          <w:tcPr>
            <w:tcW w:w="769" w:type="dxa"/>
            <w:vAlign w:val="center"/>
            <w:textDirection w:val="lrTb"/>
            <w:noWrap w:val="false"/>
          </w:tcPr>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Pr>
        <w:tc>
          <w:tcPr>
            <w:tcW w:w="2054" w:type="dxa"/>
            <w:vAlign w:val="center"/>
            <w:vMerge w:val="continue"/>
            <w:textDirection w:val="lrTb"/>
            <w:noWrap w:val="false"/>
          </w:tcPr>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r>
            <w:r/>
          </w:p>
        </w:tc>
        <w:tc>
          <w:tcPr>
            <w:tcW w:w="3111" w:type="dxa"/>
            <w:vAlign w:val="center"/>
            <w:textDirection w:val="lrTb"/>
            <w:noWrap w:val="false"/>
          </w:tcPr>
          <w:p>
            <w:pPr>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pacing w:val="-3"/>
                <w:szCs w:val="21"/>
              </w:rPr>
              <w:t xml:space="preserve">附属设施保养小修</w:t>
            </w:r>
            <w:r>
              <w:rPr>
                <w:rFonts w:ascii="Times New Roman" w:hAnsi="Times New Roman" w:eastAsia="宋体" w:cs="Times New Roman"/>
                <w:spacing w:val="-4"/>
                <w:szCs w:val="21"/>
              </w:rPr>
              <w:t xml:space="preserve">（20）</w:t>
            </w:r>
            <w:r/>
          </w:p>
        </w:tc>
        <w:tc>
          <w:tcPr>
            <w:tcW w:w="2588" w:type="dxa"/>
            <w:vAlign w:val="center"/>
            <w:textDirection w:val="lrTb"/>
            <w:noWrap w:val="false"/>
          </w:tcPr>
          <w:p>
            <w:pPr>
              <w:ind w:right="107"/>
              <w:jc w:val="left"/>
              <w:pageBreakBefore w:val="0"/>
              <w:spacing w:line="240" w:lineRule="auto"/>
              <w:rPr>
                <w:rFonts w:ascii="Times New Roman" w:hAnsi="Times New Roman" w:eastAsia="宋体" w:cs="Times New Roman"/>
                <w:szCs w:val="21"/>
              </w:rPr>
            </w:pPr>
            <w:r>
              <w:rPr>
                <w:rFonts w:ascii="Times New Roman" w:hAnsi="Times New Roman" w:eastAsia="宋体" w:cs="Times New Roman"/>
                <w:spacing w:val="3"/>
                <w:szCs w:val="21"/>
              </w:rPr>
              <w:t xml:space="preserve">修复交安设施及照明设备等，保障通行安全</w:t>
            </w:r>
            <w:r>
              <w:rPr>
                <w:rFonts w:ascii="Times New Roman" w:hAnsi="Times New Roman" w:eastAsia="宋体" w:cs="Times New Roman"/>
                <w:spacing w:val="-1"/>
                <w:szCs w:val="21"/>
              </w:rPr>
              <w:t xml:space="preserve">和设备正常运行。</w:t>
            </w:r>
            <w:r/>
          </w:p>
        </w:tc>
        <w:tc>
          <w:tcPr>
            <w:tcW w:w="769" w:type="dxa"/>
            <w:vAlign w:val="center"/>
            <w:textDirection w:val="lrTb"/>
            <w:noWrap w:val="false"/>
          </w:tcPr>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Pr>
        <w:tc>
          <w:tcPr>
            <w:tcW w:w="2054" w:type="dxa"/>
            <w:vAlign w:val="center"/>
            <w:vMerge w:val="continue"/>
            <w:textDirection w:val="lrTb"/>
            <w:noWrap w:val="false"/>
          </w:tcPr>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r>
            <w:r/>
          </w:p>
        </w:tc>
        <w:tc>
          <w:tcPr>
            <w:tcBorders>
              <w:bottom w:val="single" w:color="auto" w:sz="4" w:space="0"/>
            </w:tcBorders>
            <w:tcW w:w="3111" w:type="dxa"/>
            <w:vAlign w:val="center"/>
            <w:textDirection w:val="lrTb"/>
            <w:noWrap w:val="false"/>
          </w:tcPr>
          <w:p>
            <w:pPr>
              <w:jc w:val="center"/>
              <w:pageBreakBefore w:val="0"/>
              <w:spacing w:line="240" w:lineRule="auto"/>
              <w:rPr>
                <w:rFonts w:ascii="Times New Roman" w:hAnsi="Times New Roman" w:eastAsia="宋体" w:cs="Times New Roman"/>
                <w:szCs w:val="21"/>
                <w:highlight w:val="none"/>
              </w:rPr>
            </w:pPr>
            <w:r>
              <w:rPr>
                <w:rFonts w:ascii="Times New Roman" w:hAnsi="Times New Roman" w:eastAsia="宋体" w:cs="Times New Roman"/>
                <w:spacing w:val="-3"/>
                <w:szCs w:val="21"/>
                <w:highlight w:val="none"/>
              </w:rPr>
              <w:t xml:space="preserve">防腐防锈保养小修</w:t>
            </w:r>
            <w:r>
              <w:rPr>
                <w:rFonts w:ascii="Times New Roman" w:hAnsi="Times New Roman" w:eastAsia="宋体" w:cs="Times New Roman"/>
                <w:spacing w:val="-4"/>
                <w:szCs w:val="21"/>
                <w:highlight w:val="none"/>
              </w:rPr>
              <w:t xml:space="preserve">（20）</w:t>
            </w:r>
            <w:r/>
          </w:p>
        </w:tc>
        <w:tc>
          <w:tcPr>
            <w:tcBorders>
              <w:bottom w:val="single" w:color="auto" w:sz="4" w:space="0"/>
            </w:tcBorders>
            <w:tcW w:w="2588" w:type="dxa"/>
            <w:vAlign w:val="center"/>
            <w:textDirection w:val="lrTb"/>
            <w:noWrap w:val="false"/>
          </w:tcPr>
          <w:p>
            <w:pPr>
              <w:ind w:right="107"/>
              <w:jc w:val="left"/>
              <w:pageBreakBefore w:val="0"/>
              <w:spacing w:line="240" w:lineRule="auto"/>
              <w:rPr>
                <w:rFonts w:ascii="Times New Roman" w:hAnsi="Times New Roman" w:eastAsia="宋体" w:cs="Times New Roman"/>
                <w:szCs w:val="21"/>
                <w:highlight w:val="none"/>
              </w:rPr>
            </w:pPr>
            <w:r>
              <w:rPr>
                <w:rFonts w:ascii="Times New Roman" w:hAnsi="Times New Roman" w:eastAsia="宋体" w:cs="Times New Roman"/>
                <w:color w:val="333333"/>
                <w:spacing w:val="3"/>
                <w:szCs w:val="21"/>
                <w:highlight w:val="none"/>
              </w:rPr>
              <w:t xml:space="preserve">对钢构件、连接件进行涂装、补漆，防止锈</w:t>
            </w:r>
            <w:r>
              <w:rPr>
                <w:rFonts w:ascii="Times New Roman" w:hAnsi="Times New Roman" w:eastAsia="宋体" w:cs="Times New Roman"/>
                <w:color w:val="333333"/>
                <w:spacing w:val="-10"/>
                <w:szCs w:val="21"/>
                <w:highlight w:val="none"/>
              </w:rPr>
              <w:t xml:space="preserve">蚀。</w:t>
            </w:r>
            <w:r/>
          </w:p>
        </w:tc>
        <w:tc>
          <w:tcPr>
            <w:tcW w:w="769" w:type="dxa"/>
            <w:vAlign w:val="center"/>
            <w:textDirection w:val="lrTb"/>
            <w:noWrap w:val="false"/>
          </w:tcPr>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Pr>
        <w:tc>
          <w:tcPr>
            <w:tcBorders>
              <w:right w:val="single" w:color="auto" w:sz="4" w:space="0"/>
            </w:tcBorders>
            <w:tcW w:w="2054" w:type="dxa"/>
            <w:vAlign w:val="center"/>
            <w:textDirection w:val="lrTb"/>
            <w:noWrap w:val="false"/>
          </w:tcPr>
          <w:p>
            <w:pPr>
              <w:ind w:left="270"/>
              <w:pageBreakBefore w:val="0"/>
              <w:spacing w:line="240" w:lineRule="auto"/>
              <w:rPr>
                <w:rFonts w:hint="eastAsia" w:ascii="Times New Roman" w:hAnsi="Times New Roman" w:eastAsia="宋体" w:cs="Times New Roman"/>
                <w:szCs w:val="21"/>
                <w:lang w:eastAsia="zh-CN"/>
              </w:rPr>
            </w:pPr>
            <w:r>
              <w:rPr>
                <w:rFonts w:ascii="宋体" w:hAnsi="宋体" w:eastAsia="宋体" w:cs="宋体"/>
                <w:spacing w:val="-2"/>
                <w:sz w:val="21"/>
                <w:szCs w:val="21"/>
              </w:rPr>
              <w:t xml:space="preserve">得分汇总</w:t>
            </w:r>
            <w:r>
              <w:rPr>
                <w:rFonts w:hint="eastAsia" w:ascii="宋体" w:hAnsi="宋体" w:eastAsia="宋体" w:cs="宋体"/>
                <w:spacing w:val="-2"/>
                <w:sz w:val="21"/>
                <w:szCs w:val="21"/>
                <w:lang w:eastAsia="zh-CN"/>
              </w:rPr>
              <w:t xml:space="preserve">（</w:t>
            </w:r>
            <w:r>
              <w:rPr>
                <w:rFonts w:hint="eastAsia" w:ascii="宋体" w:hAnsi="宋体" w:eastAsia="宋体" w:cs="宋体"/>
                <w:spacing w:val="-2"/>
                <w:sz w:val="21"/>
                <w:szCs w:val="21"/>
                <w:lang w:val="en-US" w:eastAsia="zh-CN"/>
              </w:rPr>
              <w:t xml:space="preserve">100</w:t>
            </w:r>
            <w:r>
              <w:rPr>
                <w:rFonts w:hint="eastAsia" w:ascii="宋体" w:hAnsi="宋体" w:eastAsia="宋体" w:cs="宋体"/>
                <w:spacing w:val="-2"/>
                <w:sz w:val="21"/>
                <w:szCs w:val="21"/>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5699" w:type="dxa"/>
            <w:vAlign w:val="center"/>
            <w:textDirection w:val="lrTb"/>
            <w:noWrap w:val="false"/>
          </w:tcPr>
          <w:p>
            <w:pPr>
              <w:jc w:val="center"/>
              <w:pageBreakBefore w:val="0"/>
              <w:spacing w:line="240" w:lineRule="auto"/>
              <w:rPr>
                <w:rFonts w:ascii="Times New Roman" w:hAnsi="Times New Roman" w:eastAsia="宋体" w:cs="Times New Roman"/>
                <w:color w:val="333333"/>
                <w:spacing w:val="3"/>
                <w:szCs w:val="21"/>
                <w:highlight w:val="none"/>
              </w:rPr>
            </w:pPr>
            <w:r>
              <w:rPr>
                <w:rFonts w:ascii="宋体" w:hAnsi="宋体" w:eastAsia="宋体" w:cs="宋体"/>
                <w:spacing w:val="-4"/>
              </w:rPr>
              <w:t xml:space="preserve">内业资料管理</w:t>
            </w:r>
            <w:r>
              <w:rPr>
                <w:spacing w:val="-4"/>
              </w:rPr>
              <w:t xml:space="preserve">+</w:t>
            </w:r>
            <w:r>
              <w:rPr>
                <w:rFonts w:ascii="宋体" w:hAnsi="宋体" w:eastAsia="宋体" w:cs="宋体"/>
                <w:spacing w:val="-4"/>
              </w:rPr>
              <w:t xml:space="preserve">工程实</w:t>
            </w:r>
            <w:r>
              <w:rPr>
                <w:rFonts w:ascii="宋体" w:hAnsi="宋体" w:eastAsia="宋体" w:cs="宋体"/>
                <w:spacing w:val="-2"/>
              </w:rPr>
              <w:t xml:space="preserve">体保养</w:t>
            </w:r>
            <w:r/>
          </w:p>
        </w:tc>
        <w:tc>
          <w:tcPr>
            <w:tcBorders>
              <w:left w:val="single" w:color="auto" w:sz="4" w:space="0"/>
            </w:tcBorders>
            <w:tcW w:w="769" w:type="dxa"/>
            <w:vAlign w:val="center"/>
            <w:textDirection w:val="lrTb"/>
            <w:noWrap w:val="false"/>
          </w:tcPr>
          <w:p>
            <w:pPr>
              <w:ind w:left="270"/>
              <w:pageBreakBefore w:val="0"/>
              <w:spacing w:line="240" w:lineRule="auto"/>
              <w:rPr>
                <w:rFonts w:ascii="Times New Roman" w:hAnsi="Times New Roman" w:eastAsia="宋体" w:cs="Times New Roman"/>
                <w:szCs w:val="21"/>
              </w:rPr>
            </w:pPr>
            <w:r>
              <w:rPr>
                <w:rFonts w:ascii="Times New Roman" w:hAnsi="Times New Roman" w:eastAsia="宋体" w:cs="Times New Roman"/>
                <w:szCs w:val="21"/>
              </w:rPr>
            </w:r>
            <w:r/>
          </w:p>
        </w:tc>
      </w:tr>
    </w:tbl>
    <w:p>
      <w:pPr>
        <w:pageBreakBefore w:val="0"/>
        <w:spacing w:line="240" w:lineRule="auto"/>
        <w:rPr>
          <w:rFonts w:ascii="Times New Roman" w:hAnsi="Times New Roman" w:eastAsia="宋体" w:cs="Times New Roman"/>
          <w:b/>
          <w:bCs/>
          <w:spacing w:val="-2"/>
          <w:sz w:val="28"/>
          <w:szCs w:val="28"/>
        </w:rPr>
        <w:outlineLvl w:val="0"/>
      </w:pPr>
      <w:r>
        <w:rPr>
          <w:rFonts w:ascii="Times New Roman" w:hAnsi="Times New Roman" w:eastAsia="宋体" w:cs="Times New Roman"/>
          <w:b/>
          <w:bCs/>
          <w:spacing w:val="-2"/>
          <w:sz w:val="28"/>
          <w:szCs w:val="28"/>
        </w:rPr>
        <w:t xml:space="preserve">三、经常检查</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w:t>
      </w:r>
      <w:r>
        <w:rPr>
          <w:rFonts w:ascii="Times New Roman" w:hAnsi="Times New Roman" w:eastAsia="宋体" w:cs="Times New Roman"/>
          <w:spacing w:val="4"/>
          <w:szCs w:val="21"/>
        </w:rPr>
        <w:t xml:space="preserve">经常检查</w:t>
      </w:r>
      <w:r>
        <w:rPr>
          <w:rFonts w:ascii="Times New Roman" w:hAnsi="Times New Roman" w:eastAsia="宋体" w:cs="Times New Roman"/>
          <w:szCs w:val="21"/>
        </w:rPr>
        <w:t xml:space="preserve">要求：</w:t>
      </w:r>
      <w:r/>
    </w:p>
    <w:p>
      <w:pPr>
        <w:ind w:firstLine="408"/>
        <w:pageBreakBefore w:val="0"/>
        <w:spacing w:line="240" w:lineRule="auto"/>
        <w:widowControl/>
        <w:rPr>
          <w:rFonts w:ascii="Times New Roman" w:hAnsi="Times New Roman" w:eastAsia="宋体" w:cs="Times New Roman"/>
          <w:spacing w:val="-3"/>
          <w:szCs w:val="21"/>
        </w:rPr>
      </w:pPr>
      <w:r>
        <w:rPr>
          <w:rFonts w:ascii="Times New Roman" w:hAnsi="Times New Roman" w:eastAsia="宋体" w:cs="Times New Roman"/>
          <w:spacing w:val="-3"/>
          <w:szCs w:val="21"/>
        </w:rPr>
        <w:t xml:space="preserve">海陵大桥养护检查等级为Ⅰ级，经常检查每月不应少于</w:t>
      </w:r>
      <w:r>
        <w:rPr>
          <w:rFonts w:ascii="Times New Roman" w:hAnsi="Times New Roman" w:eastAsia="宋体" w:cs="Times New Roman"/>
          <w:spacing w:val="-23"/>
          <w:szCs w:val="21"/>
        </w:rPr>
        <w:t xml:space="preserve"> </w:t>
      </w:r>
      <w:r>
        <w:rPr>
          <w:rFonts w:ascii="Times New Roman" w:hAnsi="Times New Roman" w:eastAsia="宋体" w:cs="Times New Roman"/>
          <w:spacing w:val="-3"/>
          <w:szCs w:val="21"/>
        </w:rPr>
        <w:t xml:space="preserve">1</w:t>
      </w:r>
      <w:r>
        <w:rPr>
          <w:rFonts w:ascii="Times New Roman" w:hAnsi="Times New Roman" w:eastAsia="宋体" w:cs="Times New Roman"/>
          <w:spacing w:val="16"/>
          <w:szCs w:val="21"/>
        </w:rPr>
        <w:t xml:space="preserve"> </w:t>
      </w:r>
      <w:r>
        <w:rPr>
          <w:rFonts w:ascii="Times New Roman" w:hAnsi="Times New Roman" w:eastAsia="宋体" w:cs="Times New Roman"/>
          <w:spacing w:val="-3"/>
          <w:szCs w:val="21"/>
        </w:rPr>
        <w:t xml:space="preserve">次。在汛期、台风、</w:t>
      </w:r>
      <w:r>
        <w:rPr>
          <w:rFonts w:ascii="Times New Roman" w:hAnsi="Times New Roman" w:eastAsia="宋体" w:cs="Times New Roman"/>
          <w:spacing w:val="1"/>
          <w:szCs w:val="21"/>
        </w:rPr>
        <w:t xml:space="preserve">冰冻等自然灾害频发期，应提高经常检查频率。对支座的经常检查每季度不应</w:t>
      </w:r>
      <w:r>
        <w:rPr>
          <w:rFonts w:ascii="Times New Roman" w:hAnsi="Times New Roman" w:eastAsia="宋体" w:cs="Times New Roman"/>
          <w:szCs w:val="21"/>
        </w:rPr>
        <w:t xml:space="preserve">少于</w:t>
      </w:r>
      <w:r>
        <w:rPr>
          <w:rFonts w:ascii="Times New Roman" w:hAnsi="Times New Roman" w:eastAsia="宋体" w:cs="Times New Roman"/>
          <w:spacing w:val="-32"/>
          <w:szCs w:val="21"/>
        </w:rPr>
        <w:t xml:space="preserve"> </w:t>
      </w:r>
      <w:r>
        <w:rPr>
          <w:rFonts w:ascii="Times New Roman" w:hAnsi="Times New Roman" w:eastAsia="宋体" w:cs="Times New Roman"/>
          <w:szCs w:val="21"/>
        </w:rPr>
        <w:t xml:space="preserve">1</w:t>
      </w:r>
      <w:r>
        <w:rPr>
          <w:rFonts w:ascii="Times New Roman" w:hAnsi="Times New Roman" w:eastAsia="宋体" w:cs="Times New Roman"/>
          <w:spacing w:val="16"/>
          <w:szCs w:val="21"/>
        </w:rPr>
        <w:t xml:space="preserve"> </w:t>
      </w:r>
      <w:r>
        <w:rPr>
          <w:rFonts w:ascii="Times New Roman" w:hAnsi="Times New Roman" w:eastAsia="宋体" w:cs="Times New Roman"/>
          <w:szCs w:val="21"/>
        </w:rPr>
        <w:t xml:space="preserve">次。经常检查抵近桥梁结构，以目测结合辅助工具进行。应现场填写</w:t>
      </w:r>
      <w:r>
        <w:rPr>
          <w:rFonts w:ascii="Times New Roman" w:hAnsi="Times New Roman" w:eastAsia="宋体" w:cs="Times New Roman"/>
          <w:spacing w:val="-3"/>
          <w:szCs w:val="21"/>
        </w:rPr>
        <w:t xml:space="preserve">“桥梁经常检查记录表”（附录</w:t>
      </w:r>
      <w:r>
        <w:rPr>
          <w:rFonts w:ascii="Times New Roman" w:hAnsi="Times New Roman" w:eastAsia="宋体" w:cs="Times New Roman"/>
          <w:spacing w:val="-42"/>
          <w:szCs w:val="21"/>
        </w:rPr>
        <w:t xml:space="preserve"> </w:t>
      </w:r>
      <w:r>
        <w:rPr>
          <w:rFonts w:ascii="Times New Roman" w:hAnsi="Times New Roman" w:eastAsia="宋体" w:cs="Times New Roman"/>
          <w:spacing w:val="-3"/>
          <w:szCs w:val="21"/>
        </w:rPr>
        <w:t xml:space="preserve">D）。</w:t>
      </w:r>
      <w:r/>
    </w:p>
    <w:p>
      <w:pPr>
        <w:ind w:firstLine="436"/>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pacing w:val="4"/>
          <w:szCs w:val="21"/>
        </w:rPr>
        <w:t xml:space="preserve">2</w:t>
      </w:r>
      <w:r>
        <w:rPr>
          <w:rFonts w:ascii="Times New Roman" w:hAnsi="Times New Roman" w:eastAsia="宋体" w:cs="Times New Roman"/>
          <w:szCs w:val="21"/>
        </w:rPr>
        <w:t xml:space="preserve">、经常检查内容</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1)桥梁结构有无异常的变形和振动及其他异常状况。</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2)外观是否整洁，构件表面是否完好，有无损坏、开裂、剥落、起皮、锈迹等。</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3)混凝土主梁裂缝是否有发展，箱梁内是否有积水。钢结构主梁抽查焊缝有无开裂，螺栓有无松动或缺失。</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4)斜拉索、吊杆（索）、系杆等索结构锚固区的密封设施是否完好，有无积水或渗水痕迹，密封材料等有无老化和开裂；主缆最低点是否渗水；索鞍是否有异常的位移、卡死、辊轴歪斜以及构件锈蚀、破损；鞍座混凝土是否开</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裂；鞍室是否渗水、积水。</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5)支座是否有明显缺陷，使用功能是否正常。</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6)桥面铺装是否存在病害。</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7)伸缩缝是否堵塞、卡死，连接部件有无松动、脱落、局部破损。</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8)人行道、缘石有无破损、剥落、裂缝、缺损和松动。</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9)栏杆、护栏有无破损、缺失、锈蚀、移动或错位。</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10)排水设施有无堵塞和破损。</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11)墩台有无明显的倾斜、损伤、开裂及是否受到车、船或漂流物撞击而受损；基础有无冲刷、损坏、悬空；墩台与基础是否受到生物腐蚀。</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12)翼墙（侧墙、耳墙）、锥坡、护坡、调治构造物有无缺损、开裂、沉降和塌陷。</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13)交通信号、标志、标线、照明设施以及桥梁其他附属设施是否完好、正常工作。</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14) 永久观测点及标志点是否完好。</w:t>
      </w:r>
      <w:r/>
    </w:p>
    <w:p>
      <w:pPr>
        <w:pageBreakBefore w:val="0"/>
        <w:spacing w:line="240" w:lineRule="auto"/>
        <w:rPr>
          <w:rFonts w:ascii="Times New Roman" w:hAnsi="Times New Roman" w:eastAsia="宋体" w:cs="Times New Roman"/>
          <w:b/>
          <w:bCs/>
          <w:spacing w:val="-2"/>
          <w:sz w:val="28"/>
          <w:szCs w:val="28"/>
        </w:rPr>
        <w:outlineLvl w:val="0"/>
      </w:pPr>
      <w:r>
        <w:rPr>
          <w:rFonts w:ascii="Times New Roman" w:hAnsi="Times New Roman" w:eastAsia="宋体" w:cs="Times New Roman"/>
          <w:b/>
          <w:bCs/>
          <w:spacing w:val="-2"/>
          <w:sz w:val="28"/>
          <w:szCs w:val="28"/>
        </w:rPr>
        <w:t xml:space="preserve">四、定期检查</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1、定期检查要求</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海陵大桥养护检查等级为Ⅰ级，定期检查周期不得超过 1 年；定期检查应接近各部件仔细检查其缺损情况，并应符合下列规定：</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1)现场校核桥梁基本数据，填写或补充完善“桥梁基本状况卡片”（附录A）。</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2)现场填写“桥梁定期检查记录表”（附录 C），记录各部件缺损状况并绘制主要病害分布图。</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3)对桥梁永久观测点进行复核，对桥面高程及线形、变位等检测指标进行量测。</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4)对全桥斜拉索索力进行量测。</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5)判断病害原因及影响范围。</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6)</w:t>
      </w:r>
      <w:r>
        <w:rPr>
          <w:rFonts w:hint="eastAsia" w:ascii="Times New Roman" w:hAnsi="Times New Roman" w:eastAsia="宋体" w:cs="Times New Roman"/>
          <w:szCs w:val="21"/>
        </w:rPr>
        <w:t xml:space="preserve">依据《公路桥梁技术状况评定标准》（JTG/T H21-2011）</w:t>
      </w:r>
      <w:r>
        <w:rPr>
          <w:rFonts w:ascii="Times New Roman" w:hAnsi="Times New Roman" w:eastAsia="宋体" w:cs="Times New Roman"/>
          <w:szCs w:val="21"/>
        </w:rPr>
        <w:t xml:space="preserve">进行技术状况评定，提出养护建议。</w:t>
      </w:r>
      <w:r/>
    </w:p>
    <w:p>
      <w:pPr>
        <w:ind w:firstLine="420"/>
        <w:pageBreakBefore w:val="0"/>
        <w:spacing w:line="24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2、</w:t>
      </w:r>
      <w:r>
        <w:rPr>
          <w:rFonts w:ascii="Times New Roman" w:hAnsi="Times New Roman" w:eastAsia="宋体" w:cs="Times New Roman"/>
          <w:szCs w:val="21"/>
        </w:rPr>
        <w:t xml:space="preserve">桥梁永久观测点设置及检测项目应符合下列规定</w:t>
      </w:r>
      <w:r/>
    </w:p>
    <w:p>
      <w:pPr>
        <w:ind w:firstLine="420"/>
        <w:pageBreakBefore w:val="0"/>
        <w:spacing w:line="24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1)海陵大桥应设立永久观测点定期进行控制检测,桥梁永久观测点的设置应牢固可靠;当测点与国家大地测量网联络有困难时， 应建立相对独立的基准测量系统。永久观测点有变动时，应及时检测、校准及换算， 保持数据的有效和连续;设置永久观测点后，应绘制永久观测点平面布置图，并在图中明确基准点位置;测点的布设 和首次检测的时间及检测数据等，应按要求归档;必要时可设置水尺或标志，以观测水位和冲刷情况。</w:t>
      </w:r>
      <w:r/>
    </w:p>
    <w:p>
      <w:pPr>
        <w:ind w:firstLine="420"/>
        <w:pageBreakBefore w:val="0"/>
        <w:spacing w:line="24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2)桥梁检测项目与永久观测点布置要求:</w:t>
      </w:r>
      <w:r/>
    </w:p>
    <w:p>
      <w:pPr>
        <w:ind w:firstLine="420"/>
        <w:pageBreakBefore w:val="0"/>
        <w:spacing w:line="240" w:lineRule="auto"/>
        <w:widowControl/>
        <w:rPr>
          <w:rFonts w:hint="eastAsia" w:ascii="Times New Roman" w:hAnsi="Times New Roman" w:eastAsia="宋体" w:cs="Times New Roman"/>
          <w:szCs w:val="21"/>
        </w:rPr>
      </w:pPr>
      <w:r>
        <w:rPr>
          <w:rFonts w:hint="eastAsia" w:ascii="Times New Roman" w:hAnsi="Times New Roman" w:eastAsia="宋体" w:cs="Times New Roman"/>
          <w:szCs w:val="21"/>
        </w:rPr>
        <w:t xml:space="preserve">桥面高程:每孔不宜少于 10 个点，沿行车道两边（靠缘石处）布设，跨中、 L/4、支点等控制截面必须布设</w:t>
      </w:r>
      <w:r/>
    </w:p>
    <w:p>
      <w:pPr>
        <w:ind w:firstLine="420"/>
        <w:pageBreakBefore w:val="0"/>
        <w:spacing w:line="240" w:lineRule="auto"/>
        <w:widowControl/>
        <w:rPr>
          <w:rFonts w:hint="eastAsia" w:ascii="Times New Roman" w:hAnsi="Times New Roman" w:eastAsia="宋体" w:cs="Times New Roman"/>
          <w:szCs w:val="21"/>
        </w:rPr>
      </w:pPr>
      <w:r>
        <w:rPr>
          <w:rFonts w:hint="eastAsia" w:ascii="Times New Roman" w:hAnsi="Times New Roman" w:eastAsia="宋体" w:cs="Times New Roman"/>
          <w:szCs w:val="21"/>
        </w:rPr>
        <w:t xml:space="preserve">墩、台身、锚碇变位:布置于墩、台身底部（距地面或常水位 0.5～2m）、桥台侧墙尾 部顶面和锚碇的上、下游两侧各 1~2 点</w:t>
      </w:r>
      <w:r/>
    </w:p>
    <w:p>
      <w:pPr>
        <w:ind w:firstLine="420"/>
        <w:pageBreakBefore w:val="0"/>
        <w:spacing w:line="240" w:lineRule="auto"/>
        <w:widowControl/>
        <w:rPr>
          <w:rFonts w:hint="eastAsia" w:ascii="Times New Roman" w:hAnsi="Times New Roman" w:eastAsia="宋体" w:cs="Times New Roman"/>
          <w:szCs w:val="21"/>
        </w:rPr>
      </w:pPr>
      <w:r>
        <w:rPr>
          <w:rFonts w:hint="eastAsia" w:ascii="Times New Roman" w:hAnsi="Times New Roman" w:eastAsia="宋体" w:cs="Times New Roman"/>
          <w:szCs w:val="21"/>
        </w:rPr>
        <w:t xml:space="preserve">索塔变位:每个索塔不宜少于 2 个点，索塔顶面、塔梁交接处各 1~2 点</w:t>
      </w:r>
      <w:r/>
    </w:p>
    <w:p>
      <w:pPr>
        <w:ind w:firstLine="420"/>
        <w:pageBreakBefore w:val="0"/>
        <w:spacing w:line="240" w:lineRule="auto"/>
        <w:widowControl/>
        <w:rPr>
          <w:rFonts w:hint="eastAsia" w:ascii="Times New Roman" w:hAnsi="Times New Roman" w:eastAsia="宋体" w:cs="Times New Roman"/>
          <w:szCs w:val="21"/>
        </w:rPr>
      </w:pPr>
      <w:r>
        <w:rPr>
          <w:rFonts w:hint="eastAsia" w:ascii="Times New Roman" w:hAnsi="Times New Roman" w:eastAsia="宋体" w:cs="Times New Roman"/>
          <w:szCs w:val="21"/>
        </w:rPr>
        <w:t xml:space="preserve">3、定期检查内容</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1）桥面系的检查应包括下列内容：</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a、桥面铺装层纵、横坡是否顺适，有无严重的龟裂、纵横裂缝，有无坑槽、拥包、拱起、剥落、错台、磨光、泛油、变形、脱皮、露骨、接缝料损坏、桥头跳车等现象。</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b、伸缩缝是否有异常变形、破损、脱落、漏水、失效，锚固区有无缺陷，是否存在明显的跳车。</w:t>
      </w:r>
      <w:r/>
    </w:p>
    <w:p>
      <w:pPr>
        <w:ind w:firstLine="630"/>
        <w:pageBreakBefore w:val="0"/>
        <w:spacing w:line="240" w:lineRule="auto"/>
        <w:widowControl/>
        <w:rPr>
          <w:rFonts w:ascii="Times New Roman" w:hAnsi="Times New Roman" w:eastAsia="宋体" w:cs="Times New Roman"/>
          <w:spacing w:val="-1"/>
          <w:szCs w:val="21"/>
        </w:rPr>
      </w:pPr>
      <w:r>
        <w:rPr>
          <w:rFonts w:ascii="Times New Roman" w:hAnsi="Times New Roman" w:eastAsia="宋体" w:cs="Times New Roman"/>
          <w:szCs w:val="21"/>
        </w:rPr>
        <w:t xml:space="preserve">c、</w:t>
      </w:r>
      <w:r>
        <w:rPr>
          <w:rFonts w:ascii="Times New Roman" w:hAnsi="Times New Roman" w:eastAsia="宋体" w:cs="Times New Roman"/>
          <w:spacing w:val="-1"/>
          <w:szCs w:val="21"/>
        </w:rPr>
        <w:t xml:space="preserve">人行道有无缺失、破损等。</w:t>
      </w:r>
      <w:r/>
    </w:p>
    <w:p>
      <w:pPr>
        <w:ind w:firstLine="624"/>
        <w:pageBreakBefore w:val="0"/>
        <w:spacing w:line="240" w:lineRule="auto"/>
        <w:widowControl/>
        <w:rPr>
          <w:rFonts w:ascii="Times New Roman" w:hAnsi="Times New Roman" w:eastAsia="宋体" w:cs="Times New Roman"/>
          <w:spacing w:val="-1"/>
          <w:szCs w:val="21"/>
        </w:rPr>
      </w:pPr>
      <w:r>
        <w:rPr>
          <w:rFonts w:ascii="Times New Roman" w:hAnsi="Times New Roman" w:eastAsia="宋体" w:cs="Times New Roman"/>
          <w:spacing w:val="-1"/>
          <w:szCs w:val="21"/>
        </w:rPr>
        <w:t xml:space="preserve">d、栏杆、护栏有无缺失、破损等。</w:t>
      </w:r>
      <w:r/>
    </w:p>
    <w:p>
      <w:pPr>
        <w:ind w:firstLine="624"/>
        <w:pageBreakBefore w:val="0"/>
        <w:spacing w:line="240" w:lineRule="auto"/>
        <w:widowControl/>
        <w:rPr>
          <w:rFonts w:ascii="Times New Roman" w:hAnsi="Times New Roman" w:eastAsia="宋体" w:cs="Times New Roman"/>
          <w:spacing w:val="-5"/>
          <w:szCs w:val="21"/>
        </w:rPr>
      </w:pPr>
      <w:r>
        <w:rPr>
          <w:rFonts w:ascii="Times New Roman" w:hAnsi="Times New Roman" w:eastAsia="宋体" w:cs="Times New Roman"/>
          <w:spacing w:val="-1"/>
          <w:szCs w:val="21"/>
        </w:rPr>
        <w:t xml:space="preserve">e、防排水系统是否顺畅，泄水管、引水槽有无</w:t>
      </w:r>
      <w:r>
        <w:rPr>
          <w:rFonts w:ascii="Times New Roman" w:hAnsi="Times New Roman" w:eastAsia="宋体" w:cs="Times New Roman"/>
          <w:spacing w:val="-2"/>
          <w:szCs w:val="21"/>
        </w:rPr>
        <w:t xml:space="preserve">明显缺陷，桥头排水沟功能是否完</w:t>
      </w:r>
      <w:r>
        <w:rPr>
          <w:rFonts w:ascii="Times New Roman" w:hAnsi="Times New Roman" w:eastAsia="宋体" w:cs="Times New Roman"/>
          <w:spacing w:val="-5"/>
          <w:szCs w:val="21"/>
        </w:rPr>
        <w:t xml:space="preserve">好。</w:t>
      </w:r>
      <w:r/>
    </w:p>
    <w:p>
      <w:pPr>
        <w:ind w:firstLine="624"/>
        <w:pageBreakBefore w:val="0"/>
        <w:spacing w:line="240" w:lineRule="auto"/>
        <w:widowControl/>
        <w:rPr>
          <w:rFonts w:ascii="Times New Roman" w:hAnsi="Times New Roman" w:eastAsia="宋体" w:cs="Times New Roman"/>
          <w:spacing w:val="-1"/>
          <w:szCs w:val="21"/>
        </w:rPr>
      </w:pPr>
      <w:r>
        <w:rPr>
          <w:rFonts w:ascii="Times New Roman" w:hAnsi="Times New Roman" w:eastAsia="宋体" w:cs="Times New Roman"/>
          <w:spacing w:val="-1"/>
          <w:szCs w:val="21"/>
        </w:rPr>
        <w:t xml:space="preserve">f、桥上交通信号、标志、标线、照明设施是否损坏、失效。</w:t>
      </w:r>
      <w:r/>
    </w:p>
    <w:p>
      <w:pPr>
        <w:ind w:firstLine="420"/>
        <w:pageBreakBefore w:val="0"/>
        <w:spacing w:line="240" w:lineRule="auto"/>
        <w:widowControl/>
        <w:rPr>
          <w:rFonts w:ascii="Times New Roman" w:hAnsi="Times New Roman" w:eastAsia="宋体" w:cs="Times New Roman"/>
          <w:spacing w:val="-1"/>
          <w:szCs w:val="21"/>
        </w:rPr>
      </w:pPr>
      <w:r>
        <w:rPr>
          <w:rFonts w:ascii="Times New Roman" w:hAnsi="Times New Roman" w:eastAsia="宋体" w:cs="Times New Roman"/>
          <w:szCs w:val="21"/>
        </w:rPr>
        <w:t xml:space="preserve">2）混凝土梁上部结构检查应包括</w:t>
      </w:r>
      <w:r>
        <w:rPr>
          <w:rFonts w:ascii="Times New Roman" w:hAnsi="Times New Roman" w:eastAsia="宋体" w:cs="Times New Roman"/>
          <w:spacing w:val="-1"/>
          <w:szCs w:val="21"/>
        </w:rPr>
        <w:t xml:space="preserve">下列内容：</w:t>
      </w:r>
      <w:r/>
    </w:p>
    <w:p>
      <w:pPr>
        <w:ind w:firstLine="618"/>
        <w:pageBreakBefore w:val="0"/>
        <w:spacing w:line="240" w:lineRule="auto"/>
        <w:widowControl/>
        <w:rPr>
          <w:rFonts w:ascii="Times New Roman" w:hAnsi="Times New Roman" w:eastAsia="宋体" w:cs="Times New Roman"/>
          <w:spacing w:val="-2"/>
          <w:szCs w:val="21"/>
        </w:rPr>
      </w:pPr>
      <w:r>
        <w:rPr>
          <w:rFonts w:ascii="Times New Roman" w:hAnsi="Times New Roman" w:eastAsia="宋体" w:cs="Times New Roman"/>
          <w:spacing w:val="-2"/>
          <w:szCs w:val="21"/>
        </w:rPr>
        <w:t xml:space="preserve">a、混凝土构件有无开裂及裂缝是否超限，有无渗水、蜂窝、麻面、剥落、掉角、空洞、孔洞、露筋及钢筋锈蚀。</w:t>
      </w:r>
      <w:r/>
    </w:p>
    <w:p>
      <w:pPr>
        <w:ind w:firstLine="624"/>
        <w:pageBreakBefore w:val="0"/>
        <w:spacing w:line="240" w:lineRule="auto"/>
        <w:widowControl/>
        <w:rPr>
          <w:rFonts w:ascii="Times New Roman" w:hAnsi="Times New Roman" w:eastAsia="宋体" w:cs="Times New Roman"/>
          <w:spacing w:val="-2"/>
          <w:szCs w:val="21"/>
        </w:rPr>
      </w:pPr>
      <w:r>
        <w:rPr>
          <w:rFonts w:ascii="Times New Roman" w:hAnsi="Times New Roman" w:eastAsia="宋体" w:cs="Times New Roman"/>
          <w:spacing w:val="-1"/>
          <w:szCs w:val="21"/>
        </w:rPr>
        <w:t xml:space="preserve">b</w:t>
      </w:r>
      <w:r>
        <w:rPr>
          <w:rFonts w:ascii="Times New Roman" w:hAnsi="Times New Roman" w:eastAsia="宋体" w:cs="Times New Roman"/>
          <w:spacing w:val="-2"/>
          <w:szCs w:val="21"/>
        </w:rPr>
        <w:t xml:space="preserve">、</w:t>
      </w:r>
      <w:r>
        <w:rPr>
          <w:rFonts w:ascii="Times New Roman" w:hAnsi="Times New Roman" w:eastAsia="宋体" w:cs="Times New Roman"/>
          <w:spacing w:val="-1"/>
          <w:szCs w:val="21"/>
        </w:rPr>
        <w:t xml:space="preserve">主梁跨中、支点及变截面处，悬臂端牛腿或中间铰部位，刚</w:t>
      </w:r>
      <w:r>
        <w:rPr>
          <w:rFonts w:ascii="Times New Roman" w:hAnsi="Times New Roman" w:eastAsia="宋体" w:cs="Times New Roman"/>
          <w:spacing w:val="-2"/>
          <w:szCs w:val="21"/>
        </w:rPr>
        <w:t xml:space="preserve">构的固结处和桁架的节点部位，混凝土是否开裂、缺损，钢筋有无锈蚀。</w:t>
      </w:r>
      <w:r/>
    </w:p>
    <w:p>
      <w:pPr>
        <w:ind w:firstLine="630"/>
        <w:pageBreakBefore w:val="0"/>
        <w:spacing w:line="240" w:lineRule="auto"/>
        <w:widowControl/>
        <w:rPr>
          <w:rFonts w:ascii="Times New Roman" w:hAnsi="Times New Roman" w:eastAsia="宋体" w:cs="Times New Roman"/>
          <w:spacing w:val="-6"/>
          <w:szCs w:val="21"/>
        </w:rPr>
      </w:pPr>
      <w:r>
        <w:rPr>
          <w:rFonts w:ascii="Times New Roman" w:hAnsi="Times New Roman" w:eastAsia="宋体" w:cs="Times New Roman"/>
          <w:szCs w:val="21"/>
        </w:rPr>
        <w:t xml:space="preserve">c</w:t>
      </w:r>
      <w:r>
        <w:rPr>
          <w:rFonts w:ascii="Times New Roman" w:hAnsi="Times New Roman" w:eastAsia="宋体" w:cs="Times New Roman"/>
          <w:spacing w:val="-2"/>
          <w:szCs w:val="21"/>
        </w:rPr>
        <w:t xml:space="preserve">、</w:t>
      </w:r>
      <w:r>
        <w:rPr>
          <w:rFonts w:ascii="Times New Roman" w:hAnsi="Times New Roman" w:eastAsia="宋体" w:cs="Times New Roman"/>
          <w:szCs w:val="21"/>
        </w:rPr>
        <w:t xml:space="preserve">预应力钢束锚固区段混凝土有无开裂，沿预应力筋</w:t>
      </w:r>
      <w:r>
        <w:rPr>
          <w:rFonts w:ascii="Times New Roman" w:hAnsi="Times New Roman" w:eastAsia="宋体" w:cs="Times New Roman"/>
          <w:spacing w:val="-1"/>
          <w:szCs w:val="21"/>
        </w:rPr>
        <w:t xml:space="preserve">的混凝土表面有无纵向裂</w:t>
      </w:r>
      <w:r>
        <w:rPr>
          <w:rFonts w:ascii="Times New Roman" w:hAnsi="Times New Roman" w:eastAsia="宋体" w:cs="Times New Roman"/>
          <w:spacing w:val="-6"/>
          <w:szCs w:val="21"/>
        </w:rPr>
        <w:t xml:space="preserve">缝。</w:t>
      </w:r>
      <w:r/>
    </w:p>
    <w:p>
      <w:pPr>
        <w:ind w:firstLine="624"/>
        <w:pageBreakBefore w:val="0"/>
        <w:spacing w:line="240" w:lineRule="auto"/>
        <w:widowControl/>
        <w:rPr>
          <w:rFonts w:ascii="Times New Roman" w:hAnsi="Times New Roman" w:eastAsia="宋体" w:cs="Times New Roman"/>
          <w:spacing w:val="-1"/>
          <w:szCs w:val="21"/>
        </w:rPr>
      </w:pPr>
      <w:r>
        <w:rPr>
          <w:rFonts w:ascii="Times New Roman" w:hAnsi="Times New Roman" w:eastAsia="宋体" w:cs="Times New Roman"/>
          <w:spacing w:val="-1"/>
          <w:szCs w:val="21"/>
        </w:rPr>
        <w:t xml:space="preserve">d</w:t>
      </w:r>
      <w:r>
        <w:rPr>
          <w:rFonts w:ascii="Times New Roman" w:hAnsi="Times New Roman" w:eastAsia="宋体" w:cs="Times New Roman"/>
          <w:spacing w:val="-2"/>
          <w:szCs w:val="21"/>
        </w:rPr>
        <w:t xml:space="preserve">、</w:t>
      </w:r>
      <w:r>
        <w:rPr>
          <w:rFonts w:ascii="Times New Roman" w:hAnsi="Times New Roman" w:eastAsia="宋体" w:cs="Times New Roman"/>
          <w:spacing w:val="-1"/>
          <w:szCs w:val="21"/>
        </w:rPr>
        <w:t xml:space="preserve">桥面线形及结构变位情况。</w:t>
      </w:r>
      <w:r/>
    </w:p>
    <w:p>
      <w:pPr>
        <w:ind w:firstLine="624"/>
        <w:pageBreakBefore w:val="0"/>
        <w:spacing w:line="240" w:lineRule="auto"/>
        <w:widowControl/>
        <w:rPr>
          <w:rFonts w:ascii="Times New Roman" w:hAnsi="Times New Roman" w:eastAsia="宋体" w:cs="Times New Roman"/>
          <w:spacing w:val="-1"/>
          <w:szCs w:val="21"/>
        </w:rPr>
      </w:pPr>
      <w:r>
        <w:rPr>
          <w:rFonts w:ascii="Times New Roman" w:hAnsi="Times New Roman" w:eastAsia="宋体" w:cs="Times New Roman"/>
          <w:spacing w:val="-1"/>
          <w:szCs w:val="21"/>
        </w:rPr>
        <w:t xml:space="preserve">e</w:t>
      </w:r>
      <w:r>
        <w:rPr>
          <w:rFonts w:ascii="Times New Roman" w:hAnsi="Times New Roman" w:eastAsia="宋体" w:cs="Times New Roman"/>
          <w:spacing w:val="-2"/>
          <w:szCs w:val="21"/>
        </w:rPr>
        <w:t xml:space="preserve">、</w:t>
      </w:r>
      <w:r>
        <w:rPr>
          <w:rFonts w:ascii="Times New Roman" w:hAnsi="Times New Roman" w:eastAsia="宋体" w:cs="Times New Roman"/>
          <w:spacing w:val="-1"/>
          <w:szCs w:val="21"/>
        </w:rPr>
        <w:t xml:space="preserve">混凝土碳化深度、钢筋锈蚀检测。</w:t>
      </w:r>
      <w:r/>
    </w:p>
    <w:p>
      <w:pPr>
        <w:ind w:firstLine="624"/>
        <w:pageBreakBefore w:val="0"/>
        <w:spacing w:line="240" w:lineRule="auto"/>
        <w:widowControl/>
        <w:rPr>
          <w:rFonts w:ascii="Times New Roman" w:hAnsi="Times New Roman" w:eastAsia="宋体" w:cs="Times New Roman"/>
          <w:spacing w:val="-1"/>
          <w:szCs w:val="21"/>
        </w:rPr>
      </w:pPr>
      <w:r>
        <w:rPr>
          <w:rFonts w:ascii="Times New Roman" w:hAnsi="Times New Roman" w:eastAsia="宋体" w:cs="Times New Roman"/>
          <w:spacing w:val="-1"/>
          <w:szCs w:val="21"/>
        </w:rPr>
        <w:t xml:space="preserve">f</w:t>
      </w:r>
      <w:r>
        <w:rPr>
          <w:rFonts w:ascii="Times New Roman" w:hAnsi="Times New Roman" w:eastAsia="宋体" w:cs="Times New Roman"/>
          <w:spacing w:val="-2"/>
          <w:szCs w:val="21"/>
        </w:rPr>
        <w:t xml:space="preserve">、</w:t>
      </w:r>
      <w:r>
        <w:rPr>
          <w:rFonts w:ascii="Times New Roman" w:hAnsi="Times New Roman" w:eastAsia="宋体" w:cs="Times New Roman"/>
          <w:spacing w:val="-1"/>
          <w:szCs w:val="21"/>
        </w:rPr>
        <w:t xml:space="preserve">主梁有无积水、渗水，箱梁通风是否良好。</w:t>
      </w:r>
      <w:r/>
    </w:p>
    <w:p>
      <w:pPr>
        <w:ind w:firstLine="62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1"/>
          <w:szCs w:val="21"/>
        </w:rPr>
        <w:t xml:space="preserve">g</w:t>
      </w:r>
      <w:r>
        <w:rPr>
          <w:rFonts w:ascii="Times New Roman" w:hAnsi="Times New Roman" w:eastAsia="宋体" w:cs="Times New Roman"/>
          <w:spacing w:val="-2"/>
          <w:szCs w:val="21"/>
        </w:rPr>
        <w:t xml:space="preserve">、</w:t>
      </w:r>
      <w:r>
        <w:rPr>
          <w:rFonts w:ascii="Times New Roman" w:hAnsi="Times New Roman" w:eastAsia="宋体" w:cs="Times New Roman"/>
          <w:spacing w:val="-1"/>
          <w:szCs w:val="21"/>
        </w:rPr>
        <w:t xml:space="preserve">组合梁的桥面板与梁的结合部位及预制桥面板之间的</w:t>
      </w:r>
      <w:r>
        <w:rPr>
          <w:rFonts w:ascii="Times New Roman" w:hAnsi="Times New Roman" w:eastAsia="宋体" w:cs="Times New Roman"/>
          <w:spacing w:val="-2"/>
          <w:szCs w:val="21"/>
        </w:rPr>
        <w:t xml:space="preserve">接头处混凝土有无开裂、</w:t>
      </w:r>
      <w:r>
        <w:rPr>
          <w:rFonts w:ascii="Times New Roman" w:hAnsi="Times New Roman" w:eastAsia="宋体" w:cs="Times New Roman"/>
          <w:spacing w:val="-4"/>
          <w:szCs w:val="21"/>
        </w:rPr>
        <w:t xml:space="preserve">渗水。</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h</w:t>
      </w:r>
      <w:r>
        <w:rPr>
          <w:rFonts w:ascii="Times New Roman" w:hAnsi="Times New Roman" w:eastAsia="宋体" w:cs="Times New Roman"/>
          <w:spacing w:val="-2"/>
          <w:szCs w:val="21"/>
        </w:rPr>
        <w:t xml:space="preserve">、</w:t>
      </w:r>
      <w:r>
        <w:rPr>
          <w:rFonts w:ascii="Times New Roman" w:hAnsi="Times New Roman" w:eastAsia="宋体" w:cs="Times New Roman"/>
          <w:szCs w:val="21"/>
        </w:rPr>
        <w:t xml:space="preserve">装配式梁桥的横向连接构件是否开裂</w:t>
      </w:r>
      <w:r>
        <w:rPr>
          <w:rFonts w:ascii="Times New Roman" w:hAnsi="Times New Roman" w:eastAsia="宋体" w:cs="Times New Roman"/>
          <w:spacing w:val="-1"/>
          <w:szCs w:val="21"/>
        </w:rPr>
        <w:t xml:space="preserve">，连接钢板的焊缝有无锈蚀、断裂。</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3)钢梁上部结构检查应包括下列内容：</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a、构件涂层劣化情况。</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b、构件锈蚀、裂缝、变形、局部损伤。</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c、焊缝开裂或脱开。</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d、铆钉和螺栓松动、脱落或断裂。</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e、结构的跨中挠度、结构变位情况。</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f、钢箱梁内部湿度是否符合要求，除湿设施是否工作正常。</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 4）斜拉桥上部结构及索塔的检查应包括下列内容：</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a、桥塔有无异常变位，锚固区是否有开裂、水渍，有无渗水现象。混凝土结构有无缺损、裂缝、剥落、露筋、钢筋锈蚀。钢结构涂装是否粉化、脱落、起泡、开裂，钢结构是否锈蚀、变形、裂缝；螺栓是否缺失、损坏、松动；钢与混凝土连接是否完好。</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b、拉索索力有无异常变化，观测斜拉索线形有无异常。</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c、斜拉索防护套有无开裂、鼓包、破损、老化变质，必要时可以打开防护套，检查斜拉索的钢丝涂层劣化、破损、锈蚀及断丝情况。</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d、逐个检查锚具及周围锚固区的情况，锚具是否渗水、锈蚀，是否有锈水流出的痕迹，锚固区是否开裂。必要时可打开锚具后盖抽查锚杯内是否积水、潮湿，防锈油是否结块、乳化失效，锚杯是否锈蚀。锚头是否锈蚀、开裂，镦头或夹片是否异常，锚头螺母位置有无异常。</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e、主梁的检测，除应按规范第 3.5.5 条、第 3.5.6 条执行外，还应检查梁体拉索锚固区域的混凝土结构是否开裂、渗水，钢结构是否有裂纹、锈蚀、渗水。</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f、钢护筒是否脱漆、锈蚀，钢护筒内有无积水，钢护筒与斜拉索密封是否可靠，橡胶圈是否老化或严重磨损，橡胶圈固定装置有无损坏，阻尼器有无异常变形、松动、漏油、螺栓缺失、结构脱漆、锈蚀、裂缝。</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g、桥梁构件气动外形是否发生改变；气动措施和风障是否完好；钢主梁检修车轨道、桥面风障、护栏、栏杆的形状及位置是否发生改变。</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5)支座的检查应包括下列内容：</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a、支座是否缺失。组件是否完整、清洁，有无断裂、错位、脱空。</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b、活动支座实际位移量、转角量是否正常，固定支座的锚销是否完好。</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c、橡胶支座是否老化、开裂，有无位置串动、脱空，有无过大的剪切变形或压缩变形，各夹层钢板之间的橡胶层外凸是否均匀。</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d、四氟滑板支座是否脏污、老化，聚四氟乙烯板是否磨损、是否与支座脱离、是否倒置。</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e、盆式橡胶支座的固定螺栓是否剪断，螺母是否松动，钢盆外露部分是否锈蚀，防尘罩是否完好，抗震装置是否完好。</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f、支承垫石是否开裂、破损。</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g、支座螺纹、螺帽是否松动，锚螺杆有无剪切变形，上下座板（盆）的锈蚀状况。</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h、支座封闭材料是否老化、开裂、脱落。</w:t>
      </w:r>
      <w:r/>
    </w:p>
    <w:p>
      <w:pPr>
        <w:ind w:firstLine="42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6)桥梁墩台及基础的检查应包括下列内容：</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a、墩身、台身及基础变位情况。</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b、混凝土墩身、台身、盖梁、台帽及系梁有无开裂、蜂窝、麻面、剥落、露筋、空洞、孔洞、钢筋锈蚀等。</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c、墩台顶面是否清洁，有无杂物堆积，伸缩缝处是否漏水。</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d、桥台翼墙、侧墙、耳墙有无破损、裂缝、位移、鼓肚、砌体松动。台背填土有无沉降或挤压隆起，排水是否畅通。</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e、基础是否发生冲刷或淘空现象，地基有无侵蚀。水位涨落、干湿交替变化处基础有无冲刷磨损、颈缩、露筋，有无开裂，是否受到腐蚀。</w:t>
      </w:r>
      <w:r/>
    </w:p>
    <w:p>
      <w:pPr>
        <w:ind w:firstLine="630"/>
        <w:pageBreakBefore w:val="0"/>
        <w:spacing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f、锥坡、护坡有无缺陷、冲刷。</w:t>
      </w:r>
      <w:r/>
    </w:p>
    <w:p>
      <w:pPr>
        <w:pStyle w:val="695"/>
        <w:ind w:firstLine="420"/>
        <w:pageBreakBefore w:val="0"/>
        <w:spacing w:line="240" w:lineRule="auto"/>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r>
      <w:r/>
    </w:p>
    <w:p>
      <w:pPr>
        <w:pageBreakBefore w:val="0"/>
        <w:spacing w:line="240" w:lineRule="auto"/>
        <w:rPr>
          <w:rFonts w:ascii="Times New Roman" w:hAnsi="Times New Roman" w:eastAsia="宋体" w:cs="Times New Roman"/>
          <w:b/>
          <w:bCs/>
          <w:spacing w:val="-2"/>
          <w:sz w:val="28"/>
          <w:szCs w:val="28"/>
        </w:rPr>
        <w:outlineLvl w:val="0"/>
      </w:pPr>
      <w:r>
        <w:rPr>
          <w:rFonts w:ascii="Times New Roman" w:hAnsi="Times New Roman" w:eastAsia="宋体" w:cs="Times New Roman"/>
          <w:b/>
          <w:bCs/>
          <w:spacing w:val="-2"/>
          <w:sz w:val="28"/>
          <w:szCs w:val="28"/>
        </w:rPr>
        <w:t xml:space="preserve">五、特殊检查</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1、特殊检查要求：</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结合海陵大桥结构特点及施工图设计要求，每三年开展一次特殊检查。特殊检查应根据检测目的、病害情况和性质，采用仪器设备进行现场测试和其他辅助试验，针对桥梁现状进行检算分析，形成评定结论，提出建议措施。实施特殊检查前，应充分收集桥梁设计资料、竣工资料、材料试验报告、施工资料、历次检测报告及维修资料等，并现场复核。</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2、特殊检查内容：</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1)材料的物理、化学性能及其退化程度的测试鉴定；结构或构件开裂状态的检测及评定。</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2)结构的强度、刚度和稳定性的检算、试验和鉴定。桥梁承载能力评定宜按现行《公路桥梁承载能力检测评定规程》（JTG/T J21</w:t>
      </w:r>
      <w:r>
        <w:rPr>
          <w:rFonts w:hint="eastAsia" w:ascii="Times New Roman" w:hAnsi="Times New Roman" w:eastAsia="宋体" w:cs="Times New Roman"/>
          <w:spacing w:val="4"/>
          <w:szCs w:val="21"/>
          <w:lang w:val="en-US" w:eastAsia="zh-CN"/>
        </w:rPr>
        <w:t xml:space="preserve">-2011</w:t>
      </w:r>
      <w:r>
        <w:rPr>
          <w:rFonts w:ascii="Times New Roman" w:hAnsi="Times New Roman" w:eastAsia="宋体" w:cs="Times New Roman"/>
          <w:spacing w:val="4"/>
          <w:szCs w:val="21"/>
        </w:rPr>
        <w:t xml:space="preserve">）执行。</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3)桥梁抵抗洪水、流冰、风、地震及其他灾害能力的检测鉴定。</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4)桥梁遭受洪水、流冰、滑坡、地震、风灾、火灾、撞击，因超重车辆通过或其他因素造成损伤的检测鉴定。</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5)水中墩台身、基础的缺损情况的检测评定。</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6)定期检查中发现的较严重的开裂、变形等病害，应进行跟踪观测，预测其发展趋势。</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3、特殊检查后应提交检查报告。检查报告应包括下列内容：</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1)桥梁基本状况信息。</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2)特殊检查的总体情况概述。包括桥梁的基本情况、检测的组织、时间、背景、目的和工作过程等。</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3)现场调查、检测与试验项目及方法的说明。</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4)详细描述检测部位的损坏程度并分析原因桥梁结构特殊检查评定结果。</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5)桥梁结构特殊检查评定结果。</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6)填写“桥梁特殊检查记录表”（附录 E）。</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7)提出结构部件和总体的维修、加固或改建的建议。</w:t>
      </w:r>
      <w:r/>
    </w:p>
    <w:p>
      <w:pPr>
        <w:pageBreakBefore w:val="0"/>
        <w:spacing w:line="240" w:lineRule="auto"/>
        <w:widowControl/>
        <w:rPr>
          <w:rFonts w:ascii="Times New Roman" w:hAnsi="Times New Roman" w:eastAsia="宋体" w:cs="Times New Roman"/>
          <w:b/>
          <w:bCs/>
          <w:spacing w:val="-2"/>
          <w:sz w:val="28"/>
          <w:szCs w:val="28"/>
        </w:rPr>
      </w:pPr>
      <w:r>
        <w:rPr>
          <w:rFonts w:ascii="Times New Roman" w:hAnsi="Times New Roman" w:eastAsia="宋体" w:cs="Times New Roman"/>
          <w:b/>
          <w:bCs/>
          <w:spacing w:val="-2"/>
          <w:sz w:val="28"/>
          <w:szCs w:val="28"/>
        </w:rPr>
        <w:t xml:space="preserve">六、健康监测</w:t>
      </w:r>
      <w:r/>
    </w:p>
    <w:p>
      <w:pPr>
        <w:ind w:firstLine="438"/>
        <w:pageBreakBefore w:val="0"/>
        <w:spacing w:line="240" w:lineRule="auto"/>
        <w:widowControl/>
        <w:rPr>
          <w:rFonts w:ascii="Times New Roman" w:hAnsi="Times New Roman" w:eastAsia="宋体" w:cs="Times New Roman"/>
          <w:b/>
          <w:bCs/>
          <w:spacing w:val="4"/>
          <w:szCs w:val="21"/>
        </w:rPr>
      </w:pPr>
      <w:r>
        <w:rPr>
          <w:rFonts w:ascii="Times New Roman" w:hAnsi="Times New Roman" w:eastAsia="宋体" w:cs="Times New Roman"/>
          <w:b/>
          <w:bCs/>
          <w:spacing w:val="4"/>
          <w:szCs w:val="21"/>
        </w:rPr>
        <w:t xml:space="preserve">1、总体要求</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应结合桥梁实际，遵循“技术先进、经济适用、精准预警 ”的原则，建立监测体系，并保证监测系统的实效性、可靠性和耐久性。</w:t>
      </w:r>
      <w:r/>
    </w:p>
    <w:p>
      <w:pPr>
        <w:ind w:firstLine="438"/>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b/>
          <w:bCs/>
          <w:spacing w:val="4"/>
          <w:szCs w:val="21"/>
        </w:rPr>
        <w:t xml:space="preserve">2</w:t>
      </w:r>
      <w:r>
        <w:rPr>
          <w:rFonts w:ascii="Times New Roman" w:hAnsi="Times New Roman" w:eastAsia="宋体" w:cs="Times New Roman"/>
          <w:spacing w:val="4"/>
          <w:szCs w:val="21"/>
        </w:rPr>
        <w:t xml:space="preserve">、</w:t>
      </w:r>
      <w:r>
        <w:rPr>
          <w:rFonts w:ascii="Times New Roman" w:hAnsi="Times New Roman" w:eastAsia="宋体" w:cs="Times New Roman"/>
          <w:b/>
          <w:bCs/>
          <w:spacing w:val="4"/>
          <w:szCs w:val="21"/>
        </w:rPr>
        <w:t xml:space="preserve">海陵大桥结构健康监测系统的监测项目划分为环境监测、作用（荷载）监测和结构响应监测三类，监测内容主要包括：</w:t>
      </w:r>
      <w:r>
        <w:rPr>
          <w:rFonts w:ascii="Times New Roman" w:hAnsi="Times New Roman" w:eastAsia="宋体" w:cs="Times New Roman"/>
          <w:spacing w:val="4"/>
          <w:szCs w:val="21"/>
        </w:rPr>
        <w:t xml:space="preserve"></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环境监测包括：温度、湿度监测</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荷载监测包括：</w:t>
      </w:r>
      <w:r>
        <w:rPr>
          <w:rFonts w:hint="eastAsia" w:ascii="Times New Roman" w:hAnsi="Times New Roman" w:eastAsia="宋体" w:cs="Times New Roman"/>
          <w:spacing w:val="4"/>
          <w:szCs w:val="21"/>
        </w:rPr>
        <w:t xml:space="preserve">车辆</w:t>
      </w:r>
      <w:r>
        <w:rPr>
          <w:rFonts w:ascii="Times New Roman" w:hAnsi="Times New Roman" w:eastAsia="宋体" w:cs="Times New Roman"/>
          <w:spacing w:val="4"/>
          <w:szCs w:val="21"/>
        </w:rPr>
        <w:t xml:space="preserve">荷载、</w:t>
      </w:r>
      <w:r>
        <w:rPr>
          <w:rFonts w:ascii="Times New Roman" w:hAnsi="Times New Roman" w:eastAsia="宋体" w:cs="Times New Roman"/>
          <w:spacing w:val="-2"/>
          <w:szCs w:val="21"/>
        </w:rPr>
        <w:t xml:space="preserve">风速、风向</w:t>
      </w:r>
      <w:r>
        <w:rPr>
          <w:rFonts w:ascii="Times New Roman" w:hAnsi="Times New Roman" w:eastAsia="宋体" w:cs="Times New Roman"/>
          <w:spacing w:val="4"/>
          <w:szCs w:val="21"/>
        </w:rPr>
        <w:t xml:space="preserve">、结构温度、船舶撞击和地震监测</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结构响应监测包括：位移、</w:t>
      </w:r>
      <w:r>
        <w:rPr>
          <w:rFonts w:ascii="Times New Roman" w:hAnsi="Times New Roman" w:eastAsia="宋体" w:cs="Times New Roman"/>
          <w:spacing w:val="-2"/>
          <w:szCs w:val="21"/>
        </w:rPr>
        <w:t xml:space="preserve">结构振动</w:t>
      </w:r>
      <w:r>
        <w:rPr>
          <w:rFonts w:ascii="Times New Roman" w:hAnsi="Times New Roman" w:eastAsia="宋体" w:cs="Times New Roman"/>
          <w:spacing w:val="4"/>
          <w:szCs w:val="21"/>
        </w:rPr>
        <w:t xml:space="preserve">、斜拉索索力、</w:t>
      </w:r>
      <w:r>
        <w:rPr>
          <w:rFonts w:ascii="Times New Roman" w:hAnsi="Times New Roman" w:eastAsia="宋体" w:cs="Times New Roman"/>
          <w:spacing w:val="-2"/>
          <w:szCs w:val="21"/>
        </w:rPr>
        <w:t xml:space="preserve">结构变位监测</w:t>
      </w:r>
      <w:r>
        <w:rPr>
          <w:rFonts w:ascii="Times New Roman" w:hAnsi="Times New Roman" w:eastAsia="宋体" w:cs="Times New Roman"/>
          <w:spacing w:val="4"/>
          <w:szCs w:val="21"/>
        </w:rPr>
        <w:t xml:space="preserve">、应力应变监测</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根据《公路桥梁结构监测技术规范》（JT/T 1037-2022）6.3 条，结合海陵大桥所处的地理环境和结构特点，本桥结构健康监测系统具体监测项目方式如下。</w:t>
      </w:r>
      <w:r/>
    </w:p>
    <w:p>
      <w:pPr>
        <w:ind w:left="3042" w:firstLine="416"/>
        <w:pageBreakBefore w:val="0"/>
        <w:spacing w:line="240" w:lineRule="auto"/>
        <w:rPr>
          <w:rFonts w:ascii="Times New Roman" w:hAnsi="Times New Roman" w:eastAsia="宋体" w:cs="Times New Roman"/>
          <w:spacing w:val="-1"/>
          <w:szCs w:val="21"/>
        </w:rPr>
      </w:pPr>
      <w:r>
        <w:rPr>
          <w:rFonts w:ascii="Times New Roman" w:hAnsi="Times New Roman" w:eastAsia="宋体" w:cs="Times New Roman"/>
          <w:spacing w:val="-1"/>
          <w:szCs w:val="21"/>
        </w:rPr>
      </w:r>
      <w:r/>
    </w:p>
    <w:p>
      <w:pPr>
        <w:jc w:val="center"/>
        <w:pageBreakBefore w:val="0"/>
        <w:spacing w:line="240" w:lineRule="auto"/>
        <w:rPr>
          <w:rFonts w:ascii="Times New Roman" w:hAnsi="Times New Roman" w:eastAsia="宋体" w:cs="Times New Roman"/>
          <w:b/>
          <w:bCs/>
          <w:szCs w:val="21"/>
        </w:rPr>
      </w:pPr>
      <w:r>
        <w:rPr>
          <w:rFonts w:ascii="Times New Roman" w:hAnsi="Times New Roman" w:eastAsia="宋体" w:cs="Times New Roman"/>
          <w:b/>
          <w:bCs/>
          <w:spacing w:val="-1"/>
          <w:szCs w:val="21"/>
        </w:rPr>
        <w:t xml:space="preserve">健康监测项目及监测方式表</w:t>
      </w:r>
      <w:r/>
    </w:p>
    <w:p>
      <w:pPr>
        <w:ind w:firstLine="420"/>
        <w:pageBreakBefore w:val="0"/>
        <w:spacing w:line="240" w:lineRule="auto"/>
        <w:rPr>
          <w:rFonts w:ascii="Times New Roman" w:hAnsi="Times New Roman" w:eastAsia="宋体" w:cs="Times New Roman"/>
          <w:szCs w:val="21"/>
        </w:rPr>
      </w:pPr>
      <w:r>
        <w:rPr>
          <w:rFonts w:ascii="Times New Roman" w:hAnsi="Times New Roman" w:eastAsia="宋体" w:cs="Times New Roman"/>
          <w:szCs w:val="21"/>
        </w:rPr>
      </w:r>
      <w:r/>
    </w:p>
    <w:tbl>
      <w:tblPr>
        <w:tblStyle w:val="709"/>
        <w:tblW w:w="8588" w:type="dxa"/>
        <w:tblInd w:w="2"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90"/>
        <w:gridCol w:w="3485"/>
        <w:gridCol w:w="2713"/>
      </w:tblGrid>
      <w:tr>
        <w:trPr>
          <w:trHeight w:val="406"/>
        </w:trPr>
        <w:tc>
          <w:tcPr>
            <w:tcBorders>
              <w:bottom w:val="single" w:color="auto" w:sz="4" w:space="0"/>
            </w:tcBorders>
            <w:tcW w:w="2390" w:type="dxa"/>
            <w:textDirection w:val="lrTb"/>
            <w:noWrap w:val="false"/>
          </w:tcPr>
          <w:p>
            <w:pPr>
              <w:pStyle w:val="708"/>
              <w:jc w:val="center"/>
              <w:pageBreakBefore w:val="0"/>
              <w:spacing w:line="240" w:lineRule="auto"/>
              <w:rPr>
                <w:rFonts w:eastAsia="宋体"/>
              </w:rPr>
            </w:pPr>
            <w:r>
              <w:rPr>
                <w:rFonts w:eastAsia="宋体"/>
                <w:b/>
                <w:bCs/>
                <w:spacing w:val="-4"/>
              </w:rPr>
              <w:t xml:space="preserve">监测项目</w:t>
            </w:r>
            <w:r/>
          </w:p>
        </w:tc>
        <w:tc>
          <w:tcPr>
            <w:tcW w:w="3485" w:type="dxa"/>
            <w:textDirection w:val="lrTb"/>
            <w:noWrap w:val="false"/>
          </w:tcPr>
          <w:p>
            <w:pPr>
              <w:pStyle w:val="708"/>
              <w:jc w:val="center"/>
              <w:pageBreakBefore w:val="0"/>
              <w:spacing w:line="240" w:lineRule="auto"/>
              <w:rPr>
                <w:rFonts w:eastAsia="宋体"/>
              </w:rPr>
            </w:pPr>
            <w:r>
              <w:rPr>
                <w:rFonts w:eastAsia="宋体"/>
                <w:b/>
                <w:bCs/>
                <w:spacing w:val="-4"/>
              </w:rPr>
              <w:t xml:space="preserve">监测内容</w:t>
            </w:r>
            <w:r/>
          </w:p>
        </w:tc>
        <w:tc>
          <w:tcPr>
            <w:tcW w:w="2713" w:type="dxa"/>
            <w:textDirection w:val="lrTb"/>
            <w:noWrap w:val="false"/>
          </w:tcPr>
          <w:p>
            <w:pPr>
              <w:pStyle w:val="708"/>
              <w:jc w:val="center"/>
              <w:pageBreakBefore w:val="0"/>
              <w:spacing w:line="240" w:lineRule="auto"/>
              <w:rPr>
                <w:rFonts w:eastAsia="宋体"/>
              </w:rPr>
            </w:pPr>
            <w:r>
              <w:rPr>
                <w:rFonts w:eastAsia="宋体"/>
                <w:b/>
                <w:bCs/>
                <w:spacing w:val="-4"/>
              </w:rPr>
              <w:t xml:space="preserve">监测方式</w:t>
            </w:r>
            <w:r/>
          </w:p>
        </w:tc>
      </w:tr>
      <w:tr>
        <w:trPr>
          <w:trHeight w:val="450"/>
        </w:trPr>
        <w:tc>
          <w:tcPr>
            <w:tcBorders>
              <w:top w:val="single" w:color="auto" w:sz="4" w:space="0"/>
              <w:bottom w:val="single" w:color="auto" w:sz="4" w:space="0"/>
              <w:right w:val="single" w:color="auto" w:sz="4" w:space="0"/>
            </w:tcBorders>
            <w:tcW w:w="2390" w:type="dxa"/>
            <w:textDirection w:val="lrTb"/>
            <w:noWrap w:val="false"/>
          </w:tcPr>
          <w:p>
            <w:pPr>
              <w:pStyle w:val="708"/>
              <w:jc w:val="center"/>
              <w:pageBreakBefore w:val="0"/>
              <w:spacing w:line="240" w:lineRule="auto"/>
              <w:rPr>
                <w:rFonts w:eastAsia="宋体"/>
              </w:rPr>
            </w:pPr>
            <w:r>
              <w:rPr>
                <w:rFonts w:eastAsia="宋体"/>
                <w:spacing w:val="-2"/>
              </w:rPr>
              <w:t xml:space="preserve">环境监测</w:t>
            </w:r>
            <w:r/>
          </w:p>
        </w:tc>
        <w:tc>
          <w:tcPr>
            <w:tcBorders>
              <w:left w:val="single" w:color="auto" w:sz="4" w:space="0"/>
            </w:tcBorders>
            <w:tcW w:w="3485" w:type="dxa"/>
            <w:textDirection w:val="lrTb"/>
            <w:noWrap w:val="false"/>
          </w:tcPr>
          <w:p>
            <w:pPr>
              <w:pStyle w:val="708"/>
              <w:jc w:val="center"/>
              <w:pageBreakBefore w:val="0"/>
              <w:spacing w:line="240" w:lineRule="auto"/>
              <w:rPr>
                <w:rFonts w:eastAsia="宋体"/>
              </w:rPr>
            </w:pPr>
            <w:r>
              <w:rPr>
                <w:rFonts w:eastAsia="宋体"/>
                <w:spacing w:val="-2"/>
              </w:rPr>
              <w:t xml:space="preserve">温度、湿度</w:t>
            </w:r>
            <w:r/>
          </w:p>
        </w:tc>
        <w:tc>
          <w:tcPr>
            <w:tcW w:w="2713" w:type="dxa"/>
            <w:textDirection w:val="lrTb"/>
            <w:noWrap w:val="false"/>
          </w:tcPr>
          <w:p>
            <w:pPr>
              <w:pStyle w:val="708"/>
              <w:jc w:val="center"/>
              <w:pageBreakBefore w:val="0"/>
              <w:spacing w:line="240" w:lineRule="auto"/>
              <w:rPr>
                <w:rFonts w:eastAsia="宋体"/>
              </w:rPr>
            </w:pPr>
            <w:r>
              <w:rPr>
                <w:rFonts w:eastAsia="宋体"/>
                <w:spacing w:val="-2"/>
              </w:rPr>
              <w:t xml:space="preserve">温湿度传感器</w:t>
            </w:r>
            <w:r/>
          </w:p>
        </w:tc>
      </w:tr>
      <w:tr>
        <w:trPr>
          <w:trHeight w:val="403"/>
        </w:trPr>
        <w:tc>
          <w:tcPr>
            <w:tcBorders>
              <w:top w:val="single" w:color="auto" w:sz="4" w:space="0"/>
              <w:bottom w:val="single" w:color="auto" w:sz="4" w:space="0"/>
            </w:tcBorders>
            <w:tcW w:w="2390" w:type="dxa"/>
            <w:vMerge w:val="restart"/>
            <w:textDirection w:val="lrTb"/>
            <w:noWrap w:val="false"/>
          </w:tcPr>
          <w:p>
            <w:pPr>
              <w:ind w:firstLine="420"/>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zCs w:val="21"/>
              </w:rPr>
            </w:r>
            <w:r/>
          </w:p>
          <w:p>
            <w:pPr>
              <w:pStyle w:val="708"/>
              <w:jc w:val="center"/>
              <w:pageBreakBefore w:val="0"/>
              <w:spacing w:line="240" w:lineRule="auto"/>
              <w:rPr>
                <w:rFonts w:eastAsia="宋体"/>
              </w:rPr>
            </w:pPr>
            <w:r>
              <w:rPr>
                <w:rFonts w:eastAsia="宋体"/>
                <w:spacing w:val="-2"/>
                <w:lang w:eastAsia="zh-CN"/>
              </w:rPr>
              <w:t xml:space="preserve">作用（</w:t>
            </w:r>
            <w:r>
              <w:rPr>
                <w:rFonts w:eastAsia="宋体"/>
                <w:spacing w:val="-2"/>
              </w:rPr>
              <w:t xml:space="preserve">荷载</w:t>
            </w:r>
            <w:r>
              <w:rPr>
                <w:rFonts w:eastAsia="宋体"/>
                <w:spacing w:val="-2"/>
                <w:lang w:eastAsia="zh-CN"/>
              </w:rPr>
              <w:t xml:space="preserve">）</w:t>
            </w:r>
            <w:r>
              <w:rPr>
                <w:rFonts w:eastAsia="宋体"/>
                <w:spacing w:val="-2"/>
              </w:rPr>
              <w:t xml:space="preserve">监测</w:t>
            </w:r>
            <w:r/>
          </w:p>
        </w:tc>
        <w:tc>
          <w:tcPr>
            <w:tcW w:w="3485" w:type="dxa"/>
            <w:textDirection w:val="lrTb"/>
            <w:noWrap w:val="false"/>
          </w:tcPr>
          <w:p>
            <w:pPr>
              <w:pStyle w:val="708"/>
              <w:jc w:val="center"/>
              <w:pageBreakBefore w:val="0"/>
              <w:spacing w:line="240" w:lineRule="auto"/>
              <w:rPr>
                <w:rFonts w:eastAsia="宋体"/>
              </w:rPr>
            </w:pPr>
            <w:r>
              <w:rPr>
                <w:rFonts w:hint="eastAsia" w:eastAsia="宋体"/>
                <w:spacing w:val="-3"/>
                <w:lang w:eastAsia="zh-CN"/>
              </w:rPr>
              <w:t xml:space="preserve">车辆</w:t>
            </w:r>
            <w:r>
              <w:rPr>
                <w:rFonts w:eastAsia="宋体"/>
                <w:spacing w:val="-3"/>
              </w:rPr>
              <w:t xml:space="preserve">荷载</w:t>
            </w:r>
            <w:r/>
          </w:p>
        </w:tc>
        <w:tc>
          <w:tcPr>
            <w:tcW w:w="2713" w:type="dxa"/>
            <w:textDirection w:val="lrTb"/>
            <w:noWrap w:val="false"/>
          </w:tcPr>
          <w:p>
            <w:pPr>
              <w:pStyle w:val="708"/>
              <w:jc w:val="center"/>
              <w:pageBreakBefore w:val="0"/>
              <w:spacing w:line="240" w:lineRule="auto"/>
              <w:rPr>
                <w:rFonts w:hint="default" w:eastAsia="宋体"/>
                <w:lang w:val="en-US" w:eastAsia="zh-CN"/>
              </w:rPr>
            </w:pPr>
            <w:r>
              <w:rPr>
                <w:rFonts w:hint="eastAsia" w:eastAsia="宋体"/>
                <w:lang w:val="en-US" w:eastAsia="zh-CN"/>
              </w:rPr>
              <w:t xml:space="preserve">动态称重系统</w:t>
            </w:r>
            <w:r/>
          </w:p>
        </w:tc>
      </w:tr>
      <w:tr>
        <w:trPr>
          <w:trHeight w:val="401"/>
        </w:trPr>
        <w:tc>
          <w:tcPr>
            <w:tcBorders>
              <w:top w:val="single" w:color="auto" w:sz="4" w:space="0"/>
              <w:bottom w:val="single" w:color="auto" w:sz="4" w:space="0"/>
            </w:tcBorders>
            <w:tcW w:w="2390" w:type="dxa"/>
            <w:vMerge w:val="continue"/>
            <w:textDirection w:val="lrTb"/>
            <w:noWrap w:val="false"/>
          </w:tcPr>
          <w:p>
            <w:pPr>
              <w:ind w:firstLine="420"/>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zCs w:val="21"/>
              </w:rPr>
            </w:r>
            <w:r/>
          </w:p>
        </w:tc>
        <w:tc>
          <w:tcPr>
            <w:tcW w:w="3485" w:type="dxa"/>
            <w:textDirection w:val="lrTb"/>
            <w:noWrap w:val="false"/>
          </w:tcPr>
          <w:p>
            <w:pPr>
              <w:pStyle w:val="708"/>
              <w:jc w:val="center"/>
              <w:pageBreakBefore w:val="0"/>
              <w:spacing w:line="240" w:lineRule="auto"/>
              <w:rPr>
                <w:rFonts w:eastAsia="宋体"/>
                <w:color w:val="000000"/>
              </w:rPr>
            </w:pPr>
            <w:r>
              <w:rPr>
                <w:rFonts w:eastAsia="宋体"/>
                <w:spacing w:val="-2"/>
              </w:rPr>
              <w:t xml:space="preserve">风速、风向</w:t>
            </w:r>
            <w:r/>
          </w:p>
        </w:tc>
        <w:tc>
          <w:tcPr>
            <w:tcW w:w="2713" w:type="dxa"/>
            <w:textDirection w:val="lrTb"/>
            <w:noWrap w:val="false"/>
          </w:tcPr>
          <w:p>
            <w:pPr>
              <w:pStyle w:val="708"/>
              <w:jc w:val="center"/>
              <w:pageBreakBefore w:val="0"/>
              <w:spacing w:line="240" w:lineRule="auto"/>
              <w:rPr>
                <w:rFonts w:eastAsia="宋体"/>
                <w:color w:val="000000"/>
              </w:rPr>
            </w:pPr>
            <w:r>
              <w:rPr>
                <w:rFonts w:eastAsia="宋体"/>
                <w:spacing w:val="-2"/>
              </w:rPr>
              <w:t xml:space="preserve">风速风向仪</w:t>
            </w:r>
            <w:r/>
          </w:p>
        </w:tc>
      </w:tr>
      <w:tr>
        <w:trPr>
          <w:trHeight w:val="401"/>
        </w:trPr>
        <w:tc>
          <w:tcPr>
            <w:tcBorders>
              <w:top w:val="single" w:color="auto" w:sz="4" w:space="0"/>
              <w:bottom w:val="single" w:color="auto" w:sz="4" w:space="0"/>
            </w:tcBorders>
            <w:tcW w:w="2390" w:type="dxa"/>
            <w:vMerge w:val="continue"/>
            <w:textDirection w:val="lrTb"/>
            <w:noWrap w:val="false"/>
          </w:tcPr>
          <w:p>
            <w:pPr>
              <w:ind w:firstLine="420"/>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zCs w:val="21"/>
              </w:rPr>
            </w:r>
            <w:r/>
          </w:p>
        </w:tc>
        <w:tc>
          <w:tcPr>
            <w:tcW w:w="3485" w:type="dxa"/>
            <w:textDirection w:val="lrTb"/>
            <w:noWrap w:val="false"/>
          </w:tcPr>
          <w:p>
            <w:pPr>
              <w:pStyle w:val="708"/>
              <w:jc w:val="center"/>
              <w:pageBreakBefore w:val="0"/>
              <w:spacing w:line="240" w:lineRule="auto"/>
              <w:rPr>
                <w:rFonts w:eastAsia="宋体"/>
                <w:color w:val="000000"/>
              </w:rPr>
            </w:pPr>
            <w:r>
              <w:rPr>
                <w:rFonts w:eastAsia="宋体"/>
                <w:spacing w:val="-3"/>
              </w:rPr>
              <w:t xml:space="preserve">结构温度</w:t>
            </w:r>
            <w:r/>
          </w:p>
        </w:tc>
        <w:tc>
          <w:tcPr>
            <w:tcW w:w="2713" w:type="dxa"/>
            <w:textDirection w:val="lrTb"/>
            <w:noWrap w:val="false"/>
          </w:tcPr>
          <w:p>
            <w:pPr>
              <w:pStyle w:val="708"/>
              <w:jc w:val="center"/>
              <w:pageBreakBefore w:val="0"/>
              <w:spacing w:line="240" w:lineRule="auto"/>
              <w:rPr>
                <w:rFonts w:eastAsia="宋体"/>
                <w:color w:val="000000"/>
              </w:rPr>
            </w:pPr>
            <w:r>
              <w:rPr>
                <w:rFonts w:eastAsia="宋体"/>
                <w:spacing w:val="-2"/>
              </w:rPr>
              <w:t xml:space="preserve">温度传感器</w:t>
            </w:r>
            <w:r/>
          </w:p>
        </w:tc>
      </w:tr>
      <w:tr>
        <w:trPr>
          <w:trHeight w:val="401"/>
        </w:trPr>
        <w:tc>
          <w:tcPr>
            <w:tcBorders>
              <w:top w:val="single" w:color="auto" w:sz="4" w:space="0"/>
              <w:bottom w:val="single" w:color="auto" w:sz="4" w:space="0"/>
            </w:tcBorders>
            <w:tcW w:w="2390" w:type="dxa"/>
            <w:vMerge w:val="continue"/>
            <w:textDirection w:val="lrTb"/>
            <w:noWrap w:val="false"/>
          </w:tcPr>
          <w:p>
            <w:pPr>
              <w:ind w:firstLine="420"/>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zCs w:val="21"/>
              </w:rPr>
            </w:r>
            <w:r/>
          </w:p>
        </w:tc>
        <w:tc>
          <w:tcPr>
            <w:tcW w:w="3485" w:type="dxa"/>
            <w:textDirection w:val="lrTb"/>
            <w:noWrap w:val="false"/>
          </w:tcPr>
          <w:p>
            <w:pPr>
              <w:pStyle w:val="708"/>
              <w:jc w:val="center"/>
              <w:pageBreakBefore w:val="0"/>
              <w:spacing w:line="240" w:lineRule="auto"/>
              <w:rPr>
                <w:rFonts w:eastAsia="宋体"/>
                <w:color w:val="000000"/>
                <w:lang w:eastAsia="zh-CN"/>
              </w:rPr>
            </w:pPr>
            <w:r>
              <w:rPr>
                <w:rFonts w:eastAsia="宋体"/>
                <w:spacing w:val="-3"/>
                <w:lang w:eastAsia="zh-CN"/>
              </w:rPr>
              <w:t xml:space="preserve">船舶撞击</w:t>
            </w:r>
            <w:r/>
          </w:p>
        </w:tc>
        <w:tc>
          <w:tcPr>
            <w:tcW w:w="2713" w:type="dxa"/>
            <w:textDirection w:val="lrTb"/>
            <w:noWrap w:val="false"/>
          </w:tcPr>
          <w:p>
            <w:pPr>
              <w:pStyle w:val="708"/>
              <w:jc w:val="center"/>
              <w:pageBreakBefore w:val="0"/>
              <w:spacing w:line="240" w:lineRule="auto"/>
              <w:rPr>
                <w:rFonts w:eastAsia="宋体"/>
                <w:color w:val="000000"/>
              </w:rPr>
            </w:pPr>
            <w:r>
              <w:rPr>
                <w:rFonts w:eastAsia="宋体"/>
                <w:spacing w:val="-2"/>
              </w:rPr>
              <w:t xml:space="preserve">视频监控</w:t>
            </w:r>
            <w:r/>
          </w:p>
        </w:tc>
      </w:tr>
      <w:tr>
        <w:trPr>
          <w:trHeight w:val="401"/>
        </w:trPr>
        <w:tc>
          <w:tcPr>
            <w:tcBorders>
              <w:top w:val="single" w:color="auto" w:sz="4" w:space="0"/>
              <w:bottom w:val="single" w:color="auto" w:sz="4" w:space="0"/>
            </w:tcBorders>
            <w:tcW w:w="2390" w:type="dxa"/>
            <w:vMerge w:val="continue"/>
            <w:textDirection w:val="lrTb"/>
            <w:noWrap w:val="false"/>
          </w:tcPr>
          <w:p>
            <w:pPr>
              <w:ind w:firstLine="420"/>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zCs w:val="21"/>
              </w:rPr>
            </w:r>
            <w:r/>
          </w:p>
        </w:tc>
        <w:tc>
          <w:tcPr>
            <w:tcW w:w="3485" w:type="dxa"/>
            <w:textDirection w:val="lrTb"/>
            <w:noWrap w:val="false"/>
          </w:tcPr>
          <w:p>
            <w:pPr>
              <w:pStyle w:val="708"/>
              <w:jc w:val="center"/>
              <w:pageBreakBefore w:val="0"/>
              <w:spacing w:line="240" w:lineRule="auto"/>
              <w:rPr>
                <w:rFonts w:eastAsia="宋体"/>
                <w:lang w:eastAsia="zh-CN"/>
              </w:rPr>
            </w:pPr>
            <w:r>
              <w:rPr>
                <w:rFonts w:eastAsia="宋体"/>
                <w:lang w:eastAsia="zh-CN"/>
              </w:rPr>
              <w:t xml:space="preserve">地震监测</w:t>
            </w:r>
            <w:r/>
          </w:p>
        </w:tc>
        <w:tc>
          <w:tcPr>
            <w:tcW w:w="2713" w:type="dxa"/>
            <w:textDirection w:val="lrTb"/>
            <w:noWrap w:val="false"/>
          </w:tcPr>
          <w:p>
            <w:pPr>
              <w:pStyle w:val="708"/>
              <w:jc w:val="center"/>
              <w:pageBreakBefore w:val="0"/>
              <w:spacing w:line="240" w:lineRule="auto"/>
              <w:rPr>
                <w:rFonts w:eastAsia="宋体"/>
              </w:rPr>
            </w:pPr>
            <w:r>
              <w:rPr>
                <w:rFonts w:eastAsia="宋体"/>
                <w:spacing w:val="-2"/>
              </w:rPr>
              <w:t xml:space="preserve">加速度传感器</w:t>
            </w:r>
            <w:r/>
          </w:p>
        </w:tc>
      </w:tr>
      <w:tr>
        <w:trPr>
          <w:trHeight w:val="402"/>
        </w:trPr>
        <w:tc>
          <w:tcPr>
            <w:tcBorders>
              <w:top w:val="single" w:color="auto" w:sz="4" w:space="0"/>
              <w:bottom w:val="single" w:color="auto" w:sz="4" w:space="0"/>
            </w:tcBorders>
            <w:tcW w:w="2390" w:type="dxa"/>
            <w:vMerge w:val="restart"/>
            <w:textDirection w:val="lrTb"/>
            <w:noWrap w:val="false"/>
          </w:tcPr>
          <w:p>
            <w:pPr>
              <w:ind w:firstLine="420"/>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zCs w:val="21"/>
              </w:rPr>
            </w:r>
            <w:r/>
          </w:p>
          <w:p>
            <w:pPr>
              <w:ind w:firstLine="420"/>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zCs w:val="21"/>
              </w:rPr>
            </w:r>
            <w:r/>
          </w:p>
          <w:p>
            <w:pPr>
              <w:pStyle w:val="708"/>
              <w:ind w:left="365" w:firstLine="412"/>
              <w:jc w:val="center"/>
              <w:pageBreakBefore w:val="0"/>
              <w:spacing w:line="240" w:lineRule="auto"/>
              <w:rPr>
                <w:rFonts w:eastAsia="宋体"/>
                <w:spacing w:val="-2"/>
              </w:rPr>
            </w:pPr>
            <w:r>
              <w:rPr>
                <w:rFonts w:eastAsia="宋体"/>
                <w:spacing w:val="-2"/>
              </w:rPr>
            </w:r>
            <w:r/>
          </w:p>
          <w:p>
            <w:pPr>
              <w:pStyle w:val="708"/>
              <w:jc w:val="center"/>
              <w:pageBreakBefore w:val="0"/>
              <w:spacing w:line="240" w:lineRule="auto"/>
              <w:rPr>
                <w:rFonts w:eastAsia="宋体"/>
                <w:spacing w:val="-2"/>
              </w:rPr>
            </w:pPr>
            <w:r>
              <w:rPr>
                <w:rFonts w:eastAsia="宋体"/>
                <w:spacing w:val="-2"/>
              </w:rPr>
              <w:t xml:space="preserve">结构响应监测</w:t>
            </w:r>
            <w:r/>
          </w:p>
          <w:p>
            <w:pPr>
              <w:ind w:firstLine="420"/>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zCs w:val="21"/>
              </w:rPr>
            </w:r>
            <w:r/>
          </w:p>
          <w:p>
            <w:pPr>
              <w:pStyle w:val="708"/>
              <w:ind w:left="365" w:firstLine="420"/>
              <w:jc w:val="center"/>
              <w:pageBreakBefore w:val="0"/>
              <w:spacing w:line="240" w:lineRule="auto"/>
              <w:rPr>
                <w:rFonts w:eastAsia="宋体"/>
              </w:rPr>
            </w:pPr>
            <w:r>
              <w:rPr>
                <w:rFonts w:eastAsia="宋体"/>
              </w:rPr>
            </w:r>
            <w:r/>
          </w:p>
        </w:tc>
        <w:tc>
          <w:tcPr>
            <w:tcW w:w="3485" w:type="dxa"/>
            <w:textDirection w:val="lrTb"/>
            <w:noWrap w:val="false"/>
          </w:tcPr>
          <w:p>
            <w:pPr>
              <w:pStyle w:val="708"/>
              <w:jc w:val="center"/>
              <w:pageBreakBefore w:val="0"/>
              <w:spacing w:line="240" w:lineRule="auto"/>
              <w:rPr>
                <w:rFonts w:eastAsia="宋体"/>
                <w:spacing w:val="-2"/>
                <w:lang w:eastAsia="zh-CN"/>
              </w:rPr>
            </w:pPr>
            <w:r>
              <w:rPr>
                <w:rFonts w:eastAsia="宋体"/>
                <w:spacing w:val="-2"/>
                <w:lang w:eastAsia="zh-CN"/>
              </w:rPr>
              <w:t xml:space="preserve">位移监测</w:t>
            </w:r>
            <w:r/>
          </w:p>
        </w:tc>
        <w:tc>
          <w:tcPr>
            <w:tcW w:w="2713" w:type="dxa"/>
            <w:textDirection w:val="lrTb"/>
            <w:noWrap w:val="false"/>
          </w:tcPr>
          <w:p>
            <w:pPr>
              <w:pStyle w:val="708"/>
              <w:jc w:val="center"/>
              <w:pageBreakBefore w:val="0"/>
              <w:spacing w:line="240" w:lineRule="auto"/>
              <w:rPr>
                <w:rFonts w:eastAsia="宋体"/>
                <w:spacing w:val="-2"/>
              </w:rPr>
            </w:pPr>
            <w:r>
              <w:rPr>
                <w:rFonts w:eastAsia="宋体"/>
                <w:spacing w:val="-2"/>
              </w:rPr>
              <w:t xml:space="preserve">倾角仪</w:t>
            </w:r>
            <w:r/>
          </w:p>
        </w:tc>
      </w:tr>
      <w:tr>
        <w:trPr>
          <w:trHeight w:val="402"/>
        </w:trPr>
        <w:tc>
          <w:tcPr>
            <w:tcBorders>
              <w:top w:val="single" w:color="auto" w:sz="4" w:space="0"/>
              <w:bottom w:val="single" w:color="auto" w:sz="4" w:space="0"/>
            </w:tcBorders>
            <w:tcW w:w="2390" w:type="dxa"/>
            <w:vMerge w:val="continue"/>
            <w:textDirection w:val="lrTb"/>
            <w:noWrap w:val="false"/>
          </w:tcPr>
          <w:p>
            <w:pPr>
              <w:pStyle w:val="708"/>
              <w:ind w:left="365" w:firstLine="420"/>
              <w:jc w:val="center"/>
              <w:pageBreakBefore w:val="0"/>
              <w:spacing w:line="240" w:lineRule="auto"/>
              <w:rPr>
                <w:rFonts w:eastAsia="宋体"/>
              </w:rPr>
            </w:pPr>
            <w:r>
              <w:rPr>
                <w:rFonts w:eastAsia="宋体"/>
              </w:rPr>
            </w:r>
            <w:r/>
          </w:p>
        </w:tc>
        <w:tc>
          <w:tcPr>
            <w:shd w:val="clear" w:color="auto" w:fill="auto"/>
            <w:tcW w:w="3485" w:type="dxa"/>
            <w:textDirection w:val="lrTb"/>
            <w:noWrap w:val="false"/>
          </w:tcPr>
          <w:p>
            <w:pPr>
              <w:pStyle w:val="708"/>
              <w:jc w:val="center"/>
              <w:pageBreakBefore w:val="0"/>
              <w:spacing w:line="240" w:lineRule="auto"/>
              <w:rPr>
                <w:rFonts w:eastAsia="宋体"/>
              </w:rPr>
            </w:pPr>
            <w:r>
              <w:rPr>
                <w:rFonts w:eastAsia="宋体"/>
                <w:spacing w:val="-1"/>
              </w:rPr>
              <w:t xml:space="preserve">结构</w:t>
            </w:r>
            <w:r>
              <w:rPr>
                <w:rFonts w:eastAsia="宋体"/>
                <w:spacing w:val="-1"/>
                <w:lang w:eastAsia="zh-CN"/>
              </w:rPr>
              <w:t xml:space="preserve">转角</w:t>
            </w:r>
            <w:r>
              <w:rPr>
                <w:rFonts w:eastAsia="宋体"/>
                <w:spacing w:val="-1"/>
              </w:rPr>
              <w:t xml:space="preserve">监测</w:t>
            </w:r>
            <w:r/>
          </w:p>
        </w:tc>
        <w:tc>
          <w:tcPr>
            <w:shd w:val="clear" w:color="auto" w:fill="auto"/>
            <w:tcW w:w="2713" w:type="dxa"/>
            <w:textDirection w:val="lrTb"/>
            <w:noWrap w:val="false"/>
          </w:tcPr>
          <w:p>
            <w:pPr>
              <w:pStyle w:val="708"/>
              <w:jc w:val="center"/>
              <w:pageBreakBefore w:val="0"/>
              <w:spacing w:line="240" w:lineRule="auto"/>
              <w:rPr>
                <w:rFonts w:eastAsia="宋体"/>
                <w:spacing w:val="-2"/>
              </w:rPr>
            </w:pPr>
            <w:r>
              <w:rPr>
                <w:rFonts w:eastAsia="宋体"/>
                <w:spacing w:val="-2"/>
              </w:rPr>
              <w:t xml:space="preserve">位移计双向倾角仪</w:t>
            </w:r>
            <w:r/>
          </w:p>
        </w:tc>
      </w:tr>
      <w:tr>
        <w:trPr>
          <w:trHeight w:val="402"/>
        </w:trPr>
        <w:tc>
          <w:tcPr>
            <w:tcBorders>
              <w:top w:val="single" w:color="auto" w:sz="4" w:space="0"/>
              <w:bottom w:val="single" w:color="auto" w:sz="4" w:space="0"/>
            </w:tcBorders>
            <w:tcW w:w="2390" w:type="dxa"/>
            <w:vMerge w:val="continue"/>
            <w:textDirection w:val="lrTb"/>
            <w:noWrap w:val="false"/>
          </w:tcPr>
          <w:p>
            <w:pPr>
              <w:pStyle w:val="708"/>
              <w:ind w:left="365" w:firstLine="420"/>
              <w:jc w:val="center"/>
              <w:pageBreakBefore w:val="0"/>
              <w:spacing w:line="240" w:lineRule="auto"/>
              <w:rPr>
                <w:rFonts w:eastAsia="宋体"/>
              </w:rPr>
            </w:pPr>
            <w:r>
              <w:rPr>
                <w:rFonts w:eastAsia="宋体"/>
              </w:rPr>
            </w:r>
            <w:r/>
          </w:p>
        </w:tc>
        <w:tc>
          <w:tcPr>
            <w:shd w:val="clear" w:color="auto" w:fill="auto"/>
            <w:tcW w:w="3485" w:type="dxa"/>
            <w:textDirection w:val="lrTb"/>
            <w:noWrap w:val="false"/>
          </w:tcPr>
          <w:p>
            <w:pPr>
              <w:pStyle w:val="708"/>
              <w:jc w:val="center"/>
              <w:pageBreakBefore w:val="0"/>
              <w:spacing w:line="240" w:lineRule="auto"/>
              <w:rPr>
                <w:rFonts w:eastAsia="宋体"/>
                <w:lang w:eastAsia="zh-CN"/>
              </w:rPr>
            </w:pPr>
            <w:r>
              <w:rPr>
                <w:rFonts w:eastAsia="宋体"/>
                <w:spacing w:val="-2"/>
                <w:lang w:eastAsia="zh-CN"/>
              </w:rPr>
              <w:t xml:space="preserve">主梁应变（弯矩影响线）</w:t>
            </w:r>
            <w:r/>
          </w:p>
        </w:tc>
        <w:tc>
          <w:tcPr>
            <w:shd w:val="clear" w:color="auto" w:fill="auto"/>
            <w:tcW w:w="2713" w:type="dxa"/>
            <w:textDirection w:val="lrTb"/>
            <w:noWrap w:val="false"/>
          </w:tcPr>
          <w:p>
            <w:pPr>
              <w:pStyle w:val="708"/>
              <w:jc w:val="center"/>
              <w:pageBreakBefore w:val="0"/>
              <w:spacing w:line="240" w:lineRule="auto"/>
              <w:rPr>
                <w:rFonts w:eastAsia="宋体"/>
                <w:spacing w:val="-2"/>
              </w:rPr>
            </w:pPr>
            <w:r>
              <w:rPr>
                <w:rFonts w:eastAsia="宋体"/>
                <w:spacing w:val="-2"/>
              </w:rPr>
              <w:t xml:space="preserve">应变传感器</w:t>
            </w:r>
            <w:r/>
          </w:p>
        </w:tc>
      </w:tr>
      <w:tr>
        <w:trPr>
          <w:trHeight w:val="402"/>
        </w:trPr>
        <w:tc>
          <w:tcPr>
            <w:tcBorders>
              <w:top w:val="single" w:color="auto" w:sz="4" w:space="0"/>
              <w:bottom w:val="single" w:color="auto" w:sz="4" w:space="0"/>
            </w:tcBorders>
            <w:tcW w:w="2390" w:type="dxa"/>
            <w:vMerge w:val="continue"/>
            <w:textDirection w:val="lrTb"/>
            <w:noWrap w:val="false"/>
          </w:tcPr>
          <w:p>
            <w:pPr>
              <w:pStyle w:val="708"/>
              <w:ind w:left="365" w:firstLine="420"/>
              <w:jc w:val="center"/>
              <w:pageBreakBefore w:val="0"/>
              <w:spacing w:line="240" w:lineRule="auto"/>
              <w:rPr>
                <w:rFonts w:eastAsia="宋体"/>
              </w:rPr>
            </w:pPr>
            <w:r>
              <w:rPr>
                <w:rFonts w:eastAsia="宋体"/>
              </w:rPr>
            </w:r>
            <w:r/>
          </w:p>
        </w:tc>
        <w:tc>
          <w:tcPr>
            <w:shd w:val="clear" w:color="auto" w:fill="auto"/>
            <w:tcW w:w="3485" w:type="dxa"/>
            <w:textDirection w:val="lrTb"/>
            <w:noWrap w:val="false"/>
          </w:tcPr>
          <w:p>
            <w:pPr>
              <w:pStyle w:val="708"/>
              <w:jc w:val="center"/>
              <w:pageBreakBefore w:val="0"/>
              <w:spacing w:line="240" w:lineRule="auto"/>
              <w:rPr>
                <w:rFonts w:eastAsia="宋体"/>
                <w:lang w:eastAsia="zh-CN"/>
              </w:rPr>
            </w:pPr>
            <w:r>
              <w:rPr>
                <w:rFonts w:eastAsia="宋体"/>
                <w:spacing w:val="-2"/>
                <w:lang w:eastAsia="zh-CN"/>
              </w:rPr>
              <w:t xml:space="preserve">主塔应变（根部弯矩）</w:t>
            </w:r>
            <w:r/>
          </w:p>
        </w:tc>
        <w:tc>
          <w:tcPr>
            <w:shd w:val="clear" w:color="auto" w:fill="auto"/>
            <w:tcW w:w="2713" w:type="dxa"/>
            <w:textDirection w:val="lrTb"/>
            <w:noWrap w:val="false"/>
          </w:tcPr>
          <w:p>
            <w:pPr>
              <w:pStyle w:val="708"/>
              <w:jc w:val="center"/>
              <w:pageBreakBefore w:val="0"/>
              <w:spacing w:line="240" w:lineRule="auto"/>
              <w:rPr>
                <w:rFonts w:eastAsia="宋体"/>
              </w:rPr>
            </w:pPr>
            <w:r>
              <w:rPr>
                <w:rFonts w:eastAsia="宋体"/>
                <w:spacing w:val="-2"/>
              </w:rPr>
              <w:t xml:space="preserve">应变传感器</w:t>
            </w:r>
            <w:r/>
          </w:p>
        </w:tc>
      </w:tr>
      <w:tr>
        <w:trPr>
          <w:trHeight w:val="401"/>
        </w:trPr>
        <w:tc>
          <w:tcPr>
            <w:tcBorders>
              <w:top w:val="single" w:color="auto" w:sz="4" w:space="0"/>
              <w:bottom w:val="single" w:color="auto" w:sz="4" w:space="0"/>
            </w:tcBorders>
            <w:tcW w:w="2390" w:type="dxa"/>
            <w:vMerge w:val="continue"/>
            <w:textDirection w:val="lrTb"/>
            <w:noWrap w:val="false"/>
          </w:tcPr>
          <w:p>
            <w:pPr>
              <w:ind w:firstLine="420"/>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zCs w:val="21"/>
              </w:rPr>
            </w:r>
            <w:r/>
          </w:p>
        </w:tc>
        <w:tc>
          <w:tcPr>
            <w:tcW w:w="3485" w:type="dxa"/>
            <w:textDirection w:val="lrTb"/>
            <w:noWrap w:val="false"/>
          </w:tcPr>
          <w:p>
            <w:pPr>
              <w:pStyle w:val="708"/>
              <w:jc w:val="center"/>
              <w:pageBreakBefore w:val="0"/>
              <w:spacing w:line="240" w:lineRule="auto"/>
              <w:rPr>
                <w:rFonts w:eastAsia="宋体"/>
              </w:rPr>
            </w:pPr>
            <w:r>
              <w:rPr>
                <w:rFonts w:eastAsia="宋体"/>
                <w:spacing w:val="-1"/>
              </w:rPr>
              <w:t xml:space="preserve">斜拉索索力分布</w:t>
            </w:r>
            <w:r/>
          </w:p>
        </w:tc>
        <w:tc>
          <w:tcPr>
            <w:tcW w:w="2713" w:type="dxa"/>
            <w:textDirection w:val="lrTb"/>
            <w:noWrap w:val="false"/>
          </w:tcPr>
          <w:p>
            <w:pPr>
              <w:pStyle w:val="708"/>
              <w:jc w:val="center"/>
              <w:pageBreakBefore w:val="0"/>
              <w:spacing w:line="240" w:lineRule="auto"/>
              <w:rPr>
                <w:rFonts w:eastAsia="宋体"/>
              </w:rPr>
            </w:pPr>
            <w:r>
              <w:rPr>
                <w:rFonts w:eastAsia="宋体"/>
                <w:spacing w:val="-2"/>
              </w:rPr>
              <w:t xml:space="preserve">加速度传感器</w:t>
            </w:r>
            <w:r/>
          </w:p>
        </w:tc>
      </w:tr>
      <w:tr>
        <w:trPr>
          <w:trHeight w:val="398"/>
        </w:trPr>
        <w:tc>
          <w:tcPr>
            <w:tcBorders>
              <w:top w:val="single" w:color="auto" w:sz="4" w:space="0"/>
              <w:bottom w:val="single" w:color="auto" w:sz="4" w:space="0"/>
            </w:tcBorders>
            <w:tcW w:w="2390" w:type="dxa"/>
            <w:vMerge w:val="continue"/>
            <w:textDirection w:val="lrTb"/>
            <w:noWrap w:val="false"/>
          </w:tcPr>
          <w:p>
            <w:pPr>
              <w:ind w:firstLine="420"/>
              <w:jc w:val="center"/>
              <w:pageBreakBefore w:val="0"/>
              <w:spacing w:line="240" w:lineRule="auto"/>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3485" w:type="dxa"/>
            <w:textDirection w:val="lrTb"/>
            <w:noWrap w:val="false"/>
          </w:tcPr>
          <w:p>
            <w:pPr>
              <w:pStyle w:val="708"/>
              <w:jc w:val="center"/>
              <w:pageBreakBefore w:val="0"/>
              <w:spacing w:line="240" w:lineRule="auto"/>
              <w:rPr>
                <w:rFonts w:eastAsia="宋体"/>
              </w:rPr>
            </w:pPr>
            <w:r>
              <w:rPr>
                <w:rFonts w:eastAsia="宋体"/>
                <w:spacing w:val="-2"/>
              </w:rPr>
              <w:t xml:space="preserve">结构振动</w:t>
            </w:r>
            <w:r/>
          </w:p>
        </w:tc>
        <w:tc>
          <w:tcPr>
            <w:shd w:val="clear" w:color="auto" w:fill="auto"/>
            <w:tcW w:w="2713" w:type="dxa"/>
            <w:textDirection w:val="lrTb"/>
            <w:noWrap w:val="false"/>
          </w:tcPr>
          <w:p>
            <w:pPr>
              <w:pStyle w:val="708"/>
              <w:jc w:val="center"/>
              <w:pageBreakBefore w:val="0"/>
              <w:spacing w:line="240" w:lineRule="auto"/>
              <w:rPr>
                <w:rFonts w:eastAsia="宋体"/>
              </w:rPr>
            </w:pPr>
            <w:r>
              <w:rPr>
                <w:rFonts w:eastAsia="宋体"/>
                <w:spacing w:val="-2"/>
              </w:rPr>
              <w:t xml:space="preserve">加速度传感器</w:t>
            </w:r>
            <w:r/>
          </w:p>
        </w:tc>
      </w:tr>
    </w:tbl>
    <w:p>
      <w:pPr>
        <w:ind w:firstLine="438"/>
        <w:pageBreakBefore w:val="0"/>
        <w:spacing w:line="240" w:lineRule="auto"/>
        <w:widowControl/>
        <w:rPr>
          <w:rFonts w:ascii="Times New Roman" w:hAnsi="Times New Roman" w:eastAsia="宋体" w:cs="Times New Roman"/>
          <w:b/>
          <w:bCs/>
          <w:spacing w:val="4"/>
          <w:szCs w:val="21"/>
        </w:rPr>
      </w:pPr>
      <w:r/>
      <w:bookmarkStart w:id="204" w:name="bookmark11"/>
      <w:r/>
      <w:bookmarkEnd w:id="204"/>
      <w:r>
        <w:rPr>
          <w:rFonts w:ascii="Times New Roman" w:hAnsi="Times New Roman" w:eastAsia="宋体" w:cs="Times New Roman"/>
          <w:b/>
          <w:bCs/>
          <w:spacing w:val="4"/>
          <w:szCs w:val="21"/>
        </w:rPr>
        <w:t xml:space="preserve">3、监测要求</w:t>
      </w:r>
      <w:r/>
    </w:p>
    <w:p>
      <w:pPr>
        <w:ind w:firstLine="438"/>
        <w:pageBreakBefore w:val="0"/>
        <w:spacing w:line="240" w:lineRule="auto"/>
        <w:widowControl/>
        <w:rPr>
          <w:rFonts w:ascii="Times New Roman" w:hAnsi="Times New Roman" w:eastAsia="宋体" w:cs="Times New Roman"/>
          <w:b/>
          <w:bCs/>
          <w:spacing w:val="4"/>
          <w:szCs w:val="21"/>
        </w:rPr>
      </w:pPr>
      <w:r>
        <w:rPr>
          <w:rFonts w:ascii="Times New Roman" w:hAnsi="Times New Roman" w:eastAsia="宋体" w:cs="Times New Roman"/>
          <w:b/>
          <w:bCs/>
          <w:spacing w:val="4"/>
          <w:szCs w:val="21"/>
        </w:rPr>
        <w:t xml:space="preserve">1）环境温湿度监测</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监测目的：实时监测部署位置的环境温湿度数据，为结构构件防腐、分析大桥在环境温度下结构受力的变形、结构状态与耐久性提供依据。</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测点布置：环境温湿度监测使用空气温湿度传感器，</w:t>
      </w:r>
      <w:r>
        <w:rPr>
          <w:rFonts w:hint="eastAsia" w:ascii="Times New Roman" w:hAnsi="Times New Roman" w:eastAsia="宋体" w:cs="Times New Roman"/>
          <w:spacing w:val="4"/>
          <w:szCs w:val="21"/>
        </w:rPr>
        <w:t xml:space="preserve">桥梁跨中1个，监测</w:t>
      </w:r>
      <w:r>
        <w:rPr>
          <w:rFonts w:ascii="Times New Roman" w:hAnsi="Times New Roman" w:eastAsia="宋体" w:cs="Times New Roman"/>
          <w:spacing w:val="4"/>
          <w:szCs w:val="21"/>
        </w:rPr>
        <w:t xml:space="preserve">桥址区环境温度和湿度</w:t>
      </w:r>
      <w:r>
        <w:rPr>
          <w:rFonts w:hint="eastAsia" w:ascii="Times New Roman" w:hAnsi="Times New Roman" w:eastAsia="宋体" w:cs="Times New Roman"/>
          <w:spacing w:val="4"/>
          <w:szCs w:val="21"/>
        </w:rPr>
        <w:t xml:space="preserve">；</w:t>
      </w:r>
      <w:r>
        <w:rPr>
          <w:rFonts w:ascii="Times New Roman" w:hAnsi="Times New Roman" w:eastAsia="宋体" w:cs="Times New Roman"/>
          <w:spacing w:val="4"/>
          <w:szCs w:val="21"/>
        </w:rPr>
        <w:t xml:space="preserve">主塔塔顶 1 个</w:t>
      </w:r>
      <w:r>
        <w:rPr>
          <w:rFonts w:hint="eastAsia" w:ascii="Times New Roman" w:hAnsi="Times New Roman" w:eastAsia="宋体" w:cs="Times New Roman"/>
          <w:spacing w:val="4"/>
          <w:szCs w:val="21"/>
        </w:rPr>
        <w:t xml:space="preserve">，监测</w:t>
      </w:r>
      <w:r>
        <w:rPr>
          <w:rFonts w:ascii="Times New Roman" w:hAnsi="Times New Roman" w:eastAsia="宋体" w:cs="Times New Roman"/>
          <w:spacing w:val="4"/>
          <w:szCs w:val="21"/>
        </w:rPr>
        <w:t xml:space="preserve">索塔锚固区温度、湿度</w:t>
      </w:r>
      <w:r>
        <w:rPr>
          <w:rFonts w:hint="eastAsia" w:ascii="Times New Roman" w:hAnsi="Times New Roman" w:eastAsia="宋体" w:cs="Times New Roman"/>
          <w:spacing w:val="4"/>
          <w:szCs w:val="21"/>
        </w:rPr>
        <w:t xml:space="preserve">；</w:t>
      </w:r>
      <w:r>
        <w:rPr>
          <w:rFonts w:ascii="Times New Roman" w:hAnsi="Times New Roman" w:eastAsia="宋体" w:cs="Times New Roman"/>
          <w:spacing w:val="4"/>
          <w:szCs w:val="21"/>
        </w:rPr>
        <w:t xml:space="preserve">选取 1 个主梁关键截面，监测主梁内空气温湿度。全桥共 </w:t>
      </w:r>
      <w:r>
        <w:rPr>
          <w:rFonts w:hint="eastAsia" w:ascii="Times New Roman" w:hAnsi="Times New Roman" w:eastAsia="宋体" w:cs="Times New Roman"/>
          <w:spacing w:val="4"/>
          <w:szCs w:val="21"/>
        </w:rPr>
        <w:t xml:space="preserve">3</w:t>
      </w:r>
      <w:r>
        <w:rPr>
          <w:rFonts w:ascii="Times New Roman" w:hAnsi="Times New Roman" w:eastAsia="宋体" w:cs="Times New Roman"/>
          <w:spacing w:val="4"/>
          <w:szCs w:val="21"/>
        </w:rPr>
        <w:t xml:space="preserve"> 个空气温湿度传感器。</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监测频率：空气温湿度监测采用自动化数据采集系统，温度数据采集频率≤1/600Hz，湿度数据采集频率1/600Hz。</w:t>
      </w:r>
      <w:r/>
    </w:p>
    <w:p>
      <w:pPr>
        <w:ind w:firstLine="436"/>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性能要求：温度量程：大于大气温度年极大值 30℃以上，且小于年极小值 20℃以上；温度误差：≤±0.5 ℃;分辨力：≤0. 1℃;湿度量程：0～100%RH(非凝露)；湿度误差：≤±2%RH。</w:t>
      </w:r>
      <w:r/>
    </w:p>
    <w:p>
      <w:pPr>
        <w:ind w:firstLine="406"/>
        <w:pageBreakBefore w:val="0"/>
        <w:spacing w:line="240" w:lineRule="auto"/>
        <w:widowControl/>
        <w:rPr>
          <w:rFonts w:ascii="Times New Roman" w:hAnsi="Times New Roman" w:eastAsia="宋体" w:cs="Times New Roman"/>
          <w:spacing w:val="-4"/>
          <w:szCs w:val="21"/>
        </w:rPr>
      </w:pPr>
      <w:r>
        <w:rPr>
          <w:rFonts w:hint="eastAsia" w:ascii="Times New Roman" w:hAnsi="Times New Roman" w:eastAsia="宋体" w:cs="Times New Roman"/>
          <w:b/>
          <w:bCs/>
          <w:spacing w:val="-4"/>
          <w:szCs w:val="21"/>
        </w:rPr>
        <w:t xml:space="preserve">2</w:t>
      </w:r>
      <w:r>
        <w:rPr>
          <w:rFonts w:ascii="Times New Roman" w:hAnsi="Times New Roman" w:eastAsia="宋体" w:cs="Times New Roman"/>
          <w:b/>
          <w:bCs/>
          <w:spacing w:val="-4"/>
          <w:szCs w:val="21"/>
        </w:rPr>
        <w:t xml:space="preserve">）</w:t>
      </w:r>
      <w:r>
        <w:rPr>
          <w:rFonts w:hint="eastAsia" w:ascii="Times New Roman" w:hAnsi="Times New Roman" w:eastAsia="宋体" w:cs="Times New Roman"/>
          <w:b/>
          <w:bCs/>
          <w:spacing w:val="-4"/>
          <w:szCs w:val="21"/>
        </w:rPr>
        <w:t xml:space="preserve">车辆</w:t>
      </w:r>
      <w:r>
        <w:rPr>
          <w:rFonts w:ascii="Times New Roman" w:hAnsi="Times New Roman" w:eastAsia="宋体" w:cs="Times New Roman"/>
          <w:b/>
          <w:bCs/>
          <w:spacing w:val="-4"/>
          <w:szCs w:val="21"/>
        </w:rPr>
        <w:t xml:space="preserve">荷载</w:t>
      </w:r>
      <w:r/>
    </w:p>
    <w:p>
      <w:pPr>
        <w:ind w:firstLine="404"/>
        <w:pageBreakBefore w:val="0"/>
        <w:spacing w:line="240" w:lineRule="auto"/>
        <w:widowControl/>
        <w:rPr>
          <w:rFonts w:ascii="Times New Roman" w:hAnsi="Times New Roman" w:eastAsia="宋体" w:cs="Times New Roman"/>
          <w:spacing w:val="-4"/>
          <w:szCs w:val="21"/>
          <w:highlight w:val="none"/>
        </w:rPr>
      </w:pPr>
      <w:r>
        <w:rPr>
          <w:rFonts w:ascii="Times New Roman" w:hAnsi="Times New Roman" w:eastAsia="宋体" w:cs="Times New Roman"/>
          <w:spacing w:val="-4"/>
          <w:szCs w:val="21"/>
          <w:highlight w:val="none"/>
        </w:rPr>
        <w:t xml:space="preserve">监测目的：通过动态称重系统</w:t>
      </w:r>
      <w:r>
        <w:rPr>
          <w:rFonts w:hint="eastAsia" w:ascii="Times New Roman" w:hAnsi="Times New Roman" w:eastAsia="宋体" w:cs="Times New Roman"/>
          <w:spacing w:val="-4"/>
          <w:szCs w:val="21"/>
          <w:highlight w:val="none"/>
          <w:lang w:val="en-US" w:eastAsia="zh-CN"/>
        </w:rPr>
        <w:t xml:space="preserve">与车牌抓拍系统</w:t>
      </w:r>
      <w:r>
        <w:rPr>
          <w:rFonts w:ascii="Times New Roman" w:hAnsi="Times New Roman" w:eastAsia="宋体" w:cs="Times New Roman"/>
          <w:spacing w:val="-4"/>
          <w:szCs w:val="21"/>
          <w:highlight w:val="none"/>
        </w:rPr>
        <w:t xml:space="preserve">，实时监控桥面车辆通行情况，当监测数据出现超载异常，触发报警，帮助桥梁养护管理人员及时做出响应。</w:t>
      </w:r>
      <w:r/>
    </w:p>
    <w:p>
      <w:pPr>
        <w:ind w:firstLine="404"/>
        <w:pageBreakBefore w:val="0"/>
        <w:spacing w:line="240" w:lineRule="auto"/>
        <w:widowControl/>
        <w:rPr>
          <w:rFonts w:hint="default" w:ascii="Times New Roman" w:hAnsi="Times New Roman" w:eastAsia="宋体" w:cs="Times New Roman"/>
          <w:spacing w:val="-4"/>
          <w:szCs w:val="21"/>
          <w:highlight w:val="none"/>
          <w:lang w:val="en-US" w:eastAsia="zh-CN"/>
        </w:rPr>
      </w:pPr>
      <w:r>
        <w:rPr>
          <w:rFonts w:ascii="Times New Roman" w:hAnsi="Times New Roman" w:eastAsia="宋体" w:cs="Times New Roman"/>
          <w:spacing w:val="-4"/>
          <w:szCs w:val="21"/>
          <w:highlight w:val="none"/>
        </w:rPr>
        <w:t xml:space="preserve">测点布置：</w:t>
      </w:r>
      <w:r>
        <w:rPr>
          <w:rFonts w:hint="eastAsia" w:ascii="Times New Roman" w:hAnsi="Times New Roman" w:eastAsia="宋体" w:cs="Times New Roman"/>
          <w:spacing w:val="-4"/>
          <w:szCs w:val="21"/>
          <w:highlight w:val="none"/>
          <w:lang w:val="en-US" w:eastAsia="zh-CN"/>
        </w:rPr>
        <w:t xml:space="preserve">覆盖所有行车道，且宜选择在路基或有稳定墩柱支撑的混凝土结构铺装层内，宜结合视频监测测点获得所有车道的车辆空间分布。</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监测频率：动态称重：触发采集，视频:25 FPS。</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性能要求：单轴监测量程：≥限载车辆轴重的 200%现场单车荷载数据存储：≥90d，视频数据存储≥30d。</w:t>
      </w:r>
      <w:r/>
    </w:p>
    <w:p>
      <w:pPr>
        <w:ind w:firstLine="406"/>
        <w:pageBreakBefore w:val="0"/>
        <w:spacing w:line="240" w:lineRule="auto"/>
        <w:widowControl/>
        <w:rPr>
          <w:rFonts w:ascii="Times New Roman" w:hAnsi="Times New Roman" w:eastAsia="宋体" w:cs="Times New Roman"/>
          <w:b/>
          <w:bCs/>
          <w:spacing w:val="-4"/>
          <w:szCs w:val="21"/>
        </w:rPr>
      </w:pPr>
      <w:r>
        <w:rPr>
          <w:rFonts w:hint="eastAsia" w:ascii="Times New Roman" w:hAnsi="Times New Roman" w:eastAsia="宋体" w:cs="Times New Roman"/>
          <w:b/>
          <w:bCs/>
          <w:spacing w:val="-4"/>
          <w:szCs w:val="21"/>
        </w:rPr>
        <w:t xml:space="preserve">3</w:t>
      </w:r>
      <w:r>
        <w:rPr>
          <w:rFonts w:ascii="Times New Roman" w:hAnsi="Times New Roman" w:eastAsia="宋体" w:cs="Times New Roman"/>
          <w:b/>
          <w:bCs/>
          <w:spacing w:val="-4"/>
          <w:szCs w:val="21"/>
        </w:rPr>
        <w:t xml:space="preserve">）风速风向监测</w:t>
      </w:r>
      <w:r/>
    </w:p>
    <w:p>
      <w:pPr>
        <w:ind w:firstLine="404"/>
        <w:pageBreakBefore w:val="0"/>
        <w:spacing w:line="240" w:lineRule="auto"/>
        <w:widowControl/>
        <w:rPr>
          <w:rFonts w:ascii="Times New Roman" w:hAnsi="Times New Roman" w:eastAsia="宋体" w:cs="Times New Roman"/>
          <w:spacing w:val="8"/>
          <w:szCs w:val="21"/>
        </w:rPr>
      </w:pPr>
      <w:r>
        <w:rPr>
          <w:rFonts w:ascii="Times New Roman" w:hAnsi="Times New Roman" w:eastAsia="宋体" w:cs="Times New Roman"/>
          <w:spacing w:val="-4"/>
          <w:szCs w:val="21"/>
        </w:rPr>
        <w:t xml:space="preserve"> </w:t>
      </w:r>
      <w:r>
        <w:rPr>
          <w:rFonts w:ascii="Times New Roman" w:hAnsi="Times New Roman" w:eastAsia="宋体" w:cs="Times New Roman"/>
          <w:spacing w:val="8"/>
          <w:szCs w:val="21"/>
        </w:rPr>
        <w:t xml:space="preserve">监测目的：</w:t>
      </w:r>
      <w:r>
        <w:rPr>
          <w:rFonts w:ascii="Times New Roman" w:hAnsi="Times New Roman" w:eastAsia="宋体" w:cs="Times New Roman"/>
          <w:szCs w:val="21"/>
        </w:rPr>
        <w:t xml:space="preserve">实时监测桥址处的环境风力、风向变化情况，为分析桥梁的工作环境、评价行车安全状况、提供养管信息、验证桥梁风振理论，以及研究极限风荷载环境下的大桥工作状况提供依据。</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测点布置：风速风向的监测采用风速风向仪，采用机械式风速风向仪。测点位置为桥塔塔顶 1个风速风向仪、主桥桥面处 1 个风速风向仪，全桥共 2 套。</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监测频率：机械式风速风向仪1Hz。</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性能要求：量程：＞设计风速 1.2 倍；误差：≤0.3 m/s;支架伸出主梁边缘水平方向≥5m；支架伸出索塔高度方向≥3m。</w:t>
      </w:r>
      <w:r/>
    </w:p>
    <w:p>
      <w:pPr>
        <w:ind w:firstLine="406"/>
        <w:pageBreakBefore w:val="0"/>
        <w:spacing w:line="240" w:lineRule="auto"/>
        <w:widowControl/>
        <w:rPr>
          <w:rFonts w:ascii="Times New Roman" w:hAnsi="Times New Roman" w:eastAsia="宋体" w:cs="Times New Roman"/>
          <w:spacing w:val="-4"/>
          <w:szCs w:val="21"/>
        </w:rPr>
      </w:pPr>
      <w:r>
        <w:rPr>
          <w:rFonts w:hint="eastAsia" w:ascii="Times New Roman" w:hAnsi="Times New Roman" w:eastAsia="宋体" w:cs="Times New Roman"/>
          <w:b/>
          <w:bCs/>
          <w:spacing w:val="-4"/>
          <w:szCs w:val="21"/>
        </w:rPr>
        <w:t xml:space="preserve">4</w:t>
      </w:r>
      <w:r>
        <w:rPr>
          <w:rFonts w:ascii="Times New Roman" w:hAnsi="Times New Roman" w:eastAsia="宋体" w:cs="Times New Roman"/>
          <w:b/>
          <w:bCs/>
          <w:spacing w:val="-4"/>
          <w:szCs w:val="21"/>
        </w:rPr>
        <w:t xml:space="preserve">）结构温度监测</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监测目的：通过实时监测桥址处环境温度场的变化情况，为分析桥梁在温度作用下结构受力和变形、结构状态提供依据。</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测点布置：主梁选择 7 个关键断面，分别安装 </w:t>
      </w:r>
      <w:r>
        <w:rPr>
          <w:rFonts w:hint="eastAsia" w:ascii="Times New Roman" w:hAnsi="Times New Roman" w:eastAsia="宋体" w:cs="Times New Roman"/>
          <w:spacing w:val="-4"/>
          <w:szCs w:val="21"/>
        </w:rPr>
        <w:t xml:space="preserve">6</w:t>
      </w:r>
      <w:r>
        <w:rPr>
          <w:rFonts w:ascii="Times New Roman" w:hAnsi="Times New Roman" w:eastAsia="宋体" w:cs="Times New Roman"/>
          <w:spacing w:val="-4"/>
          <w:szCs w:val="21"/>
        </w:rPr>
        <w:t xml:space="preserve"> 个温度传感器</w:t>
      </w:r>
      <w:r>
        <w:rPr>
          <w:rFonts w:hint="eastAsia" w:ascii="Times New Roman" w:hAnsi="Times New Roman" w:eastAsia="宋体" w:cs="Times New Roman"/>
          <w:spacing w:val="-4"/>
          <w:szCs w:val="21"/>
        </w:rPr>
        <w:t xml:space="preserve">；</w:t>
      </w:r>
      <w:r>
        <w:rPr>
          <w:rFonts w:ascii="Times New Roman" w:hAnsi="Times New Roman" w:eastAsia="宋体" w:cs="Times New Roman"/>
          <w:spacing w:val="-4"/>
          <w:szCs w:val="21"/>
        </w:rPr>
        <w:t xml:space="preserve">主塔：每个塔肢选择 </w:t>
      </w:r>
      <w:r>
        <w:rPr>
          <w:rFonts w:hint="eastAsia" w:ascii="Times New Roman" w:hAnsi="Times New Roman" w:eastAsia="宋体" w:cs="Times New Roman"/>
          <w:spacing w:val="-4"/>
          <w:szCs w:val="21"/>
          <w:lang w:val="en-US" w:eastAsia="zh-CN"/>
        </w:rPr>
        <w:t xml:space="preserve">4</w:t>
      </w:r>
      <w:r>
        <w:rPr>
          <w:rFonts w:ascii="Times New Roman" w:hAnsi="Times New Roman" w:eastAsia="宋体" w:cs="Times New Roman"/>
          <w:spacing w:val="-4"/>
          <w:szCs w:val="21"/>
        </w:rPr>
        <w:t xml:space="preserve"> 个关键断面，每个断面安装 </w:t>
      </w:r>
      <w:r>
        <w:rPr>
          <w:rFonts w:hint="eastAsia" w:ascii="Times New Roman" w:hAnsi="Times New Roman" w:eastAsia="宋体" w:cs="Times New Roman"/>
          <w:spacing w:val="-4"/>
          <w:szCs w:val="21"/>
        </w:rPr>
        <w:t xml:space="preserve">4</w:t>
      </w:r>
      <w:r>
        <w:rPr>
          <w:rFonts w:ascii="Times New Roman" w:hAnsi="Times New Roman" w:eastAsia="宋体" w:cs="Times New Roman"/>
          <w:spacing w:val="-4"/>
          <w:szCs w:val="21"/>
        </w:rPr>
        <w:t xml:space="preserve"> 个传感器</w:t>
      </w:r>
      <w:r>
        <w:rPr>
          <w:rFonts w:hint="eastAsia" w:ascii="Times New Roman" w:hAnsi="Times New Roman" w:eastAsia="宋体" w:cs="Times New Roman"/>
          <w:spacing w:val="-4"/>
          <w:szCs w:val="21"/>
        </w:rPr>
        <w:t xml:space="preserve">，桥面铺装稳定温度2个</w:t>
      </w:r>
      <w:r>
        <w:rPr>
          <w:rFonts w:ascii="Times New Roman" w:hAnsi="Times New Roman" w:eastAsia="宋体" w:cs="Times New Roman"/>
          <w:spacing w:val="-4"/>
          <w:szCs w:val="21"/>
        </w:rPr>
        <w:t xml:space="preserve">温度传感器。</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监测频率：结构温度场频率1/600Hz。</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性能要求：温度量程：＞年极大值 30℃以上，且＜年极小值20℃以上；温度误差：≤±0.5 ℃;分辨力：≤0. 1℃。</w:t>
      </w:r>
      <w:r/>
    </w:p>
    <w:p>
      <w:pPr>
        <w:ind w:firstLine="406"/>
        <w:pageBreakBefore w:val="0"/>
        <w:spacing w:line="240" w:lineRule="auto"/>
        <w:widowControl/>
        <w:rPr>
          <w:rFonts w:ascii="Times New Roman" w:hAnsi="Times New Roman" w:eastAsia="宋体" w:cs="Times New Roman"/>
          <w:spacing w:val="-4"/>
          <w:szCs w:val="21"/>
        </w:rPr>
      </w:pPr>
      <w:r>
        <w:rPr>
          <w:rFonts w:hint="eastAsia" w:ascii="Times New Roman" w:hAnsi="Times New Roman" w:eastAsia="宋体" w:cs="Times New Roman"/>
          <w:b/>
          <w:bCs/>
          <w:spacing w:val="-4"/>
          <w:szCs w:val="21"/>
        </w:rPr>
        <w:t xml:space="preserve">5</w:t>
      </w:r>
      <w:r>
        <w:rPr>
          <w:rFonts w:ascii="Times New Roman" w:hAnsi="Times New Roman" w:eastAsia="宋体" w:cs="Times New Roman"/>
          <w:b/>
          <w:bCs/>
          <w:spacing w:val="-4"/>
          <w:szCs w:val="21"/>
        </w:rPr>
        <w:t xml:space="preserve">）航道(</w:t>
      </w:r>
      <w:r>
        <w:rPr>
          <w:rFonts w:hint="eastAsia" w:ascii="Times New Roman" w:hAnsi="Times New Roman" w:eastAsia="宋体" w:cs="Times New Roman"/>
          <w:b/>
          <w:bCs/>
          <w:spacing w:val="-4"/>
          <w:szCs w:val="21"/>
        </w:rPr>
        <w:t xml:space="preserve">船舶撞击</w:t>
      </w:r>
      <w:r>
        <w:rPr>
          <w:rFonts w:ascii="Times New Roman" w:hAnsi="Times New Roman" w:eastAsia="宋体" w:cs="Times New Roman"/>
          <w:b/>
          <w:bCs/>
          <w:spacing w:val="-4"/>
          <w:szCs w:val="21"/>
        </w:rPr>
        <w:t xml:space="preserve">）监测</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监测目的：</w:t>
      </w:r>
      <w:r>
        <w:rPr>
          <w:rFonts w:hint="eastAsia" w:ascii="宋体" w:hAnsi="宋体"/>
          <w:szCs w:val="21"/>
        </w:rPr>
        <w:t xml:space="preserve">通过对突发荷载（船舶</w:t>
      </w:r>
      <w:r>
        <w:rPr>
          <w:rFonts w:hint="eastAsia" w:ascii="宋体" w:hAnsi="宋体" w:eastAsia="宋体"/>
          <w:szCs w:val="21"/>
        </w:rPr>
        <w:t xml:space="preserve">撞击</w:t>
      </w:r>
      <w:r>
        <w:rPr>
          <w:rFonts w:hint="eastAsia" w:ascii="宋体" w:hAnsi="宋体"/>
          <w:szCs w:val="21"/>
        </w:rPr>
        <w:t xml:space="preserve">等）发生时以及发生后的结构振动响应数据进行分析，可以评定其对结构造成的影响，判断其对结构是否造成损伤</w:t>
      </w:r>
      <w:r>
        <w:rPr>
          <w:rFonts w:ascii="Times New Roman" w:hAnsi="Times New Roman" w:eastAsia="宋体" w:cs="Times New Roman"/>
          <w:spacing w:val="-4"/>
          <w:szCs w:val="21"/>
        </w:rPr>
        <w:t xml:space="preserve">。</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测点布置： 用于航道监测。全桥共</w:t>
      </w:r>
      <w:r>
        <w:rPr>
          <w:rFonts w:hint="eastAsia" w:ascii="Times New Roman" w:hAnsi="Times New Roman" w:eastAsia="宋体" w:cs="Times New Roman"/>
          <w:spacing w:val="-4"/>
          <w:szCs w:val="21"/>
        </w:rPr>
        <w:t xml:space="preserve">3</w:t>
      </w:r>
      <w:r>
        <w:rPr>
          <w:rFonts w:ascii="Times New Roman" w:hAnsi="Times New Roman" w:eastAsia="宋体" w:cs="Times New Roman"/>
          <w:spacing w:val="-4"/>
          <w:szCs w:val="21"/>
        </w:rPr>
        <w:t xml:space="preserve">部网络摄像机。</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监测频率：</w:t>
      </w:r>
      <w:r>
        <w:rPr>
          <w:rFonts w:hint="eastAsia" w:ascii="Times New Roman" w:hAnsi="Times New Roman" w:eastAsia="宋体" w:cs="Times New Roman"/>
          <w:spacing w:val="-4"/>
          <w:szCs w:val="21"/>
        </w:rPr>
        <w:t xml:space="preserve">实时</w:t>
      </w:r>
      <w:r>
        <w:rPr>
          <w:rFonts w:ascii="Times New Roman" w:hAnsi="Times New Roman" w:eastAsia="宋体" w:cs="Times New Roman"/>
          <w:spacing w:val="-4"/>
          <w:szCs w:val="21"/>
        </w:rPr>
        <w:t xml:space="preserve">，视频:25 FPS。</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性能要求：视频数据存储≥30d。</w:t>
      </w:r>
      <w:r/>
    </w:p>
    <w:p>
      <w:pPr>
        <w:ind w:firstLine="406"/>
        <w:pageBreakBefore w:val="0"/>
        <w:spacing w:line="240" w:lineRule="auto"/>
        <w:widowControl/>
        <w:rPr>
          <w:rFonts w:ascii="Times New Roman" w:hAnsi="Times New Roman" w:eastAsia="宋体" w:cs="Times New Roman"/>
          <w:b/>
          <w:bCs/>
          <w:spacing w:val="-4"/>
          <w:szCs w:val="21"/>
        </w:rPr>
      </w:pPr>
      <w:r>
        <w:rPr>
          <w:rFonts w:hint="eastAsia" w:ascii="Times New Roman" w:hAnsi="Times New Roman" w:eastAsia="宋体" w:cs="Times New Roman"/>
          <w:b/>
          <w:bCs/>
          <w:spacing w:val="-4"/>
          <w:szCs w:val="21"/>
        </w:rPr>
        <w:t xml:space="preserve">6</w:t>
      </w:r>
      <w:r>
        <w:rPr>
          <w:rFonts w:ascii="Times New Roman" w:hAnsi="Times New Roman" w:eastAsia="宋体" w:cs="Times New Roman"/>
          <w:b/>
          <w:bCs/>
          <w:spacing w:val="-4"/>
          <w:szCs w:val="21"/>
        </w:rPr>
        <w:t xml:space="preserve">）地震监测</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监测目的：通过对突发荷载（如地震等）发生时以及发生后的结构振动响应数据进行分析，可以评定其对结构造成的影响，判断其对结构是否造成损伤。</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测点布置：承台顶或桥墩底部各安装 1 个加速度计，共 2 个。</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监测频率：触发采集加速度:50 Hz。</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性能要求：量程：＞±2.0 g。</w:t>
      </w:r>
      <w:r/>
    </w:p>
    <w:p>
      <w:pPr>
        <w:ind w:firstLine="406"/>
        <w:pageBreakBefore w:val="0"/>
        <w:spacing w:line="240" w:lineRule="auto"/>
        <w:widowControl/>
        <w:rPr>
          <w:rFonts w:ascii="Times New Roman" w:hAnsi="Times New Roman" w:eastAsia="宋体" w:cs="Times New Roman"/>
          <w:b/>
          <w:bCs/>
          <w:spacing w:val="-4"/>
          <w:szCs w:val="21"/>
        </w:rPr>
      </w:pPr>
      <w:r>
        <w:rPr>
          <w:rFonts w:hint="eastAsia" w:ascii="Times New Roman" w:hAnsi="Times New Roman" w:eastAsia="宋体" w:cs="Times New Roman"/>
          <w:b/>
          <w:bCs/>
          <w:spacing w:val="-4"/>
          <w:szCs w:val="21"/>
        </w:rPr>
        <w:t xml:space="preserve">7</w:t>
      </w:r>
      <w:r>
        <w:rPr>
          <w:rFonts w:ascii="Times New Roman" w:hAnsi="Times New Roman" w:eastAsia="宋体" w:cs="Times New Roman"/>
          <w:b/>
          <w:bCs/>
          <w:spacing w:val="-4"/>
          <w:szCs w:val="21"/>
        </w:rPr>
        <w:t xml:space="preserve">）</w:t>
      </w:r>
      <w:r>
        <w:rPr>
          <w:rFonts w:hint="eastAsia" w:ascii="Times New Roman" w:hAnsi="Times New Roman" w:eastAsia="宋体" w:cs="Times New Roman"/>
          <w:b/>
          <w:bCs/>
          <w:spacing w:val="-4"/>
          <w:szCs w:val="21"/>
          <w:lang w:val="en-US" w:eastAsia="zh-CN"/>
        </w:rPr>
        <w:t xml:space="preserve">结构</w:t>
      </w:r>
      <w:r>
        <w:rPr>
          <w:rFonts w:ascii="Times New Roman" w:hAnsi="Times New Roman" w:eastAsia="宋体" w:cs="Times New Roman"/>
          <w:b/>
          <w:bCs/>
          <w:spacing w:val="-4"/>
          <w:szCs w:val="21"/>
        </w:rPr>
        <w:t xml:space="preserve">位移监测</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监测目的：通过监测大桥的空间位移，确定大桥的变形状况、几何线形等，为及时、直观地评价大桥的状态提供资料。</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测点布置：主梁竖向位移监测测点应在主跨跨中和 1 / 4、3 / 4 主跨</w:t>
      </w:r>
      <w:r>
        <w:rPr>
          <w:rFonts w:hint="eastAsia" w:ascii="Times New Roman" w:hAnsi="Times New Roman" w:eastAsia="宋体" w:cs="Times New Roman"/>
          <w:spacing w:val="-4"/>
          <w:szCs w:val="21"/>
        </w:rPr>
        <w:t xml:space="preserve">，共设置24个传感器；支座位移墩顶端梁共设置8个传感器；端梁纵向位移共设置4个传感器；塔顶偏位共设置4个传感器</w:t>
      </w:r>
      <w:r>
        <w:rPr>
          <w:rFonts w:ascii="Times New Roman" w:hAnsi="Times New Roman" w:eastAsia="宋体" w:cs="Times New Roman"/>
          <w:spacing w:val="-4"/>
          <w:szCs w:val="21"/>
        </w:rPr>
        <w:t xml:space="preserve">。</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监测频率：静位移:1 Hz。</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性能要求：最大允许误差：</w:t>
      </w:r>
      <w:r>
        <w:rPr>
          <w:rFonts w:hint="eastAsia" w:ascii="Times New Roman" w:hAnsi="Times New Roman" w:eastAsia="宋体" w:cs="Times New Roman"/>
          <w:spacing w:val="-4"/>
          <w:szCs w:val="21"/>
        </w:rPr>
        <w:t xml:space="preserve">2</w:t>
      </w:r>
      <w:r>
        <w:rPr>
          <w:rFonts w:ascii="Times New Roman" w:hAnsi="Times New Roman" w:eastAsia="宋体" w:cs="Times New Roman"/>
          <w:spacing w:val="-4"/>
          <w:szCs w:val="21"/>
        </w:rPr>
        <w:t xml:space="preserve">mm。</w:t>
      </w:r>
      <w:r/>
    </w:p>
    <w:p>
      <w:pPr>
        <w:ind w:firstLine="406"/>
        <w:pageBreakBefore w:val="0"/>
        <w:spacing w:line="240" w:lineRule="auto"/>
        <w:widowControl/>
        <w:rPr>
          <w:rFonts w:ascii="Times New Roman" w:hAnsi="Times New Roman" w:eastAsia="宋体" w:cs="Times New Roman"/>
          <w:b/>
          <w:bCs/>
          <w:spacing w:val="-4"/>
          <w:szCs w:val="21"/>
        </w:rPr>
      </w:pPr>
      <w:r>
        <w:rPr>
          <w:rFonts w:ascii="Times New Roman" w:hAnsi="Times New Roman" w:eastAsia="宋体" w:cs="Times New Roman"/>
          <w:b/>
          <w:bCs/>
          <w:spacing w:val="-4"/>
          <w:szCs w:val="21"/>
        </w:rPr>
        <w:t xml:space="preserve">8）结构转角监测</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监测目的：实时监测大桥的索塔截面倾角，研究其与环境变化（风、温度、交通荷载）的关系，为大桥整体变形特性评估提供资料。</w:t>
      </w:r>
      <w:r/>
    </w:p>
    <w:p>
      <w:pPr>
        <w:pageBreakBefore w:val="0"/>
        <w:spacing w:line="24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测点布置：每个桥塔顶部安装 </w:t>
      </w:r>
      <w:r>
        <w:rPr>
          <w:rFonts w:hint="eastAsia" w:ascii="Times New Roman" w:hAnsi="Times New Roman" w:eastAsia="宋体" w:cs="Times New Roman"/>
          <w:spacing w:val="-4"/>
          <w:szCs w:val="21"/>
        </w:rPr>
        <w:t xml:space="preserve">2</w:t>
      </w:r>
      <w:r>
        <w:rPr>
          <w:rFonts w:ascii="Times New Roman" w:hAnsi="Times New Roman" w:eastAsia="宋体" w:cs="Times New Roman"/>
          <w:spacing w:val="-4"/>
          <w:szCs w:val="21"/>
        </w:rPr>
        <w:t xml:space="preserve"> 个双向倾角仪。全桥共 </w:t>
      </w:r>
      <w:r>
        <w:rPr>
          <w:rFonts w:hint="eastAsia" w:ascii="Times New Roman" w:hAnsi="Times New Roman" w:eastAsia="宋体" w:cs="Times New Roman"/>
          <w:spacing w:val="-4"/>
          <w:szCs w:val="21"/>
        </w:rPr>
        <w:t xml:space="preserve">8</w:t>
      </w:r>
      <w:r>
        <w:rPr>
          <w:rFonts w:ascii="Times New Roman" w:hAnsi="Times New Roman" w:eastAsia="宋体" w:cs="Times New Roman"/>
          <w:spacing w:val="-4"/>
          <w:szCs w:val="21"/>
        </w:rPr>
        <w:t xml:space="preserve">个双向倾角仪</w:t>
      </w:r>
      <w:r>
        <w:rPr>
          <w:rFonts w:hint="eastAsia" w:ascii="Times New Roman" w:hAnsi="Times New Roman" w:eastAsia="宋体" w:cs="Times New Roman"/>
          <w:spacing w:val="-4"/>
          <w:szCs w:val="21"/>
        </w:rPr>
        <w:t xml:space="preserve">；</w:t>
      </w:r>
      <w:r>
        <w:rPr>
          <w:rFonts w:ascii="宋体" w:hAnsi="宋体" w:eastAsia="宋体" w:cs="宋体"/>
          <w:spacing w:val="-1"/>
          <w:szCs w:val="21"/>
        </w:rPr>
        <w:t xml:space="preserve">梁端水平转角与竖向转</w:t>
      </w:r>
      <w:r>
        <w:rPr>
          <w:rFonts w:ascii="宋体" w:hAnsi="宋体" w:eastAsia="宋体" w:cs="宋体"/>
          <w:szCs w:val="21"/>
        </w:rPr>
        <w:t xml:space="preserve">角</w:t>
      </w:r>
      <w:r>
        <w:rPr>
          <w:rFonts w:hint="eastAsia" w:ascii="宋体" w:hAnsi="宋体" w:eastAsia="宋体" w:cs="宋体"/>
          <w:szCs w:val="21"/>
        </w:rPr>
        <w:t xml:space="preserve">，共设置4个传感器</w:t>
      </w:r>
      <w:r>
        <w:rPr>
          <w:rFonts w:ascii="Times New Roman" w:hAnsi="Times New Roman" w:eastAsia="宋体" w:cs="Times New Roman"/>
          <w:spacing w:val="-4"/>
          <w:szCs w:val="21"/>
        </w:rPr>
        <w:t xml:space="preserve">。</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监测频率：1 Hz。</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性能要求：角度量程：-5°~ +5°，角度误差：≤0.02°。</w:t>
      </w:r>
      <w:r/>
    </w:p>
    <w:p>
      <w:pPr>
        <w:ind w:firstLine="406"/>
        <w:pageBreakBefore w:val="0"/>
        <w:spacing w:line="240" w:lineRule="auto"/>
        <w:widowControl/>
        <w:rPr>
          <w:rFonts w:ascii="Times New Roman" w:hAnsi="Times New Roman" w:eastAsia="宋体" w:cs="Times New Roman"/>
          <w:b/>
          <w:bCs/>
          <w:szCs w:val="21"/>
        </w:rPr>
      </w:pPr>
      <w:r>
        <w:rPr>
          <w:rFonts w:ascii="Times New Roman" w:hAnsi="Times New Roman" w:eastAsia="宋体" w:cs="Times New Roman"/>
          <w:b/>
          <w:bCs/>
          <w:spacing w:val="-4"/>
          <w:szCs w:val="21"/>
        </w:rPr>
        <w:t xml:space="preserve">9）应变监测</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监测目的：</w:t>
      </w:r>
      <w:r>
        <w:rPr>
          <w:rFonts w:hint="eastAsia" w:ascii="Times New Roman" w:hAnsi="Times New Roman" w:eastAsia="宋体" w:cs="Times New Roman"/>
          <w:spacing w:val="-4"/>
          <w:szCs w:val="21"/>
        </w:rPr>
        <w:t xml:space="preserve">通过实时监测大桥关键部位的应力应变数据，获取运营阶段在交通荷载、风荷载、温度荷载等作用下的结构应变分布规律及受力性能，为评价结构工作状态提供依据。</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测点布置：主梁：选择 7 个关键断面，分别安装 </w:t>
      </w:r>
      <w:r>
        <w:rPr>
          <w:rFonts w:hint="eastAsia" w:ascii="Times New Roman" w:hAnsi="Times New Roman" w:eastAsia="宋体" w:cs="Times New Roman"/>
          <w:spacing w:val="-4"/>
          <w:szCs w:val="21"/>
        </w:rPr>
        <w:t xml:space="preserve">6</w:t>
      </w:r>
      <w:r>
        <w:rPr>
          <w:rFonts w:ascii="Times New Roman" w:hAnsi="Times New Roman" w:eastAsia="宋体" w:cs="Times New Roman"/>
          <w:spacing w:val="-4"/>
          <w:szCs w:val="21"/>
        </w:rPr>
        <w:t xml:space="preserve"> 个传感器，主塔：每个塔肢选择 </w:t>
      </w:r>
      <w:r>
        <w:rPr>
          <w:rFonts w:hint="eastAsia" w:ascii="Times New Roman" w:hAnsi="Times New Roman" w:eastAsia="宋体" w:cs="Times New Roman"/>
          <w:spacing w:val="-4"/>
          <w:szCs w:val="21"/>
          <w:lang w:val="en-US" w:eastAsia="zh-CN"/>
        </w:rPr>
        <w:t xml:space="preserve">4</w:t>
      </w:r>
      <w:r>
        <w:rPr>
          <w:rFonts w:ascii="Times New Roman" w:hAnsi="Times New Roman" w:eastAsia="宋体" w:cs="Times New Roman"/>
          <w:spacing w:val="-4"/>
          <w:szCs w:val="21"/>
        </w:rPr>
        <w:t xml:space="preserve"> 个关键断面，每个断面安装 4 个传感器。</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监测频率：1/600 Hz。</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性能要求：静应变传感器量程：≥被测量预计变化范围的 1.2 倍；动应变传感器量程：≥被测量预计变化范围的 2 倍，分辨力：≤ 1 με。</w:t>
      </w:r>
      <w:r/>
    </w:p>
    <w:p>
      <w:pPr>
        <w:ind w:firstLine="406"/>
        <w:pageBreakBefore w:val="0"/>
        <w:spacing w:line="240" w:lineRule="auto"/>
        <w:widowControl/>
        <w:rPr>
          <w:rFonts w:ascii="Times New Roman" w:hAnsi="Times New Roman" w:eastAsia="宋体" w:cs="Times New Roman"/>
          <w:b/>
          <w:bCs/>
          <w:spacing w:val="-4"/>
          <w:szCs w:val="21"/>
        </w:rPr>
      </w:pPr>
      <w:r>
        <w:rPr>
          <w:rFonts w:hint="eastAsia" w:ascii="Times New Roman" w:hAnsi="Times New Roman" w:eastAsia="宋体" w:cs="Times New Roman"/>
          <w:b/>
          <w:bCs/>
          <w:spacing w:val="-4"/>
          <w:szCs w:val="21"/>
        </w:rPr>
        <w:t xml:space="preserve">10</w:t>
      </w:r>
      <w:r>
        <w:rPr>
          <w:rFonts w:ascii="Times New Roman" w:hAnsi="Times New Roman" w:eastAsia="宋体" w:cs="Times New Roman"/>
          <w:b/>
          <w:bCs/>
          <w:spacing w:val="-4"/>
          <w:szCs w:val="21"/>
        </w:rPr>
        <w:t xml:space="preserve">）斜拉索索力监测</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目的：通过实时监测斜拉索在风、交通、地震等作用下的加速度响应及索力变化情况，为评估斜拉索的使用寿命提供依据。索力监测数据是进行大桥内力状态识别的重要的输入参数，同时可以作为评估拉索状态的重要预警指标。</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测点布置：本桥位双塔双索面， 每塔每幅索面边、中跨各选择 3 根（长、中短）拉索作为监测对象。在已选斜拉索上各布设 1 个振动式索力传感器观测斜拉索面内振动。全桥共 24 套振动式索力传感器（加速度计）。</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监测频率：加速度传感器:50 Hz。</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性能要求：量程：＞最大计算值的 1.</w:t>
      </w:r>
      <w:r>
        <w:rPr>
          <w:rFonts w:hint="eastAsia" w:ascii="Times New Roman" w:hAnsi="Times New Roman" w:eastAsia="宋体" w:cs="Times New Roman"/>
          <w:spacing w:val="-4"/>
          <w:szCs w:val="21"/>
          <w:lang w:val="en-US" w:eastAsia="zh-CN"/>
        </w:rPr>
        <w:t xml:space="preserve">5</w:t>
      </w:r>
      <w:r>
        <w:rPr>
          <w:rFonts w:ascii="Times New Roman" w:hAnsi="Times New Roman" w:eastAsia="宋体" w:cs="Times New Roman"/>
          <w:spacing w:val="-4"/>
          <w:szCs w:val="21"/>
        </w:rPr>
        <w:t xml:space="preserve"> 倍，且≥±</w:t>
      </w:r>
      <w:r>
        <w:rPr>
          <w:rFonts w:hint="eastAsia" w:ascii="Times New Roman" w:hAnsi="Times New Roman" w:eastAsia="宋体" w:cs="Times New Roman"/>
          <w:spacing w:val="-4"/>
          <w:szCs w:val="21"/>
          <w:lang w:val="en-US" w:eastAsia="zh-CN"/>
        </w:rPr>
        <w:t xml:space="preserve">5</w:t>
      </w:r>
      <w:r>
        <w:rPr>
          <w:rFonts w:ascii="Times New Roman" w:hAnsi="Times New Roman" w:eastAsia="宋体" w:cs="Times New Roman"/>
          <w:spacing w:val="-4"/>
          <w:szCs w:val="21"/>
        </w:rPr>
        <w:t xml:space="preserve">g，横向灵敏度：≤5%，频响范围：0</w:t>
      </w:r>
      <w:r>
        <w:rPr>
          <w:rFonts w:hint="eastAsia" w:ascii="Times New Roman" w:hAnsi="Times New Roman" w:eastAsia="宋体" w:cs="Times New Roman"/>
          <w:spacing w:val="-4"/>
          <w:szCs w:val="21"/>
          <w:lang w:val="en-US" w:eastAsia="zh-CN"/>
        </w:rPr>
        <w:t xml:space="preserve">.1</w:t>
      </w:r>
      <w:r>
        <w:rPr>
          <w:rFonts w:ascii="Times New Roman" w:hAnsi="Times New Roman" w:eastAsia="宋体" w:cs="Times New Roman"/>
          <w:spacing w:val="-4"/>
          <w:szCs w:val="21"/>
        </w:rPr>
        <w:t xml:space="preserve">Hz～100Hz。</w:t>
      </w:r>
      <w:r/>
    </w:p>
    <w:p>
      <w:pPr>
        <w:ind w:firstLine="406"/>
        <w:pageBreakBefore w:val="0"/>
        <w:spacing w:line="240" w:lineRule="auto"/>
        <w:widowControl/>
        <w:rPr>
          <w:rFonts w:ascii="Times New Roman" w:hAnsi="Times New Roman" w:eastAsia="宋体" w:cs="Times New Roman"/>
          <w:b/>
          <w:bCs/>
          <w:spacing w:val="-4"/>
          <w:szCs w:val="21"/>
        </w:rPr>
      </w:pPr>
      <w:r>
        <w:rPr>
          <w:rFonts w:hint="eastAsia" w:ascii="Times New Roman" w:hAnsi="Times New Roman" w:eastAsia="宋体" w:cs="Times New Roman"/>
          <w:b/>
          <w:bCs/>
          <w:spacing w:val="-4"/>
          <w:szCs w:val="21"/>
        </w:rPr>
        <w:t xml:space="preserve">11</w:t>
      </w:r>
      <w:r>
        <w:rPr>
          <w:rFonts w:ascii="Times New Roman" w:hAnsi="Times New Roman" w:eastAsia="宋体" w:cs="Times New Roman"/>
          <w:b/>
          <w:bCs/>
          <w:spacing w:val="-4"/>
          <w:szCs w:val="21"/>
        </w:rPr>
        <w:t xml:space="preserve">）结构振动监测</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监测目的：对主梁振动进行实时监测，并根据振动频谱对构件的风致振动进行监测及预警，同时可根据数据进行模态分析，判断结构衰减情况。</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测点布置：主梁竖向加速度计安装 14 个；横向加速度计安装 7（跨中主墩支点、 1/2 、1/4 跨处）；纵向加速度计安装 </w:t>
      </w:r>
      <w:r>
        <w:rPr>
          <w:rFonts w:hint="eastAsia" w:ascii="Times New Roman" w:hAnsi="Times New Roman" w:eastAsia="宋体" w:cs="Times New Roman"/>
          <w:spacing w:val="-4"/>
          <w:szCs w:val="21"/>
        </w:rPr>
        <w:t xml:space="preserve">2</w:t>
      </w:r>
      <w:r>
        <w:rPr>
          <w:rFonts w:ascii="Times New Roman" w:hAnsi="Times New Roman" w:eastAsia="宋体" w:cs="Times New Roman"/>
          <w:spacing w:val="-4"/>
          <w:szCs w:val="21"/>
        </w:rPr>
        <w:t xml:space="preserve"> 个（梁端）。主塔：每个主塔塔顶安装 </w:t>
      </w:r>
      <w:r>
        <w:rPr>
          <w:rFonts w:hint="eastAsia" w:ascii="Times New Roman" w:hAnsi="Times New Roman" w:eastAsia="宋体" w:cs="Times New Roman"/>
          <w:spacing w:val="-4"/>
          <w:szCs w:val="21"/>
          <w:lang w:val="en-US" w:eastAsia="zh-CN"/>
        </w:rPr>
        <w:t xml:space="preserve">1</w:t>
      </w:r>
      <w:r>
        <w:rPr>
          <w:rFonts w:ascii="Times New Roman" w:hAnsi="Times New Roman" w:eastAsia="宋体" w:cs="Times New Roman"/>
          <w:spacing w:val="-4"/>
          <w:szCs w:val="21"/>
        </w:rPr>
        <w:t xml:space="preserve"> 个双向加速度，共 </w:t>
      </w:r>
      <w:r>
        <w:rPr>
          <w:rFonts w:hint="eastAsia" w:ascii="Times New Roman" w:hAnsi="Times New Roman" w:eastAsia="宋体" w:cs="Times New Roman"/>
          <w:spacing w:val="-4"/>
          <w:szCs w:val="21"/>
          <w:lang w:val="en-US" w:eastAsia="zh-CN"/>
        </w:rPr>
        <w:t xml:space="preserve">4</w:t>
      </w:r>
      <w:r>
        <w:rPr>
          <w:rFonts w:ascii="Times New Roman" w:hAnsi="Times New Roman" w:eastAsia="宋体" w:cs="Times New Roman"/>
          <w:spacing w:val="-4"/>
          <w:szCs w:val="21"/>
        </w:rPr>
        <w:t xml:space="preserve"> 个。</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监测频率：20 Hz。</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t xml:space="preserve">性能要求：量程：＞最大计算值的 1.2 倍，且≥±1g，横向灵敏度：≤5%，频响范围：0Hz～100Hz。</w:t>
      </w:r>
      <w:r/>
    </w:p>
    <w:p>
      <w:pPr>
        <w:ind w:firstLine="404"/>
        <w:pageBreakBefore w:val="0"/>
        <w:spacing w:line="240" w:lineRule="auto"/>
        <w:widowControl/>
        <w:rPr>
          <w:rFonts w:ascii="Times New Roman" w:hAnsi="Times New Roman" w:eastAsia="宋体" w:cs="Times New Roman"/>
          <w:spacing w:val="-4"/>
          <w:szCs w:val="21"/>
        </w:rPr>
      </w:pPr>
      <w:r>
        <w:rPr>
          <w:rFonts w:ascii="Times New Roman" w:hAnsi="Times New Roman" w:eastAsia="宋体" w:cs="Times New Roman"/>
          <w:spacing w:val="-4"/>
          <w:szCs w:val="21"/>
        </w:rPr>
      </w:r>
      <w:r/>
    </w:p>
    <w:p>
      <w:pP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pacing w:val="-3"/>
          <w:sz w:val="32"/>
          <w:szCs w:val="32"/>
        </w:rPr>
      </w:pPr>
      <w:r>
        <w:rPr>
          <w:rFonts w:ascii="黑体" w:hAnsi="黑体" w:eastAsia="黑体" w:cs="黑体"/>
          <w:spacing w:val="-3"/>
          <w:sz w:val="32"/>
          <w:szCs w:val="32"/>
        </w:rPr>
      </w:r>
      <w:r/>
    </w:p>
    <w:p>
      <w:pPr>
        <w:jc w:val="center"/>
        <w:pageBreakBefore w:val="0"/>
        <w:spacing w:line="240" w:lineRule="auto"/>
        <w:rPr>
          <w:rFonts w:ascii="黑体" w:hAnsi="黑体" w:eastAsia="黑体" w:cs="黑体"/>
          <w:sz w:val="32"/>
          <w:szCs w:val="32"/>
        </w:rPr>
      </w:pPr>
      <w:r>
        <w:rPr>
          <w:rFonts w:ascii="黑体" w:hAnsi="黑体" w:eastAsia="黑体" w:cs="黑体"/>
          <w:spacing w:val="-3"/>
          <w:sz w:val="32"/>
          <w:szCs w:val="32"/>
        </w:rPr>
        <w:t xml:space="preserve">桥梁监测系统现状</w:t>
      </w:r>
      <w:r/>
    </w:p>
    <w:p>
      <w:pPr>
        <w:pageBreakBefore w:val="0"/>
        <w:spacing w:line="240" w:lineRule="auto"/>
        <w:rPr>
          <w:rFonts w:ascii="Arial"/>
          <w:sz w:val="2"/>
        </w:rPr>
      </w:pPr>
      <w:r>
        <w:rPr>
          <w:rFonts w:ascii="Arial"/>
          <w:sz w:val="2"/>
        </w:rPr>
      </w:r>
      <w:r/>
    </w:p>
    <w:tbl>
      <w:tblPr>
        <w:tblStyle w:val="709"/>
        <w:tblpPr w:horzAnchor="page" w:tblpX="1783" w:vertAnchor="text" w:tblpY="337" w:leftFromText="180" w:topFromText="0" w:rightFromText="180" w:bottomFromText="0"/>
        <w:tblW w:w="83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84"/>
        <w:gridCol w:w="3079"/>
        <w:gridCol w:w="3104"/>
      </w:tblGrid>
      <w:tr>
        <w:trPr>
          <w:trHeight w:val="608"/>
        </w:trPr>
        <w:tc>
          <w:tcPr>
            <w:tcW w:w="2184" w:type="dxa"/>
            <w:textDirection w:val="lrTb"/>
            <w:noWrap w:val="false"/>
          </w:tcPr>
          <w:p>
            <w:pPr>
              <w:ind w:left="931"/>
              <w:pageBreakBefore w:val="0"/>
              <w:spacing w:line="240" w:lineRule="auto"/>
              <w:rPr>
                <w:rFonts w:ascii="宋体" w:hAnsi="宋体" w:eastAsia="宋体" w:cs="宋体"/>
                <w:szCs w:val="21"/>
              </w:rPr>
            </w:pPr>
            <w:r>
              <w:rPr>
                <w:rFonts w:ascii="宋体" w:hAnsi="宋体" w:eastAsia="宋体" w:cs="宋体"/>
                <w:spacing w:val="-2"/>
                <w:szCs w:val="21"/>
              </w:rPr>
              <w:t xml:space="preserve">监测类型</w:t>
            </w:r>
            <w:r/>
          </w:p>
        </w:tc>
        <w:tc>
          <w:tcPr>
            <w:tcW w:w="3079" w:type="dxa"/>
            <w:textDirection w:val="lrTb"/>
            <w:noWrap w:val="false"/>
          </w:tcPr>
          <w:p>
            <w:pPr>
              <w:ind w:left="1482"/>
              <w:pageBreakBefore w:val="0"/>
              <w:spacing w:line="240" w:lineRule="auto"/>
              <w:rPr>
                <w:rFonts w:ascii="宋体" w:hAnsi="宋体" w:eastAsia="宋体" w:cs="宋体"/>
                <w:szCs w:val="21"/>
              </w:rPr>
            </w:pPr>
            <w:r>
              <w:rPr>
                <w:rFonts w:ascii="宋体" w:hAnsi="宋体" w:eastAsia="宋体" w:cs="宋体"/>
                <w:spacing w:val="-2"/>
                <w:szCs w:val="21"/>
              </w:rPr>
              <w:t xml:space="preserve">监测项目</w:t>
            </w:r>
            <w:r/>
          </w:p>
        </w:tc>
        <w:tc>
          <w:tcPr>
            <w:tcW w:w="3104" w:type="dxa"/>
            <w:textDirection w:val="lrTb"/>
            <w:noWrap w:val="false"/>
          </w:tcPr>
          <w:p>
            <w:pPr>
              <w:ind w:left="886"/>
              <w:pageBreakBefore w:val="0"/>
              <w:spacing w:line="240" w:lineRule="auto"/>
              <w:rPr>
                <w:rFonts w:ascii="宋体" w:hAnsi="宋体" w:eastAsia="宋体" w:cs="宋体"/>
                <w:szCs w:val="21"/>
              </w:rPr>
            </w:pPr>
            <w:r>
              <w:rPr>
                <w:rFonts w:ascii="宋体" w:hAnsi="宋体" w:eastAsia="宋体" w:cs="宋体"/>
                <w:spacing w:val="-2"/>
                <w:szCs w:val="21"/>
              </w:rPr>
              <w:t xml:space="preserve">测点数量</w:t>
            </w:r>
            <w:r/>
          </w:p>
        </w:tc>
      </w:tr>
      <w:tr>
        <w:trPr>
          <w:trHeight w:val="604"/>
        </w:trPr>
        <w:tc>
          <w:tcPr>
            <w:tcBorders>
              <w:bottom w:val="none" w:color="000000" w:sz="4" w:space="0"/>
            </w:tcBorders>
            <w:tcW w:w="2184" w:type="dxa"/>
            <w:vMerge w:val="restart"/>
            <w:textDirection w:val="lrTb"/>
            <w:noWrap w:val="false"/>
          </w:tcPr>
          <w:p>
            <w:pPr>
              <w:pageBreakBefore w:val="0"/>
              <w:spacing w:line="240" w:lineRule="auto"/>
              <w:rPr>
                <w:rFonts w:ascii="Arial"/>
              </w:rPr>
            </w:pPr>
            <w:r>
              <w:rPr>
                <w:rFonts w:ascii="Arial"/>
              </w:rPr>
            </w:r>
            <w:r/>
          </w:p>
          <w:p>
            <w:pPr>
              <w:pageBreakBefore w:val="0"/>
              <w:spacing w:line="240" w:lineRule="auto"/>
              <w:rPr>
                <w:rFonts w:ascii="Arial"/>
              </w:rPr>
            </w:pPr>
            <w:r>
              <w:rPr>
                <w:rFonts w:ascii="Arial"/>
              </w:rPr>
            </w:r>
            <w:r/>
          </w:p>
          <w:p>
            <w:pPr>
              <w:ind w:left="930"/>
              <w:pageBreakBefore w:val="0"/>
              <w:spacing w:line="240" w:lineRule="auto"/>
              <w:rPr>
                <w:rFonts w:ascii="宋体" w:hAnsi="宋体" w:eastAsia="宋体" w:cs="宋体"/>
                <w:szCs w:val="21"/>
              </w:rPr>
            </w:pPr>
            <w:r>
              <w:rPr>
                <w:rFonts w:ascii="宋体" w:hAnsi="宋体" w:eastAsia="宋体" w:cs="宋体"/>
                <w:spacing w:val="-2"/>
                <w:szCs w:val="21"/>
              </w:rPr>
              <w:t xml:space="preserve">环境监测</w:t>
            </w:r>
            <w:r/>
          </w:p>
        </w:tc>
        <w:tc>
          <w:tcPr>
            <w:tcW w:w="3079" w:type="dxa"/>
            <w:textDirection w:val="lrTb"/>
            <w:noWrap w:val="false"/>
          </w:tcPr>
          <w:p>
            <w:pPr>
              <w:ind w:left="1481"/>
              <w:pageBreakBefore w:val="0"/>
              <w:spacing w:line="240" w:lineRule="auto"/>
              <w:rPr>
                <w:rFonts w:ascii="宋体" w:hAnsi="宋体" w:eastAsia="宋体" w:cs="宋体"/>
                <w:szCs w:val="21"/>
              </w:rPr>
            </w:pPr>
            <w:r>
              <w:rPr>
                <w:rFonts w:ascii="宋体" w:hAnsi="宋体" w:eastAsia="宋体" w:cs="宋体"/>
                <w:spacing w:val="-2"/>
                <w:szCs w:val="21"/>
              </w:rPr>
              <w:t xml:space="preserve">桥面温度</w:t>
            </w:r>
            <w:r/>
          </w:p>
        </w:tc>
        <w:tc>
          <w:tcPr>
            <w:tcW w:w="3104" w:type="dxa"/>
            <w:textDirection w:val="lrTb"/>
            <w:noWrap w:val="false"/>
          </w:tcPr>
          <w:p>
            <w:pPr>
              <w:pStyle w:val="708"/>
              <w:ind w:left="1146"/>
              <w:pageBreakBefore w:val="0"/>
              <w:spacing w:line="240" w:lineRule="auto"/>
              <w:rPr>
                <w:rFonts w:ascii="宋体" w:hAnsi="宋体" w:eastAsia="宋体" w:cs="宋体"/>
              </w:rPr>
            </w:pPr>
            <w:r>
              <w:rPr>
                <w:spacing w:val="-2"/>
              </w:rPr>
              <w:t xml:space="preserve">2</w:t>
            </w:r>
            <w:r>
              <w:rPr>
                <w:rFonts w:ascii="宋体" w:hAnsi="宋体" w:eastAsia="宋体" w:cs="宋体"/>
                <w:spacing w:val="-2"/>
              </w:rPr>
              <w:t xml:space="preserve">个</w:t>
            </w:r>
            <w:r/>
          </w:p>
        </w:tc>
      </w:tr>
      <w:tr>
        <w:trPr>
          <w:trHeight w:val="605"/>
        </w:trPr>
        <w:tc>
          <w:tcPr>
            <w:tcBorders>
              <w:top w:val="none" w:color="000000" w:sz="4" w:space="0"/>
              <w:bottom w:val="none" w:color="000000" w:sz="4" w:space="0"/>
            </w:tcBorders>
            <w:tcW w:w="2184" w:type="dxa"/>
            <w:vMerge w:val="continue"/>
            <w:textDirection w:val="lrTb"/>
            <w:noWrap w:val="false"/>
          </w:tcPr>
          <w:p>
            <w:pPr>
              <w:pageBreakBefore w:val="0"/>
              <w:spacing w:line="240" w:lineRule="auto"/>
              <w:rPr>
                <w:rFonts w:ascii="Arial"/>
              </w:rPr>
            </w:pPr>
            <w:r>
              <w:rPr>
                <w:rFonts w:ascii="Arial"/>
              </w:rPr>
            </w:r>
            <w:r/>
          </w:p>
        </w:tc>
        <w:tc>
          <w:tcPr>
            <w:tcW w:w="3079" w:type="dxa"/>
            <w:textDirection w:val="lrTb"/>
            <w:noWrap w:val="false"/>
          </w:tcPr>
          <w:p>
            <w:pPr>
              <w:ind w:left="1585"/>
              <w:pageBreakBefore w:val="0"/>
              <w:spacing w:line="240" w:lineRule="auto"/>
              <w:rPr>
                <w:rFonts w:ascii="宋体" w:hAnsi="宋体" w:eastAsia="宋体" w:cs="宋体"/>
                <w:szCs w:val="21"/>
              </w:rPr>
            </w:pPr>
            <w:r>
              <w:rPr>
                <w:rFonts w:ascii="宋体" w:hAnsi="宋体" w:eastAsia="宋体" w:cs="宋体"/>
                <w:spacing w:val="-2"/>
                <w:szCs w:val="21"/>
              </w:rPr>
              <w:t xml:space="preserve">风荷载</w:t>
            </w:r>
            <w:r/>
          </w:p>
        </w:tc>
        <w:tc>
          <w:tcPr>
            <w:tcW w:w="3104" w:type="dxa"/>
            <w:textDirection w:val="lrTb"/>
            <w:noWrap w:val="false"/>
          </w:tcPr>
          <w:p>
            <w:pPr>
              <w:pStyle w:val="708"/>
              <w:ind w:left="1146"/>
              <w:pageBreakBefore w:val="0"/>
              <w:spacing w:line="240" w:lineRule="auto"/>
              <w:rPr>
                <w:rFonts w:ascii="宋体" w:hAnsi="宋体" w:eastAsia="宋体" w:cs="宋体"/>
              </w:rPr>
            </w:pPr>
            <w:r>
              <w:rPr>
                <w:spacing w:val="-2"/>
              </w:rPr>
              <w:t xml:space="preserve">2</w:t>
            </w:r>
            <w:r>
              <w:rPr>
                <w:rFonts w:ascii="宋体" w:hAnsi="宋体" w:eastAsia="宋体" w:cs="宋体"/>
                <w:spacing w:val="-2"/>
              </w:rPr>
              <w:t xml:space="preserve">个</w:t>
            </w:r>
            <w:r/>
          </w:p>
        </w:tc>
      </w:tr>
      <w:tr>
        <w:trPr>
          <w:trHeight w:val="605"/>
        </w:trPr>
        <w:tc>
          <w:tcPr>
            <w:tcBorders>
              <w:top w:val="none" w:color="000000" w:sz="4" w:space="0"/>
              <w:bottom w:val="none" w:color="000000" w:sz="4" w:space="0"/>
            </w:tcBorders>
            <w:tcW w:w="2184" w:type="dxa"/>
            <w:vMerge w:val="continue"/>
            <w:textDirection w:val="lrTb"/>
            <w:noWrap w:val="false"/>
          </w:tcPr>
          <w:p>
            <w:pPr>
              <w:pageBreakBefore w:val="0"/>
              <w:spacing w:line="240" w:lineRule="auto"/>
              <w:rPr>
                <w:rFonts w:ascii="Arial"/>
              </w:rPr>
            </w:pPr>
            <w:r>
              <w:rPr>
                <w:rFonts w:ascii="Arial"/>
              </w:rPr>
            </w:r>
            <w:r/>
          </w:p>
        </w:tc>
        <w:tc>
          <w:tcPr>
            <w:tcW w:w="3079" w:type="dxa"/>
            <w:textDirection w:val="lrTb"/>
            <w:noWrap w:val="false"/>
          </w:tcPr>
          <w:p>
            <w:pPr>
              <w:ind w:left="1381"/>
              <w:pageBreakBefore w:val="0"/>
              <w:spacing w:line="240" w:lineRule="auto"/>
              <w:rPr>
                <w:rFonts w:ascii="宋体" w:hAnsi="宋体" w:eastAsia="宋体" w:cs="宋体"/>
                <w:szCs w:val="21"/>
              </w:rPr>
            </w:pPr>
            <w:r>
              <w:rPr>
                <w:rFonts w:ascii="宋体" w:hAnsi="宋体" w:eastAsia="宋体" w:cs="宋体"/>
                <w:spacing w:val="-3"/>
                <w:szCs w:val="21"/>
              </w:rPr>
              <w:t xml:space="preserve">空气温湿度</w:t>
            </w:r>
            <w:r/>
          </w:p>
        </w:tc>
        <w:tc>
          <w:tcPr>
            <w:tcW w:w="3104" w:type="dxa"/>
            <w:textDirection w:val="lrTb"/>
            <w:noWrap w:val="false"/>
          </w:tcPr>
          <w:p>
            <w:pPr>
              <w:pStyle w:val="708"/>
              <w:ind w:left="1146"/>
              <w:pageBreakBefore w:val="0"/>
              <w:spacing w:line="240" w:lineRule="auto"/>
              <w:rPr>
                <w:rFonts w:ascii="宋体" w:hAnsi="宋体" w:eastAsia="宋体" w:cs="宋体"/>
              </w:rPr>
            </w:pPr>
            <w:r>
              <w:rPr>
                <w:spacing w:val="-2"/>
              </w:rPr>
              <w:t xml:space="preserve">2</w:t>
            </w:r>
            <w:r>
              <w:rPr>
                <w:rFonts w:ascii="宋体" w:hAnsi="宋体" w:eastAsia="宋体" w:cs="宋体"/>
                <w:spacing w:val="-2"/>
              </w:rPr>
              <w:t xml:space="preserve">个</w:t>
            </w:r>
            <w:r/>
          </w:p>
        </w:tc>
      </w:tr>
      <w:tr>
        <w:trPr>
          <w:trHeight w:val="607"/>
        </w:trPr>
        <w:tc>
          <w:tcPr>
            <w:tcBorders>
              <w:top w:val="none" w:color="000000" w:sz="4" w:space="0"/>
            </w:tcBorders>
            <w:tcW w:w="2184" w:type="dxa"/>
            <w:vMerge w:val="continue"/>
            <w:textDirection w:val="lrTb"/>
            <w:noWrap w:val="false"/>
          </w:tcPr>
          <w:p>
            <w:pPr>
              <w:pageBreakBefore w:val="0"/>
              <w:spacing w:line="240" w:lineRule="auto"/>
              <w:rPr>
                <w:rFonts w:ascii="Arial"/>
              </w:rPr>
            </w:pPr>
            <w:r>
              <w:rPr>
                <w:rFonts w:ascii="Arial"/>
              </w:rPr>
            </w:r>
            <w:r/>
          </w:p>
        </w:tc>
        <w:tc>
          <w:tcPr>
            <w:tcW w:w="3079" w:type="dxa"/>
            <w:textDirection w:val="lrTb"/>
            <w:noWrap w:val="false"/>
          </w:tcPr>
          <w:p>
            <w:pPr>
              <w:ind w:left="1486"/>
              <w:pageBreakBefore w:val="0"/>
              <w:spacing w:line="240" w:lineRule="auto"/>
              <w:rPr>
                <w:rFonts w:ascii="宋体" w:hAnsi="宋体" w:eastAsia="宋体" w:cs="宋体"/>
                <w:szCs w:val="21"/>
              </w:rPr>
            </w:pPr>
            <w:r>
              <w:rPr>
                <w:rFonts w:ascii="宋体" w:hAnsi="宋体" w:eastAsia="宋体" w:cs="宋体"/>
                <w:spacing w:val="-3"/>
                <w:szCs w:val="21"/>
              </w:rPr>
              <w:t xml:space="preserve">结构温度</w:t>
            </w:r>
            <w:r/>
          </w:p>
        </w:tc>
        <w:tc>
          <w:tcPr>
            <w:tcW w:w="3104" w:type="dxa"/>
            <w:textDirection w:val="lrTb"/>
            <w:noWrap w:val="false"/>
          </w:tcPr>
          <w:p>
            <w:pPr>
              <w:pStyle w:val="708"/>
              <w:ind w:left="1092"/>
              <w:pageBreakBefore w:val="0"/>
              <w:spacing w:line="240" w:lineRule="auto"/>
              <w:rPr>
                <w:rFonts w:ascii="宋体" w:hAnsi="宋体" w:eastAsia="宋体" w:cs="宋体"/>
              </w:rPr>
            </w:pPr>
            <w:r>
              <w:rPr>
                <w:spacing w:val="-1"/>
              </w:rPr>
              <w:t xml:space="preserve">42</w:t>
            </w:r>
            <w:r>
              <w:rPr>
                <w:rFonts w:ascii="宋体" w:hAnsi="宋体" w:eastAsia="宋体" w:cs="宋体"/>
                <w:spacing w:val="-1"/>
              </w:rPr>
              <w:t xml:space="preserve">个</w:t>
            </w:r>
            <w:r/>
          </w:p>
        </w:tc>
      </w:tr>
      <w:tr>
        <w:trPr>
          <w:trHeight w:val="606"/>
        </w:trPr>
        <w:tc>
          <w:tcPr>
            <w:tcBorders>
              <w:bottom w:val="none" w:color="000000" w:sz="4" w:space="0"/>
            </w:tcBorders>
            <w:tcW w:w="2184" w:type="dxa"/>
            <w:vMerge w:val="restart"/>
            <w:textDirection w:val="lrTb"/>
            <w:noWrap w:val="false"/>
          </w:tcPr>
          <w:p>
            <w:pPr>
              <w:pageBreakBefore w:val="0"/>
              <w:spacing w:line="240" w:lineRule="auto"/>
              <w:rPr>
                <w:rFonts w:ascii="Arial"/>
              </w:rPr>
            </w:pPr>
            <w:r>
              <w:rPr>
                <w:rFonts w:ascii="Arial"/>
              </w:rPr>
            </w:r>
            <w:r/>
          </w:p>
          <w:p>
            <w:pPr>
              <w:pageBreakBefore w:val="0"/>
              <w:spacing w:line="240" w:lineRule="auto"/>
              <w:rPr>
                <w:rFonts w:ascii="Arial"/>
              </w:rPr>
            </w:pPr>
            <w:r>
              <w:rPr>
                <w:rFonts w:ascii="Arial"/>
              </w:rPr>
            </w:r>
            <w:r/>
          </w:p>
          <w:p>
            <w:pPr>
              <w:pageBreakBefore w:val="0"/>
              <w:spacing w:line="240" w:lineRule="auto"/>
              <w:rPr>
                <w:rFonts w:ascii="Arial"/>
              </w:rPr>
            </w:pPr>
            <w:r>
              <w:rPr>
                <w:rFonts w:ascii="Arial"/>
              </w:rPr>
            </w:r>
            <w:r/>
          </w:p>
          <w:p>
            <w:pPr>
              <w:pageBreakBefore w:val="0"/>
              <w:spacing w:line="240" w:lineRule="auto"/>
              <w:rPr>
                <w:rFonts w:ascii="Arial"/>
              </w:rPr>
            </w:pPr>
            <w:r>
              <w:rPr>
                <w:rFonts w:ascii="Arial"/>
              </w:rPr>
            </w:r>
            <w:r/>
          </w:p>
          <w:p>
            <w:pPr>
              <w:ind w:left="723"/>
              <w:pageBreakBefore w:val="0"/>
              <w:spacing w:line="240" w:lineRule="auto"/>
              <w:rPr>
                <w:rFonts w:ascii="宋体" w:hAnsi="宋体" w:eastAsia="宋体" w:cs="宋体"/>
                <w:szCs w:val="21"/>
              </w:rPr>
            </w:pPr>
            <w:r>
              <w:rPr>
                <w:rFonts w:ascii="宋体" w:hAnsi="宋体" w:eastAsia="宋体" w:cs="宋体"/>
                <w:spacing w:val="-2"/>
                <w:szCs w:val="21"/>
              </w:rPr>
              <w:t xml:space="preserve">结构响应监测</w:t>
            </w:r>
            <w:r/>
          </w:p>
        </w:tc>
        <w:tc>
          <w:tcPr>
            <w:tcW w:w="3079" w:type="dxa"/>
            <w:textDirection w:val="lrTb"/>
            <w:noWrap w:val="false"/>
          </w:tcPr>
          <w:p>
            <w:pPr>
              <w:ind w:left="1482"/>
              <w:pageBreakBefore w:val="0"/>
              <w:spacing w:line="240" w:lineRule="auto"/>
              <w:rPr>
                <w:rFonts w:ascii="宋体" w:hAnsi="宋体" w:eastAsia="宋体" w:cs="宋体"/>
                <w:szCs w:val="21"/>
                <w:highlight w:val="none"/>
              </w:rPr>
            </w:pPr>
            <w:r>
              <w:rPr>
                <w:rFonts w:ascii="宋体" w:hAnsi="宋体" w:eastAsia="宋体" w:cs="宋体"/>
                <w:spacing w:val="-2"/>
                <w:szCs w:val="21"/>
                <w:highlight w:val="none"/>
              </w:rPr>
              <w:t xml:space="preserve">主梁挠度</w:t>
            </w:r>
            <w:r/>
          </w:p>
        </w:tc>
        <w:tc>
          <w:tcPr>
            <w:tcW w:w="3104" w:type="dxa"/>
            <w:textDirection w:val="lrTb"/>
            <w:noWrap w:val="false"/>
          </w:tcPr>
          <w:p>
            <w:pPr>
              <w:pStyle w:val="708"/>
              <w:ind w:left="1093"/>
              <w:pageBreakBefore w:val="0"/>
              <w:spacing w:line="240" w:lineRule="auto"/>
              <w:rPr>
                <w:rFonts w:ascii="宋体" w:hAnsi="宋体" w:eastAsia="宋体" w:cs="宋体"/>
                <w:highlight w:val="none"/>
              </w:rPr>
            </w:pPr>
            <w:r>
              <w:rPr>
                <w:spacing w:val="-1"/>
                <w:highlight w:val="none"/>
              </w:rPr>
              <w:t xml:space="preserve">2</w:t>
            </w:r>
            <w:r>
              <w:rPr>
                <w:rFonts w:hint="eastAsia" w:eastAsia="宋体"/>
                <w:spacing w:val="-1"/>
                <w:highlight w:val="none"/>
                <w:lang w:val="en-US" w:eastAsia="zh-CN"/>
              </w:rPr>
              <w:t xml:space="preserve">4</w:t>
            </w:r>
            <w:r>
              <w:rPr>
                <w:rFonts w:ascii="宋体" w:hAnsi="宋体" w:eastAsia="宋体" w:cs="宋体"/>
                <w:spacing w:val="-1"/>
                <w:highlight w:val="none"/>
              </w:rPr>
              <w:t xml:space="preserve">个</w:t>
            </w:r>
            <w:r/>
          </w:p>
        </w:tc>
      </w:tr>
      <w:tr>
        <w:trPr>
          <w:trHeight w:val="606"/>
        </w:trPr>
        <w:tc>
          <w:tcPr>
            <w:tcBorders>
              <w:top w:val="none" w:color="000000" w:sz="4" w:space="0"/>
              <w:bottom w:val="none" w:color="000000" w:sz="4" w:space="0"/>
            </w:tcBorders>
            <w:tcW w:w="2184" w:type="dxa"/>
            <w:vMerge w:val="continue"/>
            <w:textDirection w:val="lrTb"/>
            <w:noWrap w:val="false"/>
          </w:tcPr>
          <w:p>
            <w:pPr>
              <w:pageBreakBefore w:val="0"/>
              <w:spacing w:line="240" w:lineRule="auto"/>
              <w:rPr>
                <w:rFonts w:ascii="Arial"/>
              </w:rPr>
            </w:pPr>
            <w:r>
              <w:rPr>
                <w:rFonts w:ascii="Arial"/>
              </w:rPr>
            </w:r>
            <w:r/>
          </w:p>
        </w:tc>
        <w:tc>
          <w:tcPr>
            <w:tcW w:w="3079" w:type="dxa"/>
            <w:textDirection w:val="lrTb"/>
            <w:noWrap w:val="false"/>
          </w:tcPr>
          <w:p>
            <w:pPr>
              <w:ind w:left="1374"/>
              <w:pageBreakBefore w:val="0"/>
              <w:spacing w:line="240" w:lineRule="auto"/>
              <w:rPr>
                <w:rFonts w:ascii="宋体" w:hAnsi="宋体" w:eastAsia="宋体" w:cs="宋体"/>
                <w:szCs w:val="21"/>
              </w:rPr>
            </w:pPr>
            <w:r>
              <w:rPr>
                <w:rFonts w:ascii="宋体" w:hAnsi="宋体" w:eastAsia="宋体" w:cs="宋体"/>
                <w:spacing w:val="-1"/>
                <w:szCs w:val="21"/>
              </w:rPr>
              <w:t xml:space="preserve">斜拉索索力</w:t>
            </w:r>
            <w:r/>
          </w:p>
        </w:tc>
        <w:tc>
          <w:tcPr>
            <w:tcW w:w="3104" w:type="dxa"/>
            <w:textDirection w:val="lrTb"/>
            <w:noWrap w:val="false"/>
          </w:tcPr>
          <w:p>
            <w:pPr>
              <w:pStyle w:val="708"/>
              <w:ind w:left="1093"/>
              <w:pageBreakBefore w:val="0"/>
              <w:spacing w:line="240" w:lineRule="auto"/>
              <w:rPr>
                <w:rFonts w:ascii="宋体" w:hAnsi="宋体" w:eastAsia="宋体" w:cs="宋体"/>
              </w:rPr>
            </w:pPr>
            <w:r>
              <w:rPr>
                <w:spacing w:val="-1"/>
              </w:rPr>
              <w:t xml:space="preserve">24</w:t>
            </w:r>
            <w:r>
              <w:rPr>
                <w:rFonts w:ascii="宋体" w:hAnsi="宋体" w:eastAsia="宋体" w:cs="宋体"/>
                <w:spacing w:val="-1"/>
              </w:rPr>
              <w:t xml:space="preserve">个</w:t>
            </w:r>
            <w:r/>
          </w:p>
        </w:tc>
      </w:tr>
      <w:tr>
        <w:trPr>
          <w:trHeight w:val="606"/>
        </w:trPr>
        <w:tc>
          <w:tcPr>
            <w:tcBorders>
              <w:top w:val="none" w:color="000000" w:sz="4" w:space="0"/>
              <w:bottom w:val="none" w:color="000000" w:sz="4" w:space="0"/>
            </w:tcBorders>
            <w:tcW w:w="2184" w:type="dxa"/>
            <w:vMerge w:val="continue"/>
            <w:textDirection w:val="lrTb"/>
            <w:noWrap w:val="false"/>
          </w:tcPr>
          <w:p>
            <w:pPr>
              <w:pageBreakBefore w:val="0"/>
              <w:spacing w:line="240" w:lineRule="auto"/>
              <w:rPr>
                <w:rFonts w:ascii="Arial"/>
              </w:rPr>
            </w:pPr>
            <w:r>
              <w:rPr>
                <w:rFonts w:ascii="Arial"/>
              </w:rPr>
            </w:r>
            <w:r/>
          </w:p>
        </w:tc>
        <w:tc>
          <w:tcPr>
            <w:tcW w:w="3079" w:type="dxa"/>
            <w:textDirection w:val="lrTb"/>
            <w:noWrap w:val="false"/>
          </w:tcPr>
          <w:p>
            <w:pPr>
              <w:ind w:left="1481"/>
              <w:pageBreakBefore w:val="0"/>
              <w:spacing w:line="240" w:lineRule="auto"/>
              <w:rPr>
                <w:rFonts w:ascii="宋体" w:hAnsi="宋体" w:eastAsia="宋体" w:cs="宋体"/>
                <w:szCs w:val="21"/>
              </w:rPr>
            </w:pPr>
            <w:r>
              <w:rPr>
                <w:rFonts w:ascii="宋体" w:hAnsi="宋体" w:eastAsia="宋体" w:cs="宋体"/>
                <w:spacing w:val="-2"/>
                <w:szCs w:val="21"/>
              </w:rPr>
              <w:t xml:space="preserve">应力应变</w:t>
            </w:r>
            <w:r/>
          </w:p>
        </w:tc>
        <w:tc>
          <w:tcPr>
            <w:tcW w:w="3104" w:type="dxa"/>
            <w:textDirection w:val="lrTb"/>
            <w:noWrap w:val="false"/>
          </w:tcPr>
          <w:p>
            <w:pPr>
              <w:pStyle w:val="708"/>
              <w:ind w:left="1092"/>
              <w:pageBreakBefore w:val="0"/>
              <w:spacing w:line="240" w:lineRule="auto"/>
              <w:rPr>
                <w:rFonts w:ascii="宋体" w:hAnsi="宋体" w:eastAsia="宋体" w:cs="宋体"/>
              </w:rPr>
            </w:pPr>
            <w:r>
              <w:rPr>
                <w:spacing w:val="-1"/>
              </w:rPr>
              <w:t xml:space="preserve">42</w:t>
            </w:r>
            <w:r>
              <w:rPr>
                <w:rFonts w:ascii="宋体" w:hAnsi="宋体" w:eastAsia="宋体" w:cs="宋体"/>
                <w:spacing w:val="-1"/>
              </w:rPr>
              <w:t xml:space="preserve">个</w:t>
            </w:r>
            <w:r/>
          </w:p>
        </w:tc>
      </w:tr>
      <w:tr>
        <w:trPr>
          <w:trHeight w:val="606"/>
        </w:trPr>
        <w:tc>
          <w:tcPr>
            <w:tcBorders>
              <w:top w:val="none" w:color="000000" w:sz="4" w:space="0"/>
              <w:bottom w:val="none" w:color="000000" w:sz="4" w:space="0"/>
            </w:tcBorders>
            <w:tcW w:w="2184" w:type="dxa"/>
            <w:vMerge w:val="continue"/>
            <w:textDirection w:val="lrTb"/>
            <w:noWrap w:val="false"/>
          </w:tcPr>
          <w:p>
            <w:pPr>
              <w:pageBreakBefore w:val="0"/>
              <w:spacing w:line="240" w:lineRule="auto"/>
              <w:rPr>
                <w:rFonts w:ascii="Arial"/>
              </w:rPr>
            </w:pPr>
            <w:r>
              <w:rPr>
                <w:rFonts w:ascii="Arial"/>
              </w:rPr>
            </w:r>
            <w:r/>
          </w:p>
        </w:tc>
        <w:tc>
          <w:tcPr>
            <w:tcW w:w="3079" w:type="dxa"/>
            <w:textDirection w:val="lrTb"/>
            <w:noWrap w:val="false"/>
          </w:tcPr>
          <w:p>
            <w:pPr>
              <w:ind w:left="1481"/>
              <w:pageBreakBefore w:val="0"/>
              <w:spacing w:line="240" w:lineRule="auto"/>
              <w:rPr>
                <w:rFonts w:ascii="宋体" w:hAnsi="宋体" w:eastAsia="宋体" w:cs="宋体"/>
                <w:szCs w:val="21"/>
              </w:rPr>
            </w:pPr>
            <w:r>
              <w:rPr>
                <w:rFonts w:ascii="宋体" w:hAnsi="宋体" w:eastAsia="宋体" w:cs="宋体"/>
                <w:spacing w:val="-2"/>
                <w:szCs w:val="21"/>
              </w:rPr>
              <w:t xml:space="preserve">梁端位移</w:t>
            </w:r>
            <w:r/>
          </w:p>
        </w:tc>
        <w:tc>
          <w:tcPr>
            <w:tcW w:w="3104" w:type="dxa"/>
            <w:textDirection w:val="lrTb"/>
            <w:noWrap w:val="false"/>
          </w:tcPr>
          <w:p>
            <w:pPr>
              <w:pStyle w:val="708"/>
              <w:ind w:left="1144"/>
              <w:pageBreakBefore w:val="0"/>
              <w:spacing w:line="240" w:lineRule="auto"/>
              <w:rPr>
                <w:rFonts w:ascii="宋体" w:hAnsi="宋体" w:eastAsia="宋体" w:cs="宋体"/>
              </w:rPr>
            </w:pPr>
            <w:r>
              <w:rPr>
                <w:spacing w:val="-1"/>
              </w:rPr>
              <w:t xml:space="preserve">4</w:t>
            </w:r>
            <w:r>
              <w:rPr>
                <w:rFonts w:ascii="宋体" w:hAnsi="宋体" w:eastAsia="宋体" w:cs="宋体"/>
                <w:spacing w:val="-1"/>
              </w:rPr>
              <w:t xml:space="preserve">个</w:t>
            </w:r>
            <w:r/>
          </w:p>
        </w:tc>
      </w:tr>
      <w:tr>
        <w:trPr>
          <w:trHeight w:val="606"/>
        </w:trPr>
        <w:tc>
          <w:tcPr>
            <w:tcBorders>
              <w:top w:val="none" w:color="000000" w:sz="4" w:space="0"/>
              <w:bottom w:val="none" w:color="000000" w:sz="4" w:space="0"/>
            </w:tcBorders>
            <w:tcW w:w="2184" w:type="dxa"/>
            <w:vMerge w:val="continue"/>
            <w:textDirection w:val="lrTb"/>
            <w:noWrap w:val="false"/>
          </w:tcPr>
          <w:p>
            <w:pPr>
              <w:pageBreakBefore w:val="0"/>
              <w:spacing w:line="240" w:lineRule="auto"/>
              <w:rPr>
                <w:rFonts w:ascii="Arial"/>
              </w:rPr>
            </w:pPr>
            <w:r>
              <w:rPr>
                <w:rFonts w:ascii="Arial"/>
              </w:rPr>
            </w:r>
            <w:r/>
          </w:p>
        </w:tc>
        <w:tc>
          <w:tcPr>
            <w:tcW w:w="3079" w:type="dxa"/>
            <w:textDirection w:val="lrTb"/>
            <w:noWrap w:val="false"/>
          </w:tcPr>
          <w:p>
            <w:pPr>
              <w:ind w:left="1485"/>
              <w:pageBreakBefore w:val="0"/>
              <w:spacing w:line="240" w:lineRule="auto"/>
              <w:rPr>
                <w:rFonts w:ascii="宋体" w:hAnsi="宋体" w:eastAsia="宋体" w:cs="宋体"/>
                <w:szCs w:val="21"/>
              </w:rPr>
            </w:pPr>
            <w:r>
              <w:rPr>
                <w:rFonts w:ascii="宋体" w:hAnsi="宋体" w:eastAsia="宋体" w:cs="宋体"/>
                <w:spacing w:val="-3"/>
                <w:szCs w:val="21"/>
              </w:rPr>
              <w:t xml:space="preserve">索塔偏位</w:t>
            </w:r>
            <w:r/>
          </w:p>
        </w:tc>
        <w:tc>
          <w:tcPr>
            <w:tcW w:w="3104" w:type="dxa"/>
            <w:textDirection w:val="lrTb"/>
            <w:noWrap w:val="false"/>
          </w:tcPr>
          <w:p>
            <w:pPr>
              <w:pStyle w:val="708"/>
              <w:ind w:left="1144"/>
              <w:pageBreakBefore w:val="0"/>
              <w:spacing w:line="240" w:lineRule="auto"/>
              <w:rPr>
                <w:rFonts w:ascii="宋体" w:hAnsi="宋体" w:eastAsia="宋体" w:cs="宋体"/>
              </w:rPr>
            </w:pPr>
            <w:r>
              <w:rPr>
                <w:spacing w:val="-1"/>
              </w:rPr>
              <w:t xml:space="preserve">4</w:t>
            </w:r>
            <w:r>
              <w:rPr>
                <w:rFonts w:ascii="宋体" w:hAnsi="宋体" w:eastAsia="宋体" w:cs="宋体"/>
                <w:spacing w:val="-1"/>
              </w:rPr>
              <w:t xml:space="preserve">个</w:t>
            </w:r>
            <w:r/>
          </w:p>
        </w:tc>
      </w:tr>
      <w:tr>
        <w:trPr>
          <w:trHeight w:val="606"/>
        </w:trPr>
        <w:tc>
          <w:tcPr>
            <w:tcBorders>
              <w:top w:val="none" w:color="000000" w:sz="4" w:space="0"/>
            </w:tcBorders>
            <w:tcW w:w="2184" w:type="dxa"/>
            <w:vMerge w:val="continue"/>
            <w:textDirection w:val="lrTb"/>
            <w:noWrap w:val="false"/>
          </w:tcPr>
          <w:p>
            <w:pPr>
              <w:pageBreakBefore w:val="0"/>
              <w:spacing w:line="240" w:lineRule="auto"/>
              <w:rPr>
                <w:rFonts w:ascii="Arial"/>
              </w:rPr>
            </w:pPr>
            <w:r>
              <w:rPr>
                <w:rFonts w:ascii="Arial"/>
              </w:rPr>
            </w:r>
            <w:r/>
          </w:p>
        </w:tc>
        <w:tc>
          <w:tcPr>
            <w:tcW w:w="3079" w:type="dxa"/>
            <w:textDirection w:val="lrTb"/>
            <w:noWrap w:val="false"/>
          </w:tcPr>
          <w:p>
            <w:pPr>
              <w:ind w:left="1584"/>
              <w:pageBreakBefore w:val="0"/>
              <w:spacing w:line="240" w:lineRule="auto"/>
              <w:rPr>
                <w:rFonts w:ascii="宋体" w:hAnsi="宋体" w:eastAsia="宋体" w:cs="宋体"/>
                <w:szCs w:val="21"/>
              </w:rPr>
            </w:pPr>
            <w:r>
              <w:rPr>
                <w:rFonts w:ascii="宋体" w:hAnsi="宋体" w:eastAsia="宋体" w:cs="宋体"/>
                <w:spacing w:val="-2"/>
                <w:szCs w:val="21"/>
              </w:rPr>
              <w:t xml:space="preserve">地震动</w:t>
            </w:r>
            <w:r/>
          </w:p>
        </w:tc>
        <w:tc>
          <w:tcPr>
            <w:tcW w:w="3104" w:type="dxa"/>
            <w:textDirection w:val="lrTb"/>
            <w:noWrap w:val="false"/>
          </w:tcPr>
          <w:p>
            <w:pPr>
              <w:pStyle w:val="708"/>
              <w:ind w:left="1146"/>
              <w:pageBreakBefore w:val="0"/>
              <w:spacing w:line="240" w:lineRule="auto"/>
              <w:rPr>
                <w:rFonts w:ascii="宋体" w:hAnsi="宋体" w:eastAsia="宋体" w:cs="宋体"/>
              </w:rPr>
            </w:pPr>
            <w:r>
              <w:rPr>
                <w:spacing w:val="-2"/>
              </w:rPr>
              <w:t xml:space="preserve">2</w:t>
            </w:r>
            <w:r>
              <w:rPr>
                <w:rFonts w:ascii="宋体" w:hAnsi="宋体" w:eastAsia="宋体" w:cs="宋体"/>
                <w:spacing w:val="-2"/>
              </w:rPr>
              <w:t xml:space="preserve">个</w:t>
            </w:r>
            <w:r/>
          </w:p>
        </w:tc>
      </w:tr>
      <w:tr>
        <w:trPr>
          <w:trHeight w:val="609"/>
        </w:trPr>
        <w:tc>
          <w:tcPr>
            <w:tcBorders>
              <w:bottom w:val="none" w:color="000000" w:sz="4" w:space="0"/>
            </w:tcBorders>
            <w:tcW w:w="2184" w:type="dxa"/>
            <w:vMerge w:val="restart"/>
            <w:textDirection w:val="lrTb"/>
            <w:noWrap w:val="false"/>
          </w:tcPr>
          <w:p>
            <w:pPr>
              <w:ind w:left="511"/>
              <w:pageBreakBefore w:val="0"/>
              <w:spacing w:line="240" w:lineRule="auto"/>
              <w:rPr>
                <w:rFonts w:ascii="宋体" w:hAnsi="宋体" w:eastAsia="宋体" w:cs="宋体"/>
                <w:szCs w:val="21"/>
              </w:rPr>
            </w:pPr>
            <w:r>
              <w:rPr>
                <w:rFonts w:ascii="宋体" w:hAnsi="宋体" w:eastAsia="宋体" w:cs="宋体"/>
                <w:spacing w:val="-1"/>
                <w:szCs w:val="21"/>
              </w:rPr>
              <w:t xml:space="preserve">车辆通行状况监控</w:t>
            </w:r>
            <w:r/>
          </w:p>
        </w:tc>
        <w:tc>
          <w:tcPr>
            <w:tcW w:w="3079" w:type="dxa"/>
            <w:textDirection w:val="lrTb"/>
            <w:noWrap w:val="false"/>
          </w:tcPr>
          <w:p>
            <w:pPr>
              <w:ind w:left="1482"/>
              <w:pageBreakBefore w:val="0"/>
              <w:spacing w:line="240" w:lineRule="auto"/>
              <w:rPr>
                <w:rFonts w:ascii="宋体" w:hAnsi="宋体" w:eastAsia="宋体" w:cs="宋体"/>
                <w:szCs w:val="21"/>
              </w:rPr>
            </w:pPr>
            <w:r>
              <w:rPr>
                <w:rFonts w:ascii="宋体" w:hAnsi="宋体" w:eastAsia="宋体" w:cs="宋体"/>
                <w:spacing w:val="-2"/>
                <w:szCs w:val="21"/>
              </w:rPr>
              <w:t xml:space="preserve">车牌抓拍</w:t>
            </w:r>
            <w:r/>
          </w:p>
        </w:tc>
        <w:tc>
          <w:tcPr>
            <w:tcW w:w="3104" w:type="dxa"/>
            <w:textDirection w:val="lrTb"/>
            <w:noWrap w:val="false"/>
          </w:tcPr>
          <w:p>
            <w:pPr>
              <w:pStyle w:val="708"/>
              <w:ind w:left="1045"/>
              <w:pageBreakBefore w:val="0"/>
              <w:spacing w:line="240" w:lineRule="auto"/>
              <w:rPr>
                <w:rFonts w:ascii="宋体" w:hAnsi="宋体" w:eastAsia="宋体" w:cs="宋体"/>
              </w:rPr>
            </w:pPr>
            <w:r>
              <w:rPr>
                <w:spacing w:val="-3"/>
              </w:rPr>
              <w:t xml:space="preserve">6</w:t>
            </w:r>
            <w:r>
              <w:rPr>
                <w:rFonts w:ascii="宋体" w:hAnsi="宋体" w:eastAsia="宋体" w:cs="宋体"/>
                <w:spacing w:val="-3"/>
              </w:rPr>
              <w:t xml:space="preserve">车道</w:t>
            </w:r>
            <w:r/>
          </w:p>
        </w:tc>
      </w:tr>
      <w:tr>
        <w:trPr>
          <w:trHeight w:val="612"/>
        </w:trPr>
        <w:tc>
          <w:tcPr>
            <w:tcBorders>
              <w:top w:val="none" w:color="000000" w:sz="4" w:space="0"/>
            </w:tcBorders>
            <w:tcW w:w="2184" w:type="dxa"/>
            <w:vMerge w:val="continue"/>
            <w:textDirection w:val="lrTb"/>
            <w:noWrap w:val="false"/>
          </w:tcPr>
          <w:p>
            <w:pPr>
              <w:pageBreakBefore w:val="0"/>
              <w:spacing w:line="240" w:lineRule="auto"/>
              <w:rPr>
                <w:rFonts w:ascii="Arial"/>
              </w:rPr>
            </w:pPr>
            <w:r>
              <w:rPr>
                <w:rFonts w:ascii="Arial"/>
              </w:rPr>
            </w:r>
            <w:r/>
          </w:p>
        </w:tc>
        <w:tc>
          <w:tcPr>
            <w:tcW w:w="3079" w:type="dxa"/>
            <w:textDirection w:val="lrTb"/>
            <w:noWrap w:val="false"/>
          </w:tcPr>
          <w:p>
            <w:pPr>
              <w:ind w:left="1482"/>
              <w:pageBreakBefore w:val="0"/>
              <w:spacing w:line="240" w:lineRule="auto"/>
              <w:rPr>
                <w:rFonts w:ascii="宋体" w:hAnsi="宋体" w:eastAsia="宋体" w:cs="宋体"/>
                <w:szCs w:val="21"/>
              </w:rPr>
            </w:pPr>
            <w:r>
              <w:rPr>
                <w:rFonts w:ascii="宋体" w:hAnsi="宋体" w:eastAsia="宋体" w:cs="宋体"/>
                <w:spacing w:val="-2"/>
                <w:szCs w:val="21"/>
              </w:rPr>
              <w:t xml:space="preserve">动态称重</w:t>
            </w:r>
            <w:r/>
          </w:p>
        </w:tc>
        <w:tc>
          <w:tcPr>
            <w:tcW w:w="3104" w:type="dxa"/>
            <w:textDirection w:val="lrTb"/>
            <w:noWrap w:val="false"/>
          </w:tcPr>
          <w:p>
            <w:pPr>
              <w:pStyle w:val="708"/>
              <w:ind w:left="1045"/>
              <w:pageBreakBefore w:val="0"/>
              <w:spacing w:line="240" w:lineRule="auto"/>
              <w:rPr>
                <w:rFonts w:ascii="宋体" w:hAnsi="宋体" w:eastAsia="宋体" w:cs="宋体"/>
              </w:rPr>
            </w:pPr>
            <w:r>
              <w:rPr>
                <w:spacing w:val="-3"/>
              </w:rPr>
              <w:t xml:space="preserve">6</w:t>
            </w:r>
            <w:r>
              <w:rPr>
                <w:rFonts w:ascii="宋体" w:hAnsi="宋体" w:eastAsia="宋体" w:cs="宋体"/>
                <w:spacing w:val="-3"/>
              </w:rPr>
              <w:t xml:space="preserve">车道</w:t>
            </w:r>
            <w:r/>
          </w:p>
        </w:tc>
      </w:tr>
    </w:tbl>
    <w:p>
      <w:pPr>
        <w:pageBreakBefore w:val="0"/>
        <w:spacing w:line="240" w:lineRule="auto"/>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pageBreakBefore w:val="0"/>
        <w:spacing w:line="240" w:lineRule="auto"/>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pageBreakBefore w:val="0"/>
        <w:spacing w:line="240" w:lineRule="auto"/>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pageBreakBefore w:val="0"/>
        <w:spacing w:line="240" w:lineRule="auto"/>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pageBreakBefore w:val="0"/>
        <w:spacing w:line="240" w:lineRule="auto"/>
        <w:widowControl/>
        <w:rPr>
          <w:rFonts w:ascii="宋体" w:hAnsi="宋体" w:eastAsia="宋体" w:cs="宋体"/>
          <w:color w:val="000000"/>
          <w:sz w:val="32"/>
          <w:szCs w:val="32"/>
        </w:rPr>
      </w:pPr>
      <w:r>
        <w:rPr>
          <w:rFonts w:ascii="宋体" w:hAnsi="宋体" w:eastAsia="宋体" w:cs="宋体"/>
          <w:color w:val="000000"/>
          <w:sz w:val="32"/>
          <w:szCs w:val="32"/>
        </w:rPr>
      </w:r>
      <w:r/>
    </w:p>
    <w:p>
      <w:pPr>
        <w:pageBreakBefore w:val="0"/>
        <w:spacing w:line="240" w:lineRule="auto"/>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pageBreakBefore w:val="0"/>
        <w:spacing w:line="240" w:lineRule="auto"/>
        <w:widowControl/>
        <w:rPr>
          <w:rFonts w:ascii="宋体" w:hAnsi="宋体" w:eastAsia="宋体" w:cs="宋体"/>
          <w:color w:val="000000"/>
          <w:sz w:val="32"/>
          <w:szCs w:val="32"/>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color w:val="000000"/>
          <w:sz w:val="32"/>
          <w:szCs w:val="32"/>
        </w:rPr>
      </w:r>
      <w:r/>
    </w:p>
    <w:p>
      <w:pPr>
        <w:jc w:val="center"/>
        <w:pageBreakBefore w:val="0"/>
        <w:spacing w:line="240" w:lineRule="auto"/>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桥梁监测系统调整测点要求</w:t>
      </w:r>
      <w:r/>
    </w:p>
    <w:tbl>
      <w:tblPr>
        <w:tblStyle w:val="709"/>
        <w:tblW w:w="139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1"/>
        <w:gridCol w:w="5103"/>
        <w:gridCol w:w="2409"/>
        <w:gridCol w:w="720"/>
        <w:gridCol w:w="838"/>
        <w:gridCol w:w="1984"/>
        <w:gridCol w:w="2066"/>
      </w:tblGrid>
      <w:tr>
        <w:trPr>
          <w:trHeight w:val="633"/>
        </w:trPr>
        <w:tc>
          <w:tcPr>
            <w:tcW w:w="821" w:type="dxa"/>
            <w:textDirection w:val="lrTb"/>
            <w:noWrap w:val="false"/>
          </w:tcPr>
          <w:p>
            <w:pPr>
              <w:ind w:left="314" w:right="196" w:hanging="108"/>
              <w:pageBreakBefore w:val="0"/>
              <w:spacing w:line="240" w:lineRule="auto"/>
              <w:rPr>
                <w:rFonts w:ascii="宋体" w:hAnsi="宋体" w:eastAsia="宋体" w:cs="宋体"/>
                <w:szCs w:val="21"/>
              </w:rPr>
            </w:pPr>
            <w:r>
              <w:rPr>
                <w:rFonts w:ascii="宋体" w:hAnsi="宋体" w:eastAsia="宋体" w:cs="宋体"/>
                <w:b/>
                <w:bCs/>
                <w:spacing w:val="-6"/>
                <w:szCs w:val="21"/>
              </w:rPr>
              <w:t xml:space="preserve">监测</w:t>
            </w:r>
            <w:r>
              <w:rPr>
                <w:rFonts w:ascii="宋体" w:hAnsi="宋体" w:eastAsia="宋体" w:cs="宋体"/>
                <w:b/>
                <w:bCs/>
                <w:spacing w:val="-3"/>
                <w:szCs w:val="21"/>
              </w:rPr>
              <w:t xml:space="preserve">项</w:t>
            </w:r>
            <w:r/>
          </w:p>
        </w:tc>
        <w:tc>
          <w:tcPr>
            <w:tcW w:w="5103" w:type="dxa"/>
            <w:textDirection w:val="lrTb"/>
            <w:noWrap w:val="false"/>
          </w:tcPr>
          <w:p>
            <w:pPr>
              <w:ind w:left="2133"/>
              <w:pageBreakBefore w:val="0"/>
              <w:spacing w:line="240" w:lineRule="auto"/>
              <w:rPr>
                <w:rFonts w:ascii="宋体" w:hAnsi="宋体" w:eastAsia="宋体" w:cs="宋体"/>
                <w:szCs w:val="21"/>
              </w:rPr>
            </w:pPr>
            <w:r>
              <w:rPr>
                <w:rFonts w:ascii="宋体" w:hAnsi="宋体" w:eastAsia="宋体" w:cs="宋体"/>
                <w:b/>
                <w:bCs/>
                <w:spacing w:val="-4"/>
                <w:szCs w:val="21"/>
              </w:rPr>
              <w:t xml:space="preserve">技术要求</w:t>
            </w:r>
            <w:r/>
          </w:p>
        </w:tc>
        <w:tc>
          <w:tcPr>
            <w:tcW w:w="2409" w:type="dxa"/>
            <w:textDirection w:val="lrTb"/>
            <w:noWrap w:val="false"/>
          </w:tcPr>
          <w:p>
            <w:pPr>
              <w:ind w:left="789"/>
              <w:pageBreakBefore w:val="0"/>
              <w:spacing w:line="240" w:lineRule="auto"/>
              <w:rPr>
                <w:rFonts w:ascii="宋体" w:hAnsi="宋体" w:eastAsia="宋体" w:cs="宋体"/>
                <w:szCs w:val="21"/>
              </w:rPr>
            </w:pPr>
            <w:r>
              <w:rPr>
                <w:rFonts w:ascii="宋体" w:hAnsi="宋体" w:eastAsia="宋体" w:cs="宋体"/>
                <w:b/>
                <w:bCs/>
                <w:spacing w:val="-4"/>
                <w:szCs w:val="21"/>
              </w:rPr>
              <w:t xml:space="preserve">监测内容</w:t>
            </w:r>
            <w:r/>
          </w:p>
        </w:tc>
        <w:tc>
          <w:tcPr>
            <w:tcW w:w="720" w:type="dxa"/>
            <w:textDirection w:val="lrTb"/>
            <w:noWrap w:val="false"/>
          </w:tcPr>
          <w:p>
            <w:pPr>
              <w:ind w:left="178"/>
              <w:pageBreakBefore w:val="0"/>
              <w:spacing w:line="240" w:lineRule="auto"/>
              <w:rPr>
                <w:rFonts w:ascii="宋体" w:hAnsi="宋体" w:eastAsia="宋体" w:cs="宋体"/>
                <w:szCs w:val="21"/>
              </w:rPr>
            </w:pPr>
            <w:r>
              <w:rPr>
                <w:rFonts w:ascii="宋体" w:hAnsi="宋体" w:eastAsia="宋体" w:cs="宋体"/>
                <w:b/>
                <w:bCs/>
                <w:spacing w:val="-10"/>
                <w:szCs w:val="21"/>
              </w:rPr>
              <w:t xml:space="preserve">已有</w:t>
            </w:r>
            <w:r/>
          </w:p>
          <w:p>
            <w:pPr>
              <w:ind w:left="156"/>
              <w:pageBreakBefore w:val="0"/>
              <w:spacing w:line="240" w:lineRule="auto"/>
              <w:rPr>
                <w:rFonts w:ascii="宋体" w:hAnsi="宋体" w:eastAsia="宋体" w:cs="宋体"/>
                <w:szCs w:val="21"/>
              </w:rPr>
            </w:pPr>
            <w:r>
              <w:rPr>
                <w:rFonts w:ascii="宋体" w:hAnsi="宋体" w:eastAsia="宋体" w:cs="宋体"/>
                <w:b/>
                <w:bCs/>
                <w:spacing w:val="-4"/>
                <w:szCs w:val="21"/>
              </w:rPr>
              <w:t xml:space="preserve">测点</w:t>
            </w:r>
            <w:r/>
          </w:p>
        </w:tc>
        <w:tc>
          <w:tcPr>
            <w:tcW w:w="838" w:type="dxa"/>
            <w:textDirection w:val="lrTb"/>
            <w:noWrap w:val="false"/>
          </w:tcPr>
          <w:p>
            <w:pPr>
              <w:ind w:left="216"/>
              <w:pageBreakBefore w:val="0"/>
              <w:spacing w:line="240" w:lineRule="auto"/>
              <w:rPr>
                <w:rFonts w:ascii="宋体" w:hAnsi="宋体" w:eastAsia="宋体" w:cs="宋体"/>
                <w:szCs w:val="21"/>
              </w:rPr>
            </w:pPr>
            <w:r>
              <w:rPr>
                <w:rFonts w:ascii="宋体" w:hAnsi="宋体" w:eastAsia="宋体" w:cs="宋体"/>
                <w:b/>
                <w:bCs/>
                <w:spacing w:val="-4"/>
                <w:szCs w:val="21"/>
              </w:rPr>
              <w:t xml:space="preserve">新增</w:t>
            </w:r>
            <w:r/>
          </w:p>
          <w:p>
            <w:pPr>
              <w:ind w:left="216"/>
              <w:pageBreakBefore w:val="0"/>
              <w:spacing w:line="240" w:lineRule="auto"/>
              <w:rPr>
                <w:rFonts w:ascii="宋体" w:hAnsi="宋体" w:eastAsia="宋体" w:cs="宋体"/>
                <w:szCs w:val="21"/>
              </w:rPr>
            </w:pPr>
            <w:r>
              <w:rPr>
                <w:rFonts w:ascii="宋体" w:hAnsi="宋体" w:eastAsia="宋体" w:cs="宋体"/>
                <w:b/>
                <w:bCs/>
                <w:spacing w:val="-4"/>
                <w:szCs w:val="21"/>
              </w:rPr>
              <w:t xml:space="preserve">测点</w:t>
            </w:r>
            <w:r/>
          </w:p>
        </w:tc>
        <w:tc>
          <w:tcPr>
            <w:tcW w:w="1984" w:type="dxa"/>
            <w:textDirection w:val="lrTb"/>
            <w:noWrap w:val="false"/>
          </w:tcPr>
          <w:p>
            <w:pPr>
              <w:ind w:left="579"/>
              <w:pageBreakBefore w:val="0"/>
              <w:spacing w:line="240" w:lineRule="auto"/>
              <w:rPr>
                <w:rFonts w:ascii="宋体" w:hAnsi="宋体" w:eastAsia="宋体" w:cs="宋体"/>
                <w:szCs w:val="21"/>
              </w:rPr>
            </w:pPr>
            <w:r>
              <w:rPr>
                <w:rFonts w:ascii="宋体" w:hAnsi="宋体" w:eastAsia="宋体" w:cs="宋体"/>
                <w:b/>
                <w:bCs/>
                <w:spacing w:val="-4"/>
                <w:szCs w:val="21"/>
              </w:rPr>
              <w:t xml:space="preserve">监测设备</w:t>
            </w:r>
            <w:r/>
          </w:p>
        </w:tc>
        <w:tc>
          <w:tcPr>
            <w:tcW w:w="2066" w:type="dxa"/>
            <w:textDirection w:val="lrTb"/>
            <w:noWrap w:val="false"/>
          </w:tcPr>
          <w:p>
            <w:pPr>
              <w:ind w:left="828"/>
              <w:pageBreakBefore w:val="0"/>
              <w:spacing w:line="240" w:lineRule="auto"/>
              <w:rPr>
                <w:rFonts w:ascii="宋体" w:hAnsi="宋体" w:eastAsia="宋体" w:cs="宋体"/>
                <w:szCs w:val="21"/>
              </w:rPr>
            </w:pPr>
            <w:r>
              <w:rPr>
                <w:rFonts w:ascii="宋体" w:hAnsi="宋体" w:eastAsia="宋体" w:cs="宋体"/>
                <w:b/>
                <w:bCs/>
                <w:spacing w:val="-5"/>
                <w:szCs w:val="21"/>
              </w:rPr>
              <w:t xml:space="preserve">备注</w:t>
            </w:r>
            <w:r/>
          </w:p>
        </w:tc>
      </w:tr>
      <w:tr>
        <w:trPr>
          <w:trHeight w:val="316"/>
        </w:trPr>
        <w:tc>
          <w:tcPr>
            <w:tcBorders>
              <w:bottom w:val="none" w:color="000000" w:sz="4" w:space="0"/>
            </w:tcBorders>
            <w:tcW w:w="821" w:type="dxa"/>
            <w:vMerge w:val="restart"/>
            <w:textDirection w:val="lrTb"/>
            <w:noWrap w:val="false"/>
          </w:tcPr>
          <w:p>
            <w:pPr>
              <w:pageBreakBefore w:val="0"/>
              <w:spacing w:line="240" w:lineRule="auto"/>
              <w:rPr>
                <w:rFonts w:ascii="Arial"/>
              </w:rPr>
            </w:pPr>
            <w:r>
              <w:rPr>
                <w:rFonts w:ascii="Arial"/>
              </w:rPr>
            </w:r>
            <w:r/>
          </w:p>
          <w:p>
            <w:pPr>
              <w:ind w:left="206" w:right="196" w:hanging="1"/>
              <w:pageBreakBefore w:val="0"/>
              <w:spacing w:line="240" w:lineRule="auto"/>
              <w:rPr>
                <w:rFonts w:ascii="宋体" w:hAnsi="宋体" w:eastAsia="宋体" w:cs="宋体"/>
                <w:szCs w:val="21"/>
              </w:rPr>
            </w:pPr>
            <w:r>
              <w:rPr>
                <w:rFonts w:ascii="宋体" w:hAnsi="宋体" w:eastAsia="宋体" w:cs="宋体"/>
                <w:spacing w:val="-3"/>
                <w:szCs w:val="21"/>
              </w:rPr>
              <w:t xml:space="preserve">环境</w:t>
            </w:r>
            <w:r>
              <w:rPr>
                <w:rFonts w:ascii="宋体" w:hAnsi="宋体" w:eastAsia="宋体" w:cs="宋体"/>
                <w:spacing w:val="-4"/>
                <w:szCs w:val="21"/>
              </w:rPr>
              <w:t xml:space="preserve">温度</w:t>
            </w:r>
            <w:r/>
          </w:p>
          <w:p>
            <w:pPr>
              <w:ind w:left="205" w:right="196"/>
              <w:pageBreakBefore w:val="0"/>
              <w:spacing w:line="240" w:lineRule="auto"/>
              <w:rPr>
                <w:rFonts w:ascii="宋体" w:hAnsi="宋体" w:eastAsia="宋体" w:cs="宋体"/>
                <w:szCs w:val="21"/>
              </w:rPr>
            </w:pPr>
            <w:r>
              <w:rPr>
                <w:rFonts w:ascii="宋体" w:hAnsi="宋体" w:eastAsia="宋体" w:cs="宋体"/>
                <w:spacing w:val="-3"/>
                <w:szCs w:val="21"/>
              </w:rPr>
              <w:t xml:space="preserve">湿度</w:t>
            </w:r>
            <w:r>
              <w:rPr>
                <w:rFonts w:ascii="宋体" w:hAnsi="宋体" w:eastAsia="宋体" w:cs="宋体"/>
                <w:spacing w:val="-4"/>
                <w:szCs w:val="21"/>
              </w:rPr>
              <w:t xml:space="preserve">监测</w:t>
            </w:r>
            <w:r/>
          </w:p>
        </w:tc>
        <w:tc>
          <w:tcPr>
            <w:tcBorders>
              <w:bottom w:val="none" w:color="000000" w:sz="4" w:space="0"/>
            </w:tcBorders>
            <w:tcW w:w="5103" w:type="dxa"/>
            <w:vMerge w:val="restart"/>
            <w:textDirection w:val="lrTb"/>
            <w:noWrap w:val="false"/>
          </w:tcPr>
          <w:p>
            <w:pPr>
              <w:pStyle w:val="708"/>
              <w:ind w:left="112" w:right="107"/>
              <w:pageBreakBefore w:val="0"/>
              <w:spacing w:line="240" w:lineRule="auto"/>
              <w:rPr>
                <w:rFonts w:ascii="宋体" w:hAnsi="宋体" w:eastAsia="宋体" w:cs="宋体"/>
                <w:lang w:eastAsia="zh-CN"/>
              </w:rPr>
            </w:pPr>
            <w:r>
              <w:rPr>
                <w:rFonts w:ascii="宋体" w:hAnsi="宋体" w:eastAsia="宋体" w:cs="宋体"/>
                <w:spacing w:val="-1"/>
                <w:lang w:eastAsia="zh-CN"/>
              </w:rPr>
              <w:t xml:space="preserve">温度量程：大于大气温度年极大值</w:t>
            </w:r>
            <w:r>
              <w:rPr>
                <w:rFonts w:ascii="宋体" w:hAnsi="宋体" w:eastAsia="宋体" w:cs="宋体"/>
                <w:spacing w:val="-40"/>
                <w:lang w:eastAsia="zh-CN"/>
              </w:rPr>
              <w:t xml:space="preserve"> </w:t>
            </w:r>
            <w:r>
              <w:rPr>
                <w:spacing w:val="-1"/>
                <w:lang w:eastAsia="zh-CN"/>
              </w:rPr>
              <w:t xml:space="preserve">30℃</w:t>
            </w:r>
            <w:r>
              <w:rPr>
                <w:rFonts w:ascii="宋体" w:hAnsi="宋体" w:eastAsia="宋体" w:cs="宋体"/>
                <w:spacing w:val="-1"/>
                <w:lang w:eastAsia="zh-CN"/>
              </w:rPr>
              <w:t xml:space="preserve">以上，且小于</w:t>
            </w:r>
            <w:r>
              <w:rPr>
                <w:rFonts w:ascii="宋体" w:hAnsi="宋体" w:eastAsia="宋体" w:cs="宋体"/>
                <w:spacing w:val="-4"/>
                <w:lang w:eastAsia="zh-CN"/>
              </w:rPr>
              <w:t xml:space="preserve">年极小值</w:t>
            </w:r>
            <w:r>
              <w:rPr>
                <w:rFonts w:ascii="宋体" w:hAnsi="宋体" w:eastAsia="宋体" w:cs="宋体"/>
                <w:spacing w:val="-44"/>
                <w:lang w:eastAsia="zh-CN"/>
              </w:rPr>
              <w:t xml:space="preserve"> </w:t>
            </w:r>
            <w:r>
              <w:rPr>
                <w:spacing w:val="-4"/>
                <w:lang w:eastAsia="zh-CN"/>
              </w:rPr>
              <w:t xml:space="preserve">20℃</w:t>
            </w:r>
            <w:r>
              <w:rPr>
                <w:rFonts w:ascii="宋体" w:hAnsi="宋体" w:eastAsia="宋体" w:cs="宋体"/>
                <w:spacing w:val="-4"/>
                <w:lang w:eastAsia="zh-CN"/>
              </w:rPr>
              <w:t xml:space="preserve">以上；</w:t>
            </w:r>
            <w:r/>
          </w:p>
          <w:p>
            <w:pPr>
              <w:pStyle w:val="708"/>
              <w:ind w:left="113"/>
              <w:pageBreakBefore w:val="0"/>
              <w:spacing w:line="240" w:lineRule="auto"/>
              <w:rPr>
                <w:rFonts w:ascii="宋体" w:hAnsi="宋体" w:eastAsia="宋体" w:cs="宋体"/>
                <w:lang w:eastAsia="zh-CN"/>
              </w:rPr>
            </w:pPr>
            <w:r>
              <w:rPr>
                <w:rFonts w:ascii="宋体" w:hAnsi="宋体" w:eastAsia="宋体" w:cs="宋体"/>
                <w:spacing w:val="-1"/>
                <w:lang w:eastAsia="zh-CN"/>
              </w:rPr>
              <w:t xml:space="preserve">温度误差：</w:t>
            </w:r>
            <w:r>
              <w:rPr>
                <w:spacing w:val="-1"/>
                <w:lang w:eastAsia="zh-CN"/>
              </w:rPr>
              <w:t xml:space="preserve">≤±0.5 ℃</w:t>
            </w:r>
            <w:r>
              <w:rPr>
                <w:rFonts w:ascii="宋体" w:hAnsi="宋体" w:eastAsia="宋体" w:cs="宋体"/>
                <w:spacing w:val="-1"/>
                <w:lang w:eastAsia="zh-CN"/>
              </w:rPr>
              <w:t xml:space="preserve">;</w:t>
            </w:r>
            <w:r/>
          </w:p>
          <w:p>
            <w:pPr>
              <w:pStyle w:val="708"/>
              <w:ind w:left="113"/>
              <w:pageBreakBefore w:val="0"/>
              <w:spacing w:line="240" w:lineRule="auto"/>
              <w:rPr>
                <w:rFonts w:ascii="宋体" w:hAnsi="宋体" w:eastAsia="宋体" w:cs="宋体"/>
                <w:lang w:eastAsia="zh-CN"/>
              </w:rPr>
            </w:pPr>
            <w:r>
              <w:rPr>
                <w:rFonts w:ascii="宋体" w:hAnsi="宋体" w:eastAsia="宋体" w:cs="宋体"/>
                <w:spacing w:val="-4"/>
                <w:lang w:eastAsia="zh-CN"/>
              </w:rPr>
              <w:t xml:space="preserve">分辨力：</w:t>
            </w:r>
            <w:r>
              <w:rPr>
                <w:spacing w:val="-4"/>
                <w:lang w:eastAsia="zh-CN"/>
              </w:rPr>
              <w:t xml:space="preserve">≤0.</w:t>
            </w:r>
            <w:r>
              <w:rPr>
                <w:spacing w:val="-22"/>
                <w:lang w:eastAsia="zh-CN"/>
              </w:rPr>
              <w:t xml:space="preserve"> </w:t>
            </w:r>
            <w:r>
              <w:rPr>
                <w:spacing w:val="-4"/>
                <w:lang w:eastAsia="zh-CN"/>
              </w:rPr>
              <w:t xml:space="preserve">1℃</w:t>
            </w:r>
            <w:r>
              <w:rPr>
                <w:rFonts w:ascii="宋体" w:hAnsi="宋体" w:eastAsia="宋体" w:cs="宋体"/>
                <w:spacing w:val="-4"/>
                <w:lang w:eastAsia="zh-CN"/>
              </w:rPr>
              <w:t xml:space="preserve">;</w:t>
            </w:r>
            <w:r/>
          </w:p>
          <w:p>
            <w:pPr>
              <w:pStyle w:val="708"/>
              <w:ind w:left="111"/>
              <w:pageBreakBefore w:val="0"/>
              <w:spacing w:line="240" w:lineRule="auto"/>
              <w:rPr>
                <w:rFonts w:ascii="宋体" w:hAnsi="宋体" w:eastAsia="宋体" w:cs="宋体"/>
                <w:lang w:eastAsia="zh-CN"/>
              </w:rPr>
            </w:pPr>
            <w:r>
              <w:rPr>
                <w:rFonts w:ascii="宋体" w:hAnsi="宋体" w:eastAsia="宋体" w:cs="宋体"/>
                <w:spacing w:val="-1"/>
                <w:lang w:eastAsia="zh-CN"/>
              </w:rPr>
              <w:t xml:space="preserve">湿度量程：</w:t>
            </w:r>
            <w:r>
              <w:rPr>
                <w:spacing w:val="-1"/>
                <w:lang w:eastAsia="zh-CN"/>
              </w:rPr>
              <w:t xml:space="preserve">0</w:t>
            </w:r>
            <w:r>
              <w:rPr>
                <w:rFonts w:ascii="宋体" w:hAnsi="宋体" w:eastAsia="宋体" w:cs="宋体"/>
                <w:spacing w:val="-1"/>
                <w:lang w:eastAsia="zh-CN"/>
              </w:rPr>
              <w:t xml:space="preserve">～</w:t>
            </w:r>
            <w:r>
              <w:rPr>
                <w:spacing w:val="-1"/>
                <w:lang w:eastAsia="zh-CN"/>
              </w:rPr>
              <w:t xml:space="preserve">100%RH(</w:t>
            </w:r>
            <w:r>
              <w:rPr>
                <w:rFonts w:ascii="宋体" w:hAnsi="宋体" w:eastAsia="宋体" w:cs="宋体"/>
                <w:spacing w:val="-1"/>
                <w:lang w:eastAsia="zh-CN"/>
              </w:rPr>
              <w:t xml:space="preserve">非凝露</w:t>
            </w:r>
            <w:r>
              <w:rPr>
                <w:spacing w:val="-1"/>
                <w:lang w:eastAsia="zh-CN"/>
              </w:rPr>
              <w:t xml:space="preserve">)</w:t>
            </w:r>
            <w:r>
              <w:rPr>
                <w:rFonts w:ascii="宋体" w:hAnsi="宋体" w:eastAsia="宋体" w:cs="宋体"/>
                <w:spacing w:val="-1"/>
                <w:lang w:eastAsia="zh-CN"/>
              </w:rPr>
              <w:t xml:space="preserve">；</w:t>
            </w:r>
            <w:r/>
          </w:p>
          <w:p>
            <w:pPr>
              <w:pStyle w:val="708"/>
              <w:ind w:left="111"/>
              <w:pageBreakBefore w:val="0"/>
              <w:spacing w:line="240" w:lineRule="auto"/>
            </w:pPr>
            <w:r>
              <w:rPr>
                <w:rFonts w:ascii="宋体" w:hAnsi="宋体" w:eastAsia="宋体" w:cs="宋体"/>
                <w:spacing w:val="-1"/>
              </w:rPr>
              <w:t xml:space="preserve">湿度误差：</w:t>
            </w:r>
            <w:r>
              <w:rPr>
                <w:spacing w:val="-1"/>
              </w:rPr>
              <w:t xml:space="preserve">≤±2%RH</w:t>
            </w:r>
            <w:r/>
          </w:p>
        </w:tc>
        <w:tc>
          <w:tcPr>
            <w:tcW w:w="2409" w:type="dxa"/>
            <w:textDirection w:val="lrTb"/>
            <w:noWrap w:val="false"/>
          </w:tcPr>
          <w:p>
            <w:pPr>
              <w:ind w:left="368"/>
              <w:pageBreakBefore w:val="0"/>
              <w:spacing w:line="240" w:lineRule="auto"/>
              <w:rPr>
                <w:rFonts w:ascii="宋体" w:hAnsi="宋体" w:eastAsia="宋体" w:cs="宋体"/>
                <w:szCs w:val="21"/>
              </w:rPr>
            </w:pPr>
            <w:r>
              <w:rPr>
                <w:rFonts w:ascii="宋体" w:hAnsi="宋体" w:eastAsia="宋体" w:cs="宋体"/>
                <w:spacing w:val="-1"/>
                <w:szCs w:val="21"/>
              </w:rPr>
              <w:t xml:space="preserve">桥址区环境温湿度</w:t>
            </w:r>
            <w:r/>
          </w:p>
        </w:tc>
        <w:tc>
          <w:tcPr>
            <w:tcW w:w="720" w:type="dxa"/>
            <w:textDirection w:val="lrTb"/>
            <w:noWrap w:val="false"/>
          </w:tcPr>
          <w:p>
            <w:pPr>
              <w:pStyle w:val="708"/>
              <w:ind w:left="330"/>
              <w:pageBreakBefore w:val="0"/>
              <w:spacing w:line="240" w:lineRule="auto"/>
            </w:pPr>
            <w:r>
              <w:t xml:space="preserve">1</w:t>
            </w:r>
            <w:r/>
          </w:p>
        </w:tc>
        <w:tc>
          <w:tcPr>
            <w:tcW w:w="838" w:type="dxa"/>
            <w:textDirection w:val="lrTb"/>
            <w:noWrap w:val="false"/>
          </w:tcPr>
          <w:p>
            <w:pPr>
              <w:pageBreakBefore w:val="0"/>
              <w:spacing w:line="240" w:lineRule="auto"/>
              <w:rPr>
                <w:rFonts w:ascii="Arial"/>
              </w:rPr>
            </w:pPr>
            <w:r>
              <w:rPr>
                <w:rFonts w:ascii="Arial"/>
              </w:rPr>
            </w:r>
            <w:r/>
          </w:p>
        </w:tc>
        <w:tc>
          <w:tcPr>
            <w:tcBorders>
              <w:bottom w:val="none" w:color="000000" w:sz="4" w:space="0"/>
            </w:tcBorders>
            <w:tcW w:w="1984" w:type="dxa"/>
            <w:vMerge w:val="restart"/>
            <w:textDirection w:val="lrTb"/>
            <w:noWrap w:val="false"/>
          </w:tcPr>
          <w:p>
            <w:pPr>
              <w:pageBreakBefore w:val="0"/>
              <w:spacing w:line="240" w:lineRule="auto"/>
              <w:rPr>
                <w:rFonts w:ascii="Arial"/>
              </w:rPr>
            </w:pPr>
            <w:r>
              <w:rPr>
                <w:rFonts w:ascii="Arial"/>
              </w:rPr>
            </w:r>
            <w:r/>
          </w:p>
          <w:p>
            <w:pPr>
              <w:pageBreakBefore w:val="0"/>
              <w:spacing w:line="240" w:lineRule="auto"/>
              <w:rPr>
                <w:rFonts w:ascii="Arial"/>
              </w:rPr>
            </w:pPr>
            <w:r>
              <w:rPr>
                <w:rFonts w:ascii="Arial"/>
              </w:rPr>
            </w:r>
            <w:r/>
          </w:p>
          <w:p>
            <w:pPr>
              <w:pageBreakBefore w:val="0"/>
              <w:spacing w:line="240" w:lineRule="auto"/>
              <w:rPr>
                <w:rFonts w:ascii="Arial"/>
              </w:rPr>
            </w:pPr>
            <w:r>
              <w:rPr>
                <w:rFonts w:ascii="Arial"/>
              </w:rPr>
            </w:r>
            <w:r/>
          </w:p>
          <w:p>
            <w:pPr>
              <w:ind w:left="371"/>
              <w:pageBreakBefore w:val="0"/>
              <w:spacing w:line="240" w:lineRule="auto"/>
              <w:rPr>
                <w:rFonts w:ascii="宋体" w:hAnsi="宋体" w:eastAsia="宋体" w:cs="宋体"/>
                <w:szCs w:val="21"/>
              </w:rPr>
            </w:pPr>
            <w:r>
              <w:rPr>
                <w:rFonts w:ascii="宋体" w:hAnsi="宋体" w:eastAsia="宋体" w:cs="宋体"/>
                <w:spacing w:val="-2"/>
                <w:szCs w:val="21"/>
              </w:rPr>
              <w:t xml:space="preserve">温湿度传感器</w:t>
            </w:r>
            <w:r/>
          </w:p>
        </w:tc>
        <w:tc>
          <w:tcPr>
            <w:tcW w:w="2066" w:type="dxa"/>
            <w:textDirection w:val="lrTb"/>
            <w:noWrap w:val="false"/>
          </w:tcPr>
          <w:p>
            <w:pPr>
              <w:ind w:left="308"/>
              <w:pageBreakBefore w:val="0"/>
              <w:spacing w:line="240" w:lineRule="auto"/>
              <w:rPr>
                <w:rFonts w:ascii="宋体" w:hAnsi="宋体" w:eastAsia="宋体" w:cs="宋体"/>
                <w:szCs w:val="21"/>
              </w:rPr>
            </w:pPr>
            <w:r>
              <w:rPr>
                <w:rFonts w:ascii="宋体" w:hAnsi="宋体" w:eastAsia="宋体" w:cs="宋体"/>
                <w:spacing w:val="-2"/>
                <w:szCs w:val="21"/>
              </w:rPr>
              <w:t xml:space="preserve">原系统测点保留</w:t>
            </w:r>
            <w:r/>
          </w:p>
        </w:tc>
      </w:tr>
      <w:tr>
        <w:trPr>
          <w:trHeight w:val="1554"/>
        </w:trPr>
        <w:tc>
          <w:tcPr>
            <w:tcBorders>
              <w:top w:val="none" w:color="000000" w:sz="4" w:space="0"/>
            </w:tcBorders>
            <w:tcW w:w="821" w:type="dxa"/>
            <w:vMerge w:val="continue"/>
            <w:textDirection w:val="lrTb"/>
            <w:noWrap w:val="false"/>
          </w:tcPr>
          <w:p>
            <w:pPr>
              <w:pageBreakBefore w:val="0"/>
              <w:spacing w:line="240" w:lineRule="auto"/>
              <w:rPr>
                <w:rFonts w:ascii="Arial"/>
              </w:rPr>
            </w:pPr>
            <w:r>
              <w:rPr>
                <w:rFonts w:ascii="Arial"/>
              </w:rPr>
            </w:r>
            <w:r/>
          </w:p>
        </w:tc>
        <w:tc>
          <w:tcPr>
            <w:tcBorders>
              <w:top w:val="none" w:color="000000" w:sz="4" w:space="0"/>
            </w:tcBorders>
            <w:tcW w:w="5103" w:type="dxa"/>
            <w:vMerge w:val="continue"/>
            <w:textDirection w:val="lrTb"/>
            <w:noWrap w:val="false"/>
          </w:tcPr>
          <w:p>
            <w:pPr>
              <w:pageBreakBefore w:val="0"/>
              <w:spacing w:line="240" w:lineRule="auto"/>
              <w:rPr>
                <w:rFonts w:ascii="Arial"/>
              </w:rPr>
            </w:pPr>
            <w:r>
              <w:rPr>
                <w:rFonts w:ascii="Arial"/>
              </w:rPr>
            </w:r>
            <w:r/>
          </w:p>
        </w:tc>
        <w:tc>
          <w:tcPr>
            <w:tcW w:w="2409" w:type="dxa"/>
            <w:textDirection w:val="lrTb"/>
            <w:noWrap w:val="false"/>
          </w:tcPr>
          <w:p>
            <w:pPr>
              <w:pageBreakBefore w:val="0"/>
              <w:spacing w:line="240" w:lineRule="auto"/>
              <w:rPr>
                <w:rFonts w:ascii="Arial"/>
              </w:rPr>
            </w:pPr>
            <w:r>
              <w:rPr>
                <w:rFonts w:ascii="Arial"/>
              </w:rPr>
            </w:r>
            <w:r/>
          </w:p>
          <w:p>
            <w:pPr>
              <w:pageBreakBefore w:val="0"/>
              <w:spacing w:line="240" w:lineRule="auto"/>
              <w:rPr>
                <w:rFonts w:ascii="Arial"/>
              </w:rPr>
            </w:pPr>
            <w:r>
              <w:rPr>
                <w:rFonts w:ascii="Arial"/>
              </w:rPr>
            </w:r>
            <w:r/>
          </w:p>
          <w:p>
            <w:pPr>
              <w:ind w:left="372"/>
              <w:pageBreakBefore w:val="0"/>
              <w:spacing w:line="240" w:lineRule="auto"/>
              <w:rPr>
                <w:rFonts w:ascii="宋体" w:hAnsi="宋体" w:eastAsia="宋体" w:cs="宋体"/>
                <w:szCs w:val="21"/>
              </w:rPr>
            </w:pPr>
            <w:r>
              <w:rPr>
                <w:rFonts w:ascii="宋体" w:hAnsi="宋体" w:eastAsia="宋体" w:cs="宋体"/>
                <w:spacing w:val="-2"/>
                <w:szCs w:val="21"/>
              </w:rPr>
              <w:t xml:space="preserve">索塔锚固区温湿度</w:t>
            </w:r>
            <w:r/>
          </w:p>
        </w:tc>
        <w:tc>
          <w:tcPr>
            <w:tcW w:w="720" w:type="dxa"/>
            <w:textDirection w:val="lrTb"/>
            <w:noWrap w:val="false"/>
          </w:tcPr>
          <w:p>
            <w:pPr>
              <w:pageBreakBefore w:val="0"/>
              <w:spacing w:line="240" w:lineRule="auto"/>
              <w:rPr>
                <w:rFonts w:ascii="Arial"/>
              </w:rPr>
            </w:pPr>
            <w:r>
              <w:rPr>
                <w:rFonts w:ascii="Arial"/>
              </w:rPr>
            </w:r>
            <w:r/>
          </w:p>
          <w:p>
            <w:pPr>
              <w:pageBreakBefore w:val="0"/>
              <w:spacing w:line="240" w:lineRule="auto"/>
              <w:rPr>
                <w:rFonts w:ascii="Arial"/>
              </w:rPr>
            </w:pPr>
            <w:r>
              <w:rPr>
                <w:rFonts w:ascii="Arial"/>
              </w:rPr>
            </w:r>
            <w:r/>
          </w:p>
          <w:p>
            <w:pPr>
              <w:pStyle w:val="708"/>
              <w:ind w:left="330"/>
              <w:pageBreakBefore w:val="0"/>
              <w:spacing w:line="240" w:lineRule="auto"/>
            </w:pPr>
            <w:r>
              <w:t xml:space="preserve">1</w:t>
            </w:r>
            <w:r/>
          </w:p>
        </w:tc>
        <w:tc>
          <w:tcPr>
            <w:tcW w:w="838" w:type="dxa"/>
            <w:textDirection w:val="lrTb"/>
            <w:noWrap w:val="false"/>
          </w:tcPr>
          <w:p>
            <w:pPr>
              <w:pageBreakBefore w:val="0"/>
              <w:spacing w:line="240" w:lineRule="auto"/>
              <w:rPr>
                <w:rFonts w:ascii="Arial"/>
              </w:rPr>
            </w:pPr>
            <w:r>
              <w:rPr>
                <w:rFonts w:ascii="Arial"/>
              </w:rPr>
            </w:r>
            <w:r/>
          </w:p>
          <w:p>
            <w:pPr>
              <w:pageBreakBefore w:val="0"/>
              <w:spacing w:line="240" w:lineRule="auto"/>
              <w:rPr>
                <w:rFonts w:ascii="Arial"/>
              </w:rPr>
            </w:pPr>
            <w:r>
              <w:rPr>
                <w:rFonts w:ascii="Arial"/>
              </w:rPr>
            </w:r>
            <w:r/>
          </w:p>
          <w:p>
            <w:pPr>
              <w:pStyle w:val="708"/>
              <w:ind w:left="390"/>
              <w:pageBreakBefore w:val="0"/>
              <w:spacing w:line="240" w:lineRule="auto"/>
            </w:pPr>
            <w:r>
              <w:t xml:space="preserve">1</w:t>
            </w:r>
            <w:r/>
          </w:p>
        </w:tc>
        <w:tc>
          <w:tcPr>
            <w:tcBorders>
              <w:top w:val="none" w:color="000000" w:sz="4" w:space="0"/>
            </w:tcBorders>
            <w:tcW w:w="1984" w:type="dxa"/>
            <w:vMerge w:val="continue"/>
            <w:textDirection w:val="lrTb"/>
            <w:noWrap w:val="false"/>
          </w:tcPr>
          <w:p>
            <w:pPr>
              <w:pageBreakBefore w:val="0"/>
              <w:spacing w:line="240" w:lineRule="auto"/>
              <w:rPr>
                <w:rFonts w:ascii="Arial"/>
              </w:rPr>
            </w:pPr>
            <w:r>
              <w:rPr>
                <w:rFonts w:ascii="Arial"/>
              </w:rPr>
            </w:r>
            <w:r/>
          </w:p>
        </w:tc>
        <w:tc>
          <w:tcPr>
            <w:tcW w:w="2066" w:type="dxa"/>
            <w:textDirection w:val="lrTb"/>
            <w:noWrap w:val="false"/>
          </w:tcPr>
          <w:p>
            <w:pPr>
              <w:pageBreakBefore w:val="0"/>
              <w:spacing w:line="240" w:lineRule="auto"/>
              <w:rPr>
                <w:rFonts w:ascii="Arial"/>
              </w:rPr>
            </w:pPr>
            <w:r>
              <w:rPr>
                <w:rFonts w:ascii="Arial"/>
              </w:rPr>
            </w:r>
            <w:r/>
          </w:p>
          <w:p>
            <w:pPr>
              <w:pageBreakBefore w:val="0"/>
              <w:spacing w:line="240" w:lineRule="auto"/>
              <w:rPr>
                <w:rFonts w:ascii="Arial"/>
              </w:rPr>
            </w:pPr>
            <w:r>
              <w:rPr>
                <w:rFonts w:ascii="Arial"/>
              </w:rPr>
            </w:r>
            <w:r/>
          </w:p>
          <w:p>
            <w:pPr>
              <w:ind w:left="198"/>
              <w:pageBreakBefore w:val="0"/>
              <w:spacing w:line="240" w:lineRule="auto"/>
              <w:rPr>
                <w:rFonts w:ascii="宋体" w:hAnsi="宋体" w:eastAsia="宋体" w:cs="宋体"/>
                <w:szCs w:val="21"/>
              </w:rPr>
            </w:pPr>
            <w:r>
              <w:rPr>
                <w:rFonts w:ascii="宋体" w:hAnsi="宋体" w:eastAsia="宋体" w:cs="宋体"/>
                <w:spacing w:val="-1"/>
                <w:szCs w:val="21"/>
              </w:rPr>
              <w:t xml:space="preserve">新增南塔内监测点</w:t>
            </w:r>
            <w:r/>
          </w:p>
        </w:tc>
      </w:tr>
      <w:tr>
        <w:trPr>
          <w:trHeight w:val="943"/>
        </w:trPr>
        <w:tc>
          <w:tcPr>
            <w:tcW w:w="821" w:type="dxa"/>
            <w:textDirection w:val="lrTb"/>
            <w:noWrap w:val="false"/>
          </w:tcPr>
          <w:p>
            <w:pPr>
              <w:ind w:left="207"/>
              <w:pageBreakBefore w:val="0"/>
              <w:spacing w:line="240" w:lineRule="auto"/>
              <w:rPr>
                <w:rFonts w:ascii="宋体" w:hAnsi="宋体" w:eastAsia="宋体" w:cs="宋体"/>
                <w:szCs w:val="21"/>
              </w:rPr>
            </w:pPr>
            <w:r>
              <w:rPr>
                <w:rFonts w:ascii="宋体" w:hAnsi="宋体" w:eastAsia="宋体" w:cs="宋体"/>
                <w:spacing w:val="-2"/>
                <w:szCs w:val="21"/>
              </w:rPr>
              <w:t xml:space="preserve">车辆</w:t>
            </w:r>
            <w:r/>
          </w:p>
          <w:p>
            <w:pPr>
              <w:ind w:left="204"/>
              <w:pageBreakBefore w:val="0"/>
              <w:spacing w:line="240" w:lineRule="auto"/>
              <w:rPr>
                <w:rFonts w:ascii="宋体" w:hAnsi="宋体" w:eastAsia="宋体" w:cs="宋体"/>
                <w:szCs w:val="21"/>
              </w:rPr>
            </w:pPr>
            <w:r>
              <w:rPr>
                <w:rFonts w:ascii="宋体" w:hAnsi="宋体" w:eastAsia="宋体" w:cs="宋体"/>
                <w:spacing w:val="-2"/>
                <w:szCs w:val="21"/>
              </w:rPr>
              <w:t xml:space="preserve">荷载</w:t>
            </w:r>
            <w:r/>
          </w:p>
          <w:p>
            <w:pPr>
              <w:ind w:left="206"/>
              <w:pageBreakBefore w:val="0"/>
              <w:spacing w:line="240" w:lineRule="auto"/>
              <w:rPr>
                <w:rFonts w:ascii="宋体" w:hAnsi="宋体" w:eastAsia="宋体" w:cs="宋体"/>
                <w:szCs w:val="21"/>
              </w:rPr>
            </w:pPr>
            <w:r>
              <w:rPr>
                <w:rFonts w:ascii="宋体" w:hAnsi="宋体" w:eastAsia="宋体" w:cs="宋体"/>
                <w:spacing w:val="-4"/>
                <w:szCs w:val="21"/>
              </w:rPr>
              <w:t xml:space="preserve">监测</w:t>
            </w:r>
            <w:r/>
          </w:p>
        </w:tc>
        <w:tc>
          <w:tcPr>
            <w:tcW w:w="5103" w:type="dxa"/>
            <w:textDirection w:val="lrTb"/>
            <w:noWrap w:val="false"/>
          </w:tcPr>
          <w:p>
            <w:pPr>
              <w:pStyle w:val="708"/>
              <w:ind w:left="113"/>
              <w:pageBreakBefore w:val="0"/>
              <w:spacing w:line="240" w:lineRule="auto"/>
              <w:rPr>
                <w:lang w:eastAsia="zh-CN"/>
              </w:rPr>
            </w:pPr>
            <w:r>
              <w:rPr>
                <w:rFonts w:ascii="宋体" w:hAnsi="宋体" w:eastAsia="宋体" w:cs="宋体"/>
                <w:spacing w:val="-1"/>
                <w:lang w:eastAsia="zh-CN"/>
              </w:rPr>
              <w:t xml:space="preserve">单轴监测量程：</w:t>
            </w:r>
            <w:r>
              <w:rPr>
                <w:spacing w:val="-1"/>
                <w:lang w:eastAsia="zh-CN"/>
              </w:rPr>
              <w:t xml:space="preserve">≥</w:t>
            </w:r>
            <w:r>
              <w:rPr>
                <w:rFonts w:ascii="宋体" w:hAnsi="宋体" w:eastAsia="宋体" w:cs="宋体"/>
                <w:spacing w:val="-1"/>
                <w:lang w:eastAsia="zh-CN"/>
              </w:rPr>
              <w:t xml:space="preserve">限载车辆轴重的</w:t>
            </w:r>
            <w:r>
              <w:rPr>
                <w:rFonts w:ascii="宋体" w:hAnsi="宋体" w:eastAsia="宋体" w:cs="宋体"/>
                <w:spacing w:val="-38"/>
                <w:lang w:eastAsia="zh-CN"/>
              </w:rPr>
              <w:t xml:space="preserve"> </w:t>
            </w:r>
            <w:r>
              <w:rPr>
                <w:spacing w:val="-1"/>
                <w:lang w:eastAsia="zh-CN"/>
              </w:rPr>
              <w:t xml:space="preserve">200%</w:t>
            </w:r>
            <w:r/>
          </w:p>
          <w:p>
            <w:pPr>
              <w:pStyle w:val="708"/>
              <w:ind w:left="113"/>
              <w:pageBreakBefore w:val="0"/>
              <w:spacing w:line="240" w:lineRule="auto"/>
              <w:rPr>
                <w:lang w:eastAsia="zh-CN"/>
              </w:rPr>
            </w:pPr>
            <w:r>
              <w:rPr>
                <w:rFonts w:ascii="宋体" w:hAnsi="宋体" w:eastAsia="宋体" w:cs="宋体"/>
                <w:spacing w:val="-1"/>
                <w:lang w:eastAsia="zh-CN"/>
              </w:rPr>
              <w:t xml:space="preserve">现场单车荷载数据存储：</w:t>
            </w:r>
            <w:r>
              <w:rPr>
                <w:spacing w:val="-1"/>
                <w:lang w:eastAsia="zh-CN"/>
              </w:rPr>
              <w:t xml:space="preserve">≥90d</w:t>
            </w:r>
            <w:r/>
          </w:p>
          <w:p>
            <w:pPr>
              <w:pStyle w:val="708"/>
              <w:ind w:left="110"/>
              <w:pageBreakBefore w:val="0"/>
              <w:spacing w:line="240" w:lineRule="auto"/>
            </w:pPr>
            <w:r>
              <w:rPr>
                <w:rFonts w:ascii="宋体" w:hAnsi="宋体" w:eastAsia="宋体" w:cs="宋体"/>
                <w:spacing w:val="-1"/>
              </w:rPr>
              <w:t xml:space="preserve">视频数据存储</w:t>
            </w:r>
            <w:r>
              <w:rPr>
                <w:spacing w:val="-1"/>
              </w:rPr>
              <w:t xml:space="preserve">≥30d</w:t>
            </w:r>
            <w:r/>
          </w:p>
        </w:tc>
        <w:tc>
          <w:tcPr>
            <w:tcW w:w="2409" w:type="dxa"/>
            <w:textDirection w:val="lrTb"/>
            <w:noWrap w:val="false"/>
          </w:tcPr>
          <w:p>
            <w:pPr>
              <w:ind w:left="580" w:right="181" w:hanging="421"/>
              <w:pageBreakBefore w:val="0"/>
              <w:spacing w:line="240" w:lineRule="auto"/>
              <w:rPr>
                <w:rFonts w:ascii="宋体" w:hAnsi="宋体" w:eastAsia="宋体" w:cs="宋体"/>
                <w:szCs w:val="21"/>
              </w:rPr>
            </w:pPr>
            <w:r>
              <w:rPr>
                <w:rFonts w:ascii="宋体" w:hAnsi="宋体" w:eastAsia="宋体" w:cs="宋体"/>
                <w:spacing w:val="-4"/>
                <w:szCs w:val="21"/>
              </w:rPr>
              <w:t xml:space="preserve">所有车道车重、轴重、</w:t>
            </w:r>
            <w:r>
              <w:rPr>
                <w:rFonts w:ascii="宋体" w:hAnsi="宋体" w:eastAsia="宋体" w:cs="宋体"/>
                <w:spacing w:val="-2"/>
                <w:szCs w:val="21"/>
              </w:rPr>
              <w:t xml:space="preserve">车速、车流量</w:t>
            </w:r>
            <w:r/>
          </w:p>
        </w:tc>
        <w:tc>
          <w:tcPr>
            <w:tcW w:w="720" w:type="dxa"/>
            <w:textDirection w:val="lrTb"/>
            <w:noWrap w:val="false"/>
          </w:tcPr>
          <w:p>
            <w:pPr>
              <w:pageBreakBefore w:val="0"/>
              <w:spacing w:line="240" w:lineRule="auto"/>
              <w:rPr>
                <w:rFonts w:ascii="Arial"/>
              </w:rPr>
            </w:pPr>
            <w:r>
              <w:rPr>
                <w:rFonts w:ascii="Arial"/>
              </w:rPr>
            </w:r>
            <w:r/>
          </w:p>
          <w:p>
            <w:pPr>
              <w:pStyle w:val="708"/>
              <w:ind w:left="314"/>
              <w:pageBreakBefore w:val="0"/>
              <w:spacing w:line="240" w:lineRule="auto"/>
            </w:pPr>
            <w:r>
              <w:t xml:space="preserve">6</w:t>
            </w:r>
            <w:r/>
          </w:p>
        </w:tc>
        <w:tc>
          <w:tcPr>
            <w:tcW w:w="838" w:type="dxa"/>
            <w:textDirection w:val="lrTb"/>
            <w:noWrap w:val="false"/>
          </w:tcPr>
          <w:p>
            <w:pPr>
              <w:pageBreakBefore w:val="0"/>
              <w:spacing w:line="240" w:lineRule="auto"/>
              <w:rPr>
                <w:rFonts w:ascii="Arial"/>
              </w:rPr>
            </w:pPr>
            <w:r>
              <w:rPr>
                <w:rFonts w:ascii="Arial"/>
              </w:rPr>
            </w:r>
            <w:r/>
          </w:p>
        </w:tc>
        <w:tc>
          <w:tcPr>
            <w:tcW w:w="1984" w:type="dxa"/>
            <w:textDirection w:val="lrTb"/>
            <w:noWrap w:val="false"/>
          </w:tcPr>
          <w:p>
            <w:pPr>
              <w:pageBreakBefore w:val="0"/>
              <w:spacing w:line="240" w:lineRule="auto"/>
              <w:rPr>
                <w:rFonts w:ascii="Arial"/>
              </w:rPr>
            </w:pPr>
            <w:r>
              <w:rPr>
                <w:rFonts w:ascii="Arial"/>
              </w:rPr>
            </w:r>
            <w:r/>
          </w:p>
          <w:p>
            <w:pPr>
              <w:ind w:left="370"/>
              <w:pageBreakBefore w:val="0"/>
              <w:spacing w:line="240" w:lineRule="auto"/>
              <w:rPr>
                <w:rFonts w:ascii="宋体" w:hAnsi="宋体" w:eastAsia="宋体" w:cs="宋体"/>
                <w:szCs w:val="21"/>
              </w:rPr>
            </w:pPr>
            <w:r>
              <w:rPr>
                <w:rFonts w:ascii="宋体" w:hAnsi="宋体" w:eastAsia="宋体" w:cs="宋体"/>
                <w:spacing w:val="-1"/>
                <w:szCs w:val="21"/>
              </w:rPr>
              <w:t xml:space="preserve">动态称重系统</w:t>
            </w:r>
            <w:r/>
          </w:p>
        </w:tc>
        <w:tc>
          <w:tcPr>
            <w:tcW w:w="2066" w:type="dxa"/>
            <w:textDirection w:val="lrTb"/>
            <w:noWrap w:val="false"/>
          </w:tcPr>
          <w:p>
            <w:pPr>
              <w:pageBreakBefore w:val="0"/>
              <w:spacing w:line="240" w:lineRule="auto"/>
              <w:rPr>
                <w:rFonts w:ascii="Arial"/>
              </w:rPr>
            </w:pPr>
            <w:r>
              <w:rPr>
                <w:rFonts w:ascii="Arial"/>
              </w:rPr>
            </w:r>
            <w:r/>
          </w:p>
          <w:p>
            <w:pPr>
              <w:ind w:left="308"/>
              <w:pageBreakBefore w:val="0"/>
              <w:spacing w:line="240" w:lineRule="auto"/>
              <w:rPr>
                <w:rFonts w:ascii="宋体" w:hAnsi="宋体" w:eastAsia="宋体" w:cs="宋体"/>
                <w:szCs w:val="21"/>
              </w:rPr>
            </w:pPr>
            <w:r>
              <w:rPr>
                <w:rFonts w:ascii="宋体" w:hAnsi="宋体" w:eastAsia="宋体" w:cs="宋体"/>
                <w:spacing w:val="-2"/>
                <w:szCs w:val="21"/>
              </w:rPr>
              <w:t xml:space="preserve">原系统测点保留</w:t>
            </w:r>
            <w:r/>
          </w:p>
        </w:tc>
      </w:tr>
      <w:tr>
        <w:trPr>
          <w:trHeight w:val="316"/>
        </w:trPr>
        <w:tc>
          <w:tcPr>
            <w:tcBorders>
              <w:bottom w:val="none" w:color="000000" w:sz="4" w:space="0"/>
            </w:tcBorders>
            <w:tcW w:w="821" w:type="dxa"/>
            <w:vMerge w:val="restart"/>
            <w:textDirection w:val="lrTb"/>
            <w:noWrap w:val="false"/>
          </w:tcPr>
          <w:p>
            <w:pPr>
              <w:ind w:left="206" w:right="196"/>
              <w:pageBreakBefore w:val="0"/>
              <w:spacing w:line="240" w:lineRule="auto"/>
              <w:rPr>
                <w:rFonts w:ascii="宋体" w:hAnsi="宋体" w:eastAsia="宋体" w:cs="宋体"/>
                <w:szCs w:val="21"/>
              </w:rPr>
            </w:pPr>
            <w:r>
              <w:rPr>
                <w:rFonts w:ascii="宋体" w:hAnsi="宋体" w:eastAsia="宋体" w:cs="宋体"/>
                <w:spacing w:val="-4"/>
                <w:szCs w:val="21"/>
              </w:rPr>
              <w:t xml:space="preserve">风速风向监测</w:t>
            </w:r>
            <w:r/>
          </w:p>
        </w:tc>
        <w:tc>
          <w:tcPr>
            <w:tcBorders>
              <w:bottom w:val="none" w:color="000000" w:sz="4" w:space="0"/>
            </w:tcBorders>
            <w:tcW w:w="5103" w:type="dxa"/>
            <w:vMerge w:val="restart"/>
            <w:textDirection w:val="lrTb"/>
            <w:noWrap w:val="false"/>
          </w:tcPr>
          <w:p>
            <w:pPr>
              <w:pStyle w:val="708"/>
              <w:ind w:left="111"/>
              <w:pageBreakBefore w:val="0"/>
              <w:spacing w:line="240" w:lineRule="auto"/>
              <w:rPr>
                <w:rFonts w:ascii="宋体" w:hAnsi="宋体" w:eastAsia="宋体" w:cs="宋体"/>
                <w:lang w:eastAsia="zh-CN"/>
              </w:rPr>
            </w:pPr>
            <w:r>
              <w:rPr>
                <w:rFonts w:ascii="宋体" w:hAnsi="宋体" w:eastAsia="宋体" w:cs="宋体"/>
                <w:spacing w:val="-4"/>
                <w:lang w:eastAsia="zh-CN"/>
              </w:rPr>
              <w:t xml:space="preserve">量程</w:t>
            </w:r>
            <w:r>
              <w:rPr>
                <w:rFonts w:ascii="宋体" w:hAnsi="宋体" w:eastAsia="宋体" w:cs="宋体"/>
                <w:spacing w:val="-3"/>
                <w:lang w:eastAsia="zh-CN"/>
              </w:rPr>
              <w:t xml:space="preserve">：＞</w:t>
            </w:r>
            <w:r>
              <w:rPr>
                <w:rFonts w:ascii="宋体" w:hAnsi="宋体" w:eastAsia="宋体" w:cs="宋体"/>
                <w:spacing w:val="-4"/>
                <w:lang w:eastAsia="zh-CN"/>
              </w:rPr>
              <w:t xml:space="preserve">设计风速</w:t>
            </w:r>
            <w:r>
              <w:rPr>
                <w:rFonts w:ascii="宋体" w:hAnsi="宋体" w:eastAsia="宋体" w:cs="宋体"/>
                <w:spacing w:val="-27"/>
                <w:lang w:eastAsia="zh-CN"/>
              </w:rPr>
              <w:t xml:space="preserve"> </w:t>
            </w:r>
            <w:r>
              <w:rPr>
                <w:spacing w:val="-4"/>
                <w:lang w:eastAsia="zh-CN"/>
              </w:rPr>
              <w:t xml:space="preserve">1.2 </w:t>
            </w:r>
            <w:r>
              <w:rPr>
                <w:rFonts w:ascii="宋体" w:hAnsi="宋体" w:eastAsia="宋体" w:cs="宋体"/>
                <w:spacing w:val="-4"/>
                <w:lang w:eastAsia="zh-CN"/>
              </w:rPr>
              <w:t xml:space="preserve">倍；</w:t>
            </w:r>
            <w:r/>
          </w:p>
          <w:p>
            <w:pPr>
              <w:pStyle w:val="708"/>
              <w:ind w:left="113"/>
              <w:pageBreakBefore w:val="0"/>
              <w:spacing w:line="240" w:lineRule="auto"/>
              <w:rPr>
                <w:lang w:eastAsia="zh-CN"/>
              </w:rPr>
            </w:pPr>
            <w:r>
              <w:rPr>
                <w:rFonts w:ascii="宋体" w:hAnsi="宋体" w:eastAsia="宋体" w:cs="宋体"/>
                <w:spacing w:val="-1"/>
                <w:lang w:eastAsia="zh-CN"/>
              </w:rPr>
              <w:t xml:space="preserve">误差：</w:t>
            </w:r>
            <w:r>
              <w:rPr>
                <w:spacing w:val="-1"/>
                <w:lang w:eastAsia="zh-CN"/>
              </w:rPr>
              <w:t xml:space="preserve">≤0.3 m/s;</w:t>
            </w:r>
            <w:r/>
          </w:p>
          <w:p>
            <w:pPr>
              <w:pStyle w:val="708"/>
              <w:ind w:left="112"/>
              <w:pageBreakBefore w:val="0"/>
              <w:spacing w:line="240" w:lineRule="auto"/>
              <w:rPr>
                <w:rFonts w:ascii="宋体" w:hAnsi="宋体" w:eastAsia="宋体" w:cs="宋体"/>
                <w:lang w:eastAsia="zh-CN"/>
              </w:rPr>
            </w:pPr>
            <w:r>
              <w:rPr>
                <w:rFonts w:ascii="宋体" w:hAnsi="宋体" w:eastAsia="宋体" w:cs="宋体"/>
                <w:spacing w:val="-1"/>
                <w:lang w:eastAsia="zh-CN"/>
              </w:rPr>
              <w:t xml:space="preserve">支架伸出主梁边缘水平方向</w:t>
            </w:r>
            <w:r>
              <w:rPr>
                <w:spacing w:val="-1"/>
                <w:lang w:eastAsia="zh-CN"/>
              </w:rPr>
              <w:t xml:space="preserve">≥5m</w:t>
            </w:r>
            <w:r>
              <w:rPr>
                <w:rFonts w:ascii="宋体" w:hAnsi="宋体" w:eastAsia="宋体" w:cs="宋体"/>
                <w:spacing w:val="-1"/>
                <w:lang w:eastAsia="zh-CN"/>
              </w:rPr>
              <w:t xml:space="preserve">；</w:t>
            </w:r>
            <w:r/>
          </w:p>
          <w:p>
            <w:pPr>
              <w:pStyle w:val="708"/>
              <w:ind w:left="112"/>
              <w:pageBreakBefore w:val="0"/>
              <w:spacing w:line="240" w:lineRule="auto"/>
            </w:pPr>
            <w:r>
              <w:rPr>
                <w:rFonts w:ascii="宋体" w:hAnsi="宋体" w:eastAsia="宋体" w:cs="宋体"/>
                <w:spacing w:val="-1"/>
              </w:rPr>
              <w:t xml:space="preserve">支架伸出索塔高度方向</w:t>
            </w:r>
            <w:r>
              <w:rPr>
                <w:spacing w:val="-1"/>
              </w:rPr>
              <w:t xml:space="preserve">≥3m</w:t>
            </w:r>
            <w:r/>
          </w:p>
        </w:tc>
        <w:tc>
          <w:tcPr>
            <w:tcW w:w="2409" w:type="dxa"/>
            <w:textDirection w:val="lrTb"/>
            <w:noWrap w:val="false"/>
          </w:tcPr>
          <w:p>
            <w:pPr>
              <w:ind w:left="473"/>
              <w:pageBreakBefore w:val="0"/>
              <w:spacing w:line="240" w:lineRule="auto"/>
              <w:rPr>
                <w:rFonts w:ascii="宋体" w:hAnsi="宋体" w:eastAsia="宋体" w:cs="宋体"/>
                <w:szCs w:val="21"/>
              </w:rPr>
            </w:pPr>
            <w:r>
              <w:rPr>
                <w:rFonts w:ascii="宋体" w:hAnsi="宋体" w:eastAsia="宋体" w:cs="宋体"/>
                <w:spacing w:val="-1"/>
                <w:szCs w:val="21"/>
              </w:rPr>
              <w:t xml:space="preserve">桥面风速、风向</w:t>
            </w:r>
            <w:r/>
          </w:p>
        </w:tc>
        <w:tc>
          <w:tcPr>
            <w:tcW w:w="720" w:type="dxa"/>
            <w:textDirection w:val="lrTb"/>
            <w:noWrap w:val="false"/>
          </w:tcPr>
          <w:p>
            <w:pPr>
              <w:pStyle w:val="708"/>
              <w:ind w:left="330"/>
              <w:pageBreakBefore w:val="0"/>
              <w:spacing w:line="240" w:lineRule="auto"/>
            </w:pPr>
            <w:r>
              <w:t xml:space="preserve">1</w:t>
            </w:r>
            <w:r/>
          </w:p>
        </w:tc>
        <w:tc>
          <w:tcPr>
            <w:tcW w:w="838" w:type="dxa"/>
            <w:textDirection w:val="lrTb"/>
            <w:noWrap w:val="false"/>
          </w:tcPr>
          <w:p>
            <w:pPr>
              <w:pageBreakBefore w:val="0"/>
              <w:spacing w:line="240" w:lineRule="auto"/>
              <w:rPr>
                <w:rFonts w:ascii="Arial"/>
              </w:rPr>
            </w:pPr>
            <w:r>
              <w:rPr>
                <w:rFonts w:ascii="Arial"/>
              </w:rPr>
            </w:r>
            <w:r/>
          </w:p>
        </w:tc>
        <w:tc>
          <w:tcPr>
            <w:tcBorders>
              <w:bottom w:val="none" w:color="000000" w:sz="4" w:space="0"/>
            </w:tcBorders>
            <w:tcW w:w="1984" w:type="dxa"/>
            <w:vMerge w:val="restart"/>
            <w:textDirection w:val="lrTb"/>
            <w:noWrap w:val="false"/>
          </w:tcPr>
          <w:p>
            <w:pPr>
              <w:pageBreakBefore w:val="0"/>
              <w:spacing w:line="240" w:lineRule="auto"/>
              <w:rPr>
                <w:rFonts w:ascii="Arial"/>
              </w:rPr>
            </w:pPr>
            <w:r>
              <w:rPr>
                <w:rFonts w:ascii="Arial"/>
              </w:rPr>
            </w:r>
            <w:r/>
          </w:p>
          <w:p>
            <w:pPr>
              <w:ind w:left="157"/>
              <w:pageBreakBefore w:val="0"/>
              <w:spacing w:line="240" w:lineRule="auto"/>
              <w:rPr>
                <w:rFonts w:ascii="宋体" w:hAnsi="宋体" w:eastAsia="宋体" w:cs="宋体"/>
                <w:szCs w:val="21"/>
              </w:rPr>
            </w:pPr>
            <w:r>
              <w:rPr>
                <w:rFonts w:ascii="宋体" w:hAnsi="宋体" w:eastAsia="宋体" w:cs="宋体"/>
                <w:spacing w:val="-1"/>
                <w:szCs w:val="21"/>
              </w:rPr>
              <w:t xml:space="preserve">超声波风速风向仪</w:t>
            </w:r>
            <w:r/>
          </w:p>
        </w:tc>
        <w:tc>
          <w:tcPr>
            <w:tcW w:w="2066" w:type="dxa"/>
            <w:textDirection w:val="lrTb"/>
            <w:noWrap w:val="false"/>
          </w:tcPr>
          <w:p>
            <w:pPr>
              <w:ind w:left="308"/>
              <w:pageBreakBefore w:val="0"/>
              <w:spacing w:line="240" w:lineRule="auto"/>
              <w:rPr>
                <w:rFonts w:ascii="宋体" w:hAnsi="宋体" w:eastAsia="宋体" w:cs="宋体"/>
                <w:szCs w:val="21"/>
              </w:rPr>
            </w:pPr>
            <w:r>
              <w:rPr>
                <w:rFonts w:ascii="宋体" w:hAnsi="宋体" w:eastAsia="宋体" w:cs="宋体"/>
                <w:spacing w:val="-2"/>
                <w:szCs w:val="21"/>
              </w:rPr>
              <w:t xml:space="preserve">原系统测点保留</w:t>
            </w:r>
            <w:r/>
          </w:p>
        </w:tc>
      </w:tr>
      <w:tr>
        <w:trPr>
          <w:trHeight w:val="930"/>
        </w:trPr>
        <w:tc>
          <w:tcPr>
            <w:tcBorders>
              <w:top w:val="none" w:color="000000" w:sz="4" w:space="0"/>
            </w:tcBorders>
            <w:tcW w:w="821" w:type="dxa"/>
            <w:vMerge w:val="continue"/>
            <w:textDirection w:val="lrTb"/>
            <w:noWrap w:val="false"/>
          </w:tcPr>
          <w:p>
            <w:pPr>
              <w:pageBreakBefore w:val="0"/>
              <w:spacing w:line="240" w:lineRule="auto"/>
              <w:rPr>
                <w:rFonts w:ascii="Arial"/>
              </w:rPr>
            </w:pPr>
            <w:r>
              <w:rPr>
                <w:rFonts w:ascii="Arial"/>
              </w:rPr>
            </w:r>
            <w:r/>
          </w:p>
        </w:tc>
        <w:tc>
          <w:tcPr>
            <w:tcBorders>
              <w:top w:val="none" w:color="000000" w:sz="4" w:space="0"/>
            </w:tcBorders>
            <w:tcW w:w="5103" w:type="dxa"/>
            <w:vMerge w:val="continue"/>
            <w:textDirection w:val="lrTb"/>
            <w:noWrap w:val="false"/>
          </w:tcPr>
          <w:p>
            <w:pPr>
              <w:pageBreakBefore w:val="0"/>
              <w:spacing w:line="240" w:lineRule="auto"/>
              <w:rPr>
                <w:rFonts w:ascii="Arial"/>
              </w:rPr>
            </w:pPr>
            <w:r>
              <w:rPr>
                <w:rFonts w:ascii="Arial"/>
              </w:rPr>
            </w:r>
            <w:r/>
          </w:p>
        </w:tc>
        <w:tc>
          <w:tcPr>
            <w:tcW w:w="2409" w:type="dxa"/>
            <w:textDirection w:val="lrTb"/>
            <w:noWrap w:val="false"/>
          </w:tcPr>
          <w:p>
            <w:pPr>
              <w:pageBreakBefore w:val="0"/>
              <w:spacing w:line="240" w:lineRule="auto"/>
              <w:rPr>
                <w:rFonts w:ascii="Arial"/>
              </w:rPr>
            </w:pPr>
            <w:r>
              <w:rPr>
                <w:rFonts w:ascii="Arial"/>
              </w:rPr>
            </w:r>
            <w:r/>
          </w:p>
          <w:p>
            <w:pPr>
              <w:ind w:left="473"/>
              <w:pageBreakBefore w:val="0"/>
              <w:spacing w:line="240" w:lineRule="auto"/>
              <w:rPr>
                <w:rFonts w:ascii="宋体" w:hAnsi="宋体" w:eastAsia="宋体" w:cs="宋体"/>
                <w:szCs w:val="21"/>
              </w:rPr>
            </w:pPr>
            <w:r>
              <w:rPr>
                <w:rFonts w:ascii="宋体" w:hAnsi="宋体" w:eastAsia="宋体" w:cs="宋体"/>
                <w:spacing w:val="-1"/>
                <w:szCs w:val="21"/>
              </w:rPr>
              <w:t xml:space="preserve">塔顶风速、风向</w:t>
            </w:r>
            <w:r/>
          </w:p>
        </w:tc>
        <w:tc>
          <w:tcPr>
            <w:tcW w:w="720" w:type="dxa"/>
            <w:textDirection w:val="lrTb"/>
            <w:noWrap w:val="false"/>
          </w:tcPr>
          <w:p>
            <w:pPr>
              <w:pageBreakBefore w:val="0"/>
              <w:spacing w:line="240" w:lineRule="auto"/>
              <w:rPr>
                <w:rFonts w:ascii="Arial"/>
              </w:rPr>
            </w:pPr>
            <w:r>
              <w:rPr>
                <w:rFonts w:ascii="Arial"/>
              </w:rPr>
            </w:r>
            <w:r/>
          </w:p>
          <w:p>
            <w:pPr>
              <w:pStyle w:val="708"/>
              <w:ind w:left="330"/>
              <w:pageBreakBefore w:val="0"/>
              <w:spacing w:line="240" w:lineRule="auto"/>
            </w:pPr>
            <w:r>
              <w:t xml:space="preserve">1</w:t>
            </w:r>
            <w:r/>
          </w:p>
        </w:tc>
        <w:tc>
          <w:tcPr>
            <w:tcW w:w="838" w:type="dxa"/>
            <w:textDirection w:val="lrTb"/>
            <w:noWrap w:val="false"/>
          </w:tcPr>
          <w:p>
            <w:pPr>
              <w:pageBreakBefore w:val="0"/>
              <w:spacing w:line="240" w:lineRule="auto"/>
              <w:rPr>
                <w:rFonts w:ascii="Arial"/>
              </w:rPr>
            </w:pPr>
            <w:r>
              <w:rPr>
                <w:rFonts w:ascii="Arial"/>
              </w:rPr>
            </w:r>
            <w:r/>
          </w:p>
        </w:tc>
        <w:tc>
          <w:tcPr>
            <w:tcBorders>
              <w:top w:val="none" w:color="000000" w:sz="4" w:space="0"/>
            </w:tcBorders>
            <w:tcW w:w="1984" w:type="dxa"/>
            <w:vMerge w:val="continue"/>
            <w:textDirection w:val="lrTb"/>
            <w:noWrap w:val="false"/>
          </w:tcPr>
          <w:p>
            <w:pPr>
              <w:pageBreakBefore w:val="0"/>
              <w:spacing w:line="240" w:lineRule="auto"/>
              <w:rPr>
                <w:rFonts w:ascii="Arial"/>
              </w:rPr>
            </w:pPr>
            <w:r>
              <w:rPr>
                <w:rFonts w:ascii="Arial"/>
              </w:rPr>
            </w:r>
            <w:r/>
          </w:p>
        </w:tc>
        <w:tc>
          <w:tcPr>
            <w:tcW w:w="2066" w:type="dxa"/>
            <w:textDirection w:val="lrTb"/>
            <w:noWrap w:val="false"/>
          </w:tcPr>
          <w:p>
            <w:pPr>
              <w:pageBreakBefore w:val="0"/>
              <w:spacing w:line="240" w:lineRule="auto"/>
              <w:rPr>
                <w:rFonts w:ascii="Arial"/>
              </w:rPr>
            </w:pPr>
            <w:r>
              <w:rPr>
                <w:rFonts w:ascii="Arial"/>
              </w:rPr>
            </w:r>
            <w:r/>
          </w:p>
          <w:p>
            <w:pPr>
              <w:ind w:left="308"/>
              <w:pageBreakBefore w:val="0"/>
              <w:spacing w:line="240" w:lineRule="auto"/>
              <w:rPr>
                <w:rFonts w:ascii="宋体" w:hAnsi="宋体" w:eastAsia="宋体" w:cs="宋体"/>
                <w:szCs w:val="21"/>
              </w:rPr>
            </w:pPr>
            <w:r>
              <w:rPr>
                <w:rFonts w:ascii="宋体" w:hAnsi="宋体" w:eastAsia="宋体" w:cs="宋体"/>
                <w:spacing w:val="-2"/>
                <w:szCs w:val="21"/>
              </w:rPr>
              <w:t xml:space="preserve">原系统测点保留</w:t>
            </w:r>
            <w:r/>
          </w:p>
        </w:tc>
      </w:tr>
      <w:tr>
        <w:trPr>
          <w:trHeight w:val="629"/>
        </w:trPr>
        <w:tc>
          <w:tcPr>
            <w:tcBorders>
              <w:bottom w:val="none" w:color="000000" w:sz="4" w:space="0"/>
            </w:tcBorders>
            <w:tcW w:w="821" w:type="dxa"/>
            <w:vMerge w:val="restart"/>
            <w:textDirection w:val="lrTb"/>
            <w:noWrap w:val="false"/>
          </w:tcPr>
          <w:p>
            <w:pPr>
              <w:ind w:left="206" w:right="196" w:firstLine="4"/>
              <w:pageBreakBefore w:val="0"/>
              <w:spacing w:line="240" w:lineRule="auto"/>
              <w:rPr>
                <w:rFonts w:ascii="宋体" w:hAnsi="宋体" w:eastAsia="宋体" w:cs="宋体"/>
                <w:szCs w:val="21"/>
              </w:rPr>
            </w:pPr>
            <w:r>
              <w:rPr>
                <w:rFonts w:ascii="宋体" w:hAnsi="宋体" w:eastAsia="宋体" w:cs="宋体"/>
                <w:spacing w:val="-6"/>
                <w:szCs w:val="21"/>
              </w:rPr>
              <w:t xml:space="preserve">结构</w:t>
            </w:r>
            <w:r>
              <w:rPr>
                <w:rFonts w:ascii="宋体" w:hAnsi="宋体" w:eastAsia="宋体" w:cs="宋体"/>
                <w:spacing w:val="-4"/>
                <w:szCs w:val="21"/>
              </w:rPr>
              <w:t xml:space="preserve">温度监测</w:t>
            </w:r>
            <w:r/>
          </w:p>
        </w:tc>
        <w:tc>
          <w:tcPr>
            <w:tcBorders>
              <w:bottom w:val="none" w:color="000000" w:sz="4" w:space="0"/>
            </w:tcBorders>
            <w:tcW w:w="5103" w:type="dxa"/>
            <w:vMerge w:val="restart"/>
            <w:textDirection w:val="lrTb"/>
            <w:noWrap w:val="false"/>
          </w:tcPr>
          <w:p>
            <w:pPr>
              <w:pStyle w:val="708"/>
              <w:ind w:left="135" w:right="107" w:hanging="22"/>
              <w:pageBreakBefore w:val="0"/>
              <w:spacing w:line="240" w:lineRule="auto"/>
              <w:rPr>
                <w:rFonts w:ascii="宋体" w:hAnsi="宋体" w:eastAsia="宋体" w:cs="宋体"/>
                <w:lang w:eastAsia="zh-CN"/>
              </w:rPr>
            </w:pPr>
            <w:r>
              <w:rPr>
                <w:rFonts w:ascii="宋体" w:hAnsi="宋体" w:eastAsia="宋体" w:cs="宋体"/>
                <w:spacing w:val="1"/>
                <w:lang w:eastAsia="zh-CN"/>
              </w:rPr>
              <w:t xml:space="preserve">温度量程</w:t>
            </w:r>
            <w:r>
              <w:rPr>
                <w:rFonts w:ascii="宋体" w:hAnsi="宋体" w:eastAsia="宋体" w:cs="宋体"/>
                <w:spacing w:val="-24"/>
                <w:lang w:eastAsia="zh-CN"/>
              </w:rPr>
              <w:t xml:space="preserve">：＞</w:t>
            </w:r>
            <w:r>
              <w:rPr>
                <w:rFonts w:ascii="宋体" w:hAnsi="宋体" w:eastAsia="宋体" w:cs="宋体"/>
                <w:spacing w:val="1"/>
                <w:lang w:eastAsia="zh-CN"/>
              </w:rPr>
              <w:t xml:space="preserve">年极大值</w:t>
            </w:r>
            <w:r>
              <w:rPr>
                <w:rFonts w:ascii="宋体" w:hAnsi="宋体" w:eastAsia="宋体" w:cs="宋体"/>
                <w:spacing w:val="-44"/>
                <w:lang w:eastAsia="zh-CN"/>
              </w:rPr>
              <w:t xml:space="preserve"> </w:t>
            </w:r>
            <w:r>
              <w:rPr>
                <w:spacing w:val="1"/>
                <w:lang w:eastAsia="zh-CN"/>
              </w:rPr>
              <w:t xml:space="preserve">30℃</w:t>
            </w:r>
            <w:r>
              <w:rPr>
                <w:rFonts w:ascii="宋体" w:hAnsi="宋体" w:eastAsia="宋体" w:cs="宋体"/>
                <w:spacing w:val="1"/>
                <w:lang w:eastAsia="zh-CN"/>
              </w:rPr>
              <w:t xml:space="preserve">以上，且＜年极小值</w:t>
            </w:r>
            <w:r>
              <w:rPr>
                <w:spacing w:val="1"/>
                <w:lang w:eastAsia="zh-CN"/>
              </w:rPr>
              <w:t xml:space="preserve">20℃</w:t>
            </w:r>
            <w:r>
              <w:rPr>
                <w:rFonts w:ascii="宋体" w:hAnsi="宋体" w:eastAsia="宋体" w:cs="宋体"/>
                <w:spacing w:val="-18"/>
                <w:lang w:eastAsia="zh-CN"/>
              </w:rPr>
              <w:t xml:space="preserve">以上；</w:t>
            </w:r>
            <w:r/>
          </w:p>
          <w:p>
            <w:pPr>
              <w:pStyle w:val="708"/>
              <w:ind w:left="113"/>
              <w:pageBreakBefore w:val="0"/>
              <w:spacing w:line="240" w:lineRule="auto"/>
              <w:rPr>
                <w:rFonts w:ascii="宋体" w:hAnsi="宋体" w:eastAsia="宋体" w:cs="宋体"/>
                <w:lang w:eastAsia="zh-CN"/>
              </w:rPr>
            </w:pPr>
            <w:r>
              <w:rPr>
                <w:rFonts w:ascii="宋体" w:hAnsi="宋体" w:eastAsia="宋体" w:cs="宋体"/>
                <w:spacing w:val="-1"/>
                <w:lang w:eastAsia="zh-CN"/>
              </w:rPr>
              <w:t xml:space="preserve">温度误差：</w:t>
            </w:r>
            <w:r>
              <w:rPr>
                <w:spacing w:val="-1"/>
                <w:lang w:eastAsia="zh-CN"/>
              </w:rPr>
              <w:t xml:space="preserve">≤±0.5 ℃</w:t>
            </w:r>
            <w:r>
              <w:rPr>
                <w:rFonts w:ascii="宋体" w:hAnsi="宋体" w:eastAsia="宋体" w:cs="宋体"/>
                <w:spacing w:val="-1"/>
                <w:lang w:eastAsia="zh-CN"/>
              </w:rPr>
              <w:t xml:space="preserve">;</w:t>
            </w:r>
            <w:r/>
          </w:p>
          <w:p>
            <w:pPr>
              <w:pStyle w:val="708"/>
              <w:ind w:left="113"/>
              <w:pageBreakBefore w:val="0"/>
              <w:spacing w:line="240" w:lineRule="auto"/>
              <w:rPr>
                <w:rFonts w:ascii="宋体" w:hAnsi="宋体" w:eastAsia="宋体" w:cs="宋体"/>
              </w:rPr>
            </w:pPr>
            <w:r>
              <w:rPr>
                <w:rFonts w:ascii="宋体" w:hAnsi="宋体" w:eastAsia="宋体" w:cs="宋体"/>
                <w:spacing w:val="-4"/>
                <w:lang w:eastAsia="zh-CN"/>
              </w:rPr>
              <w:t xml:space="preserve">分辨力：</w:t>
            </w:r>
            <w:r>
              <w:rPr>
                <w:spacing w:val="-4"/>
                <w:lang w:eastAsia="zh-CN"/>
              </w:rPr>
              <w:t xml:space="preserve">≤0.</w:t>
            </w:r>
            <w:r>
              <w:rPr>
                <w:spacing w:val="-22"/>
                <w:lang w:eastAsia="zh-CN"/>
              </w:rPr>
              <w:t xml:space="preserve"> </w:t>
            </w:r>
            <w:r>
              <w:rPr>
                <w:spacing w:val="-4"/>
              </w:rPr>
              <w:t xml:space="preserve">1℃</w:t>
            </w:r>
            <w:r>
              <w:rPr>
                <w:rFonts w:ascii="宋体" w:hAnsi="宋体" w:eastAsia="宋体" w:cs="宋体"/>
                <w:spacing w:val="-4"/>
              </w:rPr>
              <w:t xml:space="preserve">;</w:t>
            </w:r>
            <w:r/>
          </w:p>
        </w:tc>
        <w:tc>
          <w:tcPr>
            <w:tcW w:w="2409" w:type="dxa"/>
            <w:textDirection w:val="lrTb"/>
            <w:noWrap w:val="false"/>
          </w:tcPr>
          <w:p>
            <w:pPr>
              <w:ind w:left="161"/>
              <w:pageBreakBefore w:val="0"/>
              <w:spacing w:line="240" w:lineRule="auto"/>
              <w:rPr>
                <w:rFonts w:ascii="宋体" w:hAnsi="宋体" w:eastAsia="宋体" w:cs="宋体"/>
                <w:szCs w:val="21"/>
              </w:rPr>
            </w:pPr>
            <w:r>
              <w:rPr>
                <w:rFonts w:ascii="宋体" w:hAnsi="宋体" w:eastAsia="宋体" w:cs="宋体"/>
                <w:spacing w:val="-1"/>
                <w:szCs w:val="21"/>
              </w:rPr>
              <w:t xml:space="preserve">混凝土或钢结构构件温</w:t>
            </w:r>
            <w:r/>
          </w:p>
          <w:p>
            <w:pPr>
              <w:ind w:left="1102"/>
              <w:pageBreakBefore w:val="0"/>
              <w:spacing w:line="240" w:lineRule="auto"/>
              <w:rPr>
                <w:rFonts w:ascii="宋体" w:hAnsi="宋体" w:eastAsia="宋体" w:cs="宋体"/>
                <w:szCs w:val="21"/>
              </w:rPr>
            </w:pPr>
            <w:r>
              <w:rPr>
                <w:rFonts w:ascii="宋体" w:hAnsi="宋体" w:eastAsia="宋体" w:cs="宋体"/>
                <w:szCs w:val="21"/>
              </w:rPr>
              <w:t xml:space="preserve">度</w:t>
            </w:r>
            <w:r/>
          </w:p>
        </w:tc>
        <w:tc>
          <w:tcPr>
            <w:tcW w:w="720" w:type="dxa"/>
            <w:textDirection w:val="lrTb"/>
            <w:noWrap w:val="false"/>
          </w:tcPr>
          <w:p>
            <w:pPr>
              <w:pStyle w:val="708"/>
              <w:ind w:left="256"/>
              <w:pageBreakBefore w:val="0"/>
              <w:spacing w:line="240" w:lineRule="auto"/>
            </w:pPr>
            <w:r>
              <w:rPr>
                <w:spacing w:val="-1"/>
              </w:rPr>
              <w:t xml:space="preserve">42</w:t>
            </w:r>
            <w:r/>
          </w:p>
        </w:tc>
        <w:tc>
          <w:tcPr>
            <w:tcW w:w="838" w:type="dxa"/>
            <w:textDirection w:val="lrTb"/>
            <w:noWrap w:val="false"/>
          </w:tcPr>
          <w:p>
            <w:pPr>
              <w:pStyle w:val="708"/>
              <w:ind w:left="321"/>
              <w:pageBreakBefore w:val="0"/>
              <w:spacing w:line="240" w:lineRule="auto"/>
              <w:rPr>
                <w:rFonts w:hint="default" w:eastAsia="宋体"/>
                <w:lang w:val="en-US" w:eastAsia="zh-CN"/>
              </w:rPr>
            </w:pPr>
            <w:r>
              <w:rPr>
                <w:rFonts w:hint="eastAsia" w:eastAsia="宋体"/>
                <w:spacing w:val="-2"/>
                <w:lang w:val="en-US" w:eastAsia="zh-CN"/>
              </w:rPr>
              <w:t xml:space="preserve">16</w:t>
            </w:r>
            <w:r/>
          </w:p>
        </w:tc>
        <w:tc>
          <w:tcPr>
            <w:tcW w:w="1984" w:type="dxa"/>
            <w:textDirection w:val="lrTb"/>
            <w:noWrap w:val="false"/>
          </w:tcPr>
          <w:p>
            <w:pPr>
              <w:ind w:left="895" w:right="146" w:hanging="738"/>
              <w:pageBreakBefore w:val="0"/>
              <w:spacing w:line="240" w:lineRule="auto"/>
              <w:rPr>
                <w:rFonts w:ascii="宋体" w:hAnsi="宋体" w:eastAsia="宋体" w:cs="宋体"/>
                <w:szCs w:val="21"/>
              </w:rPr>
            </w:pPr>
            <w:r>
              <w:rPr>
                <w:rFonts w:ascii="宋体" w:hAnsi="宋体" w:eastAsia="宋体" w:cs="宋体"/>
                <w:spacing w:val="-1"/>
                <w:szCs w:val="21"/>
              </w:rPr>
              <w:t xml:space="preserve">振弦应变计温度探</w:t>
            </w:r>
            <w:r>
              <w:rPr>
                <w:rFonts w:ascii="宋体" w:hAnsi="宋体" w:eastAsia="宋体" w:cs="宋体"/>
                <w:szCs w:val="21"/>
              </w:rPr>
              <w:t xml:space="preserve">头</w:t>
            </w:r>
            <w:r/>
          </w:p>
        </w:tc>
        <w:tc>
          <w:tcPr>
            <w:tcW w:w="2066" w:type="dxa"/>
            <w:textDirection w:val="lrTb"/>
            <w:noWrap w:val="false"/>
          </w:tcPr>
          <w:p>
            <w:pPr>
              <w:ind w:left="197"/>
              <w:pageBreakBefore w:val="0"/>
              <w:spacing w:line="240" w:lineRule="auto"/>
              <w:rPr>
                <w:rFonts w:ascii="宋体" w:hAnsi="宋体" w:eastAsia="宋体" w:cs="宋体"/>
                <w:szCs w:val="21"/>
              </w:rPr>
            </w:pPr>
            <w:r>
              <w:rPr>
                <w:rFonts w:ascii="宋体" w:hAnsi="宋体" w:eastAsia="宋体" w:cs="宋体"/>
                <w:spacing w:val="-1"/>
                <w:szCs w:val="21"/>
              </w:rPr>
              <w:t xml:space="preserve">桥塔加固新增监测</w:t>
            </w:r>
            <w:r/>
          </w:p>
          <w:p>
            <w:pPr>
              <w:ind w:left="942"/>
              <w:pageBreakBefore w:val="0"/>
              <w:spacing w:line="240" w:lineRule="auto"/>
              <w:rPr>
                <w:rFonts w:ascii="宋体" w:hAnsi="宋体" w:eastAsia="宋体" w:cs="宋体"/>
                <w:szCs w:val="21"/>
              </w:rPr>
            </w:pPr>
            <w:r>
              <w:rPr>
                <w:rFonts w:ascii="宋体" w:hAnsi="宋体" w:eastAsia="宋体" w:cs="宋体"/>
                <w:szCs w:val="21"/>
              </w:rPr>
              <w:t xml:space="preserve">点</w:t>
            </w:r>
            <w:r/>
          </w:p>
        </w:tc>
      </w:tr>
      <w:tr>
        <w:trPr>
          <w:trHeight w:val="619"/>
        </w:trPr>
        <w:tc>
          <w:tcPr>
            <w:tcBorders>
              <w:top w:val="none" w:color="000000" w:sz="4" w:space="0"/>
            </w:tcBorders>
            <w:tcW w:w="821" w:type="dxa"/>
            <w:vMerge w:val="continue"/>
            <w:textDirection w:val="lrTb"/>
            <w:noWrap w:val="false"/>
          </w:tcPr>
          <w:p>
            <w:pPr>
              <w:pageBreakBefore w:val="0"/>
              <w:spacing w:line="240" w:lineRule="auto"/>
              <w:rPr>
                <w:rFonts w:ascii="Arial"/>
              </w:rPr>
            </w:pPr>
            <w:r>
              <w:rPr>
                <w:rFonts w:ascii="Arial"/>
              </w:rPr>
            </w:r>
            <w:r/>
          </w:p>
        </w:tc>
        <w:tc>
          <w:tcPr>
            <w:tcBorders>
              <w:top w:val="none" w:color="000000" w:sz="4" w:space="0"/>
            </w:tcBorders>
            <w:tcW w:w="5103" w:type="dxa"/>
            <w:vMerge w:val="continue"/>
            <w:textDirection w:val="lrTb"/>
            <w:noWrap w:val="false"/>
          </w:tcPr>
          <w:p>
            <w:pPr>
              <w:pageBreakBefore w:val="0"/>
              <w:spacing w:line="240" w:lineRule="auto"/>
              <w:rPr>
                <w:rFonts w:ascii="Arial"/>
              </w:rPr>
            </w:pPr>
            <w:r>
              <w:rPr>
                <w:rFonts w:ascii="Arial"/>
              </w:rPr>
            </w:r>
            <w:r/>
          </w:p>
        </w:tc>
        <w:tc>
          <w:tcPr>
            <w:tcW w:w="2409" w:type="dxa"/>
            <w:textDirection w:val="lrTb"/>
            <w:noWrap w:val="false"/>
          </w:tcPr>
          <w:p>
            <w:pPr>
              <w:ind w:left="473"/>
              <w:pageBreakBefore w:val="0"/>
              <w:spacing w:line="240" w:lineRule="auto"/>
              <w:rPr>
                <w:rFonts w:ascii="宋体" w:hAnsi="宋体" w:eastAsia="宋体" w:cs="宋体"/>
                <w:szCs w:val="21"/>
              </w:rPr>
            </w:pPr>
            <w:r>
              <w:rPr>
                <w:rFonts w:ascii="宋体" w:hAnsi="宋体" w:eastAsia="宋体" w:cs="宋体"/>
                <w:spacing w:val="-1"/>
                <w:szCs w:val="21"/>
              </w:rPr>
              <w:t xml:space="preserve">桥面铺装层温度</w:t>
            </w:r>
            <w:r/>
          </w:p>
        </w:tc>
        <w:tc>
          <w:tcPr>
            <w:tcW w:w="720" w:type="dxa"/>
            <w:textDirection w:val="lrTb"/>
            <w:noWrap w:val="false"/>
          </w:tcPr>
          <w:p>
            <w:pPr>
              <w:pStyle w:val="708"/>
              <w:ind w:left="310"/>
              <w:pageBreakBefore w:val="0"/>
              <w:spacing w:line="240" w:lineRule="auto"/>
            </w:pPr>
            <w:r>
              <w:t xml:space="preserve">2</w:t>
            </w:r>
            <w:r/>
          </w:p>
        </w:tc>
        <w:tc>
          <w:tcPr>
            <w:tcW w:w="838" w:type="dxa"/>
            <w:textDirection w:val="lrTb"/>
            <w:noWrap w:val="false"/>
          </w:tcPr>
          <w:p>
            <w:pPr>
              <w:pageBreakBefore w:val="0"/>
              <w:spacing w:line="240" w:lineRule="auto"/>
              <w:rPr>
                <w:rFonts w:ascii="Arial"/>
              </w:rPr>
            </w:pPr>
            <w:r>
              <w:rPr>
                <w:rFonts w:ascii="Arial"/>
              </w:rPr>
            </w:r>
            <w:r/>
          </w:p>
        </w:tc>
        <w:tc>
          <w:tcPr>
            <w:tcW w:w="1984" w:type="dxa"/>
            <w:textDirection w:val="lrTb"/>
            <w:noWrap w:val="false"/>
          </w:tcPr>
          <w:p>
            <w:pPr>
              <w:ind w:left="265"/>
              <w:pageBreakBefore w:val="0"/>
              <w:spacing w:line="240" w:lineRule="auto"/>
              <w:rPr>
                <w:rFonts w:ascii="宋体" w:hAnsi="宋体" w:eastAsia="宋体" w:cs="宋体"/>
                <w:szCs w:val="21"/>
              </w:rPr>
            </w:pPr>
            <w:r>
              <w:rPr>
                <w:rFonts w:ascii="宋体" w:hAnsi="宋体" w:eastAsia="宋体" w:cs="宋体"/>
                <w:spacing w:val="-1"/>
                <w:szCs w:val="21"/>
              </w:rPr>
              <w:t xml:space="preserve">路面温度传感器</w:t>
            </w:r>
            <w:r/>
          </w:p>
        </w:tc>
        <w:tc>
          <w:tcPr>
            <w:tcW w:w="2066" w:type="dxa"/>
            <w:textDirection w:val="lrTb"/>
            <w:noWrap w:val="false"/>
          </w:tcPr>
          <w:p>
            <w:pPr>
              <w:ind w:left="308"/>
              <w:pageBreakBefore w:val="0"/>
              <w:spacing w:line="240" w:lineRule="auto"/>
              <w:rPr>
                <w:rFonts w:ascii="宋体" w:hAnsi="宋体" w:eastAsia="宋体" w:cs="宋体"/>
                <w:szCs w:val="21"/>
              </w:rPr>
            </w:pPr>
            <w:r>
              <w:rPr>
                <w:rFonts w:ascii="宋体" w:hAnsi="宋体" w:eastAsia="宋体" w:cs="宋体"/>
                <w:spacing w:val="-2"/>
                <w:szCs w:val="21"/>
              </w:rPr>
              <w:t xml:space="preserve">原系统测点保留</w:t>
            </w:r>
            <w:r/>
          </w:p>
        </w:tc>
      </w:tr>
      <w:tr>
        <w:trPr>
          <w:trHeight w:val="628"/>
        </w:trPr>
        <w:tc>
          <w:tcPr>
            <w:tcW w:w="821" w:type="dxa"/>
            <w:textDirection w:val="lrTb"/>
            <w:noWrap w:val="false"/>
          </w:tcPr>
          <w:p>
            <w:pPr>
              <w:ind w:left="204"/>
              <w:pageBreakBefore w:val="0"/>
              <w:spacing w:line="240" w:lineRule="auto"/>
              <w:rPr>
                <w:rFonts w:ascii="宋体" w:hAnsi="宋体" w:eastAsia="宋体" w:cs="宋体"/>
                <w:szCs w:val="21"/>
              </w:rPr>
            </w:pPr>
            <w:r>
              <w:rPr>
                <w:rFonts w:ascii="宋体" w:hAnsi="宋体" w:eastAsia="宋体" w:cs="宋体"/>
                <w:spacing w:val="-2"/>
                <w:szCs w:val="21"/>
              </w:rPr>
              <w:t xml:space="preserve">视频</w:t>
            </w:r>
            <w:r/>
          </w:p>
          <w:p>
            <w:pPr>
              <w:ind w:left="206"/>
              <w:pageBreakBefore w:val="0"/>
              <w:spacing w:line="240" w:lineRule="auto"/>
              <w:rPr>
                <w:rFonts w:ascii="宋体" w:hAnsi="宋体" w:eastAsia="宋体" w:cs="宋体"/>
                <w:szCs w:val="21"/>
              </w:rPr>
            </w:pPr>
            <w:r>
              <w:rPr>
                <w:rFonts w:ascii="宋体" w:hAnsi="宋体" w:eastAsia="宋体" w:cs="宋体"/>
                <w:spacing w:val="-2"/>
                <w:szCs w:val="21"/>
              </w:rPr>
              <w:t xml:space="preserve">监控</w:t>
            </w:r>
            <w:r/>
          </w:p>
        </w:tc>
        <w:tc>
          <w:tcPr>
            <w:tcW w:w="5103" w:type="dxa"/>
            <w:textDirection w:val="lrTb"/>
            <w:noWrap w:val="false"/>
          </w:tcPr>
          <w:p>
            <w:pPr>
              <w:pStyle w:val="708"/>
              <w:ind w:left="110"/>
              <w:pageBreakBefore w:val="0"/>
              <w:spacing w:line="240" w:lineRule="auto"/>
            </w:pPr>
            <w:r>
              <w:rPr>
                <w:rFonts w:ascii="宋体" w:hAnsi="宋体" w:eastAsia="宋体" w:cs="宋体"/>
                <w:spacing w:val="-1"/>
              </w:rPr>
              <w:t xml:space="preserve">视频数据存储</w:t>
            </w:r>
            <w:r>
              <w:rPr>
                <w:spacing w:val="-1"/>
              </w:rPr>
              <w:t xml:space="preserve">≥30d</w:t>
            </w:r>
            <w:r/>
          </w:p>
        </w:tc>
        <w:tc>
          <w:tcPr>
            <w:tcW w:w="2409" w:type="dxa"/>
            <w:textDirection w:val="lrTb"/>
            <w:noWrap w:val="false"/>
          </w:tcPr>
          <w:p>
            <w:pPr>
              <w:ind w:left="787"/>
              <w:pageBreakBefore w:val="0"/>
              <w:spacing w:line="240" w:lineRule="auto"/>
              <w:rPr>
                <w:rFonts w:ascii="宋体" w:hAnsi="宋体" w:eastAsia="宋体" w:cs="宋体"/>
                <w:szCs w:val="21"/>
              </w:rPr>
            </w:pPr>
            <w:r>
              <w:rPr>
                <w:rFonts w:ascii="宋体" w:hAnsi="宋体" w:eastAsia="宋体" w:cs="宋体"/>
                <w:spacing w:val="-1"/>
                <w:szCs w:val="21"/>
              </w:rPr>
              <w:t xml:space="preserve">视频图像</w:t>
            </w:r>
            <w:r/>
          </w:p>
        </w:tc>
        <w:tc>
          <w:tcPr>
            <w:tcW w:w="720" w:type="dxa"/>
            <w:textDirection w:val="lrTb"/>
            <w:noWrap w:val="false"/>
          </w:tcPr>
          <w:p>
            <w:pPr>
              <w:pageBreakBefore w:val="0"/>
              <w:spacing w:line="240" w:lineRule="auto"/>
              <w:rPr>
                <w:rFonts w:ascii="Arial"/>
              </w:rPr>
            </w:pPr>
            <w:r>
              <w:rPr>
                <w:rFonts w:ascii="Arial"/>
              </w:rPr>
            </w:r>
            <w:r/>
          </w:p>
        </w:tc>
        <w:tc>
          <w:tcPr>
            <w:tcW w:w="838" w:type="dxa"/>
            <w:textDirection w:val="lrTb"/>
            <w:noWrap w:val="false"/>
          </w:tcPr>
          <w:p>
            <w:pPr>
              <w:pStyle w:val="708"/>
              <w:ind w:left="374"/>
              <w:pageBreakBefore w:val="0"/>
              <w:spacing w:line="240" w:lineRule="auto"/>
            </w:pPr>
            <w:r>
              <w:t xml:space="preserve">3</w:t>
            </w:r>
            <w:r/>
          </w:p>
        </w:tc>
        <w:tc>
          <w:tcPr>
            <w:tcW w:w="1984" w:type="dxa"/>
            <w:textDirection w:val="lrTb"/>
            <w:noWrap w:val="false"/>
          </w:tcPr>
          <w:p>
            <w:pPr>
              <w:ind w:left="478"/>
              <w:pageBreakBefore w:val="0"/>
              <w:spacing w:line="240" w:lineRule="auto"/>
              <w:rPr>
                <w:rFonts w:ascii="宋体" w:hAnsi="宋体" w:eastAsia="宋体" w:cs="宋体"/>
                <w:szCs w:val="21"/>
              </w:rPr>
            </w:pPr>
            <w:r>
              <w:rPr>
                <w:rFonts w:ascii="宋体" w:hAnsi="宋体" w:eastAsia="宋体" w:cs="宋体"/>
                <w:spacing w:val="-3"/>
                <w:szCs w:val="21"/>
              </w:rPr>
              <w:t xml:space="preserve">高清摄像头</w:t>
            </w:r>
            <w:r/>
          </w:p>
        </w:tc>
        <w:tc>
          <w:tcPr>
            <w:tcW w:w="2066" w:type="dxa"/>
            <w:textDirection w:val="lrTb"/>
            <w:noWrap w:val="false"/>
          </w:tcPr>
          <w:p>
            <w:pPr>
              <w:ind w:left="512"/>
              <w:pageBreakBefore w:val="0"/>
              <w:spacing w:line="240" w:lineRule="auto"/>
              <w:rPr>
                <w:rFonts w:ascii="宋体" w:hAnsi="宋体" w:eastAsia="宋体" w:cs="宋体"/>
                <w:szCs w:val="21"/>
              </w:rPr>
            </w:pPr>
            <w:r>
              <w:rPr>
                <w:rFonts w:ascii="宋体" w:hAnsi="宋体" w:eastAsia="宋体" w:cs="宋体"/>
                <w:spacing w:val="-2"/>
                <w:szCs w:val="21"/>
              </w:rPr>
              <w:t xml:space="preserve">新增监测项</w:t>
            </w:r>
            <w:r/>
          </w:p>
        </w:tc>
      </w:tr>
      <w:tr>
        <w:trPr>
          <w:trHeight w:val="321"/>
        </w:trPr>
        <w:tc>
          <w:tcPr>
            <w:tcW w:w="821" w:type="dxa"/>
            <w:textDirection w:val="lrTb"/>
            <w:noWrap w:val="false"/>
          </w:tcPr>
          <w:p>
            <w:pPr>
              <w:ind w:left="205"/>
              <w:pageBreakBefore w:val="0"/>
              <w:spacing w:line="240" w:lineRule="auto"/>
              <w:rPr>
                <w:rFonts w:ascii="宋体" w:hAnsi="宋体" w:eastAsia="宋体" w:cs="宋体"/>
                <w:szCs w:val="21"/>
              </w:rPr>
            </w:pPr>
            <w:r>
              <w:rPr>
                <w:rFonts w:ascii="宋体" w:hAnsi="宋体" w:eastAsia="宋体" w:cs="宋体"/>
                <w:spacing w:val="-2"/>
                <w:szCs w:val="21"/>
              </w:rPr>
              <w:t xml:space="preserve">地震</w:t>
            </w:r>
            <w:r/>
          </w:p>
        </w:tc>
        <w:tc>
          <w:tcPr>
            <w:tcW w:w="5103" w:type="dxa"/>
            <w:textDirection w:val="lrTb"/>
            <w:noWrap w:val="false"/>
          </w:tcPr>
          <w:p>
            <w:pPr>
              <w:pStyle w:val="708"/>
              <w:ind w:left="111"/>
              <w:pageBreakBefore w:val="0"/>
              <w:spacing w:line="240" w:lineRule="auto"/>
              <w:rPr>
                <w:rFonts w:ascii="宋体" w:hAnsi="宋体" w:eastAsia="宋体" w:cs="宋体"/>
              </w:rPr>
            </w:pPr>
            <w:r>
              <w:rPr>
                <w:rFonts w:ascii="宋体" w:hAnsi="宋体" w:eastAsia="宋体" w:cs="宋体"/>
                <w:spacing w:val="2"/>
              </w:rPr>
              <w:t xml:space="preserve">量程</w:t>
            </w:r>
            <w:r>
              <w:rPr>
                <w:rFonts w:ascii="宋体" w:hAnsi="宋体" w:eastAsia="宋体" w:cs="宋体"/>
                <w:spacing w:val="-13"/>
              </w:rPr>
              <w:t xml:space="preserve">：＞</w:t>
            </w:r>
            <w:r>
              <w:rPr>
                <w:spacing w:val="2"/>
              </w:rPr>
              <w:t xml:space="preserve">±2.0 g</w:t>
            </w:r>
            <w:r>
              <w:rPr>
                <w:rFonts w:ascii="宋体" w:hAnsi="宋体" w:eastAsia="宋体" w:cs="宋体"/>
                <w:spacing w:val="2"/>
              </w:rPr>
              <w:t xml:space="preserve">；</w:t>
            </w:r>
            <w:r/>
          </w:p>
        </w:tc>
        <w:tc>
          <w:tcPr>
            <w:tcW w:w="2409" w:type="dxa"/>
            <w:textDirection w:val="lrTb"/>
            <w:noWrap w:val="false"/>
          </w:tcPr>
          <w:p>
            <w:pPr>
              <w:ind w:left="159"/>
              <w:pageBreakBefore w:val="0"/>
              <w:spacing w:line="240" w:lineRule="auto"/>
              <w:rPr>
                <w:rFonts w:ascii="宋体" w:hAnsi="宋体" w:eastAsia="宋体" w:cs="宋体"/>
                <w:szCs w:val="21"/>
              </w:rPr>
            </w:pPr>
            <w:r>
              <w:rPr>
                <w:rFonts w:ascii="宋体" w:hAnsi="宋体" w:eastAsia="宋体" w:cs="宋体"/>
                <w:spacing w:val="-1"/>
                <w:szCs w:val="21"/>
              </w:rPr>
              <w:t xml:space="preserve">承台顶或桥墩底部加速</w:t>
            </w:r>
            <w:r/>
          </w:p>
        </w:tc>
        <w:tc>
          <w:tcPr>
            <w:tcW w:w="720" w:type="dxa"/>
            <w:textDirection w:val="lrTb"/>
            <w:noWrap w:val="false"/>
          </w:tcPr>
          <w:p>
            <w:pPr>
              <w:pStyle w:val="708"/>
              <w:ind w:left="310"/>
              <w:pageBreakBefore w:val="0"/>
              <w:spacing w:line="240" w:lineRule="auto"/>
            </w:pPr>
            <w:r>
              <w:t xml:space="preserve">2</w:t>
            </w:r>
            <w:r/>
          </w:p>
        </w:tc>
        <w:tc>
          <w:tcPr>
            <w:tcW w:w="838" w:type="dxa"/>
            <w:textDirection w:val="lrTb"/>
            <w:noWrap w:val="false"/>
          </w:tcPr>
          <w:p>
            <w:pPr>
              <w:pageBreakBefore w:val="0"/>
              <w:spacing w:line="240" w:lineRule="auto"/>
              <w:rPr>
                <w:rFonts w:ascii="Arial"/>
              </w:rPr>
            </w:pPr>
            <w:r>
              <w:rPr>
                <w:rFonts w:ascii="Arial"/>
              </w:rPr>
            </w:r>
            <w:r/>
          </w:p>
        </w:tc>
        <w:tc>
          <w:tcPr>
            <w:tcW w:w="1984" w:type="dxa"/>
            <w:textDirection w:val="lrTb"/>
            <w:noWrap w:val="false"/>
          </w:tcPr>
          <w:p>
            <w:pPr>
              <w:ind w:left="369"/>
              <w:pageBreakBefore w:val="0"/>
              <w:spacing w:line="240" w:lineRule="auto"/>
              <w:rPr>
                <w:rFonts w:ascii="宋体" w:hAnsi="宋体" w:eastAsia="宋体" w:cs="宋体"/>
                <w:szCs w:val="21"/>
              </w:rPr>
            </w:pPr>
            <w:r>
              <w:rPr>
                <w:rFonts w:ascii="宋体" w:hAnsi="宋体" w:eastAsia="宋体" w:cs="宋体"/>
                <w:spacing w:val="-1"/>
                <w:szCs w:val="21"/>
              </w:rPr>
              <w:t xml:space="preserve">加速度传感器</w:t>
            </w:r>
            <w:r/>
          </w:p>
        </w:tc>
        <w:tc>
          <w:tcPr>
            <w:tcW w:w="2066" w:type="dxa"/>
            <w:textDirection w:val="lrTb"/>
            <w:noWrap w:val="false"/>
          </w:tcPr>
          <w:p>
            <w:pPr>
              <w:ind w:left="308"/>
              <w:pageBreakBefore w:val="0"/>
              <w:spacing w:line="240" w:lineRule="auto"/>
              <w:rPr>
                <w:rFonts w:ascii="宋体" w:hAnsi="宋体" w:eastAsia="宋体" w:cs="宋体"/>
                <w:szCs w:val="21"/>
              </w:rPr>
            </w:pPr>
            <w:r>
              <w:rPr>
                <w:rFonts w:ascii="宋体" w:hAnsi="宋体" w:eastAsia="宋体" w:cs="宋体"/>
                <w:spacing w:val="-2"/>
                <w:szCs w:val="21"/>
              </w:rPr>
              <w:t xml:space="preserve">原系统测点保留</w:t>
            </w:r>
            <w:r/>
          </w:p>
        </w:tc>
      </w:tr>
    </w:tbl>
    <w:p>
      <w:pPr>
        <w:pStyle w:val="695"/>
        <w:pageBreakBefore w:val="0"/>
        <w:spacing w:line="240" w:lineRule="auto"/>
      </w:pPr>
      <w:r/>
      <w:r/>
    </w:p>
    <w:p>
      <w:pPr>
        <w:pageBreakBefore w:val="0"/>
        <w:spacing w:line="240" w:lineRule="auto"/>
        <w:sectPr>
          <w:headerReference w:type="default" r:id="rId9"/>
          <w:footerReference w:type="default" r:id="rId12"/>
          <w:footnotePr/>
          <w:endnotePr/>
          <w:type w:val="nextPage"/>
          <w:pgSz w:w="16839" w:h="11907" w:orient="landscape"/>
          <w:pgMar w:top="1775" w:right="1586" w:bottom="1418" w:left="1305" w:header="1391" w:footer="1111" w:gutter="0"/>
          <w:cols w:num="1" w:sep="0" w:space="720" w:equalWidth="1"/>
          <w:docGrid w:linePitch="360"/>
        </w:sectPr>
      </w:pPr>
      <w:r/>
      <w:r/>
    </w:p>
    <w:tbl>
      <w:tblPr>
        <w:tblStyle w:val="709"/>
        <w:tblW w:w="139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1"/>
        <w:gridCol w:w="5103"/>
        <w:gridCol w:w="2409"/>
        <w:gridCol w:w="720"/>
        <w:gridCol w:w="838"/>
        <w:gridCol w:w="1984"/>
        <w:gridCol w:w="2066"/>
      </w:tblGrid>
      <w:tr>
        <w:trPr>
          <w:trHeight w:val="940"/>
        </w:trPr>
        <w:tc>
          <w:tcPr>
            <w:tcBorders>
              <w:top w:val="none" w:color="000000" w:sz="4" w:space="0"/>
            </w:tcBorders>
            <w:tcW w:w="821" w:type="dxa"/>
            <w:textDirection w:val="lrTb"/>
            <w:noWrap w:val="false"/>
          </w:tcPr>
          <w:p>
            <w:pPr>
              <w:ind w:left="206"/>
              <w:pageBreakBefore w:val="0"/>
              <w:spacing w:line="240" w:lineRule="auto"/>
              <w:rPr>
                <w:rFonts w:ascii="宋体" w:hAnsi="宋体" w:eastAsia="宋体" w:cs="宋体"/>
                <w:szCs w:val="21"/>
              </w:rPr>
            </w:pPr>
            <w:r>
              <w:rPr>
                <w:rFonts w:ascii="宋体" w:hAnsi="宋体" w:eastAsia="宋体" w:cs="宋体"/>
                <w:spacing w:val="-2"/>
                <w:szCs w:val="21"/>
              </w:rPr>
              <w:t xml:space="preserve">监测</w:t>
            </w:r>
            <w:r/>
          </w:p>
        </w:tc>
        <w:tc>
          <w:tcPr>
            <w:tcBorders>
              <w:top w:val="none" w:color="000000" w:sz="4" w:space="0"/>
            </w:tcBorders>
            <w:tcW w:w="5103" w:type="dxa"/>
            <w:textDirection w:val="lrTb"/>
            <w:noWrap w:val="false"/>
          </w:tcPr>
          <w:p>
            <w:pPr>
              <w:pStyle w:val="708"/>
              <w:ind w:left="114"/>
              <w:pageBreakBefore w:val="0"/>
              <w:spacing w:line="240" w:lineRule="auto"/>
              <w:rPr>
                <w:rFonts w:ascii="宋体" w:hAnsi="宋体" w:eastAsia="宋体" w:cs="宋体"/>
                <w:lang w:eastAsia="zh-CN"/>
              </w:rPr>
            </w:pPr>
            <w:r>
              <w:rPr>
                <w:rFonts w:ascii="宋体" w:hAnsi="宋体" w:eastAsia="宋体" w:cs="宋体"/>
                <w:spacing w:val="-1"/>
                <w:lang w:eastAsia="zh-CN"/>
              </w:rPr>
              <w:t xml:space="preserve">灵敏度：</w:t>
            </w:r>
            <w:r>
              <w:rPr>
                <w:spacing w:val="-1"/>
                <w:lang w:eastAsia="zh-CN"/>
              </w:rPr>
              <w:t xml:space="preserve">≥2.5 V/g</w:t>
            </w:r>
            <w:r>
              <w:rPr>
                <w:rFonts w:ascii="宋体" w:hAnsi="宋体" w:eastAsia="宋体" w:cs="宋体"/>
                <w:spacing w:val="-1"/>
                <w:lang w:eastAsia="zh-CN"/>
              </w:rPr>
              <w:t xml:space="preserve">；</w:t>
            </w:r>
            <w:r/>
          </w:p>
          <w:p>
            <w:pPr>
              <w:pStyle w:val="708"/>
              <w:ind w:left="113"/>
              <w:pageBreakBefore w:val="0"/>
              <w:spacing w:line="240" w:lineRule="auto"/>
              <w:rPr>
                <w:rFonts w:ascii="宋体" w:hAnsi="宋体" w:eastAsia="宋体" w:cs="宋体"/>
                <w:lang w:eastAsia="zh-CN"/>
              </w:rPr>
            </w:pPr>
            <w:r>
              <w:rPr>
                <w:rFonts w:ascii="宋体" w:hAnsi="宋体" w:eastAsia="宋体" w:cs="宋体"/>
                <w:spacing w:val="-1"/>
                <w:lang w:eastAsia="zh-CN"/>
              </w:rPr>
              <w:t xml:space="preserve">分辨力：</w:t>
            </w:r>
            <w:r>
              <w:rPr>
                <w:spacing w:val="-1"/>
                <w:lang w:eastAsia="zh-CN"/>
              </w:rPr>
              <w:t xml:space="preserve">≤1×10 -5 g</w:t>
            </w:r>
            <w:r>
              <w:rPr>
                <w:rFonts w:ascii="宋体" w:hAnsi="宋体" w:eastAsia="宋体" w:cs="宋体"/>
                <w:spacing w:val="-1"/>
                <w:lang w:eastAsia="zh-CN"/>
              </w:rPr>
              <w:t xml:space="preserve">；</w:t>
            </w:r>
            <w:r/>
          </w:p>
          <w:p>
            <w:pPr>
              <w:pStyle w:val="708"/>
              <w:ind w:left="112"/>
              <w:pageBreakBefore w:val="0"/>
              <w:spacing w:line="240" w:lineRule="auto"/>
            </w:pPr>
            <w:r>
              <w:rPr>
                <w:rFonts w:ascii="宋体" w:hAnsi="宋体" w:eastAsia="宋体" w:cs="宋体"/>
                <w:spacing w:val="-1"/>
              </w:rPr>
              <w:t xml:space="preserve">动态范围：</w:t>
            </w:r>
            <w:r>
              <w:rPr>
                <w:spacing w:val="-1"/>
              </w:rPr>
              <w:t xml:space="preserve">≥120 dB</w:t>
            </w:r>
            <w:r/>
          </w:p>
        </w:tc>
        <w:tc>
          <w:tcPr>
            <w:tcBorders>
              <w:top w:val="none" w:color="000000" w:sz="4" w:space="0"/>
            </w:tcBorders>
            <w:tcW w:w="2409" w:type="dxa"/>
            <w:textDirection w:val="lrTb"/>
            <w:noWrap w:val="false"/>
          </w:tcPr>
          <w:p>
            <w:pPr>
              <w:ind w:left="1102"/>
              <w:pageBreakBefore w:val="0"/>
              <w:spacing w:line="240" w:lineRule="auto"/>
              <w:rPr>
                <w:rFonts w:ascii="宋体" w:hAnsi="宋体" w:eastAsia="宋体" w:cs="宋体"/>
                <w:szCs w:val="21"/>
              </w:rPr>
            </w:pPr>
            <w:r>
              <w:rPr>
                <w:rFonts w:ascii="宋体" w:hAnsi="宋体" w:eastAsia="宋体" w:cs="宋体"/>
                <w:szCs w:val="21"/>
              </w:rPr>
              <w:t xml:space="preserve">度</w:t>
            </w:r>
            <w:r/>
          </w:p>
        </w:tc>
        <w:tc>
          <w:tcPr>
            <w:tcBorders>
              <w:top w:val="none" w:color="000000" w:sz="4" w:space="0"/>
            </w:tcBorders>
            <w:tcW w:w="720" w:type="dxa"/>
            <w:textDirection w:val="lrTb"/>
            <w:noWrap w:val="false"/>
          </w:tcPr>
          <w:p>
            <w:pPr>
              <w:pageBreakBefore w:val="0"/>
              <w:spacing w:line="240" w:lineRule="auto"/>
              <w:rPr>
                <w:rFonts w:ascii="Arial"/>
              </w:rPr>
            </w:pPr>
            <w:r>
              <w:rPr>
                <w:rFonts w:ascii="Arial"/>
              </w:rPr>
            </w:r>
            <w:r/>
          </w:p>
        </w:tc>
        <w:tc>
          <w:tcPr>
            <w:tcBorders>
              <w:top w:val="none" w:color="000000" w:sz="4" w:space="0"/>
            </w:tcBorders>
            <w:tcW w:w="838" w:type="dxa"/>
            <w:textDirection w:val="lrTb"/>
            <w:noWrap w:val="false"/>
          </w:tcPr>
          <w:p>
            <w:pPr>
              <w:pageBreakBefore w:val="0"/>
              <w:spacing w:line="240" w:lineRule="auto"/>
              <w:rPr>
                <w:rFonts w:ascii="Arial"/>
              </w:rPr>
            </w:pPr>
            <w:r>
              <w:rPr>
                <w:rFonts w:ascii="Arial"/>
              </w:rPr>
            </w:r>
            <w:r/>
          </w:p>
        </w:tc>
        <w:tc>
          <w:tcPr>
            <w:tcBorders>
              <w:top w:val="none" w:color="000000" w:sz="4" w:space="0"/>
            </w:tcBorders>
            <w:tcW w:w="1984" w:type="dxa"/>
            <w:textDirection w:val="lrTb"/>
            <w:noWrap w:val="false"/>
          </w:tcPr>
          <w:p>
            <w:pPr>
              <w:pageBreakBefore w:val="0"/>
              <w:spacing w:line="240" w:lineRule="auto"/>
              <w:rPr>
                <w:rFonts w:ascii="Arial"/>
              </w:rPr>
            </w:pPr>
            <w:r>
              <w:rPr>
                <w:rFonts w:ascii="Arial"/>
              </w:rPr>
            </w:r>
            <w:r/>
          </w:p>
        </w:tc>
        <w:tc>
          <w:tcPr>
            <w:tcBorders>
              <w:top w:val="none" w:color="000000" w:sz="4" w:space="0"/>
            </w:tcBorders>
            <w:tcW w:w="2066" w:type="dxa"/>
            <w:textDirection w:val="lrTb"/>
            <w:noWrap w:val="false"/>
          </w:tcPr>
          <w:p>
            <w:pPr>
              <w:pageBreakBefore w:val="0"/>
              <w:spacing w:line="240" w:lineRule="auto"/>
              <w:rPr>
                <w:rFonts w:ascii="Arial"/>
              </w:rPr>
            </w:pPr>
            <w:r>
              <w:rPr>
                <w:rFonts w:ascii="Arial"/>
              </w:rPr>
            </w:r>
            <w:r/>
          </w:p>
        </w:tc>
      </w:tr>
      <w:tr>
        <w:trPr>
          <w:trHeight w:val="319"/>
        </w:trPr>
        <w:tc>
          <w:tcPr>
            <w:tcBorders>
              <w:bottom w:val="none" w:color="000000" w:sz="4" w:space="0"/>
            </w:tcBorders>
            <w:tcW w:w="821" w:type="dxa"/>
            <w:vMerge w:val="restart"/>
            <w:textDirection w:val="lrTb"/>
            <w:noWrap w:val="false"/>
          </w:tcPr>
          <w:p>
            <w:pPr>
              <w:pageBreakBefore w:val="0"/>
              <w:spacing w:line="240" w:lineRule="auto"/>
              <w:rPr>
                <w:rFonts w:ascii="Arial"/>
              </w:rPr>
            </w:pPr>
            <w:r>
              <w:rPr>
                <w:rFonts w:ascii="Arial"/>
              </w:rPr>
            </w:r>
            <w:r/>
          </w:p>
          <w:p>
            <w:pPr>
              <w:pageBreakBefore w:val="0"/>
              <w:spacing w:line="240" w:lineRule="auto"/>
              <w:rPr>
                <w:rFonts w:ascii="Arial"/>
              </w:rPr>
            </w:pPr>
            <w:r>
              <w:rPr>
                <w:rFonts w:ascii="Arial"/>
              </w:rPr>
            </w:r>
            <w:r/>
          </w:p>
          <w:p>
            <w:pPr>
              <w:ind w:left="205" w:right="196"/>
              <w:pageBreakBefore w:val="0"/>
              <w:spacing w:line="240" w:lineRule="auto"/>
              <w:rPr>
                <w:rFonts w:ascii="宋体" w:hAnsi="宋体" w:eastAsia="宋体" w:cs="宋体"/>
                <w:szCs w:val="21"/>
              </w:rPr>
            </w:pPr>
            <w:r>
              <w:rPr>
                <w:rFonts w:ascii="宋体" w:hAnsi="宋体" w:eastAsia="宋体" w:cs="宋体"/>
                <w:spacing w:val="-3"/>
                <w:szCs w:val="21"/>
              </w:rPr>
              <w:t xml:space="preserve">位移</w:t>
            </w:r>
            <w:r>
              <w:rPr>
                <w:rFonts w:ascii="宋体" w:hAnsi="宋体" w:eastAsia="宋体" w:cs="宋体"/>
                <w:spacing w:val="-4"/>
                <w:szCs w:val="21"/>
              </w:rPr>
              <w:t xml:space="preserve">监测</w:t>
            </w:r>
            <w:r/>
          </w:p>
        </w:tc>
        <w:tc>
          <w:tcPr>
            <w:tcBorders>
              <w:bottom w:val="none" w:color="000000" w:sz="4" w:space="0"/>
            </w:tcBorders>
            <w:tcW w:w="5103" w:type="dxa"/>
            <w:vMerge w:val="restart"/>
            <w:textDirection w:val="lrTb"/>
            <w:noWrap w:val="false"/>
          </w:tcPr>
          <w:p>
            <w:pPr>
              <w:pageBreakBefore w:val="0"/>
              <w:spacing w:line="240" w:lineRule="auto"/>
              <w:rPr>
                <w:rFonts w:ascii="Arial"/>
              </w:rPr>
            </w:pPr>
            <w:r>
              <w:rPr>
                <w:rFonts w:ascii="Arial"/>
              </w:rPr>
            </w:r>
            <w:r/>
          </w:p>
          <w:p>
            <w:pPr>
              <w:pStyle w:val="708"/>
              <w:ind w:left="113"/>
              <w:pageBreakBefore w:val="0"/>
              <w:spacing w:line="240" w:lineRule="auto"/>
              <w:rPr>
                <w:rFonts w:ascii="宋体" w:hAnsi="宋体" w:eastAsia="宋体" w:cs="宋体"/>
                <w:lang w:eastAsia="zh-CN"/>
              </w:rPr>
            </w:pPr>
            <w:r>
              <w:rPr>
                <w:rFonts w:ascii="宋体" w:hAnsi="宋体" w:eastAsia="宋体" w:cs="宋体"/>
                <w:spacing w:val="-1"/>
                <w:lang w:eastAsia="zh-CN"/>
              </w:rPr>
              <w:t xml:space="preserve">水平方向测量误差：</w:t>
            </w:r>
            <w:r>
              <w:rPr>
                <w:spacing w:val="-1"/>
                <w:lang w:eastAsia="zh-CN"/>
              </w:rPr>
              <w:t xml:space="preserve">≤20 mm</w:t>
            </w:r>
            <w:r>
              <w:rPr>
                <w:rFonts w:ascii="宋体" w:hAnsi="宋体" w:eastAsia="宋体" w:cs="宋体"/>
                <w:spacing w:val="-1"/>
                <w:lang w:eastAsia="zh-CN"/>
              </w:rPr>
              <w:t xml:space="preserve">；</w:t>
            </w:r>
            <w:r/>
          </w:p>
          <w:p>
            <w:pPr>
              <w:pStyle w:val="708"/>
              <w:ind w:left="112"/>
              <w:pageBreakBefore w:val="0"/>
              <w:spacing w:line="240" w:lineRule="auto"/>
              <w:rPr>
                <w:lang w:eastAsia="zh-CN"/>
              </w:rPr>
            </w:pPr>
            <w:r>
              <w:rPr>
                <w:rFonts w:ascii="宋体" w:hAnsi="宋体" w:eastAsia="宋体" w:cs="宋体"/>
                <w:spacing w:val="-1"/>
                <w:lang w:eastAsia="zh-CN"/>
              </w:rPr>
              <w:t xml:space="preserve">垂直方向测量误差：</w:t>
            </w:r>
            <w:r>
              <w:rPr>
                <w:spacing w:val="-1"/>
                <w:lang w:eastAsia="zh-CN"/>
              </w:rPr>
              <w:t xml:space="preserve">≤50 mm</w:t>
            </w:r>
            <w:r/>
          </w:p>
          <w:p>
            <w:pPr>
              <w:pStyle w:val="708"/>
              <w:ind w:left="113"/>
              <w:pageBreakBefore w:val="0"/>
              <w:spacing w:line="240" w:lineRule="auto"/>
            </w:pPr>
            <w:r>
              <w:rPr>
                <w:rFonts w:ascii="宋体" w:hAnsi="宋体" w:eastAsia="宋体" w:cs="宋体"/>
                <w:spacing w:val="5"/>
              </w:rPr>
              <w:t xml:space="preserve">最大允许误差：</w:t>
            </w:r>
            <w:r>
              <w:rPr>
                <w:spacing w:val="5"/>
              </w:rPr>
              <w:t xml:space="preserve">≤0.5% F·S</w:t>
            </w:r>
            <w:r/>
          </w:p>
        </w:tc>
        <w:tc>
          <w:tcPr>
            <w:tcW w:w="2409" w:type="dxa"/>
            <w:textDirection w:val="lrTb"/>
            <w:noWrap w:val="false"/>
          </w:tcPr>
          <w:p>
            <w:pPr>
              <w:ind w:left="581"/>
              <w:pageBreakBefore w:val="0"/>
              <w:spacing w:line="240" w:lineRule="auto"/>
              <w:rPr>
                <w:rFonts w:ascii="宋体" w:hAnsi="宋体" w:eastAsia="宋体" w:cs="宋体"/>
                <w:szCs w:val="21"/>
              </w:rPr>
            </w:pPr>
            <w:r>
              <w:rPr>
                <w:rFonts w:ascii="宋体" w:hAnsi="宋体" w:eastAsia="宋体" w:cs="宋体"/>
                <w:spacing w:val="-2"/>
                <w:szCs w:val="21"/>
              </w:rPr>
              <w:t xml:space="preserve">主梁竖向位移</w:t>
            </w:r>
            <w:r/>
          </w:p>
        </w:tc>
        <w:tc>
          <w:tcPr>
            <w:tcW w:w="720" w:type="dxa"/>
            <w:textDirection w:val="lrTb"/>
            <w:noWrap w:val="false"/>
          </w:tcPr>
          <w:p>
            <w:pPr>
              <w:pStyle w:val="708"/>
              <w:ind w:left="257"/>
              <w:pageBreakBefore w:val="0"/>
              <w:spacing w:line="240" w:lineRule="auto"/>
            </w:pPr>
            <w:r>
              <w:rPr>
                <w:spacing w:val="-1"/>
              </w:rPr>
              <w:t xml:space="preserve">24</w:t>
            </w:r>
            <w:r/>
          </w:p>
        </w:tc>
        <w:tc>
          <w:tcPr>
            <w:tcW w:w="838" w:type="dxa"/>
            <w:textDirection w:val="lrTb"/>
            <w:noWrap w:val="false"/>
          </w:tcPr>
          <w:p>
            <w:pPr>
              <w:pageBreakBefore w:val="0"/>
              <w:spacing w:line="240" w:lineRule="auto"/>
              <w:rPr>
                <w:rFonts w:ascii="Arial"/>
              </w:rPr>
            </w:pPr>
            <w:r>
              <w:rPr>
                <w:rFonts w:ascii="Arial"/>
              </w:rPr>
            </w:r>
            <w:r/>
          </w:p>
        </w:tc>
        <w:tc>
          <w:tcPr>
            <w:tcW w:w="1984" w:type="dxa"/>
            <w:textDirection w:val="lrTb"/>
            <w:noWrap w:val="false"/>
          </w:tcPr>
          <w:p>
            <w:pPr>
              <w:ind w:left="683"/>
              <w:pageBreakBefore w:val="0"/>
              <w:spacing w:line="240" w:lineRule="auto"/>
              <w:rPr>
                <w:rFonts w:ascii="宋体" w:hAnsi="宋体" w:eastAsia="宋体" w:cs="宋体"/>
                <w:szCs w:val="21"/>
              </w:rPr>
            </w:pPr>
            <w:r>
              <w:rPr>
                <w:rFonts w:ascii="宋体" w:hAnsi="宋体" w:eastAsia="宋体" w:cs="宋体"/>
                <w:spacing w:val="-2"/>
                <w:szCs w:val="21"/>
              </w:rPr>
              <w:t xml:space="preserve">倾角仪</w:t>
            </w:r>
            <w:r/>
          </w:p>
        </w:tc>
        <w:tc>
          <w:tcPr>
            <w:tcW w:w="2066" w:type="dxa"/>
            <w:textDirection w:val="lrTb"/>
            <w:noWrap w:val="false"/>
          </w:tcPr>
          <w:p>
            <w:pPr>
              <w:ind w:left="308"/>
              <w:pageBreakBefore w:val="0"/>
              <w:spacing w:line="240" w:lineRule="auto"/>
              <w:rPr>
                <w:rFonts w:ascii="宋体" w:hAnsi="宋体" w:eastAsia="宋体" w:cs="宋体"/>
                <w:szCs w:val="21"/>
              </w:rPr>
            </w:pPr>
            <w:r>
              <w:rPr>
                <w:rFonts w:ascii="宋体" w:hAnsi="宋体" w:eastAsia="宋体" w:cs="宋体"/>
                <w:spacing w:val="-2"/>
                <w:szCs w:val="21"/>
              </w:rPr>
              <w:t xml:space="preserve">原系统测点保留</w:t>
            </w:r>
            <w:r/>
          </w:p>
        </w:tc>
      </w:tr>
      <w:tr>
        <w:trPr>
          <w:trHeight w:val="317"/>
        </w:trPr>
        <w:tc>
          <w:tcPr>
            <w:tcBorders>
              <w:top w:val="none" w:color="000000" w:sz="4" w:space="0"/>
              <w:bottom w:val="none" w:color="000000" w:sz="4" w:space="0"/>
            </w:tcBorders>
            <w:tcW w:w="821" w:type="dxa"/>
            <w:vMerge w:val="continue"/>
            <w:textDirection w:val="lrTb"/>
            <w:noWrap w:val="false"/>
          </w:tcPr>
          <w:p>
            <w:pPr>
              <w:pageBreakBefore w:val="0"/>
              <w:spacing w:line="240" w:lineRule="auto"/>
              <w:rPr>
                <w:rFonts w:ascii="Arial"/>
              </w:rPr>
            </w:pPr>
            <w:r>
              <w:rPr>
                <w:rFonts w:ascii="Arial"/>
              </w:rPr>
            </w:r>
            <w:r/>
          </w:p>
        </w:tc>
        <w:tc>
          <w:tcPr>
            <w:tcBorders>
              <w:top w:val="none" w:color="000000" w:sz="4" w:space="0"/>
              <w:bottom w:val="none" w:color="000000" w:sz="4" w:space="0"/>
            </w:tcBorders>
            <w:tcW w:w="5103" w:type="dxa"/>
            <w:vMerge w:val="continue"/>
            <w:textDirection w:val="lrTb"/>
            <w:noWrap w:val="false"/>
          </w:tcPr>
          <w:p>
            <w:pPr>
              <w:pageBreakBefore w:val="0"/>
              <w:spacing w:line="240" w:lineRule="auto"/>
              <w:rPr>
                <w:rFonts w:ascii="Arial"/>
              </w:rPr>
            </w:pPr>
            <w:r>
              <w:rPr>
                <w:rFonts w:ascii="Arial"/>
              </w:rPr>
            </w:r>
            <w:r/>
          </w:p>
        </w:tc>
        <w:tc>
          <w:tcPr>
            <w:tcW w:w="2409" w:type="dxa"/>
            <w:textDirection w:val="lrTb"/>
            <w:noWrap w:val="false"/>
          </w:tcPr>
          <w:p>
            <w:pPr>
              <w:ind w:left="789"/>
              <w:pageBreakBefore w:val="0"/>
              <w:spacing w:line="240" w:lineRule="auto"/>
              <w:rPr>
                <w:rFonts w:ascii="宋体" w:hAnsi="宋体" w:eastAsia="宋体" w:cs="宋体"/>
                <w:szCs w:val="21"/>
              </w:rPr>
            </w:pPr>
            <w:r>
              <w:rPr>
                <w:rFonts w:ascii="宋体" w:hAnsi="宋体" w:eastAsia="宋体" w:cs="宋体"/>
                <w:spacing w:val="-2"/>
                <w:szCs w:val="21"/>
              </w:rPr>
              <w:t xml:space="preserve">支座位移</w:t>
            </w:r>
            <w:r/>
          </w:p>
        </w:tc>
        <w:tc>
          <w:tcPr>
            <w:tcW w:w="720" w:type="dxa"/>
            <w:textDirection w:val="lrTb"/>
            <w:noWrap w:val="false"/>
          </w:tcPr>
          <w:p>
            <w:pPr>
              <w:pageBreakBefore w:val="0"/>
              <w:spacing w:line="240" w:lineRule="auto"/>
              <w:rPr>
                <w:rFonts w:ascii="Arial"/>
              </w:rPr>
            </w:pPr>
            <w:r>
              <w:rPr>
                <w:rFonts w:ascii="Arial"/>
              </w:rPr>
            </w:r>
            <w:r/>
          </w:p>
        </w:tc>
        <w:tc>
          <w:tcPr>
            <w:tcW w:w="838" w:type="dxa"/>
            <w:textDirection w:val="lrTb"/>
            <w:noWrap w:val="false"/>
          </w:tcPr>
          <w:p>
            <w:pPr>
              <w:pStyle w:val="708"/>
              <w:ind w:left="378"/>
              <w:pageBreakBefore w:val="0"/>
              <w:spacing w:line="240" w:lineRule="auto"/>
            </w:pPr>
            <w:r>
              <w:t xml:space="preserve">8</w:t>
            </w:r>
            <w:r/>
          </w:p>
        </w:tc>
        <w:tc>
          <w:tcPr>
            <w:tcW w:w="1984" w:type="dxa"/>
            <w:textDirection w:val="lrTb"/>
            <w:noWrap w:val="false"/>
          </w:tcPr>
          <w:p>
            <w:pPr>
              <w:ind w:left="472"/>
              <w:pageBreakBefore w:val="0"/>
              <w:spacing w:line="240" w:lineRule="auto"/>
              <w:rPr>
                <w:rFonts w:ascii="宋体" w:hAnsi="宋体" w:eastAsia="宋体" w:cs="宋体"/>
                <w:szCs w:val="21"/>
              </w:rPr>
            </w:pPr>
            <w:r>
              <w:rPr>
                <w:rFonts w:ascii="宋体" w:hAnsi="宋体" w:eastAsia="宋体" w:cs="宋体"/>
                <w:spacing w:val="-1"/>
                <w:szCs w:val="21"/>
              </w:rPr>
              <w:t xml:space="preserve">顶杆位移计</w:t>
            </w:r>
            <w:r/>
          </w:p>
        </w:tc>
        <w:tc>
          <w:tcPr>
            <w:tcW w:w="2066" w:type="dxa"/>
            <w:textDirection w:val="lrTb"/>
            <w:noWrap w:val="false"/>
          </w:tcPr>
          <w:p>
            <w:pPr>
              <w:ind w:left="512"/>
              <w:pageBreakBefore w:val="0"/>
              <w:spacing w:line="240" w:lineRule="auto"/>
              <w:rPr>
                <w:rFonts w:ascii="宋体" w:hAnsi="宋体" w:eastAsia="宋体" w:cs="宋体"/>
                <w:szCs w:val="21"/>
              </w:rPr>
            </w:pPr>
            <w:r>
              <w:rPr>
                <w:rFonts w:ascii="宋体" w:hAnsi="宋体" w:eastAsia="宋体" w:cs="宋体"/>
                <w:spacing w:val="-2"/>
                <w:szCs w:val="21"/>
              </w:rPr>
              <w:t xml:space="preserve">新增监测项</w:t>
            </w:r>
            <w:r/>
          </w:p>
        </w:tc>
      </w:tr>
      <w:tr>
        <w:trPr>
          <w:trHeight w:val="316"/>
        </w:trPr>
        <w:tc>
          <w:tcPr>
            <w:tcBorders>
              <w:top w:val="none" w:color="000000" w:sz="4" w:space="0"/>
              <w:bottom w:val="none" w:color="000000" w:sz="4" w:space="0"/>
            </w:tcBorders>
            <w:tcW w:w="821" w:type="dxa"/>
            <w:vMerge w:val="continue"/>
            <w:textDirection w:val="lrTb"/>
            <w:noWrap w:val="false"/>
          </w:tcPr>
          <w:p>
            <w:pPr>
              <w:pageBreakBefore w:val="0"/>
              <w:spacing w:line="240" w:lineRule="auto"/>
              <w:rPr>
                <w:rFonts w:ascii="Arial"/>
              </w:rPr>
            </w:pPr>
            <w:r>
              <w:rPr>
                <w:rFonts w:ascii="Arial"/>
              </w:rPr>
            </w:r>
            <w:r/>
          </w:p>
        </w:tc>
        <w:tc>
          <w:tcPr>
            <w:tcBorders>
              <w:top w:val="none" w:color="000000" w:sz="4" w:space="0"/>
              <w:bottom w:val="none" w:color="000000" w:sz="4" w:space="0"/>
            </w:tcBorders>
            <w:tcW w:w="5103" w:type="dxa"/>
            <w:vMerge w:val="continue"/>
            <w:textDirection w:val="lrTb"/>
            <w:noWrap w:val="false"/>
          </w:tcPr>
          <w:p>
            <w:pPr>
              <w:pageBreakBefore w:val="0"/>
              <w:spacing w:line="240" w:lineRule="auto"/>
              <w:rPr>
                <w:rFonts w:ascii="Arial"/>
              </w:rPr>
            </w:pPr>
            <w:r>
              <w:rPr>
                <w:rFonts w:ascii="Arial"/>
              </w:rPr>
            </w:r>
            <w:r/>
          </w:p>
        </w:tc>
        <w:tc>
          <w:tcPr>
            <w:tcW w:w="2409" w:type="dxa"/>
            <w:textDirection w:val="lrTb"/>
            <w:noWrap w:val="false"/>
          </w:tcPr>
          <w:p>
            <w:pPr>
              <w:ind w:left="579"/>
              <w:pageBreakBefore w:val="0"/>
              <w:spacing w:line="240" w:lineRule="auto"/>
              <w:rPr>
                <w:rFonts w:ascii="宋体" w:hAnsi="宋体" w:eastAsia="宋体" w:cs="宋体"/>
                <w:szCs w:val="21"/>
              </w:rPr>
            </w:pPr>
            <w:r>
              <w:rPr>
                <w:rFonts w:ascii="宋体" w:hAnsi="宋体" w:eastAsia="宋体" w:cs="宋体"/>
                <w:spacing w:val="-1"/>
                <w:szCs w:val="21"/>
              </w:rPr>
              <w:t xml:space="preserve">梁端纵向位移</w:t>
            </w:r>
            <w:r/>
          </w:p>
        </w:tc>
        <w:tc>
          <w:tcPr>
            <w:tcW w:w="720" w:type="dxa"/>
            <w:textDirection w:val="lrTb"/>
            <w:noWrap w:val="false"/>
          </w:tcPr>
          <w:p>
            <w:pPr>
              <w:pStyle w:val="708"/>
              <w:ind w:left="309"/>
              <w:pageBreakBefore w:val="0"/>
              <w:spacing w:line="240" w:lineRule="auto"/>
            </w:pPr>
            <w:r>
              <w:t xml:space="preserve">4</w:t>
            </w:r>
            <w:r/>
          </w:p>
        </w:tc>
        <w:tc>
          <w:tcPr>
            <w:tcW w:w="838" w:type="dxa"/>
            <w:textDirection w:val="lrTb"/>
            <w:noWrap w:val="false"/>
          </w:tcPr>
          <w:p>
            <w:pPr>
              <w:pageBreakBefore w:val="0"/>
              <w:spacing w:line="240" w:lineRule="auto"/>
              <w:rPr>
                <w:rFonts w:ascii="Arial"/>
              </w:rPr>
            </w:pPr>
            <w:r>
              <w:rPr>
                <w:rFonts w:ascii="Arial"/>
              </w:rPr>
            </w:r>
            <w:r/>
          </w:p>
        </w:tc>
        <w:tc>
          <w:tcPr>
            <w:tcW w:w="1984" w:type="dxa"/>
            <w:textDirection w:val="lrTb"/>
            <w:noWrap w:val="false"/>
          </w:tcPr>
          <w:p>
            <w:pPr>
              <w:ind w:left="474"/>
              <w:pageBreakBefore w:val="0"/>
              <w:spacing w:line="240" w:lineRule="auto"/>
              <w:rPr>
                <w:rFonts w:ascii="宋体" w:hAnsi="宋体" w:eastAsia="宋体" w:cs="宋体"/>
                <w:szCs w:val="21"/>
              </w:rPr>
            </w:pPr>
            <w:r>
              <w:rPr>
                <w:rFonts w:ascii="宋体" w:hAnsi="宋体" w:eastAsia="宋体" w:cs="宋体"/>
                <w:spacing w:val="-2"/>
                <w:szCs w:val="21"/>
              </w:rPr>
              <w:t xml:space="preserve">拉绳位移计</w:t>
            </w:r>
            <w:r/>
          </w:p>
        </w:tc>
        <w:tc>
          <w:tcPr>
            <w:tcW w:w="2066" w:type="dxa"/>
            <w:textDirection w:val="lrTb"/>
            <w:noWrap w:val="false"/>
          </w:tcPr>
          <w:p>
            <w:pPr>
              <w:ind w:left="308"/>
              <w:pageBreakBefore w:val="0"/>
              <w:spacing w:line="240" w:lineRule="auto"/>
              <w:rPr>
                <w:rFonts w:ascii="宋体" w:hAnsi="宋体" w:eastAsia="宋体" w:cs="宋体"/>
                <w:szCs w:val="21"/>
              </w:rPr>
            </w:pPr>
            <w:r>
              <w:rPr>
                <w:rFonts w:ascii="宋体" w:hAnsi="宋体" w:eastAsia="宋体" w:cs="宋体"/>
                <w:spacing w:val="-2"/>
                <w:szCs w:val="21"/>
              </w:rPr>
              <w:t xml:space="preserve">原系统测点保留</w:t>
            </w:r>
            <w:r/>
          </w:p>
        </w:tc>
      </w:tr>
      <w:tr>
        <w:trPr>
          <w:trHeight w:val="628"/>
        </w:trPr>
        <w:tc>
          <w:tcPr>
            <w:tcBorders>
              <w:top w:val="none" w:color="000000" w:sz="4" w:space="0"/>
            </w:tcBorders>
            <w:tcW w:w="821" w:type="dxa"/>
            <w:vMerge w:val="continue"/>
            <w:textDirection w:val="lrTb"/>
            <w:noWrap w:val="false"/>
          </w:tcPr>
          <w:p>
            <w:pPr>
              <w:pageBreakBefore w:val="0"/>
              <w:spacing w:line="240" w:lineRule="auto"/>
              <w:rPr>
                <w:rFonts w:ascii="Arial"/>
              </w:rPr>
            </w:pPr>
            <w:r>
              <w:rPr>
                <w:rFonts w:ascii="Arial"/>
              </w:rPr>
            </w:r>
            <w:r/>
          </w:p>
        </w:tc>
        <w:tc>
          <w:tcPr>
            <w:tcBorders>
              <w:top w:val="none" w:color="000000" w:sz="4" w:space="0"/>
            </w:tcBorders>
            <w:tcW w:w="5103" w:type="dxa"/>
            <w:vMerge w:val="continue"/>
            <w:textDirection w:val="lrTb"/>
            <w:noWrap w:val="false"/>
          </w:tcPr>
          <w:p>
            <w:pPr>
              <w:pageBreakBefore w:val="0"/>
              <w:spacing w:line="240" w:lineRule="auto"/>
              <w:rPr>
                <w:rFonts w:ascii="Arial"/>
              </w:rPr>
            </w:pPr>
            <w:r>
              <w:rPr>
                <w:rFonts w:ascii="Arial"/>
              </w:rPr>
            </w:r>
            <w:r/>
          </w:p>
        </w:tc>
        <w:tc>
          <w:tcPr>
            <w:tcW w:w="2409" w:type="dxa"/>
            <w:textDirection w:val="lrTb"/>
            <w:noWrap w:val="false"/>
          </w:tcPr>
          <w:p>
            <w:pPr>
              <w:ind w:left="788"/>
              <w:pageBreakBefore w:val="0"/>
              <w:spacing w:line="240" w:lineRule="auto"/>
              <w:rPr>
                <w:rFonts w:ascii="宋体" w:hAnsi="宋体" w:eastAsia="宋体" w:cs="宋体"/>
                <w:szCs w:val="21"/>
              </w:rPr>
            </w:pPr>
            <w:r>
              <w:rPr>
                <w:rFonts w:ascii="宋体" w:hAnsi="宋体" w:eastAsia="宋体" w:cs="宋体"/>
                <w:spacing w:val="-2"/>
                <w:szCs w:val="21"/>
              </w:rPr>
              <w:t xml:space="preserve">塔顶偏位</w:t>
            </w:r>
            <w:r/>
          </w:p>
        </w:tc>
        <w:tc>
          <w:tcPr>
            <w:tcW w:w="720" w:type="dxa"/>
            <w:textDirection w:val="lrTb"/>
            <w:noWrap w:val="false"/>
          </w:tcPr>
          <w:p>
            <w:pPr>
              <w:pStyle w:val="708"/>
              <w:ind w:left="309"/>
              <w:pageBreakBefore w:val="0"/>
              <w:spacing w:line="240" w:lineRule="auto"/>
            </w:pPr>
            <w:r>
              <w:t xml:space="preserve">4</w:t>
            </w:r>
            <w:r/>
          </w:p>
        </w:tc>
        <w:tc>
          <w:tcPr>
            <w:tcW w:w="838" w:type="dxa"/>
            <w:textDirection w:val="lrTb"/>
            <w:noWrap w:val="false"/>
          </w:tcPr>
          <w:p>
            <w:pPr>
              <w:pStyle w:val="708"/>
              <w:ind w:left="369"/>
              <w:pageBreakBefore w:val="0"/>
              <w:spacing w:line="240" w:lineRule="auto"/>
            </w:pPr>
            <w:r>
              <w:t xml:space="preserve">4</w:t>
            </w:r>
            <w:r/>
          </w:p>
        </w:tc>
        <w:tc>
          <w:tcPr>
            <w:tcW w:w="1984" w:type="dxa"/>
            <w:textDirection w:val="lrTb"/>
            <w:noWrap w:val="false"/>
          </w:tcPr>
          <w:p>
            <w:pPr>
              <w:ind w:left="472"/>
              <w:pageBreakBefore w:val="0"/>
              <w:spacing w:line="240" w:lineRule="auto"/>
              <w:rPr>
                <w:rFonts w:ascii="宋体" w:hAnsi="宋体" w:eastAsia="宋体" w:cs="宋体"/>
                <w:szCs w:val="21"/>
              </w:rPr>
            </w:pPr>
            <w:r>
              <w:rPr>
                <w:rFonts w:ascii="宋体" w:hAnsi="宋体" w:eastAsia="宋体" w:cs="宋体"/>
                <w:spacing w:val="-1"/>
                <w:szCs w:val="21"/>
              </w:rPr>
              <w:t xml:space="preserve">倾角传感器</w:t>
            </w:r>
            <w:r/>
          </w:p>
        </w:tc>
        <w:tc>
          <w:tcPr>
            <w:tcW w:w="2066" w:type="dxa"/>
            <w:textDirection w:val="lrTb"/>
            <w:noWrap w:val="false"/>
          </w:tcPr>
          <w:p>
            <w:pPr>
              <w:pStyle w:val="708"/>
              <w:ind w:left="722" w:right="105" w:hanging="602"/>
              <w:pageBreakBefore w:val="0"/>
              <w:spacing w:line="240" w:lineRule="auto"/>
              <w:rPr>
                <w:rFonts w:ascii="宋体" w:hAnsi="宋体" w:eastAsia="宋体" w:cs="宋体"/>
                <w:lang w:eastAsia="zh-CN"/>
              </w:rPr>
            </w:pPr>
            <w:r>
              <w:rPr>
                <w:rFonts w:ascii="宋体" w:hAnsi="宋体" w:eastAsia="宋体" w:cs="宋体"/>
                <w:spacing w:val="-7"/>
                <w:lang w:eastAsia="zh-CN"/>
              </w:rPr>
              <w:t xml:space="preserve">原系统测点保留，新</w:t>
            </w:r>
            <w:r>
              <w:rPr>
                <w:rFonts w:ascii="宋体" w:hAnsi="宋体" w:eastAsia="宋体" w:cs="宋体"/>
                <w:spacing w:val="-4"/>
                <w:lang w:eastAsia="zh-CN"/>
              </w:rPr>
              <w:t xml:space="preserve">增</w:t>
            </w:r>
            <w:r>
              <w:rPr>
                <w:rFonts w:ascii="宋体" w:hAnsi="宋体" w:eastAsia="宋体" w:cs="宋体"/>
                <w:spacing w:val="-49"/>
                <w:lang w:eastAsia="zh-CN"/>
              </w:rPr>
              <w:t xml:space="preserve"> </w:t>
            </w:r>
            <w:r>
              <w:rPr>
                <w:spacing w:val="-4"/>
                <w:lang w:eastAsia="zh-CN"/>
              </w:rPr>
              <w:t xml:space="preserve">4</w:t>
            </w:r>
            <w:r>
              <w:rPr>
                <w:spacing w:val="9"/>
                <w:lang w:eastAsia="zh-CN"/>
              </w:rPr>
              <w:t xml:space="preserve"> </w:t>
            </w:r>
            <w:r>
              <w:rPr>
                <w:rFonts w:ascii="宋体" w:hAnsi="宋体" w:eastAsia="宋体" w:cs="宋体"/>
                <w:spacing w:val="-4"/>
                <w:lang w:eastAsia="zh-CN"/>
              </w:rPr>
              <w:t xml:space="preserve">个</w:t>
            </w:r>
            <w:r/>
          </w:p>
        </w:tc>
      </w:tr>
      <w:tr>
        <w:trPr>
          <w:trHeight w:val="628"/>
        </w:trPr>
        <w:tc>
          <w:tcPr>
            <w:tcBorders>
              <w:bottom w:val="none" w:color="000000" w:sz="4" w:space="0"/>
            </w:tcBorders>
            <w:tcW w:w="821" w:type="dxa"/>
            <w:vMerge w:val="restart"/>
            <w:textDirection w:val="lrTb"/>
            <w:noWrap w:val="false"/>
          </w:tcPr>
          <w:p>
            <w:pPr>
              <w:pageBreakBefore w:val="0"/>
              <w:spacing w:line="240" w:lineRule="auto"/>
              <w:rPr>
                <w:rFonts w:ascii="Arial"/>
              </w:rPr>
            </w:pPr>
            <w:r>
              <w:rPr>
                <w:rFonts w:ascii="Arial"/>
              </w:rPr>
            </w:r>
            <w:r/>
          </w:p>
          <w:p>
            <w:pPr>
              <w:ind w:left="206" w:right="196"/>
              <w:pageBreakBefore w:val="0"/>
              <w:spacing w:line="240" w:lineRule="auto"/>
              <w:rPr>
                <w:rFonts w:ascii="宋体" w:hAnsi="宋体" w:eastAsia="宋体" w:cs="宋体"/>
                <w:szCs w:val="21"/>
              </w:rPr>
            </w:pPr>
            <w:r>
              <w:rPr>
                <w:rFonts w:ascii="宋体" w:hAnsi="宋体" w:eastAsia="宋体" w:cs="宋体"/>
                <w:spacing w:val="-4"/>
                <w:szCs w:val="21"/>
              </w:rPr>
              <w:t xml:space="preserve">转角监测</w:t>
            </w:r>
            <w:r/>
          </w:p>
        </w:tc>
        <w:tc>
          <w:tcPr>
            <w:tcBorders>
              <w:bottom w:val="none" w:color="000000" w:sz="4" w:space="0"/>
            </w:tcBorders>
            <w:tcW w:w="5103" w:type="dxa"/>
            <w:vMerge w:val="restart"/>
            <w:textDirection w:val="lrTb"/>
            <w:noWrap w:val="false"/>
          </w:tcPr>
          <w:p>
            <w:pPr>
              <w:pageBreakBefore w:val="0"/>
              <w:spacing w:line="240" w:lineRule="auto"/>
              <w:rPr>
                <w:rFonts w:ascii="Arial"/>
              </w:rPr>
            </w:pPr>
            <w:r>
              <w:rPr>
                <w:rFonts w:ascii="Arial"/>
              </w:rPr>
            </w:r>
            <w:r/>
          </w:p>
          <w:p>
            <w:pPr>
              <w:pStyle w:val="708"/>
              <w:ind w:left="114"/>
              <w:pageBreakBefore w:val="0"/>
              <w:spacing w:line="240" w:lineRule="auto"/>
              <w:rPr>
                <w:lang w:eastAsia="zh-CN"/>
              </w:rPr>
            </w:pPr>
            <w:r>
              <w:rPr>
                <w:rFonts w:ascii="宋体" w:hAnsi="宋体" w:eastAsia="宋体" w:cs="宋体"/>
                <w:spacing w:val="13"/>
                <w:lang w:eastAsia="zh-CN"/>
              </w:rPr>
              <w:t xml:space="preserve">角度量程：</w:t>
            </w:r>
            <w:r>
              <w:rPr>
                <w:spacing w:val="13"/>
                <w:lang w:eastAsia="zh-CN"/>
              </w:rPr>
              <w:t xml:space="preserve">-5°</w:t>
            </w:r>
            <w:r>
              <w:rPr>
                <w:rFonts w:ascii="宋体" w:hAnsi="宋体" w:eastAsia="宋体" w:cs="宋体"/>
                <w:spacing w:val="13"/>
                <w:lang w:eastAsia="zh-CN"/>
              </w:rPr>
              <w:t xml:space="preserve">~ </w:t>
            </w:r>
            <w:r>
              <w:rPr>
                <w:spacing w:val="13"/>
                <w:lang w:eastAsia="zh-CN"/>
              </w:rPr>
              <w:t xml:space="preserve">+5°</w:t>
            </w:r>
            <w:r/>
          </w:p>
          <w:p>
            <w:pPr>
              <w:pStyle w:val="708"/>
              <w:ind w:left="114"/>
              <w:pageBreakBefore w:val="0"/>
              <w:spacing w:line="240" w:lineRule="auto"/>
              <w:rPr>
                <w:lang w:eastAsia="zh-CN"/>
              </w:rPr>
            </w:pPr>
            <w:r>
              <w:rPr>
                <w:rFonts w:ascii="宋体" w:hAnsi="宋体" w:eastAsia="宋体" w:cs="宋体"/>
                <w:spacing w:val="-1"/>
                <w:lang w:eastAsia="zh-CN"/>
              </w:rPr>
              <w:t xml:space="preserve">角度误差：</w:t>
            </w:r>
            <w:r>
              <w:rPr>
                <w:spacing w:val="-1"/>
                <w:lang w:eastAsia="zh-CN"/>
              </w:rPr>
              <w:t xml:space="preserve">≤0.02°</w:t>
            </w:r>
            <w:r/>
          </w:p>
        </w:tc>
        <w:tc>
          <w:tcPr>
            <w:tcW w:w="2409" w:type="dxa"/>
            <w:textDirection w:val="lrTb"/>
            <w:noWrap w:val="false"/>
          </w:tcPr>
          <w:p>
            <w:pPr>
              <w:ind w:left="788"/>
              <w:pageBreakBefore w:val="0"/>
              <w:spacing w:line="240" w:lineRule="auto"/>
              <w:rPr>
                <w:rFonts w:ascii="宋体" w:hAnsi="宋体" w:eastAsia="宋体" w:cs="宋体"/>
                <w:szCs w:val="21"/>
              </w:rPr>
            </w:pPr>
            <w:r>
              <w:rPr>
                <w:rFonts w:ascii="宋体" w:hAnsi="宋体" w:eastAsia="宋体" w:cs="宋体"/>
                <w:spacing w:val="-2"/>
                <w:szCs w:val="21"/>
              </w:rPr>
              <w:t xml:space="preserve">塔顶转角</w:t>
            </w:r>
            <w:r/>
          </w:p>
        </w:tc>
        <w:tc>
          <w:tcPr>
            <w:tcW w:w="720" w:type="dxa"/>
            <w:textDirection w:val="lrTb"/>
            <w:noWrap w:val="false"/>
          </w:tcPr>
          <w:p>
            <w:pPr>
              <w:pStyle w:val="708"/>
              <w:ind w:left="309"/>
              <w:pageBreakBefore w:val="0"/>
              <w:spacing w:line="240" w:lineRule="auto"/>
            </w:pPr>
            <w:r>
              <w:t xml:space="preserve">4</w:t>
            </w:r>
            <w:r/>
          </w:p>
        </w:tc>
        <w:tc>
          <w:tcPr>
            <w:tcW w:w="838" w:type="dxa"/>
            <w:textDirection w:val="lrTb"/>
            <w:noWrap w:val="false"/>
          </w:tcPr>
          <w:p>
            <w:pPr>
              <w:pStyle w:val="708"/>
              <w:ind w:left="369"/>
              <w:pageBreakBefore w:val="0"/>
              <w:spacing w:line="240" w:lineRule="auto"/>
            </w:pPr>
            <w:r>
              <w:t xml:space="preserve">4</w:t>
            </w:r>
            <w:r/>
          </w:p>
        </w:tc>
        <w:tc>
          <w:tcPr>
            <w:tcBorders>
              <w:bottom w:val="none" w:color="000000" w:sz="4" w:space="0"/>
            </w:tcBorders>
            <w:tcW w:w="1984" w:type="dxa"/>
            <w:vMerge w:val="restart"/>
            <w:textDirection w:val="lrTb"/>
            <w:noWrap w:val="false"/>
          </w:tcPr>
          <w:p>
            <w:pPr>
              <w:pageBreakBefore w:val="0"/>
              <w:spacing w:line="240" w:lineRule="auto"/>
              <w:rPr>
                <w:rFonts w:ascii="Arial"/>
              </w:rPr>
            </w:pPr>
            <w:r>
              <w:rPr>
                <w:rFonts w:ascii="Arial"/>
              </w:rPr>
            </w:r>
            <w:r/>
          </w:p>
          <w:p>
            <w:pPr>
              <w:ind w:left="472"/>
              <w:pageBreakBefore w:val="0"/>
              <w:spacing w:line="240" w:lineRule="auto"/>
              <w:rPr>
                <w:rFonts w:ascii="宋体" w:hAnsi="宋体" w:eastAsia="宋体" w:cs="宋体"/>
                <w:szCs w:val="21"/>
              </w:rPr>
            </w:pPr>
            <w:r>
              <w:rPr>
                <w:rFonts w:ascii="宋体" w:hAnsi="宋体" w:eastAsia="宋体" w:cs="宋体"/>
                <w:spacing w:val="-1"/>
                <w:szCs w:val="21"/>
              </w:rPr>
              <w:t xml:space="preserve">倾角传感器</w:t>
            </w:r>
            <w:r/>
          </w:p>
        </w:tc>
        <w:tc>
          <w:tcPr>
            <w:tcW w:w="2066" w:type="dxa"/>
            <w:textDirection w:val="lrTb"/>
            <w:noWrap w:val="false"/>
          </w:tcPr>
          <w:p>
            <w:pPr>
              <w:ind w:left="201"/>
              <w:pageBreakBefore w:val="0"/>
              <w:spacing w:line="240" w:lineRule="auto"/>
              <w:rPr>
                <w:rFonts w:ascii="宋体" w:hAnsi="宋体" w:eastAsia="宋体" w:cs="宋体"/>
                <w:szCs w:val="21"/>
              </w:rPr>
            </w:pPr>
            <w:r>
              <w:rPr>
                <w:rFonts w:ascii="宋体" w:hAnsi="宋体" w:eastAsia="宋体" w:cs="宋体"/>
                <w:spacing w:val="-2"/>
                <w:szCs w:val="21"/>
              </w:rPr>
              <w:t xml:space="preserve">与塔顶偏位共用测</w:t>
            </w:r>
            <w:r/>
          </w:p>
          <w:p>
            <w:pPr>
              <w:ind w:left="942"/>
              <w:pageBreakBefore w:val="0"/>
              <w:spacing w:line="240" w:lineRule="auto"/>
              <w:rPr>
                <w:rFonts w:ascii="宋体" w:hAnsi="宋体" w:eastAsia="宋体" w:cs="宋体"/>
                <w:szCs w:val="21"/>
              </w:rPr>
            </w:pPr>
            <w:r>
              <w:rPr>
                <w:rFonts w:ascii="宋体" w:hAnsi="宋体" w:eastAsia="宋体" w:cs="宋体"/>
                <w:szCs w:val="21"/>
              </w:rPr>
              <w:t xml:space="preserve">点</w:t>
            </w:r>
            <w:r/>
          </w:p>
        </w:tc>
      </w:tr>
      <w:tr>
        <w:trPr>
          <w:trHeight w:val="631"/>
        </w:trPr>
        <w:tc>
          <w:tcPr>
            <w:tcBorders>
              <w:top w:val="none" w:color="000000" w:sz="4" w:space="0"/>
            </w:tcBorders>
            <w:tcW w:w="821" w:type="dxa"/>
            <w:vMerge w:val="continue"/>
            <w:textDirection w:val="lrTb"/>
            <w:noWrap w:val="false"/>
          </w:tcPr>
          <w:p>
            <w:pPr>
              <w:pageBreakBefore w:val="0"/>
              <w:spacing w:line="240" w:lineRule="auto"/>
              <w:rPr>
                <w:rFonts w:ascii="Arial"/>
              </w:rPr>
            </w:pPr>
            <w:r>
              <w:rPr>
                <w:rFonts w:ascii="Arial"/>
              </w:rPr>
            </w:r>
            <w:r/>
          </w:p>
        </w:tc>
        <w:tc>
          <w:tcPr>
            <w:tcBorders>
              <w:top w:val="none" w:color="000000" w:sz="4" w:space="0"/>
            </w:tcBorders>
            <w:tcW w:w="5103" w:type="dxa"/>
            <w:vMerge w:val="continue"/>
            <w:textDirection w:val="lrTb"/>
            <w:noWrap w:val="false"/>
          </w:tcPr>
          <w:p>
            <w:pPr>
              <w:pageBreakBefore w:val="0"/>
              <w:spacing w:line="240" w:lineRule="auto"/>
              <w:rPr>
                <w:rFonts w:ascii="Arial"/>
              </w:rPr>
            </w:pPr>
            <w:r>
              <w:rPr>
                <w:rFonts w:ascii="Arial"/>
              </w:rPr>
            </w:r>
            <w:r/>
          </w:p>
        </w:tc>
        <w:tc>
          <w:tcPr>
            <w:tcW w:w="2409" w:type="dxa"/>
            <w:textDirection w:val="lrTb"/>
            <w:noWrap w:val="false"/>
          </w:tcPr>
          <w:p>
            <w:pPr>
              <w:ind w:left="159"/>
              <w:pageBreakBefore w:val="0"/>
              <w:spacing w:line="240" w:lineRule="auto"/>
              <w:rPr>
                <w:rFonts w:ascii="宋体" w:hAnsi="宋体" w:eastAsia="宋体" w:cs="宋体"/>
                <w:szCs w:val="21"/>
              </w:rPr>
            </w:pPr>
            <w:r>
              <w:rPr>
                <w:rFonts w:ascii="宋体" w:hAnsi="宋体" w:eastAsia="宋体" w:cs="宋体"/>
                <w:spacing w:val="-1"/>
                <w:szCs w:val="21"/>
              </w:rPr>
              <w:t xml:space="preserve">梁端水平转角与竖向转</w:t>
            </w:r>
            <w:r/>
          </w:p>
          <w:p>
            <w:pPr>
              <w:ind w:left="1106"/>
              <w:pageBreakBefore w:val="0"/>
              <w:spacing w:line="240" w:lineRule="auto"/>
              <w:rPr>
                <w:rFonts w:ascii="宋体" w:hAnsi="宋体" w:eastAsia="宋体" w:cs="宋体"/>
                <w:szCs w:val="21"/>
              </w:rPr>
            </w:pPr>
            <w:r>
              <w:rPr>
                <w:rFonts w:ascii="宋体" w:hAnsi="宋体" w:eastAsia="宋体" w:cs="宋体"/>
                <w:szCs w:val="21"/>
              </w:rPr>
              <w:t xml:space="preserve">角</w:t>
            </w:r>
            <w:r/>
          </w:p>
        </w:tc>
        <w:tc>
          <w:tcPr>
            <w:tcW w:w="720" w:type="dxa"/>
            <w:textDirection w:val="lrTb"/>
            <w:noWrap w:val="false"/>
          </w:tcPr>
          <w:p>
            <w:pPr>
              <w:pageBreakBefore w:val="0"/>
              <w:spacing w:line="240" w:lineRule="auto"/>
              <w:rPr>
                <w:rFonts w:ascii="Arial"/>
              </w:rPr>
            </w:pPr>
            <w:r>
              <w:rPr>
                <w:rFonts w:ascii="Arial"/>
              </w:rPr>
            </w:r>
            <w:r/>
          </w:p>
        </w:tc>
        <w:tc>
          <w:tcPr>
            <w:tcW w:w="838" w:type="dxa"/>
            <w:textDirection w:val="lrTb"/>
            <w:noWrap w:val="false"/>
          </w:tcPr>
          <w:p>
            <w:pPr>
              <w:pStyle w:val="708"/>
              <w:ind w:left="369"/>
              <w:pageBreakBefore w:val="0"/>
              <w:spacing w:line="240" w:lineRule="auto"/>
            </w:pPr>
            <w:r>
              <w:t xml:space="preserve">4</w:t>
            </w:r>
            <w:r/>
          </w:p>
        </w:tc>
        <w:tc>
          <w:tcPr>
            <w:tcBorders>
              <w:top w:val="none" w:color="000000" w:sz="4" w:space="0"/>
            </w:tcBorders>
            <w:tcW w:w="1984" w:type="dxa"/>
            <w:vMerge w:val="continue"/>
            <w:textDirection w:val="lrTb"/>
            <w:noWrap w:val="false"/>
          </w:tcPr>
          <w:p>
            <w:pPr>
              <w:pageBreakBefore w:val="0"/>
              <w:spacing w:line="240" w:lineRule="auto"/>
              <w:rPr>
                <w:rFonts w:ascii="Arial"/>
              </w:rPr>
            </w:pPr>
            <w:r>
              <w:rPr>
                <w:rFonts w:ascii="Arial"/>
              </w:rPr>
            </w:r>
            <w:r/>
          </w:p>
        </w:tc>
        <w:tc>
          <w:tcPr>
            <w:tcW w:w="2066" w:type="dxa"/>
            <w:textDirection w:val="lrTb"/>
            <w:noWrap w:val="false"/>
          </w:tcPr>
          <w:p>
            <w:pPr>
              <w:pageBreakBefore w:val="0"/>
              <w:spacing w:line="240" w:lineRule="auto"/>
              <w:rPr>
                <w:rFonts w:ascii="Arial"/>
              </w:rPr>
            </w:pPr>
            <w:r>
              <w:rPr>
                <w:rFonts w:ascii="Arial"/>
              </w:rPr>
            </w:r>
            <w:r/>
          </w:p>
        </w:tc>
      </w:tr>
      <w:tr>
        <w:trPr>
          <w:trHeight w:val="317"/>
        </w:trPr>
        <w:tc>
          <w:tcPr>
            <w:tcBorders>
              <w:bottom w:val="none" w:color="000000" w:sz="4" w:space="0"/>
            </w:tcBorders>
            <w:tcW w:w="821" w:type="dxa"/>
            <w:vMerge w:val="restart"/>
            <w:textDirection w:val="lrTb"/>
            <w:noWrap w:val="false"/>
          </w:tcPr>
          <w:p>
            <w:pPr>
              <w:ind w:left="205" w:right="196"/>
              <w:pageBreakBefore w:val="0"/>
              <w:spacing w:line="240" w:lineRule="auto"/>
              <w:rPr>
                <w:rFonts w:ascii="宋体" w:hAnsi="宋体" w:eastAsia="宋体" w:cs="宋体"/>
                <w:szCs w:val="21"/>
              </w:rPr>
            </w:pPr>
            <w:r>
              <w:rPr>
                <w:rFonts w:ascii="宋体" w:hAnsi="宋体" w:eastAsia="宋体" w:cs="宋体"/>
                <w:spacing w:val="-3"/>
                <w:szCs w:val="21"/>
              </w:rPr>
              <w:t xml:space="preserve">应变</w:t>
            </w:r>
            <w:r>
              <w:rPr>
                <w:rFonts w:ascii="宋体" w:hAnsi="宋体" w:eastAsia="宋体" w:cs="宋体"/>
                <w:spacing w:val="-4"/>
                <w:szCs w:val="21"/>
              </w:rPr>
              <w:t xml:space="preserve">监测</w:t>
            </w:r>
            <w:r/>
          </w:p>
        </w:tc>
        <w:tc>
          <w:tcPr>
            <w:tcBorders>
              <w:bottom w:val="none" w:color="000000" w:sz="4" w:space="0"/>
            </w:tcBorders>
            <w:tcW w:w="5103" w:type="dxa"/>
            <w:vMerge w:val="restart"/>
            <w:textDirection w:val="lrTb"/>
            <w:noWrap w:val="false"/>
          </w:tcPr>
          <w:p>
            <w:pPr>
              <w:pStyle w:val="708"/>
              <w:ind w:left="112" w:right="148"/>
              <w:pageBreakBefore w:val="0"/>
              <w:spacing w:line="240" w:lineRule="auto"/>
              <w:rPr>
                <w:rFonts w:ascii="宋体" w:hAnsi="宋体" w:eastAsia="宋体" w:cs="宋体"/>
                <w:lang w:eastAsia="zh-CN"/>
              </w:rPr>
            </w:pPr>
            <w:r>
              <w:rPr>
                <w:rFonts w:ascii="宋体" w:hAnsi="宋体" w:eastAsia="宋体" w:cs="宋体"/>
                <w:spacing w:val="-3"/>
                <w:lang w:eastAsia="zh-CN"/>
              </w:rPr>
              <w:t xml:space="preserve">静应变传感器量程：</w:t>
            </w:r>
            <w:r>
              <w:rPr>
                <w:spacing w:val="-3"/>
                <w:lang w:eastAsia="zh-CN"/>
              </w:rPr>
              <w:t xml:space="preserve">≥</w:t>
            </w:r>
            <w:r>
              <w:rPr>
                <w:rFonts w:ascii="宋体" w:hAnsi="宋体" w:eastAsia="宋体" w:cs="宋体"/>
                <w:spacing w:val="-3"/>
                <w:lang w:eastAsia="zh-CN"/>
              </w:rPr>
              <w:t xml:space="preserve">被测量预计变化范围的</w:t>
            </w:r>
            <w:r>
              <w:rPr>
                <w:rFonts w:ascii="宋体" w:hAnsi="宋体" w:eastAsia="宋体" w:cs="宋体"/>
                <w:spacing w:val="-27"/>
                <w:lang w:eastAsia="zh-CN"/>
              </w:rPr>
              <w:t xml:space="preserve"> </w:t>
            </w:r>
            <w:r>
              <w:rPr>
                <w:spacing w:val="-3"/>
                <w:lang w:eastAsia="zh-CN"/>
              </w:rPr>
              <w:t xml:space="preserve">1.</w:t>
            </w:r>
            <w:r>
              <w:rPr>
                <w:spacing w:val="-4"/>
                <w:lang w:eastAsia="zh-CN"/>
              </w:rPr>
              <w:t xml:space="preserve">2 </w:t>
            </w:r>
            <w:r>
              <w:rPr>
                <w:rFonts w:ascii="宋体" w:hAnsi="宋体" w:eastAsia="宋体" w:cs="宋体"/>
                <w:spacing w:val="-4"/>
                <w:lang w:eastAsia="zh-CN"/>
              </w:rPr>
              <w:t xml:space="preserve">倍；</w:t>
            </w:r>
            <w:r>
              <w:rPr>
                <w:rFonts w:ascii="宋体" w:hAnsi="宋体" w:eastAsia="宋体" w:cs="宋体"/>
                <w:lang w:eastAsia="zh-CN"/>
              </w:rPr>
              <w:t xml:space="preserve">动应变传感器量程：</w:t>
            </w:r>
            <w:r>
              <w:rPr>
                <w:lang w:eastAsia="zh-CN"/>
              </w:rPr>
              <w:t xml:space="preserve">≥</w:t>
            </w:r>
            <w:r>
              <w:rPr>
                <w:rFonts w:ascii="宋体" w:hAnsi="宋体" w:eastAsia="宋体" w:cs="宋体"/>
                <w:lang w:eastAsia="zh-CN"/>
              </w:rPr>
              <w:t xml:space="preserve">被测量预计变化范围</w:t>
            </w:r>
            <w:r>
              <w:rPr>
                <w:rFonts w:ascii="宋体" w:hAnsi="宋体" w:eastAsia="宋体" w:cs="宋体"/>
                <w:spacing w:val="-1"/>
                <w:lang w:eastAsia="zh-CN"/>
              </w:rPr>
              <w:t xml:space="preserve">的</w:t>
            </w:r>
            <w:r>
              <w:rPr>
                <w:rFonts w:ascii="宋体" w:hAnsi="宋体" w:eastAsia="宋体" w:cs="宋体"/>
                <w:spacing w:val="-48"/>
                <w:lang w:eastAsia="zh-CN"/>
              </w:rPr>
              <w:t xml:space="preserve"> </w:t>
            </w:r>
            <w:r>
              <w:rPr>
                <w:spacing w:val="-1"/>
                <w:lang w:eastAsia="zh-CN"/>
              </w:rPr>
              <w:t xml:space="preserve">2 </w:t>
            </w:r>
            <w:r>
              <w:rPr>
                <w:rFonts w:ascii="宋体" w:hAnsi="宋体" w:eastAsia="宋体" w:cs="宋体"/>
                <w:spacing w:val="-1"/>
                <w:lang w:eastAsia="zh-CN"/>
              </w:rPr>
              <w:t xml:space="preserve">倍</w:t>
            </w:r>
            <w:r/>
          </w:p>
          <w:p>
            <w:pPr>
              <w:pStyle w:val="708"/>
              <w:ind w:left="113"/>
              <w:pageBreakBefore w:val="0"/>
              <w:spacing w:line="240" w:lineRule="auto"/>
              <w:rPr>
                <w:rFonts w:ascii="宋体" w:hAnsi="宋体" w:eastAsia="宋体" w:cs="宋体"/>
              </w:rPr>
            </w:pPr>
            <w:r>
              <w:rPr>
                <w:rFonts w:ascii="宋体" w:hAnsi="宋体" w:eastAsia="宋体" w:cs="宋体"/>
                <w:spacing w:val="-7"/>
              </w:rPr>
              <w:t xml:space="preserve">分辨力：</w:t>
            </w:r>
            <w:r>
              <w:rPr>
                <w:spacing w:val="-7"/>
              </w:rPr>
              <w:t xml:space="preserve">≤</w:t>
            </w:r>
            <w:r>
              <w:rPr>
                <w:spacing w:val="21"/>
              </w:rPr>
              <w:t xml:space="preserve"> </w:t>
            </w:r>
            <w:r>
              <w:rPr>
                <w:rFonts w:ascii="宋体" w:hAnsi="宋体" w:eastAsia="宋体" w:cs="宋体"/>
                <w:spacing w:val="-7"/>
              </w:rPr>
              <w:t xml:space="preserve">1</w:t>
            </w:r>
            <w:r>
              <w:rPr>
                <w:rFonts w:ascii="宋体" w:hAnsi="宋体" w:eastAsia="宋体" w:cs="宋体"/>
                <w:spacing w:val="-21"/>
              </w:rPr>
              <w:t xml:space="preserve"> </w:t>
            </w:r>
            <w:r>
              <w:rPr>
                <w:spacing w:val="-7"/>
              </w:rPr>
              <w:t xml:space="preserve">με</w:t>
            </w:r>
            <w:r>
              <w:rPr>
                <w:rFonts w:ascii="宋体" w:hAnsi="宋体" w:eastAsia="宋体" w:cs="宋体"/>
                <w:spacing w:val="-7"/>
              </w:rPr>
              <w:t xml:space="preserve">;</w:t>
            </w:r>
            <w:r/>
          </w:p>
        </w:tc>
        <w:tc>
          <w:tcPr>
            <w:tcW w:w="2409" w:type="dxa"/>
            <w:textDirection w:val="lrTb"/>
            <w:noWrap w:val="false"/>
          </w:tcPr>
          <w:p>
            <w:pPr>
              <w:ind w:left="369"/>
              <w:pageBreakBefore w:val="0"/>
              <w:spacing w:line="240" w:lineRule="auto"/>
              <w:rPr>
                <w:rFonts w:ascii="宋体" w:hAnsi="宋体" w:eastAsia="宋体" w:cs="宋体"/>
                <w:szCs w:val="21"/>
              </w:rPr>
            </w:pPr>
            <w:r>
              <w:rPr>
                <w:rFonts w:ascii="宋体" w:hAnsi="宋体" w:eastAsia="宋体" w:cs="宋体"/>
                <w:spacing w:val="-1"/>
                <w:szCs w:val="21"/>
              </w:rPr>
              <w:t xml:space="preserve">主梁关键截面应变</w:t>
            </w:r>
            <w:r/>
          </w:p>
        </w:tc>
        <w:tc>
          <w:tcPr>
            <w:tcW w:w="720" w:type="dxa"/>
            <w:textDirection w:val="lrTb"/>
            <w:noWrap w:val="false"/>
          </w:tcPr>
          <w:p>
            <w:pPr>
              <w:pStyle w:val="708"/>
              <w:ind w:left="256"/>
              <w:pageBreakBefore w:val="0"/>
              <w:spacing w:line="240" w:lineRule="auto"/>
            </w:pPr>
            <w:r>
              <w:rPr>
                <w:spacing w:val="-1"/>
              </w:rPr>
              <w:t xml:space="preserve">42</w:t>
            </w:r>
            <w:r/>
          </w:p>
        </w:tc>
        <w:tc>
          <w:tcPr>
            <w:tcW w:w="838" w:type="dxa"/>
            <w:textDirection w:val="lrTb"/>
            <w:noWrap w:val="false"/>
          </w:tcPr>
          <w:p>
            <w:pPr>
              <w:pageBreakBefore w:val="0"/>
              <w:spacing w:line="240" w:lineRule="auto"/>
              <w:rPr>
                <w:rFonts w:ascii="Arial"/>
              </w:rPr>
            </w:pPr>
            <w:r>
              <w:rPr>
                <w:rFonts w:ascii="Arial"/>
              </w:rPr>
            </w:r>
            <w:r/>
          </w:p>
        </w:tc>
        <w:tc>
          <w:tcPr>
            <w:tcBorders>
              <w:bottom w:val="none" w:color="000000" w:sz="4" w:space="0"/>
            </w:tcBorders>
            <w:tcW w:w="1984" w:type="dxa"/>
            <w:vMerge w:val="restart"/>
            <w:textDirection w:val="lrTb"/>
            <w:noWrap w:val="false"/>
          </w:tcPr>
          <w:p>
            <w:pPr>
              <w:pageBreakBefore w:val="0"/>
              <w:spacing w:line="240" w:lineRule="auto"/>
              <w:rPr>
                <w:rFonts w:ascii="Arial"/>
              </w:rPr>
            </w:pPr>
            <w:r>
              <w:rPr>
                <w:rFonts w:ascii="Arial"/>
              </w:rPr>
            </w:r>
            <w:r/>
          </w:p>
          <w:p>
            <w:pPr>
              <w:ind w:left="471"/>
              <w:pageBreakBefore w:val="0"/>
              <w:spacing w:line="240" w:lineRule="auto"/>
              <w:rPr>
                <w:rFonts w:ascii="宋体" w:hAnsi="宋体" w:eastAsia="宋体" w:cs="宋体"/>
                <w:szCs w:val="21"/>
              </w:rPr>
            </w:pPr>
            <w:r>
              <w:rPr>
                <w:rFonts w:ascii="宋体" w:hAnsi="宋体" w:eastAsia="宋体" w:cs="宋体"/>
                <w:spacing w:val="-1"/>
                <w:szCs w:val="21"/>
              </w:rPr>
              <w:t xml:space="preserve">振弦应变计</w:t>
            </w:r>
            <w:r/>
          </w:p>
        </w:tc>
        <w:tc>
          <w:tcPr>
            <w:tcW w:w="2066" w:type="dxa"/>
            <w:textDirection w:val="lrTb"/>
            <w:noWrap w:val="false"/>
          </w:tcPr>
          <w:p>
            <w:pPr>
              <w:ind w:left="308"/>
              <w:pageBreakBefore w:val="0"/>
              <w:spacing w:line="240" w:lineRule="auto"/>
              <w:rPr>
                <w:rFonts w:ascii="宋体" w:hAnsi="宋体" w:eastAsia="宋体" w:cs="宋体"/>
                <w:szCs w:val="21"/>
              </w:rPr>
            </w:pPr>
            <w:r>
              <w:rPr>
                <w:rFonts w:ascii="宋体" w:hAnsi="宋体" w:eastAsia="宋体" w:cs="宋体"/>
                <w:spacing w:val="-2"/>
                <w:szCs w:val="21"/>
              </w:rPr>
              <w:t xml:space="preserve">原系统测点保留</w:t>
            </w:r>
            <w:r/>
          </w:p>
        </w:tc>
      </w:tr>
      <w:tr>
        <w:trPr>
          <w:trHeight w:val="619"/>
        </w:trPr>
        <w:tc>
          <w:tcPr>
            <w:tcBorders>
              <w:top w:val="none" w:color="000000" w:sz="4" w:space="0"/>
            </w:tcBorders>
            <w:tcW w:w="821" w:type="dxa"/>
            <w:vMerge w:val="continue"/>
            <w:textDirection w:val="lrTb"/>
            <w:noWrap w:val="false"/>
          </w:tcPr>
          <w:p>
            <w:pPr>
              <w:pageBreakBefore w:val="0"/>
              <w:spacing w:line="240" w:lineRule="auto"/>
              <w:rPr>
                <w:rFonts w:ascii="Arial"/>
              </w:rPr>
            </w:pPr>
            <w:r>
              <w:rPr>
                <w:rFonts w:ascii="Arial"/>
              </w:rPr>
            </w:r>
            <w:r/>
          </w:p>
        </w:tc>
        <w:tc>
          <w:tcPr>
            <w:tcBorders>
              <w:top w:val="none" w:color="000000" w:sz="4" w:space="0"/>
            </w:tcBorders>
            <w:tcW w:w="5103" w:type="dxa"/>
            <w:vMerge w:val="continue"/>
            <w:textDirection w:val="lrTb"/>
            <w:noWrap w:val="false"/>
          </w:tcPr>
          <w:p>
            <w:pPr>
              <w:pageBreakBefore w:val="0"/>
              <w:spacing w:line="240" w:lineRule="auto"/>
              <w:rPr>
                <w:rFonts w:ascii="Arial"/>
              </w:rPr>
            </w:pPr>
            <w:r>
              <w:rPr>
                <w:rFonts w:ascii="Arial"/>
              </w:rPr>
            </w:r>
            <w:r/>
          </w:p>
        </w:tc>
        <w:tc>
          <w:tcPr>
            <w:tcW w:w="2409" w:type="dxa"/>
            <w:textDirection w:val="lrTb"/>
            <w:noWrap w:val="false"/>
          </w:tcPr>
          <w:p>
            <w:pPr>
              <w:ind w:left="372"/>
              <w:pageBreakBefore w:val="0"/>
              <w:spacing w:line="240" w:lineRule="auto"/>
              <w:rPr>
                <w:rFonts w:ascii="宋体" w:hAnsi="宋体" w:eastAsia="宋体" w:cs="宋体"/>
                <w:szCs w:val="21"/>
              </w:rPr>
            </w:pPr>
            <w:r>
              <w:rPr>
                <w:rFonts w:ascii="宋体" w:hAnsi="宋体" w:eastAsia="宋体" w:cs="宋体"/>
                <w:spacing w:val="-2"/>
                <w:szCs w:val="21"/>
              </w:rPr>
              <w:t xml:space="preserve">索塔关键截面应变</w:t>
            </w:r>
            <w:r/>
          </w:p>
        </w:tc>
        <w:tc>
          <w:tcPr>
            <w:tcW w:w="720" w:type="dxa"/>
            <w:textDirection w:val="lrTb"/>
            <w:noWrap w:val="false"/>
          </w:tcPr>
          <w:p>
            <w:pPr>
              <w:pageBreakBefore w:val="0"/>
              <w:spacing w:line="240" w:lineRule="auto"/>
              <w:rPr>
                <w:rFonts w:ascii="Arial"/>
              </w:rPr>
            </w:pPr>
            <w:r>
              <w:rPr>
                <w:rFonts w:ascii="Arial"/>
              </w:rPr>
            </w:r>
            <w:r/>
          </w:p>
        </w:tc>
        <w:tc>
          <w:tcPr>
            <w:tcW w:w="838" w:type="dxa"/>
            <w:textDirection w:val="lrTb"/>
            <w:noWrap w:val="false"/>
          </w:tcPr>
          <w:p>
            <w:pPr>
              <w:pStyle w:val="708"/>
              <w:ind w:left="321"/>
              <w:pageBreakBefore w:val="0"/>
              <w:spacing w:line="240" w:lineRule="auto"/>
              <w:rPr>
                <w:rFonts w:hint="default" w:eastAsia="宋体"/>
                <w:lang w:val="en-US" w:eastAsia="zh-CN"/>
              </w:rPr>
            </w:pPr>
            <w:r>
              <w:rPr>
                <w:rFonts w:hint="eastAsia" w:eastAsia="宋体"/>
                <w:spacing w:val="-2"/>
                <w:lang w:val="en-US" w:eastAsia="zh-CN"/>
              </w:rPr>
              <w:t xml:space="preserve">16</w:t>
            </w:r>
            <w:r/>
          </w:p>
        </w:tc>
        <w:tc>
          <w:tcPr>
            <w:tcBorders>
              <w:top w:val="none" w:color="000000" w:sz="4" w:space="0"/>
            </w:tcBorders>
            <w:tcW w:w="1984" w:type="dxa"/>
            <w:vMerge w:val="continue"/>
            <w:textDirection w:val="lrTb"/>
            <w:noWrap w:val="false"/>
          </w:tcPr>
          <w:p>
            <w:pPr>
              <w:pageBreakBefore w:val="0"/>
              <w:spacing w:line="240" w:lineRule="auto"/>
              <w:rPr>
                <w:rFonts w:ascii="Arial"/>
              </w:rPr>
            </w:pPr>
            <w:r>
              <w:rPr>
                <w:rFonts w:ascii="Arial"/>
              </w:rPr>
            </w:r>
            <w:r/>
          </w:p>
        </w:tc>
        <w:tc>
          <w:tcPr>
            <w:tcW w:w="2066" w:type="dxa"/>
            <w:textDirection w:val="lrTb"/>
            <w:noWrap w:val="false"/>
          </w:tcPr>
          <w:p>
            <w:pPr>
              <w:ind w:left="512"/>
              <w:pageBreakBefore w:val="0"/>
              <w:spacing w:line="240" w:lineRule="auto"/>
              <w:rPr>
                <w:rFonts w:ascii="宋体" w:hAnsi="宋体" w:eastAsia="宋体" w:cs="宋体"/>
                <w:szCs w:val="21"/>
              </w:rPr>
            </w:pPr>
            <w:r>
              <w:rPr>
                <w:rFonts w:ascii="宋体" w:hAnsi="宋体" w:eastAsia="宋体" w:cs="宋体"/>
                <w:spacing w:val="-2"/>
                <w:szCs w:val="21"/>
              </w:rPr>
              <w:t xml:space="preserve">新增监测项</w:t>
            </w:r>
            <w:r/>
          </w:p>
        </w:tc>
      </w:tr>
      <w:tr>
        <w:trPr>
          <w:trHeight w:val="940"/>
        </w:trPr>
        <w:tc>
          <w:tcPr>
            <w:tcBorders>
              <w:bottom w:val="single" w:color="auto" w:sz="4" w:space="0"/>
            </w:tcBorders>
            <w:tcW w:w="821" w:type="dxa"/>
            <w:textDirection w:val="lrTb"/>
            <w:noWrap w:val="false"/>
          </w:tcPr>
          <w:p>
            <w:pPr>
              <w:ind w:left="206" w:right="196" w:firstLine="3"/>
              <w:pageBreakBefore w:val="0"/>
              <w:spacing w:line="240" w:lineRule="auto"/>
              <w:rPr>
                <w:rFonts w:ascii="宋体" w:hAnsi="宋体" w:eastAsia="宋体" w:cs="宋体"/>
                <w:szCs w:val="21"/>
              </w:rPr>
            </w:pPr>
            <w:r>
              <w:rPr>
                <w:rFonts w:ascii="宋体" w:hAnsi="宋体" w:eastAsia="宋体" w:cs="宋体"/>
                <w:spacing w:val="-6"/>
                <w:szCs w:val="21"/>
              </w:rPr>
              <w:t xml:space="preserve">索力</w:t>
            </w:r>
            <w:r>
              <w:rPr>
                <w:rFonts w:ascii="宋体" w:hAnsi="宋体" w:eastAsia="宋体" w:cs="宋体"/>
                <w:spacing w:val="-4"/>
                <w:szCs w:val="21"/>
              </w:rPr>
              <w:t xml:space="preserve">监测</w:t>
            </w:r>
            <w:r/>
          </w:p>
        </w:tc>
        <w:tc>
          <w:tcPr>
            <w:tcBorders>
              <w:bottom w:val="single" w:color="auto" w:sz="4" w:space="0"/>
            </w:tcBorders>
            <w:tcW w:w="5103" w:type="dxa"/>
            <w:textDirection w:val="lrTb"/>
            <w:noWrap w:val="false"/>
          </w:tcPr>
          <w:p>
            <w:pPr>
              <w:pStyle w:val="708"/>
              <w:ind w:left="111"/>
              <w:pageBreakBefore w:val="0"/>
              <w:spacing w:line="240" w:lineRule="auto"/>
              <w:rPr>
                <w:lang w:eastAsia="zh-CN"/>
              </w:rPr>
            </w:pPr>
            <w:r>
              <w:rPr>
                <w:rFonts w:ascii="宋体" w:hAnsi="宋体" w:eastAsia="宋体" w:cs="宋体"/>
                <w:spacing w:val="-2"/>
                <w:lang w:eastAsia="zh-CN"/>
              </w:rPr>
              <w:t xml:space="preserve">量程</w:t>
            </w:r>
            <w:r>
              <w:rPr>
                <w:rFonts w:ascii="宋体" w:hAnsi="宋体" w:eastAsia="宋体" w:cs="宋体"/>
                <w:spacing w:val="4"/>
                <w:lang w:eastAsia="zh-CN"/>
              </w:rPr>
              <w:t xml:space="preserve">：＞</w:t>
            </w:r>
            <w:r>
              <w:rPr>
                <w:rFonts w:ascii="宋体" w:hAnsi="宋体" w:eastAsia="宋体" w:cs="宋体"/>
                <w:spacing w:val="-2"/>
                <w:lang w:eastAsia="zh-CN"/>
              </w:rPr>
              <w:t xml:space="preserve">最大计算值的</w:t>
            </w:r>
            <w:r>
              <w:rPr>
                <w:rFonts w:ascii="宋体" w:hAnsi="宋体" w:eastAsia="宋体" w:cs="宋体"/>
                <w:spacing w:val="-27"/>
                <w:lang w:eastAsia="zh-CN"/>
              </w:rPr>
              <w:t xml:space="preserve"> </w:t>
            </w:r>
            <w:r>
              <w:rPr>
                <w:spacing w:val="-2"/>
                <w:lang w:eastAsia="zh-CN"/>
              </w:rPr>
              <w:t xml:space="preserve">1.5  </w:t>
            </w:r>
            <w:r>
              <w:rPr>
                <w:rFonts w:ascii="宋体" w:hAnsi="宋体" w:eastAsia="宋体" w:cs="宋体"/>
                <w:spacing w:val="-2"/>
                <w:lang w:eastAsia="zh-CN"/>
              </w:rPr>
              <w:t xml:space="preserve">倍</w:t>
            </w:r>
            <w:r>
              <w:rPr>
                <w:spacing w:val="-2"/>
                <w:lang w:eastAsia="zh-CN"/>
              </w:rPr>
              <w:t xml:space="preserve">,</w:t>
            </w:r>
            <w:r>
              <w:rPr>
                <w:rFonts w:ascii="宋体" w:hAnsi="宋体" w:eastAsia="宋体" w:cs="宋体"/>
                <w:spacing w:val="-2"/>
                <w:lang w:eastAsia="zh-CN"/>
              </w:rPr>
              <w:t xml:space="preserve">且</w:t>
            </w:r>
            <w:r>
              <w:rPr>
                <w:spacing w:val="-2"/>
                <w:lang w:eastAsia="zh-CN"/>
              </w:rPr>
              <w:t xml:space="preserve">≥±5g</w:t>
            </w:r>
            <w:r/>
          </w:p>
          <w:p>
            <w:pPr>
              <w:pStyle w:val="708"/>
              <w:ind w:left="110"/>
              <w:pageBreakBefore w:val="0"/>
              <w:spacing w:line="240" w:lineRule="auto"/>
              <w:rPr>
                <w:rFonts w:ascii="宋体" w:hAnsi="宋体" w:eastAsia="宋体" w:cs="宋体"/>
                <w:lang w:eastAsia="zh-CN"/>
              </w:rPr>
            </w:pPr>
            <w:r>
              <w:rPr>
                <w:rFonts w:ascii="宋体" w:hAnsi="宋体" w:eastAsia="宋体" w:cs="宋体"/>
                <w:spacing w:val="-1"/>
                <w:lang w:eastAsia="zh-CN"/>
              </w:rPr>
              <w:t xml:space="preserve">横向灵敏度：</w:t>
            </w:r>
            <w:r>
              <w:rPr>
                <w:spacing w:val="-1"/>
                <w:lang w:eastAsia="zh-CN"/>
              </w:rPr>
              <w:t xml:space="preserve">≤5%</w:t>
            </w:r>
            <w:r>
              <w:rPr>
                <w:rFonts w:ascii="宋体" w:hAnsi="宋体" w:eastAsia="宋体" w:cs="宋体"/>
                <w:spacing w:val="-1"/>
                <w:lang w:eastAsia="zh-CN"/>
              </w:rPr>
              <w:t xml:space="preserve">；</w:t>
            </w:r>
            <w:r/>
          </w:p>
          <w:p>
            <w:pPr>
              <w:pStyle w:val="708"/>
              <w:ind w:left="112"/>
              <w:pageBreakBefore w:val="0"/>
              <w:spacing w:line="240" w:lineRule="auto"/>
            </w:pPr>
            <w:r>
              <w:rPr>
                <w:rFonts w:ascii="宋体" w:hAnsi="宋体" w:eastAsia="宋体" w:cs="宋体"/>
                <w:spacing w:val="-2"/>
                <w:lang w:eastAsia="zh-CN"/>
              </w:rPr>
              <w:t xml:space="preserve">频响范围：</w:t>
            </w:r>
            <w:r>
              <w:rPr>
                <w:spacing w:val="-2"/>
                <w:lang w:eastAsia="zh-CN"/>
              </w:rPr>
              <w:t xml:space="preserve">0.</w:t>
            </w:r>
            <w:r>
              <w:rPr>
                <w:spacing w:val="-28"/>
                <w:lang w:eastAsia="zh-CN"/>
              </w:rPr>
              <w:t xml:space="preserve"> </w:t>
            </w:r>
            <w:r>
              <w:rPr>
                <w:spacing w:val="-2"/>
              </w:rPr>
              <w:t xml:space="preserve">1Hz</w:t>
            </w:r>
            <w:r>
              <w:rPr>
                <w:rFonts w:ascii="宋体" w:hAnsi="宋体" w:eastAsia="宋体" w:cs="宋体"/>
                <w:spacing w:val="-2"/>
              </w:rPr>
              <w:t xml:space="preserve">～</w:t>
            </w:r>
            <w:r>
              <w:rPr>
                <w:spacing w:val="-2"/>
              </w:rPr>
              <w:t xml:space="preserve">100Hz</w:t>
            </w:r>
            <w:r/>
          </w:p>
        </w:tc>
        <w:tc>
          <w:tcPr>
            <w:tcBorders>
              <w:bottom w:val="single" w:color="auto" w:sz="4" w:space="0"/>
            </w:tcBorders>
            <w:tcW w:w="2409" w:type="dxa"/>
            <w:textDirection w:val="lrTb"/>
            <w:noWrap w:val="false"/>
          </w:tcPr>
          <w:p>
            <w:pPr>
              <w:pageBreakBefore w:val="0"/>
              <w:spacing w:line="240" w:lineRule="auto"/>
              <w:rPr>
                <w:rFonts w:ascii="Arial"/>
              </w:rPr>
            </w:pPr>
            <w:r>
              <w:rPr>
                <w:rFonts w:ascii="Arial"/>
              </w:rPr>
            </w:r>
            <w:r/>
          </w:p>
          <w:p>
            <w:pPr>
              <w:ind w:left="682"/>
              <w:pageBreakBefore w:val="0"/>
              <w:spacing w:line="240" w:lineRule="auto"/>
              <w:rPr>
                <w:rFonts w:ascii="宋体" w:hAnsi="宋体" w:eastAsia="宋体" w:cs="宋体"/>
                <w:szCs w:val="21"/>
              </w:rPr>
            </w:pPr>
            <w:r>
              <w:rPr>
                <w:rFonts w:ascii="宋体" w:hAnsi="宋体" w:eastAsia="宋体" w:cs="宋体"/>
                <w:spacing w:val="-1"/>
                <w:szCs w:val="21"/>
              </w:rPr>
              <w:t xml:space="preserve">斜拉索索力</w:t>
            </w:r>
            <w:r/>
          </w:p>
        </w:tc>
        <w:tc>
          <w:tcPr>
            <w:tcBorders>
              <w:bottom w:val="single" w:color="auto" w:sz="4" w:space="0"/>
            </w:tcBorders>
            <w:tcW w:w="720" w:type="dxa"/>
            <w:textDirection w:val="lrTb"/>
            <w:noWrap w:val="false"/>
          </w:tcPr>
          <w:p>
            <w:pPr>
              <w:pageBreakBefore w:val="0"/>
              <w:spacing w:line="240" w:lineRule="auto"/>
              <w:rPr>
                <w:rFonts w:ascii="Arial"/>
              </w:rPr>
            </w:pPr>
            <w:r>
              <w:rPr>
                <w:rFonts w:ascii="Arial"/>
              </w:rPr>
            </w:r>
            <w:r/>
          </w:p>
          <w:p>
            <w:pPr>
              <w:pStyle w:val="708"/>
              <w:ind w:left="257"/>
              <w:pageBreakBefore w:val="0"/>
              <w:spacing w:line="240" w:lineRule="auto"/>
            </w:pPr>
            <w:r>
              <w:rPr>
                <w:spacing w:val="-1"/>
              </w:rPr>
              <w:t xml:space="preserve">24</w:t>
            </w:r>
            <w:r/>
          </w:p>
        </w:tc>
        <w:tc>
          <w:tcPr>
            <w:tcBorders>
              <w:bottom w:val="single" w:color="auto" w:sz="4" w:space="0"/>
            </w:tcBorders>
            <w:tcW w:w="838" w:type="dxa"/>
            <w:textDirection w:val="lrTb"/>
            <w:noWrap w:val="false"/>
          </w:tcPr>
          <w:p>
            <w:pPr>
              <w:pageBreakBefore w:val="0"/>
              <w:spacing w:line="240" w:lineRule="auto"/>
              <w:rPr>
                <w:rFonts w:ascii="Arial"/>
              </w:rPr>
            </w:pPr>
            <w:r>
              <w:rPr>
                <w:rFonts w:ascii="Arial"/>
              </w:rPr>
            </w:r>
            <w:r/>
          </w:p>
        </w:tc>
        <w:tc>
          <w:tcPr>
            <w:tcBorders>
              <w:bottom w:val="single" w:color="auto" w:sz="4" w:space="0"/>
            </w:tcBorders>
            <w:tcW w:w="1984" w:type="dxa"/>
            <w:textDirection w:val="lrTb"/>
            <w:noWrap w:val="false"/>
          </w:tcPr>
          <w:p>
            <w:pPr>
              <w:pageBreakBefore w:val="0"/>
              <w:spacing w:line="240" w:lineRule="auto"/>
              <w:rPr>
                <w:rFonts w:ascii="Arial"/>
              </w:rPr>
            </w:pPr>
            <w:r>
              <w:rPr>
                <w:rFonts w:ascii="Arial"/>
              </w:rPr>
            </w:r>
            <w:r/>
          </w:p>
          <w:p>
            <w:pPr>
              <w:ind w:left="162"/>
              <w:pageBreakBefore w:val="0"/>
              <w:spacing w:line="240" w:lineRule="auto"/>
              <w:rPr>
                <w:rFonts w:ascii="宋体" w:hAnsi="宋体" w:eastAsia="宋体" w:cs="宋体"/>
                <w:szCs w:val="21"/>
              </w:rPr>
            </w:pPr>
            <w:r>
              <w:rPr>
                <w:rFonts w:ascii="宋体" w:hAnsi="宋体" w:eastAsia="宋体" w:cs="宋体"/>
                <w:spacing w:val="-2"/>
                <w:szCs w:val="21"/>
              </w:rPr>
              <w:t xml:space="preserve">索力加速度传感器</w:t>
            </w:r>
            <w:r/>
          </w:p>
        </w:tc>
        <w:tc>
          <w:tcPr>
            <w:tcBorders>
              <w:bottom w:val="single" w:color="auto" w:sz="4" w:space="0"/>
            </w:tcBorders>
            <w:tcW w:w="2066" w:type="dxa"/>
            <w:textDirection w:val="lrTb"/>
            <w:noWrap w:val="false"/>
          </w:tcPr>
          <w:p>
            <w:pPr>
              <w:pageBreakBefore w:val="0"/>
              <w:spacing w:line="240" w:lineRule="auto"/>
              <w:rPr>
                <w:rFonts w:ascii="Arial"/>
              </w:rPr>
            </w:pPr>
            <w:r>
              <w:rPr>
                <w:rFonts w:ascii="Arial"/>
              </w:rPr>
            </w:r>
            <w:r/>
          </w:p>
          <w:p>
            <w:pPr>
              <w:ind w:left="308"/>
              <w:pageBreakBefore w:val="0"/>
              <w:spacing w:line="240" w:lineRule="auto"/>
              <w:rPr>
                <w:rFonts w:ascii="宋体" w:hAnsi="宋体" w:eastAsia="宋体" w:cs="宋体"/>
                <w:szCs w:val="21"/>
              </w:rPr>
            </w:pPr>
            <w:r>
              <w:rPr>
                <w:rFonts w:ascii="宋体" w:hAnsi="宋体" w:eastAsia="宋体" w:cs="宋体"/>
                <w:spacing w:val="-2"/>
                <w:szCs w:val="21"/>
              </w:rPr>
              <w:t xml:space="preserve">原系统测点保留</w:t>
            </w:r>
            <w:r/>
          </w:p>
        </w:tc>
      </w:tr>
      <w:tr>
        <w:trPr>
          <w:trHeight w:val="317"/>
        </w:trPr>
        <w:tc>
          <w:tcPr>
            <w:tcBorders>
              <w:top w:val="single" w:color="auto" w:sz="4" w:space="0"/>
              <w:left w:val="single" w:color="auto" w:sz="4" w:space="0"/>
              <w:bottom w:val="single" w:color="auto" w:sz="4" w:space="0"/>
              <w:right w:val="single" w:color="auto" w:sz="4" w:space="0"/>
            </w:tcBorders>
            <w:tcW w:w="821" w:type="dxa"/>
            <w:vMerge w:val="restart"/>
            <w:textDirection w:val="lrTb"/>
            <w:noWrap w:val="false"/>
          </w:tcPr>
          <w:p>
            <w:pPr>
              <w:pageBreakBefore w:val="0"/>
              <w:spacing w:line="240" w:lineRule="auto"/>
              <w:rPr>
                <w:rFonts w:ascii="Arial"/>
              </w:rPr>
            </w:pPr>
            <w:r>
              <w:rPr>
                <w:rFonts w:ascii="Arial"/>
              </w:rPr>
            </w:r>
            <w:r/>
          </w:p>
          <w:p>
            <w:pPr>
              <w:ind w:left="205" w:right="196" w:hanging="1"/>
              <w:pageBreakBefore w:val="0"/>
              <w:spacing w:line="240" w:lineRule="auto"/>
              <w:rPr>
                <w:rFonts w:ascii="宋体" w:hAnsi="宋体" w:eastAsia="宋体" w:cs="宋体"/>
                <w:szCs w:val="21"/>
              </w:rPr>
            </w:pPr>
            <w:r>
              <w:rPr>
                <w:rFonts w:ascii="宋体" w:hAnsi="宋体" w:eastAsia="宋体" w:cs="宋体"/>
                <w:spacing w:val="-3"/>
                <w:szCs w:val="21"/>
              </w:rPr>
              <w:t xml:space="preserve">振动</w:t>
            </w:r>
            <w:r>
              <w:rPr>
                <w:rFonts w:ascii="宋体" w:hAnsi="宋体" w:eastAsia="宋体" w:cs="宋体"/>
                <w:spacing w:val="-4"/>
                <w:szCs w:val="21"/>
              </w:rPr>
              <w:t xml:space="preserve">监测</w:t>
            </w:r>
            <w:r/>
          </w:p>
        </w:tc>
        <w:tc>
          <w:tcPr>
            <w:tcBorders>
              <w:top w:val="single" w:color="auto" w:sz="4" w:space="0"/>
              <w:left w:val="single" w:color="auto" w:sz="4" w:space="0"/>
              <w:bottom w:val="single" w:color="auto" w:sz="4" w:space="0"/>
              <w:right w:val="single" w:color="auto" w:sz="4" w:space="0"/>
            </w:tcBorders>
            <w:tcW w:w="5103" w:type="dxa"/>
            <w:vMerge w:val="restart"/>
            <w:textDirection w:val="lrTb"/>
            <w:noWrap w:val="false"/>
          </w:tcPr>
          <w:p>
            <w:pPr>
              <w:pageBreakBefore w:val="0"/>
              <w:spacing w:line="240" w:lineRule="auto"/>
              <w:rPr>
                <w:rFonts w:ascii="Arial"/>
              </w:rPr>
            </w:pPr>
            <w:r>
              <w:rPr>
                <w:rFonts w:ascii="Arial"/>
              </w:rPr>
            </w:r>
            <w:r/>
          </w:p>
          <w:p>
            <w:pPr>
              <w:pStyle w:val="708"/>
              <w:ind w:left="111"/>
              <w:pageBreakBefore w:val="0"/>
              <w:spacing w:line="240" w:lineRule="auto"/>
              <w:rPr>
                <w:lang w:eastAsia="zh-CN"/>
              </w:rPr>
            </w:pPr>
            <w:r>
              <w:rPr>
                <w:rFonts w:ascii="宋体" w:hAnsi="宋体" w:eastAsia="宋体" w:cs="宋体"/>
                <w:spacing w:val="-2"/>
                <w:lang w:eastAsia="zh-CN"/>
              </w:rPr>
              <w:t xml:space="preserve">量程</w:t>
            </w:r>
            <w:r>
              <w:rPr>
                <w:rFonts w:ascii="宋体" w:hAnsi="宋体" w:eastAsia="宋体" w:cs="宋体"/>
                <w:spacing w:val="4"/>
                <w:lang w:eastAsia="zh-CN"/>
              </w:rPr>
              <w:t xml:space="preserve">：＞</w:t>
            </w:r>
            <w:r>
              <w:rPr>
                <w:rFonts w:ascii="宋体" w:hAnsi="宋体" w:eastAsia="宋体" w:cs="宋体"/>
                <w:spacing w:val="-2"/>
                <w:lang w:eastAsia="zh-CN"/>
              </w:rPr>
              <w:t xml:space="preserve">最大计算值的</w:t>
            </w:r>
            <w:r>
              <w:rPr>
                <w:rFonts w:ascii="宋体" w:hAnsi="宋体" w:eastAsia="宋体" w:cs="宋体"/>
                <w:spacing w:val="-27"/>
                <w:lang w:eastAsia="zh-CN"/>
              </w:rPr>
              <w:t xml:space="preserve"> </w:t>
            </w:r>
            <w:r>
              <w:rPr>
                <w:spacing w:val="-2"/>
                <w:lang w:eastAsia="zh-CN"/>
              </w:rPr>
              <w:t xml:space="preserve">1.2 </w:t>
            </w:r>
            <w:r>
              <w:rPr>
                <w:rFonts w:ascii="宋体" w:hAnsi="宋体" w:eastAsia="宋体" w:cs="宋体"/>
                <w:spacing w:val="-2"/>
                <w:lang w:eastAsia="zh-CN"/>
              </w:rPr>
              <w:t xml:space="preserve">倍，且</w:t>
            </w:r>
            <w:r>
              <w:rPr>
                <w:spacing w:val="-2"/>
                <w:lang w:eastAsia="zh-CN"/>
              </w:rPr>
              <w:t xml:space="preserve">≥±1g</w:t>
            </w:r>
            <w:r/>
          </w:p>
          <w:p>
            <w:pPr>
              <w:pStyle w:val="708"/>
              <w:ind w:left="110"/>
              <w:pageBreakBefore w:val="0"/>
              <w:spacing w:line="240" w:lineRule="auto"/>
              <w:rPr>
                <w:lang w:eastAsia="zh-CN"/>
              </w:rPr>
            </w:pPr>
            <w:r>
              <w:rPr>
                <w:rFonts w:ascii="宋体" w:hAnsi="宋体" w:eastAsia="宋体" w:cs="宋体"/>
                <w:spacing w:val="-1"/>
                <w:lang w:eastAsia="zh-CN"/>
              </w:rPr>
              <w:t xml:space="preserve">横向灵敏度：</w:t>
            </w:r>
            <w:r>
              <w:rPr>
                <w:spacing w:val="-1"/>
                <w:lang w:eastAsia="zh-CN"/>
              </w:rPr>
              <w:t xml:space="preserve">≤5%</w:t>
            </w:r>
            <w:r/>
          </w:p>
          <w:p>
            <w:pPr>
              <w:pStyle w:val="708"/>
              <w:ind w:left="112"/>
              <w:pageBreakBefore w:val="0"/>
              <w:spacing w:line="240" w:lineRule="auto"/>
              <w:rPr>
                <w:lang w:eastAsia="zh-CN"/>
              </w:rPr>
            </w:pPr>
            <w:r>
              <w:rPr>
                <w:rFonts w:ascii="宋体" w:hAnsi="宋体" w:eastAsia="宋体" w:cs="宋体"/>
                <w:spacing w:val="-1"/>
                <w:lang w:eastAsia="zh-CN"/>
              </w:rPr>
              <w:t xml:space="preserve">频响范围：</w:t>
            </w:r>
            <w:r>
              <w:rPr>
                <w:spacing w:val="-1"/>
                <w:lang w:eastAsia="zh-CN"/>
              </w:rPr>
              <w:t xml:space="preserve">0Hz</w:t>
            </w:r>
            <w:r>
              <w:rPr>
                <w:rFonts w:ascii="宋体" w:hAnsi="宋体" w:eastAsia="宋体" w:cs="宋体"/>
                <w:spacing w:val="-1"/>
                <w:lang w:eastAsia="zh-CN"/>
              </w:rPr>
              <w:t xml:space="preserve">～</w:t>
            </w:r>
            <w:r>
              <w:rPr>
                <w:spacing w:val="-1"/>
                <w:lang w:eastAsia="zh-CN"/>
              </w:rPr>
              <w:t xml:space="preserve">100Hz</w:t>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left="264"/>
              <w:pageBreakBefore w:val="0"/>
              <w:spacing w:line="240" w:lineRule="auto"/>
              <w:rPr>
                <w:rFonts w:ascii="宋体" w:hAnsi="宋体" w:eastAsia="宋体" w:cs="宋体"/>
                <w:szCs w:val="21"/>
              </w:rPr>
            </w:pPr>
            <w:r>
              <w:rPr>
                <w:rFonts w:ascii="宋体" w:hAnsi="宋体" w:eastAsia="宋体" w:cs="宋体"/>
                <w:spacing w:val="-1"/>
                <w:szCs w:val="21"/>
              </w:rPr>
              <w:t xml:space="preserve">主梁竖向振动加速度</w:t>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838" w:type="dxa"/>
            <w:textDirection w:val="lrTb"/>
            <w:noWrap w:val="false"/>
          </w:tcPr>
          <w:p>
            <w:pPr>
              <w:pStyle w:val="708"/>
              <w:ind w:left="337"/>
              <w:pageBreakBefore w:val="0"/>
              <w:spacing w:line="240" w:lineRule="auto"/>
            </w:pPr>
            <w:r>
              <w:rPr>
                <w:spacing w:val="-6"/>
              </w:rPr>
              <w:t xml:space="preserve">14</w:t>
            </w:r>
            <w:r/>
          </w:p>
        </w:tc>
        <w:tc>
          <w:tcPr>
            <w:tcBorders>
              <w:top w:val="single" w:color="auto" w:sz="4" w:space="0"/>
              <w:left w:val="single" w:color="auto" w:sz="4" w:space="0"/>
              <w:bottom w:val="single" w:color="auto" w:sz="4" w:space="0"/>
              <w:right w:val="single" w:color="auto" w:sz="4" w:space="0"/>
            </w:tcBorders>
            <w:tcW w:w="1984" w:type="dxa"/>
            <w:vMerge w:val="restart"/>
            <w:textDirection w:val="lrTb"/>
            <w:noWrap w:val="false"/>
          </w:tcPr>
          <w:p>
            <w:pPr>
              <w:pageBreakBefore w:val="0"/>
              <w:spacing w:line="240" w:lineRule="auto"/>
              <w:rPr>
                <w:rFonts w:ascii="Arial"/>
              </w:rPr>
            </w:pPr>
            <w:r>
              <w:rPr>
                <w:rFonts w:ascii="Arial"/>
              </w:rPr>
            </w:r>
            <w:r/>
          </w:p>
          <w:p>
            <w:pPr>
              <w:pageBreakBefore w:val="0"/>
              <w:spacing w:line="240" w:lineRule="auto"/>
              <w:rPr>
                <w:rFonts w:ascii="Arial"/>
              </w:rPr>
            </w:pPr>
            <w:r>
              <w:rPr>
                <w:rFonts w:ascii="Arial"/>
              </w:rPr>
            </w:r>
            <w:r/>
          </w:p>
          <w:p>
            <w:pPr>
              <w:ind w:left="369"/>
              <w:pageBreakBefore w:val="0"/>
              <w:spacing w:line="240" w:lineRule="auto"/>
              <w:rPr>
                <w:rFonts w:ascii="宋体" w:hAnsi="宋体" w:eastAsia="宋体" w:cs="宋体"/>
                <w:szCs w:val="21"/>
              </w:rPr>
            </w:pPr>
            <w:r>
              <w:rPr>
                <w:rFonts w:ascii="宋体" w:hAnsi="宋体" w:eastAsia="宋体" w:cs="宋体"/>
                <w:spacing w:val="-1"/>
                <w:szCs w:val="21"/>
              </w:rPr>
              <w:t xml:space="preserve">加速度传感器</w:t>
            </w:r>
            <w:r/>
          </w:p>
        </w:tc>
        <w:tc>
          <w:tcPr>
            <w:tcBorders>
              <w:top w:val="single" w:color="auto" w:sz="4" w:space="0"/>
              <w:left w:val="single" w:color="auto" w:sz="4" w:space="0"/>
              <w:bottom w:val="single" w:color="auto" w:sz="4" w:space="0"/>
              <w:right w:val="single" w:color="auto" w:sz="4" w:space="0"/>
            </w:tcBorders>
            <w:tcW w:w="2066" w:type="dxa"/>
            <w:textDirection w:val="lrTb"/>
            <w:noWrap w:val="false"/>
          </w:tcPr>
          <w:p>
            <w:pPr>
              <w:pageBreakBefore w:val="0"/>
              <w:spacing w:line="240" w:lineRule="auto"/>
              <w:rPr>
                <w:rFonts w:ascii="Arial"/>
              </w:rPr>
            </w:pPr>
            <w:r>
              <w:rPr>
                <w:rFonts w:ascii="Arial"/>
              </w:rPr>
            </w:r>
            <w:r/>
          </w:p>
        </w:tc>
      </w:tr>
      <w:tr>
        <w:trPr>
          <w:trHeight w:val="317"/>
        </w:trPr>
        <w:tc>
          <w:tcPr>
            <w:tcBorders>
              <w:top w:val="single" w:color="auto" w:sz="4" w:space="0"/>
              <w:left w:val="single" w:color="auto" w:sz="4" w:space="0"/>
              <w:bottom w:val="single" w:color="auto" w:sz="4" w:space="0"/>
              <w:right w:val="single" w:color="auto" w:sz="4" w:space="0"/>
            </w:tcBorders>
            <w:tcW w:w="821" w:type="dxa"/>
            <w:vMerge w:val="continue"/>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5103" w:type="dxa"/>
            <w:vMerge w:val="continue"/>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left="264"/>
              <w:pageBreakBefore w:val="0"/>
              <w:spacing w:line="240" w:lineRule="auto"/>
              <w:rPr>
                <w:rFonts w:ascii="宋体" w:hAnsi="宋体" w:eastAsia="宋体" w:cs="宋体"/>
                <w:szCs w:val="21"/>
              </w:rPr>
            </w:pPr>
            <w:r>
              <w:rPr>
                <w:rFonts w:ascii="宋体" w:hAnsi="宋体" w:eastAsia="宋体" w:cs="宋体"/>
                <w:spacing w:val="-1"/>
                <w:szCs w:val="21"/>
              </w:rPr>
              <w:t xml:space="preserve">主梁横向振动加速度</w:t>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838" w:type="dxa"/>
            <w:textDirection w:val="lrTb"/>
            <w:noWrap w:val="false"/>
          </w:tcPr>
          <w:p>
            <w:pPr>
              <w:pStyle w:val="708"/>
              <w:ind w:left="373"/>
              <w:pageBreakBefore w:val="0"/>
              <w:spacing w:line="240" w:lineRule="auto"/>
            </w:pPr>
            <w:r>
              <w:t xml:space="preserve">7</w:t>
            </w:r>
            <w:r/>
          </w:p>
        </w:tc>
        <w:tc>
          <w:tcPr>
            <w:tcBorders>
              <w:top w:val="single" w:color="auto" w:sz="4" w:space="0"/>
              <w:left w:val="single" w:color="auto" w:sz="4" w:space="0"/>
              <w:bottom w:val="single" w:color="auto" w:sz="4" w:space="0"/>
              <w:right w:val="single" w:color="auto" w:sz="4" w:space="0"/>
            </w:tcBorders>
            <w:tcW w:w="1984" w:type="dxa"/>
            <w:vMerge w:val="continue"/>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2066" w:type="dxa"/>
            <w:textDirection w:val="lrTb"/>
            <w:noWrap w:val="false"/>
          </w:tcPr>
          <w:p>
            <w:pPr>
              <w:pageBreakBefore w:val="0"/>
              <w:spacing w:line="240" w:lineRule="auto"/>
              <w:rPr>
                <w:rFonts w:ascii="Arial"/>
              </w:rPr>
            </w:pPr>
            <w:r>
              <w:rPr>
                <w:rFonts w:ascii="Arial"/>
              </w:rPr>
            </w:r>
            <w:r/>
          </w:p>
        </w:tc>
      </w:tr>
      <w:tr>
        <w:trPr>
          <w:trHeight w:val="316"/>
        </w:trPr>
        <w:tc>
          <w:tcPr>
            <w:tcBorders>
              <w:top w:val="single" w:color="auto" w:sz="4" w:space="0"/>
              <w:left w:val="single" w:color="auto" w:sz="4" w:space="0"/>
              <w:bottom w:val="single" w:color="auto" w:sz="4" w:space="0"/>
              <w:right w:val="single" w:color="auto" w:sz="4" w:space="0"/>
            </w:tcBorders>
            <w:tcW w:w="821" w:type="dxa"/>
            <w:vMerge w:val="continue"/>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5103" w:type="dxa"/>
            <w:vMerge w:val="continue"/>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left="264"/>
              <w:pageBreakBefore w:val="0"/>
              <w:spacing w:line="240" w:lineRule="auto"/>
              <w:rPr>
                <w:rFonts w:ascii="宋体" w:hAnsi="宋体" w:eastAsia="宋体" w:cs="宋体"/>
                <w:szCs w:val="21"/>
              </w:rPr>
            </w:pPr>
            <w:r>
              <w:rPr>
                <w:rFonts w:ascii="宋体" w:hAnsi="宋体" w:eastAsia="宋体" w:cs="宋体"/>
                <w:spacing w:val="-1"/>
                <w:szCs w:val="21"/>
              </w:rPr>
              <w:t xml:space="preserve">主梁纵向振动加速度</w:t>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838" w:type="dxa"/>
            <w:textDirection w:val="lrTb"/>
            <w:noWrap w:val="false"/>
          </w:tcPr>
          <w:p>
            <w:pPr>
              <w:pStyle w:val="708"/>
              <w:ind w:left="370"/>
              <w:pageBreakBefore w:val="0"/>
              <w:spacing w:line="240" w:lineRule="auto"/>
            </w:pPr>
            <w:r>
              <w:t xml:space="preserve">2</w:t>
            </w:r>
            <w:r/>
          </w:p>
        </w:tc>
        <w:tc>
          <w:tcPr>
            <w:tcBorders>
              <w:top w:val="single" w:color="auto" w:sz="4" w:space="0"/>
              <w:left w:val="single" w:color="auto" w:sz="4" w:space="0"/>
              <w:bottom w:val="single" w:color="auto" w:sz="4" w:space="0"/>
              <w:right w:val="single" w:color="auto" w:sz="4" w:space="0"/>
            </w:tcBorders>
            <w:tcW w:w="1984" w:type="dxa"/>
            <w:vMerge w:val="continue"/>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2066" w:type="dxa"/>
            <w:textDirection w:val="lrTb"/>
            <w:noWrap w:val="false"/>
          </w:tcPr>
          <w:p>
            <w:pPr>
              <w:pageBreakBefore w:val="0"/>
              <w:spacing w:line="240" w:lineRule="auto"/>
              <w:rPr>
                <w:rFonts w:ascii="Arial"/>
              </w:rPr>
            </w:pPr>
            <w:r>
              <w:rPr>
                <w:rFonts w:ascii="Arial"/>
              </w:rPr>
            </w:r>
            <w:r/>
          </w:p>
        </w:tc>
      </w:tr>
      <w:tr>
        <w:trPr>
          <w:trHeight w:val="635"/>
        </w:trPr>
        <w:tc>
          <w:tcPr>
            <w:tcBorders>
              <w:top w:val="single" w:color="auto" w:sz="4" w:space="0"/>
              <w:left w:val="single" w:color="auto" w:sz="4" w:space="0"/>
              <w:bottom w:val="single" w:color="auto" w:sz="4" w:space="0"/>
              <w:right w:val="single" w:color="auto" w:sz="4" w:space="0"/>
            </w:tcBorders>
            <w:tcW w:w="821" w:type="dxa"/>
            <w:vMerge w:val="continue"/>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5103" w:type="dxa"/>
            <w:vMerge w:val="continue"/>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left="159"/>
              <w:pageBreakBefore w:val="0"/>
              <w:spacing w:line="240" w:lineRule="auto"/>
              <w:rPr>
                <w:rFonts w:ascii="宋体" w:hAnsi="宋体" w:eastAsia="宋体" w:cs="宋体"/>
                <w:szCs w:val="21"/>
              </w:rPr>
            </w:pPr>
            <w:r>
              <w:rPr>
                <w:rFonts w:ascii="宋体" w:hAnsi="宋体" w:eastAsia="宋体" w:cs="宋体"/>
                <w:spacing w:val="-1"/>
                <w:szCs w:val="21"/>
              </w:rPr>
              <w:t xml:space="preserve">塔顶水平双向振动加速</w:t>
            </w:r>
            <w:r/>
          </w:p>
          <w:p>
            <w:pPr>
              <w:ind w:left="1102"/>
              <w:pageBreakBefore w:val="0"/>
              <w:spacing w:line="240" w:lineRule="auto"/>
              <w:rPr>
                <w:rFonts w:ascii="宋体" w:hAnsi="宋体" w:eastAsia="宋体" w:cs="宋体"/>
                <w:szCs w:val="21"/>
              </w:rPr>
            </w:pPr>
            <w:r>
              <w:rPr>
                <w:rFonts w:ascii="宋体" w:hAnsi="宋体" w:eastAsia="宋体" w:cs="宋体"/>
                <w:szCs w:val="21"/>
              </w:rPr>
              <w:t xml:space="preserve">度</w:t>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838" w:type="dxa"/>
            <w:textDirection w:val="lrTb"/>
            <w:noWrap w:val="false"/>
          </w:tcPr>
          <w:p>
            <w:pPr>
              <w:pStyle w:val="708"/>
              <w:ind w:left="378"/>
              <w:pageBreakBefore w:val="0"/>
              <w:spacing w:line="240" w:lineRule="auto"/>
              <w:rPr>
                <w:rFonts w:hint="eastAsia" w:eastAsia="宋体"/>
                <w:lang w:eastAsia="zh-CN"/>
              </w:rPr>
            </w:pPr>
            <w:r>
              <w:rPr>
                <w:rFonts w:hint="eastAsia" w:eastAsia="宋体"/>
                <w:lang w:val="en-US" w:eastAsia="zh-CN"/>
              </w:rPr>
              <w:t xml:space="preserve">4</w:t>
            </w:r>
            <w:r/>
          </w:p>
        </w:tc>
        <w:tc>
          <w:tcPr>
            <w:tcBorders>
              <w:top w:val="single" w:color="auto" w:sz="4" w:space="0"/>
              <w:left w:val="single" w:color="auto" w:sz="4" w:space="0"/>
              <w:bottom w:val="single" w:color="auto" w:sz="4" w:space="0"/>
              <w:right w:val="single" w:color="auto" w:sz="4" w:space="0"/>
            </w:tcBorders>
            <w:tcW w:w="1984" w:type="dxa"/>
            <w:vMerge w:val="continue"/>
            <w:textDirection w:val="lrTb"/>
            <w:noWrap w:val="false"/>
          </w:tcPr>
          <w:p>
            <w:pPr>
              <w:pageBreakBefore w:val="0"/>
              <w:spacing w:line="240" w:lineRule="auto"/>
              <w:rPr>
                <w:rFonts w:ascii="Arial"/>
              </w:rPr>
            </w:pPr>
            <w:r>
              <w:rPr>
                <w:rFonts w:ascii="Arial"/>
              </w:rPr>
            </w:r>
            <w:r/>
          </w:p>
        </w:tc>
        <w:tc>
          <w:tcPr>
            <w:tcBorders>
              <w:top w:val="single" w:color="auto" w:sz="4" w:space="0"/>
              <w:left w:val="single" w:color="auto" w:sz="4" w:space="0"/>
              <w:bottom w:val="single" w:color="auto" w:sz="4" w:space="0"/>
              <w:right w:val="single" w:color="auto" w:sz="4" w:space="0"/>
            </w:tcBorders>
            <w:tcW w:w="2066" w:type="dxa"/>
            <w:textDirection w:val="lrTb"/>
            <w:noWrap w:val="false"/>
          </w:tcPr>
          <w:p>
            <w:pPr>
              <w:pageBreakBefore w:val="0"/>
              <w:spacing w:line="240" w:lineRule="auto"/>
              <w:rPr>
                <w:rFonts w:ascii="Arial"/>
              </w:rPr>
            </w:pPr>
            <w:r>
              <w:rPr>
                <w:rFonts w:ascii="Arial"/>
              </w:rPr>
            </w:r>
            <w:r/>
          </w:p>
        </w:tc>
      </w:tr>
    </w:tbl>
    <w:p>
      <w:pPr>
        <w:pageBreakBefore w:val="0"/>
        <w:spacing w:line="240" w:lineRule="auto"/>
        <w:widowControl/>
        <w:rPr>
          <w:rFonts w:ascii="宋体" w:hAnsi="宋体" w:eastAsia="宋体" w:cs="宋体"/>
          <w:color w:val="000000"/>
          <w:sz w:val="28"/>
          <w:szCs w:val="28"/>
        </w:rPr>
      </w:pPr>
      <w:r>
        <w:rPr>
          <w:rFonts w:ascii="宋体" w:hAnsi="宋体" w:eastAsia="宋体" w:cs="宋体"/>
          <w:color w:val="000000"/>
          <w:sz w:val="28"/>
          <w:szCs w:val="28"/>
        </w:rPr>
      </w:r>
      <w:r/>
    </w:p>
    <w:p>
      <w:pPr>
        <w:pageBreakBefore w:val="0"/>
        <w:spacing w:line="240" w:lineRule="auto"/>
        <w:widowControl/>
        <w:rPr>
          <w:rFonts w:ascii="宋体" w:hAnsi="宋体" w:eastAsia="宋体" w:cs="宋体"/>
          <w:color w:val="000000"/>
          <w:sz w:val="28"/>
          <w:szCs w:val="28"/>
          <w:highlight w:val="green"/>
        </w:rPr>
      </w:pPr>
      <w:r>
        <w:rPr>
          <w:rFonts w:hint="eastAsia" w:ascii="宋体" w:hAnsi="宋体" w:eastAsia="宋体" w:cs="宋体"/>
          <w:color w:val="000000"/>
          <w:sz w:val="28"/>
          <w:szCs w:val="28"/>
          <w:highlight w:val="green"/>
        </w:rPr>
        <w:t xml:space="preserve">1、本项目桥梁健康监测原有存量传感器产权归建设单位所有，中标单位进场后完成现场踏勘、性能校验及检定工作；校验合格的传感器全部原位利旧接入新监测系统，相关线路整改、协议适配、调试校准费用综合计入报价。</w:t>
      </w:r>
      <w:r/>
    </w:p>
    <w:p>
      <w:pPr>
        <w:pageBreakBefore w:val="0"/>
        <w:spacing w:line="240" w:lineRule="auto"/>
        <w:widowControl/>
        <w:rPr>
          <w:rFonts w:ascii="宋体" w:hAnsi="宋体" w:eastAsia="宋体" w:cs="宋体"/>
          <w:color w:val="000000"/>
          <w:sz w:val="28"/>
          <w:szCs w:val="28"/>
          <w:highlight w:val="green"/>
        </w:rPr>
      </w:pPr>
      <w:r>
        <w:rPr>
          <w:rFonts w:hint="eastAsia" w:ascii="宋体" w:hAnsi="宋体" w:eastAsia="宋体" w:cs="宋体"/>
          <w:color w:val="000000"/>
          <w:sz w:val="28"/>
          <w:szCs w:val="28"/>
          <w:highlight w:val="green"/>
        </w:rPr>
        <w:t xml:space="preserve">2、经检定失效、精度不满足现行规范要求的传感器予以更换；投标人须兼容现有在用各类传感设备，不得以原厂专有协议为由拒绝利旧施工。</w:t>
      </w:r>
      <w:r/>
    </w:p>
    <w:p>
      <w:pPr>
        <w:ind w:firstLine="1600"/>
        <w:pageBreakBefore w:val="0"/>
        <w:spacing w:line="240" w:lineRule="auto"/>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pageBreakBefore w:val="0"/>
        <w:spacing w:line="240" w:lineRule="auto"/>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pageBreakBefore w:val="0"/>
        <w:spacing w:line="240" w:lineRule="auto"/>
        <w:widowControl/>
        <w:rPr>
          <w:rFonts w:ascii="宋体" w:hAnsi="宋体" w:eastAsia="宋体" w:cs="宋体"/>
          <w:color w:val="000000"/>
          <w:sz w:val="32"/>
          <w:szCs w:val="32"/>
        </w:rPr>
      </w:pPr>
      <w:r>
        <w:rPr>
          <w:rFonts w:ascii="宋体" w:hAnsi="宋体" w:eastAsia="宋体" w:cs="宋体"/>
          <w:color w:val="000000"/>
          <w:sz w:val="32"/>
          <w:szCs w:val="32"/>
        </w:rPr>
      </w:r>
      <w:r/>
    </w:p>
    <w:p>
      <w:pPr>
        <w:pageBreakBefore w:val="0"/>
        <w:spacing w:line="240" w:lineRule="auto"/>
        <w:widowControl/>
        <w:rPr>
          <w:rFonts w:ascii="宋体" w:hAnsi="宋体" w:eastAsia="宋体" w:cs="宋体"/>
          <w:color w:val="000000"/>
          <w:sz w:val="32"/>
          <w:szCs w:val="32"/>
        </w:rPr>
        <w:sectPr>
          <w:footnotePr/>
          <w:endnotePr/>
          <w:type w:val="nextPage"/>
          <w:pgSz w:w="16838" w:h="11906" w:orient="landscape"/>
          <w:pgMar w:top="1800" w:right="1440" w:bottom="1800" w:left="1440" w:header="851" w:footer="992" w:gutter="0"/>
          <w:cols w:num="1" w:sep="0" w:space="0" w:equalWidth="1"/>
          <w:docGrid w:linePitch="360"/>
        </w:sectPr>
      </w:pPr>
      <w:r>
        <w:rPr>
          <w:rFonts w:ascii="宋体" w:hAnsi="宋体" w:eastAsia="宋体" w:cs="宋体"/>
          <w:color w:val="000000"/>
          <w:sz w:val="32"/>
          <w:szCs w:val="32"/>
        </w:rPr>
      </w:r>
      <w:r/>
    </w:p>
    <w:p>
      <w:pPr>
        <w:jc w:val="center"/>
        <w:pageBreakBefore w:val="0"/>
        <w:spacing w:line="240" w:lineRule="auto"/>
        <w:widowControl/>
        <w:rPr>
          <w:rFonts w:ascii="宋体" w:hAnsi="宋体" w:eastAsia="宋体" w:cs="宋体"/>
          <w:b/>
          <w:bCs/>
          <w:sz w:val="24"/>
        </w:rPr>
      </w:pPr>
      <w:r>
        <w:rPr>
          <w:rFonts w:hint="eastAsia" w:ascii="宋体" w:hAnsi="宋体" w:eastAsia="宋体" w:cs="宋体"/>
          <w:b/>
          <w:bCs/>
          <w:color w:val="000000"/>
          <w:sz w:val="32"/>
          <w:szCs w:val="32"/>
        </w:rPr>
        <w:t xml:space="preserve">十八、盐城市政府采购事前信用承诺书</w:t>
      </w:r>
      <w:r/>
    </w:p>
    <w:p>
      <w:pPr>
        <w:ind w:firstLine="640"/>
        <w:jc w:val="left"/>
        <w:pageBreakBefore w:val="0"/>
        <w:spacing w:line="240" w:lineRule="auto"/>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pageBreakBefore w:val="0"/>
        <w:spacing w:line="240" w:lineRule="auto"/>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pageBreakBefore w:val="0"/>
        <w:spacing w:line="240" w:lineRule="auto"/>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pageBreakBefore w:val="0"/>
        <w:spacing w:line="240" w:lineRule="auto"/>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240" w:lineRule="auto"/>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pageBreakBefore w:val="0"/>
        <w:spacing w:line="240" w:lineRule="auto"/>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pageBreakBefore w:val="0"/>
        <w:spacing w:line="240" w:lineRule="auto"/>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240" w:lineRule="auto"/>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pageBreakBefore w:val="0"/>
        <w:spacing w:line="240" w:lineRule="auto"/>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240" w:lineRule="auto"/>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pageBreakBefore w:val="0"/>
        <w:spacing w:line="240" w:lineRule="auto"/>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pageBreakBefore w:val="0"/>
        <w:spacing w:line="240" w:lineRule="auto"/>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pageBreakBefore w:val="0"/>
        <w:spacing w:line="240" w:lineRule="auto"/>
        <w:widowControl/>
        <w:rPr>
          <w:rFonts w:ascii="宋体" w:hAnsi="宋体" w:eastAsia="宋体" w:cs="宋体"/>
          <w:sz w:val="24"/>
        </w:rPr>
      </w:pPr>
      <w:r>
        <w:rPr>
          <w:rFonts w:hint="eastAsia" w:ascii="宋体" w:hAnsi="宋体" w:eastAsia="宋体" w:cs="宋体"/>
          <w:color w:val="000000"/>
          <w:sz w:val="24"/>
        </w:rPr>
        <w:t xml:space="preserve">                      年月日</w:t>
      </w:r>
      <w:r/>
    </w:p>
    <w:p>
      <w:pPr>
        <w:pStyle w:val="699"/>
        <w:jc w:val="center"/>
        <w:pageBreakBefore w:val="0"/>
        <w:spacing w:beforeAutospacing="0" w:afterAutospacing="0" w:line="240" w:lineRule="auto"/>
      </w:pPr>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77"/>
      <w:bookmarkEnd w:id="180"/>
      <w:bookmarkEnd w:id="184"/>
      <w:bookmarkEnd w:id="185"/>
      <w:bookmarkEnd w:id="187"/>
      <w:bookmarkEnd w:id="188"/>
      <w:bookmarkEnd w:id="189"/>
      <w:bookmarkEnd w:id="190"/>
      <w:bookmarkEnd w:id="199"/>
      <w:bookmarkEnd w:id="200"/>
      <w:bookmarkEnd w:id="201"/>
      <w:bookmarkEnd w:id="202"/>
      <w:bookmarkEnd w:id="203"/>
      <w:r/>
    </w:p>
    <w:p>
      <w:pPr>
        <w:pageBreakBefore w:val="0"/>
        <w:spacing w:line="240" w:lineRule="auto"/>
      </w:pPr>
      <w:r/>
      <w:r/>
    </w:p>
    <w:p>
      <w:pPr>
        <w:pStyle w:val="699"/>
        <w:jc w:val="center"/>
        <w:pageBreakBefore w:val="0"/>
        <w:spacing w:beforeAutospacing="0" w:afterAutospacing="0" w:line="240" w:lineRule="auto"/>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一、质疑供应商基本信息</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二、质疑项目基本情况</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三、质疑事项具体内容</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99"/>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质疑事项2</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color w:val="000000"/>
        </w:rPr>
        <w:t xml:space="preserve">签字(签章)：                 公章：               日期：    </w:t>
      </w:r>
      <w:r/>
    </w:p>
    <w:p>
      <w:pPr>
        <w:pStyle w:val="699"/>
        <w:jc w:val="both"/>
        <w:pageBreakBefore w:val="0"/>
        <w:spacing w:beforeAutospacing="0" w:afterAutospacing="0" w:line="240" w:lineRule="auto"/>
        <w:rPr>
          <w:rFonts w:ascii="宋体" w:hAnsi="宋体" w:eastAsia="宋体" w:cs="宋体"/>
        </w:rPr>
      </w:pPr>
      <w:r>
        <w:rPr>
          <w:rFonts w:hint="eastAsia" w:ascii="宋体" w:hAnsi="宋体" w:eastAsia="宋体" w:cs="宋体"/>
          <w:b/>
          <w:color w:val="000000"/>
        </w:rPr>
        <w:t xml:space="preserve">质疑函制作说明：</w:t>
      </w:r>
      <w:r/>
    </w:p>
    <w:p>
      <w:pPr>
        <w:pStyle w:val="699"/>
        <w:ind w:firstLine="480"/>
        <w:pageBreakBefore w:val="0"/>
        <w:spacing w:beforeAutospacing="0" w:afterAutospacing="0" w:line="240" w:lineRule="auto"/>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99"/>
        <w:ind w:firstLine="480"/>
        <w:pageBreakBefore w:val="0"/>
        <w:spacing w:beforeAutospacing="0" w:afterAutospacing="0" w:line="240" w:lineRule="auto"/>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9"/>
        <w:ind w:firstLine="480"/>
        <w:pageBreakBefore w:val="0"/>
        <w:spacing w:beforeAutospacing="0" w:afterAutospacing="0" w:line="240" w:lineRule="auto"/>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99"/>
        <w:ind w:firstLine="480"/>
        <w:pageBreakBefore w:val="0"/>
        <w:spacing w:beforeAutospacing="0" w:afterAutospacing="0" w:line="240" w:lineRule="auto"/>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99"/>
        <w:ind w:firstLine="480"/>
        <w:pageBreakBefore w:val="0"/>
        <w:spacing w:beforeAutospacing="0" w:afterAutospacing="0" w:line="240" w:lineRule="auto"/>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99"/>
        <w:ind w:firstLine="480"/>
        <w:pageBreakBefore w:val="0"/>
        <w:spacing w:beforeAutospacing="0" w:afterAutospacing="0" w:line="240" w:lineRule="auto"/>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99"/>
        <w:ind w:firstLine="420"/>
        <w:jc w:val="both"/>
        <w:pageBreakBefore w:val="0"/>
        <w:spacing w:beforeAutospacing="0" w:afterAutospacing="0" w:line="240" w:lineRule="auto"/>
        <w:rPr>
          <w:rFonts w:ascii="宋体" w:hAnsi="宋体" w:eastAsia="宋体" w:cs="宋体"/>
        </w:rPr>
      </w:pPr>
      <w:r>
        <w:rPr>
          <w:rFonts w:hint="eastAsia" w:ascii="宋体" w:hAnsi="宋体" w:eastAsia="宋体" w:cs="宋体"/>
        </w:rPr>
        <w:t xml:space="preserve"> </w:t>
      </w:r>
      <w:r/>
    </w:p>
    <w:p>
      <w:pPr>
        <w:pageBreakBefore w:val="0"/>
        <w:spacing w:line="240" w:lineRule="auto"/>
      </w:p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7"/>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7"/>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before="56" w:line="218" w:lineRule="auto"/>
      <w:rPr>
        <w:rFonts w:ascii="楷体" w:hAnsi="楷体" w:eastAsia="楷体" w:cs="楷体"/>
        <w:szCs w:val="21"/>
      </w:rPr>
    </w:pPr>
    <w:r>
      <w:rPr>
        <w:rFonts w:ascii="楷体" w:hAnsi="楷体" w:eastAsia="楷体" w:cs="楷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0"/>
    <w:next w:val="69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92"/>
    <w:link w:val="12"/>
    <w:uiPriority w:val="9"/>
    <w:rPr>
      <w:rFonts w:ascii="Arial" w:hAnsi="Arial" w:eastAsia="Arial" w:cs="Arial"/>
      <w:sz w:val="40"/>
      <w:szCs w:val="40"/>
    </w:rPr>
  </w:style>
  <w:style w:type="character" w:styleId="15">
    <w:name w:val="Heading 2 Char"/>
    <w:basedOn w:val="692"/>
    <w:link w:val="691"/>
    <w:uiPriority w:val="9"/>
    <w:rPr>
      <w:rFonts w:ascii="Arial" w:hAnsi="Arial" w:eastAsia="Arial" w:cs="Arial"/>
      <w:sz w:val="34"/>
    </w:rPr>
  </w:style>
  <w:style w:type="paragraph" w:styleId="16">
    <w:name w:val="Heading 3"/>
    <w:basedOn w:val="690"/>
    <w:next w:val="69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92"/>
    <w:link w:val="16"/>
    <w:uiPriority w:val="9"/>
    <w:rPr>
      <w:rFonts w:ascii="Arial" w:hAnsi="Arial" w:eastAsia="Arial" w:cs="Arial"/>
      <w:sz w:val="30"/>
      <w:szCs w:val="30"/>
    </w:rPr>
  </w:style>
  <w:style w:type="paragraph" w:styleId="18">
    <w:name w:val="Heading 4"/>
    <w:basedOn w:val="690"/>
    <w:next w:val="69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2"/>
    <w:link w:val="18"/>
    <w:uiPriority w:val="9"/>
    <w:rPr>
      <w:rFonts w:ascii="Arial" w:hAnsi="Arial" w:eastAsia="Arial" w:cs="Arial"/>
      <w:b/>
      <w:bCs/>
      <w:sz w:val="26"/>
      <w:szCs w:val="26"/>
    </w:rPr>
  </w:style>
  <w:style w:type="paragraph" w:styleId="20">
    <w:name w:val="Heading 5"/>
    <w:basedOn w:val="690"/>
    <w:next w:val="6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2"/>
    <w:link w:val="20"/>
    <w:uiPriority w:val="9"/>
    <w:rPr>
      <w:rFonts w:ascii="Arial" w:hAnsi="Arial" w:eastAsia="Arial" w:cs="Arial"/>
      <w:b/>
      <w:bCs/>
      <w:sz w:val="24"/>
      <w:szCs w:val="24"/>
    </w:rPr>
  </w:style>
  <w:style w:type="paragraph" w:styleId="22">
    <w:name w:val="Heading 6"/>
    <w:basedOn w:val="690"/>
    <w:next w:val="6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2"/>
    <w:link w:val="22"/>
    <w:uiPriority w:val="9"/>
    <w:rPr>
      <w:rFonts w:ascii="Arial" w:hAnsi="Arial" w:eastAsia="Arial" w:cs="Arial"/>
      <w:b/>
      <w:bCs/>
      <w:sz w:val="22"/>
      <w:szCs w:val="22"/>
    </w:rPr>
  </w:style>
  <w:style w:type="paragraph" w:styleId="24">
    <w:name w:val="Heading 7"/>
    <w:basedOn w:val="690"/>
    <w:next w:val="6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2"/>
    <w:link w:val="24"/>
    <w:uiPriority w:val="9"/>
    <w:rPr>
      <w:rFonts w:ascii="Arial" w:hAnsi="Arial" w:eastAsia="Arial" w:cs="Arial"/>
      <w:b/>
      <w:bCs/>
      <w:i/>
      <w:iCs/>
      <w:sz w:val="22"/>
      <w:szCs w:val="22"/>
    </w:rPr>
  </w:style>
  <w:style w:type="paragraph" w:styleId="26">
    <w:name w:val="Heading 8"/>
    <w:basedOn w:val="690"/>
    <w:next w:val="6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2"/>
    <w:link w:val="26"/>
    <w:uiPriority w:val="9"/>
    <w:rPr>
      <w:rFonts w:ascii="Arial" w:hAnsi="Arial" w:eastAsia="Arial" w:cs="Arial"/>
      <w:i/>
      <w:iCs/>
      <w:sz w:val="22"/>
      <w:szCs w:val="22"/>
    </w:rPr>
  </w:style>
  <w:style w:type="paragraph" w:styleId="28">
    <w:name w:val="Heading 9"/>
    <w:basedOn w:val="690"/>
    <w:next w:val="6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0"/>
    <w:next w:val="690"/>
    <w:link w:val="34"/>
    <w:uiPriority w:val="10"/>
    <w:qFormat/>
    <w:pPr>
      <w:contextualSpacing/>
      <w:spacing w:before="300" w:after="200"/>
    </w:pPr>
    <w:rPr>
      <w:sz w:val="48"/>
      <w:szCs w:val="48"/>
    </w:rPr>
  </w:style>
  <w:style w:type="character" w:styleId="34">
    <w:name w:val="Title Char"/>
    <w:basedOn w:val="692"/>
    <w:link w:val="33"/>
    <w:uiPriority w:val="10"/>
    <w:rPr>
      <w:sz w:val="48"/>
      <w:szCs w:val="48"/>
    </w:rPr>
  </w:style>
  <w:style w:type="paragraph" w:styleId="35">
    <w:name w:val="Subtitle"/>
    <w:basedOn w:val="690"/>
    <w:next w:val="690"/>
    <w:link w:val="36"/>
    <w:uiPriority w:val="11"/>
    <w:qFormat/>
    <w:pPr>
      <w:spacing w:before="200" w:after="200"/>
    </w:pPr>
    <w:rPr>
      <w:sz w:val="24"/>
      <w:szCs w:val="24"/>
    </w:rPr>
  </w:style>
  <w:style w:type="character" w:styleId="36">
    <w:name w:val="Subtitle Char"/>
    <w:basedOn w:val="692"/>
    <w:link w:val="35"/>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2"/>
    <w:link w:val="698"/>
    <w:uiPriority w:val="99"/>
  </w:style>
  <w:style w:type="character" w:styleId="44">
    <w:name w:val="Footer Char"/>
    <w:basedOn w:val="692"/>
    <w:link w:val="697"/>
    <w:uiPriority w:val="99"/>
  </w:style>
  <w:style w:type="paragraph" w:styleId="45">
    <w:name w:val="Caption"/>
    <w:basedOn w:val="690"/>
    <w:next w:val="690"/>
    <w:uiPriority w:val="35"/>
    <w:semiHidden/>
    <w:unhideWhenUsed/>
    <w:qFormat/>
    <w:pPr>
      <w:spacing w:line="276" w:lineRule="auto"/>
    </w:pPr>
    <w:rPr>
      <w:b/>
      <w:bCs/>
      <w:color w:val="4f81bd" w:themeColor="accent1"/>
      <w:sz w:val="18"/>
      <w:szCs w:val="18"/>
    </w:rPr>
  </w:style>
  <w:style w:type="character" w:styleId="46">
    <w:name w:val="Caption Char"/>
    <w:basedOn w:val="45"/>
    <w:link w:val="697"/>
    <w:uiPriority w:val="99"/>
  </w:style>
  <w:style w:type="table" w:styleId="48">
    <w:name w:val="Table Grid Light"/>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2"/>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2"/>
    <w:uiPriority w:val="99"/>
    <w:semiHidden/>
    <w:unhideWhenUsed/>
    <w:rPr>
      <w:vertAlign w:val="superscript"/>
    </w:rPr>
  </w:style>
  <w:style w:type="paragraph" w:styleId="180">
    <w:name w:val="toc 1"/>
    <w:basedOn w:val="690"/>
    <w:next w:val="690"/>
    <w:uiPriority w:val="39"/>
    <w:unhideWhenUsed/>
    <w:pPr>
      <w:ind w:left="0" w:right="0" w:firstLine="0"/>
      <w:spacing w:after="57"/>
    </w:pPr>
  </w:style>
  <w:style w:type="paragraph" w:styleId="181">
    <w:name w:val="toc 2"/>
    <w:basedOn w:val="690"/>
    <w:next w:val="690"/>
    <w:uiPriority w:val="39"/>
    <w:unhideWhenUsed/>
    <w:pPr>
      <w:ind w:left="283" w:right="0" w:firstLine="0"/>
      <w:spacing w:after="57"/>
    </w:pPr>
  </w:style>
  <w:style w:type="paragraph" w:styleId="182">
    <w:name w:val="toc 3"/>
    <w:basedOn w:val="690"/>
    <w:next w:val="690"/>
    <w:uiPriority w:val="39"/>
    <w:unhideWhenUsed/>
    <w:pPr>
      <w:ind w:left="567" w:right="0" w:firstLine="0"/>
      <w:spacing w:after="57"/>
    </w:pPr>
  </w:style>
  <w:style w:type="paragraph" w:styleId="183">
    <w:name w:val="toc 4"/>
    <w:basedOn w:val="690"/>
    <w:next w:val="690"/>
    <w:uiPriority w:val="39"/>
    <w:unhideWhenUsed/>
    <w:pPr>
      <w:ind w:left="850" w:right="0" w:firstLine="0"/>
      <w:spacing w:after="57"/>
    </w:pPr>
  </w:style>
  <w:style w:type="paragraph" w:styleId="184">
    <w:name w:val="toc 5"/>
    <w:basedOn w:val="690"/>
    <w:next w:val="690"/>
    <w:uiPriority w:val="39"/>
    <w:unhideWhenUsed/>
    <w:pPr>
      <w:ind w:left="1134" w:right="0" w:firstLine="0"/>
      <w:spacing w:after="57"/>
    </w:pPr>
  </w:style>
  <w:style w:type="paragraph" w:styleId="185">
    <w:name w:val="toc 6"/>
    <w:basedOn w:val="690"/>
    <w:next w:val="690"/>
    <w:uiPriority w:val="39"/>
    <w:unhideWhenUsed/>
    <w:pPr>
      <w:ind w:left="1417" w:right="0" w:firstLine="0"/>
      <w:spacing w:after="57"/>
    </w:pPr>
  </w:style>
  <w:style w:type="paragraph" w:styleId="186">
    <w:name w:val="toc 7"/>
    <w:basedOn w:val="690"/>
    <w:next w:val="690"/>
    <w:uiPriority w:val="39"/>
    <w:unhideWhenUsed/>
    <w:pPr>
      <w:ind w:left="1701" w:right="0" w:firstLine="0"/>
      <w:spacing w:after="57"/>
    </w:pPr>
  </w:style>
  <w:style w:type="paragraph" w:styleId="187">
    <w:name w:val="toc 8"/>
    <w:basedOn w:val="690"/>
    <w:next w:val="690"/>
    <w:uiPriority w:val="39"/>
    <w:unhideWhenUsed/>
    <w:pPr>
      <w:ind w:left="1984" w:right="0" w:firstLine="0"/>
      <w:spacing w:after="57"/>
    </w:pPr>
  </w:style>
  <w:style w:type="paragraph" w:styleId="188">
    <w:name w:val="toc 9"/>
    <w:basedOn w:val="690"/>
    <w:next w:val="6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91">
    <w:name w:val="Heading 2"/>
    <w:basedOn w:val="690"/>
    <w:next w:val="69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annotation text"/>
    <w:basedOn w:val="690"/>
    <w:uiPriority w:val="0"/>
    <w:qFormat/>
    <w:pPr>
      <w:jc w:val="left"/>
    </w:pPr>
  </w:style>
  <w:style w:type="paragraph" w:styleId="695">
    <w:name w:val="Body Text"/>
    <w:basedOn w:val="690"/>
    <w:uiPriority w:val="0"/>
    <w:semiHidden/>
    <w:qFormat/>
    <w:rPr>
      <w:rFonts w:ascii="仿宋" w:hAnsi="仿宋" w:eastAsia="仿宋" w:cs="仿宋"/>
      <w:sz w:val="31"/>
      <w:szCs w:val="31"/>
      <w:lang w:eastAsia="en-US"/>
    </w:rPr>
  </w:style>
  <w:style w:type="paragraph" w:styleId="696">
    <w:name w:val="Body Text Indent 2"/>
    <w:basedOn w:val="690"/>
    <w:uiPriority w:val="0"/>
    <w:qFormat/>
    <w:pPr>
      <w:ind w:left="420"/>
      <w:spacing w:after="120" w:line="480" w:lineRule="auto"/>
    </w:pPr>
    <w:rPr>
      <w:rFonts w:ascii="Calibri" w:hAnsi="Calibri"/>
    </w:rPr>
  </w:style>
  <w:style w:type="paragraph" w:styleId="697">
    <w:name w:val="Footer"/>
    <w:basedOn w:val="690"/>
    <w:link w:val="704"/>
    <w:uiPriority w:val="0"/>
    <w:qFormat/>
    <w:pPr>
      <w:jc w:val="left"/>
      <w:tabs>
        <w:tab w:val="center" w:pos="4153" w:leader="none"/>
        <w:tab w:val="right" w:pos="8306" w:leader="none"/>
      </w:tabs>
    </w:pPr>
    <w:rPr>
      <w:sz w:val="18"/>
      <w:szCs w:val="18"/>
    </w:rPr>
  </w:style>
  <w:style w:type="paragraph" w:styleId="698">
    <w:name w:val="Header"/>
    <w:basedOn w:val="690"/>
    <w:link w:val="703"/>
    <w:uiPriority w:val="0"/>
    <w:qFormat/>
    <w:pPr>
      <w:jc w:val="center"/>
      <w:tabs>
        <w:tab w:val="center" w:pos="4153" w:leader="none"/>
        <w:tab w:val="right" w:pos="8306" w:leader="none"/>
      </w:tabs>
      <w:pBdr>
        <w:bottom w:val="single" w:color="auto" w:sz="6" w:space="1"/>
      </w:pBdr>
    </w:pPr>
    <w:rPr>
      <w:sz w:val="18"/>
      <w:szCs w:val="18"/>
    </w:rPr>
  </w:style>
  <w:style w:type="paragraph" w:styleId="699">
    <w:name w:val="Normal (Web)"/>
    <w:basedOn w:val="690"/>
    <w:uiPriority w:val="0"/>
    <w:qFormat/>
    <w:pPr>
      <w:jc w:val="left"/>
      <w:spacing w:beforeAutospacing="1" w:afterAutospacing="1"/>
    </w:pPr>
    <w:rPr>
      <w:rFonts w:cs="Times New Roman"/>
      <w:sz w:val="24"/>
    </w:rPr>
  </w:style>
  <w:style w:type="table" w:styleId="700">
    <w:name w:val="Table Grid"/>
    <w:basedOn w:val="6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1">
    <w:name w:val="Emphasis"/>
    <w:uiPriority w:val="0"/>
    <w:qFormat/>
    <w:rPr>
      <w:i/>
    </w:rPr>
  </w:style>
  <w:style w:type="paragraph" w:styleId="702" w:customStyle="1">
    <w:name w:val="Default"/>
    <w:basedOn w:val="690"/>
    <w:uiPriority w:val="0"/>
    <w:semiHidden/>
    <w:qFormat/>
    <w:pPr>
      <w:jc w:val="left"/>
    </w:pPr>
    <w:rPr>
      <w:rFonts w:ascii="宋体" w:hAnsi="Calibri" w:cs="宋体"/>
      <w:color w:val="000000"/>
      <w:sz w:val="24"/>
    </w:rPr>
  </w:style>
  <w:style w:type="character" w:styleId="703" w:customStyle="1">
    <w:name w:val="页眉 字符"/>
    <w:basedOn w:val="692"/>
    <w:link w:val="698"/>
    <w:uiPriority w:val="0"/>
    <w:qFormat/>
    <w:rPr>
      <w:rFonts w:asciiTheme="minorHAnsi" w:hAnsiTheme="minorHAnsi" w:eastAsiaTheme="minorEastAsia" w:cstheme="minorBidi"/>
      <w:sz w:val="18"/>
      <w:szCs w:val="18"/>
    </w:rPr>
  </w:style>
  <w:style w:type="character" w:styleId="704" w:customStyle="1">
    <w:name w:val="页脚 字符"/>
    <w:basedOn w:val="692"/>
    <w:link w:val="697"/>
    <w:uiPriority w:val="0"/>
    <w:qFormat/>
    <w:rPr>
      <w:rFonts w:asciiTheme="minorHAnsi" w:hAnsiTheme="minorHAnsi" w:eastAsiaTheme="minorEastAsia" w:cstheme="minorBidi"/>
      <w:sz w:val="18"/>
      <w:szCs w:val="18"/>
    </w:rPr>
  </w:style>
  <w:style w:type="paragraph" w:styleId="705" w:customStyle="1">
    <w:name w:val="普通正文"/>
    <w:basedOn w:val="690"/>
    <w:uiPriority w:val="0"/>
    <w:qFormat/>
    <w:pPr>
      <w:ind w:firstLine="480"/>
      <w:jc w:val="left"/>
      <w:spacing w:before="120" w:after="120" w:line="360" w:lineRule="auto"/>
    </w:pPr>
    <w:rPr>
      <w:rFonts w:ascii="Arial" w:hAnsi="Arial" w:eastAsia="等线" w:cs="Arial"/>
      <w:sz w:val="24"/>
    </w:rPr>
  </w:style>
  <w:style w:type="paragraph" w:styleId="706" w:customStyle="1">
    <w:name w:val="正文首行缩进 21"/>
    <w:basedOn w:val="707"/>
    <w:uiPriority w:val="0"/>
    <w:qFormat/>
    <w:pPr>
      <w:ind w:firstLine="420"/>
    </w:pPr>
  </w:style>
  <w:style w:type="paragraph" w:styleId="707" w:customStyle="1">
    <w:name w:val="正文文本缩进1"/>
    <w:basedOn w:val="690"/>
    <w:uiPriority w:val="0"/>
    <w:qFormat/>
    <w:pPr>
      <w:ind w:left="420"/>
      <w:spacing w:after="120"/>
    </w:pPr>
  </w:style>
  <w:style w:type="paragraph" w:styleId="708" w:customStyle="1">
    <w:name w:val="Table Text"/>
    <w:basedOn w:val="690"/>
    <w:uiPriority w:val="0"/>
    <w:semiHidden/>
    <w:qFormat/>
    <w:rPr>
      <w:rFonts w:ascii="Times New Roman" w:hAnsi="Times New Roman" w:eastAsia="Times New Roman" w:cs="Times New Roman"/>
      <w:szCs w:val="21"/>
      <w:lang w:eastAsia="en-US"/>
    </w:rPr>
  </w:style>
  <w:style w:type="table" w:styleId="709" w:customStyle="1">
    <w:name w:val="Table Normal"/>
    <w:uiPriority w:val="0"/>
    <w:semiHidden/>
    <w:unhideWhenUsed/>
    <w:qFormat/>
    <w:tblPr>
      <w:tblCellMar>
        <w:left w:w="0" w:type="dxa"/>
        <w:top w:w="0" w:type="dxa"/>
        <w:right w:w="0" w:type="dxa"/>
        <w:bottom w:w="0" w:type="dxa"/>
      </w:tblCellMar>
    </w:tblPr>
  </w:style>
  <w:style w:type="paragraph" w:styleId="710">
    <w:name w:val="List Paragraph"/>
    <w:basedOn w:val="690"/>
    <w:uiPriority w:val="99"/>
    <w:qFormat/>
    <w:pPr>
      <w:ind w:firstLine="420"/>
    </w:pPr>
  </w:style>
  <w:style w:type="numbering" w:styleId="127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陆然冉</cp:lastModifiedBy>
  <cp:revision>319</cp:revision>
  <dcterms:created xsi:type="dcterms:W3CDTF">2014-10-29T20:08:00Z</dcterms:created>
  <dcterms:modified xsi:type="dcterms:W3CDTF">2026-08-17T08:04:53Z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6B712931863F410AB9DAA6D51909B3C1_13</vt:lpwstr>
  </property>
  <property fmtid="{D5CDD505-2E9C-101B-9397-08002B2CF9AE}" pid="4" name="KSOTemplateDocerSaveRecord">
    <vt:lpwstr>eyJoZGlkIjoiZTMwNjcxY2IzYWE3NjU1N2YyMDk4YzQ4NGQ5MzllNjAiLCJ1c2VySWQiOiIxMzY3NTU4OTQ5In0=</vt:lpwstr>
  </property>
</Properties>
</file>