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7"/>
        <w:jc w:val="center"/>
        <w:spacing w:line="360" w:lineRule="auto"/>
        <w:rPr>
          <w:rFonts w:hint="eastAsia" w:ascii="宋体" w:hAnsi="宋体" w:cs="宋体"/>
          <w:b/>
          <w:color w:val="000000" w:themeColor="text1"/>
          <w:sz w:val="84"/>
          <w:szCs w:val="84"/>
          <w:highlight w:val="none"/>
        </w:rPr>
      </w:pPr>
      <w:r>
        <w:rPr>
          <w:rFonts w:hint="eastAsia" w:ascii="宋体" w:hAnsi="宋体" w:cs="宋体"/>
          <w:color w:val="000000" w:themeColor="text1"/>
          <w:sz w:val="84"/>
          <w:highlight w:val="none"/>
        </w:rPr>
      </w:r>
      <w:r>
        <w:rPr>
          <w:color w:val="000000" w:themeColor="text1"/>
        </w:rPr>
      </w:r>
      <w:r/>
    </w:p>
    <w:p>
      <w:pPr>
        <w:pStyle w:val="1027"/>
        <w:jc w:val="center"/>
        <w:spacing w:line="360" w:lineRule="auto"/>
        <w:rPr>
          <w:rFonts w:hint="eastAsia" w:ascii="宋体" w:hAnsi="宋体" w:cs="宋体"/>
          <w:b/>
          <w:color w:val="000000" w:themeColor="text1"/>
          <w:sz w:val="84"/>
          <w:szCs w:val="84"/>
          <w:highlight w:val="none"/>
        </w:rPr>
      </w:pPr>
      <w:r>
        <w:rPr>
          <w:rFonts w:hint="eastAsia" w:ascii="宋体" w:hAnsi="宋体" w:cs="宋体"/>
          <w:b/>
          <w:color w:val="000000" w:themeColor="text1"/>
          <w:sz w:val="84"/>
          <w:szCs w:val="84"/>
          <w:highlight w:val="none"/>
        </w:rPr>
        <w:t xml:space="preserve">苏 州 政 府 采 购</w:t>
      </w:r>
      <w:r>
        <w:rPr>
          <w:color w:val="000000" w:themeColor="text1"/>
        </w:rPr>
      </w:r>
      <w:r/>
    </w:p>
    <w:p>
      <w:pPr>
        <w:pStyle w:val="1027"/>
        <w:jc w:val="center"/>
        <w:spacing w:line="360" w:lineRule="auto"/>
        <w:rPr>
          <w:rFonts w:hint="eastAsia" w:ascii="宋体" w:hAnsi="宋体" w:cs="宋体"/>
          <w:b/>
          <w:color w:val="000000" w:themeColor="text1"/>
          <w:sz w:val="84"/>
          <w:szCs w:val="84"/>
          <w:highlight w:val="none"/>
        </w:rPr>
      </w:pPr>
      <w:r>
        <w:rPr>
          <w:rFonts w:hint="eastAsia" w:ascii="宋体" w:hAnsi="宋体" w:cs="宋体"/>
          <w:b/>
          <w:color w:val="000000" w:themeColor="text1"/>
          <w:sz w:val="84"/>
          <w:szCs w:val="84"/>
          <w:highlight w:val="none"/>
        </w:rPr>
        <w:t xml:space="preserve">竞争性磋商文件</w:t>
      </w:r>
      <w:r>
        <w:rPr>
          <w:color w:val="000000" w:themeColor="text1"/>
        </w:rPr>
      </w:r>
      <w:r/>
    </w:p>
    <w:p>
      <w:pPr>
        <w:pStyle w:val="1027"/>
        <w:jc w:val="center"/>
        <w:spacing w:line="360" w:lineRule="auto"/>
        <w:rPr>
          <w:rFonts w:hint="eastAsia" w:ascii="宋体" w:hAnsi="宋体" w:cs="宋体"/>
          <w:b/>
          <w:color w:val="000000" w:themeColor="text1"/>
          <w:sz w:val="72"/>
          <w:highlight w:val="none"/>
        </w:rPr>
      </w:pPr>
      <w:r>
        <w:rPr>
          <w:rFonts w:hint="eastAsia" w:ascii="宋体" w:hAnsi="宋体" w:cs="宋体"/>
          <w:b/>
          <w:color w:val="000000" w:themeColor="text1"/>
          <w:sz w:val="72"/>
          <w:highlight w:val="none"/>
        </w:rPr>
        <mc:AlternateContent>
          <mc:Choice Requires="wpg">
            <w:drawing>
              <wp:inline xmlns:wp="http://schemas.openxmlformats.org/drawingml/2006/wordprocessingDrawing" distT="0" distB="0" distL="0" distR="0">
                <wp:extent cx="2470328" cy="2183524"/>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2470328" cy="21835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94.5pt;height:171.9pt;mso-wrap-distance-left:0.0pt;mso-wrap-distance-top:0.0pt;mso-wrap-distance-right:0.0pt;mso-wrap-distance-bottom:0.0pt;" stroked="f">
                <v:path textboxrect="0,0,0,0"/>
                <v:imagedata r:id="rId13" o:title=""/>
              </v:shape>
            </w:pict>
          </mc:Fallback>
        </mc:AlternateContent>
      </w:r>
      <w:r>
        <w:rPr>
          <w:color w:val="000000" w:themeColor="text1"/>
        </w:rPr>
      </w:r>
      <w:r/>
    </w:p>
    <w:p>
      <w:pPr>
        <w:pStyle w:val="1027"/>
        <w:ind w:left="1470"/>
        <w:spacing w:line="360" w:lineRule="auto"/>
        <w:rPr>
          <w:rFonts w:hint="eastAsia" w:ascii="宋体" w:hAnsi="宋体" w:cs="宋体"/>
          <w:b/>
          <w:color w:val="000000" w:themeColor="text1"/>
          <w:spacing w:val="-6"/>
          <w:sz w:val="32"/>
          <w:szCs w:val="32"/>
          <w:highlight w:val="none"/>
        </w:rPr>
      </w:pPr>
      <w:r>
        <w:rPr>
          <w:rFonts w:hint="eastAsia" w:ascii="宋体" w:hAnsi="宋体" w:cs="宋体"/>
          <w:b/>
          <w:color w:val="000000" w:themeColor="text1"/>
          <w:spacing w:val="-6"/>
          <w:sz w:val="32"/>
          <w:szCs w:val="32"/>
          <w:highlight w:val="none"/>
        </w:rPr>
      </w:r>
      <w:r>
        <w:rPr>
          <w:color w:val="000000" w:themeColor="text1"/>
        </w:rPr>
      </w:r>
      <w:r/>
    </w:p>
    <w:p>
      <w:pPr>
        <w:pStyle w:val="1027"/>
        <w:ind w:left="1680"/>
        <w:spacing w:line="360" w:lineRule="auto"/>
        <w:rPr>
          <w:rFonts w:hint="eastAsia" w:ascii="宋体" w:hAnsi="宋体" w:eastAsia="宋体" w:cs="宋体"/>
          <w:b/>
          <w:color w:val="000000" w:themeColor="text1"/>
          <w:spacing w:val="-6"/>
          <w:sz w:val="32"/>
          <w:szCs w:val="32"/>
          <w:highlight w:val="none"/>
        </w:rPr>
      </w:pPr>
      <w:r>
        <w:rPr>
          <w:rFonts w:hint="eastAsia" w:ascii="宋体" w:hAnsi="宋体" w:cs="宋体"/>
          <w:b/>
          <w:color w:val="000000" w:themeColor="text1"/>
          <w:spacing w:val="-6"/>
          <w:sz w:val="32"/>
          <w:szCs w:val="32"/>
          <w:highlight w:val="none"/>
        </w:rPr>
        <w:t xml:space="preserve">采购编号：JSZC-320507-JZCZ-C2026-0011</w:t>
      </w:r>
      <w:r>
        <w:rPr>
          <w:color w:val="000000" w:themeColor="text1"/>
        </w:rPr>
      </w:r>
      <w:r/>
    </w:p>
    <w:p>
      <w:pPr>
        <w:pStyle w:val="1027"/>
        <w:ind w:left="1680"/>
        <w:spacing w:line="360" w:lineRule="auto"/>
        <w:rPr>
          <w:rFonts w:hint="eastAsia" w:ascii="宋体" w:hAnsi="宋体" w:eastAsia="宋体" w:cs="宋体"/>
          <w:b/>
          <w:color w:val="000000" w:themeColor="text1"/>
          <w:spacing w:val="-6"/>
          <w:sz w:val="32"/>
          <w:szCs w:val="32"/>
          <w:highlight w:val="none"/>
        </w:rPr>
      </w:pPr>
      <w:r>
        <w:rPr>
          <w:rFonts w:hint="eastAsia" w:ascii="宋体" w:hAnsi="宋体" w:cs="宋体"/>
          <w:b/>
          <w:color w:val="000000" w:themeColor="text1"/>
          <w:spacing w:val="-6"/>
          <w:sz w:val="32"/>
          <w:szCs w:val="32"/>
          <w:highlight w:val="none"/>
        </w:rPr>
        <w:t xml:space="preserve">采 购 人：</w:t>
      </w:r>
      <w:r>
        <w:rPr>
          <w:rFonts w:hint="eastAsia" w:ascii="宋体" w:hAnsi="宋体" w:cs="宋体"/>
          <w:b/>
          <w:color w:val="000000" w:themeColor="text1"/>
          <w:spacing w:val="-6"/>
          <w:sz w:val="32"/>
          <w:szCs w:val="32"/>
          <w:highlight w:val="none"/>
          <w:lang w:eastAsia="zh-CN"/>
        </w:rPr>
        <w:t xml:space="preserve">苏州市相城区人民政府元和街道办事处</w:t>
      </w:r>
      <w:r>
        <w:rPr>
          <w:color w:val="000000" w:themeColor="text1"/>
        </w:rPr>
      </w:r>
      <w:r/>
    </w:p>
    <w:p>
      <w:pPr>
        <w:pStyle w:val="1027"/>
        <w:ind w:left="3226" w:hanging="1546"/>
        <w:spacing w:line="360" w:lineRule="auto"/>
        <w:rPr>
          <w:rFonts w:hint="eastAsia" w:ascii="宋体" w:hAnsi="宋体" w:eastAsia="宋体" w:cs="宋体"/>
          <w:b/>
          <w:color w:val="000000" w:themeColor="text1"/>
          <w:spacing w:val="-6"/>
          <w:sz w:val="32"/>
          <w:szCs w:val="32"/>
          <w:highlight w:val="none"/>
        </w:rPr>
      </w:pPr>
      <w:r>
        <w:rPr>
          <w:rFonts w:hint="eastAsia" w:ascii="宋体" w:hAnsi="宋体" w:cs="宋体"/>
          <w:b/>
          <w:color w:val="000000" w:themeColor="text1"/>
          <w:spacing w:val="-6"/>
          <w:sz w:val="32"/>
          <w:szCs w:val="32"/>
          <w:highlight w:val="none"/>
        </w:rPr>
        <w:t xml:space="preserve">项目名称：</w:t>
      </w:r>
      <w:r>
        <w:rPr>
          <w:rFonts w:hint="eastAsia" w:ascii="宋体" w:hAnsi="宋体" w:cs="宋体"/>
          <w:b/>
          <w:color w:val="000000" w:themeColor="text1"/>
          <w:spacing w:val="-6"/>
          <w:sz w:val="32"/>
          <w:szCs w:val="32"/>
          <w:highlight w:val="none"/>
          <w:lang w:eastAsia="zh-CN"/>
        </w:rPr>
        <w:t xml:space="preserve">2026年度元和街道电力设施配套工程</w:t>
      </w:r>
      <w:r>
        <w:rPr>
          <w:color w:val="000000" w:themeColor="text1"/>
        </w:rPr>
      </w:r>
      <w:r/>
    </w:p>
    <w:p>
      <w:pPr>
        <w:pStyle w:val="1027"/>
        <w:ind w:left="1680"/>
        <w:spacing w:line="360" w:lineRule="auto"/>
        <w:rPr>
          <w:rFonts w:hint="eastAsia" w:ascii="宋体" w:hAnsi="宋体" w:cs="宋体"/>
          <w:b/>
          <w:color w:val="000000" w:themeColor="text1"/>
          <w:spacing w:val="-6"/>
          <w:sz w:val="32"/>
          <w:szCs w:val="32"/>
          <w:highlight w:val="none"/>
        </w:rPr>
      </w:pPr>
      <w:r>
        <w:rPr>
          <w:rFonts w:hint="eastAsia" w:ascii="宋体" w:hAnsi="宋体" w:cs="宋体"/>
          <w:b/>
          <w:color w:val="000000" w:themeColor="text1"/>
          <w:spacing w:val="-6"/>
          <w:sz w:val="32"/>
          <w:szCs w:val="32"/>
          <w:highlight w:val="none"/>
        </w:rPr>
        <w:t xml:space="preserve">采购类别：工程类</w:t>
      </w:r>
      <w:r>
        <w:rPr>
          <w:color w:val="000000" w:themeColor="text1"/>
        </w:rPr>
      </w:r>
      <w:r/>
    </w:p>
    <w:p>
      <w:pPr>
        <w:pStyle w:val="1027"/>
        <w:jc w:val="left"/>
        <w:spacing w:line="360" w:lineRule="auto"/>
        <w:rPr>
          <w:rFonts w:hint="eastAsia" w:ascii="宋体" w:hAnsi="宋体" w:cs="宋体"/>
          <w:b/>
          <w:color w:val="000000" w:themeColor="text1"/>
          <w:sz w:val="32"/>
          <w:highlight w:val="none"/>
        </w:rPr>
      </w:pPr>
      <w:r>
        <w:rPr>
          <w:rFonts w:hint="eastAsia" w:ascii="宋体" w:hAnsi="宋体" w:cs="宋体"/>
          <w:b/>
          <w:color w:val="000000" w:themeColor="text1"/>
          <w:sz w:val="32"/>
          <w:highlight w:val="none"/>
        </w:rPr>
      </w:r>
      <w:r>
        <w:rPr>
          <w:color w:val="000000" w:themeColor="text1"/>
        </w:rPr>
      </w:r>
      <w:r/>
    </w:p>
    <w:p>
      <w:pPr>
        <w:pStyle w:val="1027"/>
        <w:jc w:val="center"/>
        <w:rPr>
          <w:rFonts w:hint="eastAsia" w:ascii="宋体" w:hAnsi="宋体" w:cs="宋体"/>
          <w:b/>
          <w:bCs/>
          <w:color w:val="000000" w:themeColor="text1"/>
          <w:sz w:val="32"/>
          <w:szCs w:val="32"/>
          <w:highlight w:val="none"/>
        </w:rPr>
      </w:pPr>
      <w:r>
        <w:rPr>
          <w:rFonts w:hint="eastAsia" w:ascii="宋体" w:hAnsi="宋体" w:cs="宋体"/>
          <w:b/>
          <w:bCs/>
          <w:color w:val="000000" w:themeColor="text1"/>
          <w:sz w:val="32"/>
          <w:szCs w:val="32"/>
          <w:highlight w:val="none"/>
        </w:rPr>
        <w:t xml:space="preserve">江苏纵驰工程管理有限公司</w:t>
      </w:r>
      <w:r>
        <w:rPr>
          <w:color w:val="000000" w:themeColor="text1"/>
        </w:rPr>
      </w:r>
      <w:r/>
    </w:p>
    <w:p>
      <w:pPr>
        <w:pStyle w:val="1027"/>
        <w:jc w:val="center"/>
        <w:rPr>
          <w:rFonts w:hint="eastAsia" w:ascii="宋体" w:hAnsi="宋体" w:cs="宋体"/>
          <w:b/>
          <w:color w:val="000000" w:themeColor="text1"/>
          <w:sz w:val="32"/>
          <w:highlight w:val="none"/>
        </w:rPr>
      </w:pPr>
      <w:r>
        <w:rPr>
          <w:rFonts w:hint="eastAsia" w:ascii="宋体" w:hAnsi="宋体" w:cs="宋体"/>
          <w:b/>
          <w:color w:val="000000" w:themeColor="text1"/>
          <w:sz w:val="32"/>
          <w:highlight w:val="none"/>
        </w:rPr>
        <w:t xml:space="preserve">二○二</w:t>
      </w:r>
      <w:r>
        <w:rPr>
          <w:rFonts w:hint="eastAsia" w:ascii="宋体" w:hAnsi="宋体" w:cs="宋体"/>
          <w:b/>
          <w:color w:val="000000" w:themeColor="text1"/>
          <w:sz w:val="32"/>
          <w:highlight w:val="none"/>
          <w:lang w:val="en-US" w:eastAsia="zh-CN"/>
        </w:rPr>
        <w:t xml:space="preserve">六</w:t>
      </w:r>
      <w:r>
        <w:rPr>
          <w:rFonts w:hint="eastAsia" w:ascii="宋体" w:hAnsi="宋体" w:cs="宋体"/>
          <w:b/>
          <w:color w:val="000000" w:themeColor="text1"/>
          <w:sz w:val="32"/>
          <w:highlight w:val="none"/>
        </w:rPr>
        <w:t xml:space="preserve">年</w:t>
      </w:r>
      <w:r>
        <w:rPr>
          <w:rFonts w:hint="eastAsia" w:ascii="宋体" w:hAnsi="宋体" w:cs="宋体"/>
          <w:b/>
          <w:color w:val="000000" w:themeColor="text1"/>
          <w:sz w:val="32"/>
          <w:highlight w:val="none"/>
          <w:lang w:val="en-US" w:eastAsia="zh-CN"/>
        </w:rPr>
        <w:t xml:space="preserve">八</w:t>
      </w:r>
      <w:r>
        <w:rPr>
          <w:rFonts w:hint="eastAsia" w:ascii="宋体" w:hAnsi="宋体" w:cs="宋体"/>
          <w:b/>
          <w:color w:val="000000" w:themeColor="text1"/>
          <w:sz w:val="32"/>
          <w:highlight w:val="none"/>
        </w:rPr>
        <w:t xml:space="preserve">月</w:t>
      </w:r>
      <w:r>
        <w:rPr>
          <w:color w:val="000000" w:themeColor="text1"/>
        </w:rPr>
      </w:r>
      <w:r/>
    </w:p>
    <w:p>
      <w:pPr>
        <w:pStyle w:val="1027"/>
        <w:jc w:val="center"/>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pStyle w:val="1063"/>
        <w:rPr>
          <w:rFonts w:hint="eastAsia" w:ascii="宋体" w:hAnsi="宋体" w:cs="宋体"/>
          <w:color w:val="000000" w:themeColor="text1"/>
          <w:highlight w:val="none"/>
        </w:rPr>
      </w:pPr>
      <w:r>
        <w:rPr>
          <w:rFonts w:hint="eastAsia" w:ascii="宋体" w:hAnsi="宋体" w:cs="宋体"/>
          <w:color w:val="000000" w:themeColor="text1"/>
          <w:highlight w:val="none"/>
        </w:rPr>
      </w:r>
      <w:r>
        <w:rPr>
          <w:color w:val="000000" w:themeColor="text1"/>
        </w:rPr>
      </w:r>
      <w:r/>
    </w:p>
    <w:p>
      <w:pPr>
        <w:pStyle w:val="1053"/>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r>
      <w:r>
        <w:rPr>
          <w:color w:val="000000" w:themeColor="text1"/>
        </w:rPr>
      </w:r>
      <w:r/>
    </w:p>
    <w:p>
      <w:pPr>
        <w:pStyle w:val="1027"/>
        <w:jc w:val="center"/>
        <w:spacing w:line="360" w:lineRule="auto"/>
        <w:tabs>
          <w:tab w:val="left" w:pos="315" w:leader="none"/>
          <w:tab w:val="center" w:pos="4153" w:leader="none"/>
        </w:tabs>
        <w:rPr>
          <w:rFonts w:hint="eastAsia" w:ascii="宋体" w:hAnsi="宋体" w:cs="宋体"/>
          <w:b/>
          <w:color w:val="000000" w:themeColor="text1"/>
          <w:sz w:val="44"/>
          <w:szCs w:val="44"/>
          <w:highlight w:val="none"/>
        </w:rPr>
      </w:pPr>
      <w:r>
        <w:rPr>
          <w:rFonts w:hint="eastAsia" w:ascii="宋体" w:hAnsi="宋体" w:cs="宋体"/>
          <w:b/>
          <w:color w:val="000000" w:themeColor="text1"/>
          <w:sz w:val="44"/>
          <w:szCs w:val="44"/>
          <w:highlight w:val="none"/>
        </w:rPr>
        <w:t xml:space="preserve">目  录</w:t>
      </w:r>
      <w:r>
        <w:rPr>
          <w:color w:val="000000" w:themeColor="text1"/>
        </w:rPr>
      </w:r>
      <w:r/>
    </w:p>
    <w:p>
      <w:pPr>
        <w:pStyle w:val="1087"/>
        <w:spacing w:before="156" w:after="156"/>
        <w:tabs>
          <w:tab w:val="right" w:pos="9746" w:leader="dot"/>
        </w:tabs>
        <w:rPr>
          <w:rFonts w:hint="eastAsia" w:ascii="宋体" w:hAnsi="宋体" w:cs="宋体"/>
          <w:color w:val="000000" w:themeColor="text1"/>
          <w:sz w:val="28"/>
          <w:szCs w:val="28"/>
          <w:highlight w:val="none"/>
        </w:rPr>
      </w:pPr>
      <w:r>
        <w:rPr>
          <w:rFonts w:hint="eastAsia" w:ascii="宋体" w:hAnsi="宋体" w:cs="宋体"/>
          <w:bCs/>
          <w:color w:val="000000" w:themeColor="text1"/>
          <w:sz w:val="28"/>
          <w:szCs w:val="28"/>
          <w:highlight w:val="none"/>
        </w:rPr>
        <w:fldChar w:fldCharType="begin"/>
      </w:r>
      <w:r>
        <w:rPr>
          <w:rFonts w:hint="eastAsia" w:ascii="宋体" w:hAnsi="宋体" w:cs="宋体"/>
          <w:bCs/>
          <w:color w:val="000000" w:themeColor="text1"/>
          <w:sz w:val="28"/>
          <w:szCs w:val="28"/>
          <w:highlight w:val="none"/>
        </w:rPr>
        <w:instrText xml:space="preserve">TOC \o "1-3" \h \u </w:instrText>
      </w:r>
      <w:r>
        <w:rPr>
          <w:rFonts w:hint="eastAsia" w:ascii="宋体" w:hAnsi="宋体" w:cs="宋体"/>
          <w:bCs/>
          <w:color w:val="000000" w:themeColor="text1"/>
          <w:sz w:val="28"/>
          <w:szCs w:val="28"/>
          <w:highlight w:val="none"/>
        </w:rPr>
        <w:fldChar w:fldCharType="separate"/>
      </w:r>
      <w:r>
        <w:rPr>
          <w:rFonts w:hint="eastAsia" w:ascii="宋体" w:hAnsi="宋体" w:cs="宋体"/>
          <w:bCs/>
          <w:color w:val="000000" w:themeColor="text1"/>
          <w:sz w:val="28"/>
          <w:szCs w:val="28"/>
          <w:highlight w:val="none"/>
        </w:rPr>
        <w:fldChar w:fldCharType="begin"/>
      </w:r>
      <w:r>
        <w:rPr>
          <w:rFonts w:hint="eastAsia" w:ascii="宋体" w:hAnsi="宋体" w:cs="宋体"/>
          <w:bCs/>
          <w:color w:val="000000" w:themeColor="text1"/>
          <w:sz w:val="28"/>
          <w:szCs w:val="28"/>
          <w:highlight w:val="none"/>
        </w:rPr>
        <w:instrText xml:space="preserve"> HYPERLINK \l _Toc15875 </w:instrText>
      </w:r>
      <w:r>
        <w:rPr>
          <w:rFonts w:hint="eastAsia" w:ascii="宋体" w:hAnsi="宋体" w:cs="宋体"/>
          <w:bCs/>
          <w:color w:val="000000" w:themeColor="text1"/>
          <w:sz w:val="28"/>
          <w:szCs w:val="28"/>
          <w:highlight w:val="none"/>
        </w:rPr>
        <w:fldChar w:fldCharType="separate"/>
      </w:r>
      <w:r>
        <w:rPr>
          <w:rFonts w:hint="eastAsia" w:ascii="宋体" w:hAnsi="宋体" w:cs="宋体"/>
          <w:bCs/>
          <w:color w:val="000000" w:themeColor="text1"/>
          <w:sz w:val="28"/>
          <w:szCs w:val="28"/>
          <w:highlight w:val="none"/>
        </w:rPr>
        <w:t xml:space="preserve">前附表</w:t>
      </w:r>
      <w:r>
        <w:rPr>
          <w:rFonts w:hint="eastAsia" w:ascii="宋体" w:hAnsi="宋体" w:cs="宋体"/>
          <w:color w:val="000000" w:themeColor="text1"/>
          <w:sz w:val="28"/>
          <w:szCs w:val="28"/>
          <w:highlight w:val="none"/>
        </w:rPr>
        <w:tab/>
      </w:r>
      <w:r>
        <w:rPr>
          <w:rFonts w:hint="eastAsia" w:ascii="宋体" w:hAnsi="宋体" w:cs="宋体"/>
          <w:color w:val="000000" w:themeColor="text1"/>
          <w:sz w:val="28"/>
          <w:szCs w:val="28"/>
          <w:highlight w:val="none"/>
        </w:rPr>
        <w:fldChar w:fldCharType="begin"/>
      </w:r>
      <w:r>
        <w:rPr>
          <w:rFonts w:hint="eastAsia" w:ascii="宋体" w:hAnsi="宋体" w:cs="宋体"/>
          <w:color w:val="000000" w:themeColor="text1"/>
          <w:sz w:val="28"/>
          <w:szCs w:val="28"/>
          <w:highlight w:val="none"/>
        </w:rPr>
        <w:instrText xml:space="preserve"> PAGEREF _Toc15875 \h </w:instrText>
      </w:r>
      <w:r>
        <w:rPr>
          <w:rFonts w:hint="eastAsia" w:ascii="宋体" w:hAnsi="宋体" w:cs="宋体"/>
          <w:color w:val="000000" w:themeColor="text1"/>
          <w:sz w:val="28"/>
          <w:szCs w:val="28"/>
          <w:highlight w:val="none"/>
        </w:rPr>
        <w:fldChar w:fldCharType="separate"/>
      </w:r>
      <w:r>
        <w:rPr>
          <w:rFonts w:hint="eastAsia" w:ascii="宋体" w:hAnsi="宋体" w:cs="宋体"/>
          <w:color w:val="000000" w:themeColor="text1"/>
          <w:sz w:val="28"/>
          <w:szCs w:val="28"/>
          <w:highlight w:val="none"/>
        </w:rPr>
        <w:t xml:space="preserve">1</w:t>
      </w:r>
      <w:r>
        <w:rPr>
          <w:rFonts w:hint="eastAsia" w:ascii="宋体" w:hAnsi="宋体" w:cs="宋体"/>
          <w:color w:val="000000" w:themeColor="text1"/>
          <w:sz w:val="28"/>
          <w:szCs w:val="28"/>
          <w:highlight w:val="none"/>
        </w:rPr>
        <w:fldChar w:fldCharType="end"/>
      </w:r>
      <w:r>
        <w:rPr>
          <w:rFonts w:hint="eastAsia" w:ascii="宋体" w:hAnsi="宋体" w:cs="宋体"/>
          <w:bCs/>
          <w:color w:val="000000" w:themeColor="text1"/>
          <w:sz w:val="28"/>
          <w:szCs w:val="28"/>
          <w:highlight w:val="none"/>
        </w:rPr>
        <w:fldChar w:fldCharType="end"/>
      </w:r>
      <w:r>
        <w:rPr>
          <w:color w:val="000000" w:themeColor="text1"/>
        </w:rPr>
      </w:r>
      <w:r/>
    </w:p>
    <w:p>
      <w:pPr>
        <w:pStyle w:val="1087"/>
        <w:spacing w:before="156" w:after="156"/>
        <w:tabs>
          <w:tab w:val="right" w:pos="9746" w:leader="dot"/>
        </w:tabs>
        <w:rPr>
          <w:rFonts w:hint="eastAsia" w:ascii="宋体" w:hAnsi="宋体" w:cs="宋体"/>
          <w:color w:val="000000" w:themeColor="text1"/>
          <w:sz w:val="28"/>
          <w:szCs w:val="28"/>
          <w:highlight w:val="none"/>
        </w:rPr>
      </w:pPr>
      <w:r>
        <w:rPr>
          <w:rFonts w:hint="eastAsia" w:ascii="宋体" w:hAnsi="宋体" w:cs="宋体"/>
          <w:bCs/>
          <w:color w:val="000000" w:themeColor="text1"/>
          <w:sz w:val="28"/>
          <w:szCs w:val="28"/>
          <w:highlight w:val="none"/>
        </w:rPr>
        <w:fldChar w:fldCharType="begin"/>
      </w:r>
      <w:r>
        <w:rPr>
          <w:rFonts w:hint="eastAsia" w:ascii="宋体" w:hAnsi="宋体" w:cs="宋体"/>
          <w:bCs/>
          <w:color w:val="000000" w:themeColor="text1"/>
          <w:sz w:val="28"/>
          <w:szCs w:val="28"/>
          <w:highlight w:val="none"/>
        </w:rPr>
        <w:instrText xml:space="preserve"> HYPERLINK \l _Toc25607 </w:instrText>
      </w:r>
      <w:r>
        <w:rPr>
          <w:rFonts w:hint="eastAsia" w:ascii="宋体" w:hAnsi="宋体" w:cs="宋体"/>
          <w:bCs/>
          <w:color w:val="000000" w:themeColor="text1"/>
          <w:sz w:val="28"/>
          <w:szCs w:val="28"/>
          <w:highlight w:val="none"/>
        </w:rPr>
        <w:fldChar w:fldCharType="separate"/>
      </w:r>
      <w:r>
        <w:rPr>
          <w:rFonts w:hint="eastAsia" w:ascii="宋体" w:hAnsi="宋体" w:cs="宋体"/>
          <w:bCs/>
          <w:color w:val="000000" w:themeColor="text1"/>
          <w:sz w:val="28"/>
          <w:szCs w:val="28"/>
          <w:highlight w:val="none"/>
        </w:rPr>
        <w:t xml:space="preserve">第一章 竞争性磋商采购公告</w:t>
      </w:r>
      <w:r>
        <w:rPr>
          <w:rFonts w:hint="eastAsia" w:ascii="宋体" w:hAnsi="宋体" w:cs="宋体"/>
          <w:color w:val="000000" w:themeColor="text1"/>
          <w:sz w:val="28"/>
          <w:szCs w:val="28"/>
          <w:highlight w:val="none"/>
        </w:rPr>
        <w:tab/>
      </w:r>
      <w:r>
        <w:rPr>
          <w:rFonts w:hint="eastAsia" w:ascii="宋体" w:hAnsi="宋体" w:cs="宋体"/>
          <w:color w:val="000000" w:themeColor="text1"/>
          <w:sz w:val="28"/>
          <w:szCs w:val="28"/>
          <w:highlight w:val="none"/>
        </w:rPr>
        <w:fldChar w:fldCharType="begin"/>
      </w:r>
      <w:r>
        <w:rPr>
          <w:rFonts w:hint="eastAsia" w:ascii="宋体" w:hAnsi="宋体" w:cs="宋体"/>
          <w:color w:val="000000" w:themeColor="text1"/>
          <w:sz w:val="28"/>
          <w:szCs w:val="28"/>
          <w:highlight w:val="none"/>
        </w:rPr>
        <w:instrText xml:space="preserve"> PAGEREF _Toc25607 \h </w:instrText>
      </w:r>
      <w:r>
        <w:rPr>
          <w:rFonts w:hint="eastAsia" w:ascii="宋体" w:hAnsi="宋体" w:cs="宋体"/>
          <w:color w:val="000000" w:themeColor="text1"/>
          <w:sz w:val="28"/>
          <w:szCs w:val="28"/>
          <w:highlight w:val="none"/>
        </w:rPr>
        <w:fldChar w:fldCharType="separate"/>
      </w:r>
      <w:r>
        <w:rPr>
          <w:rFonts w:hint="eastAsia" w:ascii="宋体" w:hAnsi="宋体" w:cs="宋体"/>
          <w:color w:val="000000" w:themeColor="text1"/>
          <w:sz w:val="28"/>
          <w:szCs w:val="28"/>
          <w:highlight w:val="none"/>
        </w:rPr>
        <w:t xml:space="preserve">4</w:t>
      </w:r>
      <w:r>
        <w:rPr>
          <w:rFonts w:hint="eastAsia" w:ascii="宋体" w:hAnsi="宋体" w:cs="宋体"/>
          <w:color w:val="000000" w:themeColor="text1"/>
          <w:sz w:val="28"/>
          <w:szCs w:val="28"/>
          <w:highlight w:val="none"/>
        </w:rPr>
        <w:fldChar w:fldCharType="end"/>
      </w:r>
      <w:r>
        <w:rPr>
          <w:rFonts w:hint="eastAsia" w:ascii="宋体" w:hAnsi="宋体" w:cs="宋体"/>
          <w:bCs/>
          <w:color w:val="000000" w:themeColor="text1"/>
          <w:sz w:val="28"/>
          <w:szCs w:val="28"/>
          <w:highlight w:val="none"/>
        </w:rPr>
        <w:fldChar w:fldCharType="end"/>
      </w:r>
      <w:r>
        <w:rPr>
          <w:color w:val="000000" w:themeColor="text1"/>
        </w:rPr>
      </w:r>
      <w:r/>
    </w:p>
    <w:p>
      <w:pPr>
        <w:pStyle w:val="1087"/>
        <w:spacing w:before="156" w:after="156"/>
        <w:tabs>
          <w:tab w:val="right" w:pos="9746" w:leader="dot"/>
        </w:tabs>
        <w:rPr>
          <w:rFonts w:hint="eastAsia" w:ascii="宋体" w:hAnsi="宋体" w:cs="宋体"/>
          <w:color w:val="000000" w:themeColor="text1"/>
          <w:sz w:val="28"/>
          <w:szCs w:val="28"/>
          <w:highlight w:val="none"/>
        </w:rPr>
      </w:pPr>
      <w:r>
        <w:rPr>
          <w:rFonts w:hint="eastAsia" w:ascii="宋体" w:hAnsi="宋体" w:cs="宋体"/>
          <w:bCs/>
          <w:color w:val="000000" w:themeColor="text1"/>
          <w:sz w:val="28"/>
          <w:szCs w:val="28"/>
          <w:highlight w:val="none"/>
        </w:rPr>
        <w:fldChar w:fldCharType="begin"/>
      </w:r>
      <w:r>
        <w:rPr>
          <w:rFonts w:hint="eastAsia" w:ascii="宋体" w:hAnsi="宋体" w:cs="宋体"/>
          <w:bCs/>
          <w:color w:val="000000" w:themeColor="text1"/>
          <w:sz w:val="28"/>
          <w:szCs w:val="28"/>
          <w:highlight w:val="none"/>
        </w:rPr>
        <w:instrText xml:space="preserve"> HYPERLINK \l _Toc3247 </w:instrText>
      </w:r>
      <w:r>
        <w:rPr>
          <w:rFonts w:hint="eastAsia" w:ascii="宋体" w:hAnsi="宋体" w:cs="宋体"/>
          <w:bCs/>
          <w:color w:val="000000" w:themeColor="text1"/>
          <w:sz w:val="28"/>
          <w:szCs w:val="28"/>
          <w:highlight w:val="none"/>
        </w:rPr>
        <w:fldChar w:fldCharType="separate"/>
      </w:r>
      <w:r>
        <w:rPr>
          <w:rFonts w:hint="eastAsia" w:ascii="宋体" w:hAnsi="宋体" w:cs="宋体"/>
          <w:bCs/>
          <w:color w:val="000000" w:themeColor="text1"/>
          <w:sz w:val="28"/>
          <w:szCs w:val="28"/>
          <w:highlight w:val="none"/>
        </w:rPr>
        <w:t xml:space="preserve">第二章 供应商须知</w:t>
      </w:r>
      <w:r>
        <w:rPr>
          <w:rFonts w:hint="eastAsia" w:ascii="宋体" w:hAnsi="宋体" w:cs="宋体"/>
          <w:color w:val="000000" w:themeColor="text1"/>
          <w:sz w:val="28"/>
          <w:szCs w:val="28"/>
          <w:highlight w:val="none"/>
        </w:rPr>
        <w:tab/>
      </w:r>
      <w:r>
        <w:rPr>
          <w:rFonts w:hint="eastAsia" w:ascii="宋体" w:hAnsi="宋体" w:cs="宋体"/>
          <w:color w:val="000000" w:themeColor="text1"/>
          <w:sz w:val="28"/>
          <w:szCs w:val="28"/>
          <w:highlight w:val="none"/>
        </w:rPr>
        <w:fldChar w:fldCharType="begin"/>
      </w:r>
      <w:r>
        <w:rPr>
          <w:rFonts w:hint="eastAsia" w:ascii="宋体" w:hAnsi="宋体" w:cs="宋体"/>
          <w:color w:val="000000" w:themeColor="text1"/>
          <w:sz w:val="28"/>
          <w:szCs w:val="28"/>
          <w:highlight w:val="none"/>
        </w:rPr>
        <w:instrText xml:space="preserve"> PAGEREF _Toc3247 \h </w:instrText>
      </w:r>
      <w:r>
        <w:rPr>
          <w:rFonts w:hint="eastAsia" w:ascii="宋体" w:hAnsi="宋体" w:cs="宋体"/>
          <w:color w:val="000000" w:themeColor="text1"/>
          <w:sz w:val="28"/>
          <w:szCs w:val="28"/>
          <w:highlight w:val="none"/>
        </w:rPr>
        <w:fldChar w:fldCharType="separate"/>
      </w:r>
      <w:r>
        <w:rPr>
          <w:rFonts w:hint="eastAsia" w:ascii="宋体" w:hAnsi="宋体" w:cs="宋体"/>
          <w:color w:val="000000" w:themeColor="text1"/>
          <w:sz w:val="28"/>
          <w:szCs w:val="28"/>
          <w:highlight w:val="none"/>
        </w:rPr>
        <w:t xml:space="preserve">9</w:t>
      </w:r>
      <w:r>
        <w:rPr>
          <w:rFonts w:hint="eastAsia" w:ascii="宋体" w:hAnsi="宋体" w:cs="宋体"/>
          <w:color w:val="000000" w:themeColor="text1"/>
          <w:sz w:val="28"/>
          <w:szCs w:val="28"/>
          <w:highlight w:val="none"/>
        </w:rPr>
        <w:fldChar w:fldCharType="end"/>
      </w:r>
      <w:r>
        <w:rPr>
          <w:rFonts w:hint="eastAsia" w:ascii="宋体" w:hAnsi="宋体" w:cs="宋体"/>
          <w:bCs/>
          <w:color w:val="000000" w:themeColor="text1"/>
          <w:sz w:val="28"/>
          <w:szCs w:val="28"/>
          <w:highlight w:val="none"/>
        </w:rPr>
        <w:fldChar w:fldCharType="end"/>
      </w:r>
      <w:r>
        <w:rPr>
          <w:color w:val="000000" w:themeColor="text1"/>
        </w:rPr>
      </w:r>
      <w:r/>
    </w:p>
    <w:p>
      <w:pPr>
        <w:pStyle w:val="1087"/>
        <w:spacing w:before="156" w:after="156"/>
        <w:tabs>
          <w:tab w:val="right" w:pos="9746" w:leader="dot"/>
        </w:tabs>
        <w:rPr>
          <w:rFonts w:hint="eastAsia" w:ascii="宋体" w:hAnsi="宋体" w:cs="宋体"/>
          <w:color w:val="000000" w:themeColor="text1"/>
          <w:sz w:val="28"/>
          <w:szCs w:val="28"/>
          <w:highlight w:val="none"/>
        </w:rPr>
      </w:pPr>
      <w:r>
        <w:rPr>
          <w:rFonts w:hint="eastAsia" w:ascii="宋体" w:hAnsi="宋体" w:cs="宋体"/>
          <w:bCs/>
          <w:color w:val="000000" w:themeColor="text1"/>
          <w:sz w:val="28"/>
          <w:szCs w:val="28"/>
          <w:highlight w:val="none"/>
        </w:rPr>
        <w:fldChar w:fldCharType="begin"/>
      </w:r>
      <w:r>
        <w:rPr>
          <w:rFonts w:hint="eastAsia" w:ascii="宋体" w:hAnsi="宋体" w:cs="宋体"/>
          <w:bCs/>
          <w:color w:val="000000" w:themeColor="text1"/>
          <w:sz w:val="28"/>
          <w:szCs w:val="28"/>
          <w:highlight w:val="none"/>
        </w:rPr>
        <w:instrText xml:space="preserve"> HYPERLINK \l _Toc7436 </w:instrText>
      </w:r>
      <w:r>
        <w:rPr>
          <w:rFonts w:hint="eastAsia" w:ascii="宋体" w:hAnsi="宋体" w:cs="宋体"/>
          <w:bCs/>
          <w:color w:val="000000" w:themeColor="text1"/>
          <w:sz w:val="28"/>
          <w:szCs w:val="28"/>
          <w:highlight w:val="none"/>
        </w:rPr>
        <w:fldChar w:fldCharType="separate"/>
      </w:r>
      <w:r>
        <w:rPr>
          <w:rFonts w:hint="eastAsia" w:ascii="宋体" w:hAnsi="宋体" w:cs="宋体"/>
          <w:bCs/>
          <w:color w:val="000000" w:themeColor="text1"/>
          <w:sz w:val="28"/>
          <w:szCs w:val="28"/>
          <w:highlight w:val="none"/>
        </w:rPr>
        <w:t xml:space="preserve">第三章 响应文件格式</w:t>
      </w:r>
      <w:r>
        <w:rPr>
          <w:rFonts w:hint="eastAsia" w:ascii="宋体" w:hAnsi="宋体" w:cs="宋体"/>
          <w:color w:val="000000" w:themeColor="text1"/>
          <w:sz w:val="28"/>
          <w:szCs w:val="28"/>
          <w:highlight w:val="none"/>
        </w:rPr>
        <w:tab/>
      </w:r>
      <w:r>
        <w:rPr>
          <w:rFonts w:hint="eastAsia" w:ascii="宋体" w:hAnsi="宋体" w:cs="宋体"/>
          <w:color w:val="000000" w:themeColor="text1"/>
          <w:sz w:val="28"/>
          <w:szCs w:val="28"/>
          <w:highlight w:val="none"/>
        </w:rPr>
        <w:fldChar w:fldCharType="begin"/>
      </w:r>
      <w:r>
        <w:rPr>
          <w:rFonts w:hint="eastAsia" w:ascii="宋体" w:hAnsi="宋体" w:cs="宋体"/>
          <w:color w:val="000000" w:themeColor="text1"/>
          <w:sz w:val="28"/>
          <w:szCs w:val="28"/>
          <w:highlight w:val="none"/>
        </w:rPr>
        <w:instrText xml:space="preserve"> PAGEREF _Toc7436 \h </w:instrText>
      </w:r>
      <w:r>
        <w:rPr>
          <w:rFonts w:hint="eastAsia" w:ascii="宋体" w:hAnsi="宋体" w:cs="宋体"/>
          <w:color w:val="000000" w:themeColor="text1"/>
          <w:sz w:val="28"/>
          <w:szCs w:val="28"/>
          <w:highlight w:val="none"/>
        </w:rPr>
        <w:fldChar w:fldCharType="separate"/>
      </w:r>
      <w:r>
        <w:rPr>
          <w:rFonts w:hint="eastAsia" w:ascii="宋体" w:hAnsi="宋体" w:cs="宋体"/>
          <w:color w:val="000000" w:themeColor="text1"/>
          <w:sz w:val="28"/>
          <w:szCs w:val="28"/>
          <w:highlight w:val="none"/>
        </w:rPr>
        <w:t xml:space="preserve">22</w:t>
      </w:r>
      <w:r>
        <w:rPr>
          <w:rFonts w:hint="eastAsia" w:ascii="宋体" w:hAnsi="宋体" w:cs="宋体"/>
          <w:color w:val="000000" w:themeColor="text1"/>
          <w:sz w:val="28"/>
          <w:szCs w:val="28"/>
          <w:highlight w:val="none"/>
        </w:rPr>
        <w:fldChar w:fldCharType="end"/>
      </w:r>
      <w:r>
        <w:rPr>
          <w:rFonts w:hint="eastAsia" w:ascii="宋体" w:hAnsi="宋体" w:cs="宋体"/>
          <w:bCs/>
          <w:color w:val="000000" w:themeColor="text1"/>
          <w:sz w:val="28"/>
          <w:szCs w:val="28"/>
          <w:highlight w:val="none"/>
        </w:rPr>
        <w:fldChar w:fldCharType="end"/>
      </w:r>
      <w:r>
        <w:rPr>
          <w:color w:val="000000" w:themeColor="text1"/>
        </w:rPr>
      </w:r>
      <w:r/>
    </w:p>
    <w:p>
      <w:pPr>
        <w:pStyle w:val="1087"/>
        <w:spacing w:before="156" w:after="156"/>
        <w:tabs>
          <w:tab w:val="right" w:pos="9746" w:leader="dot"/>
        </w:tabs>
        <w:rPr>
          <w:rFonts w:hint="eastAsia" w:ascii="宋体" w:hAnsi="宋体" w:cs="宋体"/>
          <w:color w:val="000000" w:themeColor="text1"/>
          <w:sz w:val="28"/>
          <w:szCs w:val="28"/>
          <w:highlight w:val="none"/>
        </w:rPr>
      </w:pPr>
      <w:r>
        <w:rPr>
          <w:rFonts w:hint="eastAsia" w:ascii="宋体" w:hAnsi="宋体" w:cs="宋体"/>
          <w:bCs/>
          <w:color w:val="000000" w:themeColor="text1"/>
          <w:sz w:val="28"/>
          <w:szCs w:val="28"/>
          <w:highlight w:val="none"/>
        </w:rPr>
        <w:fldChar w:fldCharType="begin"/>
      </w:r>
      <w:r>
        <w:rPr>
          <w:rFonts w:hint="eastAsia" w:ascii="宋体" w:hAnsi="宋体" w:cs="宋体"/>
          <w:bCs/>
          <w:color w:val="000000" w:themeColor="text1"/>
          <w:sz w:val="28"/>
          <w:szCs w:val="28"/>
          <w:highlight w:val="none"/>
        </w:rPr>
        <w:instrText xml:space="preserve"> HYPERLINK \l _Toc32168 </w:instrText>
      </w:r>
      <w:r>
        <w:rPr>
          <w:rFonts w:hint="eastAsia" w:ascii="宋体" w:hAnsi="宋体" w:cs="宋体"/>
          <w:bCs/>
          <w:color w:val="000000" w:themeColor="text1"/>
          <w:sz w:val="28"/>
          <w:szCs w:val="28"/>
          <w:highlight w:val="none"/>
        </w:rPr>
        <w:fldChar w:fldCharType="separate"/>
      </w:r>
      <w:r>
        <w:rPr>
          <w:rFonts w:hint="eastAsia" w:ascii="宋体" w:hAnsi="宋体" w:cs="宋体"/>
          <w:bCs/>
          <w:color w:val="000000" w:themeColor="text1"/>
          <w:sz w:val="28"/>
          <w:szCs w:val="28"/>
          <w:highlight w:val="none"/>
        </w:rPr>
        <w:t xml:space="preserve">第四章 技术要求</w:t>
      </w:r>
      <w:r>
        <w:rPr>
          <w:rFonts w:hint="eastAsia" w:ascii="宋体" w:hAnsi="宋体" w:cs="宋体"/>
          <w:color w:val="000000" w:themeColor="text1"/>
          <w:sz w:val="28"/>
          <w:szCs w:val="28"/>
          <w:highlight w:val="none"/>
        </w:rPr>
        <w:tab/>
      </w:r>
      <w:r>
        <w:rPr>
          <w:rFonts w:hint="eastAsia" w:ascii="宋体" w:hAnsi="宋体" w:cs="宋体"/>
          <w:color w:val="000000" w:themeColor="text1"/>
          <w:sz w:val="28"/>
          <w:szCs w:val="28"/>
          <w:highlight w:val="none"/>
        </w:rPr>
        <w:fldChar w:fldCharType="begin"/>
      </w:r>
      <w:r>
        <w:rPr>
          <w:rFonts w:hint="eastAsia" w:ascii="宋体" w:hAnsi="宋体" w:cs="宋体"/>
          <w:color w:val="000000" w:themeColor="text1"/>
          <w:sz w:val="28"/>
          <w:szCs w:val="28"/>
          <w:highlight w:val="none"/>
        </w:rPr>
        <w:instrText xml:space="preserve"> PAGEREF _Toc32168 \h </w:instrText>
      </w:r>
      <w:r>
        <w:rPr>
          <w:rFonts w:hint="eastAsia" w:ascii="宋体" w:hAnsi="宋体" w:cs="宋体"/>
          <w:color w:val="000000" w:themeColor="text1"/>
          <w:sz w:val="28"/>
          <w:szCs w:val="28"/>
          <w:highlight w:val="none"/>
        </w:rPr>
        <w:fldChar w:fldCharType="separate"/>
      </w:r>
      <w:r>
        <w:rPr>
          <w:rFonts w:hint="eastAsia" w:ascii="宋体" w:hAnsi="宋体" w:cs="宋体"/>
          <w:color w:val="000000" w:themeColor="text1"/>
          <w:sz w:val="28"/>
          <w:szCs w:val="28"/>
          <w:highlight w:val="none"/>
        </w:rPr>
        <w:t xml:space="preserve">41</w:t>
      </w:r>
      <w:r>
        <w:rPr>
          <w:rFonts w:hint="eastAsia" w:ascii="宋体" w:hAnsi="宋体" w:cs="宋体"/>
          <w:color w:val="000000" w:themeColor="text1"/>
          <w:sz w:val="28"/>
          <w:szCs w:val="28"/>
          <w:highlight w:val="none"/>
        </w:rPr>
        <w:fldChar w:fldCharType="end"/>
      </w:r>
      <w:r>
        <w:rPr>
          <w:rFonts w:hint="eastAsia" w:ascii="宋体" w:hAnsi="宋体" w:cs="宋体"/>
          <w:bCs/>
          <w:color w:val="000000" w:themeColor="text1"/>
          <w:sz w:val="28"/>
          <w:szCs w:val="28"/>
          <w:highlight w:val="none"/>
        </w:rPr>
        <w:fldChar w:fldCharType="end"/>
      </w:r>
      <w:r>
        <w:rPr>
          <w:color w:val="000000" w:themeColor="text1"/>
        </w:rPr>
      </w:r>
      <w:r/>
    </w:p>
    <w:p>
      <w:pPr>
        <w:pStyle w:val="1087"/>
        <w:spacing w:before="156" w:after="156"/>
        <w:tabs>
          <w:tab w:val="right" w:pos="9746" w:leader="dot"/>
        </w:tabs>
        <w:rPr>
          <w:rFonts w:hint="eastAsia" w:ascii="宋体" w:hAnsi="宋体" w:cs="宋体"/>
          <w:color w:val="000000" w:themeColor="text1"/>
          <w:sz w:val="28"/>
          <w:szCs w:val="28"/>
          <w:highlight w:val="none"/>
        </w:rPr>
      </w:pPr>
      <w:r>
        <w:rPr>
          <w:rFonts w:hint="eastAsia" w:ascii="宋体" w:hAnsi="宋体" w:cs="宋体"/>
          <w:bCs/>
          <w:color w:val="000000" w:themeColor="text1"/>
          <w:sz w:val="28"/>
          <w:szCs w:val="28"/>
          <w:highlight w:val="none"/>
        </w:rPr>
        <w:fldChar w:fldCharType="begin"/>
      </w:r>
      <w:r>
        <w:rPr>
          <w:rFonts w:hint="eastAsia" w:ascii="宋体" w:hAnsi="宋体" w:cs="宋体"/>
          <w:bCs/>
          <w:color w:val="000000" w:themeColor="text1"/>
          <w:sz w:val="28"/>
          <w:szCs w:val="28"/>
          <w:highlight w:val="none"/>
        </w:rPr>
        <w:instrText xml:space="preserve"> HYPERLINK \l _Toc21676 </w:instrText>
      </w:r>
      <w:r>
        <w:rPr>
          <w:rFonts w:hint="eastAsia" w:ascii="宋体" w:hAnsi="宋体" w:cs="宋体"/>
          <w:bCs/>
          <w:color w:val="000000" w:themeColor="text1"/>
          <w:sz w:val="28"/>
          <w:szCs w:val="28"/>
          <w:highlight w:val="none"/>
        </w:rPr>
        <w:fldChar w:fldCharType="separate"/>
      </w:r>
      <w:r>
        <w:rPr>
          <w:rFonts w:hint="eastAsia" w:ascii="宋体" w:hAnsi="宋体" w:cs="宋体"/>
          <w:color w:val="000000" w:themeColor="text1"/>
          <w:sz w:val="28"/>
          <w:szCs w:val="28"/>
          <w:highlight w:val="none"/>
        </w:rPr>
        <w:t xml:space="preserve">第五章 合同主要条款</w:t>
      </w:r>
      <w:r>
        <w:rPr>
          <w:rFonts w:hint="eastAsia" w:ascii="宋体" w:hAnsi="宋体" w:cs="宋体"/>
          <w:color w:val="000000" w:themeColor="text1"/>
          <w:sz w:val="28"/>
          <w:szCs w:val="28"/>
          <w:highlight w:val="none"/>
        </w:rPr>
        <w:tab/>
      </w:r>
      <w:r>
        <w:rPr>
          <w:rFonts w:hint="eastAsia" w:ascii="宋体" w:hAnsi="宋体" w:cs="宋体"/>
          <w:color w:val="000000" w:themeColor="text1"/>
          <w:sz w:val="28"/>
          <w:szCs w:val="28"/>
          <w:highlight w:val="none"/>
        </w:rPr>
        <w:fldChar w:fldCharType="begin"/>
      </w:r>
      <w:r>
        <w:rPr>
          <w:rFonts w:hint="eastAsia" w:ascii="宋体" w:hAnsi="宋体" w:cs="宋体"/>
          <w:color w:val="000000" w:themeColor="text1"/>
          <w:sz w:val="28"/>
          <w:szCs w:val="28"/>
          <w:highlight w:val="none"/>
        </w:rPr>
        <w:instrText xml:space="preserve"> PAGEREF _Toc21676 \h </w:instrText>
      </w:r>
      <w:r>
        <w:rPr>
          <w:rFonts w:hint="eastAsia" w:ascii="宋体" w:hAnsi="宋体" w:cs="宋体"/>
          <w:color w:val="000000" w:themeColor="text1"/>
          <w:sz w:val="28"/>
          <w:szCs w:val="28"/>
          <w:highlight w:val="none"/>
        </w:rPr>
        <w:fldChar w:fldCharType="separate"/>
      </w:r>
      <w:r>
        <w:rPr>
          <w:rFonts w:hint="eastAsia" w:ascii="宋体" w:hAnsi="宋体" w:cs="宋体"/>
          <w:color w:val="000000" w:themeColor="text1"/>
          <w:sz w:val="28"/>
          <w:szCs w:val="28"/>
          <w:highlight w:val="none"/>
        </w:rPr>
        <w:t xml:space="preserve">44</w:t>
      </w:r>
      <w:r>
        <w:rPr>
          <w:rFonts w:hint="eastAsia" w:ascii="宋体" w:hAnsi="宋体" w:cs="宋体"/>
          <w:color w:val="000000" w:themeColor="text1"/>
          <w:sz w:val="28"/>
          <w:szCs w:val="28"/>
          <w:highlight w:val="none"/>
        </w:rPr>
        <w:fldChar w:fldCharType="end"/>
      </w:r>
      <w:r>
        <w:rPr>
          <w:rFonts w:hint="eastAsia" w:ascii="宋体" w:hAnsi="宋体" w:cs="宋体"/>
          <w:bCs/>
          <w:color w:val="000000" w:themeColor="text1"/>
          <w:sz w:val="28"/>
          <w:szCs w:val="28"/>
          <w:highlight w:val="none"/>
        </w:rPr>
        <w:fldChar w:fldCharType="end"/>
      </w:r>
      <w:r>
        <w:rPr>
          <w:color w:val="000000" w:themeColor="text1"/>
        </w:rPr>
      </w:r>
      <w:r/>
    </w:p>
    <w:p>
      <w:pPr>
        <w:pStyle w:val="1087"/>
        <w:spacing w:before="156" w:after="156"/>
        <w:tabs>
          <w:tab w:val="right" w:pos="9746" w:leader="dot"/>
        </w:tabs>
        <w:rPr>
          <w:rFonts w:hint="eastAsia" w:ascii="宋体" w:hAnsi="宋体" w:cs="宋体"/>
          <w:color w:val="000000" w:themeColor="text1"/>
          <w:sz w:val="28"/>
          <w:szCs w:val="28"/>
          <w:highlight w:val="none"/>
        </w:rPr>
      </w:pPr>
      <w:r>
        <w:rPr>
          <w:rFonts w:hint="eastAsia" w:ascii="宋体" w:hAnsi="宋体" w:cs="宋体"/>
          <w:bCs/>
          <w:color w:val="000000" w:themeColor="text1"/>
          <w:sz w:val="28"/>
          <w:szCs w:val="28"/>
          <w:highlight w:val="none"/>
        </w:rPr>
        <w:fldChar w:fldCharType="begin"/>
      </w:r>
      <w:r>
        <w:rPr>
          <w:rFonts w:hint="eastAsia" w:ascii="宋体" w:hAnsi="宋体" w:cs="宋体"/>
          <w:bCs/>
          <w:color w:val="000000" w:themeColor="text1"/>
          <w:sz w:val="28"/>
          <w:szCs w:val="28"/>
          <w:highlight w:val="none"/>
        </w:rPr>
        <w:instrText xml:space="preserve"> HYPERLINK \l _Toc6984 </w:instrText>
      </w:r>
      <w:r>
        <w:rPr>
          <w:rFonts w:hint="eastAsia" w:ascii="宋体" w:hAnsi="宋体" w:cs="宋体"/>
          <w:bCs/>
          <w:color w:val="000000" w:themeColor="text1"/>
          <w:sz w:val="28"/>
          <w:szCs w:val="28"/>
          <w:highlight w:val="none"/>
        </w:rPr>
        <w:fldChar w:fldCharType="separate"/>
      </w:r>
      <w:r>
        <w:rPr>
          <w:rFonts w:hint="eastAsia" w:ascii="宋体" w:hAnsi="宋体" w:cs="宋体"/>
          <w:color w:val="000000" w:themeColor="text1"/>
          <w:sz w:val="28"/>
          <w:szCs w:val="28"/>
          <w:highlight w:val="none"/>
        </w:rPr>
        <w:t xml:space="preserve">第六章 评标方法与评标标准</w:t>
      </w:r>
      <w:r>
        <w:rPr>
          <w:rFonts w:hint="eastAsia" w:ascii="宋体" w:hAnsi="宋体" w:cs="宋体"/>
          <w:color w:val="000000" w:themeColor="text1"/>
          <w:sz w:val="28"/>
          <w:szCs w:val="28"/>
          <w:highlight w:val="none"/>
        </w:rPr>
        <w:tab/>
      </w:r>
      <w:r>
        <w:rPr>
          <w:rFonts w:hint="eastAsia" w:ascii="宋体" w:hAnsi="宋体" w:cs="宋体"/>
          <w:color w:val="000000" w:themeColor="text1"/>
          <w:sz w:val="28"/>
          <w:szCs w:val="28"/>
          <w:highlight w:val="none"/>
        </w:rPr>
        <w:fldChar w:fldCharType="begin"/>
      </w:r>
      <w:r>
        <w:rPr>
          <w:rFonts w:hint="eastAsia" w:ascii="宋体" w:hAnsi="宋体" w:cs="宋体"/>
          <w:color w:val="000000" w:themeColor="text1"/>
          <w:sz w:val="28"/>
          <w:szCs w:val="28"/>
          <w:highlight w:val="none"/>
        </w:rPr>
        <w:instrText xml:space="preserve"> PAGEREF _Toc6984 \h </w:instrText>
      </w:r>
      <w:r>
        <w:rPr>
          <w:rFonts w:hint="eastAsia" w:ascii="宋体" w:hAnsi="宋体" w:cs="宋体"/>
          <w:color w:val="000000" w:themeColor="text1"/>
          <w:sz w:val="28"/>
          <w:szCs w:val="28"/>
          <w:highlight w:val="none"/>
        </w:rPr>
        <w:fldChar w:fldCharType="separate"/>
      </w:r>
      <w:r>
        <w:rPr>
          <w:rFonts w:hint="eastAsia" w:ascii="宋体" w:hAnsi="宋体" w:cs="宋体"/>
          <w:color w:val="000000" w:themeColor="text1"/>
          <w:sz w:val="28"/>
          <w:szCs w:val="28"/>
          <w:highlight w:val="none"/>
        </w:rPr>
        <w:t xml:space="preserve">92</w:t>
      </w:r>
      <w:r>
        <w:rPr>
          <w:rFonts w:hint="eastAsia" w:ascii="宋体" w:hAnsi="宋体" w:cs="宋体"/>
          <w:color w:val="000000" w:themeColor="text1"/>
          <w:sz w:val="28"/>
          <w:szCs w:val="28"/>
          <w:highlight w:val="none"/>
        </w:rPr>
        <w:fldChar w:fldCharType="end"/>
      </w:r>
      <w:r>
        <w:rPr>
          <w:rFonts w:hint="eastAsia" w:ascii="宋体" w:hAnsi="宋体" w:cs="宋体"/>
          <w:bCs/>
          <w:color w:val="000000" w:themeColor="text1"/>
          <w:sz w:val="28"/>
          <w:szCs w:val="28"/>
          <w:highlight w:val="none"/>
        </w:rPr>
        <w:fldChar w:fldCharType="end"/>
      </w:r>
      <w:r>
        <w:rPr>
          <w:color w:val="000000" w:themeColor="text1"/>
        </w:rPr>
      </w:r>
      <w:r/>
    </w:p>
    <w:p>
      <w:pPr>
        <w:pStyle w:val="1087"/>
        <w:spacing w:before="0" w:after="0" w:line="240" w:lineRule="auto"/>
        <w:tabs>
          <w:tab w:val="right" w:pos="9746" w:leader="dot"/>
        </w:tabs>
        <w:rPr>
          <w:rFonts w:hint="eastAsia" w:ascii="宋体" w:hAnsi="宋体" w:cs="宋体"/>
          <w:color w:val="000000" w:themeColor="text1"/>
          <w:highlight w:val="none"/>
        </w:rPr>
        <w:sectPr>
          <w:headerReference w:type="default" r:id="rId9"/>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bCs/>
          <w:color w:val="000000" w:themeColor="text1"/>
          <w:sz w:val="28"/>
          <w:szCs w:val="28"/>
          <w:highlight w:val="none"/>
        </w:rPr>
        <w:fldChar w:fldCharType="end"/>
      </w:r>
      <w:r>
        <w:rPr>
          <w:color w:val="000000" w:themeColor="text1"/>
        </w:rPr>
      </w:r>
      <w:r/>
    </w:p>
    <w:p>
      <w:pPr>
        <w:pStyle w:val="1027"/>
        <w:jc w:val="center"/>
        <w:tabs>
          <w:tab w:val="left" w:pos="315" w:leader="none"/>
          <w:tab w:val="center" w:pos="4153" w:leader="none"/>
        </w:tabs>
        <w:rPr>
          <w:rStyle w:val="1039"/>
          <w:rFonts w:hint="eastAsia" w:ascii="宋体" w:hAnsi="宋体" w:cs="宋体"/>
          <w:color w:val="000000" w:themeColor="text1"/>
          <w:highlight w:val="none"/>
        </w:rPr>
        <w:outlineLvl w:val="0"/>
      </w:pPr>
      <w:r>
        <w:rPr>
          <w:color w:val="000000" w:themeColor="text1"/>
        </w:rPr>
      </w:r>
      <w:bookmarkStart w:id="0" w:name="_Toc15875"/>
      <w:r>
        <w:rPr>
          <w:rStyle w:val="1039"/>
          <w:rFonts w:hint="eastAsia" w:ascii="宋体" w:hAnsi="宋体" w:cs="宋体"/>
          <w:color w:val="000000" w:themeColor="text1"/>
          <w:highlight w:val="none"/>
        </w:rPr>
        <w:t xml:space="preserve">前附表</w:t>
      </w:r>
      <w:bookmarkEnd w:id="0"/>
      <w:r>
        <w:rPr>
          <w:color w:val="000000" w:themeColor="text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2268"/>
        <w:gridCol w:w="6762"/>
      </w:tblGrid>
      <w:tr>
        <w:trPr/>
        <w:tc>
          <w:tcPr>
            <w:tcW w:w="710" w:type="dxa"/>
            <w:vAlign w:val="center"/>
            <w:textDirection w:val="lrTb"/>
            <w:noWrap w:val="false"/>
          </w:tcPr>
          <w:p>
            <w:pPr>
              <w:pStyle w:val="1027"/>
              <w:jc w:val="cente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序号</w:t>
            </w:r>
            <w:r>
              <w:rPr>
                <w:color w:val="000000" w:themeColor="text1"/>
              </w:rPr>
            </w:r>
            <w:r/>
          </w:p>
        </w:tc>
        <w:tc>
          <w:tcPr>
            <w:tcW w:w="2268" w:type="dxa"/>
            <w:vAlign w:val="center"/>
            <w:textDirection w:val="lrTb"/>
            <w:noWrap w:val="false"/>
          </w:tcPr>
          <w:p>
            <w:pPr>
              <w:pStyle w:val="1027"/>
              <w:jc w:val="cente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内容</w:t>
            </w:r>
            <w:r>
              <w:rPr>
                <w:color w:val="000000" w:themeColor="text1"/>
              </w:rPr>
            </w:r>
            <w:r/>
          </w:p>
        </w:tc>
        <w:tc>
          <w:tcPr>
            <w:tcW w:w="6762" w:type="dxa"/>
            <w:vAlign w:val="center"/>
            <w:textDirection w:val="lrTb"/>
            <w:noWrap w:val="false"/>
          </w:tcPr>
          <w:p>
            <w:pPr>
              <w:pStyle w:val="1027"/>
              <w:jc w:val="cente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规  定</w:t>
            </w:r>
            <w:r>
              <w:rPr>
                <w:color w:val="000000" w:themeColor="text1"/>
              </w:rPr>
            </w:r>
            <w:r/>
          </w:p>
        </w:tc>
      </w:tr>
      <w:tr>
        <w:trPr/>
        <w:tc>
          <w:tcPr>
            <w:tcW w:w="710" w:type="dxa"/>
            <w:vAlign w:val="center"/>
            <w:textDirection w:val="lrTb"/>
            <w:noWrap w:val="false"/>
          </w:tcPr>
          <w:p>
            <w:pPr>
              <w:pStyle w:val="1027"/>
              <w:jc w:val="cente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1</w:t>
            </w:r>
            <w:r>
              <w:rPr>
                <w:color w:val="000000" w:themeColor="text1"/>
              </w:rPr>
            </w:r>
            <w:r/>
          </w:p>
        </w:tc>
        <w:tc>
          <w:tcPr>
            <w:tcW w:w="2268" w:type="dxa"/>
            <w:vAlign w:val="center"/>
            <w:textDirection w:val="lrTb"/>
            <w:noWrap w:val="false"/>
          </w:tcPr>
          <w:p>
            <w:pPr>
              <w:pStyle w:val="1027"/>
              <w:jc w:val="cente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工程名称</w:t>
            </w:r>
            <w:r>
              <w:rPr>
                <w:color w:val="000000" w:themeColor="text1"/>
              </w:rPr>
            </w:r>
            <w:r/>
          </w:p>
        </w:tc>
        <w:tc>
          <w:tcPr>
            <w:tcW w:w="6762" w:type="dxa"/>
            <w:vAlign w:val="center"/>
            <w:textDirection w:val="lrTb"/>
            <w:noWrap w:val="false"/>
          </w:tcPr>
          <w:p>
            <w:pPr>
              <w:pStyle w:val="1027"/>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lang w:val="zh-CN"/>
              </w:rPr>
              <w:t xml:space="preserve">2026年度元和街道电力设施配套工程</w:t>
            </w:r>
            <w:r>
              <w:rPr>
                <w:color w:val="000000" w:themeColor="text1"/>
              </w:rPr>
            </w:r>
            <w:r/>
          </w:p>
        </w:tc>
      </w:tr>
      <w:tr>
        <w:trPr>
          <w:trHeight w:val="447"/>
        </w:trPr>
        <w:tc>
          <w:tcPr>
            <w:tcW w:w="710" w:type="dxa"/>
            <w:vAlign w:val="center"/>
            <w:textDirection w:val="lrTb"/>
            <w:noWrap w:val="false"/>
          </w:tcPr>
          <w:p>
            <w:pPr>
              <w:pStyle w:val="1027"/>
              <w:jc w:val="cente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2</w:t>
            </w:r>
            <w:r>
              <w:rPr>
                <w:color w:val="000000" w:themeColor="text1"/>
              </w:rPr>
            </w:r>
            <w:r/>
          </w:p>
        </w:tc>
        <w:tc>
          <w:tcPr>
            <w:tcW w:w="2268" w:type="dxa"/>
            <w:vAlign w:val="center"/>
            <w:textDirection w:val="lrTb"/>
            <w:noWrap w:val="false"/>
          </w:tcPr>
          <w:p>
            <w:pPr>
              <w:pStyle w:val="1027"/>
              <w:jc w:val="cente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建设地点</w:t>
            </w:r>
            <w:r>
              <w:rPr>
                <w:color w:val="000000" w:themeColor="text1"/>
              </w:rPr>
            </w:r>
            <w:r/>
          </w:p>
        </w:tc>
        <w:tc>
          <w:tcPr>
            <w:tcW w:w="6762" w:type="dxa"/>
            <w:vAlign w:val="center"/>
            <w:textDirection w:val="lrTb"/>
            <w:noWrap w:val="false"/>
          </w:tcPr>
          <w:p>
            <w:pPr>
              <w:pStyle w:val="1027"/>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rPr>
              <w:t xml:space="preserve">具体项目地点以采购人指定为准</w:t>
            </w:r>
            <w:r>
              <w:rPr>
                <w:rFonts w:hint="eastAsia" w:ascii="宋体" w:hAnsi="宋体" w:cs="宋体"/>
                <w:color w:val="000000" w:themeColor="text1"/>
                <w:sz w:val="24"/>
                <w:highlight w:val="none"/>
                <w:lang w:eastAsia="zh-CN"/>
              </w:rPr>
              <w:t xml:space="preserve">。</w:t>
            </w:r>
            <w:r>
              <w:rPr>
                <w:color w:val="000000" w:themeColor="text1"/>
              </w:rPr>
            </w:r>
            <w:r/>
          </w:p>
        </w:tc>
      </w:tr>
      <w:tr>
        <w:trPr/>
        <w:tc>
          <w:tcPr>
            <w:tcW w:w="710" w:type="dxa"/>
            <w:vAlign w:val="center"/>
            <w:textDirection w:val="lrTb"/>
            <w:noWrap w:val="false"/>
          </w:tcPr>
          <w:p>
            <w:pPr>
              <w:pStyle w:val="1027"/>
              <w:jc w:val="cente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3</w:t>
            </w:r>
            <w:r>
              <w:rPr>
                <w:color w:val="000000" w:themeColor="text1"/>
              </w:rPr>
            </w:r>
            <w:r/>
          </w:p>
        </w:tc>
        <w:tc>
          <w:tcPr>
            <w:tcW w:w="2268" w:type="dxa"/>
            <w:vAlign w:val="center"/>
            <w:textDirection w:val="lrTb"/>
            <w:noWrap w:val="false"/>
          </w:tcPr>
          <w:p>
            <w:pPr>
              <w:pStyle w:val="1027"/>
              <w:jc w:val="cente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建设规模</w:t>
            </w:r>
            <w:r>
              <w:rPr>
                <w:color w:val="000000" w:themeColor="text1"/>
              </w:rPr>
            </w:r>
            <w:r/>
          </w:p>
        </w:tc>
        <w:tc>
          <w:tcPr>
            <w:tcW w:w="6762" w:type="dxa"/>
            <w:vAlign w:val="center"/>
            <w:textDirection w:val="lrTb"/>
            <w:noWrap w:val="false"/>
          </w:tcPr>
          <w:p>
            <w:pPr>
              <w:pStyle w:val="1027"/>
              <w:spacing w:line="360" w:lineRule="auto"/>
              <w:rPr>
                <w:rFonts w:hint="eastAsia" w:ascii="宋体" w:hAnsi="宋体" w:cs="宋体"/>
                <w:color w:val="000000" w:themeColor="text1"/>
                <w:sz w:val="24"/>
                <w:highlight w:val="none"/>
              </w:rPr>
            </w:pPr>
            <w:r>
              <w:rPr>
                <w:rFonts w:hint="eastAsia" w:ascii="宋体" w:hAnsi="宋体" w:eastAsia="宋体" w:cs="宋体"/>
                <w:bCs/>
                <w:color w:val="000000" w:themeColor="text1"/>
                <w:sz w:val="24"/>
                <w:highlight w:val="none"/>
                <w:lang w:val="zh-CN"/>
              </w:rPr>
              <w:t xml:space="preserve">工程造价约人民币</w:t>
            </w:r>
            <w:r>
              <w:rPr>
                <w:rFonts w:hint="eastAsia" w:ascii="宋体" w:hAnsi="宋体" w:eastAsia="宋体" w:cs="宋体"/>
                <w:bCs/>
                <w:color w:val="000000" w:themeColor="text1"/>
                <w:sz w:val="24"/>
                <w:highlight w:val="none"/>
                <w:lang w:val="en-US" w:eastAsia="zh-CN"/>
              </w:rPr>
              <w:t xml:space="preserve">叁佰玖拾万零壹仟柒佰陆拾伍元玖角叁分</w:t>
            </w:r>
            <w:r>
              <w:rPr>
                <w:rFonts w:hint="eastAsia" w:ascii="宋体" w:hAnsi="宋体" w:eastAsia="宋体" w:cs="宋体"/>
                <w:bCs/>
                <w:color w:val="000000" w:themeColor="text1"/>
                <w:sz w:val="24"/>
                <w:highlight w:val="none"/>
                <w:lang w:val="zh-CN"/>
              </w:rPr>
              <w:t xml:space="preserve">（￥</w:t>
            </w:r>
            <w:r>
              <w:rPr>
                <w:rFonts w:hint="eastAsia" w:ascii="宋体" w:hAnsi="宋体" w:eastAsia="宋体" w:cs="宋体"/>
                <w:bCs/>
                <w:color w:val="000000" w:themeColor="text1"/>
                <w:sz w:val="24"/>
                <w:highlight w:val="none"/>
                <w:lang w:val="en-US" w:eastAsia="zh-CN"/>
              </w:rPr>
              <w:t xml:space="preserve">3901765.93</w:t>
            </w:r>
            <w:r>
              <w:rPr>
                <w:rFonts w:hint="eastAsia" w:ascii="宋体" w:hAnsi="宋体" w:eastAsia="宋体" w:cs="宋体"/>
                <w:bCs/>
                <w:color w:val="000000" w:themeColor="text1"/>
                <w:sz w:val="24"/>
                <w:highlight w:val="none"/>
                <w:lang w:val="zh-CN"/>
              </w:rPr>
              <w:t xml:space="preserve">）</w:t>
            </w:r>
            <w:r>
              <w:rPr>
                <w:color w:val="000000" w:themeColor="text1"/>
              </w:rPr>
            </w:r>
            <w:r/>
          </w:p>
        </w:tc>
      </w:tr>
      <w:tr>
        <w:trPr/>
        <w:tc>
          <w:tcPr>
            <w:tcW w:w="710" w:type="dxa"/>
            <w:vAlign w:val="center"/>
            <w:textDirection w:val="lrTb"/>
            <w:noWrap w:val="false"/>
          </w:tcPr>
          <w:p>
            <w:pPr>
              <w:pStyle w:val="1027"/>
              <w:jc w:val="cente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4</w:t>
            </w:r>
            <w:r>
              <w:rPr>
                <w:color w:val="000000" w:themeColor="text1"/>
              </w:rPr>
            </w:r>
            <w:r/>
          </w:p>
        </w:tc>
        <w:tc>
          <w:tcPr>
            <w:tcW w:w="2268" w:type="dxa"/>
            <w:vAlign w:val="center"/>
            <w:textDirection w:val="lrTb"/>
            <w:noWrap w:val="false"/>
          </w:tcPr>
          <w:p>
            <w:pPr>
              <w:pStyle w:val="1027"/>
              <w:jc w:val="cente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承包方式</w:t>
            </w:r>
            <w:r>
              <w:rPr>
                <w:color w:val="000000" w:themeColor="text1"/>
              </w:rPr>
            </w:r>
            <w:r/>
          </w:p>
        </w:tc>
        <w:tc>
          <w:tcPr>
            <w:tcW w:w="6762" w:type="dxa"/>
            <w:vAlign w:val="center"/>
            <w:textDirection w:val="lrTb"/>
            <w:noWrap w:val="false"/>
          </w:tcPr>
          <w:p>
            <w:pPr>
              <w:pStyle w:val="1027"/>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包工包料</w:t>
            </w:r>
            <w:r>
              <w:rPr>
                <w:color w:val="000000" w:themeColor="text1"/>
              </w:rPr>
            </w:r>
            <w:r/>
          </w:p>
        </w:tc>
      </w:tr>
      <w:tr>
        <w:trPr/>
        <w:tc>
          <w:tcPr>
            <w:tcW w:w="710" w:type="dxa"/>
            <w:vAlign w:val="center"/>
            <w:textDirection w:val="lrTb"/>
            <w:noWrap w:val="false"/>
          </w:tcPr>
          <w:p>
            <w:pPr>
              <w:pStyle w:val="1027"/>
              <w:jc w:val="cente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5</w:t>
            </w:r>
            <w:r>
              <w:rPr>
                <w:color w:val="000000" w:themeColor="text1"/>
              </w:rPr>
            </w:r>
            <w:r/>
          </w:p>
        </w:tc>
        <w:tc>
          <w:tcPr>
            <w:tcW w:w="2268" w:type="dxa"/>
            <w:vAlign w:val="center"/>
            <w:textDirection w:val="lrTb"/>
            <w:noWrap w:val="false"/>
          </w:tcPr>
          <w:p>
            <w:pPr>
              <w:pStyle w:val="1027"/>
              <w:jc w:val="cente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质量标准</w:t>
            </w:r>
            <w:r>
              <w:rPr>
                <w:color w:val="000000" w:themeColor="text1"/>
              </w:rPr>
            </w:r>
            <w:r/>
          </w:p>
        </w:tc>
        <w:tc>
          <w:tcPr>
            <w:tcW w:w="6762" w:type="dxa"/>
            <w:vAlign w:val="center"/>
            <w:textDirection w:val="lrTb"/>
            <w:noWrap w:val="false"/>
          </w:tcPr>
          <w:p>
            <w:pPr>
              <w:pStyle w:val="1027"/>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合格</w:t>
            </w:r>
            <w:r>
              <w:rPr>
                <w:color w:val="000000" w:themeColor="text1"/>
              </w:rPr>
            </w:r>
            <w:r/>
          </w:p>
        </w:tc>
      </w:tr>
      <w:tr>
        <w:trPr/>
        <w:tc>
          <w:tcPr>
            <w:tcW w:w="710" w:type="dxa"/>
            <w:vAlign w:val="center"/>
            <w:textDirection w:val="lrTb"/>
            <w:noWrap w:val="false"/>
          </w:tcPr>
          <w:p>
            <w:pPr>
              <w:pStyle w:val="1027"/>
              <w:jc w:val="cente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6</w:t>
            </w:r>
            <w:r>
              <w:rPr>
                <w:color w:val="000000" w:themeColor="text1"/>
              </w:rPr>
            </w:r>
            <w:r/>
          </w:p>
        </w:tc>
        <w:tc>
          <w:tcPr>
            <w:tcW w:w="2268" w:type="dxa"/>
            <w:vAlign w:val="center"/>
            <w:textDirection w:val="lrTb"/>
            <w:noWrap w:val="false"/>
          </w:tcPr>
          <w:p>
            <w:pPr>
              <w:pStyle w:val="1027"/>
              <w:jc w:val="cente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发包范围</w:t>
            </w:r>
            <w:r>
              <w:rPr>
                <w:color w:val="000000" w:themeColor="text1"/>
              </w:rPr>
            </w:r>
            <w:r/>
          </w:p>
        </w:tc>
        <w:tc>
          <w:tcPr>
            <w:tcW w:w="6762" w:type="dxa"/>
            <w:vAlign w:val="center"/>
            <w:textDirection w:val="lrTb"/>
            <w:noWrap w:val="false"/>
          </w:tcPr>
          <w:p>
            <w:pPr>
              <w:pStyle w:val="1027"/>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eastAsia="zh-CN"/>
              </w:rPr>
              <w:t xml:space="preserve">2026年度元和街道电力设施配套工程</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lang w:val="zh-CN"/>
              </w:rPr>
              <w:t xml:space="preserve">具体内容详见工程量清单</w:t>
            </w:r>
            <w:r>
              <w:rPr>
                <w:rFonts w:hint="eastAsia" w:ascii="宋体" w:hAnsi="宋体" w:cs="宋体"/>
                <w:color w:val="000000" w:themeColor="text1"/>
                <w:sz w:val="24"/>
                <w:highlight w:val="none"/>
              </w:rPr>
              <w:t xml:space="preserve">及图纸</w:t>
            </w:r>
            <w:r>
              <w:rPr>
                <w:rFonts w:hint="eastAsia" w:ascii="宋体" w:hAnsi="宋体" w:cs="宋体"/>
                <w:color w:val="000000" w:themeColor="text1"/>
                <w:sz w:val="24"/>
                <w:highlight w:val="none"/>
                <w:lang w:val="zh-CN"/>
              </w:rPr>
              <w:t xml:space="preserve">。</w:t>
            </w:r>
            <w:r>
              <w:rPr>
                <w:color w:val="000000" w:themeColor="text1"/>
              </w:rPr>
            </w:r>
            <w:r/>
          </w:p>
        </w:tc>
      </w:tr>
      <w:tr>
        <w:trPr/>
        <w:tc>
          <w:tcPr>
            <w:tcW w:w="710" w:type="dxa"/>
            <w:vAlign w:val="center"/>
            <w:textDirection w:val="lrTb"/>
            <w:noWrap w:val="false"/>
          </w:tcPr>
          <w:p>
            <w:pPr>
              <w:pStyle w:val="1027"/>
              <w:jc w:val="cente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7</w:t>
            </w:r>
            <w:r>
              <w:rPr>
                <w:color w:val="000000" w:themeColor="text1"/>
              </w:rPr>
            </w:r>
            <w:r/>
          </w:p>
        </w:tc>
        <w:tc>
          <w:tcPr>
            <w:tcW w:w="2268" w:type="dxa"/>
            <w:vAlign w:val="center"/>
            <w:textDirection w:val="lrTb"/>
            <w:noWrap w:val="false"/>
          </w:tcPr>
          <w:p>
            <w:pPr>
              <w:pStyle w:val="1027"/>
              <w:jc w:val="cente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工期要求</w:t>
            </w:r>
            <w:r>
              <w:rPr>
                <w:color w:val="000000" w:themeColor="text1"/>
              </w:rPr>
            </w:r>
            <w:r/>
          </w:p>
        </w:tc>
        <w:tc>
          <w:tcPr>
            <w:tcW w:w="6762" w:type="dxa"/>
            <w:vAlign w:val="center"/>
            <w:textDirection w:val="lrTb"/>
            <w:noWrap w:val="false"/>
          </w:tcPr>
          <w:p>
            <w:pPr>
              <w:pStyle w:val="1027"/>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365</w:t>
            </w:r>
            <w:r>
              <w:rPr>
                <w:rFonts w:hint="eastAsia" w:ascii="宋体" w:hAnsi="宋体" w:cs="宋体"/>
                <w:color w:val="000000" w:themeColor="text1"/>
                <w:sz w:val="24"/>
                <w:highlight w:val="none"/>
              </w:rPr>
              <w:t xml:space="preserve">日历天（具体开工日期以采购人通知为准）</w:t>
            </w:r>
            <w:r>
              <w:rPr>
                <w:color w:val="000000" w:themeColor="text1"/>
              </w:rPr>
            </w:r>
            <w:r/>
          </w:p>
        </w:tc>
      </w:tr>
      <w:tr>
        <w:trPr/>
        <w:tc>
          <w:tcPr>
            <w:tcW w:w="710" w:type="dxa"/>
            <w:vAlign w:val="center"/>
            <w:textDirection w:val="lrTb"/>
            <w:noWrap w:val="false"/>
          </w:tcPr>
          <w:p>
            <w:pPr>
              <w:pStyle w:val="1027"/>
              <w:jc w:val="cente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8</w:t>
            </w:r>
            <w:r>
              <w:rPr>
                <w:color w:val="000000" w:themeColor="text1"/>
              </w:rPr>
            </w:r>
            <w:r/>
          </w:p>
        </w:tc>
        <w:tc>
          <w:tcPr>
            <w:tcW w:w="2268" w:type="dxa"/>
            <w:vAlign w:val="center"/>
            <w:textDirection w:val="lrTb"/>
            <w:noWrap w:val="false"/>
          </w:tcPr>
          <w:p>
            <w:pPr>
              <w:pStyle w:val="1027"/>
              <w:jc w:val="cente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资金来源</w:t>
            </w:r>
            <w:r>
              <w:rPr>
                <w:color w:val="000000" w:themeColor="text1"/>
              </w:rPr>
            </w:r>
            <w:r/>
          </w:p>
        </w:tc>
        <w:tc>
          <w:tcPr>
            <w:tcW w:w="6762" w:type="dxa"/>
            <w:vAlign w:val="center"/>
            <w:textDirection w:val="lrTb"/>
            <w:noWrap w:val="false"/>
          </w:tcPr>
          <w:p>
            <w:pPr>
              <w:pStyle w:val="1027"/>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lang w:val="zh-CN"/>
              </w:rPr>
              <w:t xml:space="preserve">财政出资</w:t>
            </w:r>
            <w:r>
              <w:rPr>
                <w:color w:val="000000" w:themeColor="text1"/>
              </w:rPr>
            </w:r>
            <w:r/>
          </w:p>
        </w:tc>
      </w:tr>
      <w:tr>
        <w:trPr/>
        <w:tc>
          <w:tcPr>
            <w:tcW w:w="710" w:type="dxa"/>
            <w:vAlign w:val="center"/>
            <w:textDirection w:val="lrTb"/>
            <w:noWrap w:val="false"/>
          </w:tcPr>
          <w:p>
            <w:pPr>
              <w:pStyle w:val="1027"/>
              <w:jc w:val="cente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9</w:t>
            </w:r>
            <w:r>
              <w:rPr>
                <w:color w:val="000000" w:themeColor="text1"/>
              </w:rPr>
            </w:r>
            <w:r/>
          </w:p>
        </w:tc>
        <w:tc>
          <w:tcPr>
            <w:tcW w:w="2268" w:type="dxa"/>
            <w:vAlign w:val="center"/>
            <w:textDirection w:val="lrTb"/>
            <w:noWrap w:val="false"/>
          </w:tcPr>
          <w:p>
            <w:pPr>
              <w:pStyle w:val="1027"/>
              <w:jc w:val="cente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现场踏勘</w:t>
            </w:r>
            <w:r>
              <w:rPr>
                <w:color w:val="000000" w:themeColor="text1"/>
              </w:rPr>
            </w:r>
            <w:r/>
          </w:p>
        </w:tc>
        <w:tc>
          <w:tcPr>
            <w:tcW w:w="6762" w:type="dxa"/>
            <w:vAlign w:val="center"/>
            <w:textDirection w:val="lrTb"/>
            <w:noWrap w:val="false"/>
          </w:tcPr>
          <w:p>
            <w:pPr>
              <w:pStyle w:val="1027"/>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lang w:val="zh-CN"/>
              </w:rPr>
              <w:t xml:space="preserve">不组织，自行踏勘</w:t>
            </w:r>
            <w:r>
              <w:rPr>
                <w:color w:val="000000" w:themeColor="text1"/>
              </w:rPr>
            </w:r>
            <w:r/>
          </w:p>
        </w:tc>
      </w:tr>
      <w:tr>
        <w:trPr/>
        <w:tc>
          <w:tcPr>
            <w:tcW w:w="710" w:type="dxa"/>
            <w:vAlign w:val="center"/>
            <w:textDirection w:val="lrTb"/>
            <w:noWrap w:val="false"/>
          </w:tcPr>
          <w:p>
            <w:pPr>
              <w:pStyle w:val="1027"/>
              <w:jc w:val="cente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10</w:t>
            </w:r>
            <w:r>
              <w:rPr>
                <w:color w:val="000000" w:themeColor="text1"/>
              </w:rPr>
            </w:r>
            <w:r/>
          </w:p>
        </w:tc>
        <w:tc>
          <w:tcPr>
            <w:tcW w:w="2268" w:type="dxa"/>
            <w:vAlign w:val="center"/>
            <w:textDirection w:val="lrTb"/>
            <w:noWrap w:val="false"/>
          </w:tcPr>
          <w:p>
            <w:pPr>
              <w:pStyle w:val="1027"/>
              <w:jc w:val="cente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工程报价方式</w:t>
            </w:r>
            <w:r>
              <w:rPr>
                <w:color w:val="000000" w:themeColor="text1"/>
              </w:rPr>
            </w:r>
            <w:r/>
          </w:p>
        </w:tc>
        <w:tc>
          <w:tcPr>
            <w:tcW w:w="6762" w:type="dxa"/>
            <w:vAlign w:val="center"/>
            <w:textDirection w:val="lrTb"/>
            <w:noWrap w:val="false"/>
          </w:tcPr>
          <w:p>
            <w:pPr>
              <w:pStyle w:val="1027"/>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lang w:val="zh-CN"/>
              </w:rPr>
              <w:t xml:space="preserve">固定综合单价</w:t>
            </w:r>
            <w:r>
              <w:rPr>
                <w:color w:val="000000" w:themeColor="text1"/>
              </w:rPr>
            </w:r>
            <w:r/>
          </w:p>
        </w:tc>
      </w:tr>
      <w:tr>
        <w:trPr>
          <w:trHeight w:val="3116"/>
        </w:trPr>
        <w:tc>
          <w:tcPr>
            <w:tcW w:w="710" w:type="dxa"/>
            <w:vAlign w:val="center"/>
            <w:textDirection w:val="lrTb"/>
            <w:noWrap w:val="false"/>
          </w:tcPr>
          <w:p>
            <w:pPr>
              <w:pStyle w:val="1027"/>
              <w:jc w:val="cente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11</w:t>
            </w:r>
            <w:r>
              <w:rPr>
                <w:color w:val="000000" w:themeColor="text1"/>
              </w:rPr>
            </w:r>
            <w:r/>
          </w:p>
        </w:tc>
        <w:tc>
          <w:tcPr>
            <w:tcW w:w="2268" w:type="dxa"/>
            <w:vAlign w:val="center"/>
            <w:textDirection w:val="lrTb"/>
            <w:noWrap w:val="false"/>
          </w:tcPr>
          <w:p>
            <w:pPr>
              <w:pStyle w:val="1027"/>
              <w:jc w:val="cente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询问及质疑</w:t>
            </w:r>
            <w:r>
              <w:rPr>
                <w:color w:val="000000" w:themeColor="text1"/>
              </w:rPr>
            </w:r>
            <w:r/>
          </w:p>
        </w:tc>
        <w:tc>
          <w:tcPr>
            <w:tcW w:w="6762" w:type="dxa"/>
            <w:vAlign w:val="center"/>
            <w:textDirection w:val="lrTb"/>
            <w:noWrap w:val="false"/>
          </w:tcPr>
          <w:p>
            <w:pPr>
              <w:pStyle w:val="1027"/>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报名成功的供应商在下载采购文件后，对采购文件有疑问的：</w:t>
            </w:r>
            <w:r>
              <w:rPr>
                <w:color w:val="000000" w:themeColor="text1"/>
              </w:rPr>
            </w:r>
            <w:r/>
          </w:p>
          <w:p>
            <w:pPr>
              <w:pStyle w:val="1027"/>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（1）电话询问：联系人：</w:t>
            </w:r>
            <w:r>
              <w:rPr>
                <w:rFonts w:hint="eastAsia" w:ascii="宋体" w:hAnsi="宋体" w:cs="宋体"/>
                <w:color w:val="000000" w:themeColor="text1"/>
                <w:sz w:val="24"/>
                <w:highlight w:val="none"/>
                <w:lang w:val="en-US" w:eastAsia="zh-CN"/>
              </w:rPr>
              <w:t xml:space="preserve">王佳伟</w:t>
            </w:r>
            <w:r>
              <w:rPr>
                <w:rFonts w:hint="eastAsia" w:ascii="宋体" w:hAnsi="宋体" w:cs="宋体"/>
                <w:color w:val="000000" w:themeColor="text1"/>
                <w:sz w:val="24"/>
                <w:highlight w:val="none"/>
              </w:rPr>
              <w:t xml:space="preserve">，联系方式：0512-68708379</w:t>
            </w:r>
            <w:r>
              <w:rPr>
                <w:color w:val="000000" w:themeColor="text1"/>
              </w:rPr>
            </w:r>
            <w:r/>
          </w:p>
          <w:p>
            <w:pPr>
              <w:pStyle w:val="1027"/>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质疑：供应商认为采购文件、采购过程和成交结果使自己的权益受到损害的，可以在知道或者应知其权益受到损害之日起七个工作日内，以书面形式向代理机构提出质疑。代理机构应当在收到供应商的书面质疑后七个工作日内就委托授权范围内的事项作出答复，并以书面形式通知质疑供应商和与质疑事项有关的供应商，但答复的内容不得涉及商业秘密。</w:t>
            </w:r>
            <w:r>
              <w:rPr>
                <w:color w:val="000000" w:themeColor="text1"/>
              </w:rPr>
            </w:r>
            <w:r/>
          </w:p>
          <w:p>
            <w:pPr>
              <w:pStyle w:val="1027"/>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（3）供应商递交质疑函时须一并提交本项目报名成功的“《投标供应商确认函》”。</w:t>
            </w:r>
            <w:r>
              <w:rPr>
                <w:color w:val="000000" w:themeColor="text1"/>
              </w:rPr>
            </w:r>
            <w:r/>
          </w:p>
          <w:p>
            <w:pPr>
              <w:pStyle w:val="1027"/>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（4）供应商在法定质疑期内对同一采购程序环节存在质疑的，须一次性提出质疑事项。</w:t>
            </w:r>
            <w:r>
              <w:rPr>
                <w:color w:val="000000" w:themeColor="text1"/>
              </w:rPr>
            </w:r>
            <w:r/>
          </w:p>
          <w:p>
            <w:pPr>
              <w:pStyle w:val="1027"/>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（5）其他未尽事项，请供应商参照《政府采购质疑和投诉办法》或其他相关法律法规。</w:t>
            </w:r>
            <w:r>
              <w:rPr>
                <w:color w:val="000000" w:themeColor="text1"/>
              </w:rPr>
            </w:r>
            <w:r/>
          </w:p>
          <w:p>
            <w:pPr>
              <w:pStyle w:val="1027"/>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（6）质疑函格式请自行至苏州市政府采购网“下载中心”下载，并按照格式要求执行。</w:t>
            </w:r>
            <w:r>
              <w:rPr>
                <w:color w:val="000000" w:themeColor="text1"/>
              </w:rPr>
            </w:r>
            <w:r/>
          </w:p>
          <w:p>
            <w:pPr>
              <w:pStyle w:val="1027"/>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w:t>
            </w:r>
            <w:r>
              <w:rPr>
                <w:rFonts w:hint="eastAsia" w:ascii="宋体" w:hAnsi="宋体" w:cs="宋体"/>
                <w:color w:val="000000" w:themeColor="text1"/>
                <w:sz w:val="24"/>
                <w:highlight w:val="none"/>
              </w:rPr>
              <w:t xml:space="preserve">7</w:t>
            </w:r>
            <w:r>
              <w:rPr>
                <w:rFonts w:hint="eastAsia" w:ascii="宋体" w:hAnsi="宋体" w:cs="宋体"/>
                <w:color w:val="000000" w:themeColor="text1"/>
                <w:sz w:val="24"/>
                <w:highlight w:val="none"/>
                <w:lang w:val="zh-CN"/>
              </w:rPr>
              <w:t xml:space="preserve">）质疑函内容须以中文书写，按法定途径送达。</w:t>
            </w:r>
            <w:r>
              <w:rPr>
                <w:color w:val="000000" w:themeColor="text1"/>
              </w:rPr>
            </w:r>
            <w:r/>
          </w:p>
          <w:p>
            <w:pPr>
              <w:pStyle w:val="1027"/>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联系部门：江苏纵驰工程管理有限公司</w:t>
            </w:r>
            <w:r>
              <w:rPr>
                <w:color w:val="000000" w:themeColor="text1"/>
              </w:rPr>
            </w:r>
            <w:r/>
          </w:p>
          <w:p>
            <w:pPr>
              <w:pStyle w:val="1027"/>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通讯地址：</w:t>
            </w:r>
            <w:r>
              <w:rPr>
                <w:rFonts w:hint="eastAsia" w:ascii="宋体" w:hAnsi="宋体" w:cs="宋体"/>
                <w:color w:val="000000" w:themeColor="text1"/>
                <w:sz w:val="24"/>
                <w:highlight w:val="none"/>
              </w:rPr>
              <w:t xml:space="preserve">苏州市相城区阳澄湖西路1299号万家邻里生活广场A2座10楼</w:t>
            </w:r>
            <w:r>
              <w:rPr>
                <w:color w:val="000000" w:themeColor="text1"/>
              </w:rPr>
            </w:r>
            <w:r/>
          </w:p>
          <w:p>
            <w:pPr>
              <w:pStyle w:val="1027"/>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联系人：</w:t>
            </w:r>
            <w:r>
              <w:rPr>
                <w:rFonts w:hint="eastAsia" w:ascii="宋体" w:hAnsi="宋体" w:cs="宋体"/>
                <w:color w:val="000000" w:themeColor="text1"/>
                <w:sz w:val="24"/>
                <w:highlight w:val="none"/>
                <w:lang w:val="en-US" w:eastAsia="zh-CN"/>
              </w:rPr>
              <w:t xml:space="preserve">王佳伟</w:t>
            </w:r>
            <w:r>
              <w:rPr>
                <w:rFonts w:hint="eastAsia" w:ascii="宋体" w:hAnsi="宋体" w:cs="宋体"/>
                <w:color w:val="000000" w:themeColor="text1"/>
                <w:sz w:val="24"/>
                <w:highlight w:val="none"/>
              </w:rPr>
              <w:t xml:space="preserve">；联系方式：0512-68708379；邮编：215131</w:t>
            </w:r>
            <w:r>
              <w:rPr>
                <w:color w:val="000000" w:themeColor="text1"/>
              </w:rPr>
            </w:r>
            <w:r/>
          </w:p>
          <w:p>
            <w:pPr>
              <w:pStyle w:val="1027"/>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w:t>
            </w:r>
            <w:r>
              <w:rPr>
                <w:rFonts w:hint="eastAsia" w:ascii="宋体" w:hAnsi="宋体" w:cs="宋体"/>
                <w:color w:val="000000" w:themeColor="text1"/>
                <w:sz w:val="24"/>
                <w:highlight w:val="none"/>
              </w:rPr>
              <w:t xml:space="preserve">8</w:t>
            </w:r>
            <w:r>
              <w:rPr>
                <w:rFonts w:hint="eastAsia" w:ascii="宋体" w:hAnsi="宋体" w:cs="宋体"/>
                <w:color w:val="000000" w:themeColor="text1"/>
                <w:sz w:val="24"/>
                <w:highlight w:val="none"/>
                <w:lang w:val="zh-CN"/>
              </w:rPr>
              <w:t xml:space="preserve">）本项目获取采购文件截止日期之后仍可以下载采购文件，但截止日期之后下载的采购文件，视为非有效方式且不作为供应商权益受到损害的证明材料和依据。</w:t>
            </w:r>
            <w:r>
              <w:rPr>
                <w:color w:val="000000" w:themeColor="text1"/>
              </w:rPr>
            </w:r>
            <w:r/>
          </w:p>
        </w:tc>
      </w:tr>
      <w:tr>
        <w:trPr/>
        <w:tc>
          <w:tcPr>
            <w:tcW w:w="710" w:type="dxa"/>
            <w:vAlign w:val="center"/>
            <w:textDirection w:val="lrTb"/>
            <w:noWrap w:val="false"/>
          </w:tcPr>
          <w:p>
            <w:pPr>
              <w:pStyle w:val="1027"/>
              <w:jc w:val="cente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12</w:t>
            </w:r>
            <w:r>
              <w:rPr>
                <w:color w:val="000000" w:themeColor="text1"/>
              </w:rPr>
            </w:r>
            <w:r/>
          </w:p>
        </w:tc>
        <w:tc>
          <w:tcPr>
            <w:tcW w:w="2268" w:type="dxa"/>
            <w:vAlign w:val="center"/>
            <w:textDirection w:val="lrTb"/>
            <w:noWrap w:val="false"/>
          </w:tcPr>
          <w:p>
            <w:pPr>
              <w:pStyle w:val="1027"/>
              <w:jc w:val="cente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磋商保证金</w:t>
            </w:r>
            <w:r>
              <w:rPr>
                <w:color w:val="000000" w:themeColor="text1"/>
              </w:rPr>
            </w:r>
            <w:r/>
          </w:p>
        </w:tc>
        <w:tc>
          <w:tcPr>
            <w:tcW w:w="6762" w:type="dxa"/>
            <w:vAlign w:val="center"/>
            <w:textDirection w:val="lrTb"/>
            <w:noWrap w:val="false"/>
          </w:tcPr>
          <w:p>
            <w:pPr>
              <w:pStyle w:val="1027"/>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本次招标不收取</w:t>
            </w:r>
            <w:r>
              <w:rPr>
                <w:rFonts w:hint="eastAsia" w:ascii="宋体" w:hAnsi="宋体" w:cs="宋体"/>
                <w:bCs/>
                <w:color w:val="000000" w:themeColor="text1"/>
                <w:sz w:val="24"/>
                <w:highlight w:val="none"/>
              </w:rPr>
              <w:t xml:space="preserve">磋商保证金。</w:t>
            </w:r>
            <w:r>
              <w:rPr>
                <w:color w:val="000000" w:themeColor="text1"/>
              </w:rPr>
            </w:r>
            <w:r/>
          </w:p>
          <w:p>
            <w:pPr>
              <w:pStyle w:val="1027"/>
              <w:spacing w:line="360" w:lineRule="auto"/>
              <w:rPr>
                <w:rFonts w:hint="eastAsia" w:ascii="宋体" w:hAnsi="宋体" w:cs="宋体"/>
                <w:bCs/>
                <w:color w:val="000000" w:themeColor="text1"/>
                <w:sz w:val="24"/>
                <w:highlight w:val="none"/>
                <w:u w:val="single"/>
              </w:rPr>
            </w:pPr>
            <w:r>
              <w:rPr>
                <w:rFonts w:hint="eastAsia" w:ascii="宋体" w:hAnsi="宋体" w:cs="宋体"/>
                <w:b/>
                <w:bCs/>
                <w:color w:val="000000" w:themeColor="text1"/>
                <w:sz w:val="24"/>
                <w:highlight w:val="none"/>
              </w:rPr>
              <w:t xml:space="preserve">各供应商须在响应文件中提供《响应保证承诺书》，如未提供视为无效响应（格式详见第三章）</w:t>
            </w:r>
            <w:r>
              <w:rPr>
                <w:rFonts w:hint="eastAsia" w:ascii="宋体" w:hAnsi="宋体" w:cs="宋体"/>
                <w:color w:val="000000" w:themeColor="text1"/>
                <w:sz w:val="24"/>
                <w:highlight w:val="none"/>
              </w:rPr>
              <w:t xml:space="preserve">。</w:t>
            </w:r>
            <w:r>
              <w:rPr>
                <w:color w:val="000000" w:themeColor="text1"/>
              </w:rPr>
            </w:r>
            <w:r/>
          </w:p>
        </w:tc>
      </w:tr>
      <w:tr>
        <w:trPr/>
        <w:tc>
          <w:tcPr>
            <w:tcW w:w="710" w:type="dxa"/>
            <w:vAlign w:val="center"/>
            <w:textDirection w:val="lrTb"/>
            <w:noWrap w:val="false"/>
          </w:tcPr>
          <w:p>
            <w:pPr>
              <w:pStyle w:val="1027"/>
              <w:jc w:val="cente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13</w:t>
            </w:r>
            <w:r>
              <w:rPr>
                <w:color w:val="000000" w:themeColor="text1"/>
              </w:rPr>
            </w:r>
            <w:r/>
          </w:p>
        </w:tc>
        <w:tc>
          <w:tcPr>
            <w:tcW w:w="2268" w:type="dxa"/>
            <w:vAlign w:val="top"/>
            <w:textDirection w:val="lrTb"/>
            <w:noWrap w:val="false"/>
          </w:tcPr>
          <w:p>
            <w:pPr>
              <w:pStyle w:val="1027"/>
              <w:jc w:val="cente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响应文件网上</w:t>
            </w:r>
            <w:r>
              <w:rPr>
                <w:color w:val="000000" w:themeColor="text1"/>
              </w:rPr>
            </w:r>
            <w:r/>
          </w:p>
          <w:p>
            <w:pPr>
              <w:pStyle w:val="1027"/>
              <w:jc w:val="center"/>
              <w:spacing w:line="360" w:lineRule="auto"/>
              <w:rPr>
                <w:rFonts w:hint="eastAsia" w:ascii="宋体" w:hAnsi="宋体" w:cs="宋体"/>
                <w:bCs/>
                <w:color w:val="000000" w:themeColor="text1"/>
                <w:sz w:val="24"/>
                <w:highlight w:val="none"/>
              </w:rPr>
            </w:pPr>
            <w:r>
              <w:rPr>
                <w:rFonts w:hint="eastAsia" w:ascii="宋体" w:hAnsi="宋体" w:cs="宋体"/>
                <w:color w:val="000000" w:themeColor="text1"/>
                <w:sz w:val="24"/>
                <w:highlight w:val="none"/>
              </w:rPr>
              <w:t xml:space="preserve">提交截止时间</w:t>
            </w:r>
            <w:r>
              <w:rPr>
                <w:color w:val="000000" w:themeColor="text1"/>
              </w:rPr>
            </w:r>
            <w:r/>
          </w:p>
        </w:tc>
        <w:tc>
          <w:tcPr>
            <w:tcW w:w="6762" w:type="dxa"/>
            <w:vAlign w:val="top"/>
            <w:textDirection w:val="lrTb"/>
            <w:noWrap w:val="false"/>
          </w:tcPr>
          <w:p>
            <w:pPr>
              <w:pStyle w:val="1027"/>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zh-CN" w:eastAsia="zh-CN" w:bidi="ar-SA"/>
              </w:rPr>
            </w:r>
            <w:r>
              <w:rPr>
                <w:rFonts w:ascii="SimSun" w:hAnsi="SimSun" w:eastAsia="SimSun" w:cs="SimSun"/>
                <w:color w:val="000000" w:themeColor="text1"/>
                <w:sz w:val="24"/>
              </w:rPr>
              <w:t xml:space="preserve">2026年08月31日13:30（北京时间）</w:t>
            </w:r>
            <w:r>
              <w:rPr>
                <w:color w:val="000000" w:themeColor="text1"/>
              </w:rPr>
            </w:r>
            <w:r/>
          </w:p>
          <w:p>
            <w:pPr>
              <w:pStyle w:val="1027"/>
              <w:spacing w:line="360" w:lineRule="auto"/>
              <w:rPr>
                <w:rFonts w:hint="eastAsia" w:ascii="宋体" w:hAnsi="宋体" w:cs="宋体"/>
                <w:bCs/>
                <w:color w:val="000000" w:themeColor="text1"/>
                <w:sz w:val="24"/>
                <w:highlight w:val="none"/>
              </w:rPr>
            </w:pPr>
            <w:r>
              <w:rPr>
                <w:rFonts w:hint="eastAsia" w:ascii="宋体" w:hAnsi="宋体" w:cs="宋体"/>
                <w:color w:val="000000" w:themeColor="text1"/>
                <w:sz w:val="24"/>
                <w:highlight w:val="none"/>
              </w:rPr>
              <w:t xml:space="preserve">响应文件必须在截止时间前完成提交（上传），逾期提交（上传）的响应文件恕不接受。</w:t>
            </w:r>
            <w:r>
              <w:rPr>
                <w:color w:val="000000" w:themeColor="text1"/>
              </w:rPr>
            </w:r>
            <w:r/>
          </w:p>
        </w:tc>
      </w:tr>
      <w:tr>
        <w:trPr/>
        <w:tc>
          <w:tcPr>
            <w:tcW w:w="710" w:type="dxa"/>
            <w:vAlign w:val="center"/>
            <w:textDirection w:val="lrTb"/>
            <w:noWrap w:val="false"/>
          </w:tcPr>
          <w:p>
            <w:pPr>
              <w:pStyle w:val="1027"/>
              <w:jc w:val="cente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14</w:t>
            </w:r>
            <w:r>
              <w:rPr>
                <w:color w:val="000000" w:themeColor="text1"/>
              </w:rPr>
            </w:r>
            <w:r/>
          </w:p>
        </w:tc>
        <w:tc>
          <w:tcPr>
            <w:tcW w:w="2268" w:type="dxa"/>
            <w:vAlign w:val="center"/>
            <w:textDirection w:val="lrTb"/>
            <w:noWrap w:val="false"/>
          </w:tcPr>
          <w:p>
            <w:pPr>
              <w:pStyle w:val="1027"/>
              <w:jc w:val="cente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磋商时间和地点</w:t>
            </w:r>
            <w:r>
              <w:rPr>
                <w:color w:val="000000" w:themeColor="text1"/>
              </w:rPr>
            </w:r>
            <w:r/>
          </w:p>
        </w:tc>
        <w:tc>
          <w:tcPr>
            <w:tcW w:w="6762" w:type="dxa"/>
            <w:vAlign w:val="center"/>
            <w:textDirection w:val="lrTb"/>
            <w:noWrap w:val="false"/>
          </w:tcPr>
          <w:p>
            <w:pPr>
              <w:pStyle w:val="1027"/>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时间：</w:t>
            </w:r>
            <w:r>
              <w:rPr>
                <w:rFonts w:ascii="SimSun" w:hAnsi="SimSun" w:eastAsia="SimSun" w:cs="SimSun"/>
                <w:color w:val="000000" w:themeColor="text1"/>
                <w:sz w:val="24"/>
              </w:rPr>
              <w:t xml:space="preserve">2026年08月31日13:30（北京时间）</w:t>
            </w:r>
            <w:r>
              <w:rPr>
                <w:color w:val="000000" w:themeColor="text1"/>
              </w:rPr>
            </w:r>
            <w:r/>
          </w:p>
          <w:p>
            <w:pPr>
              <w:pStyle w:val="1027"/>
              <w:spacing w:line="360" w:lineRule="auto"/>
              <w:rPr>
                <w:rFonts w:hint="eastAsia" w:ascii="宋体" w:hAnsi="宋体" w:cs="宋体"/>
                <w:color w:val="000000" w:themeColor="text1"/>
                <w:sz w:val="24"/>
                <w:highlight w:val="none"/>
              </w:rPr>
            </w:pPr>
            <w:r>
              <w:rPr>
                <w:rFonts w:hint="eastAsia" w:ascii="宋体" w:hAnsi="宋体" w:cs="宋体"/>
                <w:bCs/>
                <w:color w:val="000000" w:themeColor="text1"/>
                <w:sz w:val="24"/>
                <w:highlight w:val="none"/>
              </w:rPr>
              <w:t xml:space="preserve">地点：</w:t>
            </w:r>
            <w:r>
              <w:rPr>
                <w:rFonts w:hint="eastAsia" w:ascii="宋体" w:hAnsi="宋体" w:cs="宋体"/>
                <w:color w:val="000000" w:themeColor="text1"/>
                <w:sz w:val="24"/>
                <w:highlight w:val="none"/>
              </w:rPr>
              <w:t xml:space="preserve">苏采云政府采购一体化平台开标大厅（网上不见面开标）</w:t>
            </w:r>
            <w:r>
              <w:rPr>
                <w:color w:val="000000" w:themeColor="text1"/>
              </w:rPr>
            </w:r>
            <w:r/>
          </w:p>
          <w:p>
            <w:pPr>
              <w:pStyle w:val="1027"/>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“苏采云”系统（网址：http://jszfcg.jsczt.cn/）</w:t>
            </w:r>
            <w:r>
              <w:rPr>
                <w:color w:val="000000" w:themeColor="text1"/>
              </w:rPr>
            </w:r>
            <w:r/>
          </w:p>
          <w:p>
            <w:pPr>
              <w:pStyle w:val="1027"/>
              <w:spacing w:line="360" w:lineRule="auto"/>
              <w:rPr>
                <w:rFonts w:hint="eastAsia" w:ascii="宋体" w:hAnsi="宋体" w:cs="宋体"/>
                <w:bCs/>
                <w:color w:val="000000" w:themeColor="text1"/>
                <w:sz w:val="24"/>
                <w:highlight w:val="none"/>
              </w:rPr>
            </w:pPr>
            <w:r>
              <w:rPr>
                <w:rFonts w:hint="eastAsia" w:ascii="宋体" w:hAnsi="宋体" w:cs="宋体"/>
                <w:color w:val="000000" w:themeColor="text1"/>
                <w:sz w:val="24"/>
                <w:highlight w:val="none"/>
              </w:rPr>
              <w:t xml:space="preserve">本项目为不见面开标项目，开标阶段供应商在【供应商解密】环节必须使用CA证书解密电子投标文件，如在系统规定的解密时间（响应文件提交截止时间后30分钟）内未能完成解密的视为放弃投标。</w:t>
            </w:r>
            <w:r>
              <w:rPr>
                <w:color w:val="000000" w:themeColor="text1"/>
              </w:rPr>
            </w:r>
            <w:r/>
          </w:p>
        </w:tc>
      </w:tr>
      <w:tr>
        <w:trPr/>
        <w:tc>
          <w:tcPr>
            <w:tcW w:w="710" w:type="dxa"/>
            <w:vAlign w:val="center"/>
            <w:textDirection w:val="lrTb"/>
            <w:noWrap w:val="false"/>
          </w:tcPr>
          <w:p>
            <w:pPr>
              <w:pStyle w:val="1027"/>
              <w:jc w:val="cente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15</w:t>
            </w:r>
            <w:r>
              <w:rPr>
                <w:color w:val="000000" w:themeColor="text1"/>
              </w:rPr>
            </w:r>
            <w:r/>
          </w:p>
        </w:tc>
        <w:tc>
          <w:tcPr>
            <w:tcW w:w="2268" w:type="dxa"/>
            <w:vAlign w:val="center"/>
            <w:textDirection w:val="lrTb"/>
            <w:noWrap w:val="false"/>
          </w:tcPr>
          <w:p>
            <w:pPr>
              <w:pStyle w:val="1027"/>
              <w:jc w:val="center"/>
              <w:spacing w:line="360" w:lineRule="auto"/>
              <w:rPr>
                <w:rFonts w:hint="eastAsia" w:ascii="宋体" w:hAnsi="宋体" w:cs="宋体"/>
                <w:bCs/>
                <w:color w:val="000000" w:themeColor="text1"/>
                <w:sz w:val="24"/>
                <w:highlight w:val="none"/>
              </w:rPr>
            </w:pPr>
            <w:r>
              <w:rPr>
                <w:rFonts w:hint="eastAsia" w:ascii="宋体" w:hAnsi="宋体" w:cs="宋体"/>
                <w:color w:val="000000" w:themeColor="text1"/>
                <w:sz w:val="24"/>
                <w:highlight w:val="none"/>
              </w:rPr>
              <w:t xml:space="preserve">评标方法</w:t>
            </w:r>
            <w:r>
              <w:rPr>
                <w:color w:val="000000" w:themeColor="text1"/>
              </w:rPr>
            </w:r>
            <w:r/>
          </w:p>
        </w:tc>
        <w:tc>
          <w:tcPr>
            <w:tcW w:w="6762" w:type="dxa"/>
            <w:vAlign w:val="center"/>
            <w:textDirection w:val="lrTb"/>
            <w:noWrap w:val="false"/>
          </w:tcPr>
          <w:p>
            <w:pPr>
              <w:pStyle w:val="1027"/>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综合评分法</w:t>
            </w:r>
            <w:r>
              <w:rPr>
                <w:color w:val="000000" w:themeColor="text1"/>
              </w:rPr>
            </w:r>
            <w:r/>
          </w:p>
        </w:tc>
      </w:tr>
      <w:tr>
        <w:trPr/>
        <w:tc>
          <w:tcPr>
            <w:tcW w:w="710" w:type="dxa"/>
            <w:vAlign w:val="center"/>
            <w:textDirection w:val="lrTb"/>
            <w:noWrap w:val="false"/>
          </w:tcPr>
          <w:p>
            <w:pPr>
              <w:pStyle w:val="1027"/>
              <w:jc w:val="cente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16</w:t>
            </w:r>
            <w:r>
              <w:rPr>
                <w:color w:val="000000" w:themeColor="text1"/>
              </w:rPr>
            </w:r>
            <w:r/>
          </w:p>
        </w:tc>
        <w:tc>
          <w:tcPr>
            <w:tcW w:w="2268" w:type="dxa"/>
            <w:vAlign w:val="center"/>
            <w:textDirection w:val="lrTb"/>
            <w:noWrap w:val="false"/>
          </w:tcPr>
          <w:p>
            <w:pPr>
              <w:pStyle w:val="1027"/>
              <w:jc w:val="center"/>
              <w:spacing w:line="360" w:lineRule="auto"/>
              <w:rPr>
                <w:rFonts w:hint="eastAsia" w:ascii="宋体" w:hAnsi="宋体" w:cs="宋体"/>
                <w:bCs/>
                <w:color w:val="000000" w:themeColor="text1"/>
                <w:sz w:val="24"/>
                <w:highlight w:val="none"/>
              </w:rPr>
            </w:pPr>
            <w:r>
              <w:rPr>
                <w:rFonts w:hint="eastAsia" w:ascii="宋体" w:hAnsi="宋体" w:cs="宋体"/>
                <w:color w:val="000000" w:themeColor="text1"/>
                <w:sz w:val="24"/>
                <w:highlight w:val="none"/>
              </w:rPr>
              <w:t xml:space="preserve">履约保证金</w:t>
            </w:r>
            <w:r>
              <w:rPr>
                <w:color w:val="000000" w:themeColor="text1"/>
              </w:rPr>
            </w:r>
            <w:r/>
          </w:p>
        </w:tc>
        <w:tc>
          <w:tcPr>
            <w:tcW w:w="6762" w:type="dxa"/>
            <w:vAlign w:val="center"/>
            <w:textDirection w:val="lrTb"/>
            <w:noWrap w:val="false"/>
          </w:tcPr>
          <w:p>
            <w:pPr>
              <w:pStyle w:val="1027"/>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本项目不收取履约保证金</w:t>
            </w:r>
            <w:r>
              <w:rPr>
                <w:color w:val="000000" w:themeColor="text1"/>
              </w:rPr>
            </w:r>
            <w:r/>
          </w:p>
        </w:tc>
      </w:tr>
      <w:tr>
        <w:trPr/>
        <w:tc>
          <w:tcPr>
            <w:tcW w:w="710" w:type="dxa"/>
            <w:vAlign w:val="center"/>
            <w:textDirection w:val="lrTb"/>
            <w:noWrap w:val="false"/>
          </w:tcPr>
          <w:p>
            <w:pPr>
              <w:pStyle w:val="1027"/>
              <w:jc w:val="cente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17</w:t>
            </w:r>
            <w:r>
              <w:rPr>
                <w:color w:val="000000" w:themeColor="text1"/>
              </w:rPr>
            </w:r>
            <w:r/>
          </w:p>
        </w:tc>
        <w:tc>
          <w:tcPr>
            <w:tcW w:w="2268" w:type="dxa"/>
            <w:vAlign w:val="center"/>
            <w:textDirection w:val="lrTb"/>
            <w:noWrap w:val="false"/>
          </w:tcPr>
          <w:p>
            <w:pPr>
              <w:pStyle w:val="1027"/>
              <w:jc w:val="center"/>
              <w:spacing w:line="360" w:lineRule="auto"/>
              <w:rPr>
                <w:rFonts w:hint="eastAsia" w:ascii="宋体" w:hAnsi="宋体" w:cs="宋体"/>
                <w:bCs/>
                <w:color w:val="000000" w:themeColor="text1"/>
                <w:sz w:val="24"/>
                <w:highlight w:val="none"/>
              </w:rPr>
            </w:pPr>
            <w:r>
              <w:rPr>
                <w:rFonts w:hint="eastAsia" w:ascii="宋体" w:hAnsi="宋体" w:cs="宋体"/>
                <w:color w:val="000000" w:themeColor="text1"/>
                <w:sz w:val="24"/>
                <w:highlight w:val="none"/>
              </w:rPr>
              <w:t xml:space="preserve">签订合同</w:t>
            </w:r>
            <w:r>
              <w:rPr>
                <w:color w:val="000000" w:themeColor="text1"/>
              </w:rPr>
            </w:r>
            <w:r/>
          </w:p>
        </w:tc>
        <w:tc>
          <w:tcPr>
            <w:tcW w:w="6762" w:type="dxa"/>
            <w:vAlign w:val="center"/>
            <w:textDirection w:val="lrTb"/>
            <w:noWrap w:val="false"/>
          </w:tcPr>
          <w:p>
            <w:pPr>
              <w:pStyle w:val="1027"/>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成交通知书发出之日起30日内</w:t>
            </w:r>
            <w:r>
              <w:rPr>
                <w:color w:val="000000" w:themeColor="text1"/>
              </w:rPr>
            </w:r>
            <w:r/>
          </w:p>
        </w:tc>
      </w:tr>
      <w:tr>
        <w:trPr/>
        <w:tc>
          <w:tcPr>
            <w:tcW w:w="710" w:type="dxa"/>
            <w:vAlign w:val="center"/>
            <w:textDirection w:val="lrTb"/>
            <w:noWrap w:val="false"/>
          </w:tcPr>
          <w:p>
            <w:pPr>
              <w:pStyle w:val="1027"/>
              <w:jc w:val="cente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18</w:t>
            </w:r>
            <w:r>
              <w:rPr>
                <w:color w:val="000000" w:themeColor="text1"/>
              </w:rPr>
            </w:r>
            <w:r/>
          </w:p>
        </w:tc>
        <w:tc>
          <w:tcPr>
            <w:tcW w:w="2268" w:type="dxa"/>
            <w:vAlign w:val="center"/>
            <w:textDirection w:val="lrTb"/>
            <w:noWrap w:val="false"/>
          </w:tcPr>
          <w:p>
            <w:pPr>
              <w:pStyle w:val="1027"/>
              <w:jc w:val="cente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响应有效期</w:t>
            </w:r>
            <w:r>
              <w:rPr>
                <w:color w:val="000000" w:themeColor="text1"/>
              </w:rPr>
            </w:r>
            <w:r/>
          </w:p>
        </w:tc>
        <w:tc>
          <w:tcPr>
            <w:tcW w:w="6762" w:type="dxa"/>
            <w:vAlign w:val="center"/>
            <w:textDirection w:val="lrTb"/>
            <w:noWrap w:val="false"/>
          </w:tcPr>
          <w:p>
            <w:pPr>
              <w:pStyle w:val="1027"/>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90天（日历日）</w:t>
            </w:r>
            <w:r>
              <w:rPr>
                <w:color w:val="000000" w:themeColor="text1"/>
              </w:rPr>
            </w:r>
            <w:r/>
          </w:p>
        </w:tc>
      </w:tr>
      <w:tr>
        <w:trPr/>
        <w:tc>
          <w:tcPr>
            <w:tcW w:w="710" w:type="dxa"/>
            <w:vAlign w:val="center"/>
            <w:textDirection w:val="lrTb"/>
            <w:noWrap w:val="false"/>
          </w:tcPr>
          <w:p>
            <w:pPr>
              <w:pStyle w:val="1027"/>
              <w:jc w:val="cente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19</w:t>
            </w:r>
            <w:r>
              <w:rPr>
                <w:color w:val="000000" w:themeColor="text1"/>
              </w:rPr>
            </w:r>
            <w:r/>
          </w:p>
        </w:tc>
        <w:tc>
          <w:tcPr>
            <w:tcW w:w="2268" w:type="dxa"/>
            <w:vAlign w:val="center"/>
            <w:textDirection w:val="lrTb"/>
            <w:noWrap w:val="false"/>
          </w:tcPr>
          <w:p>
            <w:pPr>
              <w:pStyle w:val="1027"/>
              <w:jc w:val="cente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lang w:val="zh-CN"/>
              </w:rPr>
              <w:t xml:space="preserve">服务费收取标准</w:t>
            </w:r>
            <w:r>
              <w:rPr>
                <w:color w:val="000000" w:themeColor="text1"/>
              </w:rPr>
            </w:r>
            <w:r/>
          </w:p>
        </w:tc>
        <w:tc>
          <w:tcPr>
            <w:tcW w:w="6762" w:type="dxa"/>
            <w:vAlign w:val="center"/>
            <w:textDirection w:val="lrTb"/>
            <w:noWrap w:val="false"/>
          </w:tcPr>
          <w:p>
            <w:pPr>
              <w:pStyle w:val="1027"/>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lang w:val="zh-CN"/>
              </w:rPr>
              <w:t xml:space="preserve">代理服务费收费标准：</w:t>
            </w:r>
            <w:r>
              <w:rPr>
                <w:color w:val="000000" w:themeColor="text1"/>
              </w:rPr>
            </w:r>
            <w:r/>
          </w:p>
          <w:p>
            <w:pPr>
              <w:pStyle w:val="1103"/>
              <w:numPr>
                <w:ilvl w:val="0"/>
                <w:numId w:val="0"/>
              </w:numPr>
              <w:ind w:right="0"/>
              <w:jc w:val="left"/>
              <w:keepLines w:val="0"/>
              <w:keepNext w:val="0"/>
              <w:pageBreakBefore w:val="0"/>
              <w:spacing w:before="0" w:beforeAutospacing="0" w:after="0" w:afterAutospacing="0" w:line="360" w:lineRule="auto"/>
              <w:widowControl/>
              <w:tabs>
                <w:tab w:val="left" w:pos="714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收费标准：按苏州市政府采购网公示的收费标准的35%收取。</w:t>
            </w:r>
            <w:r>
              <w:rPr>
                <w:color w:val="000000" w:themeColor="text1"/>
              </w:rPr>
            </w:r>
            <w:r/>
          </w:p>
          <w:p>
            <w:pPr>
              <w:pStyle w:val="1103"/>
              <w:numPr>
                <w:ilvl w:val="0"/>
                <w:numId w:val="0"/>
              </w:numPr>
              <w:ind w:right="0"/>
              <w:jc w:val="left"/>
              <w:keepLines w:val="0"/>
              <w:keepNext w:val="0"/>
              <w:pageBreakBefore w:val="0"/>
              <w:spacing w:before="0" w:beforeAutospacing="0" w:after="0" w:afterAutospacing="0" w:line="360" w:lineRule="auto"/>
              <w:widowControl/>
              <w:tabs>
                <w:tab w:val="left" w:pos="714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预算金额100万元以下部分，费率为该部分预算金额的1.5%；</w:t>
            </w:r>
            <w:r>
              <w:rPr>
                <w:color w:val="000000" w:themeColor="text1"/>
              </w:rPr>
            </w:r>
            <w:r/>
          </w:p>
          <w:p>
            <w:pPr>
              <w:pStyle w:val="1103"/>
              <w:numPr>
                <w:ilvl w:val="0"/>
                <w:numId w:val="0"/>
              </w:numPr>
              <w:ind w:right="0"/>
              <w:jc w:val="left"/>
              <w:keepLines w:val="0"/>
              <w:keepNext w:val="0"/>
              <w:pageBreakBefore w:val="0"/>
              <w:spacing w:before="0" w:beforeAutospacing="0" w:after="0" w:afterAutospacing="0" w:line="360" w:lineRule="auto"/>
              <w:widowControl/>
              <w:tabs>
                <w:tab w:val="left" w:pos="7140" w:leader="none"/>
              </w:tabs>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预算金额100万元（含）－500万元部分，费率为该部分预算金额的1.1%；</w:t>
            </w:r>
            <w:r>
              <w:rPr>
                <w:color w:val="000000" w:themeColor="text1"/>
              </w:rPr>
            </w:r>
            <w:r/>
          </w:p>
          <w:p>
            <w:pPr>
              <w:pStyle w:val="1027"/>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说明：代理服务费以采购预算金额为基数依据，按以上规定的标准和差额定率累进法进行计算收取。例：如预算金额为150万元，则代理服务费＝【100万元以下部分×1.5%＋（150万元－100万元以下部分）×1.1%】×35%。</w:t>
            </w:r>
            <w:r>
              <w:rPr>
                <w:color w:val="000000" w:themeColor="text1"/>
              </w:rPr>
            </w:r>
            <w:r/>
          </w:p>
          <w:p>
            <w:pPr>
              <w:pStyle w:val="1027"/>
              <w:keepLines w:val="0"/>
              <w:keepNext w:val="0"/>
              <w:pageBreakBefore w:val="0"/>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lang w:val="zh-CN"/>
              </w:rPr>
              <w:t xml:space="preserve">本项目代理服务费由</w:t>
            </w:r>
            <w:r>
              <w:rPr>
                <w:rFonts w:hint="eastAsia" w:ascii="宋体" w:hAnsi="宋体" w:cs="宋体"/>
                <w:bCs/>
                <w:color w:val="000000" w:themeColor="text1"/>
                <w:sz w:val="24"/>
                <w:highlight w:val="none"/>
                <w:u w:val="single"/>
                <w:lang w:val="en-US" w:eastAsia="zh-CN"/>
              </w:rPr>
              <w:t xml:space="preserve">采购人</w:t>
            </w:r>
            <w:r>
              <w:rPr>
                <w:rFonts w:hint="eastAsia" w:ascii="宋体" w:hAnsi="宋体" w:cs="宋体"/>
                <w:bCs/>
                <w:color w:val="000000" w:themeColor="text1"/>
                <w:sz w:val="24"/>
                <w:highlight w:val="none"/>
                <w:lang w:val="zh-CN"/>
              </w:rPr>
              <w:t xml:space="preserve">支付，金额为</w:t>
            </w:r>
            <w:r>
              <w:rPr>
                <w:rFonts w:hint="eastAsia" w:ascii="宋体" w:hAnsi="宋体" w:cs="宋体"/>
                <w:bCs/>
                <w:color w:val="000000" w:themeColor="text1"/>
                <w:sz w:val="24"/>
                <w:highlight w:val="none"/>
                <w:u w:val="single"/>
                <w:lang w:val="zh-CN"/>
              </w:rPr>
              <w:t xml:space="preserve">人民币</w:t>
            </w:r>
            <w:r>
              <w:rPr>
                <w:rFonts w:hint="eastAsia" w:ascii="宋体" w:hAnsi="宋体" w:cs="宋体"/>
                <w:bCs/>
                <w:color w:val="000000" w:themeColor="text1"/>
                <w:sz w:val="24"/>
                <w:highlight w:val="none"/>
                <w:u w:val="single"/>
                <w:lang w:val="en-US" w:eastAsia="zh-CN"/>
              </w:rPr>
              <w:t xml:space="preserve">壹万陆仟肆佰贰拾壹元捌角</w:t>
            </w:r>
            <w:r>
              <w:rPr>
                <w:rFonts w:hint="eastAsia" w:ascii="宋体" w:hAnsi="宋体" w:cs="宋体"/>
                <w:bCs/>
                <w:color w:val="000000" w:themeColor="text1"/>
                <w:sz w:val="24"/>
                <w:highlight w:val="none"/>
                <w:u w:val="single"/>
                <w:lang w:val="zh-CN"/>
              </w:rPr>
              <w:t xml:space="preserve">（￥</w:t>
            </w:r>
            <w:r>
              <w:rPr>
                <w:rFonts w:hint="eastAsia" w:ascii="宋体" w:hAnsi="宋体" w:eastAsia="宋体" w:cs="宋体"/>
                <w:color w:val="000000" w:themeColor="text1"/>
                <w:sz w:val="24"/>
                <w:szCs w:val="24"/>
                <w:highlight w:val="none"/>
                <w:u w:val="single"/>
                <w:lang w:val="en-US" w:eastAsia="zh-CN"/>
              </w:rPr>
              <w:t xml:space="preserve">16421.80</w:t>
            </w:r>
            <w:r>
              <w:rPr>
                <w:rFonts w:hint="eastAsia" w:ascii="宋体" w:hAnsi="宋体" w:cs="宋体"/>
                <w:bCs/>
                <w:color w:val="000000" w:themeColor="text1"/>
                <w:sz w:val="24"/>
                <w:highlight w:val="none"/>
                <w:u w:val="single"/>
                <w:lang w:val="zh-CN"/>
              </w:rPr>
              <w:t xml:space="preserve">）</w:t>
            </w:r>
            <w:r>
              <w:rPr>
                <w:rFonts w:hint="eastAsia" w:ascii="宋体" w:hAnsi="宋体" w:cs="宋体"/>
                <w:bCs/>
                <w:color w:val="000000" w:themeColor="text1"/>
                <w:sz w:val="24"/>
                <w:highlight w:val="none"/>
                <w:lang w:val="zh-CN"/>
              </w:rPr>
              <w:t xml:space="preserve">。</w:t>
            </w:r>
            <w:r>
              <w:rPr>
                <w:color w:val="000000" w:themeColor="text1"/>
              </w:rPr>
            </w:r>
            <w:r/>
          </w:p>
          <w:p>
            <w:pPr>
              <w:pStyle w:val="1027"/>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lang w:val="zh-CN"/>
              </w:rPr>
              <w:t xml:space="preserve">账户名：江苏纵驰工程管理有限公司</w:t>
            </w:r>
            <w:r>
              <w:rPr>
                <w:color w:val="000000" w:themeColor="text1"/>
              </w:rPr>
            </w:r>
            <w:r/>
          </w:p>
          <w:p>
            <w:pPr>
              <w:pStyle w:val="1027"/>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lang w:val="zh-CN"/>
              </w:rPr>
              <w:t xml:space="preserve">开户行：江苏银行苏州分行营业部</w:t>
            </w:r>
            <w:r>
              <w:rPr>
                <w:color w:val="000000" w:themeColor="text1"/>
              </w:rPr>
            </w:r>
            <w:r/>
          </w:p>
          <w:p>
            <w:pPr>
              <w:pStyle w:val="1027"/>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lang w:val="zh-CN"/>
              </w:rPr>
              <w:t xml:space="preserve">账号：30160188000070359</w:t>
            </w:r>
            <w:r>
              <w:rPr>
                <w:color w:val="000000" w:themeColor="text1"/>
              </w:rPr>
            </w:r>
            <w:r/>
          </w:p>
        </w:tc>
      </w:tr>
      <w:tr>
        <w:trPr/>
        <w:tc>
          <w:tcPr>
            <w:tcW w:w="710" w:type="dxa"/>
            <w:vAlign w:val="center"/>
            <w:textDirection w:val="lrTb"/>
            <w:noWrap w:val="false"/>
          </w:tcPr>
          <w:p>
            <w:pPr>
              <w:pStyle w:val="1027"/>
              <w:jc w:val="cente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20</w:t>
            </w:r>
            <w:r>
              <w:rPr>
                <w:color w:val="000000" w:themeColor="text1"/>
              </w:rPr>
            </w:r>
            <w:r/>
          </w:p>
        </w:tc>
        <w:tc>
          <w:tcPr>
            <w:tcW w:w="2268" w:type="dxa"/>
            <w:vAlign w:val="center"/>
            <w:textDirection w:val="lrTb"/>
            <w:noWrap w:val="false"/>
          </w:tcPr>
          <w:p>
            <w:pPr>
              <w:pStyle w:val="1027"/>
              <w:spacing w:line="360" w:lineRule="auto"/>
              <w:rPr>
                <w:rFonts w:hint="eastAsia" w:ascii="宋体" w:hAnsi="宋体" w:cs="宋体"/>
                <w:bCs/>
                <w:color w:val="000000" w:themeColor="text1"/>
                <w:sz w:val="24"/>
                <w:highlight w:val="none"/>
              </w:rPr>
            </w:pPr>
            <w:r>
              <w:rPr>
                <w:rFonts w:hint="eastAsia" w:ascii="宋体" w:hAnsi="宋体" w:cs="宋体"/>
                <w:b/>
                <w:bCs/>
                <w:color w:val="000000" w:themeColor="text1"/>
                <w:sz w:val="24"/>
                <w:highlight w:val="none"/>
              </w:rPr>
              <w:t xml:space="preserve">特别提醒</w:t>
            </w:r>
            <w:r>
              <w:rPr>
                <w:color w:val="000000" w:themeColor="text1"/>
              </w:rPr>
            </w:r>
            <w:r/>
          </w:p>
        </w:tc>
        <w:tc>
          <w:tcPr>
            <w:tcW w:w="6762" w:type="dxa"/>
            <w:vAlign w:val="center"/>
            <w:textDirection w:val="lrTb"/>
            <w:noWrap w:val="false"/>
          </w:tcPr>
          <w:p>
            <w:pPr>
              <w:pStyle w:val="1103"/>
              <w:spacing w:before="0" w:beforeAutospacing="0" w:after="0" w:afterAutospacing="0" w:line="360" w:lineRule="auto"/>
              <w:rPr>
                <w:b/>
                <w:bCs/>
                <w:color w:val="000000" w:themeColor="text1"/>
                <w:highlight w:val="none"/>
              </w:rPr>
            </w:pPr>
            <w:r>
              <w:rPr>
                <w:rFonts w:hint="eastAsia"/>
                <w:b/>
                <w:bCs/>
                <w:color w:val="000000" w:themeColor="text1"/>
                <w:highlight w:val="none"/>
              </w:rPr>
              <w:t xml:space="preserve">本项目为不见面开标</w:t>
            </w:r>
            <w:r>
              <w:rPr>
                <w:color w:val="000000" w:themeColor="text1"/>
              </w:rPr>
            </w:r>
            <w:r/>
          </w:p>
          <w:p>
            <w:pPr>
              <w:pStyle w:val="1103"/>
              <w:keepLines w:val="0"/>
              <w:keepNext w:val="0"/>
              <w:pageBreakBefore w:val="0"/>
              <w:spacing w:before="0" w:beforeAutospacing="0" w:after="0" w:afterAutospacing="0" w:line="360" w:lineRule="auto"/>
              <w:widowControl/>
              <w:rPr>
                <w:b/>
                <w:bCs/>
                <w:color w:val="000000" w:themeColor="text1"/>
                <w:highlight w:val="none"/>
              </w:rPr>
            </w:pPr>
            <w:r>
              <w:rPr>
                <w:rFonts w:hint="eastAsia"/>
                <w:b/>
                <w:bCs/>
                <w:color w:val="000000" w:themeColor="text1"/>
                <w:highlight w:val="none"/>
              </w:rPr>
              <w:t xml:space="preserve">1、</w:t>
            </w:r>
            <w:r>
              <w:rPr>
                <w:rFonts w:hint="eastAsia"/>
                <w:color w:val="000000" w:themeColor="text1"/>
                <w:highlight w:val="none"/>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b/>
                <w:bCs/>
                <w:color w:val="000000" w:themeColor="text1"/>
                <w:highlight w:val="none"/>
              </w:rPr>
              <w:t xml:space="preserve">本项目为不见面磋商项目，开启阶段供应商在【供应商解密】环节必须使用CA证书解密电子响应文件，如在系统规定的解密时间内未能完成解密的视为放弃参与本项目。</w:t>
            </w:r>
            <w:r>
              <w:rPr>
                <w:color w:val="000000" w:themeColor="text1"/>
              </w:rPr>
            </w:r>
            <w:r/>
          </w:p>
          <w:p>
            <w:pPr>
              <w:pStyle w:val="1103"/>
              <w:keepLines w:val="0"/>
              <w:keepNext w:val="0"/>
              <w:pageBreakBefore w:val="0"/>
              <w:spacing w:before="0" w:beforeAutospacing="0" w:after="0" w:afterAutospacing="0" w:line="360" w:lineRule="auto"/>
              <w:widowControl/>
              <w:rPr>
                <w:b/>
                <w:bCs/>
                <w:color w:val="000000" w:themeColor="text1"/>
                <w:highlight w:val="none"/>
              </w:rPr>
            </w:pPr>
            <w:r>
              <w:rPr>
                <w:rFonts w:hint="eastAsia"/>
                <w:b/>
                <w:bCs/>
                <w:color w:val="000000" w:themeColor="text1"/>
                <w:highlight w:val="none"/>
              </w:rPr>
              <w:t xml:space="preserve">2、请供应商确保电脑、系统及其他设备（视频输入输出设备等）无误，且开启直至项目结束始终保持系统在线状态。</w:t>
            </w:r>
            <w:r>
              <w:rPr>
                <w:color w:val="000000" w:themeColor="text1"/>
              </w:rPr>
            </w:r>
            <w:r/>
          </w:p>
          <w:p>
            <w:pPr>
              <w:pStyle w:val="1103"/>
              <w:keepLines w:val="0"/>
              <w:keepNext w:val="0"/>
              <w:pageBreakBefore w:val="0"/>
              <w:spacing w:before="0" w:beforeAutospacing="0" w:after="0" w:afterAutospacing="0" w:line="240" w:lineRule="auto"/>
              <w:widowControl/>
              <w:rPr>
                <w:color w:val="000000" w:themeColor="text1"/>
                <w:highlight w:val="none"/>
              </w:rPr>
            </w:pPr>
            <w:r>
              <w:rPr>
                <w:rFonts w:hint="eastAsia"/>
                <w:b/>
                <w:bCs/>
                <w:color w:val="000000" w:themeColor="text1"/>
                <w:highlight w:val="none"/>
              </w:rPr>
              <w:t xml:space="preserve">3、本项目图纸及工程量清单获取方式</w:t>
            </w:r>
            <w:r>
              <w:rPr>
                <w:rFonts w:hint="eastAsia"/>
                <w:color w:val="000000" w:themeColor="text1"/>
                <w:highlight w:val="none"/>
              </w:rPr>
              <w:t xml:space="preserve">：百度网盘自行下载。</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hint="eastAsia"/>
                <w:color w:val="000000" w:themeColor="text1"/>
                <w:highlight w:val="none"/>
              </w:rPr>
              <w:t xml:space="preserve">获取链接：</w:t>
            </w:r>
            <w:r>
              <w:rPr>
                <w:rFonts w:ascii="SimSun" w:hAnsi="SimSun" w:eastAsia="SimSun" w:cs="SimSun"/>
                <w:color w:val="000000" w:themeColor="text1"/>
                <w:sz w:val="24"/>
              </w:rPr>
              <w:t xml:space="preserve">https://pan.baidu.com/s/1bFpuS1sQfKhxcC409FW7OQ?pwd=d4qu </w:t>
            </w:r>
            <w:r>
              <w:rPr>
                <w:color w:val="000000" w:themeColor="text1"/>
              </w:rPr>
            </w:r>
            <w:r/>
          </w:p>
          <w:p>
            <w:pPr>
              <w:pStyle w:val="1103"/>
              <w:keepLines w:val="0"/>
              <w:keepNext w:val="0"/>
              <w:pageBreakBefore w:val="0"/>
              <w:spacing w:before="0" w:beforeAutospacing="0" w:after="0" w:afterAutospacing="0" w:line="240" w:lineRule="auto"/>
              <w:widowControl/>
              <w:rPr>
                <w:rFonts w:hint="eastAsia"/>
                <w:color w:val="000000" w:themeColor="text1"/>
                <w:highlight w:val="none"/>
              </w:rPr>
            </w:pPr>
            <w:r>
              <w:rPr>
                <w:rFonts w:ascii="SimSun" w:hAnsi="SimSun" w:eastAsia="SimSun" w:cs="SimSun"/>
                <w:color w:val="000000" w:themeColor="text1"/>
                <w:sz w:val="21"/>
              </w:rPr>
              <w:t xml:space="preserve">提取码</w:t>
            </w:r>
            <w:r>
              <w:rPr>
                <w:rFonts w:ascii="Calibri" w:hAnsi="Calibri" w:eastAsia="Calibri" w:cs="Calibri"/>
                <w:color w:val="000000" w:themeColor="text1"/>
                <w:sz w:val="21"/>
              </w:rPr>
              <w:t xml:space="preserve">: d4qu</w:t>
            </w:r>
            <w:r>
              <w:rPr>
                <w:color w:val="000000" w:themeColor="text1"/>
              </w:rPr>
            </w:r>
            <w:r/>
          </w:p>
        </w:tc>
      </w:tr>
    </w:tbl>
    <w:p>
      <w:pPr>
        <w:pStyle w:val="1027"/>
        <w:jc w:val="center"/>
        <w:tabs>
          <w:tab w:val="left" w:pos="315" w:leader="none"/>
          <w:tab w:val="center" w:pos="4153" w:leader="none"/>
        </w:tabs>
        <w:rPr>
          <w:rStyle w:val="1039"/>
          <w:rFonts w:hint="eastAsia" w:ascii="宋体" w:hAnsi="宋体" w:cs="宋体"/>
          <w:color w:val="000000" w:themeColor="text1"/>
          <w:highlight w:val="none"/>
        </w:rPr>
        <w:outlineLvl w:val="0"/>
      </w:pPr>
      <w:r>
        <w:rPr>
          <w:rFonts w:hint="eastAsia" w:ascii="宋体" w:hAnsi="宋体" w:cs="宋体"/>
          <w:b/>
          <w:color w:val="000000" w:themeColor="text1"/>
          <w:sz w:val="24"/>
          <w:highlight w:val="none"/>
        </w:rPr>
        <w:br w:type="page" w:clear="all"/>
      </w:r>
      <w:bookmarkStart w:id="1" w:name="_Toc25607"/>
      <w:r>
        <w:rPr>
          <w:color w:val="000000" w:themeColor="text1"/>
        </w:rPr>
      </w:r>
      <w:bookmarkStart w:id="2" w:name="_Toc21978"/>
      <w:r>
        <w:rPr>
          <w:color w:val="000000" w:themeColor="text1"/>
        </w:rPr>
      </w:r>
      <w:bookmarkStart w:id="3" w:name="_Toc6434"/>
      <w:r>
        <w:rPr>
          <w:rStyle w:val="1039"/>
          <w:rFonts w:hint="eastAsia" w:ascii="宋体" w:hAnsi="宋体" w:cs="宋体"/>
          <w:color w:val="000000" w:themeColor="text1"/>
          <w:highlight w:val="none"/>
        </w:rPr>
        <w:t xml:space="preserve">第一章 竞争性磋商采购公告</w:t>
      </w:r>
      <w:bookmarkEnd w:id="1"/>
      <w:r>
        <w:rPr>
          <w:color w:val="000000" w:themeColor="text1"/>
        </w:rPr>
      </w:r>
      <w:bookmarkEnd w:id="2"/>
      <w:r>
        <w:rPr>
          <w:color w:val="000000" w:themeColor="text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62"/>
      </w:tblGrid>
      <w:tr>
        <w:trPr/>
        <w:tc>
          <w:tcPr>
            <w:tcW w:w="9962" w:type="dxa"/>
            <w:vAlign w:val="top"/>
            <w:textDirection w:val="lrTb"/>
            <w:noWrap w:val="false"/>
          </w:tcPr>
          <w:p>
            <w:pPr>
              <w:pStyle w:val="1027"/>
              <w:ind w:firstLine="480"/>
              <w:spacing w:line="360" w:lineRule="auto"/>
              <w:rPr>
                <w:rFonts w:hint="eastAsia" w:ascii="宋体" w:hAnsi="宋体" w:cs="宋体"/>
                <w:color w:val="000000" w:themeColor="text1"/>
                <w:sz w:val="24"/>
                <w:highlight w:val="none"/>
              </w:rPr>
            </w:pPr>
            <w:r>
              <w:rPr>
                <w:color w:val="000000" w:themeColor="text1"/>
              </w:rPr>
            </w:r>
            <w:bookmarkEnd w:id="3"/>
            <w:r>
              <w:rPr>
                <w:color w:val="000000" w:themeColor="text1"/>
              </w:rPr>
            </w:r>
            <w:bookmarkStart w:id="4" w:name="OLE_LINK1"/>
            <w:r>
              <w:rPr>
                <w:color w:val="000000" w:themeColor="text1"/>
              </w:rPr>
            </w:r>
            <w:bookmarkStart w:id="5" w:name="OLE_LINK2"/>
            <w:r>
              <w:rPr>
                <w:rFonts w:hint="eastAsia" w:ascii="宋体" w:hAnsi="宋体" w:cs="宋体"/>
                <w:color w:val="000000" w:themeColor="text1"/>
                <w:sz w:val="24"/>
                <w:highlight w:val="none"/>
              </w:rPr>
              <w:t xml:space="preserve">项目概况</w:t>
            </w:r>
            <w:r>
              <w:rPr>
                <w:color w:val="000000" w:themeColor="text1"/>
              </w:rPr>
            </w:r>
            <w:r/>
          </w:p>
          <w:p>
            <w:pPr>
              <w:pStyle w:val="1027"/>
              <w:ind w:left="239" w:firstLine="24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u w:val="single"/>
                <w:lang w:eastAsia="zh-CN"/>
              </w:rPr>
              <w:t xml:space="preserve">2026年度元和街道电力设施配套工程</w:t>
            </w:r>
            <w:r>
              <w:rPr>
                <w:rFonts w:hint="eastAsia" w:ascii="宋体" w:hAnsi="宋体" w:cs="宋体"/>
                <w:color w:val="000000" w:themeColor="text1"/>
                <w:sz w:val="24"/>
                <w:highlight w:val="none"/>
              </w:rPr>
              <w:t xml:space="preserve">的潜在供应商应在</w:t>
            </w:r>
            <w:r>
              <w:rPr>
                <w:rFonts w:hint="eastAsia" w:ascii="宋体" w:hAnsi="宋体" w:cs="宋体"/>
                <w:color w:val="000000" w:themeColor="text1"/>
                <w:sz w:val="24"/>
                <w:highlight w:val="none"/>
                <w:u w:val="single"/>
              </w:rPr>
              <w:t xml:space="preserve">苏采云系统</w:t>
            </w:r>
            <w:r>
              <w:rPr>
                <w:rFonts w:hint="eastAsia" w:ascii="宋体" w:hAnsi="宋体" w:cs="宋体"/>
                <w:color w:val="000000" w:themeColor="text1"/>
                <w:sz w:val="24"/>
                <w:highlight w:val="none"/>
              </w:rPr>
              <w:t xml:space="preserve">获取采购文件，并于</w:t>
            </w:r>
            <w:r>
              <w:rPr>
                <w:rFonts w:hint="eastAsia" w:ascii="宋体" w:hAnsi="宋体" w:cs="宋体"/>
                <w:bCs/>
                <w:color w:val="000000" w:themeColor="text1"/>
                <w:sz w:val="24"/>
                <w:highlight w:val="none"/>
                <w:u w:val="single"/>
              </w:rPr>
              <w:t xml:space="preserve">202</w:t>
            </w:r>
            <w:r>
              <w:rPr>
                <w:rFonts w:hint="eastAsia" w:ascii="宋体" w:hAnsi="宋体" w:cs="宋体"/>
                <w:bCs/>
                <w:color w:val="000000" w:themeColor="text1"/>
                <w:sz w:val="24"/>
                <w:highlight w:val="none"/>
                <w:u w:val="single"/>
                <w:lang w:val="en-US" w:eastAsia="zh-CN"/>
              </w:rPr>
              <w:t xml:space="preserve">6</w:t>
            </w:r>
            <w:r>
              <w:rPr>
                <w:rFonts w:hint="eastAsia" w:ascii="宋体" w:hAnsi="宋体" w:cs="宋体"/>
                <w:bCs/>
                <w:color w:val="000000" w:themeColor="text1"/>
                <w:sz w:val="24"/>
                <w:highlight w:val="none"/>
                <w:u w:val="single"/>
              </w:rPr>
              <w:t xml:space="preserve">年08</w:t>
            </w:r>
            <w:r>
              <w:rPr>
                <w:rFonts w:hint="eastAsia" w:ascii="宋体" w:hAnsi="宋体" w:cs="宋体"/>
                <w:bCs/>
                <w:color w:val="000000" w:themeColor="text1"/>
                <w:sz w:val="24"/>
                <w:highlight w:val="none"/>
                <w:u w:val="single"/>
              </w:rPr>
              <w:t xml:space="preserve">月31</w:t>
            </w:r>
            <w:r>
              <w:rPr>
                <w:rFonts w:hint="eastAsia" w:ascii="宋体" w:hAnsi="宋体" w:cs="宋体"/>
                <w:bCs/>
                <w:color w:val="000000" w:themeColor="text1"/>
                <w:sz w:val="24"/>
                <w:highlight w:val="none"/>
                <w:u w:val="single"/>
              </w:rPr>
              <w:t xml:space="preserve">日</w:t>
            </w:r>
            <w:r>
              <w:rPr>
                <w:rFonts w:hint="eastAsia" w:ascii="宋体" w:hAnsi="宋体" w:cs="宋体"/>
                <w:bCs/>
                <w:color w:val="000000" w:themeColor="text1"/>
                <w:sz w:val="24"/>
                <w:highlight w:val="none"/>
                <w:u w:val="single"/>
                <w:lang w:val="en-US" w:eastAsia="zh-CN"/>
              </w:rPr>
              <w:t xml:space="preserve">13</w:t>
            </w:r>
            <w:r>
              <w:rPr>
                <w:rFonts w:hint="eastAsia" w:ascii="宋体" w:hAnsi="宋体" w:cs="宋体"/>
                <w:bCs/>
                <w:color w:val="000000" w:themeColor="text1"/>
                <w:sz w:val="24"/>
                <w:highlight w:val="none"/>
                <w:u w:val="single"/>
              </w:rPr>
              <w:t xml:space="preserve">:30（北京时间）</w:t>
            </w:r>
            <w:r>
              <w:rPr>
                <w:rFonts w:hint="eastAsia" w:ascii="宋体" w:hAnsi="宋体" w:cs="宋体"/>
                <w:bCs/>
                <w:color w:val="000000" w:themeColor="text1"/>
                <w:sz w:val="24"/>
                <w:highlight w:val="none"/>
              </w:rPr>
              <w:t xml:space="preserve">前提交响应文件。</w:t>
            </w:r>
            <w:r>
              <w:rPr>
                <w:color w:val="000000" w:themeColor="text1"/>
              </w:rPr>
            </w:r>
            <w:r/>
          </w:p>
        </w:tc>
      </w:tr>
    </w:tbl>
    <w:p>
      <w:pPr>
        <w:pStyle w:val="1027"/>
        <w:ind w:firstLine="482"/>
        <w:spacing w:line="360" w:lineRule="auto"/>
        <w:rPr>
          <w:rFonts w:hint="eastAsia" w:ascii="宋体" w:hAnsi="宋体" w:cs="宋体"/>
          <w:b/>
          <w:bCs/>
          <w:color w:val="000000" w:themeColor="text1"/>
          <w:sz w:val="24"/>
          <w:highlight w:val="none"/>
        </w:rPr>
      </w:pPr>
      <w:r>
        <w:rPr>
          <w:color w:val="000000" w:themeColor="text1"/>
        </w:rPr>
      </w:r>
      <w:bookmarkEnd w:id="4"/>
      <w:r>
        <w:rPr>
          <w:color w:val="000000" w:themeColor="text1"/>
        </w:rPr>
      </w:r>
      <w:bookmarkEnd w:id="5"/>
      <w:r>
        <w:rPr>
          <w:rFonts w:hint="eastAsia" w:ascii="宋体" w:hAnsi="宋体" w:cs="宋体"/>
          <w:b/>
          <w:bCs/>
          <w:color w:val="000000" w:themeColor="text1"/>
          <w:sz w:val="24"/>
          <w:highlight w:val="none"/>
        </w:rPr>
        <w:t xml:space="preserve">一、项目基本情况：</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项目编号：JSZC-320507-JZCZ-C2026-0011</w:t>
      </w:r>
      <w:r>
        <w:rPr>
          <w:color w:val="000000" w:themeColor="text1"/>
        </w:rPr>
      </w:r>
      <w:r/>
    </w:p>
    <w:p>
      <w:pPr>
        <w:pStyle w:val="1027"/>
        <w:ind w:firstLine="480"/>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rPr>
        <w:t xml:space="preserve">项目名称：</w:t>
      </w:r>
      <w:r>
        <w:rPr>
          <w:rFonts w:hint="eastAsia" w:ascii="宋体" w:hAnsi="宋体" w:cs="宋体"/>
          <w:color w:val="000000" w:themeColor="text1"/>
          <w:sz w:val="24"/>
          <w:highlight w:val="none"/>
          <w:lang w:eastAsia="zh-CN"/>
        </w:rPr>
        <w:t xml:space="preserve">2026年度元和街道电力设施配套工程</w:t>
      </w:r>
      <w:r>
        <w:rPr>
          <w:color w:val="000000" w:themeColor="text1"/>
        </w:rPr>
      </w:r>
      <w:r/>
    </w:p>
    <w:p>
      <w:pPr>
        <w:pStyle w:val="1225"/>
        <w:ind w:firstLine="480"/>
        <w:spacing w:line="360" w:lineRule="auto"/>
        <w:tabs>
          <w:tab w:val="left" w:pos="808"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采购方式：竞争性磋商</w:t>
      </w:r>
      <w:r>
        <w:rPr>
          <w:color w:val="000000" w:themeColor="text1"/>
        </w:rPr>
      </w:r>
      <w:r/>
    </w:p>
    <w:p>
      <w:pPr>
        <w:pStyle w:val="1225"/>
        <w:ind w:firstLine="480"/>
        <w:spacing w:line="360" w:lineRule="auto"/>
        <w:tabs>
          <w:tab w:val="left" w:pos="808" w:leader="none"/>
        </w:tabs>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lang w:val="zh-CN"/>
        </w:rPr>
        <w:t xml:space="preserve">预算金额：</w:t>
      </w:r>
      <w:r>
        <w:rPr>
          <w:rFonts w:hint="eastAsia" w:ascii="宋体" w:hAnsi="宋体" w:eastAsia="宋体" w:cs="宋体"/>
          <w:bCs/>
          <w:color w:val="000000" w:themeColor="text1"/>
          <w:sz w:val="24"/>
          <w:highlight w:val="none"/>
          <w:lang w:val="zh-CN" w:eastAsia="zh-CN"/>
        </w:rPr>
        <w:t xml:space="preserve">人民币</w:t>
      </w:r>
      <w:r>
        <w:rPr>
          <w:rFonts w:hint="eastAsia" w:ascii="宋体" w:hAnsi="宋体" w:eastAsia="宋体" w:cs="宋体"/>
          <w:bCs/>
          <w:color w:val="000000" w:themeColor="text1"/>
          <w:sz w:val="24"/>
          <w:highlight w:val="none"/>
          <w:lang w:val="en-US" w:eastAsia="zh-CN"/>
        </w:rPr>
        <w:t xml:space="preserve">叁佰玖拾万零壹仟柒佰陆拾伍元玖角叁分</w:t>
      </w:r>
      <w:r>
        <w:rPr>
          <w:rFonts w:hint="eastAsia" w:ascii="宋体" w:hAnsi="宋体" w:eastAsia="宋体" w:cs="宋体"/>
          <w:bCs/>
          <w:color w:val="000000" w:themeColor="text1"/>
          <w:sz w:val="24"/>
          <w:highlight w:val="none"/>
          <w:lang w:val="zh-CN" w:eastAsia="zh-CN"/>
        </w:rPr>
        <w:t xml:space="preserve">（￥</w:t>
      </w:r>
      <w:r>
        <w:rPr>
          <w:rFonts w:hint="eastAsia" w:ascii="宋体" w:hAnsi="宋体" w:eastAsia="宋体" w:cs="宋体"/>
          <w:bCs/>
          <w:color w:val="000000" w:themeColor="text1"/>
          <w:sz w:val="24"/>
          <w:highlight w:val="none"/>
          <w:lang w:val="en-US" w:eastAsia="zh-CN"/>
        </w:rPr>
        <w:t xml:space="preserve">3901765.93</w:t>
      </w:r>
      <w:r>
        <w:rPr>
          <w:rFonts w:hint="eastAsia" w:ascii="宋体" w:hAnsi="宋体" w:eastAsia="宋体" w:cs="宋体"/>
          <w:bCs/>
          <w:color w:val="000000" w:themeColor="text1"/>
          <w:sz w:val="24"/>
          <w:highlight w:val="none"/>
          <w:lang w:val="zh-CN" w:eastAsia="zh-CN"/>
        </w:rPr>
        <w:t xml:space="preserve">）</w:t>
      </w:r>
      <w:r>
        <w:rPr>
          <w:color w:val="000000" w:themeColor="text1"/>
        </w:rPr>
      </w:r>
      <w:r/>
    </w:p>
    <w:p>
      <w:pPr>
        <w:pStyle w:val="1225"/>
        <w:ind w:firstLine="480"/>
        <w:spacing w:line="360" w:lineRule="auto"/>
        <w:tabs>
          <w:tab w:val="left" w:pos="808" w:leader="none"/>
        </w:tabs>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lang w:val="en-US" w:eastAsia="zh-CN"/>
        </w:rPr>
        <w:t xml:space="preserve">最高限价：</w:t>
      </w:r>
      <w:r>
        <w:rPr>
          <w:rFonts w:hint="eastAsia" w:ascii="宋体" w:hAnsi="宋体" w:eastAsia="宋体" w:cs="宋体"/>
          <w:bCs/>
          <w:color w:val="000000" w:themeColor="text1"/>
          <w:sz w:val="24"/>
          <w:highlight w:val="none"/>
          <w:lang w:val="zh-CN" w:eastAsia="zh-CN"/>
        </w:rPr>
        <w:t xml:space="preserve">人民币</w:t>
      </w:r>
      <w:r>
        <w:rPr>
          <w:rFonts w:hint="eastAsia" w:ascii="宋体" w:hAnsi="宋体" w:eastAsia="宋体" w:cs="宋体"/>
          <w:bCs/>
          <w:color w:val="000000" w:themeColor="text1"/>
          <w:sz w:val="24"/>
          <w:highlight w:val="none"/>
          <w:lang w:val="en-US" w:eastAsia="zh-CN"/>
        </w:rPr>
        <w:t xml:space="preserve">叁佰玖拾万零壹仟柒佰陆拾伍元玖角叁分</w:t>
      </w:r>
      <w:r>
        <w:rPr>
          <w:rFonts w:hint="eastAsia" w:ascii="宋体" w:hAnsi="宋体" w:eastAsia="宋体" w:cs="宋体"/>
          <w:bCs/>
          <w:color w:val="000000" w:themeColor="text1"/>
          <w:sz w:val="24"/>
          <w:highlight w:val="none"/>
          <w:lang w:val="zh-CN" w:eastAsia="zh-CN"/>
        </w:rPr>
        <w:t xml:space="preserve">（￥</w:t>
      </w:r>
      <w:r>
        <w:rPr>
          <w:rFonts w:hint="eastAsia" w:ascii="宋体" w:hAnsi="宋体" w:eastAsia="宋体" w:cs="宋体"/>
          <w:bCs/>
          <w:color w:val="000000" w:themeColor="text1"/>
          <w:sz w:val="24"/>
          <w:highlight w:val="none"/>
          <w:lang w:val="en-US" w:eastAsia="zh-CN"/>
        </w:rPr>
        <w:t xml:space="preserve">3901765.93</w:t>
      </w:r>
      <w:r>
        <w:rPr>
          <w:rFonts w:hint="eastAsia" w:ascii="宋体" w:hAnsi="宋体" w:eastAsia="宋体" w:cs="宋体"/>
          <w:bCs/>
          <w:color w:val="000000" w:themeColor="text1"/>
          <w:sz w:val="24"/>
          <w:highlight w:val="none"/>
          <w:lang w:val="zh-CN" w:eastAsia="zh-CN"/>
        </w:rPr>
        <w:t xml:space="preserve">）</w:t>
      </w:r>
      <w:r>
        <w:rPr>
          <w:rFonts w:hint="eastAsia" w:ascii="宋体" w:hAnsi="宋体" w:eastAsia="宋体" w:cs="宋体"/>
          <w:bCs/>
          <w:color w:val="000000" w:themeColor="text1"/>
          <w:sz w:val="24"/>
          <w:highlight w:val="none"/>
          <w:lang w:val="en-US" w:eastAsia="zh-CN"/>
        </w:rPr>
        <w:t xml:space="preserve"> </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工程地点：</w:t>
      </w:r>
      <w:r>
        <w:rPr>
          <w:rFonts w:hint="eastAsia" w:ascii="宋体" w:hAnsi="宋体" w:cs="宋体"/>
          <w:color w:val="000000" w:themeColor="text1"/>
          <w:sz w:val="24"/>
          <w:highlight w:val="none"/>
          <w:lang w:eastAsia="zh-CN"/>
        </w:rPr>
        <w:t xml:space="preserve">苏州市相城区人民政府元和街道办事处</w:t>
      </w:r>
      <w:r>
        <w:rPr>
          <w:rFonts w:hint="eastAsia" w:ascii="宋体" w:hAnsi="宋体" w:cs="宋体"/>
          <w:color w:val="000000" w:themeColor="text1"/>
          <w:sz w:val="24"/>
          <w:highlight w:val="none"/>
        </w:rPr>
        <w:t xml:space="preserve">（具体项目地点以采购人指定为准）</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采购需求：</w:t>
      </w:r>
      <w:r>
        <w:rPr>
          <w:rFonts w:hint="eastAsia" w:ascii="宋体" w:hAnsi="宋体" w:cs="宋体"/>
          <w:color w:val="000000" w:themeColor="text1"/>
          <w:sz w:val="24"/>
          <w:highlight w:val="none"/>
          <w:lang w:eastAsia="zh-CN"/>
        </w:rPr>
        <w:t xml:space="preserve">2026年度元和街道电力设施配套工程</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lang w:val="zh-CN"/>
        </w:rPr>
        <w:t xml:space="preserve">具体内容详见工程量清单</w:t>
      </w:r>
      <w:r>
        <w:rPr>
          <w:rFonts w:hint="eastAsia" w:ascii="宋体" w:hAnsi="宋体" w:cs="宋体"/>
          <w:color w:val="000000" w:themeColor="text1"/>
          <w:sz w:val="24"/>
          <w:highlight w:val="none"/>
        </w:rPr>
        <w:t xml:space="preserve">及图纸</w:t>
      </w:r>
      <w:r>
        <w:rPr>
          <w:rFonts w:hint="eastAsia" w:ascii="宋体" w:hAnsi="宋体" w:cs="宋体"/>
          <w:color w:val="000000" w:themeColor="text1"/>
          <w:sz w:val="24"/>
          <w:highlight w:val="none"/>
          <w:lang w:val="zh-CN"/>
        </w:rPr>
        <w:t xml:space="preserve">。</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合同履行期限</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lang w:val="en-US" w:eastAsia="zh-CN"/>
        </w:rPr>
        <w:t xml:space="preserve">365</w:t>
      </w:r>
      <w:r>
        <w:rPr>
          <w:rFonts w:hint="eastAsia" w:ascii="宋体" w:hAnsi="宋体" w:cs="宋体"/>
          <w:color w:val="000000" w:themeColor="text1"/>
          <w:sz w:val="24"/>
          <w:highlight w:val="none"/>
          <w:lang w:eastAsia="zh-CN"/>
        </w:rPr>
        <w:t xml:space="preserve">日历天</w:t>
      </w:r>
      <w:r>
        <w:rPr>
          <w:rFonts w:hint="eastAsia" w:ascii="宋体" w:hAnsi="宋体" w:cs="宋体"/>
          <w:color w:val="000000" w:themeColor="text1"/>
          <w:sz w:val="24"/>
          <w:highlight w:val="none"/>
        </w:rPr>
        <w:t xml:space="preserve">（具体开工日期以采购人通知为准）。</w:t>
      </w:r>
      <w:r>
        <w:rPr>
          <w:color w:val="000000" w:themeColor="text1"/>
        </w:rPr>
      </w:r>
      <w:r/>
    </w:p>
    <w:p>
      <w:pPr>
        <w:pStyle w:val="1027"/>
        <w:ind w:firstLine="482"/>
        <w:spacing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二、申请人的资格要求：</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1.满足《中华人民共和国政府采购法》第二十二条规定；</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（1）具有独立承担民事责任的能力；</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（2）具有良好的商业信誉和健全的财务会计制度；</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（3）具有履行合同所必需的设备和专业技术能力；</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（4）有依法缴纳税收和社会保障资金的良好记录；</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（5）参加政府采购活动前三年内，在经营活动中没有重大违法记录；</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（6）法律、行政法规规定的其他条件。</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2.落实政府采购政策需满足的资格要求：</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根据《政府采购促进中小企业发展管理办法》及《苏州市政府采购促进中小企业发展实施意见》的相关规定，</w:t>
      </w:r>
      <w:r>
        <w:rPr>
          <w:rFonts w:hint="eastAsia" w:ascii="宋体" w:hAnsi="宋体" w:cs="宋体"/>
          <w:b/>
          <w:bCs/>
          <w:color w:val="000000" w:themeColor="text1"/>
          <w:sz w:val="24"/>
          <w:highlight w:val="none"/>
        </w:rPr>
        <w:t xml:space="preserve">本项目专门面向中小企业，所属行业：建筑业</w:t>
      </w:r>
      <w:r>
        <w:rPr>
          <w:rFonts w:hint="eastAsia" w:ascii="宋体" w:hAnsi="宋体" w:cs="宋体"/>
          <w:b w:val="0"/>
          <w:bCs w:val="0"/>
          <w:color w:val="000000" w:themeColor="text1"/>
          <w:sz w:val="24"/>
          <w:highlight w:val="none"/>
        </w:rPr>
        <w:t xml:space="preserve">，</w:t>
      </w:r>
      <w:r>
        <w:rPr>
          <w:rFonts w:hint="eastAsia" w:ascii="宋体" w:hAnsi="宋体" w:cs="宋体"/>
          <w:color w:val="000000" w:themeColor="text1"/>
          <w:sz w:val="24"/>
          <w:highlight w:val="none"/>
        </w:rPr>
        <w:t xml:space="preserve">承接本项目的供应商应为中小微企业、监狱企业、残疾人福利性单位。供应商参加本项目政府采购活动响应文件中需出具相关声明函（详见格式）或证明文件，未提供的视为未实质性响应文件。供应商未按照规定提供声明函或内容不实的，属于提供虚假材料谋取成交，依照《中华人民共和国政府采购法》等国家有关规定追究相应责任。</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color w:val="000000" w:themeColor="text1"/>
        </w:rPr>
      </w:r>
      <w:bookmarkStart w:id="6" w:name="_Toc35393789"/>
      <w:r>
        <w:rPr>
          <w:color w:val="000000" w:themeColor="text1"/>
        </w:rPr>
      </w:r>
      <w:bookmarkStart w:id="7" w:name="_Toc28359001"/>
      <w:r>
        <w:rPr>
          <w:rFonts w:hint="eastAsia" w:ascii="宋体" w:hAnsi="宋体" w:cs="宋体"/>
          <w:color w:val="000000" w:themeColor="text1"/>
          <w:sz w:val="24"/>
          <w:highlight w:val="none"/>
        </w:rPr>
        <w:t xml:space="preserve">3.本项目的特定资格要求：</w:t>
      </w:r>
      <w:r>
        <w:rPr>
          <w:color w:val="000000" w:themeColor="text1"/>
        </w:rPr>
      </w:r>
      <w:r/>
    </w:p>
    <w:p>
      <w:pPr>
        <w:pStyle w:val="1027"/>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3.1供应商具有有效期内的市政公用工程施工总承包叁级及以上资质；同时具备有效的《安全生产许可证》；</w:t>
      </w:r>
      <w:r>
        <w:rPr>
          <w:color w:val="000000" w:themeColor="text1"/>
        </w:rPr>
      </w:r>
      <w:r/>
    </w:p>
    <w:p>
      <w:pPr>
        <w:pStyle w:val="1027"/>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bidi="ar-SA"/>
        </w:rPr>
        <w:t xml:space="preserve">3.2拟选派项目负责人资质等级：具有有效期内的市政公用工程贰级建造师及以上资质和《建筑施工企业项目负责人安全生产考核合格证书》（B证）。</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项目负责人必须满足下列条件之一：</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①项目负责人不得同时在两个或者两个以上单位受聘或者执业：A、同时在两个及以上单位签订劳动合同或交纳社会保险；B、将本人执（职）业资格证书同时注册在两个及以上单位。</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②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注：以上所称“在建工程”以省住建系统网站查询数据为准。</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4.其它资格条件：</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（1）未被“信用中国”网站或“中国政府采购网”网站列入失信被执行人、重大税收违法案件当事人名单、政府采购严重失信行为记录名单；</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（2）本项目</w:t>
      </w:r>
      <w:r>
        <w:rPr>
          <w:rFonts w:hint="eastAsia" w:ascii="宋体" w:hAnsi="宋体" w:cs="宋体"/>
          <w:color w:val="000000" w:themeColor="text1"/>
          <w:sz w:val="24"/>
          <w:highlight w:val="none"/>
          <w:u w:val="single"/>
        </w:rPr>
        <w:t xml:space="preserve"> 不接受 </w:t>
      </w:r>
      <w:r>
        <w:rPr>
          <w:rFonts w:hint="eastAsia" w:ascii="宋体" w:hAnsi="宋体" w:cs="宋体"/>
          <w:color w:val="000000" w:themeColor="text1"/>
          <w:sz w:val="24"/>
          <w:highlight w:val="none"/>
        </w:rPr>
        <w:t xml:space="preserve">联合体投标；</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（3）单位负责人为同一人或者存在直接控股、管理关系的不同供应商（包含法定代表人为同一个人的两个及两个以上法人，母公司、全资子公司及其控股公司），不得参加同一合同项下的政府采购活动；</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（4）凡为采购项目提供整体设计、规范编制或者项目管理、监理、检测等服务的供应商，不得再参加本项目的采购活动；</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（5）法人的分支机构不得参加投标（除银行、保险、石油石化、电力、电信等行业特殊情况外）。</w:t>
      </w:r>
      <w:r>
        <w:rPr>
          <w:color w:val="000000" w:themeColor="text1"/>
        </w:rPr>
      </w:r>
      <w:r/>
    </w:p>
    <w:p>
      <w:pPr>
        <w:pStyle w:val="1027"/>
        <w:ind w:firstLine="482"/>
        <w:spacing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三、报名及采购文件的获取：</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color w:val="000000" w:themeColor="text1"/>
        </w:rPr>
      </w:r>
      <w:bookmarkEnd w:id="6"/>
      <w:r>
        <w:rPr>
          <w:color w:val="000000" w:themeColor="text1"/>
        </w:rPr>
      </w:r>
      <w:bookmarkEnd w:id="7"/>
      <w:r>
        <w:rPr>
          <w:rFonts w:hint="eastAsia" w:ascii="宋体" w:hAnsi="宋体" w:cs="宋体"/>
          <w:color w:val="000000" w:themeColor="text1"/>
          <w:sz w:val="24"/>
          <w:highlight w:val="none"/>
        </w:rPr>
        <w:t xml:space="preserve">1.报名截止时间：自公告发布之日起5个工作日。</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color w:val="000000" w:themeColor="text1"/>
        </w:rPr>
      </w:r>
      <w:bookmarkStart w:id="8" w:name="_Toc35393801"/>
      <w:r>
        <w:rPr>
          <w:color w:val="000000" w:themeColor="text1"/>
        </w:rPr>
      </w:r>
      <w:bookmarkStart w:id="9" w:name="_Toc28359015"/>
      <w:r>
        <w:rPr>
          <w:color w:val="000000" w:themeColor="text1"/>
        </w:rPr>
      </w:r>
      <w:bookmarkStart w:id="10" w:name="_Toc35393632"/>
      <w:r>
        <w:rPr>
          <w:color w:val="000000" w:themeColor="text1"/>
        </w:rPr>
      </w:r>
      <w:bookmarkStart w:id="11" w:name="_Toc28359092"/>
      <w:r>
        <w:rPr>
          <w:rFonts w:hint="eastAsia" w:ascii="宋体" w:hAnsi="宋体" w:cs="宋体"/>
          <w:color w:val="000000" w:themeColor="text1"/>
          <w:sz w:val="24"/>
          <w:highlight w:val="none"/>
        </w:rPr>
        <w:t xml:space="preserve">2.地点：苏采云</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3.方式：</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（1）CA证书办理</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szCs w:val="24"/>
          <w:highlight w:val="none"/>
          <w:lang w:val="en-US" w:eastAsia="zh-CN" w:bidi="ar-SA"/>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ascii="宋体" w:hAnsi="宋体" w:eastAsia="宋体" w:cs="宋体"/>
          <w:b/>
          <w:bCs/>
          <w:color w:val="000000" w:themeColor="text1"/>
          <w:sz w:val="24"/>
          <w:szCs w:val="24"/>
          <w:highlight w:val="none"/>
          <w:lang w:val="en-US" w:eastAsia="zh-CN" w:bidi="ar-SA"/>
        </w:rPr>
        <w:t xml:space="preserve">苏州市高新区邓蔚路105号狮山科技馆一楼服务大厅，咨询电话：0512-65737699。</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（2）参与采购活动</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考虑到熟悉“苏采云”系统、办理CA证书都需要一定的时间，请提早准备以免耽误招标采购活动。</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（3）电子投标准备</w:t>
      </w:r>
      <w:r>
        <w:rPr>
          <w:color w:val="000000" w:themeColor="text1"/>
        </w:rPr>
      </w:r>
      <w:r/>
    </w:p>
    <w:p>
      <w:pPr>
        <w:pStyle w:val="1027"/>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lang w:val="en-US" w:eastAsia="zh-CN" w:bidi="ar-SA"/>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rPr>
          <w:color w:val="000000" w:themeColor="text1"/>
        </w:rPr>
      </w:r>
      <w:r/>
    </w:p>
    <w:p>
      <w:pPr>
        <w:pStyle w:val="1027"/>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lang w:val="en-US" w:eastAsia="zh-CN" w:bidi="ar-SA"/>
        </w:rPr>
        <w:t xml:space="preserve">注册咨询：13914088964；</w:t>
      </w:r>
      <w:r>
        <w:rPr>
          <w:color w:val="000000" w:themeColor="text1"/>
        </w:rPr>
      </w:r>
      <w:r/>
    </w:p>
    <w:p>
      <w:pPr>
        <w:pStyle w:val="1027"/>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lang w:val="en-US" w:eastAsia="zh-CN" w:bidi="ar-SA"/>
        </w:rPr>
        <w:t xml:space="preserve">CA技术咨询电话：400-608-6099；</w:t>
      </w:r>
      <w:r>
        <w:rPr>
          <w:color w:val="000000" w:themeColor="text1"/>
        </w:rPr>
      </w:r>
      <w:r/>
    </w:p>
    <w:p>
      <w:pPr>
        <w:pStyle w:val="1027"/>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themeColor="text1"/>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lang w:val="en-US" w:eastAsia="zh-CN" w:bidi="ar-SA"/>
        </w:rPr>
        <w:t xml:space="preserve">签章使用问题：025-83633811、025-83633812、15380932027、15371015030；</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szCs w:val="24"/>
          <w:highlight w:val="none"/>
          <w:lang w:val="en-US" w:eastAsia="zh-CN" w:bidi="ar-SA"/>
        </w:rPr>
        <w:t xml:space="preserve">系统使用指导与咨询：联系电话：13914088964；智能客服：登录苏采云系统后，联系系统右下方智能客服图标进行咨询。</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4.售价：免费</w:t>
      </w:r>
      <w:r>
        <w:rPr>
          <w:color w:val="000000" w:themeColor="text1"/>
        </w:rPr>
      </w:r>
      <w:r/>
    </w:p>
    <w:p>
      <w:pPr>
        <w:pStyle w:val="1027"/>
        <w:ind w:firstLine="482"/>
        <w:spacing w:line="360" w:lineRule="auto"/>
        <w:rPr>
          <w:rFonts w:hint="eastAsia" w:ascii="宋体" w:hAnsi="宋体" w:cs="宋体"/>
          <w:b/>
          <w:bCs/>
          <w:color w:val="000000" w:themeColor="text1"/>
          <w:sz w:val="24"/>
          <w:highlight w:val="none"/>
        </w:rPr>
      </w:pPr>
      <w:r>
        <w:rPr>
          <w:color w:val="000000" w:themeColor="text1"/>
        </w:rPr>
      </w:r>
      <w:bookmarkEnd w:id="8"/>
      <w:r>
        <w:rPr>
          <w:color w:val="000000" w:themeColor="text1"/>
        </w:rPr>
      </w:r>
      <w:bookmarkEnd w:id="9"/>
      <w:r>
        <w:rPr>
          <w:color w:val="000000" w:themeColor="text1"/>
        </w:rPr>
      </w:r>
      <w:bookmarkEnd w:id="10"/>
      <w:r>
        <w:rPr>
          <w:color w:val="000000" w:themeColor="text1"/>
        </w:rPr>
      </w:r>
      <w:bookmarkEnd w:id="11"/>
      <w:r>
        <w:rPr>
          <w:color w:val="000000" w:themeColor="text1"/>
        </w:rPr>
      </w:r>
      <w:bookmarkStart w:id="12" w:name="_Toc35393803"/>
      <w:r>
        <w:rPr>
          <w:color w:val="000000" w:themeColor="text1"/>
        </w:rPr>
      </w:r>
      <w:bookmarkStart w:id="13" w:name="_Toc35393634"/>
      <w:r>
        <w:rPr>
          <w:color w:val="000000" w:themeColor="text1"/>
        </w:rPr>
      </w:r>
      <w:bookmarkStart w:id="14" w:name="_Toc28359094"/>
      <w:r>
        <w:rPr>
          <w:color w:val="000000" w:themeColor="text1"/>
        </w:rPr>
      </w:r>
      <w:bookmarkStart w:id="15" w:name="_Toc28359017"/>
      <w:r>
        <w:rPr>
          <w:rFonts w:hint="eastAsia" w:ascii="宋体" w:hAnsi="宋体" w:cs="宋体"/>
          <w:b/>
          <w:bCs/>
          <w:color w:val="000000" w:themeColor="text1"/>
          <w:sz w:val="24"/>
          <w:highlight w:val="none"/>
        </w:rPr>
        <w:t xml:space="preserve">四、响应文件提交</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1.递交响应文件截止时间：</w:t>
      </w:r>
      <w:r>
        <w:rPr>
          <w:rFonts w:hint="eastAsia" w:ascii="宋体" w:hAnsi="宋体" w:cs="宋体"/>
          <w:color w:val="000000" w:themeColor="text1"/>
          <w:sz w:val="24"/>
          <w:highlight w:val="none"/>
          <w:lang w:eastAsia="zh-CN"/>
        </w:rPr>
        <w:t xml:space="preserve">2026年08月31日13:30</w:t>
      </w:r>
      <w:r>
        <w:rPr>
          <w:rFonts w:hint="eastAsia" w:ascii="宋体" w:hAnsi="宋体" w:cs="宋体"/>
          <w:color w:val="000000" w:themeColor="text1"/>
          <w:sz w:val="24"/>
          <w:highlight w:val="none"/>
        </w:rPr>
        <w:t xml:space="preserve">（北京时间）</w:t>
      </w:r>
      <w:r>
        <w:rPr>
          <w:rFonts w:hint="eastAsia" w:ascii="宋体" w:hAnsi="宋体" w:cs="宋体"/>
          <w:color w:val="000000" w:themeColor="text1"/>
          <w:sz w:val="24"/>
          <w:highlight w:val="none"/>
        </w:rPr>
        <w:t xml:space="preserve">；</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2.地点：“苏采云”系统（网址：http://jszfcg.jsczt.cn/）。响应文件网上递交，不需要现场参加采购活动，无需提供纸质响应文件。</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 </w:t>
      </w:r>
      <w:r>
        <w:rPr>
          <w:color w:val="000000" w:themeColor="text1"/>
        </w:rPr>
      </w:r>
      <w:r/>
    </w:p>
    <w:p>
      <w:pPr>
        <w:pStyle w:val="1027"/>
        <w:ind w:firstLine="482"/>
        <w:spacing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五、开启</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1.时间：</w:t>
      </w:r>
      <w:r>
        <w:rPr>
          <w:rFonts w:hint="eastAsia" w:ascii="宋体" w:hAnsi="宋体" w:cs="宋体"/>
          <w:color w:val="000000" w:themeColor="text1"/>
          <w:sz w:val="24"/>
          <w:highlight w:val="none"/>
          <w:lang w:eastAsia="zh-CN"/>
        </w:rPr>
        <w:t xml:space="preserve">2026年08月31日13:30</w:t>
      </w:r>
      <w:r>
        <w:rPr>
          <w:rFonts w:hint="eastAsia" w:ascii="宋体" w:hAnsi="宋体" w:cs="宋体"/>
          <w:color w:val="000000" w:themeColor="text1"/>
          <w:sz w:val="24"/>
          <w:highlight w:val="none"/>
          <w:lang w:val="zh-CN"/>
        </w:rPr>
        <w:t xml:space="preserve">（北京时间）；</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rFonts w:hint="eastAsia" w:ascii="宋体" w:hAnsi="宋体" w:cs="宋体"/>
          <w:color w:val="000000" w:themeColor="text1"/>
          <w:sz w:val="24"/>
          <w:highlight w:val="none"/>
          <w:lang w:val="zh-CN"/>
        </w:rPr>
        <w:t xml:space="preserve">地点</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lang w:val="zh-CN"/>
        </w:rPr>
        <w:t xml:space="preserve">苏采云</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lang w:val="zh-CN"/>
        </w:rPr>
        <w:t xml:space="preserve">系统</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lang w:val="zh-CN"/>
        </w:rPr>
        <w:t xml:space="preserve">网址</w:t>
      </w:r>
      <w:r>
        <w:rPr>
          <w:rFonts w:hint="eastAsia" w:ascii="宋体" w:hAnsi="宋体" w:cs="宋体"/>
          <w:color w:val="000000" w:themeColor="text1"/>
          <w:sz w:val="24"/>
          <w:highlight w:val="none"/>
        </w:rPr>
        <w:t xml:space="preserve">：http://jszfcg.jsczt.cn/）</w:t>
      </w:r>
      <w:r>
        <w:rPr>
          <w:rFonts w:hint="eastAsia" w:ascii="宋体" w:hAnsi="宋体" w:cs="宋体"/>
          <w:color w:val="000000" w:themeColor="text1"/>
          <w:sz w:val="24"/>
          <w:highlight w:val="none"/>
          <w:lang w:val="zh-CN"/>
        </w:rPr>
        <w:t xml:space="preserve">。</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3.线上参加开标（开启）会方式：供应商登录“苏采云”系统在平台首页点击“开标大厅”，进入江苏省政府采购一体化不见面开标（采购）大厅，在今日项目列表，点击项目，进入不见面开标系统。本项目为不见面磋商项目，开启阶段供应商在【供应商解密】环节必须使用CA证书解密电子响应文件，如在系统规定的解密时间内未能完成解密的视为放弃参与本项目。</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w:t>
      </w:r>
      <w:r>
        <w:rPr>
          <w:rFonts w:hint="eastAsia" w:ascii="宋体" w:hAnsi="宋体" w:cs="宋体"/>
          <w:color w:val="000000" w:themeColor="text1"/>
          <w:sz w:val="24"/>
          <w:highlight w:val="none"/>
          <w:lang w:val="zh-CN"/>
        </w:rPr>
        <w:t xml:space="preserve">请供应商确保电脑、系统及其他设备（视频输入输出设备等）无误，且开启直至项目结束始终保持系统在线状态。</w:t>
      </w:r>
      <w:r>
        <w:rPr>
          <w:color w:val="000000" w:themeColor="text1"/>
        </w:rPr>
      </w:r>
      <w:r/>
    </w:p>
    <w:p>
      <w:pPr>
        <w:pStyle w:val="1027"/>
        <w:ind w:firstLine="482"/>
        <w:spacing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六、公告期限</w:t>
      </w:r>
      <w:bookmarkEnd w:id="12"/>
      <w:r>
        <w:rPr>
          <w:color w:val="000000" w:themeColor="text1"/>
        </w:rPr>
      </w:r>
      <w:bookmarkEnd w:id="13"/>
      <w:r>
        <w:rPr>
          <w:color w:val="000000" w:themeColor="text1"/>
        </w:rPr>
      </w:r>
      <w:bookmarkEnd w:id="14"/>
      <w:r>
        <w:rPr>
          <w:color w:val="000000" w:themeColor="text1"/>
        </w:rPr>
      </w:r>
      <w:bookmarkEnd w:id="15"/>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自本公告发布之日起3个工作日。</w:t>
      </w:r>
      <w:r>
        <w:rPr>
          <w:color w:val="000000" w:themeColor="text1"/>
        </w:rPr>
      </w:r>
      <w:r/>
    </w:p>
    <w:p>
      <w:pPr>
        <w:pStyle w:val="1027"/>
        <w:ind w:firstLine="482"/>
        <w:spacing w:line="360" w:lineRule="auto"/>
        <w:rPr>
          <w:rFonts w:hint="eastAsia" w:ascii="宋体" w:hAnsi="宋体" w:cs="宋体"/>
          <w:b/>
          <w:bCs/>
          <w:color w:val="000000" w:themeColor="text1"/>
          <w:sz w:val="24"/>
          <w:highlight w:val="none"/>
        </w:rPr>
      </w:pPr>
      <w:r>
        <w:rPr>
          <w:color w:val="000000" w:themeColor="text1"/>
        </w:rPr>
      </w:r>
      <w:bookmarkStart w:id="16" w:name="_Toc35393804"/>
      <w:r>
        <w:rPr>
          <w:color w:val="000000" w:themeColor="text1"/>
        </w:rPr>
      </w:r>
      <w:bookmarkStart w:id="17" w:name="_Toc35393635"/>
      <w:r>
        <w:rPr>
          <w:rFonts w:hint="eastAsia" w:ascii="宋体" w:hAnsi="宋体" w:cs="宋体"/>
          <w:b/>
          <w:bCs/>
          <w:color w:val="000000" w:themeColor="text1"/>
          <w:sz w:val="24"/>
          <w:highlight w:val="none"/>
        </w:rPr>
        <w:t xml:space="preserve">七、其他补充事宜</w:t>
      </w:r>
      <w:bookmarkEnd w:id="16"/>
      <w:r>
        <w:rPr>
          <w:color w:val="000000" w:themeColor="text1"/>
        </w:rPr>
      </w:r>
      <w:bookmarkEnd w:id="17"/>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color w:val="000000" w:themeColor="text1"/>
        </w:rPr>
      </w:r>
      <w:bookmarkStart w:id="18" w:name="_Toc28359095"/>
      <w:r>
        <w:rPr>
          <w:color w:val="000000" w:themeColor="text1"/>
        </w:rPr>
      </w:r>
      <w:bookmarkStart w:id="19" w:name="_Toc35393805"/>
      <w:r>
        <w:rPr>
          <w:color w:val="000000" w:themeColor="text1"/>
        </w:rPr>
      </w:r>
      <w:bookmarkStart w:id="20" w:name="_Toc28359018"/>
      <w:r>
        <w:rPr>
          <w:color w:val="000000" w:themeColor="text1"/>
        </w:rPr>
      </w:r>
      <w:bookmarkStart w:id="21" w:name="_Toc35393636"/>
      <w:r>
        <w:rPr>
          <w:rFonts w:hint="eastAsia" w:ascii="宋体" w:hAnsi="宋体" w:cs="宋体"/>
          <w:color w:val="000000" w:themeColor="text1"/>
          <w:sz w:val="24"/>
          <w:highlight w:val="none"/>
        </w:rPr>
        <w:t xml:space="preserve">1、</w:t>
      </w:r>
      <w:r>
        <w:rPr>
          <w:rFonts w:hint="eastAsia" w:ascii="宋体" w:hAnsi="宋体" w:cs="宋体"/>
          <w:color w:val="000000" w:themeColor="text1"/>
          <w:sz w:val="24"/>
          <w:highlight w:val="none"/>
          <w:lang w:val="zh-CN"/>
        </w:rPr>
        <w:t xml:space="preserve">磋商过程中如有问题采购代理机构工作人员会及时通过报名时在投标确认函模块留存的手机号与供应商联系。此号码在响应文件递交截止之前可修改，以投标确认函保存的最新号码为准，请供应商确保该手机号磋商当日通讯畅通，否则导致的不利后果由供应商自行承担。</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rFonts w:hint="eastAsia" w:ascii="宋体" w:hAnsi="宋体" w:eastAsia="宋体"/>
          <w:color w:val="000000" w:themeColor="text1"/>
          <w:sz w:val="24"/>
          <w:highlight w:val="none"/>
        </w:rPr>
        <w:t xml:space="preserve">苏州市相城区政府采购办公室监督电话：0512-67591005、0512-67591006</w:t>
      </w:r>
      <w:r>
        <w:rPr>
          <w:rFonts w:hint="eastAsia" w:ascii="宋体" w:hAnsi="宋体" w:cs="宋体"/>
          <w:color w:val="000000" w:themeColor="text1"/>
          <w:sz w:val="24"/>
          <w:highlight w:val="none"/>
        </w:rPr>
        <w:t xml:space="preserve">。</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3、本公告同时在苏州市政府采购网、江苏省政府采购网上发布，敬请留意。</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4、根据苏州市财政局《关于深入开展苏州市政府采购合同信用融资业务的通知》相关要求本项目支持政府采购合同信用融资。</w:t>
      </w:r>
      <w:r>
        <w:rPr>
          <w:color w:val="000000" w:themeColor="text1"/>
        </w:rPr>
      </w:r>
      <w:r/>
    </w:p>
    <w:p>
      <w:pPr>
        <w:pStyle w:val="1027"/>
        <w:ind w:firstLine="482"/>
        <w:spacing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八、凡对本次采购提出询问，请按以下方式联系。</w:t>
      </w:r>
      <w:bookmarkEnd w:id="18"/>
      <w:r>
        <w:rPr>
          <w:color w:val="000000" w:themeColor="text1"/>
        </w:rPr>
      </w:r>
      <w:bookmarkEnd w:id="19"/>
      <w:r>
        <w:rPr>
          <w:color w:val="000000" w:themeColor="text1"/>
        </w:rPr>
      </w:r>
      <w:bookmarkEnd w:id="20"/>
      <w:r>
        <w:rPr>
          <w:color w:val="000000" w:themeColor="text1"/>
        </w:rPr>
      </w:r>
      <w:bookmarkEnd w:id="21"/>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color w:val="000000" w:themeColor="text1"/>
        </w:rPr>
      </w:r>
      <w:bookmarkStart w:id="22" w:name="_Toc35393786"/>
      <w:r>
        <w:rPr>
          <w:color w:val="000000" w:themeColor="text1"/>
        </w:rPr>
      </w:r>
      <w:bookmarkStart w:id="23" w:name="_Toc28358998"/>
      <w:r>
        <w:rPr>
          <w:color w:val="000000" w:themeColor="text1"/>
        </w:rPr>
      </w:r>
      <w:bookmarkStart w:id="24" w:name="_Toc35393617"/>
      <w:r>
        <w:rPr>
          <w:color w:val="000000" w:themeColor="text1"/>
        </w:rPr>
      </w:r>
      <w:bookmarkStart w:id="25" w:name="_Toc28359075"/>
      <w:r>
        <w:rPr>
          <w:rFonts w:hint="eastAsia" w:ascii="宋体" w:hAnsi="宋体" w:cs="宋体"/>
          <w:color w:val="000000" w:themeColor="text1"/>
          <w:sz w:val="24"/>
          <w:highlight w:val="none"/>
        </w:rPr>
        <w:t xml:space="preserve">1.采购人信息</w:t>
      </w:r>
      <w:bookmarkEnd w:id="22"/>
      <w:r>
        <w:rPr>
          <w:color w:val="000000" w:themeColor="text1"/>
        </w:rPr>
      </w:r>
      <w:bookmarkEnd w:id="23"/>
      <w:r>
        <w:rPr>
          <w:color w:val="000000" w:themeColor="text1"/>
        </w:rPr>
      </w:r>
      <w:bookmarkEnd w:id="24"/>
      <w:r>
        <w:rPr>
          <w:color w:val="000000" w:themeColor="text1"/>
        </w:rPr>
      </w:r>
      <w:bookmarkEnd w:id="25"/>
      <w:r>
        <w:rPr>
          <w:color w:val="000000" w:themeColor="text1"/>
        </w:rPr>
      </w:r>
      <w:r/>
    </w:p>
    <w:p>
      <w:pPr>
        <w:pStyle w:val="1027"/>
        <w:ind w:firstLine="480"/>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名 称：</w:t>
      </w:r>
      <w:r>
        <w:rPr>
          <w:rFonts w:hint="eastAsia" w:ascii="宋体" w:hAnsi="宋体" w:eastAsia="宋体" w:cs="宋体"/>
          <w:color w:val="000000" w:themeColor="text1"/>
          <w:sz w:val="24"/>
          <w:szCs w:val="24"/>
          <w:highlight w:val="none"/>
          <w:lang w:eastAsia="zh-CN"/>
        </w:rPr>
        <w:t xml:space="preserve">苏州市相城区人民政府元和街道办事处</w:t>
      </w:r>
      <w:r>
        <w:rPr>
          <w:color w:val="000000" w:themeColor="text1"/>
        </w:rPr>
      </w:r>
      <w:r/>
    </w:p>
    <w:p>
      <w:pPr>
        <w:pStyle w:val="1027"/>
        <w:ind w:firstLine="480"/>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地 址：江苏省苏州市相城区元和街道文灵路765号</w:t>
      </w:r>
      <w:r>
        <w:rPr>
          <w:color w:val="000000" w:themeColor="text1"/>
        </w:rPr>
      </w:r>
      <w:r/>
    </w:p>
    <w:p>
      <w:pPr>
        <w:pStyle w:val="1027"/>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联系人：</w:t>
      </w:r>
      <w:r>
        <w:rPr>
          <w:rFonts w:hint="eastAsia" w:ascii="宋体" w:hAnsi="宋体" w:eastAsia="宋体" w:cs="宋体"/>
          <w:color w:val="000000" w:themeColor="text1"/>
          <w:sz w:val="24"/>
          <w:szCs w:val="24"/>
          <w:highlight w:val="none"/>
          <w:lang w:val="en-US" w:eastAsia="zh-CN"/>
        </w:rPr>
        <w:t xml:space="preserve">王凯凯</w:t>
      </w:r>
      <w:r>
        <w:rPr>
          <w:color w:val="000000" w:themeColor="text1"/>
        </w:rPr>
      </w:r>
      <w:r/>
    </w:p>
    <w:p>
      <w:pPr>
        <w:pStyle w:val="1027"/>
        <w:ind w:firstLine="480"/>
        <w:spacing w:line="360" w:lineRule="auto"/>
        <w:rPr>
          <w:rFonts w:hint="eastAsia"/>
          <w:color w:val="000000" w:themeColor="text1"/>
          <w:highlight w:val="none"/>
        </w:rPr>
      </w:pPr>
      <w:r>
        <w:rPr>
          <w:rFonts w:hint="eastAsia" w:ascii="宋体" w:hAnsi="宋体" w:eastAsia="宋体" w:cs="宋体"/>
          <w:color w:val="000000" w:themeColor="text1"/>
          <w:sz w:val="24"/>
          <w:szCs w:val="24"/>
          <w:highlight w:val="none"/>
          <w:lang w:val="zh-CN"/>
        </w:rPr>
        <w:t xml:space="preserve">电 话：0512-65756535</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2.代理机构信息</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名</w:t>
      </w:r>
      <w:r>
        <w:rPr>
          <w:rFonts w:hint="eastAsia" w:ascii="宋体" w:hAnsi="宋体" w:cs="宋体"/>
          <w:color w:val="000000" w:themeColor="text1"/>
          <w:sz w:val="24"/>
          <w:highlight w:val="none"/>
          <w:lang w:val="en-US" w:eastAsia="zh-CN"/>
        </w:rPr>
        <w:t xml:space="preserve"> </w:t>
      </w:r>
      <w:r>
        <w:rPr>
          <w:rFonts w:hint="eastAsia" w:ascii="宋体" w:hAnsi="宋体" w:cs="宋体"/>
          <w:color w:val="000000" w:themeColor="text1"/>
          <w:sz w:val="24"/>
          <w:highlight w:val="none"/>
        </w:rPr>
        <w:t xml:space="preserve">称：江苏纵驰工程管理有限公司</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地</w:t>
      </w:r>
      <w:r>
        <w:rPr>
          <w:rFonts w:hint="eastAsia" w:ascii="宋体" w:hAnsi="宋体" w:cs="宋体"/>
          <w:color w:val="000000" w:themeColor="text1"/>
          <w:sz w:val="24"/>
          <w:highlight w:val="none"/>
          <w:lang w:val="en-US" w:eastAsia="zh-CN"/>
        </w:rPr>
        <w:t xml:space="preserve"> </w:t>
      </w:r>
      <w:r>
        <w:rPr>
          <w:rFonts w:hint="eastAsia" w:ascii="宋体" w:hAnsi="宋体" w:cs="宋体"/>
          <w:color w:val="000000" w:themeColor="text1"/>
          <w:sz w:val="24"/>
          <w:highlight w:val="none"/>
        </w:rPr>
        <w:t xml:space="preserve">址：苏州市相城区阳澄湖西路1299号万家邻里生活广场A2座10楼</w:t>
      </w:r>
      <w:r>
        <w:rPr>
          <w:color w:val="000000" w:themeColor="text1"/>
        </w:rPr>
      </w:r>
      <w:r/>
    </w:p>
    <w:p>
      <w:pPr>
        <w:pStyle w:val="1027"/>
        <w:ind w:firstLine="480"/>
        <w:spacing w:line="360" w:lineRule="auto"/>
        <w:rPr>
          <w:rFonts w:ascii="宋体" w:hAnsi="宋体" w:eastAsia="宋体" w:cs="宋体"/>
          <w:color w:val="000000" w:themeColor="text1"/>
          <w:sz w:val="24"/>
          <w:highlight w:val="none"/>
        </w:rPr>
      </w:pPr>
      <w:r>
        <w:rPr>
          <w:rFonts w:hint="eastAsia" w:ascii="宋体" w:hAnsi="宋体" w:cs="宋体"/>
          <w:color w:val="000000" w:themeColor="text1"/>
          <w:sz w:val="24"/>
          <w:highlight w:val="none"/>
        </w:rPr>
        <w:t xml:space="preserve">联系人：</w:t>
      </w:r>
      <w:r>
        <w:rPr>
          <w:rFonts w:hint="eastAsia" w:ascii="宋体" w:hAnsi="宋体" w:cs="宋体"/>
          <w:color w:val="000000" w:themeColor="text1"/>
          <w:sz w:val="24"/>
          <w:highlight w:val="none"/>
          <w:lang w:val="en-US" w:eastAsia="zh-CN"/>
        </w:rPr>
        <w:t xml:space="preserve">王佳伟、王丹萍</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联系方式：0512-68708379</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3.项目联系方式</w:t>
      </w:r>
      <w:r>
        <w:rPr>
          <w:color w:val="000000" w:themeColor="text1"/>
        </w:rPr>
      </w:r>
      <w:r/>
    </w:p>
    <w:p>
      <w:pPr>
        <w:pStyle w:val="1027"/>
        <w:ind w:firstLine="480"/>
        <w:spacing w:line="360" w:lineRule="auto"/>
        <w:rPr>
          <w:rFonts w:hint="eastAsia" w:ascii="宋体" w:hAnsi="宋体" w:eastAsia="宋体" w:cs="宋体"/>
          <w:color w:val="000000" w:themeColor="text1"/>
          <w:sz w:val="24"/>
          <w:highlight w:val="none"/>
        </w:rPr>
      </w:pPr>
      <w:r>
        <w:rPr>
          <w:rFonts w:hint="eastAsia" w:ascii="宋体" w:hAnsi="宋体" w:cs="宋体"/>
          <w:color w:val="000000" w:themeColor="text1"/>
          <w:sz w:val="24"/>
          <w:highlight w:val="none"/>
        </w:rPr>
        <w:t xml:space="preserve">项目联系人：</w:t>
      </w:r>
      <w:r>
        <w:rPr>
          <w:rFonts w:hint="eastAsia" w:ascii="宋体" w:hAnsi="宋体" w:cs="宋体"/>
          <w:color w:val="000000" w:themeColor="text1"/>
          <w:sz w:val="24"/>
          <w:highlight w:val="none"/>
          <w:lang w:val="en-US" w:eastAsia="zh-CN"/>
        </w:rPr>
        <w:t xml:space="preserve">王佳伟</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电话：0512-68708379</w:t>
      </w:r>
      <w:r>
        <w:rPr>
          <w:color w:val="000000" w:themeColor="text1"/>
        </w:rPr>
      </w:r>
      <w:r/>
    </w:p>
    <w:p>
      <w:pPr>
        <w:pStyle w:val="1027"/>
        <w:ind w:firstLine="480"/>
        <w:jc w:val="righ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江苏纵驰工程管理有限公司</w:t>
      </w:r>
      <w:r>
        <w:rPr>
          <w:color w:val="000000" w:themeColor="text1"/>
        </w:rPr>
      </w:r>
      <w:r/>
    </w:p>
    <w:p>
      <w:pPr>
        <w:pStyle w:val="1027"/>
        <w:ind w:firstLine="480"/>
        <w:jc w:val="righ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2026</w:t>
      </w:r>
      <w:r>
        <w:rPr>
          <w:rFonts w:hint="eastAsia" w:ascii="宋体" w:hAnsi="宋体" w:cs="宋体"/>
          <w:color w:val="000000" w:themeColor="text1"/>
          <w:sz w:val="24"/>
          <w:highlight w:val="none"/>
        </w:rPr>
        <w:t xml:space="preserve">年08</w:t>
      </w:r>
      <w:r>
        <w:rPr>
          <w:rFonts w:hint="eastAsia" w:ascii="宋体" w:hAnsi="宋体" w:cs="宋体"/>
          <w:color w:val="000000" w:themeColor="text1"/>
          <w:sz w:val="24"/>
          <w:highlight w:val="none"/>
        </w:rPr>
        <w:t xml:space="preserve">月19</w:t>
      </w:r>
      <w:r>
        <w:rPr>
          <w:rFonts w:hint="eastAsia" w:ascii="宋体" w:hAnsi="宋体" w:cs="宋体"/>
          <w:color w:val="000000" w:themeColor="text1"/>
          <w:sz w:val="24"/>
          <w:highlight w:val="none"/>
        </w:rPr>
        <w:t xml:space="preserve">日</w:t>
      </w:r>
      <w:r>
        <w:rPr>
          <w:color w:val="000000" w:themeColor="text1"/>
        </w:rPr>
      </w:r>
      <w:r/>
    </w:p>
    <w:p>
      <w:pPr>
        <w:pStyle w:val="1027"/>
        <w:ind w:firstLine="480"/>
        <w:jc w:val="center"/>
        <w:spacing w:before="312" w:after="312" w:line="360" w:lineRule="auto"/>
        <w:rPr>
          <w:rStyle w:val="1039"/>
          <w:rFonts w:hint="eastAsia" w:ascii="宋体" w:hAnsi="宋体" w:cs="宋体"/>
          <w:color w:val="000000" w:themeColor="text1"/>
          <w:highlight w:val="none"/>
        </w:rPr>
        <w:outlineLvl w:val="0"/>
      </w:pPr>
      <w:r>
        <w:rPr>
          <w:rFonts w:hint="eastAsia" w:ascii="宋体" w:hAnsi="宋体" w:cs="宋体"/>
          <w:color w:val="000000" w:themeColor="text1"/>
          <w:sz w:val="24"/>
          <w:highlight w:val="none"/>
        </w:rPr>
        <w:br w:type="page" w:clear="all"/>
      </w:r>
      <w:bookmarkStart w:id="26" w:name="_Toc3247"/>
      <w:r>
        <w:rPr>
          <w:color w:val="000000" w:themeColor="text1"/>
        </w:rPr>
      </w:r>
      <w:bookmarkStart w:id="27" w:name="_Toc6912"/>
      <w:r>
        <w:rPr>
          <w:color w:val="000000" w:themeColor="text1"/>
        </w:rPr>
      </w:r>
      <w:bookmarkStart w:id="28" w:name="_Toc7993"/>
      <w:r>
        <w:rPr>
          <w:rStyle w:val="1039"/>
          <w:rFonts w:hint="eastAsia" w:ascii="宋体" w:hAnsi="宋体" w:cs="宋体"/>
          <w:color w:val="000000" w:themeColor="text1"/>
          <w:highlight w:val="none"/>
        </w:rPr>
        <w:t xml:space="preserve">第二章 供应商须知</w:t>
      </w:r>
      <w:bookmarkEnd w:id="26"/>
      <w:r>
        <w:rPr>
          <w:color w:val="000000" w:themeColor="text1"/>
        </w:rPr>
      </w:r>
      <w:bookmarkEnd w:id="27"/>
      <w:r>
        <w:rPr>
          <w:color w:val="000000" w:themeColor="text1"/>
        </w:rPr>
      </w:r>
      <w:r/>
    </w:p>
    <w:p>
      <w:pPr>
        <w:pStyle w:val="1027"/>
        <w:ind w:firstLine="480"/>
        <w:jc w:val="left"/>
        <w:spacing w:line="360" w:lineRule="auto"/>
        <w:rPr>
          <w:rFonts w:hint="eastAsia" w:ascii="宋体" w:hAnsi="宋体" w:cs="宋体"/>
          <w:color w:val="000000" w:themeColor="text1"/>
          <w:sz w:val="24"/>
          <w:highlight w:val="none"/>
        </w:rPr>
      </w:pPr>
      <w:r>
        <w:rPr>
          <w:color w:val="000000" w:themeColor="text1"/>
        </w:rPr>
      </w:r>
      <w:bookmarkEnd w:id="28"/>
      <w:r>
        <w:rPr>
          <w:rFonts w:hint="eastAsia" w:ascii="宋体" w:hAnsi="宋体" w:cs="宋体"/>
          <w:color w:val="000000" w:themeColor="text1"/>
          <w:sz w:val="24"/>
          <w:highlight w:val="none"/>
        </w:rPr>
        <w:t xml:space="preserve">1、本工程项目按照《中华人民共和国政府采购法》、《中华人民共和国政府采购法实施条例》及《政府采购竞争性磋商采购方式管理暂行办法》等现行法律、法规和部门规章，通过竞争性磋商方式，选定承包人。</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2、现场条件：</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2.1施工现场平整情况：</w:t>
      </w:r>
      <w:r>
        <w:rPr>
          <w:rFonts w:hint="eastAsia" w:ascii="宋体" w:hAnsi="宋体" w:cs="宋体"/>
          <w:color w:val="000000" w:themeColor="text1"/>
          <w:sz w:val="24"/>
          <w:highlight w:val="none"/>
          <w:u w:val="single"/>
        </w:rPr>
        <w:t xml:space="preserve">现有原状。</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2.2场内外道路：</w:t>
      </w:r>
      <w:r>
        <w:rPr>
          <w:rFonts w:hint="eastAsia" w:ascii="宋体" w:hAnsi="宋体" w:cs="宋体"/>
          <w:color w:val="000000" w:themeColor="text1"/>
          <w:sz w:val="24"/>
          <w:highlight w:val="none"/>
          <w:u w:val="single"/>
        </w:rPr>
        <w:t xml:space="preserve">自行负责。</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2.3施工用水用电：</w:t>
      </w:r>
      <w:r>
        <w:rPr>
          <w:rFonts w:hint="eastAsia" w:ascii="宋体" w:hAnsi="宋体" w:cs="宋体"/>
          <w:color w:val="000000" w:themeColor="text1"/>
          <w:sz w:val="24"/>
          <w:highlight w:val="none"/>
          <w:u w:val="single"/>
        </w:rPr>
        <w:t xml:space="preserve">自行负责，考虑在报价中，据实际使用量支付给采购人。</w:t>
      </w:r>
      <w:r>
        <w:rPr>
          <w:color w:val="000000" w:themeColor="text1"/>
        </w:rPr>
      </w:r>
      <w:r/>
    </w:p>
    <w:p>
      <w:pPr>
        <w:pStyle w:val="1027"/>
        <w:ind w:firstLine="480"/>
        <w:spacing w:line="360" w:lineRule="auto"/>
        <w:rPr>
          <w:rFonts w:hint="eastAsia"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3、发包范围：</w:t>
      </w:r>
      <w:r>
        <w:rPr>
          <w:rFonts w:hint="eastAsia" w:ascii="宋体" w:hAnsi="宋体" w:cs="宋体"/>
          <w:color w:val="000000" w:themeColor="text1"/>
          <w:sz w:val="24"/>
          <w:highlight w:val="none"/>
          <w:u w:val="single"/>
          <w:lang w:eastAsia="zh-CN"/>
        </w:rPr>
        <w:t xml:space="preserve">2026年度元和街道电力设施配套工程</w:t>
      </w:r>
      <w:r>
        <w:rPr>
          <w:rFonts w:hint="eastAsia" w:ascii="宋体" w:hAnsi="宋体" w:cs="宋体"/>
          <w:color w:val="000000" w:themeColor="text1"/>
          <w:sz w:val="24"/>
          <w:highlight w:val="none"/>
          <w:u w:val="single"/>
        </w:rPr>
        <w:t xml:space="preserve">（具体项目地点以采购人指定为准），</w:t>
      </w:r>
      <w:r>
        <w:rPr>
          <w:rFonts w:hint="eastAsia" w:ascii="宋体" w:hAnsi="宋体" w:cs="宋体"/>
          <w:color w:val="000000" w:themeColor="text1"/>
          <w:sz w:val="24"/>
          <w:highlight w:val="none"/>
          <w:u w:val="single"/>
          <w:lang w:val="zh-CN"/>
        </w:rPr>
        <w:t xml:space="preserve">具体内容详见工程量清单</w:t>
      </w:r>
      <w:r>
        <w:rPr>
          <w:rFonts w:hint="eastAsia" w:ascii="宋体" w:hAnsi="宋体" w:cs="宋体"/>
          <w:color w:val="000000" w:themeColor="text1"/>
          <w:sz w:val="24"/>
          <w:highlight w:val="none"/>
          <w:u w:val="single"/>
        </w:rPr>
        <w:t xml:space="preserve">及图纸</w:t>
      </w:r>
      <w:r>
        <w:rPr>
          <w:rFonts w:hint="eastAsia" w:ascii="宋体" w:hAnsi="宋体" w:cs="宋体"/>
          <w:color w:val="000000" w:themeColor="text1"/>
          <w:sz w:val="24"/>
          <w:highlight w:val="none"/>
          <w:u w:val="single"/>
          <w:lang w:val="zh-CN"/>
        </w:rPr>
        <w:t xml:space="preserve">。</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4、工期要求：</w:t>
      </w:r>
      <w:r>
        <w:rPr>
          <w:rFonts w:hint="eastAsia" w:ascii="宋体" w:hAnsi="宋体" w:cs="宋体"/>
          <w:bCs/>
          <w:color w:val="000000" w:themeColor="text1"/>
          <w:sz w:val="24"/>
          <w:highlight w:val="none"/>
          <w:u w:val="single"/>
          <w:lang w:val="en-US" w:eastAsia="zh-CN"/>
        </w:rPr>
        <w:t xml:space="preserve">365</w:t>
      </w:r>
      <w:r>
        <w:rPr>
          <w:rFonts w:hint="eastAsia" w:ascii="宋体" w:hAnsi="宋体" w:cs="宋体"/>
          <w:bCs/>
          <w:color w:val="000000" w:themeColor="text1"/>
          <w:sz w:val="24"/>
          <w:highlight w:val="none"/>
          <w:u w:val="single"/>
          <w:lang w:eastAsia="zh-CN"/>
        </w:rPr>
        <w:t xml:space="preserve">日历天</w:t>
      </w:r>
      <w:r>
        <w:rPr>
          <w:rFonts w:hint="eastAsia" w:ascii="宋体" w:hAnsi="宋体" w:cs="宋体"/>
          <w:bCs/>
          <w:color w:val="000000" w:themeColor="text1"/>
          <w:sz w:val="24"/>
          <w:highlight w:val="none"/>
          <w:u w:val="single"/>
        </w:rPr>
        <w:t xml:space="preserve">（具体开工日期以采购人通知为准）。</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5、质量要求：</w:t>
      </w:r>
      <w:r>
        <w:rPr>
          <w:rFonts w:hint="eastAsia" w:ascii="宋体" w:hAnsi="宋体" w:cs="宋体"/>
          <w:color w:val="000000" w:themeColor="text1"/>
          <w:sz w:val="24"/>
          <w:highlight w:val="none"/>
          <w:u w:val="single"/>
        </w:rPr>
        <w:t xml:space="preserve">合格。</w:t>
      </w:r>
      <w:r>
        <w:rPr>
          <w:color w:val="000000" w:themeColor="text1"/>
        </w:rPr>
      </w:r>
      <w:r/>
    </w:p>
    <w:p>
      <w:pPr>
        <w:pStyle w:val="1027"/>
        <w:ind w:firstLine="480"/>
        <w:spacing w:line="360" w:lineRule="auto"/>
        <w:rPr>
          <w:rFonts w:hint="eastAsia" w:ascii="宋体" w:hAnsi="宋体" w:cs="宋体"/>
          <w:bCs/>
          <w:color w:val="000000" w:themeColor="text1"/>
          <w:sz w:val="24"/>
          <w:highlight w:val="none"/>
        </w:rPr>
      </w:pPr>
      <w:r>
        <w:rPr>
          <w:rFonts w:hint="eastAsia" w:ascii="宋体" w:hAnsi="宋体" w:cs="宋体"/>
          <w:color w:val="000000" w:themeColor="text1"/>
          <w:sz w:val="24"/>
          <w:highlight w:val="none"/>
        </w:rPr>
        <w:t xml:space="preserve">6、合格供应商的</w:t>
      </w:r>
      <w:r>
        <w:rPr>
          <w:rFonts w:hint="eastAsia" w:ascii="宋体" w:hAnsi="宋体" w:cs="宋体"/>
          <w:bCs/>
          <w:color w:val="000000" w:themeColor="text1"/>
          <w:sz w:val="24"/>
          <w:highlight w:val="none"/>
        </w:rPr>
        <w:t xml:space="preserve">特殊条件：</w:t>
      </w:r>
      <w:r>
        <w:rPr>
          <w:color w:val="000000" w:themeColor="text1"/>
        </w:rPr>
      </w:r>
      <w:r/>
    </w:p>
    <w:p>
      <w:pPr>
        <w:pStyle w:val="1027"/>
        <w:ind w:firstLine="480"/>
        <w:jc w:val="left"/>
        <w:spacing w:line="360" w:lineRule="auto"/>
        <w:rPr>
          <w:rFonts w:hint="eastAsia" w:ascii="宋体" w:hAnsi="宋体" w:cs="宋体"/>
          <w:bCs/>
          <w:color w:val="000000" w:themeColor="text1"/>
          <w:sz w:val="24"/>
          <w:highlight w:val="none"/>
        </w:rPr>
      </w:pPr>
      <w:r>
        <w:rPr>
          <w:rFonts w:hint="eastAsia" w:ascii="宋体" w:hAnsi="宋体" w:cs="宋体"/>
          <w:color w:val="000000" w:themeColor="text1"/>
          <w:sz w:val="24"/>
          <w:highlight w:val="none"/>
        </w:rPr>
        <w:t xml:space="preserve">6.1供应商具有有效期内的</w:t>
      </w:r>
      <w:r>
        <w:rPr>
          <w:rFonts w:hint="eastAsia" w:ascii="宋体" w:hAnsi="宋体" w:cs="宋体"/>
          <w:color w:val="000000" w:themeColor="text1"/>
          <w:sz w:val="24"/>
          <w:highlight w:val="none"/>
          <w:shd w:val="clear" w:color="auto" w:fill="ffffff"/>
          <w:lang w:eastAsia="zh-CN"/>
        </w:rPr>
        <w:t xml:space="preserve">市政公用工程施工总承包叁级</w:t>
      </w:r>
      <w:r>
        <w:rPr>
          <w:rFonts w:hint="eastAsia" w:ascii="宋体" w:hAnsi="宋体" w:cs="宋体"/>
          <w:color w:val="000000" w:themeColor="text1"/>
          <w:sz w:val="24"/>
          <w:highlight w:val="none"/>
          <w:shd w:val="clear" w:color="auto" w:fill="ffffff"/>
        </w:rPr>
        <w:t xml:space="preserve">及以上资质</w:t>
      </w:r>
      <w:r>
        <w:rPr>
          <w:rFonts w:hint="eastAsia" w:ascii="宋体" w:hAnsi="宋体" w:cs="宋体"/>
          <w:color w:val="000000" w:themeColor="text1"/>
          <w:sz w:val="24"/>
          <w:highlight w:val="none"/>
        </w:rPr>
        <w:t xml:space="preserve">；同时具备有效的《安全生产许可证》；</w:t>
      </w:r>
      <w:r>
        <w:rPr>
          <w:color w:val="000000" w:themeColor="text1"/>
        </w:rPr>
      </w:r>
      <w:r/>
    </w:p>
    <w:p>
      <w:pPr>
        <w:pStyle w:val="1027"/>
        <w:ind w:firstLine="480"/>
        <w:jc w:val="left"/>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6.2</w:t>
      </w:r>
      <w:r>
        <w:rPr>
          <w:rFonts w:hint="eastAsia" w:ascii="宋体" w:hAnsi="宋体" w:cs="宋体"/>
          <w:color w:val="000000" w:themeColor="text1"/>
          <w:sz w:val="24"/>
          <w:highlight w:val="none"/>
        </w:rPr>
        <w:t xml:space="preserve">拟选派项目负责人资质等级：具有有效期内的</w:t>
      </w:r>
      <w:r>
        <w:rPr>
          <w:rFonts w:hint="eastAsia" w:ascii="宋体" w:hAnsi="宋体" w:cs="宋体"/>
          <w:color w:val="000000" w:themeColor="text1"/>
          <w:sz w:val="24"/>
          <w:highlight w:val="none"/>
          <w:shd w:val="clear" w:color="auto" w:fill="ffffff"/>
          <w:lang w:eastAsia="zh-CN"/>
        </w:rPr>
        <w:t xml:space="preserve">市政公用工程贰级</w:t>
      </w:r>
      <w:r>
        <w:rPr>
          <w:rFonts w:hint="eastAsia" w:ascii="宋体" w:hAnsi="宋体" w:cs="宋体"/>
          <w:color w:val="000000" w:themeColor="text1"/>
          <w:sz w:val="24"/>
          <w:highlight w:val="none"/>
        </w:rPr>
        <w:t xml:space="preserve">建造师及以上资质和《建筑施工企业项目负责人安全生产考核合格证书》（B证）。</w:t>
      </w:r>
      <w:r>
        <w:rPr>
          <w:color w:val="000000" w:themeColor="text1"/>
        </w:rPr>
      </w:r>
      <w:r/>
    </w:p>
    <w:p>
      <w:pPr>
        <w:pStyle w:val="1225"/>
        <w:ind w:firstLine="480"/>
        <w:spacing w:line="360" w:lineRule="auto"/>
        <w:tabs>
          <w:tab w:val="left" w:pos="808"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项目负责人必须满足下列条件之一：</w:t>
      </w:r>
      <w:r>
        <w:rPr>
          <w:color w:val="000000" w:themeColor="text1"/>
        </w:rPr>
      </w:r>
      <w:r/>
    </w:p>
    <w:p>
      <w:pPr>
        <w:pStyle w:val="1225"/>
        <w:ind w:firstLine="480"/>
        <w:spacing w:line="360" w:lineRule="auto"/>
        <w:tabs>
          <w:tab w:val="left" w:pos="808"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①项目负责人不得同时在两个或者两个以上单位受聘或者执业：A、同时在两个及以上单位签订劳动合同或交纳社会保险；B、将本人执（职）业资格证书同时注册在两个及以上单位。 </w:t>
      </w:r>
      <w:r>
        <w:rPr>
          <w:color w:val="000000" w:themeColor="text1"/>
        </w:rPr>
      </w:r>
      <w:r/>
    </w:p>
    <w:p>
      <w:pPr>
        <w:pStyle w:val="1225"/>
        <w:ind w:firstLine="480"/>
        <w:spacing w:line="360" w:lineRule="auto"/>
        <w:tabs>
          <w:tab w:val="left" w:pos="808"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②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注：以上所称“在建工程”以省住建系统网站查询数据为准。</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7、磋商费用：磋商供应商承担其编制及递交磋商响应文件的一切费用，无论结果如何，采购人对上述费用不负任何责任。</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8、磋商采购文件包括下列内容：</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8.1前附表；</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8.2竞争性磋商采购公告；</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8.3供应商须知；</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8.4响应文件格式；</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8.5技术要求、工程量清单、图纸；</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8.6合同主要条款；</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8.7评标方法与评标标准。</w:t>
      </w:r>
      <w:r>
        <w:rPr>
          <w:color w:val="000000" w:themeColor="text1"/>
        </w:rPr>
      </w:r>
      <w:r/>
    </w:p>
    <w:p>
      <w:pPr>
        <w:pStyle w:val="1027"/>
        <w:ind w:firstLine="480"/>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9、现场踏勘</w:t>
      </w:r>
      <w:r>
        <w:rPr>
          <w:color w:val="000000" w:themeColor="text1"/>
        </w:rPr>
      </w:r>
      <w:r/>
    </w:p>
    <w:p>
      <w:pPr>
        <w:pStyle w:val="1027"/>
        <w:ind w:firstLine="480"/>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9.1根据自身需要，供应商可对有关现场和周围环境进行踏勘，以获取编制响应文件和签署合同所需的信息。现场踏勘所发生的费用由供应商自己承担。</w:t>
      </w:r>
      <w:r>
        <w:rPr>
          <w:color w:val="000000" w:themeColor="text1"/>
        </w:rPr>
      </w:r>
      <w:r/>
    </w:p>
    <w:p>
      <w:pPr>
        <w:pStyle w:val="1027"/>
        <w:ind w:firstLine="480"/>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9.2采购人或采购代理机构向供应商提供的有关现场的资料和数据，是采购人或采购代理机构现有的并认为能使供应商可利用的资料。采购人或采购代理机构对供应商由此而做出的推论、理解和结论概不负责。</w:t>
      </w:r>
      <w:r>
        <w:rPr>
          <w:color w:val="000000" w:themeColor="text1"/>
        </w:rPr>
      </w:r>
      <w:r/>
    </w:p>
    <w:p>
      <w:pPr>
        <w:pStyle w:val="1027"/>
        <w:ind w:firstLine="480"/>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9.3经采购人允许，供应商可为踏勘目的进入采购人的项目现场，但供应商不得因此使采购人承担有关的责任和蒙受损失。供应商应承担现场踏勘的责任和风险。</w:t>
      </w:r>
      <w:r>
        <w:rPr>
          <w:color w:val="000000" w:themeColor="text1"/>
        </w:rPr>
      </w:r>
      <w:r/>
    </w:p>
    <w:p>
      <w:pPr>
        <w:pStyle w:val="1027"/>
        <w:ind w:firstLine="480"/>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9.4供应商应在现场踏勘时，熟悉现场及周围交通道路等情况，以获得一切可能影响其响应的直接资料。供应商成交后，不得以不完全了解现场情况为理由而向采购人或采购代理机构提出任何索赔的要求，对此采购人或采购代理机构不承担任何责任并将不作任何答复与考虑。</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10、磋商采购文件的澄清和修改</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10.1提交首次响应文件截止之日前，采购人或采购代理机构可以对已发出的磋商文件进行必要的澄清或者修改，澄清或者修改的内容作为磋商文件的组成部分。澄清或者修改的内容可能影响响应文件编制的，采购人或采购代理机构应当在提交首次响应文件截止时间至少5日前，通过苏州市政府采购网对外进行发布；不足5日的，采购人或采购代理机构应当顺延提交首次响应文件截止时间。</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10.2采购文件的澄清、修改等内容与采购文件在同一内容的表述上不一致时，以发出日期最接近磋商时间的公告为准。</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10.3采购文件的澄清、修改等内容均在苏州市政府采购网发布，作为采购文件的组成部分，对供应商起约束作用。</w:t>
      </w:r>
      <w:r>
        <w:rPr>
          <w:color w:val="000000" w:themeColor="text1"/>
        </w:rPr>
      </w:r>
      <w:r/>
    </w:p>
    <w:p>
      <w:pPr>
        <w:pStyle w:val="1027"/>
        <w:ind w:firstLine="482"/>
        <w:jc w:val="left"/>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outlineLvl w:val="9"/>
      </w:pPr>
      <w:r>
        <w:rPr>
          <w:rFonts w:hint="eastAsia" w:ascii="宋体" w:hAnsi="宋体" w:eastAsia="宋体" w:cs="宋体"/>
          <w:b/>
          <w:bCs/>
          <w:color w:val="000000" w:themeColor="text1"/>
          <w:sz w:val="24"/>
          <w:szCs w:val="24"/>
          <w:highlight w:val="none"/>
          <w:lang w:val="en-US" w:eastAsia="zh-CN"/>
        </w:rPr>
        <w:t xml:space="preserve">11、报价说明</w:t>
      </w:r>
      <w:r>
        <w:rPr>
          <w:color w:val="000000" w:themeColor="text1"/>
        </w:rPr>
      </w:r>
      <w:r/>
    </w:p>
    <w:p>
      <w:pPr>
        <w:pStyle w:val="1027"/>
        <w:ind w:firstLine="482"/>
        <w:jc w:val="left"/>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outlineLvl w:val="9"/>
      </w:pPr>
      <w:r>
        <w:rPr>
          <w:rFonts w:hint="eastAsia" w:ascii="宋体" w:hAnsi="宋体" w:eastAsia="宋体" w:cs="宋体"/>
          <w:b/>
          <w:bCs/>
          <w:color w:val="000000" w:themeColor="text1"/>
          <w:sz w:val="24"/>
          <w:szCs w:val="24"/>
          <w:highlight w:val="none"/>
          <w:lang w:val="en-US" w:eastAsia="zh-CN"/>
        </w:rPr>
        <w:t xml:space="preserve">11.1</w:t>
      </w:r>
      <w:r>
        <w:rPr>
          <w:rFonts w:hint="eastAsia" w:ascii="宋体" w:hAnsi="宋体" w:eastAsia="宋体" w:cs="宋体"/>
          <w:b/>
          <w:bCs/>
          <w:color w:val="000000" w:themeColor="text1"/>
          <w:sz w:val="24"/>
          <w:szCs w:val="24"/>
          <w:highlight w:val="none"/>
          <w:lang w:eastAsia="zh-CN"/>
        </w:rPr>
        <w:t xml:space="preserve">计价方式：本工程项目采用下列第</w:t>
      </w:r>
      <w:r>
        <w:rPr>
          <w:rFonts w:hint="eastAsia" w:ascii="宋体" w:hAnsi="宋体" w:eastAsia="宋体" w:cs="宋体"/>
          <w:b/>
          <w:bCs/>
          <w:color w:val="000000" w:themeColor="text1"/>
          <w:sz w:val="24"/>
          <w:szCs w:val="24"/>
          <w:highlight w:val="none"/>
          <w:lang w:val="en-US" w:eastAsia="zh-CN"/>
        </w:rPr>
        <w:t xml:space="preserve">①</w:t>
      </w:r>
      <w:r>
        <w:rPr>
          <w:rFonts w:hint="eastAsia" w:ascii="宋体" w:hAnsi="宋体" w:eastAsia="宋体" w:cs="宋体"/>
          <w:b/>
          <w:bCs/>
          <w:color w:val="000000" w:themeColor="text1"/>
          <w:sz w:val="24"/>
          <w:szCs w:val="24"/>
          <w:highlight w:val="none"/>
          <w:lang w:eastAsia="zh-CN"/>
        </w:rPr>
        <w:t xml:space="preserve">种计价方式。</w:t>
      </w:r>
      <w:r>
        <w:rPr>
          <w:color w:val="000000" w:themeColor="text1"/>
        </w:rPr>
      </w:r>
      <w:r/>
    </w:p>
    <w:p>
      <w:pPr>
        <w:pStyle w:val="1027"/>
        <w:ind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①</w:t>
      </w:r>
      <w:r>
        <w:rPr>
          <w:rFonts w:hint="eastAsia" w:ascii="宋体" w:hAnsi="宋体" w:eastAsia="宋体" w:cs="宋体"/>
          <w:color w:val="000000" w:themeColor="text1"/>
          <w:sz w:val="24"/>
          <w:szCs w:val="24"/>
          <w:highlight w:val="none"/>
          <w:lang w:eastAsia="zh-CN"/>
        </w:rPr>
        <w:t xml:space="preserve">工程量清单计价方式</w:t>
      </w:r>
      <w:r>
        <w:rPr>
          <w:color w:val="000000" w:themeColor="text1"/>
        </w:rPr>
      </w:r>
      <w:r/>
    </w:p>
    <w:p>
      <w:pPr>
        <w:pStyle w:val="1027"/>
        <w:ind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②</w:t>
      </w:r>
      <w:r>
        <w:rPr>
          <w:rFonts w:hint="eastAsia" w:ascii="宋体" w:hAnsi="宋体" w:eastAsia="宋体" w:cs="宋体"/>
          <w:color w:val="000000" w:themeColor="text1"/>
          <w:sz w:val="24"/>
          <w:szCs w:val="24"/>
          <w:highlight w:val="none"/>
          <w:lang w:eastAsia="zh-CN"/>
        </w:rPr>
        <w:t xml:space="preserve">计价表计价方式</w:t>
      </w:r>
      <w:r>
        <w:rPr>
          <w:color w:val="000000" w:themeColor="text1"/>
        </w:rPr>
      </w:r>
      <w:r/>
    </w:p>
    <w:p>
      <w:pPr>
        <w:pStyle w:val="1027"/>
        <w:ind w:firstLine="482"/>
        <w:jc w:val="left"/>
        <w:keepLines w:val="0"/>
        <w:keepNext w:val="0"/>
        <w:pageBreakBefore w:val="0"/>
        <w:spacing w:line="360" w:lineRule="auto"/>
        <w:widowControl w:val="off"/>
        <w:rPr>
          <w:rFonts w:hint="eastAsia" w:ascii="宋体" w:hAnsi="宋体" w:eastAsia="宋体" w:cs="宋体"/>
          <w:b/>
          <w:bCs/>
          <w:color w:val="000000" w:themeColor="text1"/>
          <w:sz w:val="24"/>
          <w:szCs w:val="24"/>
          <w:highlight w:val="none"/>
        </w:rPr>
        <w:outlineLvl w:val="9"/>
      </w:pPr>
      <w:r>
        <w:rPr>
          <w:rFonts w:hint="eastAsia" w:ascii="宋体" w:hAnsi="宋体" w:eastAsia="宋体" w:cs="宋体"/>
          <w:b/>
          <w:bCs/>
          <w:color w:val="000000" w:themeColor="text1"/>
          <w:sz w:val="24"/>
          <w:szCs w:val="24"/>
          <w:highlight w:val="none"/>
          <w:lang w:val="en-US" w:eastAsia="zh-CN"/>
        </w:rPr>
        <w:t xml:space="preserve">11.2</w:t>
      </w:r>
      <w:r>
        <w:rPr>
          <w:rFonts w:hint="eastAsia" w:ascii="宋体" w:hAnsi="宋体" w:eastAsia="宋体" w:cs="宋体"/>
          <w:b/>
          <w:bCs/>
          <w:color w:val="000000" w:themeColor="text1"/>
          <w:sz w:val="24"/>
          <w:szCs w:val="24"/>
          <w:highlight w:val="none"/>
          <w:lang w:eastAsia="zh-CN"/>
        </w:rPr>
        <w:t xml:space="preserve">报价方式：本工程项目采用下列第</w:t>
      </w:r>
      <w:r>
        <w:rPr>
          <w:rFonts w:hint="eastAsia" w:ascii="宋体" w:hAnsi="宋体" w:eastAsia="宋体" w:cs="宋体"/>
          <w:b/>
          <w:bCs/>
          <w:color w:val="000000" w:themeColor="text1"/>
          <w:sz w:val="24"/>
          <w:szCs w:val="24"/>
          <w:highlight w:val="none"/>
          <w:lang w:val="en-US" w:eastAsia="zh-CN"/>
        </w:rPr>
        <w:t xml:space="preserve">11.2.2</w:t>
      </w:r>
      <w:r>
        <w:rPr>
          <w:rFonts w:hint="eastAsia" w:ascii="宋体" w:hAnsi="宋体" w:eastAsia="宋体" w:cs="宋体"/>
          <w:b/>
          <w:bCs/>
          <w:color w:val="000000" w:themeColor="text1"/>
          <w:sz w:val="24"/>
          <w:szCs w:val="24"/>
          <w:highlight w:val="none"/>
          <w:lang w:eastAsia="zh-CN"/>
        </w:rPr>
        <w:t xml:space="preserve">种报价方式。</w:t>
      </w:r>
      <w:r>
        <w:rPr>
          <w:color w:val="000000" w:themeColor="text1"/>
        </w:rPr>
      </w:r>
      <w:r/>
    </w:p>
    <w:p>
      <w:pPr>
        <w:pStyle w:val="1027"/>
        <w:ind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11.2.1</w:t>
      </w:r>
      <w:r>
        <w:rPr>
          <w:rFonts w:hint="eastAsia" w:ascii="宋体" w:hAnsi="宋体" w:eastAsia="宋体" w:cs="宋体"/>
          <w:color w:val="000000" w:themeColor="text1"/>
          <w:sz w:val="24"/>
          <w:szCs w:val="24"/>
          <w:highlight w:val="none"/>
          <w:lang w:eastAsia="zh-CN"/>
        </w:rPr>
        <w:t xml:space="preserve">固定总价报价。磋商报价人应充分考虑施工期间各类建材市场价格变化，政策性调整的风险，一旦经评审确定承包人，报价不作调整。</w:t>
      </w:r>
      <w:r>
        <w:rPr>
          <w:color w:val="000000" w:themeColor="text1"/>
        </w:rPr>
      </w:r>
      <w:r/>
    </w:p>
    <w:p>
      <w:pPr>
        <w:pStyle w:val="1027"/>
        <w:ind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rPr>
        <w:outlineLvl w:val="9"/>
      </w:pPr>
      <w:r>
        <w:rPr>
          <w:rFonts w:hint="eastAsia" w:ascii="宋体" w:hAnsi="宋体" w:eastAsia="宋体" w:cs="宋体"/>
          <w:color w:val="000000" w:themeColor="text1"/>
          <w:sz w:val="24"/>
          <w:szCs w:val="24"/>
          <w:highlight w:val="none"/>
          <w:lang w:val="en-US" w:eastAsia="zh-CN"/>
        </w:rPr>
        <w:t xml:space="preserve">11.2.2</w:t>
      </w:r>
      <w:r>
        <w:rPr>
          <w:rFonts w:hint="eastAsia" w:ascii="宋体" w:hAnsi="宋体" w:eastAsia="宋体" w:cs="宋体"/>
          <w:color w:val="000000" w:themeColor="text1"/>
          <w:sz w:val="24"/>
          <w:szCs w:val="24"/>
          <w:highlight w:val="none"/>
          <w:lang w:eastAsia="zh-CN"/>
        </w:rPr>
        <w:t xml:space="preserve">固定单价报价。具体调整办法如下：</w:t>
      </w:r>
      <w:r>
        <w:rPr>
          <w:color w:val="000000" w:themeColor="text1"/>
        </w:rPr>
      </w:r>
      <w:r/>
    </w:p>
    <w:p>
      <w:pPr>
        <w:pStyle w:val="1027"/>
        <w:ind w:firstLine="480"/>
        <w:jc w:val="left"/>
        <w:keepLines w:val="0"/>
        <w:keepNext w:val="0"/>
        <w:pageBreakBefore w:val="0"/>
        <w:spacing w:line="360" w:lineRule="auto"/>
        <w:widowControl w:val="off"/>
        <w:rPr>
          <w:rFonts w:hint="eastAsia"/>
          <w:color w:val="000000" w:themeColor="text1"/>
          <w:highlight w:val="none"/>
        </w:rPr>
      </w:pPr>
      <w:r>
        <w:rPr>
          <w:rFonts w:hint="eastAsia" w:ascii="宋体" w:hAnsi="宋体" w:eastAsia="宋体" w:cs="宋体"/>
          <w:color w:val="000000" w:themeColor="text1"/>
          <w:sz w:val="24"/>
          <w:szCs w:val="24"/>
          <w:highlight w:val="none"/>
          <w:lang w:val="en-US" w:eastAsia="zh-CN"/>
        </w:rPr>
        <w:t xml:space="preserve">11.2.2.1</w:t>
      </w:r>
      <w:r>
        <w:rPr>
          <w:rFonts w:hint="eastAsia" w:ascii="宋体" w:hAnsi="宋体" w:cs="宋体"/>
          <w:color w:val="000000" w:themeColor="text1"/>
          <w:sz w:val="24"/>
          <w:szCs w:val="24"/>
          <w:highlight w:val="none"/>
        </w:rPr>
        <w:t xml:space="preserve">供应商报价时，必须按采购人提供的统一的工程量清单报价。成交后，本工程工程量清单各子目综合单价的确定方式为：以供应商一次报价清单各子目综合单价为基准，按其成交价与一次报价相比的下（上）浮系数同比例下（上）浮。</w:t>
      </w:r>
      <w:r>
        <w:rPr>
          <w:color w:val="000000" w:themeColor="text1"/>
        </w:rPr>
      </w:r>
      <w:r/>
    </w:p>
    <w:p>
      <w:pPr>
        <w:pStyle w:val="1027"/>
        <w:ind w:firstLine="48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因工程量清单缺陷（清单工程量有误、缺漏项、项目特征描述错误）、设计变更、工程变更/计日工引发清单工程量增减：</w:t>
      </w:r>
      <w:r>
        <w:rPr>
          <w:color w:val="000000" w:themeColor="text1"/>
        </w:rPr>
      </w:r>
      <w:r/>
    </w:p>
    <w:p>
      <w:pPr>
        <w:pStyle w:val="1027"/>
        <w:ind w:firstLine="480"/>
        <w:jc w:val="left"/>
        <w:keepLines w:val="0"/>
        <w:keepNext w:val="0"/>
        <w:pageBreakBefore w:val="0"/>
        <w:spacing w:line="360" w:lineRule="auto"/>
        <w:widowControl w:val="off"/>
        <w:rPr>
          <w:color w:val="000000" w:themeColor="text1"/>
          <w:highlight w:val="none"/>
        </w:rPr>
      </w:pPr>
      <w:r>
        <w:rPr>
          <w:rFonts w:ascii="宋体" w:hAnsi="宋体" w:eastAsia="宋体" w:cs="宋体"/>
          <w:color w:val="000000" w:themeColor="text1"/>
          <w:sz w:val="24"/>
          <w:szCs w:val="24"/>
          <w:highlight w:val="none"/>
          <w:lang w:val="en-US" w:eastAsia="zh-CN"/>
        </w:rPr>
        <w:t xml:space="preserve">综合单价不调整。当投标人分部分项综合单价在招标控制价综合单价的70%~110%以外时，若该分部分项工程量发生变更，变化幅度超过清单工程量的15%时，则发包人有权对全部增减工程量选择该分部分项投标综合单价或按招标控制价综合单价（下浮后）作为该分部分项的综合单价，即变更工程量增加时，取两者低的单价进行增加，变更工程量减少时，取两者高的单价进行扣除。</w:t>
      </w:r>
      <w:r>
        <w:rPr>
          <w:color w:val="000000" w:themeColor="text1"/>
        </w:rPr>
      </w:r>
      <w:r/>
    </w:p>
    <w:p>
      <w:pPr>
        <w:pStyle w:val="1027"/>
        <w:ind w:firstLine="42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11.2.2.2</w:t>
      </w:r>
      <w:r>
        <w:rPr>
          <w:rFonts w:hint="eastAsia" w:ascii="宋体" w:hAnsi="宋体" w:eastAsia="宋体" w:cs="宋体"/>
          <w:color w:val="000000" w:themeColor="text1"/>
          <w:sz w:val="24"/>
          <w:szCs w:val="24"/>
          <w:highlight w:val="none"/>
          <w:lang w:eastAsia="zh-CN"/>
        </w:rPr>
        <w:t xml:space="preserve">在采购合同履行中，采购人需追加与合同标的相同的货物、工程或者服务的，在不改变合同其他条款的前提下，可以与供应商协商签订补充合同，但所有补充合同的采购金额不得超过原合同采购金额的百分之十。</w:t>
      </w:r>
      <w:r>
        <w:rPr>
          <w:color w:val="000000" w:themeColor="text1"/>
        </w:rPr>
      </w:r>
      <w:r/>
    </w:p>
    <w:p>
      <w:pPr>
        <w:pStyle w:val="1124"/>
        <w:ind w:left="0" w:firstLine="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11.2.2.3</w:t>
      </w:r>
      <w:r>
        <w:rPr>
          <w:rFonts w:hint="eastAsia" w:ascii="宋体" w:hAnsi="宋体" w:eastAsia="宋体" w:cs="宋体"/>
          <w:color w:val="000000" w:themeColor="text1"/>
          <w:sz w:val="24"/>
          <w:szCs w:val="24"/>
          <w:highlight w:val="none"/>
          <w:u w:val="single"/>
          <w:lang w:val="en-US" w:eastAsia="zh-CN" w:bidi="ar-SA"/>
        </w:rPr>
        <w:t xml:space="preserve">安全生产措施费：列入总价措施项目清单单独列项，为法定不可竞争费用，采用“按实包干”计价。供应商须根据项目特点、现场环境及安全环保要求编制专项施工方案，据此测算实际所需投入并足额计取，不得以任何形式下浮或让利。结算时原则上不予调整，仅当重大设计变更或不可抗力导致施工方案发生实质性变化时，方可依据GB/T 50500-2024规定核算调整。</w:t>
      </w:r>
      <w:r>
        <w:rPr>
          <w:color w:val="000000" w:themeColor="text1"/>
        </w:rPr>
      </w:r>
      <w:r/>
    </w:p>
    <w:p>
      <w:pPr>
        <w:pStyle w:val="1124"/>
        <w:ind w:left="0" w:firstLine="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11.2.2.4</w:t>
      </w:r>
      <w:r>
        <w:rPr>
          <w:rFonts w:hint="eastAsia" w:ascii="宋体" w:hAnsi="宋体" w:eastAsia="宋体" w:cs="宋体"/>
          <w:color w:val="000000" w:themeColor="text1"/>
          <w:sz w:val="24"/>
          <w:szCs w:val="24"/>
          <w:highlight w:val="none"/>
          <w:u w:val="single"/>
          <w:lang w:val="en-US" w:eastAsia="zh-CN" w:bidi="ar-SA"/>
        </w:rPr>
        <w:t xml:space="preserve">税金（增值税）按国家税法规定计取，不参与下浮率计算</w:t>
      </w:r>
      <w:r>
        <w:rPr>
          <w:rFonts w:hint="eastAsia" w:ascii="宋体" w:hAnsi="宋体" w:eastAsia="宋体" w:cs="宋体"/>
          <w:color w:val="000000" w:themeColor="text1"/>
          <w:sz w:val="24"/>
          <w:szCs w:val="24"/>
          <w:highlight w:val="none"/>
          <w:lang w:val="en-US" w:eastAsia="zh-CN" w:bidi="ar-SA"/>
        </w:rPr>
        <w:t xml:space="preserve">。</w:t>
      </w:r>
      <w:r>
        <w:rPr>
          <w:color w:val="000000" w:themeColor="text1"/>
        </w:rPr>
      </w:r>
      <w:r/>
    </w:p>
    <w:p>
      <w:pPr>
        <w:pStyle w:val="1027"/>
        <w:ind w:firstLine="420"/>
        <w:jc w:val="left"/>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11.3</w:t>
      </w:r>
      <w:r>
        <w:rPr>
          <w:rFonts w:hint="eastAsia" w:ascii="宋体" w:hAnsi="宋体" w:eastAsia="宋体" w:cs="宋体"/>
          <w:color w:val="000000" w:themeColor="text1"/>
          <w:sz w:val="24"/>
          <w:szCs w:val="24"/>
          <w:highlight w:val="none"/>
          <w:u w:val="single"/>
          <w:lang w:val="en-US" w:eastAsia="zh-CN" w:bidi="ar-SA"/>
        </w:rPr>
        <w:t xml:space="preserve">依据GB/T 50500-2024及江苏省2026版费用组成规则，建设工程费用中不再设置“规费”独立列项。原规费中的社会保险费、住房公积金等已分别计入综合单价的人工费和企业管理费中。供应商报价时须按全费用综合单价填报，不得以“规费”名义另行计取或要求调整。</w:t>
      </w:r>
      <w:r>
        <w:rPr>
          <w:color w:val="000000" w:themeColor="text1"/>
        </w:rPr>
      </w:r>
      <w:r/>
    </w:p>
    <w:p>
      <w:pPr>
        <w:pStyle w:val="1027"/>
        <w:ind w:firstLine="480"/>
        <w:jc w:val="left"/>
        <w:keepLines w:val="0"/>
        <w:keepNext w:val="0"/>
        <w:pageBreakBefore w:val="0"/>
        <w:spacing w:line="360" w:lineRule="auto"/>
        <w:widowControl w:val="off"/>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11.4</w:t>
      </w:r>
      <w:r>
        <w:rPr>
          <w:rFonts w:hint="eastAsia" w:ascii="宋体" w:hAnsi="宋体" w:eastAsia="宋体" w:cs="宋体"/>
          <w:bCs/>
          <w:color w:val="000000" w:themeColor="text1"/>
          <w:sz w:val="24"/>
          <w:szCs w:val="24"/>
          <w:highlight w:val="none"/>
          <w:lang w:eastAsia="zh-CN"/>
        </w:rPr>
        <w:t xml:space="preserve">、本工程所有提供参考品牌及规格型号的主要装饰材料（</w:t>
      </w:r>
      <w:r>
        <w:rPr>
          <w:rFonts w:hint="eastAsia" w:ascii="宋体" w:hAnsi="宋体" w:eastAsia="宋体" w:cs="宋体"/>
          <w:bCs/>
          <w:color w:val="000000" w:themeColor="text1"/>
          <w:sz w:val="24"/>
          <w:szCs w:val="24"/>
          <w:highlight w:val="none"/>
          <w:lang w:val="en-US" w:eastAsia="zh-CN"/>
        </w:rPr>
        <w:t xml:space="preserve">如有</w:t>
      </w:r>
      <w:r>
        <w:rPr>
          <w:rFonts w:hint="eastAsia" w:ascii="宋体" w:hAnsi="宋体" w:eastAsia="宋体" w:cs="宋体"/>
          <w:bCs/>
          <w:color w:val="000000" w:themeColor="text1"/>
          <w:sz w:val="24"/>
          <w:szCs w:val="24"/>
          <w:highlight w:val="none"/>
          <w:lang w:eastAsia="zh-CN"/>
        </w:rPr>
        <w:t xml:space="preserve">），响应</w:t>
      </w:r>
      <w:r>
        <w:rPr>
          <w:rFonts w:hint="eastAsia" w:ascii="宋体" w:hAnsi="宋体" w:eastAsia="宋体" w:cs="宋体"/>
          <w:bCs/>
          <w:color w:val="000000" w:themeColor="text1"/>
          <w:sz w:val="24"/>
          <w:szCs w:val="24"/>
          <w:highlight w:val="none"/>
          <w:lang w:val="en-US" w:eastAsia="zh-CN"/>
        </w:rPr>
        <w:t xml:space="preserve">供应商</w:t>
      </w:r>
      <w:r>
        <w:rPr>
          <w:rFonts w:hint="eastAsia" w:ascii="宋体" w:hAnsi="宋体" w:eastAsia="宋体" w:cs="宋体"/>
          <w:bCs/>
          <w:color w:val="000000" w:themeColor="text1"/>
          <w:sz w:val="24"/>
          <w:szCs w:val="24"/>
          <w:highlight w:val="none"/>
          <w:lang w:eastAsia="zh-CN"/>
        </w:rPr>
        <w:t xml:space="preserve">可以直接选用或采用同档次产品进行报价，施工中如采购人发现响应供应商采用的品牌低于参考品牌的档次，则采购人有权将该部分材料品牌按参考品牌规格型号进行调整，成交单位必须按调整后的品牌规格型号进行施工，且成交价格不予调整。合同履约期间人工、主材价格发生政策性、市场大幅波动时，按照 GB/T50500-2024 及苏州市造价主管部门发布文件调整价款。</w:t>
      </w:r>
      <w:r>
        <w:rPr>
          <w:color w:val="000000" w:themeColor="text1"/>
        </w:rPr>
      </w:r>
      <w:r/>
    </w:p>
    <w:p>
      <w:pPr>
        <w:pStyle w:val="1027"/>
        <w:ind w:firstLine="482"/>
        <w:jc w:val="left"/>
        <w:spacing w:line="360" w:lineRule="auto"/>
        <w:rPr>
          <w:rFonts w:hint="eastAsia" w:ascii="宋体" w:hAnsi="宋体" w:cs="宋体"/>
          <w:bCs/>
          <w:color w:val="000000" w:themeColor="text1"/>
          <w:sz w:val="24"/>
          <w:highlight w:val="none"/>
        </w:rPr>
      </w:pPr>
      <w:r>
        <w:rPr>
          <w:rFonts w:hint="eastAsia" w:ascii="宋体" w:hAnsi="宋体" w:eastAsia="宋体" w:cs="宋体"/>
          <w:b/>
          <w:bCs/>
          <w:strike w:val="0"/>
          <w:color w:val="000000" w:themeColor="text1"/>
          <w:sz w:val="24"/>
          <w:szCs w:val="24"/>
          <w:highlight w:val="none"/>
          <w:lang w:val="en-US" w:eastAsia="zh-CN"/>
        </w:rPr>
        <w:t xml:space="preserve">11.5、在本项目采购活动过程中，如果所执行的标准有更新的，按照最新标准执行。</w:t>
      </w:r>
      <w:r>
        <w:rPr>
          <w:color w:val="000000" w:themeColor="text1"/>
        </w:rPr>
      </w:r>
      <w:r/>
    </w:p>
    <w:p>
      <w:pPr>
        <w:pStyle w:val="1027"/>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12、</w:t>
      </w:r>
      <w:r>
        <w:rPr>
          <w:rFonts w:hint="eastAsia" w:ascii="宋体" w:hAnsi="宋体" w:cs="宋体"/>
          <w:color w:val="000000" w:themeColor="text1"/>
          <w:sz w:val="24"/>
          <w:highlight w:val="none"/>
          <w:lang w:val="zh-CN"/>
        </w:rPr>
        <w:t xml:space="preserve">报价时，不可竞争费用均按规定计算，不得让利或随意调整计算标准，否则报价无效。费率详见工程量清单。江苏省安全文明施工措施费应放在措施项目清单中（仅计取基本费</w:t>
      </w:r>
      <w:r>
        <w:rPr>
          <w:rFonts w:hint="eastAsia" w:ascii="宋体" w:hAnsi="宋体" w:cs="宋体"/>
          <w:color w:val="000000" w:themeColor="text1"/>
          <w:sz w:val="24"/>
          <w:highlight w:val="none"/>
        </w:rPr>
        <w:t xml:space="preserve">和扬尘污染防治</w:t>
      </w:r>
      <w:r>
        <w:rPr>
          <w:rFonts w:hint="eastAsia" w:ascii="宋体" w:hAnsi="宋体" w:cs="宋体"/>
          <w:color w:val="000000" w:themeColor="text1"/>
          <w:sz w:val="24"/>
          <w:highlight w:val="none"/>
          <w:lang w:val="zh-CN"/>
        </w:rPr>
        <w:t xml:space="preserve">增加费，</w:t>
      </w:r>
      <w:r>
        <w:rPr>
          <w:rFonts w:hint="eastAsia" w:ascii="宋体" w:hAnsi="宋体" w:cs="宋体"/>
          <w:color w:val="000000" w:themeColor="text1"/>
          <w:sz w:val="24"/>
          <w:highlight w:val="none"/>
        </w:rPr>
        <w:t xml:space="preserve">奖励（增加）费</w:t>
      </w:r>
      <w:r>
        <w:rPr>
          <w:rFonts w:hint="eastAsia" w:ascii="宋体" w:hAnsi="宋体" w:cs="宋体"/>
          <w:color w:val="000000" w:themeColor="text1"/>
          <w:sz w:val="24"/>
          <w:highlight w:val="none"/>
          <w:lang w:val="zh-CN"/>
        </w:rPr>
        <w:t xml:space="preserve">不计）。磋商</w:t>
      </w:r>
      <w:r>
        <w:rPr>
          <w:rFonts w:hint="eastAsia" w:ascii="宋体" w:hAnsi="宋体" w:cs="宋体"/>
          <w:color w:val="000000" w:themeColor="text1"/>
          <w:sz w:val="24"/>
          <w:highlight w:val="none"/>
        </w:rPr>
        <w:t xml:space="preserve">供应商</w:t>
      </w:r>
      <w:r>
        <w:rPr>
          <w:rFonts w:hint="eastAsia" w:ascii="宋体" w:hAnsi="宋体" w:cs="宋体"/>
          <w:color w:val="000000" w:themeColor="text1"/>
          <w:sz w:val="24"/>
          <w:highlight w:val="none"/>
          <w:lang w:val="zh-CN"/>
        </w:rPr>
        <w:t xml:space="preserve">不得将不可竞争费用降低标准收取，不可竞争费费率详见工程量清单。</w:t>
      </w:r>
      <w:r>
        <w:rPr>
          <w:color w:val="000000" w:themeColor="text1"/>
        </w:rPr>
      </w:r>
      <w:r/>
    </w:p>
    <w:p>
      <w:pPr>
        <w:pStyle w:val="1027"/>
        <w:ind w:firstLine="480"/>
        <w:jc w:val="left"/>
        <w:spacing w:line="360" w:lineRule="auto"/>
        <w:widowControl/>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13、</w:t>
      </w:r>
      <w:r>
        <w:rPr>
          <w:rFonts w:hint="eastAsia" w:ascii="宋体" w:hAnsi="宋体" w:cs="宋体"/>
          <w:color w:val="000000" w:themeColor="text1"/>
          <w:sz w:val="24"/>
          <w:highlight w:val="none"/>
          <w:lang w:val="zh-CN"/>
        </w:rPr>
        <w:t xml:space="preserve">计价格式中列明的所有需要填报的单价和合价，磋商</w:t>
      </w:r>
      <w:r>
        <w:rPr>
          <w:rFonts w:hint="eastAsia" w:ascii="宋体" w:hAnsi="宋体" w:cs="宋体"/>
          <w:color w:val="000000" w:themeColor="text1"/>
          <w:sz w:val="24"/>
          <w:highlight w:val="none"/>
        </w:rPr>
        <w:t xml:space="preserve">供应商</w:t>
      </w:r>
      <w:r>
        <w:rPr>
          <w:rFonts w:hint="eastAsia" w:ascii="宋体" w:hAnsi="宋体" w:cs="宋体"/>
          <w:color w:val="000000" w:themeColor="text1"/>
          <w:sz w:val="24"/>
          <w:highlight w:val="none"/>
          <w:lang w:val="zh-CN"/>
        </w:rPr>
        <w:t xml:space="preserve">均需填报，未填报的单价和合价，视为此项费用已包含在工程量清单的其他单价和合价中。</w:t>
      </w:r>
      <w:r>
        <w:rPr>
          <w:color w:val="000000" w:themeColor="text1"/>
        </w:rPr>
      </w:r>
      <w:r/>
    </w:p>
    <w:p>
      <w:pPr>
        <w:pStyle w:val="1027"/>
        <w:ind w:firstLine="480"/>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14、磋商响应保证金：详见前附表。</w:t>
      </w:r>
      <w:r>
        <w:rPr>
          <w:color w:val="000000" w:themeColor="text1"/>
        </w:rPr>
      </w:r>
      <w:r/>
    </w:p>
    <w:p>
      <w:pPr>
        <w:pStyle w:val="1027"/>
        <w:ind w:firstLine="482"/>
        <w:spacing w:line="360" w:lineRule="auto"/>
        <w:rPr>
          <w:rFonts w:hint="eastAsia" w:ascii="宋体" w:hAnsi="宋体" w:cs="宋体"/>
          <w:b/>
          <w:color w:val="000000" w:themeColor="text1"/>
          <w:sz w:val="24"/>
          <w:highlight w:val="none"/>
        </w:rPr>
      </w:pPr>
      <w:r>
        <w:rPr>
          <w:rFonts w:hint="eastAsia" w:ascii="宋体" w:hAnsi="宋体" w:cs="宋体"/>
          <w:b/>
          <w:color w:val="000000" w:themeColor="text1"/>
          <w:sz w:val="24"/>
          <w:highlight w:val="none"/>
        </w:rPr>
        <w:t xml:space="preserve">15、响应文件的组成：</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15.1封面；</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15.2开标一览表；</w:t>
      </w:r>
      <w:r>
        <w:rPr>
          <w:color w:val="000000" w:themeColor="text1"/>
        </w:rPr>
      </w:r>
      <w:r/>
    </w:p>
    <w:p>
      <w:pPr>
        <w:pStyle w:val="1027"/>
        <w:ind w:firstLine="482"/>
        <w:spacing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15.3资格审查响应文件：</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15.3.1关于资格文件的声明函（格式见第三章）；</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15.3.2供应商营业执照副本、税务登记证副本、组织机构代码证或三证合一营业执照副本复印件；</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15.3.3供应商法定代表人身份证复印件；</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15.3.4法定代表人授权委托书原件（如有授权）（格式见第三章）；</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15.3.5供应商代理人身份证复印件（如有授权）；</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15.3.6合格供应商的基本条件：</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①具有独立承担民事责任的能力证明。包括法人或者其他组织的营业执照等证明文件，自然人的身份证明；</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②具有良好的商业信誉和健全的财务会计制度证明。包括但不限于最近一期经审计的财务报告，其他组织、自然人及成立未满一年的法人应提供银行出具的资信证明；</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③履行合同所必备的设备和专业技术能力的证明材料或承诺；</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④有依法缴纳税收和社会保障资金的良好记录。如税务登记证(如有)和合理期限内依法缴纳税收的凭据，社会保险登记证和合理期限内依法缴纳社会保险的凭据(专用收据或社会保险缴纳清单)。如为依法免税或不需要缴纳社会保障资金的则须提供相关证明材料；</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⑤参加本次政府采购活动前三年内在经营活动中没有重大违法记录的书面声明函；</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⑥未处于被行政或司法机关责令停业或停止投标资格的声明；</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⑦供应商具有有效期内的</w:t>
      </w:r>
      <w:r>
        <w:rPr>
          <w:rFonts w:hint="eastAsia" w:ascii="宋体" w:hAnsi="宋体" w:cs="宋体"/>
          <w:color w:val="000000" w:themeColor="text1"/>
          <w:sz w:val="24"/>
          <w:highlight w:val="none"/>
          <w:shd w:val="clear" w:color="auto" w:fill="ffffff"/>
          <w:lang w:eastAsia="zh-CN"/>
        </w:rPr>
        <w:t xml:space="preserve">市政公用工程施工总承包叁级</w:t>
      </w:r>
      <w:r>
        <w:rPr>
          <w:rFonts w:hint="eastAsia" w:ascii="宋体" w:hAnsi="宋体" w:cs="宋体"/>
          <w:color w:val="000000" w:themeColor="text1"/>
          <w:sz w:val="24"/>
          <w:highlight w:val="none"/>
          <w:shd w:val="clear" w:color="auto" w:fill="ffffff"/>
        </w:rPr>
        <w:t xml:space="preserve">及以上资质</w:t>
      </w:r>
      <w:r>
        <w:rPr>
          <w:rFonts w:hint="eastAsia" w:ascii="宋体" w:hAnsi="宋体" w:cs="宋体"/>
          <w:color w:val="000000" w:themeColor="text1"/>
          <w:sz w:val="24"/>
          <w:highlight w:val="none"/>
        </w:rPr>
        <w:t xml:space="preserve">；同时具备有效的《安全生产许可证》；</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⑧拟选派项目负责人资质等级：具有有效期内的</w:t>
      </w:r>
      <w:r>
        <w:rPr>
          <w:rFonts w:hint="eastAsia" w:ascii="宋体" w:hAnsi="宋体" w:cs="宋体"/>
          <w:color w:val="000000" w:themeColor="text1"/>
          <w:sz w:val="24"/>
          <w:highlight w:val="none"/>
          <w:shd w:val="clear" w:color="auto" w:fill="ffffff"/>
          <w:lang w:eastAsia="zh-CN"/>
        </w:rPr>
        <w:t xml:space="preserve">市政公用工程贰级</w:t>
      </w:r>
      <w:r>
        <w:rPr>
          <w:rFonts w:hint="eastAsia" w:ascii="宋体" w:hAnsi="宋体" w:cs="宋体"/>
          <w:color w:val="000000" w:themeColor="text1"/>
          <w:sz w:val="24"/>
          <w:highlight w:val="none"/>
        </w:rPr>
        <w:t xml:space="preserve">建造师及以上资质和《建筑施工企业项目负责人安全生产考核合格证书》（B证）。</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⑨《项目负责人无在建工程承诺书》（格式见第三章）；</w:t>
      </w:r>
      <w:r>
        <w:rPr>
          <w:color w:val="000000" w:themeColor="text1"/>
        </w:rPr>
      </w:r>
      <w:r/>
    </w:p>
    <w:p>
      <w:pPr>
        <w:pStyle w:val="1225"/>
        <w:ind w:firstLine="480"/>
        <w:spacing w:line="360" w:lineRule="auto"/>
        <w:tabs>
          <w:tab w:val="left" w:pos="808" w:leader="none"/>
        </w:tabs>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⑩中小微企业声明函/残疾人福利性单位声明函/监狱企业证明材料</w:t>
      </w:r>
      <w:r>
        <w:rPr>
          <w:rFonts w:hint="eastAsia" w:ascii="宋体" w:hAnsi="宋体" w:eastAsia="宋体" w:cs="宋体"/>
          <w:bCs/>
          <w:color w:val="000000" w:themeColor="text1"/>
          <w:sz w:val="24"/>
          <w:highlight w:val="none"/>
        </w:rPr>
        <w:t xml:space="preserve">（格式见第三章）；</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⑪响应供应商与其他单位存在控股、管理关系情况表（格式见第三章）。</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bCs/>
          <w:color w:val="000000" w:themeColor="text1"/>
          <w:sz w:val="24"/>
          <w:highlight w:val="none"/>
        </w:rPr>
        <w:t xml:space="preserve">1</w:t>
      </w:r>
      <w:r>
        <w:rPr>
          <w:rFonts w:hint="eastAsia" w:ascii="宋体" w:hAnsi="宋体" w:cs="宋体"/>
          <w:bCs/>
          <w:color w:val="000000" w:themeColor="text1"/>
          <w:sz w:val="24"/>
          <w:highlight w:val="none"/>
          <w:lang w:val="en-US" w:eastAsia="zh-CN"/>
        </w:rPr>
        <w:t xml:space="preserve">5</w:t>
      </w:r>
      <w:r>
        <w:rPr>
          <w:rFonts w:hint="eastAsia" w:ascii="宋体" w:hAnsi="宋体" w:cs="宋体"/>
          <w:bCs/>
          <w:color w:val="000000" w:themeColor="text1"/>
          <w:sz w:val="24"/>
          <w:highlight w:val="none"/>
        </w:rPr>
        <w:t xml:space="preserve">.3.7供应商情况表</w:t>
      </w:r>
      <w:r>
        <w:rPr>
          <w:rFonts w:hint="eastAsia" w:ascii="宋体" w:hAnsi="宋体" w:cs="宋体"/>
          <w:color w:val="000000" w:themeColor="text1"/>
          <w:sz w:val="24"/>
          <w:highlight w:val="none"/>
        </w:rPr>
        <w:t xml:space="preserve">（格式见第三章）</w:t>
      </w:r>
      <w:r>
        <w:rPr>
          <w:rFonts w:hint="eastAsia" w:ascii="宋体" w:hAnsi="宋体" w:cs="宋体"/>
          <w:bCs/>
          <w:color w:val="000000" w:themeColor="text1"/>
          <w:sz w:val="24"/>
          <w:highlight w:val="none"/>
        </w:rPr>
        <w:t xml:space="preserve">；</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15.3.8其它有关资格证明的文件。</w:t>
      </w:r>
      <w:r>
        <w:rPr>
          <w:color w:val="000000" w:themeColor="text1"/>
        </w:rPr>
      </w:r>
      <w:r/>
    </w:p>
    <w:p>
      <w:pPr>
        <w:pStyle w:val="1027"/>
        <w:ind w:firstLine="482"/>
        <w:spacing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15.4符合性审查响应文件：</w:t>
      </w:r>
      <w:r>
        <w:rPr>
          <w:color w:val="000000" w:themeColor="text1"/>
        </w:rPr>
      </w:r>
      <w:r/>
    </w:p>
    <w:p>
      <w:pPr>
        <w:pStyle w:val="1027"/>
        <w:ind w:firstLine="480"/>
        <w:spacing w:line="360" w:lineRule="auto"/>
        <w:rPr>
          <w:rFonts w:hint="eastAsia" w:ascii="宋体" w:hAnsi="宋体"/>
          <w:color w:val="000000" w:themeColor="text1"/>
          <w:sz w:val="24"/>
          <w:highlight w:val="none"/>
        </w:rPr>
      </w:pPr>
      <w:r>
        <w:rPr>
          <w:rFonts w:hint="eastAsia" w:ascii="宋体" w:hAnsi="宋体" w:cs="宋体"/>
          <w:bCs/>
          <w:color w:val="000000" w:themeColor="text1"/>
          <w:sz w:val="24"/>
          <w:highlight w:val="none"/>
        </w:rPr>
        <w:t xml:space="preserve">15.4.1《</w:t>
      </w:r>
      <w:r>
        <w:rPr>
          <w:rFonts w:hint="eastAsia" w:ascii="宋体" w:hAnsi="宋体"/>
          <w:color w:val="000000" w:themeColor="text1"/>
          <w:sz w:val="24"/>
          <w:highlight w:val="none"/>
        </w:rPr>
        <w:t xml:space="preserve">磋商响应函</w:t>
      </w:r>
      <w:r>
        <w:rPr>
          <w:rFonts w:hint="eastAsia" w:ascii="宋体" w:hAnsi="宋体" w:cs="宋体"/>
          <w:bCs/>
          <w:color w:val="000000" w:themeColor="text1"/>
          <w:sz w:val="24"/>
          <w:highlight w:val="none"/>
        </w:rPr>
        <w:t xml:space="preserve">》（格式见第三章）；</w:t>
      </w:r>
      <w:r>
        <w:rPr>
          <w:color w:val="000000" w:themeColor="text1"/>
        </w:rPr>
      </w:r>
      <w:r/>
    </w:p>
    <w:p>
      <w:pPr>
        <w:pStyle w:val="1027"/>
        <w:ind w:firstLine="480"/>
        <w:spacing w:line="360" w:lineRule="auto"/>
        <w:rPr>
          <w:rFonts w:hint="eastAsia" w:ascii="宋体" w:hAnsi="宋体"/>
          <w:color w:val="000000" w:themeColor="text1"/>
          <w:sz w:val="24"/>
          <w:highlight w:val="none"/>
        </w:rPr>
      </w:pPr>
      <w:r>
        <w:rPr>
          <w:rFonts w:hint="eastAsia" w:ascii="宋体" w:hAnsi="宋体" w:cs="宋体"/>
          <w:bCs/>
          <w:color w:val="000000" w:themeColor="text1"/>
          <w:sz w:val="24"/>
          <w:highlight w:val="none"/>
        </w:rPr>
        <w:t xml:space="preserve">15.4.2</w:t>
      </w:r>
      <w:r>
        <w:rPr>
          <w:rFonts w:hint="eastAsia" w:ascii="宋体" w:hAnsi="宋体"/>
          <w:color w:val="000000" w:themeColor="text1"/>
          <w:sz w:val="24"/>
          <w:highlight w:val="none"/>
        </w:rPr>
        <w:t xml:space="preserve">《报价一览表》</w:t>
      </w:r>
      <w:r>
        <w:rPr>
          <w:rFonts w:hint="eastAsia" w:ascii="宋体" w:hAnsi="宋体" w:cs="宋体"/>
          <w:bCs/>
          <w:color w:val="000000" w:themeColor="text1"/>
          <w:sz w:val="24"/>
          <w:highlight w:val="none"/>
        </w:rPr>
        <w:t xml:space="preserve">（格式见第三章）；</w:t>
      </w:r>
      <w:r>
        <w:rPr>
          <w:color w:val="000000" w:themeColor="text1"/>
        </w:rPr>
      </w:r>
      <w:r/>
    </w:p>
    <w:p>
      <w:pPr>
        <w:pStyle w:val="1027"/>
        <w:ind w:firstLine="480"/>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15.4.3工程量清单报价明细表；</w:t>
      </w:r>
      <w:r>
        <w:rPr>
          <w:color w:val="000000" w:themeColor="text1"/>
        </w:rPr>
      </w:r>
      <w:r/>
    </w:p>
    <w:p>
      <w:pPr>
        <w:pStyle w:val="1027"/>
        <w:ind w:firstLine="480"/>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15.4.4《商务条款偏离表》（格式见第三章）；</w:t>
      </w:r>
      <w:r>
        <w:rPr>
          <w:color w:val="000000" w:themeColor="text1"/>
        </w:rPr>
      </w:r>
      <w:r/>
    </w:p>
    <w:p>
      <w:pPr>
        <w:pStyle w:val="1027"/>
        <w:ind w:firstLine="480"/>
        <w:spacing w:line="360" w:lineRule="auto"/>
        <w:rPr>
          <w:rFonts w:ascii="宋体" w:hAnsi="宋体" w:cs="宋体"/>
          <w:bCs/>
          <w:color w:val="000000" w:themeColor="text1"/>
          <w:sz w:val="24"/>
          <w:highlight w:val="none"/>
        </w:rPr>
      </w:pPr>
      <w:r>
        <w:rPr>
          <w:rFonts w:hint="eastAsia" w:ascii="宋体" w:hAnsi="宋体" w:cs="宋体"/>
          <w:bCs/>
          <w:color w:val="000000" w:themeColor="text1"/>
          <w:sz w:val="24"/>
          <w:highlight w:val="none"/>
        </w:rPr>
        <w:t xml:space="preserve">15.4.5《响应保证承诺书》（格式见第三章）；</w:t>
      </w:r>
      <w:r>
        <w:rPr>
          <w:color w:val="000000" w:themeColor="text1"/>
        </w:rPr>
      </w:r>
      <w:r/>
    </w:p>
    <w:p>
      <w:pPr>
        <w:pStyle w:val="1027"/>
        <w:ind w:firstLine="480"/>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15.4.6其他有关符合性证明的文件。</w:t>
      </w:r>
      <w:r>
        <w:rPr>
          <w:color w:val="000000" w:themeColor="text1"/>
        </w:rPr>
      </w:r>
      <w:r/>
    </w:p>
    <w:p>
      <w:pPr>
        <w:pStyle w:val="1027"/>
        <w:ind w:firstLine="482"/>
        <w:spacing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15.5综合评审响应文件：</w:t>
      </w:r>
      <w:r>
        <w:rPr>
          <w:color w:val="000000" w:themeColor="text1"/>
        </w:rPr>
      </w:r>
      <w:r/>
    </w:p>
    <w:p>
      <w:pPr>
        <w:pStyle w:val="1027"/>
        <w:ind w:firstLine="480"/>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15.5.1</w:t>
      </w:r>
      <w:r>
        <w:rPr>
          <w:rFonts w:hint="eastAsia" w:ascii="宋体" w:hAnsi="宋体" w:cs="宋体"/>
          <w:color w:val="000000" w:themeColor="text1"/>
          <w:sz w:val="24"/>
          <w:highlight w:val="none"/>
        </w:rPr>
        <w:t xml:space="preserve">针对本项目的实施方案；</w:t>
      </w:r>
      <w:r>
        <w:rPr>
          <w:color w:val="000000" w:themeColor="text1"/>
        </w:rPr>
      </w:r>
      <w:r/>
    </w:p>
    <w:p>
      <w:pPr>
        <w:pStyle w:val="1027"/>
        <w:ind w:firstLine="480"/>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15</w:t>
      </w:r>
      <w:r>
        <w:rPr>
          <w:rFonts w:hint="eastAsia" w:ascii="宋体" w:hAnsi="宋体" w:cs="宋体"/>
          <w:color w:val="000000" w:themeColor="text1"/>
          <w:sz w:val="24"/>
          <w:highlight w:val="none"/>
        </w:rPr>
        <w:t xml:space="preserve">.5.2采购需求及评分标准中所涉及到的其他材料等；</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15.5.3企业概况、信誉、管理经验、成果和企业发展方向等的综合说明；</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15.5.4其他可以证明磋商供应商资信、资质和货物、服务质量的证书、文件、推荐信等资料。</w:t>
      </w:r>
      <w:r>
        <w:rPr>
          <w:color w:val="000000" w:themeColor="text1"/>
        </w:rPr>
      </w:r>
      <w:r/>
    </w:p>
    <w:p>
      <w:pPr>
        <w:pStyle w:val="1053"/>
        <w:ind w:firstLine="482"/>
        <w:spacing w:line="360" w:lineRule="auto"/>
        <w:rPr>
          <w:rFonts w:hint="eastAsia" w:ascii="宋体" w:hAnsi="宋体" w:eastAsia="宋体" w:cs="宋体"/>
          <w:b/>
          <w:bCs/>
          <w:color w:val="000000" w:themeColor="text1"/>
          <w:szCs w:val="24"/>
          <w:highlight w:val="none"/>
        </w:rPr>
      </w:pPr>
      <w:r>
        <w:rPr>
          <w:rFonts w:hint="eastAsia" w:ascii="宋体" w:hAnsi="宋体" w:eastAsia="宋体" w:cs="宋体"/>
          <w:b/>
          <w:bCs/>
          <w:color w:val="000000" w:themeColor="text1"/>
          <w:szCs w:val="24"/>
          <w:highlight w:val="none"/>
        </w:rPr>
        <w:t xml:space="preserve">注：（1）以上15.3为资格审查要求提供的材料，是作为对供应商资格审查、质疑身份认定的依据，响应供应商必须提供并加盖电子公章（响应文件格式中有“法定代表人或被授权人：（签字或签章）”的，签字或签章必须完整）。否则，磋商响应文件将被认定为不符合资格审查要求。</w:t>
      </w:r>
      <w:r>
        <w:rPr>
          <w:color w:val="000000" w:themeColor="text1"/>
        </w:rPr>
      </w:r>
      <w:r/>
    </w:p>
    <w:p>
      <w:pPr>
        <w:pStyle w:val="1053"/>
        <w:ind w:firstLine="482"/>
        <w:spacing w:line="360" w:lineRule="auto"/>
        <w:rPr>
          <w:rFonts w:hint="eastAsia" w:ascii="宋体" w:hAnsi="宋体" w:eastAsia="宋体" w:cs="宋体"/>
          <w:b/>
          <w:bCs/>
          <w:color w:val="000000" w:themeColor="text1"/>
          <w:szCs w:val="24"/>
          <w:highlight w:val="none"/>
        </w:rPr>
      </w:pPr>
      <w:r>
        <w:rPr>
          <w:rFonts w:hint="eastAsia" w:ascii="宋体" w:hAnsi="宋体" w:eastAsia="宋体" w:cs="宋体"/>
          <w:b/>
          <w:bCs/>
          <w:color w:val="000000" w:themeColor="text1"/>
          <w:szCs w:val="24"/>
          <w:highlight w:val="none"/>
        </w:rPr>
        <w:t xml:space="preserve">（2）以上15.4为符合性审查须提供的资料，响应供应商必须提供并加盖电子公章（响应文件格式中有“法定代表人或被授权人：（签字或签章）”的，签字或签章必须完整）。否则，磋商响应文件将被认定为未实质性响应。</w:t>
      </w:r>
      <w:r>
        <w:rPr>
          <w:color w:val="000000" w:themeColor="text1"/>
        </w:rPr>
      </w:r>
      <w:r/>
    </w:p>
    <w:p>
      <w:pPr>
        <w:pStyle w:val="1053"/>
        <w:ind w:firstLine="482"/>
        <w:spacing w:line="360" w:lineRule="auto"/>
        <w:rPr>
          <w:rFonts w:hint="eastAsia" w:ascii="宋体" w:hAnsi="宋体" w:eastAsia="宋体" w:cs="宋体"/>
          <w:b/>
          <w:bCs/>
          <w:color w:val="000000" w:themeColor="text1"/>
          <w:szCs w:val="24"/>
          <w:highlight w:val="none"/>
        </w:rPr>
      </w:pPr>
      <w:r>
        <w:rPr>
          <w:rFonts w:hint="eastAsia" w:ascii="宋体" w:hAnsi="宋体" w:eastAsia="宋体" w:cs="宋体"/>
          <w:b/>
          <w:bCs/>
          <w:color w:val="000000" w:themeColor="text1"/>
          <w:szCs w:val="24"/>
          <w:highlight w:val="none"/>
        </w:rPr>
        <w:t xml:space="preserve">（3）制作电子响应文件时必须与投标文件制作软件目录一一对应，将相关资料上传至相应模块。</w:t>
      </w:r>
      <w:r>
        <w:rPr>
          <w:color w:val="000000" w:themeColor="text1"/>
        </w:rPr>
      </w:r>
      <w:r/>
    </w:p>
    <w:p>
      <w:pPr>
        <w:pStyle w:val="1053"/>
        <w:ind w:firstLine="482"/>
        <w:spacing w:line="360" w:lineRule="auto"/>
        <w:rPr>
          <w:rFonts w:hint="eastAsia" w:ascii="宋体" w:hAnsi="宋体" w:eastAsia="宋体" w:cs="宋体"/>
          <w:b/>
          <w:bCs/>
          <w:color w:val="000000" w:themeColor="text1"/>
          <w:szCs w:val="24"/>
          <w:highlight w:val="none"/>
        </w:rPr>
      </w:pPr>
      <w:r>
        <w:rPr>
          <w:rFonts w:hint="eastAsia" w:ascii="宋体" w:hAnsi="宋体" w:eastAsia="宋体" w:cs="宋体"/>
          <w:b/>
          <w:bCs/>
          <w:color w:val="000000" w:themeColor="text1"/>
          <w:szCs w:val="24"/>
          <w:highlight w:val="none"/>
        </w:rPr>
        <w:t xml:space="preserve">（4）磋商响应文件编制要求：本项目采用电子招投标形式，请使用“政府采购一体化平台”工具制作电子响应文件，操作方法详见《苏采云系统供应商操作手册》。电子响应文件制作完成后请于响应文件网上提交截止时间前上传成功，否则视为放弃参加该采购项目。</w:t>
      </w:r>
      <w:r>
        <w:rPr>
          <w:color w:val="000000" w:themeColor="text1"/>
        </w:rPr>
      </w:r>
      <w:r/>
    </w:p>
    <w:p>
      <w:pPr>
        <w:pStyle w:val="1053"/>
        <w:ind w:firstLine="482"/>
        <w:spacing w:line="360" w:lineRule="auto"/>
        <w:rPr>
          <w:rFonts w:hint="eastAsia" w:ascii="宋体" w:hAnsi="宋体" w:eastAsia="宋体" w:cs="宋体"/>
          <w:b/>
          <w:bCs/>
          <w:color w:val="000000" w:themeColor="text1"/>
          <w:szCs w:val="24"/>
          <w:highlight w:val="none"/>
        </w:rPr>
      </w:pPr>
      <w:r>
        <w:rPr>
          <w:rFonts w:hint="eastAsia" w:ascii="宋体" w:hAnsi="宋体" w:eastAsia="宋体" w:cs="宋体"/>
          <w:b/>
          <w:bCs/>
          <w:color w:val="000000" w:themeColor="text1"/>
          <w:szCs w:val="24"/>
          <w:highlight w:val="none"/>
        </w:rPr>
        <w:t xml:space="preserve">（5）磋商过程中如有问题采购代理机构工作人员会及时通过报名时在投标确认函模块留存的手机号与供应商联系。此号码在响应文件递交截止之前可修改，以投标确认函保存的最新号码为准，请供应商确保该手机号磋商当日通讯畅通，否则导致的对供应商不利的后果由供应商自行承担。</w:t>
      </w:r>
      <w:r>
        <w:rPr>
          <w:color w:val="000000" w:themeColor="text1"/>
        </w:rPr>
      </w:r>
      <w:r/>
    </w:p>
    <w:p>
      <w:pPr>
        <w:pStyle w:val="1027"/>
        <w:ind w:firstLine="480"/>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16、</w:t>
      </w:r>
      <w:r>
        <w:rPr>
          <w:rFonts w:hint="eastAsia" w:ascii="宋体" w:hAnsi="宋体" w:cs="宋体"/>
          <w:color w:val="000000" w:themeColor="text1"/>
          <w:sz w:val="24"/>
          <w:highlight w:val="none"/>
        </w:rPr>
        <w:t xml:space="preserve">响应文件编制要求：</w:t>
      </w:r>
      <w:r>
        <w:rPr>
          <w:color w:val="000000" w:themeColor="text1"/>
        </w:rPr>
      </w:r>
      <w:r/>
    </w:p>
    <w:p>
      <w:pPr>
        <w:pStyle w:val="1027"/>
        <w:ind w:firstLine="480"/>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16.1</w:t>
      </w:r>
      <w:r>
        <w:rPr>
          <w:rFonts w:hint="eastAsia" w:ascii="宋体" w:hAnsi="宋体" w:cs="宋体"/>
          <w:color w:val="000000" w:themeColor="text1"/>
          <w:sz w:val="24"/>
          <w:highlight w:val="none"/>
        </w:rPr>
        <w:t xml:space="preserve">响应文件按统一格式编写后上传。</w:t>
      </w:r>
      <w:r>
        <w:rPr>
          <w:color w:val="000000" w:themeColor="text1"/>
        </w:rPr>
      </w:r>
      <w:r/>
    </w:p>
    <w:p>
      <w:pPr>
        <w:pStyle w:val="1027"/>
        <w:ind w:firstLine="480"/>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lang w:val="zh-CN"/>
        </w:rPr>
        <w:t xml:space="preserve">操作方法详见《苏州市政府采购交易管理系统供应商操作手册》（电子版）。并在提交响应文件截止时间之前对响应文件进行加密并上传，否则视为放弃参加该采购项目。</w:t>
      </w:r>
      <w:r>
        <w:rPr>
          <w:color w:val="000000" w:themeColor="text1"/>
        </w:rPr>
      </w:r>
      <w:r/>
    </w:p>
    <w:p>
      <w:pPr>
        <w:pStyle w:val="1027"/>
        <w:ind w:firstLine="480"/>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16.2</w:t>
      </w:r>
      <w:r>
        <w:rPr>
          <w:rFonts w:hint="eastAsia" w:ascii="宋体" w:hAnsi="宋体" w:cs="宋体"/>
          <w:bCs/>
          <w:color w:val="000000" w:themeColor="text1"/>
          <w:sz w:val="24"/>
          <w:highlight w:val="none"/>
          <w:lang w:val="zh-CN"/>
        </w:rPr>
        <w:t xml:space="preserve">电子响应文件材料中要求加盖公章的必须加盖响应供应商电子公章。</w:t>
      </w:r>
      <w:r>
        <w:rPr>
          <w:color w:val="000000" w:themeColor="text1"/>
        </w:rPr>
      </w:r>
      <w:r/>
    </w:p>
    <w:p>
      <w:pPr>
        <w:pStyle w:val="1027"/>
        <w:ind w:firstLine="480"/>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17、</w:t>
      </w:r>
      <w:r>
        <w:rPr>
          <w:rFonts w:hint="eastAsia" w:ascii="宋体" w:hAnsi="宋体" w:cs="宋体"/>
          <w:bCs/>
          <w:color w:val="000000" w:themeColor="text1"/>
          <w:sz w:val="24"/>
          <w:highlight w:val="none"/>
          <w:lang w:val="zh-CN"/>
        </w:rPr>
        <w:t xml:space="preserve">磋商响应截止时间</w:t>
      </w:r>
      <w:r>
        <w:rPr>
          <w:color w:val="000000" w:themeColor="text1"/>
        </w:rPr>
      </w:r>
      <w:r/>
    </w:p>
    <w:p>
      <w:pPr>
        <w:pStyle w:val="1027"/>
        <w:ind w:firstLine="480"/>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17.1供应商应将响应文件在采购文件要求的截止时间前上传至系统。</w:t>
      </w:r>
      <w:r>
        <w:rPr>
          <w:color w:val="000000" w:themeColor="text1"/>
        </w:rPr>
      </w:r>
      <w:r/>
    </w:p>
    <w:p>
      <w:pPr>
        <w:pStyle w:val="1027"/>
        <w:ind w:firstLine="480"/>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17.2采购人推迟磋商截止时间时，供应商自行到苏州政府采购网查看相关公告。在这种情况下，采购人和供应商的权利和义务将受到新的截止期的约束。</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17.3在投标截止时间止解密的响应文件少于三份，采购人或者采购代理机构有权宣布本次采购失败。</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bCs/>
          <w:color w:val="000000" w:themeColor="text1"/>
          <w:sz w:val="24"/>
          <w:highlight w:val="none"/>
        </w:rPr>
        <w:t xml:space="preserve">18、</w:t>
      </w:r>
      <w:r>
        <w:rPr>
          <w:rFonts w:hint="eastAsia" w:ascii="宋体" w:hAnsi="宋体" w:cs="宋体"/>
          <w:color w:val="000000" w:themeColor="text1"/>
          <w:sz w:val="24"/>
          <w:highlight w:val="none"/>
        </w:rPr>
        <w:t xml:space="preserve">响应文件的修改和撤回</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18.1供应商在提交投标(响应)文件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19、磋商采购程序</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19.1采购代理机构按本须知规定的时间、地点主持磋商活动。磋商活动由采购代理机构、采购人、竞争性磋商小组、响应供应商代表及有关方面代表参加。</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19.2本项目采用线上磋商：磋商小组通过“苏采云”系统向供应商发布“磋商函”，供应商可通过查看【磋商响应】菜单中的待办信息，应当按照要求在“苏采云”系统提交“磋商响应函”并加盖CA电子公章，具体操作方式见《操作手册》。</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19.3磋商小组认为有必要与供应商进行磋商的，磋商供应商按顺序进行磋商。磋商小组所有成员应当集中与单一供应商分别进行磋商，并给予所有参加磋商的供应商平等的磋商机会。为了便于磋商小组与各供应商及时沟通，供应商应在不见面开标大厅中保持在线状态直至项目磋商结束。</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19.4根据本竞争性磋商文件和磋商情况对采购需求中的价格商讨、技术、服务以及合同草案条款进行磋商；但不得变动磋商文件中的其他内容。实质性变动的内容，须经采购人代表确认。</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对磋商文件作出的实质性变动是磋商文件的有效组成部分，竞争性磋商小组应当及时以书面形式（通过“苏采云”系统）同时通知所有参加磋商的响应供应商。</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19.5供应商应当在规定时间内（此处规定时间的计算以采购系统中的倒计时间为准）按照磋商文件的变动情况和磋商小组的要求通过“苏采云”系统重新提交响应文件，并加盖CA电子公章。重新提交的响应文件按磋商文件进行评审。</w:t>
      </w:r>
      <w:r>
        <w:rPr>
          <w:rFonts w:hint="eastAsia" w:ascii="宋体" w:hAnsi="宋体" w:cs="宋体"/>
          <w:b/>
          <w:bCs/>
          <w:color w:val="000000" w:themeColor="text1"/>
          <w:sz w:val="24"/>
          <w:highlight w:val="none"/>
        </w:rPr>
        <w:t xml:space="preserve">未按要求重新提交响应文件的按响应无效处理。</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19.6磋商结束后，磋商小组将要求所有实质性响应的供应商在规定时间内提交最后报价，最后报价作为评审价格(各磋商供应商可提供最后报价总价或最后报价总价的明细报价；若未提供明细报价的则合同单价按最终报价与第一次报价总价的下浮比例同比例下浮），最后报价是供应商响应文件的有效组成部分。</w:t>
      </w:r>
      <w:r>
        <w:rPr>
          <w:color w:val="000000" w:themeColor="text1"/>
        </w:rPr>
      </w:r>
      <w:r/>
    </w:p>
    <w:p>
      <w:pPr>
        <w:pStyle w:val="1027"/>
        <w:ind w:firstLine="482"/>
        <w:spacing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19.7线上二次报价：</w:t>
      </w:r>
      <w:r>
        <w:rPr>
          <w:rFonts w:hint="eastAsia" w:ascii="宋体" w:hAnsi="宋体" w:cs="宋体"/>
          <w:color w:val="000000" w:themeColor="text1"/>
          <w:sz w:val="24"/>
          <w:highlight w:val="none"/>
        </w:rPr>
        <w:t xml:space="preserve">磋商小组将在“苏采云”系统中向符合条件的供应商发布“最后报价要求函”及分项报价表（如有），要求其在规定时间内提交最后报价。因供应商自身原因导致线上报价失败的后果由供应商自行承担。供应商未在磋商小组规定的时间内在“苏采云”系统中提交最后报价的视为放弃磋商，其响应文件按无效响应处理，提交最后报价须加盖CA电子签章,否则视为未提交最后报价。在提交最后报价之前，可以根据磋商情况退出磋商，并在“苏采云”系统中提交“退出磋商函”并加盖CA电子公章。具体操作方式见《操作手册》。</w:t>
      </w:r>
      <w:r>
        <w:rPr>
          <w:rFonts w:hint="eastAsia" w:ascii="宋体" w:hAnsi="宋体" w:cs="宋体"/>
          <w:b/>
          <w:bCs/>
          <w:color w:val="000000" w:themeColor="text1"/>
          <w:sz w:val="24"/>
          <w:highlight w:val="none"/>
        </w:rPr>
        <w:t xml:space="preserve">建议各供应商法定代表人或授权委托人始终保持通讯顺畅，时刻关注不见面开标大厅，不离开不见面开标大厅。</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19.8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19.9磋商小组认为某供应商最后报价明显低于其他供应商的最后报价，有可能影响产品质量或者不能诚信履约的，应当要求其在谈判/磋商现场合理的时间内提供书面说明</w:t>
      </w:r>
      <w:bookmarkStart w:id="29" w:name="_Hlk132385548"/>
      <w:r>
        <w:rPr>
          <w:rFonts w:hint="eastAsia" w:ascii="宋体" w:hAnsi="宋体" w:cs="宋体"/>
          <w:color w:val="000000" w:themeColor="text1"/>
          <w:sz w:val="24"/>
          <w:highlight w:val="none"/>
        </w:rPr>
        <w:t xml:space="preserve">（线上开评标项目可通过“苏采云”系统要求其提供）</w:t>
      </w:r>
      <w:bookmarkEnd w:id="29"/>
      <w:r>
        <w:rPr>
          <w:rFonts w:hint="eastAsia" w:ascii="宋体" w:hAnsi="宋体" w:cs="宋体"/>
          <w:color w:val="000000" w:themeColor="text1"/>
          <w:sz w:val="24"/>
          <w:highlight w:val="none"/>
        </w:rPr>
        <w:t xml:space="preserve">，必要时提交相关证明材料；供应商不能证明其报价合理性的，磋商小组应当将其响应文件按无效处理。</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19.10经磋商确定最终采购需求和提交最后报价的供应商后，由磋商小组采用综合评分法对提交最后报价的供应商的响应文件和最后报价进行综合评分。</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19.11最后报价及承诺函是响应供应商响应文件的有效组成部分，且最后报价超采购预算者无成交资格。</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19.12竞争性磋商小组成员应当按照客观、公正、审慎的原则，根据磋商文件规定的评审程序、评审方法和评审标准进行独立评审。未实质性响应磋商文件的响应文件按无效响应处理，竞争性磋商小组应当告知提交响应文件的响应供应商。</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19.13</w:t>
      </w:r>
      <w:r>
        <w:rPr>
          <w:rFonts w:hint="eastAsia" w:ascii="宋体" w:hAnsi="宋体" w:cs="宋体"/>
          <w:color w:val="000000" w:themeColor="text1"/>
          <w:sz w:val="24"/>
          <w:highlight w:val="none"/>
          <w:lang w:val="zh-CN"/>
        </w:rPr>
        <w:t xml:space="preserve">竞争性磋商小组各成员独立对每个响应供应商的响应文件（包括新的书面承诺函）按磋商文件规定的评审办法进行评审并给出评审意见。</w:t>
      </w:r>
      <w:r>
        <w:rPr>
          <w:rFonts w:hint="eastAsia" w:ascii="宋体" w:hAnsi="宋体" w:cs="宋体"/>
          <w:color w:val="000000" w:themeColor="text1"/>
          <w:sz w:val="24"/>
          <w:highlight w:val="none"/>
        </w:rPr>
        <w:t xml:space="preserve">评审报告应当由竞争性磋商小组全体人员签字认可。竞争性磋商小组成员对评审报告有异议的，竞争性磋商小组按照少数服从多数的原则推荐成交候选响应供应商，采购程序继续进行。对评审报告有异议的竞争性磋商小组成员，应当在报告上签署不同意见并说明理由，由竞争性磋商小组书面记录相关情况。竞争性磋商小组成员拒绝在报告上签字又不书面说明其不同意见和理由的，视为同意评审报告。</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19.14如磋商过程中出现本采购文件未尽事宜，由磋商小组根据政府采购有关法律、法规讨论决定。</w:t>
      </w:r>
      <w:r>
        <w:rPr>
          <w:color w:val="000000" w:themeColor="text1"/>
        </w:rPr>
      </w:r>
      <w:r/>
    </w:p>
    <w:p>
      <w:pPr>
        <w:pStyle w:val="1027"/>
        <w:ind w:firstLine="482"/>
        <w:spacing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lang w:val="en-US" w:eastAsia="zh-CN"/>
        </w:rPr>
        <w:t xml:space="preserve">19.15</w:t>
      </w:r>
      <w:r>
        <w:rPr>
          <w:rFonts w:hint="eastAsia" w:ascii="宋体" w:hAnsi="宋体" w:cs="宋体"/>
          <w:b/>
          <w:bCs/>
          <w:color w:val="000000" w:themeColor="text1"/>
          <w:sz w:val="24"/>
          <w:highlight w:val="none"/>
        </w:rPr>
        <w:t xml:space="preserve">异常低价投标（响应）审查：</w:t>
      </w:r>
      <w:r>
        <w:rPr>
          <w:color w:val="000000" w:themeColor="text1"/>
        </w:rPr>
      </w:r>
      <w:r/>
    </w:p>
    <w:p>
      <w:pPr>
        <w:pStyle w:val="1027"/>
        <w:ind w:firstLine="482"/>
        <w:spacing w:line="360" w:lineRule="auto"/>
        <w:rPr>
          <w:rFonts w:hint="eastAsia" w:ascii="宋体" w:hAnsi="宋体" w:cs="宋体"/>
          <w:b w:val="0"/>
          <w:bCs w:val="0"/>
          <w:color w:val="000000" w:themeColor="text1"/>
          <w:sz w:val="24"/>
          <w:highlight w:val="none"/>
        </w:rPr>
      </w:pPr>
      <w:r>
        <w:rPr>
          <w:rFonts w:hint="eastAsia" w:ascii="宋体" w:hAnsi="宋体" w:cs="宋体"/>
          <w:b w:val="0"/>
          <w:bCs w:val="0"/>
          <w:color w:val="000000" w:themeColor="text1"/>
          <w:sz w:val="24"/>
          <w:highlight w:val="none"/>
        </w:rPr>
        <w:t xml:space="preserve">评审过程中出现下列情形之一的，磋商小组应当启动异常低价投标（响应）审查程序：</w:t>
      </w:r>
      <w:r>
        <w:rPr>
          <w:color w:val="000000" w:themeColor="text1"/>
        </w:rPr>
      </w:r>
      <w:r/>
    </w:p>
    <w:p>
      <w:pPr>
        <w:pStyle w:val="1027"/>
        <w:ind w:firstLine="482"/>
        <w:spacing w:line="360" w:lineRule="auto"/>
        <w:rPr>
          <w:rFonts w:hint="eastAsia" w:ascii="宋体" w:hAnsi="宋体" w:eastAsia="宋体" w:cs="宋体"/>
          <w:b w:val="0"/>
          <w:bCs w:val="0"/>
          <w:color w:val="000000" w:themeColor="text1"/>
          <w:sz w:val="24"/>
          <w:highlight w:val="none"/>
        </w:rPr>
      </w:pPr>
      <w:r>
        <w:rPr>
          <w:rFonts w:hint="eastAsia" w:ascii="宋体" w:hAnsi="宋体" w:cs="宋体"/>
          <w:b w:val="0"/>
          <w:bCs w:val="0"/>
          <w:color w:val="000000" w:themeColor="text1"/>
          <w:sz w:val="24"/>
          <w:highlight w:val="none"/>
          <w:lang w:val="en-US" w:eastAsia="zh-CN"/>
        </w:rPr>
        <w:t xml:space="preserve">19.15.</w:t>
      </w:r>
      <w:r>
        <w:rPr>
          <w:rFonts w:hint="eastAsia" w:ascii="宋体" w:hAnsi="宋体" w:cs="宋体"/>
          <w:b w:val="0"/>
          <w:bCs w:val="0"/>
          <w:color w:val="000000" w:themeColor="text1"/>
          <w:sz w:val="24"/>
          <w:highlight w:val="none"/>
        </w:rPr>
        <w:t xml:space="preserve">1</w:t>
      </w:r>
      <w:r>
        <w:rPr>
          <w:rFonts w:hint="eastAsia" w:ascii="宋体" w:hAnsi="宋体" w:eastAsia="宋体" w:cs="宋体"/>
          <w:b w:val="0"/>
          <w:bCs w:val="0"/>
          <w:color w:val="000000" w:themeColor="text1"/>
          <w:sz w:val="24"/>
          <w:highlight w:val="none"/>
        </w:rPr>
        <w:t xml:space="preserve">投标(响应)报价低于全部通过符合性审查供应商投标(响应)报价平均值50%的，即投标(响应)报价&lt;全部通过符合性审查供应商投标（响应）报价平均值×50%；</w:t>
      </w:r>
      <w:r>
        <w:rPr>
          <w:color w:val="000000" w:themeColor="text1"/>
        </w:rPr>
      </w:r>
      <w:r/>
    </w:p>
    <w:p>
      <w:pPr>
        <w:pStyle w:val="1027"/>
        <w:ind w:firstLine="482"/>
        <w:spacing w:line="360" w:lineRule="auto"/>
        <w:rPr>
          <w:rFonts w:hint="eastAsia" w:ascii="宋体" w:hAnsi="宋体" w:eastAsia="宋体" w:cs="宋体"/>
          <w:b w:val="0"/>
          <w:bCs w:val="0"/>
          <w:color w:val="000000" w:themeColor="text1"/>
          <w:sz w:val="24"/>
          <w:highlight w:val="none"/>
        </w:rPr>
      </w:pPr>
      <w:r>
        <w:rPr>
          <w:rFonts w:hint="eastAsia" w:ascii="宋体" w:hAnsi="宋体" w:cs="宋体"/>
          <w:b w:val="0"/>
          <w:bCs w:val="0"/>
          <w:color w:val="000000" w:themeColor="text1"/>
          <w:sz w:val="24"/>
          <w:highlight w:val="none"/>
          <w:lang w:val="en-US" w:eastAsia="zh-CN"/>
        </w:rPr>
        <w:t xml:space="preserve">19.15.</w:t>
      </w:r>
      <w:r>
        <w:rPr>
          <w:rFonts w:hint="eastAsia" w:ascii="宋体" w:hAnsi="宋体" w:eastAsia="宋体" w:cs="宋体"/>
          <w:b w:val="0"/>
          <w:bCs w:val="0"/>
          <w:color w:val="000000" w:themeColor="text1"/>
          <w:sz w:val="24"/>
          <w:highlight w:val="none"/>
        </w:rPr>
        <w:t xml:space="preserve">2投标(响应)报价低于通过符合性审查的次低报价供应商投标(响应)报价50%的，即投标(响应)报价&lt;通过符合性审查的次低报价供应商投标(响应)报价×50%；</w:t>
      </w:r>
      <w:r>
        <w:rPr>
          <w:color w:val="000000" w:themeColor="text1"/>
        </w:rPr>
      </w:r>
      <w:r/>
    </w:p>
    <w:p>
      <w:pPr>
        <w:pStyle w:val="1027"/>
        <w:ind w:firstLine="482"/>
        <w:spacing w:line="360" w:lineRule="auto"/>
        <w:rPr>
          <w:rFonts w:hint="eastAsia" w:ascii="宋体" w:hAnsi="宋体" w:eastAsia="宋体" w:cs="宋体"/>
          <w:b w:val="0"/>
          <w:bCs w:val="0"/>
          <w:color w:val="000000" w:themeColor="text1"/>
          <w:sz w:val="24"/>
          <w:highlight w:val="none"/>
        </w:rPr>
      </w:pPr>
      <w:r>
        <w:rPr>
          <w:rFonts w:hint="eastAsia" w:ascii="宋体" w:hAnsi="宋体" w:cs="宋体"/>
          <w:b w:val="0"/>
          <w:bCs w:val="0"/>
          <w:color w:val="000000" w:themeColor="text1"/>
          <w:sz w:val="24"/>
          <w:highlight w:val="none"/>
          <w:lang w:val="en-US" w:eastAsia="zh-CN"/>
        </w:rPr>
        <w:t xml:space="preserve">19.15.</w:t>
      </w:r>
      <w:r>
        <w:rPr>
          <w:rFonts w:hint="eastAsia" w:ascii="宋体" w:hAnsi="宋体" w:eastAsia="宋体" w:cs="宋体"/>
          <w:b w:val="0"/>
          <w:bCs w:val="0"/>
          <w:color w:val="000000" w:themeColor="text1"/>
          <w:sz w:val="24"/>
          <w:highlight w:val="none"/>
        </w:rPr>
        <w:t xml:space="preserve">3响应报价低于采购项目最高限价45%的，即响应报价＜采购项目最高限价×45%；</w:t>
      </w:r>
      <w:r>
        <w:rPr>
          <w:color w:val="000000" w:themeColor="text1"/>
        </w:rPr>
      </w:r>
      <w:r/>
    </w:p>
    <w:p>
      <w:pPr>
        <w:pStyle w:val="1027"/>
        <w:ind w:firstLine="482"/>
        <w:spacing w:line="360" w:lineRule="auto"/>
        <w:rPr>
          <w:rFonts w:hint="eastAsia" w:ascii="宋体" w:hAnsi="宋体" w:eastAsia="宋体" w:cs="宋体"/>
          <w:b w:val="0"/>
          <w:bCs w:val="0"/>
          <w:color w:val="000000" w:themeColor="text1"/>
          <w:sz w:val="24"/>
          <w:highlight w:val="none"/>
        </w:rPr>
      </w:pPr>
      <w:r>
        <w:rPr>
          <w:rFonts w:hint="eastAsia" w:ascii="宋体" w:hAnsi="宋体" w:cs="宋体"/>
          <w:b w:val="0"/>
          <w:bCs w:val="0"/>
          <w:color w:val="000000" w:themeColor="text1"/>
          <w:sz w:val="24"/>
          <w:highlight w:val="none"/>
          <w:lang w:val="en-US" w:eastAsia="zh-CN"/>
        </w:rPr>
        <w:t xml:space="preserve">19.15.</w:t>
      </w:r>
      <w:r>
        <w:rPr>
          <w:rFonts w:hint="eastAsia" w:ascii="宋体" w:hAnsi="宋体" w:eastAsia="宋体" w:cs="宋体"/>
          <w:b w:val="0"/>
          <w:bCs w:val="0"/>
          <w:color w:val="000000" w:themeColor="text1"/>
          <w:sz w:val="24"/>
          <w:highlight w:val="none"/>
        </w:rPr>
        <w:t xml:space="preserve">4磋商小组认定的供应商报价过低、有可能影响产品质量或者不能诚信履约的其他情形。</w:t>
      </w:r>
      <w:r>
        <w:rPr>
          <w:color w:val="000000" w:themeColor="text1"/>
        </w:rPr>
      </w:r>
      <w:r/>
    </w:p>
    <w:p>
      <w:pPr>
        <w:pStyle w:val="1027"/>
        <w:ind w:firstLine="482"/>
        <w:spacing w:line="360" w:lineRule="auto"/>
        <w:rPr>
          <w:rFonts w:hint="eastAsia" w:ascii="宋体" w:hAnsi="宋体" w:eastAsia="宋体" w:cs="宋体"/>
          <w:b w:val="0"/>
          <w:bCs w:val="0"/>
          <w:color w:val="000000" w:themeColor="text1"/>
          <w:sz w:val="24"/>
          <w:highlight w:val="none"/>
        </w:rPr>
      </w:pPr>
      <w:r>
        <w:rPr>
          <w:rFonts w:hint="eastAsia" w:ascii="宋体" w:hAnsi="宋体" w:cs="宋体"/>
          <w:b w:val="0"/>
          <w:bCs w:val="0"/>
          <w:color w:val="000000" w:themeColor="text1"/>
          <w:sz w:val="24"/>
          <w:highlight w:val="none"/>
          <w:lang w:val="en-US" w:eastAsia="zh-CN"/>
        </w:rPr>
        <w:t xml:space="preserve">19.15.</w:t>
      </w:r>
      <w:r>
        <w:rPr>
          <w:rFonts w:hint="eastAsia" w:ascii="宋体" w:hAnsi="宋体" w:eastAsia="宋体" w:cs="宋体"/>
          <w:b w:val="0"/>
          <w:bCs w:val="0"/>
          <w:color w:val="000000" w:themeColor="text1"/>
          <w:sz w:val="24"/>
          <w:highlight w:val="none"/>
        </w:rPr>
        <w:t xml:space="preserve">5磋商小组</w:t>
      </w:r>
      <w:r>
        <w:rPr>
          <w:rFonts w:ascii="宋体" w:hAnsi="宋体" w:eastAsia="宋体" w:cs="宋体"/>
          <w:b w:val="0"/>
          <w:bCs w:val="0"/>
          <w:color w:val="000000" w:themeColor="text1"/>
          <w:sz w:val="24"/>
          <w:highlight w:val="none"/>
        </w:rPr>
        <w:t xml:space="preserve">启动异常低价投标(响应)审查后，</w:t>
      </w:r>
      <w:r>
        <w:rPr>
          <w:rFonts w:ascii="宋体" w:hAnsi="宋体" w:cs="宋体"/>
          <w:b w:val="0"/>
          <w:bCs w:val="0"/>
          <w:color w:val="000000" w:themeColor="text1"/>
          <w:sz w:val="24"/>
          <w:highlight w:val="none"/>
        </w:rPr>
        <w:t xml:space="preserve">属于前述第1项至第4项情形的，相关供应商在评审现场于30分钟内对投标(响应)价格作出解释，提供项目具体成本测算等与报价合理性相关的书面说明及必要的证明材料，包括但不限于原材料成本、人工成本、制造费用。其中，属于第3项情形，供应商已随投标(响应)文件一并提交相关书面说明及必要的证明材料的，在评审现场可不再重复提交。</w:t>
      </w:r>
      <w:r>
        <w:rPr>
          <w:color w:val="000000" w:themeColor="text1"/>
        </w:rPr>
      </w:r>
      <w:r/>
    </w:p>
    <w:p>
      <w:pPr>
        <w:pStyle w:val="1027"/>
        <w:ind w:firstLine="482"/>
        <w:spacing w:line="360" w:lineRule="auto"/>
        <w:rPr>
          <w:rFonts w:hint="eastAsia"/>
          <w:b w:val="0"/>
          <w:bCs w:val="0"/>
          <w:color w:val="000000" w:themeColor="text1"/>
          <w:highlight w:val="none"/>
        </w:rPr>
      </w:pPr>
      <w:r>
        <w:rPr>
          <w:rFonts w:hint="eastAsia" w:ascii="宋体" w:hAnsi="宋体" w:eastAsia="宋体" w:cs="宋体"/>
          <w:b w:val="0"/>
          <w:bCs w:val="0"/>
          <w:color w:val="000000" w:themeColor="text1"/>
          <w:sz w:val="24"/>
          <w:highlight w:val="none"/>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20、磋商小组</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20.1磋商小组由采购人代表和评审专家共3人以上单数组成，其中评审专家人数不得少于磋商小组成员总数的2/3。采购人代表不得以评审专家身份参加本部门或本单位采购项目的评审。</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20.2磋商小组负责具体的磋商事务，并独立履行以下职责：</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20.2.1审查磋商响应文件是否符合磋商采购文件的要求，并作出评价；</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20.2.2要求供应商解释或者澄清其响应文件；</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20.2.3编写评审报告；</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20.2.4告知采购人、采购代理机构在评审过程中发现的供应商的违法违规行为。</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20.3磋商小组成员应当履行下列义务：</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20.3.1遵纪守法，客观、公正、廉洁地履行职责；</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20.3.2按照磋商采购文件规定的评审办法独立进行评审，对个人的评审意见承担法律责任；</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20.3.3对磋商过程和结果，以及磋商供应商的商业秘密保密；</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20.3.4参与评审报告的起草；</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20.3.5配合采购人、采购代理机构答复供应商提出的质疑；</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20.3.6配合财政部门的投诉处理和监督检查工作。</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20.4出现下列情况之一的应为无效响应文件，将不予评审：</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20.4.1在竞争性磋商文件递交截止时间以后上传的；</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20.4.2磋商响应供应商未能通过资格性审查或符合性审查的；</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20.4.3对一个标项提供两个磋商响应方案的；</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20.4.4与竞争性磋商文件有重大偏离的磋商响应文件；</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20.4.5报价高于采购预算（最高限价）的；</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20.4.6未满足采购人要求工期和质量等级要求的；</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20.4.7</w:t>
      </w:r>
      <w:r>
        <w:rPr>
          <w:rFonts w:ascii="宋体" w:hAnsi="宋体" w:cs="宋体"/>
          <w:color w:val="000000" w:themeColor="text1"/>
          <w:sz w:val="24"/>
          <w:highlight w:val="none"/>
        </w:rPr>
        <w:t xml:space="preserve">不同</w:t>
      </w:r>
      <w:r>
        <w:rPr>
          <w:rFonts w:hint="eastAsia" w:ascii="宋体" w:hAnsi="宋体" w:cs="宋体"/>
          <w:color w:val="000000" w:themeColor="text1"/>
          <w:sz w:val="24"/>
          <w:highlight w:val="none"/>
        </w:rPr>
        <w:t xml:space="preserve">投标人（供应商）</w:t>
      </w:r>
      <w:r>
        <w:rPr>
          <w:rFonts w:ascii="宋体" w:hAnsi="宋体" w:cs="宋体"/>
          <w:color w:val="000000" w:themeColor="text1"/>
          <w:sz w:val="24"/>
          <w:highlight w:val="none"/>
        </w:rPr>
        <w:t xml:space="preserve">投标（响应）文件‘机器码一致’</w:t>
      </w:r>
      <w:r>
        <w:rPr>
          <w:rFonts w:hint="eastAsia" w:ascii="宋体" w:hAnsi="宋体" w:cs="宋体"/>
          <w:color w:val="000000" w:themeColor="text1"/>
          <w:sz w:val="24"/>
          <w:highlight w:val="none"/>
        </w:rPr>
        <w:t xml:space="preserve">；</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20.4.8改变随同采购文件提供的工程量清单中的项目编码、项目名称、项目特征、计量单位、工程量的；</w:t>
      </w:r>
      <w:r>
        <w:rPr>
          <w:color w:val="000000" w:themeColor="text1"/>
        </w:rPr>
      </w:r>
      <w:r/>
    </w:p>
    <w:p>
      <w:pPr>
        <w:pStyle w:val="1027"/>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20.4.9</w:t>
      </w:r>
      <w:r>
        <w:rPr>
          <w:rFonts w:ascii="宋体" w:hAnsi="宋体" w:cs="宋体"/>
          <w:color w:val="000000" w:themeColor="text1"/>
          <w:sz w:val="24"/>
          <w:highlight w:val="none"/>
        </w:rPr>
        <w:t xml:space="preserve">不同供应商投标（响应）文件‘机器码一致’</w:t>
      </w:r>
      <w:r>
        <w:rPr>
          <w:rFonts w:hint="eastAsia" w:ascii="宋体" w:hAnsi="宋体" w:cs="宋体"/>
          <w:color w:val="000000" w:themeColor="text1"/>
          <w:sz w:val="24"/>
          <w:highlight w:val="none"/>
        </w:rPr>
        <w:t xml:space="preserve">；</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20.4.10不符合法律、法规和本竞争性磋商文件规定的其他实质性要求的。</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21、评审内容的保密</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21.1磋商开始后，直到宣布授予成交供应商合同为止，凡属于审查、澄清、评价和比较响应文件的所有资料，有关授予合同的信息都不应向供应商或与评审无关的其他人泄露。</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21.2在响应文件的审查、澄清、评价和比较以及授予合同的过程中，供应商对采购人和磋商小组施加影响的任何行为，都将取消其成交资格。</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21.3在评审期间，采购人将通过指定联络人与供应商进行联系。</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22、响应文件的澄清、说明和更正</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22.1竞争性磋商小组在对响应文件的有效性、完整性和响应程度进行审查时，可以要求磋商响应供应商对响应文件中含义不明确、同类问题表述不一致或者有明显文字和计算错误的内容等作出必要的澄清、说明或者更正。磋商响应供应商的澄清、说明或者更正不得超出响应文件的范围或者改变响应文件的实质性内容。</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22.2本项目采用线上澄清、说明和更正。线上澄清答复的方式：需要供应商进行澄清、说明和更正的，磋商小组将通过“苏采云”系统向供应商发布“澄清要求函”，接到“澄清要求函”的供应商应当按照要求在规定时间内通过“苏采云”系统中提交“澄清响应函”并加盖CA电子公章。澄清、说明和更正的内容作为响应文件的补充部分（此处规定时间的计算以系统中的倒计时间为准），具体操作方式见《操作手册》。</w:t>
      </w:r>
      <w:r>
        <w:rPr>
          <w:rFonts w:hint="eastAsia" w:ascii="宋体" w:hAnsi="宋体" w:cs="宋体"/>
          <w:b/>
          <w:bCs/>
          <w:color w:val="000000" w:themeColor="text1"/>
          <w:sz w:val="24"/>
          <w:highlight w:val="none"/>
        </w:rPr>
        <w:t xml:space="preserve">未加盖CA电子公章的澄清无效。</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22.3接到磋商小组澄清、说明和更正要求的供应商如未按规定做出澄清、说明和更正，</w:t>
      </w:r>
      <w:r>
        <w:rPr>
          <w:rFonts w:hint="eastAsia" w:ascii="宋体" w:hAnsi="宋体" w:cs="宋体"/>
          <w:color w:val="000000" w:themeColor="text1"/>
          <w:sz w:val="24"/>
          <w:highlight w:val="none"/>
        </w:rPr>
        <w:t xml:space="preserve">其风险由供应商自行承担</w:t>
      </w:r>
      <w:r>
        <w:rPr>
          <w:rFonts w:hint="eastAsia" w:ascii="宋体" w:hAnsi="宋体" w:cs="宋体"/>
          <w:color w:val="000000" w:themeColor="text1"/>
          <w:sz w:val="24"/>
          <w:highlight w:val="none"/>
        </w:rPr>
        <w:t xml:space="preserve">。</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23、项目的终止</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23.1出现下列情形之一的，将终止竞争性磋商采购活动：</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23.1.1因情况变化，不再符合规定的竞争性磋商采购方式适用情形的；</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23.1.2出现影响采购公正的违法、违规行为的；</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23.1.3在采购过程中符合竞争要求的供应商或者报价未超过采购预算的供应商不足3家的。</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24、响应文件的评价和比较：</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24.1磋商小组按照本采购文件有关规定，将仅对资格性检查和符合性检查合格的响应文件进行评价和比较。</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24.2评审办法</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24.2.1采购人授权磋商小组根据本文件规定的成交原则确定成交供应商，即在响应文件满足采购文件全部实质性要求且按评审因素的量化指标评审得分最高的供应商为成交候选供应商。</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24.3评价和比较采用综合评分法，具体内容详见采购文件第六章。</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24.4评审委员会各成员独立对每个进入评审程序的磋商供应商的磋商响应文件按评审办法进行评审和评价。</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25、成交供应商的确认</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25.1磋商小组根据供应商资格审查情况，按照评审办法对响应文件进行评价和比较，并按采购人的委托确定成交供应商。</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25.2经磋商小组评审并确定成交供应商后，</w:t>
      </w:r>
      <w:r>
        <w:rPr>
          <w:rFonts w:hint="eastAsia" w:ascii="宋体" w:hAnsi="宋体" w:cs="宋体"/>
          <w:bCs/>
          <w:color w:val="000000" w:themeColor="text1"/>
          <w:sz w:val="24"/>
          <w:highlight w:val="none"/>
        </w:rPr>
        <w:t xml:space="preserve">采购人</w:t>
      </w:r>
      <w:r>
        <w:rPr>
          <w:rFonts w:hint="eastAsia" w:ascii="宋体" w:hAnsi="宋体" w:cs="宋体"/>
          <w:color w:val="000000" w:themeColor="text1"/>
          <w:sz w:val="24"/>
          <w:highlight w:val="none"/>
        </w:rPr>
        <w:t xml:space="preserve">将在规定的时间内将成交结果在相关媒体上予以公示。各参加供应商如对公示结果有异议，应在成交结果发布之日起七个工作日内，以书面形式向采购人提出质疑，同时该质疑应有供应商法定代表人或参加磋商的授权代表签署并加盖单位公章（原件）。采购人将在收到经供应商法定代表人或参加磋商的授权代表签署并加盖单位公章（原件）的书面质疑后七个工作日内，对质疑内容作出答复。如供应商单位在成交公告发布之日起七个工作日后向采购人提出质疑或质疑未经供应商法定代表人或参加磋商的授权代表签署并加盖单位公章（原件），采购人有权对该质疑不予答复。</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26、合同授予标准</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26.1采购人将把合同授予其响应文件在实质上响应采购文件要求和按本采购文件规定评选出的供应商。</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27、成交通知书</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27.1采购人或采购代理机构根据相关规定发布成交公告，成交公告发出的同时应当向成交供应商发出《成交通知书》。成交通知书将是采购协议的一个组成部分，对采购人和成交供应商均具有法律效力。成交通知书发出后，采购人改变成交结果，或者成交供应商放弃成交，应当承担相应的法律责任。</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27.2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28、合同的签订</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28.1采购人与成交供应商应当在成交通知书发出之日起三十日内，按照采购文件及响应文件确定的事项签订政府采购合同。</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28.2成交供应商应按成交通知书中规定，由法定代表人或授权代理人与采购人代表签订合同，否则按放弃成交权处理。</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28.3采购人不得向成交供应商提出任何不合理的要求作为签订合同的条件，不得与成交供应商私下订立背离合同实质性内容的协议。</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28.4依据《政府采购促进中小企业发展管理办法》（财库〔2020〕46号）规定，享受扶持政策获得政府采购合同的，小微企业不得将合同分包给大中型企业，中型企业不得将合同分包给大型企业。</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28.5签订合同及合同条款应以采购文件和成交供应商的磋商采购文件及其澄清文件为依据，所签订的合同不得对采购文件和成交供应商磋商采购文件作实质性修改。</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28.6成交供应商无正当理由不得放弃成交。</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28.7采购合同履行中，采购人需追加与合同标的相同货物、工程或者服务的，在不改变合同其他条款的前提下，可以与供应商协商签订补充合同，但所有补充合同的采购金额不得超过原合同采购金额的百分之十。</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29、履约保证金：无（以下履约保证金条款均无效）。</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30、本项目代理服务费：</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30.1</w:t>
      </w:r>
      <w:r>
        <w:rPr>
          <w:rFonts w:hint="eastAsia" w:ascii="宋体" w:hAnsi="宋体" w:cs="宋体"/>
          <w:bCs/>
          <w:color w:val="000000" w:themeColor="text1"/>
          <w:sz w:val="24"/>
          <w:highlight w:val="none"/>
          <w:lang w:val="zh-CN"/>
        </w:rPr>
        <w:t xml:space="preserve">本项目代理服务费由</w:t>
      </w:r>
      <w:r>
        <w:rPr>
          <w:rFonts w:hint="eastAsia" w:ascii="宋体" w:hAnsi="宋体" w:cs="宋体"/>
          <w:bCs/>
          <w:color w:val="000000" w:themeColor="text1"/>
          <w:sz w:val="24"/>
          <w:highlight w:val="none"/>
          <w:u w:val="single"/>
          <w:lang w:val="en-US" w:eastAsia="zh-CN"/>
        </w:rPr>
        <w:t xml:space="preserve">采购人</w:t>
      </w:r>
      <w:r>
        <w:rPr>
          <w:rFonts w:hint="eastAsia" w:ascii="宋体" w:hAnsi="宋体" w:cs="宋体"/>
          <w:bCs/>
          <w:color w:val="000000" w:themeColor="text1"/>
          <w:sz w:val="24"/>
          <w:highlight w:val="none"/>
          <w:lang w:val="zh-CN"/>
        </w:rPr>
        <w:t xml:space="preserve">支付</w:t>
      </w:r>
      <w:r>
        <w:rPr>
          <w:rFonts w:hint="eastAsia" w:ascii="宋体" w:hAnsi="宋体" w:cs="宋体"/>
          <w:color w:val="000000" w:themeColor="text1"/>
          <w:sz w:val="24"/>
          <w:highlight w:val="none"/>
        </w:rPr>
        <w:t xml:space="preserve">。</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31、未尽事宜</w:t>
      </w:r>
      <w:r>
        <w:rPr>
          <w:color w:val="000000" w:themeColor="text1"/>
        </w:rPr>
      </w:r>
      <w:r/>
    </w:p>
    <w:p>
      <w:pPr>
        <w:pStyle w:val="1027"/>
        <w:ind w:firstLine="480"/>
        <w:jc w:val="both"/>
        <w:spacing w:line="360" w:lineRule="auto"/>
        <w:rPr>
          <w:rFonts w:hint="eastAsia" w:ascii="宋体" w:hAnsi="宋体" w:cs="宋体"/>
          <w:color w:val="000000" w:themeColor="text1"/>
          <w:sz w:val="24"/>
          <w:highlight w:val="none"/>
        </w:rPr>
        <w:outlineLvl w:val="9"/>
      </w:pPr>
      <w:r>
        <w:rPr>
          <w:rFonts w:hint="eastAsia" w:ascii="宋体" w:hAnsi="宋体" w:cs="宋体"/>
          <w:color w:val="000000" w:themeColor="text1"/>
          <w:sz w:val="24"/>
          <w:highlight w:val="none"/>
        </w:rPr>
        <w:t xml:space="preserve">按《中华人民共和国政府采购法》及其他有关的法律法规的规定执行。</w:t>
      </w:r>
      <w:bookmarkStart w:id="30" w:name="_Toc2268"/>
      <w:r>
        <w:rPr>
          <w:color w:val="000000" w:themeColor="text1"/>
        </w:rPr>
      </w:r>
      <w:bookmarkStart w:id="31" w:name="_Toc7436"/>
      <w:r>
        <w:rPr>
          <w:color w:val="000000" w:themeColor="text1"/>
        </w:rPr>
      </w:r>
      <w:bookmarkStart w:id="32" w:name="_Toc6944"/>
      <w:r>
        <w:rPr>
          <w:color w:val="000000" w:themeColor="text1"/>
        </w:rPr>
      </w:r>
      <w:r/>
    </w:p>
    <w:p>
      <w:pPr>
        <w:pStyle w:val="1027"/>
        <w:jc w:val="center"/>
        <w:spacing w:line="360" w:lineRule="auto"/>
        <w:rPr>
          <w:rStyle w:val="1039"/>
          <w:rFonts w:hint="eastAsia" w:ascii="宋体" w:hAnsi="宋体" w:cs="宋体"/>
          <w:color w:val="000000" w:themeColor="text1"/>
          <w:highlight w:val="none"/>
        </w:rPr>
        <w:outlineLvl w:val="0"/>
      </w:pPr>
      <w:r>
        <w:rPr>
          <w:rStyle w:val="1039"/>
          <w:rFonts w:hint="eastAsia" w:ascii="宋体" w:hAnsi="宋体" w:cs="宋体"/>
          <w:color w:val="000000" w:themeColor="text1"/>
          <w:highlight w:val="none"/>
        </w:rPr>
        <w:br w:type="page" w:clear="all"/>
      </w:r>
      <w:r>
        <w:rPr>
          <w:rStyle w:val="1039"/>
          <w:rFonts w:hint="eastAsia" w:ascii="宋体" w:hAnsi="宋体" w:cs="宋体"/>
          <w:color w:val="000000" w:themeColor="text1"/>
          <w:highlight w:val="none"/>
        </w:rPr>
        <w:t xml:space="preserve">第三章 响应文件</w:t>
      </w:r>
      <w:bookmarkEnd w:id="30"/>
      <w:r>
        <w:rPr>
          <w:rStyle w:val="1039"/>
          <w:rFonts w:hint="eastAsia" w:ascii="宋体" w:hAnsi="宋体" w:cs="宋体"/>
          <w:color w:val="000000" w:themeColor="text1"/>
          <w:highlight w:val="none"/>
        </w:rPr>
        <w:t xml:space="preserve">格式</w:t>
      </w:r>
      <w:bookmarkEnd w:id="31"/>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color w:val="000000" w:themeColor="text1"/>
        </w:rPr>
      </w:r>
      <w:bookmarkEnd w:id="32"/>
      <w:r>
        <w:rPr>
          <w:rFonts w:hint="eastAsia" w:ascii="宋体" w:hAnsi="宋体" w:cs="宋体"/>
          <w:color w:val="000000" w:themeColor="text1"/>
          <w:sz w:val="24"/>
          <w:highlight w:val="none"/>
        </w:rPr>
        <w:t xml:space="preserve">说明：</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对本章所有的格式，供应商可根据自身情况进行补充和修改，但补充和修改不得造成与本格式内容有实质性的违背。</w:t>
      </w:r>
      <w:r>
        <w:rPr>
          <w:color w:val="000000" w:themeColor="text1"/>
        </w:rPr>
      </w:r>
      <w:r/>
    </w:p>
    <w:p>
      <w:pPr>
        <w:pStyle w:val="1027"/>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1、（供应商）法定代表人授权委托书</w:t>
      </w:r>
      <w:r>
        <w:rPr>
          <w:color w:val="000000" w:themeColor="text1"/>
        </w:rPr>
      </w:r>
      <w:r/>
    </w:p>
    <w:p>
      <w:pPr>
        <w:pStyle w:val="1027"/>
        <w:ind w:firstLine="480"/>
        <w:spacing w:line="360" w:lineRule="auto"/>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r/>
    </w:p>
    <w:p>
      <w:pPr>
        <w:pStyle w:val="1027"/>
        <w:ind w:firstLine="480"/>
        <w:jc w:val="center"/>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法定代表人授权委托书</w:t>
      </w:r>
      <w:r>
        <w:rPr>
          <w:color w:val="000000" w:themeColor="text1"/>
        </w:rPr>
      </w:r>
      <w:r/>
    </w:p>
    <w:p>
      <w:pPr>
        <w:pStyle w:val="1027"/>
        <w:ind w:firstLine="480"/>
        <w:spacing w:line="360" w:lineRule="auto"/>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r/>
    </w:p>
    <w:p>
      <w:pPr>
        <w:pStyle w:val="1027"/>
        <w:ind w:firstLine="480"/>
        <w:spacing w:line="360" w:lineRule="auto"/>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r/>
    </w:p>
    <w:p>
      <w:pPr>
        <w:pStyle w:val="1027"/>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本授权委托书声明：我</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（姓名）系</w:t>
      </w:r>
      <w:r>
        <w:rPr>
          <w:rFonts w:hint="eastAsia" w:ascii="宋体" w:hAnsi="宋体" w:eastAsia="宋体" w:cs="宋体"/>
          <w:color w:val="000000" w:themeColor="text1"/>
          <w:sz w:val="24"/>
          <w:szCs w:val="24"/>
          <w:highlight w:val="none"/>
          <w:u w:val="single"/>
        </w:rPr>
        <w:t xml:space="preserve">     （供应商名称）  </w:t>
      </w:r>
      <w:r>
        <w:rPr>
          <w:rFonts w:hint="eastAsia" w:ascii="宋体" w:hAnsi="宋体" w:eastAsia="宋体" w:cs="宋体"/>
          <w:color w:val="000000" w:themeColor="text1"/>
          <w:sz w:val="24"/>
          <w:szCs w:val="24"/>
          <w:highlight w:val="none"/>
        </w:rPr>
        <w:t xml:space="preserve">的法定代表人，现授权委托</w:t>
      </w:r>
      <w:r>
        <w:rPr>
          <w:rFonts w:hint="eastAsia" w:ascii="宋体" w:hAnsi="宋体" w:eastAsia="宋体" w:cs="宋体"/>
          <w:color w:val="000000" w:themeColor="text1"/>
          <w:sz w:val="24"/>
          <w:szCs w:val="24"/>
          <w:highlight w:val="none"/>
          <w:u w:val="single"/>
        </w:rPr>
        <w:t xml:space="preserve">        （姓名）</w:t>
      </w:r>
      <w:r>
        <w:rPr>
          <w:rFonts w:hint="eastAsia" w:ascii="宋体" w:hAnsi="宋体" w:eastAsia="宋体" w:cs="宋体"/>
          <w:color w:val="000000" w:themeColor="text1"/>
          <w:sz w:val="24"/>
          <w:szCs w:val="24"/>
          <w:highlight w:val="none"/>
        </w:rPr>
        <w:t xml:space="preserve">为我公司授权代表（即代理人），以本公司的名义参加</w:t>
      </w:r>
      <w:r>
        <w:rPr>
          <w:rFonts w:hint="eastAsia" w:ascii="宋体" w:hAnsi="宋体" w:eastAsia="宋体" w:cs="宋体"/>
          <w:color w:val="000000" w:themeColor="text1"/>
          <w:sz w:val="24"/>
          <w:szCs w:val="24"/>
          <w:highlight w:val="none"/>
          <w:u w:val="single"/>
        </w:rPr>
        <w:t xml:space="preserve">       （采购代理机构）      </w:t>
      </w:r>
      <w:r>
        <w:rPr>
          <w:rFonts w:hint="eastAsia" w:ascii="宋体" w:hAnsi="宋体" w:eastAsia="宋体" w:cs="宋体"/>
          <w:color w:val="000000" w:themeColor="text1"/>
          <w:sz w:val="24"/>
          <w:szCs w:val="24"/>
          <w:highlight w:val="none"/>
        </w:rPr>
        <w:t xml:space="preserve">组织实施的编号为</w:t>
      </w:r>
      <w:r>
        <w:rPr>
          <w:rFonts w:hint="eastAsia" w:ascii="宋体" w:hAnsi="宋体" w:eastAsia="宋体" w:cs="宋体"/>
          <w:color w:val="000000" w:themeColor="text1"/>
          <w:sz w:val="24"/>
          <w:szCs w:val="24"/>
          <w:highlight w:val="none"/>
          <w:u w:val="single"/>
        </w:rPr>
        <w:t xml:space="preserve">    （采购编号）       </w:t>
      </w:r>
      <w:r>
        <w:rPr>
          <w:rFonts w:hint="eastAsia" w:ascii="宋体" w:hAnsi="宋体" w:eastAsia="宋体" w:cs="宋体"/>
          <w:color w:val="000000" w:themeColor="text1"/>
          <w:sz w:val="24"/>
          <w:szCs w:val="24"/>
          <w:highlight w:val="none"/>
        </w:rPr>
        <w:t xml:space="preserve">号的磋商活动。授权代表在磋商活动过程中所签署的一切文件和处理与这有关的一切事务，我均予以承认。</w:t>
      </w:r>
      <w:r>
        <w:rPr>
          <w:color w:val="000000" w:themeColor="text1"/>
        </w:rPr>
      </w:r>
      <w:r/>
    </w:p>
    <w:p>
      <w:pPr>
        <w:pStyle w:val="1027"/>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授权代表在授权委托书有效期内签署的所有文件不因授权委托的撤销而失效，除非有撤销授权委托的书面通知，本授权委托书自磋商活动开始至合同履行完毕止。</w:t>
      </w:r>
      <w:r>
        <w:rPr>
          <w:color w:val="000000" w:themeColor="text1"/>
        </w:rPr>
      </w:r>
      <w:r/>
    </w:p>
    <w:p>
      <w:pPr>
        <w:pStyle w:val="1027"/>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授权代表无转委托权。特此委托。</w:t>
      </w:r>
      <w:r>
        <w:rPr>
          <w:color w:val="000000" w:themeColor="text1"/>
        </w:rPr>
      </w:r>
      <w:r/>
    </w:p>
    <w:p>
      <w:pPr>
        <w:pStyle w:val="1065"/>
        <w:spacing w:line="360" w:lineRule="auto"/>
        <w:rPr>
          <w:rFonts w:ascii="宋体" w:hAnsi="宋体" w:eastAsia="宋体" w:cs="宋体"/>
          <w:color w:val="000000" w:themeColor="text1"/>
          <w:szCs w:val="24"/>
          <w:highlight w:val="none"/>
        </w:rPr>
      </w:pPr>
      <w:r>
        <w:rPr>
          <w:rFonts w:ascii="宋体" w:hAnsi="宋体" w:eastAsia="宋体" w:cs="宋体"/>
          <w:color w:val="000000" w:themeColor="text1"/>
          <w:szCs w:val="24"/>
          <w:highlight w:val="none"/>
        </w:rPr>
      </w:r>
      <w:r>
        <w:rPr>
          <w:color w:val="000000" w:themeColor="text1"/>
        </w:rPr>
      </w:r>
      <w:r/>
    </w:p>
    <w:p>
      <w:pPr>
        <w:pStyle w:val="1065"/>
        <w:spacing w:line="360" w:lineRule="auto"/>
        <w:rPr>
          <w:rFonts w:ascii="宋体" w:hAnsi="宋体" w:eastAsia="宋体" w:cs="宋体"/>
          <w:color w:val="000000" w:themeColor="text1"/>
          <w:szCs w:val="24"/>
          <w:highlight w:val="none"/>
        </w:rPr>
      </w:pPr>
      <w:r>
        <w:rPr>
          <w:rFonts w:ascii="宋体" w:hAnsi="宋体" w:eastAsia="宋体" w:cs="宋体"/>
          <w:color w:val="000000" w:themeColor="text1"/>
          <w:szCs w:val="24"/>
          <w:highlight w:val="none"/>
        </w:rPr>
      </w:r>
      <w:r>
        <w:rPr>
          <w:color w:val="000000" w:themeColor="text1"/>
        </w:rPr>
      </w:r>
      <w:r/>
    </w:p>
    <w:p>
      <w:pPr>
        <w:pStyle w:val="1027"/>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供应商：（公章）</w:t>
      </w:r>
      <w:r>
        <w:rPr>
          <w:color w:val="000000" w:themeColor="text1"/>
        </w:rPr>
      </w:r>
      <w:r/>
    </w:p>
    <w:p>
      <w:pPr>
        <w:pStyle w:val="1027"/>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法定代表人：（签字或盖章）</w:t>
      </w:r>
      <w:r>
        <w:rPr>
          <w:color w:val="000000" w:themeColor="text1"/>
        </w:rPr>
      </w:r>
      <w:r/>
    </w:p>
    <w:p>
      <w:pPr>
        <w:pStyle w:val="1027"/>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代理人：（签字或盖章）</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szCs w:val="24"/>
          <w:highlight w:val="none"/>
        </w:rPr>
        <w:t xml:space="preserve">日期：    年    月    日</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br w:type="page" w:clear="all"/>
      </w:r>
      <w:r>
        <w:rPr>
          <w:rFonts w:hint="eastAsia" w:ascii="宋体" w:hAnsi="宋体" w:cs="宋体"/>
          <w:color w:val="000000" w:themeColor="text1"/>
          <w:sz w:val="24"/>
          <w:highlight w:val="none"/>
        </w:rPr>
        <w:t xml:space="preserve">2、磋商响应函</w:t>
      </w:r>
      <w:r>
        <w:rPr>
          <w:color w:val="000000" w:themeColor="text1"/>
        </w:rPr>
      </w:r>
      <w:r/>
    </w:p>
    <w:p>
      <w:pPr>
        <w:pStyle w:val="1027"/>
        <w:ind w:firstLine="480"/>
        <w:jc w:val="center"/>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磋商响应函</w:t>
      </w:r>
      <w:r>
        <w:rPr>
          <w:color w:val="000000" w:themeColor="text1"/>
        </w:rPr>
      </w:r>
      <w:r/>
    </w:p>
    <w:p>
      <w:pPr>
        <w:pStyle w:val="1027"/>
        <w:ind w:firstLine="480"/>
        <w:spacing w:line="360" w:lineRule="auto"/>
        <w:rPr>
          <w:rFonts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t xml:space="preserve">   （采购代理机构）    ：</w:t>
      </w:r>
      <w:r>
        <w:rPr>
          <w:color w:val="000000" w:themeColor="text1"/>
        </w:rPr>
      </w:r>
      <w:r/>
    </w:p>
    <w:p>
      <w:pPr>
        <w:pStyle w:val="1503"/>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我们收到贵公司</w:t>
      </w:r>
      <w:r>
        <w:rPr>
          <w:rFonts w:hint="eastAsia" w:ascii="宋体" w:hAnsi="宋体" w:eastAsia="宋体" w:cs="宋体"/>
          <w:color w:val="000000" w:themeColor="text1"/>
          <w:sz w:val="24"/>
          <w:szCs w:val="24"/>
          <w:highlight w:val="none"/>
          <w:u w:val="single"/>
        </w:rPr>
        <w:t xml:space="preserve">   （采购编号） </w:t>
      </w:r>
      <w:r>
        <w:rPr>
          <w:rFonts w:hint="eastAsia" w:ascii="宋体" w:hAnsi="宋体" w:eastAsia="宋体" w:cs="宋体"/>
          <w:color w:val="000000" w:themeColor="text1"/>
          <w:sz w:val="24"/>
          <w:szCs w:val="24"/>
          <w:highlight w:val="none"/>
        </w:rPr>
        <w:t xml:space="preserve">号采购文件，经仔细阅读和研究，我们决定参加磋商活动。</w:t>
      </w:r>
      <w:r>
        <w:rPr>
          <w:color w:val="000000" w:themeColor="text1"/>
        </w:rPr>
      </w:r>
      <w:r/>
    </w:p>
    <w:p>
      <w:pPr>
        <w:pStyle w:val="1503"/>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1、我们愿意按照采购文件的一切要求，完成该项目的全部内容。</w:t>
      </w:r>
      <w:r>
        <w:rPr>
          <w:color w:val="000000" w:themeColor="text1"/>
        </w:rPr>
      </w:r>
      <w:r/>
    </w:p>
    <w:p>
      <w:pPr>
        <w:pStyle w:val="1503"/>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2、如果我们的磋商响应文件被接受，我们将严格履行采购文件中规定的每一项要求，按期、按质、按量履行合同的义务。</w:t>
      </w:r>
      <w:r>
        <w:rPr>
          <w:color w:val="000000" w:themeColor="text1"/>
        </w:rPr>
      </w:r>
      <w:r/>
    </w:p>
    <w:p>
      <w:pPr>
        <w:pStyle w:val="1503"/>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3、我们已详细阅读全部采购文件，包括更正公告(如有)，对采购文件及更正公告(如有)无任何异议。我们完全理解并同意放弃对这方面有不明及误解的权力。</w:t>
      </w:r>
      <w:r>
        <w:rPr>
          <w:color w:val="000000" w:themeColor="text1"/>
        </w:rPr>
      </w:r>
      <w:r/>
    </w:p>
    <w:p>
      <w:pPr>
        <w:pStyle w:val="1503"/>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4、我们同意按采购文件中的规定，本响应文件的有效期限自提交响应文件截止时间之日起</w:t>
      </w:r>
      <w:r>
        <w:rPr>
          <w:rFonts w:hint="eastAsia" w:ascii="宋体" w:hAnsi="宋体" w:eastAsia="宋体" w:cs="宋体"/>
          <w:color w:val="000000" w:themeColor="text1"/>
          <w:sz w:val="24"/>
          <w:szCs w:val="24"/>
          <w:highlight w:val="none"/>
          <w:u w:val="single"/>
        </w:rPr>
        <w:t xml:space="preserve"> 90 </w:t>
      </w:r>
      <w:r>
        <w:rPr>
          <w:rFonts w:hint="eastAsia" w:ascii="宋体" w:hAnsi="宋体" w:eastAsia="宋体" w:cs="宋体"/>
          <w:color w:val="000000" w:themeColor="text1"/>
          <w:sz w:val="24"/>
          <w:szCs w:val="24"/>
          <w:highlight w:val="none"/>
        </w:rPr>
        <w:t xml:space="preserve">天。</w:t>
      </w:r>
      <w:r>
        <w:rPr>
          <w:color w:val="000000" w:themeColor="text1"/>
        </w:rPr>
      </w:r>
      <w:r/>
    </w:p>
    <w:p>
      <w:pPr>
        <w:pStyle w:val="1503"/>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5、我们愿意提供磋商采购人在采购文件中要求的所有资料。</w:t>
      </w:r>
      <w:r>
        <w:rPr>
          <w:color w:val="000000" w:themeColor="text1"/>
        </w:rPr>
      </w:r>
      <w:r/>
    </w:p>
    <w:p>
      <w:pPr>
        <w:pStyle w:val="1503"/>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6、我们愿意遵守采购文件中所列的收费标准。</w:t>
      </w:r>
      <w:r>
        <w:rPr>
          <w:color w:val="000000" w:themeColor="text1"/>
        </w:rPr>
      </w:r>
      <w:r/>
    </w:p>
    <w:p>
      <w:pPr>
        <w:pStyle w:val="1503"/>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7、我们承诺该响应文件在磋商开始后的全过程中保持有效，不作任何更改和变动。</w:t>
      </w:r>
      <w:r>
        <w:rPr>
          <w:color w:val="000000" w:themeColor="text1"/>
        </w:rPr>
      </w:r>
      <w:r/>
    </w:p>
    <w:p>
      <w:pPr>
        <w:pStyle w:val="1503"/>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8、我们承诺我公司符合竞争性磋商公告中“合格供应商的基本、特定资格条件”的要求，若与真实情况不符，本公司愿意承担由此而产生的一切后果。</w:t>
      </w:r>
      <w:r>
        <w:rPr>
          <w:color w:val="000000" w:themeColor="text1"/>
        </w:rPr>
      </w:r>
      <w:r/>
    </w:p>
    <w:p>
      <w:pPr>
        <w:pStyle w:val="1503"/>
        <w:ind w:firstLine="480"/>
        <w:spacing w:line="360" w:lineRule="auto"/>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r/>
    </w:p>
    <w:p>
      <w:pPr>
        <w:pStyle w:val="1503"/>
        <w:ind w:firstLine="480"/>
        <w:spacing w:line="360" w:lineRule="auto"/>
        <w:rPr>
          <w:rFonts w:ascii="宋体" w:hAnsi="宋体" w:eastAsia="宋体" w:cs="宋体"/>
          <w:color w:val="000000" w:themeColor="text1"/>
          <w:sz w:val="24"/>
          <w:szCs w:val="24"/>
          <w:highlight w:val="none"/>
        </w:rPr>
      </w:pPr>
      <w:r>
        <w:rPr>
          <w:rFonts w:ascii="宋体" w:hAnsi="宋体" w:eastAsia="宋体" w:cs="宋体"/>
          <w:color w:val="000000" w:themeColor="text1"/>
          <w:sz w:val="24"/>
          <w:szCs w:val="24"/>
          <w:highlight w:val="none"/>
        </w:rPr>
      </w:r>
      <w:r>
        <w:rPr>
          <w:color w:val="000000" w:themeColor="text1"/>
        </w:rPr>
      </w:r>
      <w:r/>
    </w:p>
    <w:p>
      <w:pPr>
        <w:pStyle w:val="1503"/>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供应商：（公章）</w:t>
      </w:r>
      <w:r>
        <w:rPr>
          <w:color w:val="000000" w:themeColor="text1"/>
        </w:rPr>
      </w:r>
      <w:r/>
    </w:p>
    <w:p>
      <w:pPr>
        <w:pStyle w:val="1503"/>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法定代表人或代理人：（签字或盖章）</w:t>
      </w:r>
      <w:r>
        <w:rPr>
          <w:color w:val="000000" w:themeColor="text1"/>
        </w:rPr>
      </w:r>
      <w:r/>
    </w:p>
    <w:p>
      <w:pPr>
        <w:pStyle w:val="1148"/>
        <w:ind w:firstLine="420"/>
        <w:spacing w:line="360" w:lineRule="auto"/>
        <w:rPr>
          <w:rFonts w:hint="eastAsia" w:hAnsi="宋体" w:eastAsia="宋体" w:cs="宋体"/>
          <w:b/>
          <w:color w:val="000000" w:themeColor="text1"/>
          <w:sz w:val="24"/>
          <w:szCs w:val="24"/>
          <w:highlight w:val="none"/>
        </w:rPr>
      </w:pPr>
      <w:r>
        <w:rPr>
          <w:rFonts w:hint="eastAsia" w:ascii="宋体" w:hAnsi="宋体" w:eastAsia="宋体" w:cs="宋体"/>
          <w:color w:val="000000" w:themeColor="text1"/>
          <w:sz w:val="24"/>
          <w:szCs w:val="24"/>
          <w:highlight w:val="none"/>
        </w:rPr>
        <w:t xml:space="preserve">日期：    年    月    日</w:t>
      </w:r>
      <w:r>
        <w:rPr>
          <w:color w:val="000000" w:themeColor="text1"/>
        </w:rPr>
      </w:r>
      <w:r/>
    </w:p>
    <w:p>
      <w:pPr>
        <w:pStyle w:val="1027"/>
        <w:ind w:firstLine="480"/>
        <w:spacing w:line="360" w:lineRule="auto"/>
        <w:rPr>
          <w:rFonts w:hint="eastAsia" w:ascii="宋体" w:hAnsi="宋体" w:cs="宋体"/>
          <w:color w:val="000000" w:themeColor="text1"/>
          <w:sz w:val="24"/>
          <w:highlight w:val="none"/>
        </w:rPr>
        <w:sectPr>
          <w:footerReference w:type="default" r:id="rId10"/>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宋体" w:hAnsi="宋体" w:cs="宋体"/>
          <w:color w:val="000000" w:themeColor="text1"/>
          <w:sz w:val="24"/>
          <w:highlight w:val="none"/>
        </w:rPr>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3、报价一览表</w:t>
      </w:r>
      <w:r>
        <w:rPr>
          <w:color w:val="000000" w:themeColor="text1"/>
        </w:rPr>
      </w:r>
      <w:r/>
    </w:p>
    <w:p>
      <w:pPr>
        <w:pStyle w:val="1027"/>
        <w:ind w:firstLine="480"/>
        <w:jc w:val="cente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报价一览表</w:t>
      </w:r>
      <w:r>
        <w:rPr>
          <w:color w:val="000000" w:themeColor="text1"/>
        </w:rPr>
      </w:r>
      <w:r/>
    </w:p>
    <w:p>
      <w:pPr>
        <w:pStyle w:val="1027"/>
        <w:ind w:firstLine="480"/>
        <w:jc w:val="cente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采购编号：                                    价格单位：元</w:t>
      </w:r>
      <w:r>
        <w:rPr>
          <w:color w:val="000000" w:themeColor="text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0"/>
        <w:gridCol w:w="2780"/>
        <w:gridCol w:w="4806"/>
        <w:gridCol w:w="1432"/>
      </w:tblGrid>
      <w:tr>
        <w:trPr>
          <w:trHeight w:val="961"/>
        </w:trPr>
        <w:tc>
          <w:tcPr>
            <w:tcW w:w="940" w:type="dxa"/>
            <w:vAlign w:val="center"/>
            <w:textDirection w:val="lrTb"/>
            <w:noWrap w:val="false"/>
          </w:tcPr>
          <w:p>
            <w:pPr>
              <w:pStyle w:val="1027"/>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序号</w:t>
            </w:r>
            <w:r>
              <w:rPr>
                <w:color w:val="000000" w:themeColor="text1"/>
              </w:rPr>
            </w:r>
            <w:r/>
          </w:p>
        </w:tc>
        <w:tc>
          <w:tcPr>
            <w:tcW w:w="2780" w:type="dxa"/>
            <w:vAlign w:val="center"/>
            <w:textDirection w:val="lrTb"/>
            <w:noWrap w:val="false"/>
          </w:tcPr>
          <w:p>
            <w:pPr>
              <w:pStyle w:val="1027"/>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工程名称</w:t>
            </w:r>
            <w:r>
              <w:rPr>
                <w:color w:val="000000" w:themeColor="text1"/>
              </w:rPr>
            </w:r>
            <w:r/>
          </w:p>
        </w:tc>
        <w:tc>
          <w:tcPr>
            <w:tcW w:w="4806" w:type="dxa"/>
            <w:vAlign w:val="center"/>
            <w:textDirection w:val="lrTb"/>
            <w:noWrap w:val="false"/>
          </w:tcPr>
          <w:p>
            <w:pPr>
              <w:pStyle w:val="1027"/>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磋商响应报价</w:t>
            </w:r>
            <w:r>
              <w:rPr>
                <w:color w:val="000000" w:themeColor="text1"/>
              </w:rPr>
            </w:r>
            <w:r/>
          </w:p>
        </w:tc>
        <w:tc>
          <w:tcPr>
            <w:tcW w:w="1432" w:type="dxa"/>
            <w:vAlign w:val="center"/>
            <w:textDirection w:val="lrTb"/>
            <w:noWrap w:val="false"/>
          </w:tcPr>
          <w:p>
            <w:pPr>
              <w:pStyle w:val="1027"/>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税率（</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lang w:val="zh-CN"/>
              </w:rPr>
              <w:t xml:space="preserve">）</w:t>
            </w:r>
            <w:r>
              <w:rPr>
                <w:color w:val="000000" w:themeColor="text1"/>
              </w:rPr>
            </w:r>
            <w:r/>
          </w:p>
        </w:tc>
      </w:tr>
      <w:tr>
        <w:trPr/>
        <w:tc>
          <w:tcPr>
            <w:tcW w:w="940" w:type="dxa"/>
            <w:vAlign w:val="center"/>
            <w:textDirection w:val="lrTb"/>
            <w:noWrap w:val="false"/>
          </w:tcPr>
          <w:p>
            <w:pPr>
              <w:pStyle w:val="1027"/>
              <w:jc w:val="center"/>
              <w:spacing w:line="9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2780" w:type="dxa"/>
            <w:vAlign w:val="center"/>
            <w:textDirection w:val="lrTb"/>
            <w:noWrap w:val="false"/>
          </w:tcPr>
          <w:p>
            <w:pPr>
              <w:pStyle w:val="1027"/>
              <w:jc w:val="center"/>
              <w:spacing w:line="9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4806" w:type="dxa"/>
            <w:vAlign w:val="center"/>
            <w:textDirection w:val="lrTb"/>
            <w:noWrap w:val="false"/>
          </w:tcPr>
          <w:p>
            <w:pPr>
              <w:pStyle w:val="1027"/>
              <w:jc w:val="center"/>
              <w:spacing w:line="9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432" w:type="dxa"/>
            <w:vAlign w:val="center"/>
            <w:textDirection w:val="lrTb"/>
            <w:noWrap w:val="false"/>
          </w:tcPr>
          <w:p>
            <w:pPr>
              <w:pStyle w:val="1027"/>
              <w:jc w:val="center"/>
              <w:spacing w:line="9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r>
      <w:tr>
        <w:trPr>
          <w:trHeight w:val="561"/>
        </w:trPr>
        <w:tc>
          <w:tcPr>
            <w:gridSpan w:val="4"/>
            <w:tcW w:w="9958" w:type="dxa"/>
            <w:vAlign w:val="center"/>
            <w:textDirection w:val="lrTb"/>
            <w:noWrap w:val="false"/>
          </w:tcPr>
          <w:p>
            <w:pPr>
              <w:pStyle w:val="1027"/>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zh-CN"/>
              </w:rPr>
              <w:t xml:space="preserve">磋商响应总报价：人民币（大写）              </w:t>
            </w:r>
            <w:r>
              <w:rPr>
                <w:rFonts w:hint="eastAsia" w:ascii="宋体" w:hAnsi="宋体" w:cs="宋体"/>
                <w:bCs/>
                <w:color w:val="000000" w:themeColor="text1"/>
                <w:sz w:val="24"/>
                <w:highlight w:val="none"/>
              </w:rPr>
              <w:t xml:space="preserve">（￥             ）</w:t>
            </w:r>
            <w:r>
              <w:rPr>
                <w:color w:val="000000" w:themeColor="text1"/>
              </w:rPr>
            </w:r>
            <w:r/>
          </w:p>
        </w:tc>
      </w:tr>
      <w:tr>
        <w:trPr>
          <w:trHeight w:val="561"/>
        </w:trPr>
        <w:tc>
          <w:tcPr>
            <w:gridSpan w:val="4"/>
            <w:tcW w:w="9958" w:type="dxa"/>
            <w:vAlign w:val="center"/>
            <w:textDirection w:val="lrTb"/>
            <w:noWrap w:val="false"/>
          </w:tcPr>
          <w:p>
            <w:pPr>
              <w:pStyle w:val="1027"/>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工期：</w:t>
            </w:r>
            <w:r>
              <w:rPr>
                <w:color w:val="000000" w:themeColor="text1"/>
              </w:rPr>
            </w:r>
            <w:r/>
          </w:p>
        </w:tc>
      </w:tr>
      <w:tr>
        <w:trPr>
          <w:trHeight w:val="561"/>
        </w:trPr>
        <w:tc>
          <w:tcPr>
            <w:gridSpan w:val="4"/>
            <w:tcW w:w="9958" w:type="dxa"/>
            <w:vAlign w:val="center"/>
            <w:textDirection w:val="lrTb"/>
            <w:noWrap w:val="false"/>
          </w:tcPr>
          <w:p>
            <w:pPr>
              <w:pStyle w:val="1027"/>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工程质量标准：</w:t>
            </w:r>
            <w:r>
              <w:rPr>
                <w:color w:val="000000" w:themeColor="text1"/>
              </w:rPr>
            </w:r>
            <w:r/>
          </w:p>
        </w:tc>
      </w:tr>
      <w:tr>
        <w:trPr>
          <w:trHeight w:val="561"/>
        </w:trPr>
        <w:tc>
          <w:tcPr>
            <w:gridSpan w:val="4"/>
            <w:tcW w:w="9958" w:type="dxa"/>
            <w:vAlign w:val="center"/>
            <w:textDirection w:val="lrTb"/>
            <w:noWrap w:val="false"/>
          </w:tcPr>
          <w:p>
            <w:pPr>
              <w:pStyle w:val="1027"/>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备注：</w:t>
            </w:r>
            <w:r>
              <w:rPr>
                <w:color w:val="000000" w:themeColor="text1"/>
              </w:rPr>
            </w:r>
            <w:r/>
          </w:p>
        </w:tc>
      </w:tr>
    </w:tbl>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供应商：（公章）</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法定代表人或代理人：（签字或盖章）</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日期：    年     月   日</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注：①报价包括而不限于人工费、材料费、施工机械使用费、措施费管理费、风险费以及利润、税金、政策性文件规定及合同包含的所有风险、责任等完成本项目的各项应有费用。同时，除非合同条款中另有规定，否则，成交供应商所报价格在合同实施期间不因市场变化因素而变动。</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②按工程量清单报价，响应供应商需后附已标价工程量清单。</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③竞争报价时，不可竞争费用均按规定计算，不得让利或随意调整计算标准。</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计价格式中列明的所有需要填报的单价和合价，竞争人均需填报，未填报的单价和合价，视为此项费用已包含在工程量清单的其他单价和合价中。</w:t>
      </w:r>
      <w:r>
        <w:rPr>
          <w:color w:val="000000" w:themeColor="text1"/>
        </w:rPr>
      </w:r>
      <w:r/>
    </w:p>
    <w:p>
      <w:pPr>
        <w:pStyle w:val="1027"/>
        <w:jc w:val="left"/>
        <w:spacing w:line="360" w:lineRule="auto"/>
        <w:rPr>
          <w:rFonts w:hint="eastAsia" w:ascii="宋体" w:hAnsi="宋体" w:eastAsia="宋体" w:cs="宋体"/>
          <w:bCs/>
          <w:color w:val="000000" w:themeColor="text1"/>
          <w:sz w:val="24"/>
          <w:szCs w:val="24"/>
          <w:highlight w:val="none"/>
        </w:rPr>
      </w:pPr>
      <w:r>
        <w:rPr>
          <w:rFonts w:hint="eastAsia" w:ascii="宋体" w:hAnsi="宋体" w:cs="宋体"/>
          <w:color w:val="000000" w:themeColor="text1"/>
          <w:sz w:val="24"/>
          <w:highlight w:val="none"/>
        </w:rPr>
        <w:br w:type="page" w:clear="all"/>
      </w:r>
      <w:r>
        <w:rPr>
          <w:rFonts w:hint="eastAsia" w:ascii="宋体" w:hAnsi="宋体" w:cs="宋体"/>
          <w:color w:val="000000" w:themeColor="text1"/>
          <w:sz w:val="24"/>
          <w:highlight w:val="none"/>
          <w:lang w:val="en-US" w:eastAsia="zh-CN"/>
        </w:rPr>
        <w:t xml:space="preserve">4、</w:t>
      </w:r>
      <w:r>
        <w:rPr>
          <w:rFonts w:hint="eastAsia" w:ascii="宋体" w:hAnsi="宋体" w:eastAsia="宋体" w:cs="宋体"/>
          <w:bCs/>
          <w:color w:val="000000" w:themeColor="text1"/>
          <w:sz w:val="24"/>
          <w:szCs w:val="24"/>
          <w:highlight w:val="none"/>
        </w:rPr>
        <w:t xml:space="preserve">无在建工程承诺书</w:t>
      </w:r>
      <w:r>
        <w:rPr>
          <w:color w:val="000000" w:themeColor="text1"/>
        </w:rPr>
      </w:r>
      <w:r/>
    </w:p>
    <w:p>
      <w:pPr>
        <w:pStyle w:val="1027"/>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b/>
          <w:bCs/>
          <w:color w:val="000000" w:themeColor="text1"/>
          <w:sz w:val="24"/>
          <w:szCs w:val="24"/>
          <w:highlight w:val="none"/>
        </w:rPr>
        <w:t xml:space="preserve">无在建工程承诺书</w:t>
      </w:r>
      <w:r>
        <w:rPr>
          <w:color w:val="000000" w:themeColor="text1"/>
        </w:rPr>
      </w:r>
      <w:r/>
    </w:p>
    <w:p>
      <w:pPr>
        <w:pStyle w:val="1027"/>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致</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（建设单位名称）</w:t>
      </w:r>
      <w:r>
        <w:rPr>
          <w:color w:val="000000" w:themeColor="text1"/>
        </w:rPr>
      </w:r>
      <w:r/>
    </w:p>
    <w:p>
      <w:pPr>
        <w:pStyle w:val="1027"/>
        <w:ind w:firstLine="545"/>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一、我公司郑重承诺就</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（项目名称）拟派的</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u w:val="single"/>
          <w:lang w:val="en-US" w:eastAsia="zh-CN"/>
        </w:rPr>
        <w:t xml:space="preserve"> </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（项目负责人姓名）</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（身份证号码）</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（注册证书编号）</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，至本项目投标截止时间前，属于以下第（</w:t>
      </w:r>
      <w:r>
        <w:rPr>
          <w:rFonts w:hint="eastAsia" w:ascii="宋体" w:hAnsi="宋体" w:eastAsia="宋体" w:cs="宋体"/>
          <w:color w:val="000000" w:themeColor="text1"/>
          <w:sz w:val="24"/>
          <w:highlight w:val="none"/>
          <w:lang w:val="en-US" w:eastAsia="zh-CN"/>
        </w:rPr>
        <w:t xml:space="preserve">  </w:t>
      </w:r>
      <w:r>
        <w:rPr>
          <w:rFonts w:hint="eastAsia" w:ascii="宋体" w:hAnsi="宋体" w:eastAsia="宋体" w:cs="宋体"/>
          <w:color w:val="000000" w:themeColor="text1"/>
          <w:sz w:val="24"/>
          <w:highlight w:val="none"/>
        </w:rPr>
        <w:t xml:space="preserve"> ）条情形：</w:t>
      </w:r>
      <w:r>
        <w:rPr>
          <w:color w:val="000000" w:themeColor="text1"/>
        </w:rPr>
      </w:r>
      <w:r/>
    </w:p>
    <w:p>
      <w:pPr>
        <w:pStyle w:val="1027"/>
        <w:ind w:firstLine="480"/>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1、项目负责人是非变更后无在建工程；</w:t>
      </w:r>
      <w:r>
        <w:rPr>
          <w:color w:val="000000" w:themeColor="text1"/>
        </w:rPr>
      </w:r>
      <w:r/>
    </w:p>
    <w:p>
      <w:pPr>
        <w:pStyle w:val="1027"/>
        <w:ind w:firstLine="480"/>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2、项目负责人是变更后无在建工程（必须原合同工期已满且变更备案之日已满6个月）；</w:t>
      </w:r>
      <w:r>
        <w:rPr>
          <w:color w:val="000000" w:themeColor="text1"/>
        </w:rPr>
      </w:r>
      <w:r/>
    </w:p>
    <w:p>
      <w:pPr>
        <w:pStyle w:val="1027"/>
        <w:ind w:firstLine="480"/>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3、因非承包方原因致使工程项目停工或因故不能按期开工、且已办理了项目负责人解锁手续；</w:t>
      </w:r>
      <w:r>
        <w:rPr>
          <w:color w:val="000000" w:themeColor="text1"/>
        </w:rPr>
      </w:r>
      <w:r/>
    </w:p>
    <w:p>
      <w:pPr>
        <w:pStyle w:val="1027"/>
        <w:ind w:firstLine="480"/>
        <w:jc w:val="left"/>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4、项目负责人有在建工程，但该在建工程与本次招标的工程属于同一工程项目、同一项目批文、同一施工地点分段发包或分期施工的情况且总的工程规模在项目负责人执业范围之内。</w:t>
      </w:r>
      <w:r>
        <w:rPr>
          <w:color w:val="000000" w:themeColor="text1"/>
        </w:rPr>
      </w:r>
      <w:r/>
    </w:p>
    <w:p>
      <w:pPr>
        <w:pStyle w:val="1027"/>
        <w:ind w:firstLine="480"/>
        <w:jc w:val="left"/>
        <w:spacing w:line="360" w:lineRule="auto"/>
        <w:rPr>
          <w:rFonts w:hint="eastAsia" w:ascii="宋体" w:hAnsi="宋体" w:eastAsia="宋体" w:cs="宋体"/>
          <w:color w:val="000000" w:themeColor="text1"/>
          <w:sz w:val="24"/>
          <w:szCs w:val="20"/>
          <w:highlight w:val="none"/>
        </w:rPr>
      </w:pPr>
      <w:r>
        <w:rPr>
          <w:rFonts w:hint="eastAsia" w:ascii="宋体" w:hAnsi="宋体" w:eastAsia="宋体" w:cs="宋体"/>
          <w:color w:val="000000" w:themeColor="text1"/>
          <w:sz w:val="24"/>
          <w:highlight w:val="none"/>
        </w:rPr>
        <w:t xml:space="preserve">注：属于以上第2、3、4种情形的，请提供相关证明材料扫描件附后，无证明材料不予认可。</w:t>
      </w:r>
      <w:r>
        <w:rPr>
          <w:color w:val="000000" w:themeColor="text1"/>
        </w:rPr>
      </w:r>
      <w:r/>
    </w:p>
    <w:p>
      <w:pPr>
        <w:pStyle w:val="1027"/>
        <w:ind w:firstLine="425"/>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二、我公司拟派项目负责人不存在以下情形：</w:t>
      </w:r>
      <w:r>
        <w:rPr>
          <w:color w:val="000000" w:themeColor="text1"/>
        </w:rPr>
      </w:r>
      <w:r/>
    </w:p>
    <w:p>
      <w:pPr>
        <w:pStyle w:val="1027"/>
        <w:ind w:firstLine="425"/>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项目负责人同时在两个或者两个以上单位受聘或者执业：A、同时在两个及以上单位签订劳动合同或交纳社会保险；B、将本人执（职）业资格证书同时注册在两个及以上单位。</w:t>
      </w:r>
      <w:r>
        <w:rPr>
          <w:color w:val="000000" w:themeColor="text1"/>
        </w:rPr>
      </w:r>
      <w:r/>
    </w:p>
    <w:p>
      <w:pPr>
        <w:pStyle w:val="1027"/>
        <w:ind w:firstLine="425"/>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特此承诺。</w:t>
      </w:r>
      <w:r>
        <w:rPr>
          <w:color w:val="000000" w:themeColor="text1"/>
        </w:rPr>
      </w:r>
      <w:r/>
    </w:p>
    <w:p>
      <w:pPr>
        <w:pStyle w:val="1027"/>
        <w:ind w:firstLine="425"/>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如有虚假，我单位愿意承担一切责任，并承担由此造成的一切损失。</w:t>
      </w:r>
      <w:r>
        <w:rPr>
          <w:color w:val="000000" w:themeColor="text1"/>
        </w:rPr>
      </w:r>
      <w:r/>
    </w:p>
    <w:p>
      <w:pPr>
        <w:pStyle w:val="1027"/>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pStyle w:val="1027"/>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r/>
    </w:p>
    <w:p>
      <w:pPr>
        <w:pStyle w:val="1053"/>
        <w:ind w:firstLine="480"/>
        <w:spacing w:line="360" w:lineRule="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供应商：（单位盖章）</w:t>
      </w:r>
      <w:r>
        <w:rPr>
          <w:color w:val="000000" w:themeColor="text1"/>
        </w:rPr>
      </w:r>
      <w:r/>
    </w:p>
    <w:p>
      <w:pPr>
        <w:pStyle w:val="1053"/>
        <w:ind w:firstLine="480"/>
        <w:spacing w:line="360" w:lineRule="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法定代表人或代理人：（签字或盖章）</w:t>
      </w:r>
      <w:r>
        <w:rPr>
          <w:color w:val="000000" w:themeColor="text1"/>
        </w:rPr>
      </w:r>
      <w:r/>
    </w:p>
    <w:p>
      <w:pPr>
        <w:pStyle w:val="1027"/>
        <w:ind w:firstLine="420"/>
        <w:spacing w:line="360" w:lineRule="auto"/>
        <w:rPr>
          <w:rFonts w:hint="eastAsia" w:ascii="宋体" w:hAnsi="宋体" w:cs="宋体"/>
          <w:color w:val="000000" w:themeColor="text1"/>
          <w:sz w:val="2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color w:val="000000" w:themeColor="text1"/>
          <w:sz w:val="24"/>
          <w:szCs w:val="24"/>
          <w:highlight w:val="none"/>
        </w:rPr>
        <w:t xml:space="preserve">日期：      年    月    日</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5</w:t>
      </w:r>
      <w:r>
        <w:rPr>
          <w:rFonts w:hint="eastAsia" w:ascii="宋体" w:hAnsi="宋体" w:cs="宋体"/>
          <w:color w:val="000000" w:themeColor="text1"/>
          <w:sz w:val="24"/>
          <w:highlight w:val="none"/>
        </w:rPr>
        <w:t xml:space="preserve">、类似项目一览表</w:t>
      </w:r>
      <w:r>
        <w:rPr>
          <w:color w:val="000000" w:themeColor="text1"/>
        </w:rPr>
      </w:r>
      <w:r/>
    </w:p>
    <w:p>
      <w:pPr>
        <w:pStyle w:val="1073"/>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类似项目一览表</w:t>
      </w:r>
      <w:r>
        <w:rPr>
          <w:color w:val="000000" w:themeColor="text1"/>
        </w:rPr>
      </w:r>
      <w:r/>
    </w:p>
    <w:tbl>
      <w:tblPr>
        <w:tblW w:w="9796" w:type="dxa"/>
        <w:jc w:val="center"/>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48"/>
        <w:gridCol w:w="1702"/>
        <w:gridCol w:w="1702"/>
        <w:gridCol w:w="2026"/>
        <w:gridCol w:w="2194"/>
        <w:gridCol w:w="1124"/>
      </w:tblGrid>
      <w:tr>
        <w:trPr>
          <w:cantSplit/>
          <w:trHeight w:val="740"/>
        </w:trPr>
        <w:tc>
          <w:tcPr>
            <w:tcW w:w="1048" w:type="dxa"/>
            <w:vAlign w:val="center"/>
            <w:textDirection w:val="lrTb"/>
            <w:noWrap w:val="false"/>
          </w:tcPr>
          <w:p>
            <w:pPr>
              <w:pStyle w:val="1027"/>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序号</w:t>
            </w:r>
            <w:r>
              <w:rPr>
                <w:color w:val="000000" w:themeColor="text1"/>
              </w:rPr>
            </w:r>
            <w:r/>
          </w:p>
        </w:tc>
        <w:tc>
          <w:tcPr>
            <w:tcW w:w="1702" w:type="dxa"/>
            <w:vAlign w:val="center"/>
            <w:textDirection w:val="lrTb"/>
            <w:noWrap w:val="false"/>
          </w:tcPr>
          <w:p>
            <w:pPr>
              <w:pStyle w:val="1027"/>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项目名称</w:t>
            </w:r>
            <w:r>
              <w:rPr>
                <w:color w:val="000000" w:themeColor="text1"/>
              </w:rPr>
            </w:r>
            <w:r/>
          </w:p>
        </w:tc>
        <w:tc>
          <w:tcPr>
            <w:tcW w:w="1702" w:type="dxa"/>
            <w:vAlign w:val="center"/>
            <w:textDirection w:val="lrTb"/>
            <w:noWrap w:val="false"/>
          </w:tcPr>
          <w:p>
            <w:pPr>
              <w:pStyle w:val="1027"/>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color w:val="000000" w:themeColor="text1"/>
                <w:sz w:val="24"/>
                <w:highlight w:val="none"/>
              </w:rPr>
              <w:t xml:space="preserve">项目时间</w:t>
            </w:r>
            <w:r>
              <w:rPr>
                <w:color w:val="000000" w:themeColor="text1"/>
              </w:rPr>
            </w:r>
            <w:r/>
          </w:p>
        </w:tc>
        <w:tc>
          <w:tcPr>
            <w:tcW w:w="2026" w:type="dxa"/>
            <w:vAlign w:val="center"/>
            <w:textDirection w:val="lrTb"/>
            <w:noWrap w:val="false"/>
          </w:tcPr>
          <w:p>
            <w:pPr>
              <w:pStyle w:val="1027"/>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范围</w:t>
            </w:r>
            <w:r>
              <w:rPr>
                <w:color w:val="000000" w:themeColor="text1"/>
              </w:rPr>
            </w:r>
            <w:r/>
          </w:p>
        </w:tc>
        <w:tc>
          <w:tcPr>
            <w:tcW w:w="2194" w:type="dxa"/>
            <w:vAlign w:val="center"/>
            <w:textDirection w:val="lrTb"/>
            <w:noWrap w:val="false"/>
          </w:tcPr>
          <w:p>
            <w:pPr>
              <w:pStyle w:val="1027"/>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合同金额（万元）</w:t>
            </w:r>
            <w:r>
              <w:rPr>
                <w:color w:val="000000" w:themeColor="text1"/>
              </w:rPr>
            </w:r>
            <w:r/>
          </w:p>
        </w:tc>
        <w:tc>
          <w:tcPr>
            <w:tcW w:w="1124" w:type="dxa"/>
            <w:vAlign w:val="center"/>
            <w:textDirection w:val="lrTb"/>
            <w:noWrap w:val="false"/>
          </w:tcPr>
          <w:p>
            <w:pPr>
              <w:pStyle w:val="1027"/>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备注</w:t>
            </w:r>
            <w:r>
              <w:rPr>
                <w:color w:val="000000" w:themeColor="text1"/>
              </w:rPr>
            </w:r>
            <w:r/>
          </w:p>
        </w:tc>
      </w:tr>
      <w:tr>
        <w:trPr>
          <w:cantSplit/>
          <w:trHeight w:val="510" w:hRule="exact"/>
        </w:trPr>
        <w:tc>
          <w:tcPr>
            <w:tcW w:w="1048" w:type="dxa"/>
            <w:vAlign w:val="center"/>
            <w:textDirection w:val="lrTb"/>
            <w:noWrap w:val="false"/>
          </w:tcPr>
          <w:p>
            <w:pPr>
              <w:pStyle w:val="1027"/>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1</w:t>
            </w:r>
            <w:r>
              <w:rPr>
                <w:color w:val="000000" w:themeColor="text1"/>
              </w:rPr>
            </w:r>
            <w:r/>
          </w:p>
        </w:tc>
        <w:tc>
          <w:tcPr>
            <w:tcW w:w="1702" w:type="dxa"/>
            <w:vAlign w:val="center"/>
            <w:textDirection w:val="lrTb"/>
            <w:noWrap w:val="false"/>
          </w:tcPr>
          <w:p>
            <w:pPr>
              <w:pStyle w:val="1027"/>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W w:w="1702" w:type="dxa"/>
            <w:vAlign w:val="center"/>
            <w:textDirection w:val="lrTb"/>
            <w:noWrap w:val="false"/>
          </w:tcPr>
          <w:p>
            <w:pPr>
              <w:pStyle w:val="1027"/>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W w:w="2026" w:type="dxa"/>
            <w:vAlign w:val="center"/>
            <w:textDirection w:val="lrTb"/>
            <w:noWrap w:val="false"/>
          </w:tcPr>
          <w:p>
            <w:pPr>
              <w:pStyle w:val="1027"/>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W w:w="2194" w:type="dxa"/>
            <w:vAlign w:val="center"/>
            <w:textDirection w:val="lrTb"/>
            <w:noWrap w:val="false"/>
          </w:tcPr>
          <w:p>
            <w:pPr>
              <w:pStyle w:val="1027"/>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W w:w="1124" w:type="dxa"/>
            <w:vAlign w:val="center"/>
            <w:textDirection w:val="lrTb"/>
            <w:noWrap w:val="false"/>
          </w:tcPr>
          <w:p>
            <w:pPr>
              <w:pStyle w:val="1027"/>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r>
      <w:tr>
        <w:trPr>
          <w:cantSplit/>
          <w:trHeight w:val="510" w:hRule="exact"/>
        </w:trPr>
        <w:tc>
          <w:tcPr>
            <w:tcW w:w="1048" w:type="dxa"/>
            <w:vAlign w:val="center"/>
            <w:textDirection w:val="lrTb"/>
            <w:noWrap w:val="false"/>
          </w:tcPr>
          <w:p>
            <w:pPr>
              <w:pStyle w:val="1027"/>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2</w:t>
            </w:r>
            <w:r>
              <w:rPr>
                <w:color w:val="000000" w:themeColor="text1"/>
              </w:rPr>
            </w:r>
            <w:r/>
          </w:p>
        </w:tc>
        <w:tc>
          <w:tcPr>
            <w:tcW w:w="1702" w:type="dxa"/>
            <w:vAlign w:val="center"/>
            <w:textDirection w:val="lrTb"/>
            <w:noWrap w:val="false"/>
          </w:tcPr>
          <w:p>
            <w:pPr>
              <w:pStyle w:val="1027"/>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W w:w="1702" w:type="dxa"/>
            <w:vAlign w:val="center"/>
            <w:textDirection w:val="lrTb"/>
            <w:noWrap w:val="false"/>
          </w:tcPr>
          <w:p>
            <w:pPr>
              <w:pStyle w:val="1027"/>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W w:w="2026" w:type="dxa"/>
            <w:vAlign w:val="center"/>
            <w:textDirection w:val="lrTb"/>
            <w:noWrap w:val="false"/>
          </w:tcPr>
          <w:p>
            <w:pPr>
              <w:pStyle w:val="1027"/>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W w:w="2194" w:type="dxa"/>
            <w:vAlign w:val="center"/>
            <w:textDirection w:val="lrTb"/>
            <w:noWrap w:val="false"/>
          </w:tcPr>
          <w:p>
            <w:pPr>
              <w:pStyle w:val="1027"/>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W w:w="1124" w:type="dxa"/>
            <w:vAlign w:val="center"/>
            <w:textDirection w:val="lrTb"/>
            <w:noWrap w:val="false"/>
          </w:tcPr>
          <w:p>
            <w:pPr>
              <w:pStyle w:val="1027"/>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r>
      <w:tr>
        <w:trPr>
          <w:cantSplit/>
          <w:trHeight w:val="510" w:hRule="exact"/>
        </w:trPr>
        <w:tc>
          <w:tcPr>
            <w:tcW w:w="1048" w:type="dxa"/>
            <w:vAlign w:val="center"/>
            <w:textDirection w:val="lrTb"/>
            <w:noWrap w:val="false"/>
          </w:tcPr>
          <w:p>
            <w:pPr>
              <w:pStyle w:val="1027"/>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3</w:t>
            </w:r>
            <w:r>
              <w:rPr>
                <w:color w:val="000000" w:themeColor="text1"/>
              </w:rPr>
            </w:r>
            <w:r/>
          </w:p>
        </w:tc>
        <w:tc>
          <w:tcPr>
            <w:tcW w:w="1702" w:type="dxa"/>
            <w:vAlign w:val="center"/>
            <w:textDirection w:val="lrTb"/>
            <w:noWrap w:val="false"/>
          </w:tcPr>
          <w:p>
            <w:pPr>
              <w:pStyle w:val="1027"/>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W w:w="1702" w:type="dxa"/>
            <w:vAlign w:val="center"/>
            <w:textDirection w:val="lrTb"/>
            <w:noWrap w:val="false"/>
          </w:tcPr>
          <w:p>
            <w:pPr>
              <w:pStyle w:val="1027"/>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W w:w="2026" w:type="dxa"/>
            <w:vAlign w:val="center"/>
            <w:textDirection w:val="lrTb"/>
            <w:noWrap w:val="false"/>
          </w:tcPr>
          <w:p>
            <w:pPr>
              <w:pStyle w:val="1027"/>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W w:w="2194" w:type="dxa"/>
            <w:vAlign w:val="center"/>
            <w:textDirection w:val="lrTb"/>
            <w:noWrap w:val="false"/>
          </w:tcPr>
          <w:p>
            <w:pPr>
              <w:pStyle w:val="1027"/>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W w:w="1124" w:type="dxa"/>
            <w:vAlign w:val="center"/>
            <w:textDirection w:val="lrTb"/>
            <w:noWrap w:val="false"/>
          </w:tcPr>
          <w:p>
            <w:pPr>
              <w:pStyle w:val="1027"/>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r>
      <w:tr>
        <w:trPr>
          <w:cantSplit/>
          <w:trHeight w:val="510" w:hRule="exact"/>
        </w:trPr>
        <w:tc>
          <w:tcPr>
            <w:tcW w:w="1048" w:type="dxa"/>
            <w:vAlign w:val="center"/>
            <w:textDirection w:val="lrTb"/>
            <w:noWrap w:val="false"/>
          </w:tcPr>
          <w:p>
            <w:pPr>
              <w:pStyle w:val="1027"/>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4</w:t>
            </w:r>
            <w:r>
              <w:rPr>
                <w:color w:val="000000" w:themeColor="text1"/>
              </w:rPr>
            </w:r>
            <w:r/>
          </w:p>
        </w:tc>
        <w:tc>
          <w:tcPr>
            <w:tcW w:w="1702" w:type="dxa"/>
            <w:vAlign w:val="center"/>
            <w:textDirection w:val="lrTb"/>
            <w:noWrap w:val="false"/>
          </w:tcPr>
          <w:p>
            <w:pPr>
              <w:pStyle w:val="1027"/>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W w:w="1702" w:type="dxa"/>
            <w:vAlign w:val="center"/>
            <w:textDirection w:val="lrTb"/>
            <w:noWrap w:val="false"/>
          </w:tcPr>
          <w:p>
            <w:pPr>
              <w:pStyle w:val="1027"/>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W w:w="2026" w:type="dxa"/>
            <w:vAlign w:val="center"/>
            <w:textDirection w:val="lrTb"/>
            <w:noWrap w:val="false"/>
          </w:tcPr>
          <w:p>
            <w:pPr>
              <w:pStyle w:val="1027"/>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W w:w="2194" w:type="dxa"/>
            <w:vAlign w:val="center"/>
            <w:textDirection w:val="lrTb"/>
            <w:noWrap w:val="false"/>
          </w:tcPr>
          <w:p>
            <w:pPr>
              <w:pStyle w:val="1027"/>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W w:w="1124" w:type="dxa"/>
            <w:vAlign w:val="center"/>
            <w:textDirection w:val="lrTb"/>
            <w:noWrap w:val="false"/>
          </w:tcPr>
          <w:p>
            <w:pPr>
              <w:pStyle w:val="1027"/>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r>
      <w:tr>
        <w:trPr>
          <w:cantSplit/>
          <w:trHeight w:val="510" w:hRule="exact"/>
        </w:trPr>
        <w:tc>
          <w:tcPr>
            <w:tcW w:w="1048" w:type="dxa"/>
            <w:vAlign w:val="center"/>
            <w:textDirection w:val="lrTb"/>
            <w:noWrap w:val="false"/>
          </w:tcPr>
          <w:p>
            <w:pPr>
              <w:pStyle w:val="1027"/>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5</w:t>
            </w:r>
            <w:r>
              <w:rPr>
                <w:color w:val="000000" w:themeColor="text1"/>
              </w:rPr>
            </w:r>
            <w:r/>
          </w:p>
        </w:tc>
        <w:tc>
          <w:tcPr>
            <w:tcW w:w="1702" w:type="dxa"/>
            <w:vAlign w:val="center"/>
            <w:textDirection w:val="lrTb"/>
            <w:noWrap w:val="false"/>
          </w:tcPr>
          <w:p>
            <w:pPr>
              <w:pStyle w:val="1027"/>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W w:w="1702" w:type="dxa"/>
            <w:vAlign w:val="center"/>
            <w:textDirection w:val="lrTb"/>
            <w:noWrap w:val="false"/>
          </w:tcPr>
          <w:p>
            <w:pPr>
              <w:pStyle w:val="1027"/>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W w:w="2026" w:type="dxa"/>
            <w:vAlign w:val="center"/>
            <w:textDirection w:val="lrTb"/>
            <w:noWrap w:val="false"/>
          </w:tcPr>
          <w:p>
            <w:pPr>
              <w:pStyle w:val="1027"/>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W w:w="2194" w:type="dxa"/>
            <w:vAlign w:val="center"/>
            <w:textDirection w:val="lrTb"/>
            <w:noWrap w:val="false"/>
          </w:tcPr>
          <w:p>
            <w:pPr>
              <w:pStyle w:val="1027"/>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W w:w="1124" w:type="dxa"/>
            <w:vAlign w:val="center"/>
            <w:textDirection w:val="lrTb"/>
            <w:noWrap w:val="false"/>
          </w:tcPr>
          <w:p>
            <w:pPr>
              <w:pStyle w:val="1027"/>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r>
      <w:tr>
        <w:trPr>
          <w:cantSplit/>
          <w:trHeight w:val="510" w:hRule="exact"/>
        </w:trPr>
        <w:tc>
          <w:tcPr>
            <w:tcW w:w="1048" w:type="dxa"/>
            <w:vAlign w:val="center"/>
            <w:textDirection w:val="lrTb"/>
            <w:noWrap w:val="false"/>
          </w:tcPr>
          <w:p>
            <w:pPr>
              <w:pStyle w:val="1027"/>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t xml:space="preserve">…</w:t>
            </w:r>
            <w:r>
              <w:rPr>
                <w:color w:val="000000" w:themeColor="text1"/>
              </w:rPr>
            </w:r>
            <w:r/>
          </w:p>
        </w:tc>
        <w:tc>
          <w:tcPr>
            <w:tcW w:w="1702" w:type="dxa"/>
            <w:vAlign w:val="center"/>
            <w:textDirection w:val="lrTb"/>
            <w:noWrap w:val="false"/>
          </w:tcPr>
          <w:p>
            <w:pPr>
              <w:pStyle w:val="1027"/>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W w:w="1702" w:type="dxa"/>
            <w:vAlign w:val="center"/>
            <w:textDirection w:val="lrTb"/>
            <w:noWrap w:val="false"/>
          </w:tcPr>
          <w:p>
            <w:pPr>
              <w:pStyle w:val="1027"/>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W w:w="2026" w:type="dxa"/>
            <w:vAlign w:val="center"/>
            <w:textDirection w:val="lrTb"/>
            <w:noWrap w:val="false"/>
          </w:tcPr>
          <w:p>
            <w:pPr>
              <w:pStyle w:val="1027"/>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W w:w="2194" w:type="dxa"/>
            <w:vAlign w:val="center"/>
            <w:textDirection w:val="lrTb"/>
            <w:noWrap w:val="false"/>
          </w:tcPr>
          <w:p>
            <w:pPr>
              <w:pStyle w:val="1027"/>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W w:w="1124" w:type="dxa"/>
            <w:vAlign w:val="center"/>
            <w:textDirection w:val="lrTb"/>
            <w:noWrap w:val="false"/>
          </w:tcPr>
          <w:p>
            <w:pPr>
              <w:pStyle w:val="1027"/>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r>
      <w:tr>
        <w:trPr>
          <w:cantSplit/>
          <w:trHeight w:val="510" w:hRule="exact"/>
        </w:trPr>
        <w:tc>
          <w:tcPr>
            <w:tcW w:w="1048" w:type="dxa"/>
            <w:vAlign w:val="center"/>
            <w:textDirection w:val="lrTb"/>
            <w:noWrap w:val="false"/>
          </w:tcPr>
          <w:p>
            <w:pPr>
              <w:pStyle w:val="1027"/>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W w:w="1702" w:type="dxa"/>
            <w:vAlign w:val="center"/>
            <w:textDirection w:val="lrTb"/>
            <w:noWrap w:val="false"/>
          </w:tcPr>
          <w:p>
            <w:pPr>
              <w:pStyle w:val="1027"/>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W w:w="1702" w:type="dxa"/>
            <w:vAlign w:val="center"/>
            <w:textDirection w:val="lrTb"/>
            <w:noWrap w:val="false"/>
          </w:tcPr>
          <w:p>
            <w:pPr>
              <w:pStyle w:val="1027"/>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W w:w="2026" w:type="dxa"/>
            <w:vAlign w:val="center"/>
            <w:textDirection w:val="lrTb"/>
            <w:noWrap w:val="false"/>
          </w:tcPr>
          <w:p>
            <w:pPr>
              <w:pStyle w:val="1027"/>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W w:w="2194" w:type="dxa"/>
            <w:vAlign w:val="center"/>
            <w:textDirection w:val="lrTb"/>
            <w:noWrap w:val="false"/>
          </w:tcPr>
          <w:p>
            <w:pPr>
              <w:pStyle w:val="1027"/>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W w:w="1124" w:type="dxa"/>
            <w:vAlign w:val="center"/>
            <w:textDirection w:val="lrTb"/>
            <w:noWrap w:val="false"/>
          </w:tcPr>
          <w:p>
            <w:pPr>
              <w:pStyle w:val="1027"/>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r>
      <w:tr>
        <w:trPr>
          <w:cantSplit/>
          <w:trHeight w:val="510" w:hRule="exact"/>
        </w:trPr>
        <w:tc>
          <w:tcPr>
            <w:tcW w:w="1048" w:type="dxa"/>
            <w:vAlign w:val="center"/>
            <w:textDirection w:val="lrTb"/>
            <w:noWrap w:val="false"/>
          </w:tcPr>
          <w:p>
            <w:pPr>
              <w:pStyle w:val="1027"/>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W w:w="1702" w:type="dxa"/>
            <w:vAlign w:val="center"/>
            <w:textDirection w:val="lrTb"/>
            <w:noWrap w:val="false"/>
          </w:tcPr>
          <w:p>
            <w:pPr>
              <w:pStyle w:val="1027"/>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W w:w="1702" w:type="dxa"/>
            <w:vAlign w:val="center"/>
            <w:textDirection w:val="lrTb"/>
            <w:noWrap w:val="false"/>
          </w:tcPr>
          <w:p>
            <w:pPr>
              <w:pStyle w:val="1027"/>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W w:w="2026" w:type="dxa"/>
            <w:vAlign w:val="center"/>
            <w:textDirection w:val="lrTb"/>
            <w:noWrap w:val="false"/>
          </w:tcPr>
          <w:p>
            <w:pPr>
              <w:pStyle w:val="1027"/>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W w:w="2194" w:type="dxa"/>
            <w:vAlign w:val="center"/>
            <w:textDirection w:val="lrTb"/>
            <w:noWrap w:val="false"/>
          </w:tcPr>
          <w:p>
            <w:pPr>
              <w:pStyle w:val="1027"/>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W w:w="1124" w:type="dxa"/>
            <w:vAlign w:val="center"/>
            <w:textDirection w:val="lrTb"/>
            <w:noWrap w:val="false"/>
          </w:tcPr>
          <w:p>
            <w:pPr>
              <w:pStyle w:val="1027"/>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r>
      <w:tr>
        <w:trPr>
          <w:cantSplit/>
          <w:trHeight w:val="510" w:hRule="exact"/>
        </w:trPr>
        <w:tc>
          <w:tcPr>
            <w:tcW w:w="1048" w:type="dxa"/>
            <w:vAlign w:val="center"/>
            <w:textDirection w:val="lrTb"/>
            <w:noWrap w:val="false"/>
          </w:tcPr>
          <w:p>
            <w:pPr>
              <w:pStyle w:val="1027"/>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W w:w="1702" w:type="dxa"/>
            <w:vAlign w:val="center"/>
            <w:textDirection w:val="lrTb"/>
            <w:noWrap w:val="false"/>
          </w:tcPr>
          <w:p>
            <w:pPr>
              <w:pStyle w:val="1027"/>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W w:w="1702" w:type="dxa"/>
            <w:vAlign w:val="center"/>
            <w:textDirection w:val="lrTb"/>
            <w:noWrap w:val="false"/>
          </w:tcPr>
          <w:p>
            <w:pPr>
              <w:pStyle w:val="1027"/>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W w:w="2026" w:type="dxa"/>
            <w:vAlign w:val="center"/>
            <w:textDirection w:val="lrTb"/>
            <w:noWrap w:val="false"/>
          </w:tcPr>
          <w:p>
            <w:pPr>
              <w:pStyle w:val="1027"/>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W w:w="2194" w:type="dxa"/>
            <w:vAlign w:val="center"/>
            <w:textDirection w:val="lrTb"/>
            <w:noWrap w:val="false"/>
          </w:tcPr>
          <w:p>
            <w:pPr>
              <w:pStyle w:val="1027"/>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c>
          <w:tcPr>
            <w:tcW w:w="1124" w:type="dxa"/>
            <w:vAlign w:val="center"/>
            <w:textDirection w:val="lrTb"/>
            <w:noWrap w:val="false"/>
          </w:tcPr>
          <w:p>
            <w:pPr>
              <w:pStyle w:val="1027"/>
              <w:jc w:val="center"/>
              <w:spacing w:line="360" w:lineRule="auto"/>
              <w:rPr>
                <w:rFonts w:hint="eastAsia" w:ascii="宋体" w:hAnsi="宋体" w:eastAsia="宋体" w:cs="宋体"/>
                <w:bCs/>
                <w:color w:val="000000" w:themeColor="text1"/>
                <w:sz w:val="24"/>
                <w:highlight w:val="none"/>
              </w:rPr>
            </w:pPr>
            <w:r>
              <w:rPr>
                <w:rFonts w:hint="eastAsia" w:ascii="宋体" w:hAnsi="宋体" w:eastAsia="宋体" w:cs="宋体"/>
                <w:bCs/>
                <w:color w:val="000000" w:themeColor="text1"/>
                <w:sz w:val="24"/>
                <w:highlight w:val="none"/>
              </w:rPr>
            </w:r>
            <w:r>
              <w:rPr>
                <w:color w:val="000000" w:themeColor="text1"/>
              </w:rPr>
            </w:r>
            <w:r/>
          </w:p>
        </w:tc>
      </w:tr>
    </w:tbl>
    <w:p>
      <w:pPr>
        <w:pStyle w:val="1027"/>
        <w:jc w:val="center"/>
        <w:spacing w:line="360" w:lineRule="auto"/>
        <w:rPr>
          <w:rFonts w:hint="eastAsia" w:ascii="宋体" w:hAnsi="宋体" w:eastAsia="宋体" w:cs="宋体"/>
          <w:b/>
          <w:bCs/>
          <w:color w:val="000000" w:themeColor="text1"/>
          <w:sz w:val="24"/>
          <w:highlight w:val="none"/>
        </w:rPr>
      </w:pPr>
      <w:r>
        <w:rPr>
          <w:rFonts w:hint="eastAsia" w:ascii="宋体" w:hAnsi="宋体" w:eastAsia="宋体" w:cs="宋体"/>
          <w:b/>
          <w:bCs/>
          <w:color w:val="000000" w:themeColor="text1"/>
          <w:sz w:val="24"/>
          <w:highlight w:val="none"/>
        </w:rPr>
      </w:r>
      <w:r>
        <w:rPr>
          <w:color w:val="000000" w:themeColor="text1"/>
        </w:rPr>
      </w:r>
      <w:r/>
    </w:p>
    <w:p>
      <w:pPr>
        <w:pStyle w:val="1372"/>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供应商：（单位盖章）</w:t>
      </w:r>
      <w:r>
        <w:rPr>
          <w:color w:val="000000" w:themeColor="text1"/>
        </w:rPr>
      </w:r>
      <w:r/>
    </w:p>
    <w:p>
      <w:pPr>
        <w:pStyle w:val="1372"/>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法定代表人或被授权委托人：（签字或盖章）</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highlight w:val="none"/>
        </w:rPr>
        <w:t xml:space="preserve">日期：         年         月       日</w:t>
      </w:r>
      <w:r>
        <w:rPr>
          <w:rFonts w:hint="eastAsia" w:ascii="宋体" w:hAnsi="宋体" w:cs="宋体"/>
          <w:color w:val="000000" w:themeColor="text1"/>
          <w:sz w:val="24"/>
          <w:highlight w:val="none"/>
        </w:rPr>
        <w:br w:type="page" w:clear="all"/>
      </w:r>
      <w:r>
        <w:rPr>
          <w:rFonts w:hint="eastAsia" w:ascii="宋体" w:hAnsi="宋体" w:cs="宋体"/>
          <w:color w:val="000000" w:themeColor="text1"/>
          <w:sz w:val="24"/>
          <w:highlight w:val="none"/>
          <w:lang w:val="en-US" w:eastAsia="zh-CN"/>
        </w:rPr>
        <w:t xml:space="preserve">6</w:t>
      </w:r>
      <w:r>
        <w:rPr>
          <w:rFonts w:hint="eastAsia" w:ascii="宋体" w:hAnsi="宋体" w:cs="宋体"/>
          <w:color w:val="000000" w:themeColor="text1"/>
          <w:sz w:val="24"/>
          <w:highlight w:val="none"/>
        </w:rPr>
        <w:t xml:space="preserve">、资格证明文件</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（1）资格文件的声明函</w:t>
      </w:r>
      <w:r>
        <w:rPr>
          <w:color w:val="000000" w:themeColor="text1"/>
        </w:rPr>
      </w:r>
      <w:r/>
    </w:p>
    <w:p>
      <w:pPr>
        <w:pStyle w:val="1027"/>
        <w:ind w:firstLine="480"/>
        <w:jc w:val="cente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资格文件的声明函</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本公司愿就由贵公司组织实施的编号为</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号的磋商采购活动进行响应。本公司所提交的响应文件中所有关于响应文件、证明和陈述均是真实的、准确的、有效的。若与真实情况不符，本公司愿意承担由此而产生的一切后果。</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p>
      <w:pPr>
        <w:pStyle w:val="1027"/>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p>
      <w:pPr>
        <w:pStyle w:val="1027"/>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法定代表人（签字或盖章）：</w:t>
      </w:r>
      <w:r>
        <w:rPr>
          <w:color w:val="000000" w:themeColor="text1"/>
        </w:rPr>
      </w:r>
      <w:r/>
    </w:p>
    <w:p>
      <w:pPr>
        <w:pStyle w:val="1027"/>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供应商（公章）：</w:t>
      </w:r>
      <w:r>
        <w:rPr>
          <w:color w:val="000000" w:themeColor="text1"/>
        </w:rPr>
      </w:r>
      <w:r/>
    </w:p>
    <w:p>
      <w:pPr>
        <w:pStyle w:val="1027"/>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日期：     年     月   日</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br w:type="page" w:clear="all"/>
      </w:r>
      <w:r>
        <w:rPr>
          <w:rFonts w:hint="eastAsia" w:ascii="宋体" w:hAnsi="宋体" w:cs="宋体"/>
          <w:color w:val="000000" w:themeColor="text1"/>
          <w:sz w:val="24"/>
          <w:highlight w:val="none"/>
        </w:rPr>
        <w:t xml:space="preserve">（2）</w:t>
      </w:r>
      <w:r>
        <w:rPr>
          <w:rFonts w:hint="eastAsia" w:ascii="宋体" w:hAnsi="宋体" w:cs="宋体"/>
          <w:bCs/>
          <w:color w:val="000000" w:themeColor="text1"/>
          <w:sz w:val="24"/>
          <w:highlight w:val="none"/>
        </w:rPr>
        <w:t xml:space="preserve">磋商供应商情况表</w:t>
      </w:r>
      <w:r>
        <w:rPr>
          <w:color w:val="000000" w:themeColor="text1"/>
        </w:rPr>
      </w:r>
      <w:r/>
    </w:p>
    <w:p>
      <w:pPr>
        <w:pStyle w:val="1027"/>
        <w:ind w:firstLine="480"/>
        <w:jc w:val="center"/>
        <w:spacing w:line="360" w:lineRule="auto"/>
        <w:rPr>
          <w:rFonts w:hint="eastAsia" w:ascii="宋体" w:hAnsi="宋体" w:cs="宋体"/>
          <w:color w:val="000000" w:themeColor="text1"/>
          <w:sz w:val="24"/>
          <w:highlight w:val="none"/>
        </w:rPr>
      </w:pPr>
      <w:r>
        <w:rPr>
          <w:rFonts w:hint="eastAsia" w:ascii="宋体" w:hAnsi="宋体" w:cs="宋体"/>
          <w:bCs/>
          <w:color w:val="000000" w:themeColor="text1"/>
          <w:sz w:val="24"/>
          <w:highlight w:val="none"/>
        </w:rPr>
        <w:t xml:space="preserve">磋商供应商情况表</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单位名称：</w:t>
      </w:r>
      <w:r>
        <w:rPr>
          <w:color w:val="000000" w:themeColor="text1"/>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800"/>
        <w:gridCol w:w="2490"/>
        <w:gridCol w:w="1556"/>
        <w:gridCol w:w="311"/>
        <w:gridCol w:w="2801"/>
      </w:tblGrid>
      <w:tr>
        <w:trPr>
          <w:cantSplit/>
          <w:trHeight w:val="446"/>
        </w:trPr>
        <w:tc>
          <w:tcPr>
            <w:tcW w:w="2800" w:type="dxa"/>
            <w:vAlign w:val="center"/>
            <w:textDirection w:val="lrTb"/>
            <w:noWrap w:val="false"/>
          </w:tcPr>
          <w:p>
            <w:pPr>
              <w:pStyle w:val="1027"/>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法定代表人</w:t>
            </w:r>
            <w:r>
              <w:rPr>
                <w:color w:val="000000" w:themeColor="text1"/>
              </w:rPr>
            </w:r>
            <w:r/>
          </w:p>
        </w:tc>
        <w:tc>
          <w:tcPr>
            <w:tcW w:w="2490" w:type="dxa"/>
            <w:vAlign w:val="top"/>
            <w:textDirection w:val="lrTb"/>
            <w:noWrap w:val="false"/>
          </w:tcPr>
          <w:p>
            <w:pPr>
              <w:pStyle w:val="1027"/>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556" w:type="dxa"/>
            <w:vAlign w:val="top"/>
            <w:textDirection w:val="lrTb"/>
            <w:noWrap w:val="false"/>
          </w:tcPr>
          <w:p>
            <w:pPr>
              <w:pStyle w:val="1027"/>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成立日期</w:t>
            </w:r>
            <w:r>
              <w:rPr>
                <w:color w:val="000000" w:themeColor="text1"/>
              </w:rPr>
            </w:r>
            <w:r/>
          </w:p>
        </w:tc>
        <w:tc>
          <w:tcPr>
            <w:gridSpan w:val="2"/>
            <w:tcW w:w="3112" w:type="dxa"/>
            <w:vAlign w:val="top"/>
            <w:textDirection w:val="lrTb"/>
            <w:noWrap w:val="false"/>
          </w:tcPr>
          <w:p>
            <w:pPr>
              <w:pStyle w:val="1027"/>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r>
      <w:tr>
        <w:trPr>
          <w:cantSplit/>
          <w:trHeight w:val="410"/>
        </w:trPr>
        <w:tc>
          <w:tcPr>
            <w:tcW w:w="2800" w:type="dxa"/>
            <w:vAlign w:val="center"/>
            <w:textDirection w:val="lrTb"/>
            <w:noWrap w:val="false"/>
          </w:tcPr>
          <w:p>
            <w:pPr>
              <w:pStyle w:val="1027"/>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注册地址</w:t>
            </w:r>
            <w:r>
              <w:rPr>
                <w:color w:val="000000" w:themeColor="text1"/>
              </w:rPr>
            </w:r>
            <w:r/>
          </w:p>
        </w:tc>
        <w:tc>
          <w:tcPr>
            <w:tcW w:w="2490" w:type="dxa"/>
            <w:vAlign w:val="top"/>
            <w:textDirection w:val="lrTb"/>
            <w:noWrap w:val="false"/>
          </w:tcPr>
          <w:p>
            <w:pPr>
              <w:pStyle w:val="1027"/>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556" w:type="dxa"/>
            <w:vAlign w:val="top"/>
            <w:textDirection w:val="lrTb"/>
            <w:noWrap w:val="false"/>
          </w:tcPr>
          <w:p>
            <w:pPr>
              <w:pStyle w:val="1027"/>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注册资金</w:t>
            </w:r>
            <w:r>
              <w:rPr>
                <w:color w:val="000000" w:themeColor="text1"/>
              </w:rPr>
            </w:r>
            <w:r/>
          </w:p>
        </w:tc>
        <w:tc>
          <w:tcPr>
            <w:gridSpan w:val="2"/>
            <w:tcW w:w="3112" w:type="dxa"/>
            <w:vAlign w:val="top"/>
            <w:textDirection w:val="lrTb"/>
            <w:noWrap w:val="false"/>
          </w:tcPr>
          <w:p>
            <w:pPr>
              <w:pStyle w:val="1027"/>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r>
      <w:tr>
        <w:trPr>
          <w:cantSplit/>
          <w:trHeight w:val="402"/>
        </w:trPr>
        <w:tc>
          <w:tcPr>
            <w:tcW w:w="2800" w:type="dxa"/>
            <w:vAlign w:val="center"/>
            <w:textDirection w:val="lrTb"/>
            <w:noWrap w:val="false"/>
          </w:tcPr>
          <w:p>
            <w:pPr>
              <w:pStyle w:val="1027"/>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经营范围</w:t>
            </w:r>
            <w:r>
              <w:rPr>
                <w:color w:val="000000" w:themeColor="text1"/>
              </w:rPr>
            </w:r>
            <w:r/>
          </w:p>
        </w:tc>
        <w:tc>
          <w:tcPr>
            <w:gridSpan w:val="4"/>
            <w:tcW w:w="7158" w:type="dxa"/>
            <w:vAlign w:val="top"/>
            <w:textDirection w:val="lrTb"/>
            <w:noWrap w:val="false"/>
          </w:tcPr>
          <w:p>
            <w:pPr>
              <w:pStyle w:val="1027"/>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r>
      <w:tr>
        <w:trPr>
          <w:cantSplit/>
          <w:trHeight w:val="422"/>
        </w:trPr>
        <w:tc>
          <w:tcPr>
            <w:tcW w:w="2800" w:type="dxa"/>
            <w:vAlign w:val="center"/>
            <w:textDirection w:val="lrTb"/>
            <w:noWrap w:val="false"/>
          </w:tcPr>
          <w:p>
            <w:pPr>
              <w:pStyle w:val="1027"/>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企业资质等级</w:t>
            </w:r>
            <w:r>
              <w:rPr>
                <w:color w:val="000000" w:themeColor="text1"/>
              </w:rPr>
            </w:r>
            <w:r/>
          </w:p>
        </w:tc>
        <w:tc>
          <w:tcPr>
            <w:tcW w:w="2490" w:type="dxa"/>
            <w:vAlign w:val="bottom"/>
            <w:textDirection w:val="lrTb"/>
            <w:noWrap w:val="false"/>
          </w:tcPr>
          <w:p>
            <w:pPr>
              <w:pStyle w:val="1027"/>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gridSpan w:val="2"/>
            <w:tcW w:w="1867" w:type="dxa"/>
            <w:vAlign w:val="center"/>
            <w:textDirection w:val="lrTb"/>
            <w:noWrap w:val="false"/>
          </w:tcPr>
          <w:p>
            <w:pPr>
              <w:pStyle w:val="1027"/>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员工总人数</w:t>
            </w:r>
            <w:r>
              <w:rPr>
                <w:color w:val="000000" w:themeColor="text1"/>
              </w:rPr>
            </w:r>
            <w:r/>
          </w:p>
        </w:tc>
        <w:tc>
          <w:tcPr>
            <w:tcW w:w="2801" w:type="dxa"/>
            <w:vAlign w:val="bottom"/>
            <w:textDirection w:val="lrTb"/>
            <w:noWrap w:val="false"/>
          </w:tcPr>
          <w:p>
            <w:pPr>
              <w:pStyle w:val="1027"/>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r>
      <w:tr>
        <w:trPr>
          <w:cantSplit/>
          <w:trHeight w:val="570"/>
        </w:trPr>
        <w:tc>
          <w:tcPr>
            <w:tcW w:w="2800" w:type="dxa"/>
            <w:vAlign w:val="center"/>
            <w:textDirection w:val="lrTb"/>
            <w:noWrap w:val="false"/>
          </w:tcPr>
          <w:p>
            <w:pPr>
              <w:pStyle w:val="1027"/>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资产总计</w:t>
            </w:r>
            <w:r>
              <w:rPr>
                <w:color w:val="000000" w:themeColor="text1"/>
              </w:rPr>
            </w:r>
            <w:r/>
          </w:p>
        </w:tc>
        <w:tc>
          <w:tcPr>
            <w:tcW w:w="2490" w:type="dxa"/>
            <w:vAlign w:val="bottom"/>
            <w:textDirection w:val="lrTb"/>
            <w:noWrap w:val="false"/>
          </w:tcPr>
          <w:p>
            <w:pPr>
              <w:pStyle w:val="1027"/>
              <w:ind w:left="8" w:firstLine="840"/>
              <w:jc w:val="right"/>
              <w:spacing w:line="360" w:lineRule="auto"/>
              <w:rPr>
                <w:rFonts w:hint="eastAsia" w:ascii="宋体" w:hAnsi="宋体" w:cs="宋体"/>
                <w:color w:val="000000" w:themeColor="text1"/>
                <w:sz w:val="24"/>
                <w:highlight w:val="none"/>
              </w:rPr>
            </w:pPr>
            <w:r>
              <w:rPr>
                <w:rFonts w:hint="eastAsia" w:ascii="宋体" w:hAnsi="宋体" w:cs="宋体"/>
                <w:color w:val="000000" w:themeColor="text1"/>
                <w:highlight w:val="none"/>
                <w:u w:val="single"/>
              </w:rPr>
              <w:t xml:space="preserve">    </w:t>
            </w:r>
            <w:r>
              <w:rPr>
                <w:rFonts w:hint="eastAsia" w:ascii="宋体" w:hAnsi="宋体" w:cs="宋体"/>
                <w:color w:val="000000" w:themeColor="text1"/>
                <w:sz w:val="24"/>
                <w:highlight w:val="none"/>
              </w:rPr>
              <w:t xml:space="preserve">万元</w:t>
            </w:r>
            <w:r>
              <w:rPr>
                <w:color w:val="000000" w:themeColor="text1"/>
              </w:rPr>
            </w:r>
            <w:r/>
          </w:p>
        </w:tc>
        <w:tc>
          <w:tcPr>
            <w:gridSpan w:val="2"/>
            <w:tcW w:w="1867" w:type="dxa"/>
            <w:vAlign w:val="center"/>
            <w:textDirection w:val="lrTb"/>
            <w:noWrap w:val="false"/>
          </w:tcPr>
          <w:p>
            <w:pPr>
              <w:pStyle w:val="1027"/>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销售收入</w:t>
            </w:r>
            <w:r>
              <w:rPr>
                <w:color w:val="000000" w:themeColor="text1"/>
              </w:rPr>
            </w:r>
            <w:r/>
          </w:p>
        </w:tc>
        <w:tc>
          <w:tcPr>
            <w:tcW w:w="2801" w:type="dxa"/>
            <w:vAlign w:val="bottom"/>
            <w:textDirection w:val="lrTb"/>
            <w:noWrap w:val="false"/>
          </w:tcPr>
          <w:p>
            <w:pPr>
              <w:pStyle w:val="1027"/>
              <w:jc w:val="righ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eastAsia="zh-CN"/>
              </w:rPr>
              <w:t xml:space="preserve">2025</w:t>
            </w:r>
            <w:r>
              <w:rPr>
                <w:rFonts w:hint="eastAsia" w:ascii="宋体" w:hAnsi="宋体" w:cs="宋体"/>
                <w:color w:val="000000" w:themeColor="text1"/>
                <w:sz w:val="24"/>
                <w:highlight w:val="none"/>
              </w:rPr>
              <w:t xml:space="preserve">年</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万元</w:t>
            </w:r>
            <w:r>
              <w:rPr>
                <w:color w:val="000000" w:themeColor="text1"/>
              </w:rPr>
            </w:r>
            <w:r/>
          </w:p>
        </w:tc>
      </w:tr>
      <w:tr>
        <w:trPr>
          <w:cantSplit/>
        </w:trPr>
        <w:tc>
          <w:tcPr>
            <w:tcW w:w="2800" w:type="dxa"/>
            <w:vAlign w:val="center"/>
            <w:textDirection w:val="lrTb"/>
            <w:noWrap w:val="false"/>
          </w:tcPr>
          <w:p>
            <w:pPr>
              <w:pStyle w:val="1027"/>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实现利润</w:t>
            </w:r>
            <w:r>
              <w:rPr>
                <w:color w:val="000000" w:themeColor="text1"/>
              </w:rPr>
            </w:r>
            <w:r/>
          </w:p>
        </w:tc>
        <w:tc>
          <w:tcPr>
            <w:tcW w:w="2490" w:type="dxa"/>
            <w:vAlign w:val="bottom"/>
            <w:textDirection w:val="lrTb"/>
            <w:noWrap w:val="false"/>
          </w:tcPr>
          <w:p>
            <w:pPr>
              <w:pStyle w:val="1027"/>
              <w:jc w:val="righ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202</w:t>
            </w:r>
            <w:r>
              <w:rPr>
                <w:rFonts w:hint="eastAsia" w:ascii="宋体" w:hAnsi="宋体" w:cs="宋体"/>
                <w:color w:val="000000" w:themeColor="text1"/>
                <w:sz w:val="24"/>
                <w:highlight w:val="none"/>
                <w:lang w:val="en-US" w:eastAsia="zh-CN"/>
              </w:rPr>
              <w:t xml:space="preserve">5</w:t>
            </w:r>
            <w:r>
              <w:rPr>
                <w:rFonts w:hint="eastAsia" w:ascii="宋体" w:hAnsi="宋体" w:cs="宋体"/>
                <w:color w:val="000000" w:themeColor="text1"/>
                <w:sz w:val="24"/>
                <w:highlight w:val="none"/>
              </w:rPr>
              <w:t xml:space="preserve">年</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万元</w:t>
            </w:r>
            <w:r>
              <w:rPr>
                <w:color w:val="000000" w:themeColor="text1"/>
              </w:rPr>
            </w:r>
            <w:r/>
          </w:p>
        </w:tc>
        <w:tc>
          <w:tcPr>
            <w:gridSpan w:val="2"/>
            <w:tcW w:w="1867" w:type="dxa"/>
            <w:vAlign w:val="top"/>
            <w:textDirection w:val="lrTb"/>
            <w:noWrap w:val="false"/>
          </w:tcPr>
          <w:p>
            <w:pPr>
              <w:pStyle w:val="1027"/>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营业面积（含厂房面积）</w:t>
            </w:r>
            <w:r>
              <w:rPr>
                <w:color w:val="000000" w:themeColor="text1"/>
              </w:rPr>
            </w:r>
            <w:r/>
          </w:p>
        </w:tc>
        <w:tc>
          <w:tcPr>
            <w:tcW w:w="2801" w:type="dxa"/>
            <w:vAlign w:val="bottom"/>
            <w:textDirection w:val="lrTb"/>
            <w:noWrap w:val="false"/>
          </w:tcPr>
          <w:p>
            <w:pPr>
              <w:pStyle w:val="1027"/>
              <w:ind w:firstLine="840"/>
              <w:jc w:val="right"/>
              <w:spacing w:line="360" w:lineRule="auto"/>
              <w:rPr>
                <w:rFonts w:hint="eastAsia" w:ascii="宋体" w:hAnsi="宋体" w:cs="宋体"/>
                <w:color w:val="000000" w:themeColor="text1"/>
                <w:sz w:val="24"/>
                <w:highlight w:val="none"/>
              </w:rPr>
            </w:pPr>
            <w:r>
              <w:rPr>
                <w:rFonts w:hint="eastAsia" w:ascii="宋体" w:hAnsi="宋体" w:cs="宋体"/>
                <w:color w:val="000000" w:themeColor="text1"/>
                <w:highlight w:val="none"/>
                <w:u w:val="single"/>
              </w:rPr>
              <w:t xml:space="preserve">    </w:t>
            </w:r>
            <w:r>
              <w:rPr>
                <w:rFonts w:hint="eastAsia" w:ascii="宋体" w:hAnsi="宋体" w:cs="宋体"/>
                <w:color w:val="000000" w:themeColor="text1"/>
                <w:sz w:val="24"/>
                <w:highlight w:val="none"/>
              </w:rPr>
              <w:t xml:space="preserve">平方米</w:t>
            </w:r>
            <w:r>
              <w:rPr>
                <w:color w:val="000000" w:themeColor="text1"/>
              </w:rPr>
            </w:r>
            <w:r/>
          </w:p>
        </w:tc>
      </w:tr>
      <w:tr>
        <w:trPr>
          <w:cantSplit/>
        </w:trPr>
        <w:tc>
          <w:tcPr>
            <w:tcW w:w="2800" w:type="dxa"/>
            <w:vAlign w:val="center"/>
            <w:textDirection w:val="lrTb"/>
            <w:noWrap w:val="false"/>
          </w:tcPr>
          <w:p>
            <w:pPr>
              <w:pStyle w:val="1027"/>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单位简历及内设机构情况</w:t>
            </w:r>
            <w:r>
              <w:rPr>
                <w:color w:val="000000" w:themeColor="text1"/>
              </w:rPr>
            </w:r>
            <w:r/>
          </w:p>
        </w:tc>
        <w:tc>
          <w:tcPr>
            <w:gridSpan w:val="4"/>
            <w:tcW w:w="7158" w:type="dxa"/>
            <w:vAlign w:val="top"/>
            <w:textDirection w:val="lrTb"/>
            <w:noWrap w:val="false"/>
          </w:tcPr>
          <w:p>
            <w:pPr>
              <w:pStyle w:val="1027"/>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r>
      <w:tr>
        <w:trPr>
          <w:cantSplit/>
          <w:trHeight w:val="488"/>
        </w:trPr>
        <w:tc>
          <w:tcPr>
            <w:tcW w:w="2800" w:type="dxa"/>
            <w:vAlign w:val="center"/>
            <w:textDirection w:val="lrTb"/>
            <w:noWrap w:val="false"/>
          </w:tcPr>
          <w:p>
            <w:pPr>
              <w:pStyle w:val="1027"/>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单位优势及特长</w:t>
            </w:r>
            <w:r>
              <w:rPr>
                <w:color w:val="000000" w:themeColor="text1"/>
              </w:rPr>
            </w:r>
            <w:r/>
          </w:p>
        </w:tc>
        <w:tc>
          <w:tcPr>
            <w:gridSpan w:val="4"/>
            <w:tcW w:w="7158" w:type="dxa"/>
            <w:vAlign w:val="top"/>
            <w:textDirection w:val="lrTb"/>
            <w:noWrap w:val="false"/>
          </w:tcPr>
          <w:p>
            <w:pPr>
              <w:pStyle w:val="1027"/>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r>
      <w:tr>
        <w:trPr>
          <w:cantSplit/>
          <w:trHeight w:val="1069"/>
        </w:trPr>
        <w:tc>
          <w:tcPr>
            <w:tcW w:w="2800" w:type="dxa"/>
            <w:vAlign w:val="center"/>
            <w:textDirection w:val="lrTb"/>
            <w:noWrap w:val="false"/>
          </w:tcPr>
          <w:p>
            <w:pPr>
              <w:pStyle w:val="1027"/>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商业信誉和健全的财务会计制度介绍</w:t>
            </w:r>
            <w:r>
              <w:rPr>
                <w:color w:val="000000" w:themeColor="text1"/>
              </w:rPr>
            </w:r>
            <w:r/>
          </w:p>
        </w:tc>
        <w:tc>
          <w:tcPr>
            <w:gridSpan w:val="4"/>
            <w:tcW w:w="7158" w:type="dxa"/>
            <w:vAlign w:val="top"/>
            <w:textDirection w:val="lrTb"/>
            <w:noWrap w:val="false"/>
          </w:tcPr>
          <w:p>
            <w:pPr>
              <w:pStyle w:val="1027"/>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r>
      <w:tr>
        <w:trPr>
          <w:cantSplit/>
          <w:trHeight w:val="1023"/>
        </w:trPr>
        <w:tc>
          <w:tcPr>
            <w:tcW w:w="2800" w:type="dxa"/>
            <w:vAlign w:val="center"/>
            <w:textDirection w:val="lrTb"/>
            <w:noWrap w:val="false"/>
          </w:tcPr>
          <w:p>
            <w:pPr>
              <w:pStyle w:val="1027"/>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履行合同所必需的设备和专业技术能力情况</w:t>
            </w:r>
            <w:r>
              <w:rPr>
                <w:color w:val="000000" w:themeColor="text1"/>
              </w:rPr>
            </w:r>
            <w:r/>
          </w:p>
        </w:tc>
        <w:tc>
          <w:tcPr>
            <w:gridSpan w:val="4"/>
            <w:tcW w:w="7158" w:type="dxa"/>
            <w:vAlign w:val="top"/>
            <w:textDirection w:val="lrTb"/>
            <w:noWrap w:val="false"/>
          </w:tcPr>
          <w:p>
            <w:pPr>
              <w:pStyle w:val="1027"/>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r>
      <w:tr>
        <w:trPr>
          <w:cantSplit/>
          <w:trHeight w:val="981"/>
        </w:trPr>
        <w:tc>
          <w:tcPr>
            <w:tcW w:w="2800" w:type="dxa"/>
            <w:vAlign w:val="center"/>
            <w:textDirection w:val="lrTb"/>
            <w:noWrap w:val="false"/>
          </w:tcPr>
          <w:p>
            <w:pPr>
              <w:pStyle w:val="1027"/>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依法缴纳税收和社会保障资金情况</w:t>
            </w:r>
            <w:r>
              <w:rPr>
                <w:color w:val="000000" w:themeColor="text1"/>
              </w:rPr>
            </w:r>
            <w:r/>
          </w:p>
        </w:tc>
        <w:tc>
          <w:tcPr>
            <w:gridSpan w:val="4"/>
            <w:tcW w:w="7158" w:type="dxa"/>
            <w:vAlign w:val="top"/>
            <w:textDirection w:val="lrTb"/>
            <w:noWrap w:val="false"/>
          </w:tcPr>
          <w:p>
            <w:pPr>
              <w:pStyle w:val="1027"/>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r>
      <w:tr>
        <w:trPr>
          <w:cantSplit/>
          <w:trHeight w:val="1257"/>
        </w:trPr>
        <w:tc>
          <w:tcPr>
            <w:tcW w:w="2800" w:type="dxa"/>
            <w:vAlign w:val="center"/>
            <w:textDirection w:val="lrTb"/>
            <w:noWrap w:val="false"/>
          </w:tcPr>
          <w:p>
            <w:pPr>
              <w:pStyle w:val="1027"/>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参加政府采购活动前三年内，在经营活动中有无重大违法记录</w:t>
            </w:r>
            <w:r>
              <w:rPr>
                <w:color w:val="000000" w:themeColor="text1"/>
              </w:rPr>
            </w:r>
            <w:r/>
          </w:p>
        </w:tc>
        <w:tc>
          <w:tcPr>
            <w:gridSpan w:val="4"/>
            <w:tcW w:w="7158" w:type="dxa"/>
            <w:vAlign w:val="top"/>
            <w:textDirection w:val="lrTb"/>
            <w:noWrap w:val="false"/>
          </w:tcPr>
          <w:p>
            <w:pPr>
              <w:pStyle w:val="1027"/>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r>
      <w:tr>
        <w:trPr>
          <w:cantSplit/>
          <w:trHeight w:val="560"/>
        </w:trPr>
        <w:tc>
          <w:tcPr>
            <w:tcW w:w="2800" w:type="dxa"/>
            <w:vAlign w:val="center"/>
            <w:textDirection w:val="lrTb"/>
            <w:noWrap w:val="false"/>
          </w:tcPr>
          <w:p>
            <w:pPr>
              <w:pStyle w:val="1027"/>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其他需要说明的情况</w:t>
            </w:r>
            <w:r>
              <w:rPr>
                <w:color w:val="000000" w:themeColor="text1"/>
              </w:rPr>
            </w:r>
            <w:r/>
          </w:p>
        </w:tc>
        <w:tc>
          <w:tcPr>
            <w:gridSpan w:val="4"/>
            <w:tcW w:w="7158" w:type="dxa"/>
            <w:vAlign w:val="top"/>
            <w:textDirection w:val="lrTb"/>
            <w:noWrap w:val="false"/>
          </w:tcPr>
          <w:p>
            <w:pPr>
              <w:pStyle w:val="1027"/>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r>
    </w:tbl>
    <w:p>
      <w:pPr>
        <w:pStyle w:val="1027"/>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（本页不够可另加页附后）</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br w:type="page" w:clear="all"/>
      </w:r>
      <w:r>
        <w:rPr>
          <w:rFonts w:hint="eastAsia" w:ascii="宋体" w:hAnsi="宋体" w:cs="宋体"/>
          <w:color w:val="000000" w:themeColor="text1"/>
          <w:sz w:val="24"/>
          <w:highlight w:val="none"/>
          <w:lang w:val="en-US" w:eastAsia="zh-CN"/>
        </w:rPr>
        <w:t xml:space="preserve">7</w:t>
      </w:r>
      <w:r>
        <w:rPr>
          <w:rFonts w:hint="eastAsia" w:ascii="宋体" w:hAnsi="宋体" w:cs="宋体"/>
          <w:color w:val="000000" w:themeColor="text1"/>
          <w:sz w:val="24"/>
          <w:highlight w:val="none"/>
        </w:rPr>
        <w:t xml:space="preserve">、</w:t>
      </w:r>
      <w:r>
        <w:rPr>
          <w:rFonts w:hint="eastAsia" w:ascii="宋体" w:hAnsi="宋体" w:cs="宋体"/>
          <w:bCs/>
          <w:color w:val="000000" w:themeColor="text1"/>
          <w:sz w:val="24"/>
          <w:highlight w:val="none"/>
        </w:rPr>
        <w:t xml:space="preserve">本项目配备的人员</w:t>
      </w:r>
      <w:r>
        <w:rPr>
          <w:rFonts w:hint="eastAsia" w:ascii="宋体" w:hAnsi="宋体" w:cs="宋体"/>
          <w:color w:val="000000" w:themeColor="text1"/>
          <w:sz w:val="24"/>
          <w:highlight w:val="none"/>
        </w:rPr>
        <w:t xml:space="preserve">情况表</w:t>
      </w:r>
      <w:r>
        <w:rPr>
          <w:color w:val="000000" w:themeColor="text1"/>
        </w:rPr>
      </w:r>
      <w:r/>
    </w:p>
    <w:p>
      <w:pPr>
        <w:pStyle w:val="1027"/>
        <w:ind w:firstLine="480"/>
        <w:jc w:val="cente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本项目</w:t>
      </w:r>
      <w:r>
        <w:rPr>
          <w:rFonts w:hint="eastAsia" w:ascii="宋体" w:hAnsi="宋体"/>
          <w:bCs/>
          <w:color w:val="000000" w:themeColor="text1"/>
          <w:sz w:val="24"/>
          <w:highlight w:val="none"/>
        </w:rPr>
        <w:t xml:space="preserve">配备的人员</w:t>
      </w:r>
      <w:r>
        <w:rPr>
          <w:rFonts w:hint="eastAsia" w:ascii="宋体" w:hAnsi="宋体"/>
          <w:color w:val="000000" w:themeColor="text1"/>
          <w:sz w:val="24"/>
          <w:highlight w:val="none"/>
        </w:rPr>
        <w:t xml:space="preserve">情况表</w:t>
      </w:r>
      <w:r>
        <w:rPr>
          <w:color w:val="000000" w:themeColor="text1"/>
        </w:rPr>
      </w:r>
      <w:r/>
    </w:p>
    <w:tbl>
      <w:tblPr>
        <w:tblW w:w="908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3"/>
        <w:gridCol w:w="1684"/>
        <w:gridCol w:w="1636"/>
        <w:gridCol w:w="1563"/>
        <w:gridCol w:w="1488"/>
        <w:gridCol w:w="1768"/>
      </w:tblGrid>
      <w:tr>
        <w:trPr/>
        <w:tc>
          <w:tcPr>
            <w:tcW w:w="943" w:type="dxa"/>
            <w:vAlign w:val="center"/>
            <w:textDirection w:val="lrTb"/>
            <w:noWrap w:val="false"/>
          </w:tcPr>
          <w:p>
            <w:pPr>
              <w:pStyle w:val="1027"/>
              <w:jc w:val="center"/>
              <w:spacing w:line="400" w:lineRule="atLeast"/>
              <w:rPr>
                <w:rFonts w:hint="eastAsia" w:ascii="宋体" w:hAnsi="宋体" w:cs="Arial"/>
                <w:color w:val="000000" w:themeColor="text1"/>
                <w:sz w:val="24"/>
                <w:highlight w:val="none"/>
              </w:rPr>
            </w:pPr>
            <w:r>
              <w:rPr>
                <w:rFonts w:ascii="宋体" w:hAnsi="宋体" w:cs="Arial"/>
                <w:color w:val="000000" w:themeColor="text1"/>
                <w:sz w:val="24"/>
                <w:highlight w:val="none"/>
              </w:rPr>
              <w:t xml:space="preserve">姓名</w:t>
            </w:r>
            <w:r>
              <w:rPr>
                <w:color w:val="000000" w:themeColor="text1"/>
              </w:rPr>
            </w:r>
            <w:r/>
          </w:p>
        </w:tc>
        <w:tc>
          <w:tcPr>
            <w:tcW w:w="1684" w:type="dxa"/>
            <w:vAlign w:val="center"/>
            <w:textDirection w:val="lrTb"/>
            <w:noWrap w:val="false"/>
          </w:tcPr>
          <w:p>
            <w:pPr>
              <w:pStyle w:val="1027"/>
              <w:jc w:val="center"/>
              <w:spacing w:line="400" w:lineRule="atLeast"/>
              <w:rPr>
                <w:rFonts w:hint="eastAsia" w:ascii="宋体" w:hAnsi="宋体" w:cs="Arial"/>
                <w:color w:val="000000" w:themeColor="text1"/>
                <w:sz w:val="24"/>
                <w:highlight w:val="none"/>
              </w:rPr>
            </w:pPr>
            <w:r>
              <w:rPr>
                <w:rFonts w:ascii="宋体" w:hAnsi="宋体" w:cs="Arial"/>
                <w:color w:val="000000" w:themeColor="text1"/>
                <w:sz w:val="24"/>
                <w:highlight w:val="none"/>
              </w:rPr>
              <w:t xml:space="preserve">拟在本项目中</w:t>
            </w:r>
            <w:r>
              <w:rPr>
                <w:color w:val="000000" w:themeColor="text1"/>
              </w:rPr>
            </w:r>
            <w:r/>
          </w:p>
          <w:p>
            <w:pPr>
              <w:pStyle w:val="1027"/>
              <w:jc w:val="center"/>
              <w:spacing w:line="400" w:lineRule="atLeast"/>
              <w:rPr>
                <w:rFonts w:hint="eastAsia" w:ascii="宋体" w:hAnsi="宋体" w:cs="Arial"/>
                <w:color w:val="000000" w:themeColor="text1"/>
                <w:sz w:val="24"/>
                <w:highlight w:val="none"/>
              </w:rPr>
            </w:pPr>
            <w:r>
              <w:rPr>
                <w:rFonts w:ascii="宋体" w:hAnsi="宋体" w:cs="Arial"/>
                <w:color w:val="000000" w:themeColor="text1"/>
                <w:sz w:val="24"/>
                <w:highlight w:val="none"/>
              </w:rPr>
              <w:t xml:space="preserve">担任的职务</w:t>
            </w:r>
            <w:r>
              <w:rPr>
                <w:color w:val="000000" w:themeColor="text1"/>
              </w:rPr>
            </w:r>
            <w:r/>
          </w:p>
        </w:tc>
        <w:tc>
          <w:tcPr>
            <w:tcW w:w="1636" w:type="dxa"/>
            <w:vAlign w:val="center"/>
            <w:textDirection w:val="lrTb"/>
            <w:noWrap w:val="false"/>
          </w:tcPr>
          <w:p>
            <w:pPr>
              <w:pStyle w:val="1027"/>
              <w:jc w:val="center"/>
              <w:spacing w:line="400" w:lineRule="atLeast"/>
              <w:rPr>
                <w:rFonts w:hint="eastAsia" w:ascii="宋体" w:hAnsi="宋体" w:cs="Arial"/>
                <w:color w:val="000000" w:themeColor="text1"/>
                <w:sz w:val="24"/>
                <w:highlight w:val="none"/>
              </w:rPr>
            </w:pPr>
            <w:r>
              <w:rPr>
                <w:rFonts w:ascii="宋体" w:hAnsi="宋体" w:cs="Arial"/>
                <w:color w:val="000000" w:themeColor="text1"/>
                <w:sz w:val="24"/>
                <w:highlight w:val="none"/>
              </w:rPr>
              <w:t xml:space="preserve">职称/资格证书号（岗位证号）</w:t>
            </w:r>
            <w:r>
              <w:rPr>
                <w:color w:val="000000" w:themeColor="text1"/>
              </w:rPr>
            </w:r>
            <w:r/>
          </w:p>
        </w:tc>
        <w:tc>
          <w:tcPr>
            <w:tcW w:w="1563" w:type="dxa"/>
            <w:vAlign w:val="center"/>
            <w:textDirection w:val="lrTb"/>
            <w:noWrap w:val="false"/>
          </w:tcPr>
          <w:p>
            <w:pPr>
              <w:pStyle w:val="1027"/>
              <w:jc w:val="center"/>
              <w:spacing w:line="400" w:lineRule="atLeast"/>
              <w:rPr>
                <w:rFonts w:hint="eastAsia" w:ascii="宋体" w:hAnsi="宋体" w:cs="Arial"/>
                <w:color w:val="000000" w:themeColor="text1"/>
                <w:sz w:val="24"/>
                <w:highlight w:val="none"/>
              </w:rPr>
            </w:pPr>
            <w:r>
              <w:rPr>
                <w:rFonts w:ascii="宋体" w:hAnsi="宋体" w:cs="Arial"/>
                <w:color w:val="000000" w:themeColor="text1"/>
                <w:sz w:val="24"/>
                <w:highlight w:val="none"/>
              </w:rPr>
              <w:t xml:space="preserve">身份证号码</w:t>
            </w:r>
            <w:r>
              <w:rPr>
                <w:color w:val="000000" w:themeColor="text1"/>
              </w:rPr>
            </w:r>
            <w:r/>
          </w:p>
        </w:tc>
        <w:tc>
          <w:tcPr>
            <w:tcW w:w="1488" w:type="dxa"/>
            <w:vAlign w:val="center"/>
            <w:textDirection w:val="lrTb"/>
            <w:noWrap w:val="false"/>
          </w:tcPr>
          <w:p>
            <w:pPr>
              <w:pStyle w:val="1027"/>
              <w:jc w:val="center"/>
              <w:spacing w:line="400" w:lineRule="atLeast"/>
              <w:rPr>
                <w:rFonts w:hint="eastAsia" w:ascii="宋体" w:hAnsi="宋体" w:cs="Arial"/>
                <w:color w:val="000000" w:themeColor="text1"/>
                <w:sz w:val="24"/>
                <w:highlight w:val="none"/>
              </w:rPr>
            </w:pPr>
            <w:r>
              <w:rPr>
                <w:rFonts w:ascii="宋体" w:hAnsi="宋体" w:cs="Arial"/>
                <w:color w:val="000000" w:themeColor="text1"/>
                <w:sz w:val="24"/>
                <w:highlight w:val="none"/>
              </w:rPr>
              <w:t xml:space="preserve">主要资历和项目管理经历</w:t>
            </w:r>
            <w:r>
              <w:rPr>
                <w:color w:val="000000" w:themeColor="text1"/>
              </w:rPr>
            </w:r>
            <w:r/>
          </w:p>
        </w:tc>
        <w:tc>
          <w:tcPr>
            <w:tcW w:w="1768" w:type="dxa"/>
            <w:vAlign w:val="center"/>
            <w:textDirection w:val="lrTb"/>
            <w:noWrap w:val="false"/>
          </w:tcPr>
          <w:p>
            <w:pPr>
              <w:pStyle w:val="1027"/>
              <w:jc w:val="center"/>
              <w:spacing w:line="400" w:lineRule="atLeast"/>
              <w:rPr>
                <w:rFonts w:hint="eastAsia" w:ascii="宋体" w:hAnsi="宋体" w:cs="Arial"/>
                <w:color w:val="000000" w:themeColor="text1"/>
                <w:sz w:val="24"/>
                <w:highlight w:val="none"/>
              </w:rPr>
            </w:pPr>
            <w:r>
              <w:rPr>
                <w:rFonts w:ascii="宋体" w:hAnsi="宋体" w:cs="Arial"/>
                <w:color w:val="000000" w:themeColor="text1"/>
                <w:sz w:val="24"/>
                <w:highlight w:val="none"/>
              </w:rPr>
              <w:t xml:space="preserve">联系方式</w:t>
            </w:r>
            <w:r>
              <w:rPr>
                <w:color w:val="000000" w:themeColor="text1"/>
              </w:rPr>
            </w:r>
            <w:r/>
          </w:p>
        </w:tc>
      </w:tr>
      <w:tr>
        <w:trPr>
          <w:trHeight w:val="619"/>
        </w:trPr>
        <w:tc>
          <w:tcPr>
            <w:tcW w:w="943" w:type="dxa"/>
            <w:vAlign w:val="center"/>
            <w:textDirection w:val="lrTb"/>
            <w:noWrap w:val="false"/>
          </w:tcPr>
          <w:p>
            <w:pPr>
              <w:pStyle w:val="1027"/>
              <w:jc w:val="center"/>
              <w:spacing w:line="400" w:lineRule="atLeast"/>
              <w:rPr>
                <w:rFonts w:hint="eastAsia" w:ascii="宋体" w:hAnsi="宋体" w:cs="Arial"/>
                <w:color w:val="000000" w:themeColor="text1"/>
                <w:sz w:val="24"/>
                <w:highlight w:val="none"/>
              </w:rPr>
            </w:pPr>
            <w:r>
              <w:rPr>
                <w:rFonts w:hint="eastAsia" w:ascii="宋体" w:hAnsi="宋体" w:cs="Arial"/>
                <w:color w:val="000000" w:themeColor="text1"/>
                <w:sz w:val="24"/>
                <w:highlight w:val="none"/>
              </w:rPr>
              <w:t xml:space="preserve">1</w:t>
            </w:r>
            <w:r>
              <w:rPr>
                <w:color w:val="000000" w:themeColor="text1"/>
              </w:rPr>
            </w:r>
            <w:r/>
          </w:p>
        </w:tc>
        <w:tc>
          <w:tcPr>
            <w:tcW w:w="1684" w:type="dxa"/>
            <w:vAlign w:val="center"/>
            <w:textDirection w:val="lrTb"/>
            <w:noWrap w:val="false"/>
          </w:tcPr>
          <w:p>
            <w:pPr>
              <w:pStyle w:val="1027"/>
              <w:jc w:val="center"/>
              <w:spacing w:line="400" w:lineRule="atLeast"/>
              <w:rPr>
                <w:rFonts w:hint="eastAsia" w:ascii="宋体" w:hAnsi="宋体" w:cs="Arial"/>
                <w:color w:val="000000" w:themeColor="text1"/>
                <w:sz w:val="24"/>
                <w:highlight w:val="none"/>
              </w:rPr>
            </w:pPr>
            <w:r>
              <w:rPr>
                <w:rFonts w:hint="eastAsia" w:ascii="宋体" w:hAnsi="宋体" w:cs="Arial"/>
                <w:color w:val="000000" w:themeColor="text1"/>
                <w:sz w:val="24"/>
                <w:highlight w:val="none"/>
              </w:rPr>
            </w:r>
            <w:r>
              <w:rPr>
                <w:color w:val="000000" w:themeColor="text1"/>
              </w:rPr>
            </w:r>
            <w:r/>
          </w:p>
        </w:tc>
        <w:tc>
          <w:tcPr>
            <w:tcW w:w="1636" w:type="dxa"/>
            <w:vAlign w:val="center"/>
            <w:textDirection w:val="lrTb"/>
            <w:noWrap w:val="false"/>
          </w:tcPr>
          <w:p>
            <w:pPr>
              <w:pStyle w:val="1027"/>
              <w:jc w:val="center"/>
              <w:spacing w:line="400" w:lineRule="atLeast"/>
              <w:rPr>
                <w:rFonts w:hint="eastAsia" w:ascii="宋体" w:hAnsi="宋体" w:cs="Arial"/>
                <w:color w:val="000000" w:themeColor="text1"/>
                <w:sz w:val="24"/>
                <w:highlight w:val="none"/>
              </w:rPr>
            </w:pPr>
            <w:r>
              <w:rPr>
                <w:rFonts w:hint="eastAsia" w:ascii="宋体" w:hAnsi="宋体" w:cs="Arial"/>
                <w:color w:val="000000" w:themeColor="text1"/>
                <w:sz w:val="24"/>
                <w:highlight w:val="none"/>
              </w:rPr>
            </w:r>
            <w:r>
              <w:rPr>
                <w:color w:val="000000" w:themeColor="text1"/>
              </w:rPr>
            </w:r>
            <w:r/>
          </w:p>
        </w:tc>
        <w:tc>
          <w:tcPr>
            <w:tcW w:w="1563" w:type="dxa"/>
            <w:vAlign w:val="center"/>
            <w:textDirection w:val="lrTb"/>
            <w:noWrap w:val="false"/>
          </w:tcPr>
          <w:p>
            <w:pPr>
              <w:pStyle w:val="1027"/>
              <w:jc w:val="center"/>
              <w:spacing w:line="400" w:lineRule="atLeast"/>
              <w:rPr>
                <w:rFonts w:hint="eastAsia" w:ascii="宋体" w:hAnsi="宋体" w:cs="Arial"/>
                <w:color w:val="000000" w:themeColor="text1"/>
                <w:sz w:val="24"/>
                <w:highlight w:val="none"/>
              </w:rPr>
            </w:pPr>
            <w:r>
              <w:rPr>
                <w:rFonts w:hint="eastAsia" w:ascii="宋体" w:hAnsi="宋体" w:cs="Arial"/>
                <w:color w:val="000000" w:themeColor="text1"/>
                <w:sz w:val="24"/>
                <w:highlight w:val="none"/>
              </w:rPr>
            </w:r>
            <w:r>
              <w:rPr>
                <w:color w:val="000000" w:themeColor="text1"/>
              </w:rPr>
            </w:r>
            <w:r/>
          </w:p>
        </w:tc>
        <w:tc>
          <w:tcPr>
            <w:tcW w:w="1488" w:type="dxa"/>
            <w:vAlign w:val="center"/>
            <w:textDirection w:val="lrTb"/>
            <w:noWrap w:val="false"/>
          </w:tcPr>
          <w:p>
            <w:pPr>
              <w:pStyle w:val="1027"/>
              <w:jc w:val="center"/>
              <w:spacing w:line="400" w:lineRule="atLeast"/>
              <w:rPr>
                <w:rFonts w:hint="eastAsia" w:ascii="宋体" w:hAnsi="宋体" w:cs="Arial"/>
                <w:color w:val="000000" w:themeColor="text1"/>
                <w:sz w:val="24"/>
                <w:highlight w:val="none"/>
              </w:rPr>
            </w:pPr>
            <w:r>
              <w:rPr>
                <w:rFonts w:hint="eastAsia" w:ascii="宋体" w:hAnsi="宋体" w:cs="Arial"/>
                <w:color w:val="000000" w:themeColor="text1"/>
                <w:sz w:val="24"/>
                <w:highlight w:val="none"/>
              </w:rPr>
            </w:r>
            <w:r>
              <w:rPr>
                <w:color w:val="000000" w:themeColor="text1"/>
              </w:rPr>
            </w:r>
            <w:r/>
          </w:p>
        </w:tc>
        <w:tc>
          <w:tcPr>
            <w:tcW w:w="1768" w:type="dxa"/>
            <w:vAlign w:val="center"/>
            <w:textDirection w:val="lrTb"/>
            <w:noWrap w:val="false"/>
          </w:tcPr>
          <w:p>
            <w:pPr>
              <w:pStyle w:val="1027"/>
              <w:jc w:val="center"/>
              <w:spacing w:line="400" w:lineRule="atLeast"/>
              <w:rPr>
                <w:rFonts w:hint="eastAsia" w:ascii="宋体" w:hAnsi="宋体" w:cs="Arial"/>
                <w:color w:val="000000" w:themeColor="text1"/>
                <w:sz w:val="24"/>
                <w:highlight w:val="none"/>
              </w:rPr>
            </w:pPr>
            <w:r>
              <w:rPr>
                <w:rFonts w:hint="eastAsia" w:ascii="宋体" w:hAnsi="宋体" w:cs="Arial"/>
                <w:color w:val="000000" w:themeColor="text1"/>
                <w:sz w:val="24"/>
                <w:highlight w:val="none"/>
              </w:rPr>
            </w:r>
            <w:r>
              <w:rPr>
                <w:color w:val="000000" w:themeColor="text1"/>
              </w:rPr>
            </w:r>
            <w:r/>
          </w:p>
        </w:tc>
      </w:tr>
      <w:tr>
        <w:trPr>
          <w:trHeight w:val="620"/>
        </w:trPr>
        <w:tc>
          <w:tcPr>
            <w:tcW w:w="943" w:type="dxa"/>
            <w:vAlign w:val="center"/>
            <w:textDirection w:val="lrTb"/>
            <w:noWrap w:val="false"/>
          </w:tcPr>
          <w:p>
            <w:pPr>
              <w:pStyle w:val="1027"/>
              <w:jc w:val="center"/>
              <w:spacing w:line="400" w:lineRule="atLeast"/>
              <w:rPr>
                <w:rFonts w:hint="eastAsia" w:ascii="宋体" w:hAnsi="宋体" w:cs="Arial"/>
                <w:color w:val="000000" w:themeColor="text1"/>
                <w:sz w:val="24"/>
                <w:highlight w:val="none"/>
              </w:rPr>
            </w:pPr>
            <w:r>
              <w:rPr>
                <w:rFonts w:hint="eastAsia" w:ascii="宋体" w:hAnsi="宋体" w:cs="Arial"/>
                <w:color w:val="000000" w:themeColor="text1"/>
                <w:sz w:val="24"/>
                <w:highlight w:val="none"/>
              </w:rPr>
              <w:t xml:space="preserve">2</w:t>
            </w:r>
            <w:r>
              <w:rPr>
                <w:color w:val="000000" w:themeColor="text1"/>
              </w:rPr>
            </w:r>
            <w:r/>
          </w:p>
        </w:tc>
        <w:tc>
          <w:tcPr>
            <w:tcW w:w="1684" w:type="dxa"/>
            <w:vAlign w:val="center"/>
            <w:textDirection w:val="lrTb"/>
            <w:noWrap w:val="false"/>
          </w:tcPr>
          <w:p>
            <w:pPr>
              <w:pStyle w:val="1027"/>
              <w:jc w:val="center"/>
              <w:rPr>
                <w:rFonts w:hint="eastAsia" w:ascii="宋体" w:hAnsi="宋体" w:cs="Arial"/>
                <w:color w:val="000000" w:themeColor="text1"/>
                <w:sz w:val="24"/>
                <w:highlight w:val="none"/>
              </w:rPr>
            </w:pPr>
            <w:r>
              <w:rPr>
                <w:rFonts w:hint="eastAsia" w:ascii="宋体" w:hAnsi="宋体" w:cs="Arial"/>
                <w:color w:val="000000" w:themeColor="text1"/>
                <w:sz w:val="24"/>
                <w:highlight w:val="none"/>
              </w:rPr>
            </w:r>
            <w:r>
              <w:rPr>
                <w:color w:val="000000" w:themeColor="text1"/>
              </w:rPr>
            </w:r>
            <w:r/>
          </w:p>
        </w:tc>
        <w:tc>
          <w:tcPr>
            <w:tcW w:w="1636" w:type="dxa"/>
            <w:vAlign w:val="center"/>
            <w:textDirection w:val="lrTb"/>
            <w:noWrap w:val="false"/>
          </w:tcPr>
          <w:p>
            <w:pPr>
              <w:pStyle w:val="1027"/>
              <w:jc w:val="center"/>
              <w:spacing w:line="400" w:lineRule="atLeast"/>
              <w:rPr>
                <w:rFonts w:hint="eastAsia" w:ascii="宋体" w:hAnsi="宋体" w:cs="Arial"/>
                <w:color w:val="000000" w:themeColor="text1"/>
                <w:sz w:val="24"/>
                <w:highlight w:val="none"/>
              </w:rPr>
            </w:pPr>
            <w:r>
              <w:rPr>
                <w:rFonts w:hint="eastAsia" w:ascii="宋体" w:hAnsi="宋体" w:cs="Arial"/>
                <w:color w:val="000000" w:themeColor="text1"/>
                <w:sz w:val="24"/>
                <w:highlight w:val="none"/>
              </w:rPr>
            </w:r>
            <w:r>
              <w:rPr>
                <w:color w:val="000000" w:themeColor="text1"/>
              </w:rPr>
            </w:r>
            <w:r/>
          </w:p>
        </w:tc>
        <w:tc>
          <w:tcPr>
            <w:tcW w:w="1563" w:type="dxa"/>
            <w:vAlign w:val="center"/>
            <w:textDirection w:val="lrTb"/>
            <w:noWrap w:val="false"/>
          </w:tcPr>
          <w:p>
            <w:pPr>
              <w:pStyle w:val="1027"/>
              <w:jc w:val="center"/>
              <w:spacing w:line="400" w:lineRule="atLeast"/>
              <w:rPr>
                <w:rFonts w:hint="eastAsia" w:ascii="宋体" w:hAnsi="宋体" w:cs="Arial"/>
                <w:color w:val="000000" w:themeColor="text1"/>
                <w:sz w:val="24"/>
                <w:highlight w:val="none"/>
              </w:rPr>
            </w:pPr>
            <w:r>
              <w:rPr>
                <w:rFonts w:hint="eastAsia" w:ascii="宋体" w:hAnsi="宋体" w:cs="Arial"/>
                <w:color w:val="000000" w:themeColor="text1"/>
                <w:sz w:val="24"/>
                <w:highlight w:val="none"/>
              </w:rPr>
            </w:r>
            <w:r>
              <w:rPr>
                <w:color w:val="000000" w:themeColor="text1"/>
              </w:rPr>
            </w:r>
            <w:r/>
          </w:p>
        </w:tc>
        <w:tc>
          <w:tcPr>
            <w:tcW w:w="1488" w:type="dxa"/>
            <w:vAlign w:val="center"/>
            <w:textDirection w:val="lrTb"/>
            <w:noWrap w:val="false"/>
          </w:tcPr>
          <w:p>
            <w:pPr>
              <w:pStyle w:val="1027"/>
              <w:jc w:val="center"/>
              <w:spacing w:line="400" w:lineRule="atLeast"/>
              <w:rPr>
                <w:rFonts w:hint="eastAsia" w:ascii="宋体" w:hAnsi="宋体" w:cs="Arial"/>
                <w:color w:val="000000" w:themeColor="text1"/>
                <w:sz w:val="24"/>
                <w:highlight w:val="none"/>
              </w:rPr>
            </w:pPr>
            <w:r>
              <w:rPr>
                <w:rFonts w:hint="eastAsia" w:ascii="宋体" w:hAnsi="宋体" w:cs="Arial"/>
                <w:color w:val="000000" w:themeColor="text1"/>
                <w:sz w:val="24"/>
                <w:highlight w:val="none"/>
              </w:rPr>
            </w:r>
            <w:r>
              <w:rPr>
                <w:color w:val="000000" w:themeColor="text1"/>
              </w:rPr>
            </w:r>
            <w:r/>
          </w:p>
        </w:tc>
        <w:tc>
          <w:tcPr>
            <w:tcW w:w="1768" w:type="dxa"/>
            <w:vAlign w:val="center"/>
            <w:textDirection w:val="lrTb"/>
            <w:noWrap w:val="false"/>
          </w:tcPr>
          <w:p>
            <w:pPr>
              <w:pStyle w:val="1027"/>
              <w:jc w:val="center"/>
              <w:spacing w:line="400" w:lineRule="atLeast"/>
              <w:rPr>
                <w:rFonts w:hint="eastAsia" w:ascii="宋体" w:hAnsi="宋体" w:cs="Arial"/>
                <w:color w:val="000000" w:themeColor="text1"/>
                <w:sz w:val="24"/>
                <w:highlight w:val="none"/>
              </w:rPr>
            </w:pPr>
            <w:r>
              <w:rPr>
                <w:rFonts w:hint="eastAsia" w:ascii="宋体" w:hAnsi="宋体" w:cs="Arial"/>
                <w:color w:val="000000" w:themeColor="text1"/>
                <w:sz w:val="24"/>
                <w:highlight w:val="none"/>
              </w:rPr>
            </w:r>
            <w:r>
              <w:rPr>
                <w:color w:val="000000" w:themeColor="text1"/>
              </w:rPr>
            </w:r>
            <w:r/>
          </w:p>
        </w:tc>
      </w:tr>
      <w:tr>
        <w:trPr>
          <w:trHeight w:val="619"/>
        </w:trPr>
        <w:tc>
          <w:tcPr>
            <w:tcW w:w="943" w:type="dxa"/>
            <w:vAlign w:val="center"/>
            <w:textDirection w:val="lrTb"/>
            <w:noWrap w:val="false"/>
          </w:tcPr>
          <w:p>
            <w:pPr>
              <w:pStyle w:val="1027"/>
              <w:jc w:val="center"/>
              <w:spacing w:line="400" w:lineRule="atLeast"/>
              <w:rPr>
                <w:rFonts w:hint="eastAsia" w:ascii="宋体" w:hAnsi="宋体" w:cs="Arial"/>
                <w:color w:val="000000" w:themeColor="text1"/>
                <w:sz w:val="24"/>
                <w:highlight w:val="none"/>
              </w:rPr>
            </w:pPr>
            <w:r>
              <w:rPr>
                <w:rFonts w:hint="eastAsia" w:ascii="宋体" w:hAnsi="宋体" w:cs="Arial"/>
                <w:color w:val="000000" w:themeColor="text1"/>
                <w:sz w:val="24"/>
                <w:highlight w:val="none"/>
              </w:rPr>
              <w:t xml:space="preserve">3</w:t>
            </w:r>
            <w:r>
              <w:rPr>
                <w:color w:val="000000" w:themeColor="text1"/>
              </w:rPr>
            </w:r>
            <w:r/>
          </w:p>
        </w:tc>
        <w:tc>
          <w:tcPr>
            <w:tcW w:w="1684" w:type="dxa"/>
            <w:vAlign w:val="center"/>
            <w:textDirection w:val="lrTb"/>
            <w:noWrap w:val="false"/>
          </w:tcPr>
          <w:p>
            <w:pPr>
              <w:pStyle w:val="1027"/>
              <w:jc w:val="center"/>
              <w:rPr>
                <w:rFonts w:hint="eastAsia" w:ascii="宋体" w:hAnsi="宋体" w:cs="Arial"/>
                <w:color w:val="000000" w:themeColor="text1"/>
                <w:sz w:val="24"/>
                <w:highlight w:val="none"/>
              </w:rPr>
            </w:pPr>
            <w:r>
              <w:rPr>
                <w:rFonts w:hint="eastAsia" w:ascii="宋体" w:hAnsi="宋体" w:cs="Arial"/>
                <w:color w:val="000000" w:themeColor="text1"/>
                <w:sz w:val="24"/>
                <w:highlight w:val="none"/>
              </w:rPr>
            </w:r>
            <w:r>
              <w:rPr>
                <w:color w:val="000000" w:themeColor="text1"/>
              </w:rPr>
            </w:r>
            <w:r/>
          </w:p>
        </w:tc>
        <w:tc>
          <w:tcPr>
            <w:tcW w:w="1636" w:type="dxa"/>
            <w:vAlign w:val="center"/>
            <w:textDirection w:val="lrTb"/>
            <w:noWrap w:val="false"/>
          </w:tcPr>
          <w:p>
            <w:pPr>
              <w:pStyle w:val="1027"/>
              <w:jc w:val="center"/>
              <w:spacing w:line="400" w:lineRule="atLeast"/>
              <w:rPr>
                <w:rFonts w:hint="eastAsia" w:ascii="宋体" w:hAnsi="宋体" w:cs="Arial"/>
                <w:color w:val="000000" w:themeColor="text1"/>
                <w:sz w:val="24"/>
                <w:highlight w:val="none"/>
              </w:rPr>
            </w:pPr>
            <w:r>
              <w:rPr>
                <w:rFonts w:hint="eastAsia" w:ascii="宋体" w:hAnsi="宋体" w:cs="Arial"/>
                <w:color w:val="000000" w:themeColor="text1"/>
                <w:sz w:val="24"/>
                <w:highlight w:val="none"/>
              </w:rPr>
            </w:r>
            <w:r>
              <w:rPr>
                <w:color w:val="000000" w:themeColor="text1"/>
              </w:rPr>
            </w:r>
            <w:r/>
          </w:p>
        </w:tc>
        <w:tc>
          <w:tcPr>
            <w:tcW w:w="1563" w:type="dxa"/>
            <w:vAlign w:val="center"/>
            <w:textDirection w:val="lrTb"/>
            <w:noWrap w:val="false"/>
          </w:tcPr>
          <w:p>
            <w:pPr>
              <w:pStyle w:val="1027"/>
              <w:jc w:val="center"/>
              <w:spacing w:line="400" w:lineRule="atLeast"/>
              <w:rPr>
                <w:rFonts w:hint="eastAsia" w:ascii="宋体" w:hAnsi="宋体" w:cs="Arial"/>
                <w:color w:val="000000" w:themeColor="text1"/>
                <w:sz w:val="24"/>
                <w:highlight w:val="none"/>
              </w:rPr>
            </w:pPr>
            <w:r>
              <w:rPr>
                <w:rFonts w:hint="eastAsia" w:ascii="宋体" w:hAnsi="宋体" w:cs="Arial"/>
                <w:color w:val="000000" w:themeColor="text1"/>
                <w:sz w:val="24"/>
                <w:highlight w:val="none"/>
              </w:rPr>
            </w:r>
            <w:r>
              <w:rPr>
                <w:color w:val="000000" w:themeColor="text1"/>
              </w:rPr>
            </w:r>
            <w:r/>
          </w:p>
        </w:tc>
        <w:tc>
          <w:tcPr>
            <w:tcW w:w="1488" w:type="dxa"/>
            <w:vAlign w:val="center"/>
            <w:textDirection w:val="lrTb"/>
            <w:noWrap w:val="false"/>
          </w:tcPr>
          <w:p>
            <w:pPr>
              <w:pStyle w:val="1027"/>
              <w:jc w:val="center"/>
              <w:spacing w:line="400" w:lineRule="atLeast"/>
              <w:rPr>
                <w:rFonts w:hint="eastAsia" w:ascii="宋体" w:hAnsi="宋体" w:cs="Arial"/>
                <w:color w:val="000000" w:themeColor="text1"/>
                <w:sz w:val="24"/>
                <w:highlight w:val="none"/>
              </w:rPr>
            </w:pPr>
            <w:r>
              <w:rPr>
                <w:rFonts w:hint="eastAsia" w:ascii="宋体" w:hAnsi="宋体" w:cs="Arial"/>
                <w:color w:val="000000" w:themeColor="text1"/>
                <w:sz w:val="24"/>
                <w:highlight w:val="none"/>
              </w:rPr>
            </w:r>
            <w:r>
              <w:rPr>
                <w:color w:val="000000" w:themeColor="text1"/>
              </w:rPr>
            </w:r>
            <w:r/>
          </w:p>
        </w:tc>
        <w:tc>
          <w:tcPr>
            <w:tcW w:w="1768" w:type="dxa"/>
            <w:vAlign w:val="center"/>
            <w:textDirection w:val="lrTb"/>
            <w:noWrap w:val="false"/>
          </w:tcPr>
          <w:p>
            <w:pPr>
              <w:pStyle w:val="1027"/>
              <w:jc w:val="center"/>
              <w:spacing w:line="400" w:lineRule="atLeast"/>
              <w:rPr>
                <w:rFonts w:hint="eastAsia" w:ascii="宋体" w:hAnsi="宋体" w:cs="Arial"/>
                <w:color w:val="000000" w:themeColor="text1"/>
                <w:sz w:val="24"/>
                <w:highlight w:val="none"/>
              </w:rPr>
            </w:pPr>
            <w:r>
              <w:rPr>
                <w:rFonts w:hint="eastAsia" w:ascii="宋体" w:hAnsi="宋体" w:cs="Arial"/>
                <w:color w:val="000000" w:themeColor="text1"/>
                <w:sz w:val="24"/>
                <w:highlight w:val="none"/>
              </w:rPr>
            </w:r>
            <w:r>
              <w:rPr>
                <w:color w:val="000000" w:themeColor="text1"/>
              </w:rPr>
            </w:r>
            <w:r/>
          </w:p>
        </w:tc>
      </w:tr>
      <w:tr>
        <w:trPr>
          <w:trHeight w:val="620"/>
        </w:trPr>
        <w:tc>
          <w:tcPr>
            <w:tcW w:w="943" w:type="dxa"/>
            <w:vAlign w:val="center"/>
            <w:textDirection w:val="lrTb"/>
            <w:noWrap w:val="false"/>
          </w:tcPr>
          <w:p>
            <w:pPr>
              <w:pStyle w:val="1027"/>
              <w:jc w:val="center"/>
              <w:spacing w:line="400" w:lineRule="atLeast"/>
              <w:rPr>
                <w:rFonts w:hint="eastAsia" w:ascii="宋体" w:hAnsi="宋体" w:cs="Arial"/>
                <w:color w:val="000000" w:themeColor="text1"/>
                <w:sz w:val="24"/>
                <w:highlight w:val="none"/>
              </w:rPr>
            </w:pPr>
            <w:r>
              <w:rPr>
                <w:rFonts w:hint="eastAsia" w:ascii="宋体" w:hAnsi="宋体" w:cs="Arial"/>
                <w:color w:val="000000" w:themeColor="text1"/>
                <w:sz w:val="24"/>
                <w:highlight w:val="none"/>
              </w:rPr>
              <w:t xml:space="preserve">4</w:t>
            </w:r>
            <w:r>
              <w:rPr>
                <w:color w:val="000000" w:themeColor="text1"/>
              </w:rPr>
            </w:r>
            <w:r/>
          </w:p>
        </w:tc>
        <w:tc>
          <w:tcPr>
            <w:tcW w:w="1684" w:type="dxa"/>
            <w:vAlign w:val="center"/>
            <w:textDirection w:val="lrTb"/>
            <w:noWrap w:val="false"/>
          </w:tcPr>
          <w:p>
            <w:pPr>
              <w:pStyle w:val="1027"/>
              <w:jc w:val="center"/>
              <w:rPr>
                <w:rFonts w:hint="eastAsia" w:ascii="宋体" w:hAnsi="宋体" w:cs="Arial"/>
                <w:color w:val="000000" w:themeColor="text1"/>
                <w:sz w:val="24"/>
                <w:highlight w:val="none"/>
              </w:rPr>
            </w:pPr>
            <w:r>
              <w:rPr>
                <w:rFonts w:hint="eastAsia" w:ascii="宋体" w:hAnsi="宋体" w:cs="Arial"/>
                <w:color w:val="000000" w:themeColor="text1"/>
                <w:sz w:val="24"/>
                <w:highlight w:val="none"/>
              </w:rPr>
            </w:r>
            <w:r>
              <w:rPr>
                <w:color w:val="000000" w:themeColor="text1"/>
              </w:rPr>
            </w:r>
            <w:r/>
          </w:p>
        </w:tc>
        <w:tc>
          <w:tcPr>
            <w:tcW w:w="1636" w:type="dxa"/>
            <w:vAlign w:val="center"/>
            <w:textDirection w:val="lrTb"/>
            <w:noWrap w:val="false"/>
          </w:tcPr>
          <w:p>
            <w:pPr>
              <w:pStyle w:val="1027"/>
              <w:jc w:val="center"/>
              <w:spacing w:line="400" w:lineRule="atLeast"/>
              <w:rPr>
                <w:rFonts w:hint="eastAsia" w:ascii="宋体" w:hAnsi="宋体" w:cs="Arial"/>
                <w:color w:val="000000" w:themeColor="text1"/>
                <w:sz w:val="24"/>
                <w:highlight w:val="none"/>
              </w:rPr>
            </w:pPr>
            <w:r>
              <w:rPr>
                <w:rFonts w:hint="eastAsia" w:ascii="宋体" w:hAnsi="宋体" w:cs="Arial"/>
                <w:color w:val="000000" w:themeColor="text1"/>
                <w:sz w:val="24"/>
                <w:highlight w:val="none"/>
              </w:rPr>
            </w:r>
            <w:r>
              <w:rPr>
                <w:color w:val="000000" w:themeColor="text1"/>
              </w:rPr>
            </w:r>
            <w:r/>
          </w:p>
        </w:tc>
        <w:tc>
          <w:tcPr>
            <w:tcW w:w="1563" w:type="dxa"/>
            <w:vAlign w:val="center"/>
            <w:textDirection w:val="lrTb"/>
            <w:noWrap w:val="false"/>
          </w:tcPr>
          <w:p>
            <w:pPr>
              <w:pStyle w:val="1027"/>
              <w:jc w:val="center"/>
              <w:spacing w:line="400" w:lineRule="atLeast"/>
              <w:rPr>
                <w:rFonts w:hint="eastAsia" w:ascii="宋体" w:hAnsi="宋体" w:cs="Arial"/>
                <w:color w:val="000000" w:themeColor="text1"/>
                <w:sz w:val="24"/>
                <w:highlight w:val="none"/>
              </w:rPr>
            </w:pPr>
            <w:r>
              <w:rPr>
                <w:rFonts w:hint="eastAsia" w:ascii="宋体" w:hAnsi="宋体" w:cs="Arial"/>
                <w:color w:val="000000" w:themeColor="text1"/>
                <w:sz w:val="24"/>
                <w:highlight w:val="none"/>
              </w:rPr>
            </w:r>
            <w:r>
              <w:rPr>
                <w:color w:val="000000" w:themeColor="text1"/>
              </w:rPr>
            </w:r>
            <w:r/>
          </w:p>
        </w:tc>
        <w:tc>
          <w:tcPr>
            <w:tcW w:w="1488" w:type="dxa"/>
            <w:vAlign w:val="center"/>
            <w:textDirection w:val="lrTb"/>
            <w:noWrap w:val="false"/>
          </w:tcPr>
          <w:p>
            <w:pPr>
              <w:pStyle w:val="1027"/>
              <w:jc w:val="center"/>
              <w:spacing w:line="400" w:lineRule="atLeast"/>
              <w:rPr>
                <w:rFonts w:hint="eastAsia" w:ascii="宋体" w:hAnsi="宋体" w:cs="Arial"/>
                <w:color w:val="000000" w:themeColor="text1"/>
                <w:sz w:val="24"/>
                <w:highlight w:val="none"/>
              </w:rPr>
            </w:pPr>
            <w:r>
              <w:rPr>
                <w:rFonts w:hint="eastAsia" w:ascii="宋体" w:hAnsi="宋体" w:cs="Arial"/>
                <w:color w:val="000000" w:themeColor="text1"/>
                <w:sz w:val="24"/>
                <w:highlight w:val="none"/>
              </w:rPr>
            </w:r>
            <w:r>
              <w:rPr>
                <w:color w:val="000000" w:themeColor="text1"/>
              </w:rPr>
            </w:r>
            <w:r/>
          </w:p>
        </w:tc>
        <w:tc>
          <w:tcPr>
            <w:tcW w:w="1768" w:type="dxa"/>
            <w:vAlign w:val="center"/>
            <w:textDirection w:val="lrTb"/>
            <w:noWrap w:val="false"/>
          </w:tcPr>
          <w:p>
            <w:pPr>
              <w:pStyle w:val="1027"/>
              <w:jc w:val="center"/>
              <w:spacing w:line="400" w:lineRule="atLeast"/>
              <w:rPr>
                <w:rFonts w:hint="eastAsia" w:ascii="宋体" w:hAnsi="宋体" w:cs="Arial"/>
                <w:color w:val="000000" w:themeColor="text1"/>
                <w:sz w:val="24"/>
                <w:highlight w:val="none"/>
              </w:rPr>
            </w:pPr>
            <w:r>
              <w:rPr>
                <w:rFonts w:hint="eastAsia" w:ascii="宋体" w:hAnsi="宋体" w:cs="Arial"/>
                <w:color w:val="000000" w:themeColor="text1"/>
                <w:sz w:val="24"/>
                <w:highlight w:val="none"/>
              </w:rPr>
            </w:r>
            <w:r>
              <w:rPr>
                <w:color w:val="000000" w:themeColor="text1"/>
              </w:rPr>
            </w:r>
            <w:r/>
          </w:p>
        </w:tc>
      </w:tr>
      <w:tr>
        <w:trPr>
          <w:trHeight w:val="619"/>
        </w:trPr>
        <w:tc>
          <w:tcPr>
            <w:tcW w:w="943" w:type="dxa"/>
            <w:vAlign w:val="center"/>
            <w:textDirection w:val="lrTb"/>
            <w:noWrap w:val="false"/>
          </w:tcPr>
          <w:p>
            <w:pPr>
              <w:pStyle w:val="1027"/>
              <w:jc w:val="center"/>
              <w:spacing w:line="400" w:lineRule="atLeast"/>
              <w:rPr>
                <w:rFonts w:hint="eastAsia" w:ascii="宋体" w:hAnsi="宋体" w:cs="Arial"/>
                <w:color w:val="000000" w:themeColor="text1"/>
                <w:sz w:val="24"/>
                <w:highlight w:val="none"/>
              </w:rPr>
            </w:pPr>
            <w:r>
              <w:rPr>
                <w:rFonts w:hint="eastAsia" w:ascii="宋体" w:hAnsi="宋体" w:cs="Arial"/>
                <w:color w:val="000000" w:themeColor="text1"/>
                <w:sz w:val="24"/>
                <w:highlight w:val="none"/>
              </w:rPr>
              <w:t xml:space="preserve">5</w:t>
            </w:r>
            <w:r>
              <w:rPr>
                <w:color w:val="000000" w:themeColor="text1"/>
              </w:rPr>
            </w:r>
            <w:r/>
          </w:p>
        </w:tc>
        <w:tc>
          <w:tcPr>
            <w:tcW w:w="1684" w:type="dxa"/>
            <w:vAlign w:val="center"/>
            <w:textDirection w:val="lrTb"/>
            <w:noWrap w:val="false"/>
          </w:tcPr>
          <w:p>
            <w:pPr>
              <w:pStyle w:val="1027"/>
              <w:jc w:val="center"/>
              <w:rPr>
                <w:rFonts w:hint="eastAsia" w:ascii="宋体" w:hAnsi="宋体" w:cs="Arial"/>
                <w:color w:val="000000" w:themeColor="text1"/>
                <w:sz w:val="24"/>
                <w:highlight w:val="none"/>
              </w:rPr>
            </w:pPr>
            <w:r>
              <w:rPr>
                <w:rFonts w:hint="eastAsia" w:ascii="宋体" w:hAnsi="宋体" w:cs="Arial"/>
                <w:color w:val="000000" w:themeColor="text1"/>
                <w:sz w:val="24"/>
                <w:highlight w:val="none"/>
              </w:rPr>
            </w:r>
            <w:r>
              <w:rPr>
                <w:color w:val="000000" w:themeColor="text1"/>
              </w:rPr>
            </w:r>
            <w:r/>
          </w:p>
        </w:tc>
        <w:tc>
          <w:tcPr>
            <w:tcW w:w="1636" w:type="dxa"/>
            <w:vAlign w:val="center"/>
            <w:textDirection w:val="lrTb"/>
            <w:noWrap w:val="false"/>
          </w:tcPr>
          <w:p>
            <w:pPr>
              <w:pStyle w:val="1027"/>
              <w:jc w:val="center"/>
              <w:spacing w:line="400" w:lineRule="atLeast"/>
              <w:rPr>
                <w:rFonts w:hint="eastAsia" w:ascii="宋体" w:hAnsi="宋体" w:cs="Arial"/>
                <w:color w:val="000000" w:themeColor="text1"/>
                <w:sz w:val="24"/>
                <w:highlight w:val="none"/>
              </w:rPr>
            </w:pPr>
            <w:r>
              <w:rPr>
                <w:rFonts w:hint="eastAsia" w:ascii="宋体" w:hAnsi="宋体" w:cs="Arial"/>
                <w:color w:val="000000" w:themeColor="text1"/>
                <w:sz w:val="24"/>
                <w:highlight w:val="none"/>
              </w:rPr>
            </w:r>
            <w:r>
              <w:rPr>
                <w:color w:val="000000" w:themeColor="text1"/>
              </w:rPr>
            </w:r>
            <w:r/>
          </w:p>
        </w:tc>
        <w:tc>
          <w:tcPr>
            <w:tcW w:w="1563" w:type="dxa"/>
            <w:vAlign w:val="center"/>
            <w:textDirection w:val="lrTb"/>
            <w:noWrap w:val="false"/>
          </w:tcPr>
          <w:p>
            <w:pPr>
              <w:pStyle w:val="1027"/>
              <w:jc w:val="center"/>
              <w:spacing w:line="400" w:lineRule="atLeast"/>
              <w:rPr>
                <w:rFonts w:hint="eastAsia" w:ascii="宋体" w:hAnsi="宋体" w:cs="Arial"/>
                <w:color w:val="000000" w:themeColor="text1"/>
                <w:sz w:val="24"/>
                <w:highlight w:val="none"/>
              </w:rPr>
            </w:pPr>
            <w:r>
              <w:rPr>
                <w:rFonts w:hint="eastAsia" w:ascii="宋体" w:hAnsi="宋体" w:cs="Arial"/>
                <w:color w:val="000000" w:themeColor="text1"/>
                <w:sz w:val="24"/>
                <w:highlight w:val="none"/>
              </w:rPr>
            </w:r>
            <w:r>
              <w:rPr>
                <w:color w:val="000000" w:themeColor="text1"/>
              </w:rPr>
            </w:r>
            <w:r/>
          </w:p>
        </w:tc>
        <w:tc>
          <w:tcPr>
            <w:tcW w:w="1488" w:type="dxa"/>
            <w:vAlign w:val="center"/>
            <w:textDirection w:val="lrTb"/>
            <w:noWrap w:val="false"/>
          </w:tcPr>
          <w:p>
            <w:pPr>
              <w:pStyle w:val="1027"/>
              <w:jc w:val="center"/>
              <w:spacing w:line="400" w:lineRule="atLeast"/>
              <w:rPr>
                <w:rFonts w:hint="eastAsia" w:ascii="宋体" w:hAnsi="宋体" w:cs="Arial"/>
                <w:color w:val="000000" w:themeColor="text1"/>
                <w:sz w:val="24"/>
                <w:highlight w:val="none"/>
              </w:rPr>
            </w:pPr>
            <w:r>
              <w:rPr>
                <w:rFonts w:hint="eastAsia" w:ascii="宋体" w:hAnsi="宋体" w:cs="Arial"/>
                <w:color w:val="000000" w:themeColor="text1"/>
                <w:sz w:val="24"/>
                <w:highlight w:val="none"/>
              </w:rPr>
            </w:r>
            <w:r>
              <w:rPr>
                <w:color w:val="000000" w:themeColor="text1"/>
              </w:rPr>
            </w:r>
            <w:r/>
          </w:p>
        </w:tc>
        <w:tc>
          <w:tcPr>
            <w:tcW w:w="1768" w:type="dxa"/>
            <w:vAlign w:val="center"/>
            <w:textDirection w:val="lrTb"/>
            <w:noWrap w:val="false"/>
          </w:tcPr>
          <w:p>
            <w:pPr>
              <w:pStyle w:val="1027"/>
              <w:jc w:val="center"/>
              <w:spacing w:line="400" w:lineRule="atLeast"/>
              <w:rPr>
                <w:rFonts w:hint="eastAsia" w:ascii="宋体" w:hAnsi="宋体" w:cs="Arial"/>
                <w:color w:val="000000" w:themeColor="text1"/>
                <w:sz w:val="24"/>
                <w:highlight w:val="none"/>
              </w:rPr>
            </w:pPr>
            <w:r>
              <w:rPr>
                <w:rFonts w:hint="eastAsia" w:ascii="宋体" w:hAnsi="宋体" w:cs="Arial"/>
                <w:color w:val="000000" w:themeColor="text1"/>
                <w:sz w:val="24"/>
                <w:highlight w:val="none"/>
              </w:rPr>
            </w:r>
            <w:r>
              <w:rPr>
                <w:color w:val="000000" w:themeColor="text1"/>
              </w:rPr>
            </w:r>
            <w:r/>
          </w:p>
        </w:tc>
      </w:tr>
      <w:tr>
        <w:trPr>
          <w:trHeight w:val="619"/>
        </w:trPr>
        <w:tc>
          <w:tcPr>
            <w:tcW w:w="943" w:type="dxa"/>
            <w:vAlign w:val="center"/>
            <w:textDirection w:val="lrTb"/>
            <w:noWrap w:val="false"/>
          </w:tcPr>
          <w:p>
            <w:pPr>
              <w:pStyle w:val="1027"/>
              <w:jc w:val="center"/>
              <w:spacing w:line="400" w:lineRule="atLeast"/>
              <w:rPr>
                <w:rFonts w:hint="eastAsia" w:ascii="宋体" w:hAnsi="宋体" w:cs="Arial"/>
                <w:color w:val="000000" w:themeColor="text1"/>
                <w:sz w:val="24"/>
                <w:highlight w:val="none"/>
              </w:rPr>
            </w:pPr>
            <w:r>
              <w:rPr>
                <w:rFonts w:hint="eastAsia" w:ascii="宋体" w:hAnsi="宋体" w:cs="Arial"/>
                <w:color w:val="000000" w:themeColor="text1"/>
                <w:sz w:val="24"/>
                <w:highlight w:val="none"/>
              </w:rPr>
              <w:t xml:space="preserve">6</w:t>
            </w:r>
            <w:r>
              <w:rPr>
                <w:color w:val="000000" w:themeColor="text1"/>
              </w:rPr>
            </w:r>
            <w:r/>
          </w:p>
        </w:tc>
        <w:tc>
          <w:tcPr>
            <w:tcW w:w="1684" w:type="dxa"/>
            <w:vAlign w:val="center"/>
            <w:textDirection w:val="lrTb"/>
            <w:noWrap w:val="false"/>
          </w:tcPr>
          <w:p>
            <w:pPr>
              <w:pStyle w:val="1027"/>
              <w:jc w:val="center"/>
              <w:rPr>
                <w:rFonts w:hint="eastAsia" w:ascii="宋体" w:hAnsi="宋体" w:cs="Arial"/>
                <w:color w:val="000000" w:themeColor="text1"/>
                <w:sz w:val="24"/>
                <w:highlight w:val="none"/>
              </w:rPr>
            </w:pPr>
            <w:r>
              <w:rPr>
                <w:rFonts w:hint="eastAsia" w:ascii="宋体" w:hAnsi="宋体" w:cs="Arial"/>
                <w:color w:val="000000" w:themeColor="text1"/>
                <w:sz w:val="24"/>
                <w:highlight w:val="none"/>
              </w:rPr>
            </w:r>
            <w:r>
              <w:rPr>
                <w:color w:val="000000" w:themeColor="text1"/>
              </w:rPr>
            </w:r>
            <w:r/>
          </w:p>
        </w:tc>
        <w:tc>
          <w:tcPr>
            <w:tcW w:w="1636" w:type="dxa"/>
            <w:vAlign w:val="center"/>
            <w:textDirection w:val="lrTb"/>
            <w:noWrap w:val="false"/>
          </w:tcPr>
          <w:p>
            <w:pPr>
              <w:pStyle w:val="1027"/>
              <w:jc w:val="center"/>
              <w:spacing w:line="400" w:lineRule="atLeast"/>
              <w:rPr>
                <w:rFonts w:hint="eastAsia" w:ascii="宋体" w:hAnsi="宋体" w:cs="Arial"/>
                <w:color w:val="000000" w:themeColor="text1"/>
                <w:sz w:val="24"/>
                <w:highlight w:val="none"/>
              </w:rPr>
            </w:pPr>
            <w:r>
              <w:rPr>
                <w:rFonts w:hint="eastAsia" w:ascii="宋体" w:hAnsi="宋体" w:cs="Arial"/>
                <w:color w:val="000000" w:themeColor="text1"/>
                <w:sz w:val="24"/>
                <w:highlight w:val="none"/>
              </w:rPr>
            </w:r>
            <w:r>
              <w:rPr>
                <w:color w:val="000000" w:themeColor="text1"/>
              </w:rPr>
            </w:r>
            <w:r/>
          </w:p>
        </w:tc>
        <w:tc>
          <w:tcPr>
            <w:tcW w:w="1563" w:type="dxa"/>
            <w:vAlign w:val="center"/>
            <w:textDirection w:val="lrTb"/>
            <w:noWrap w:val="false"/>
          </w:tcPr>
          <w:p>
            <w:pPr>
              <w:pStyle w:val="1027"/>
              <w:jc w:val="center"/>
              <w:spacing w:line="400" w:lineRule="atLeast"/>
              <w:rPr>
                <w:rFonts w:hint="eastAsia" w:ascii="宋体" w:hAnsi="宋体" w:cs="Arial"/>
                <w:color w:val="000000" w:themeColor="text1"/>
                <w:sz w:val="24"/>
                <w:highlight w:val="none"/>
              </w:rPr>
            </w:pPr>
            <w:r>
              <w:rPr>
                <w:rFonts w:hint="eastAsia" w:ascii="宋体" w:hAnsi="宋体" w:cs="Arial"/>
                <w:color w:val="000000" w:themeColor="text1"/>
                <w:sz w:val="24"/>
                <w:highlight w:val="none"/>
              </w:rPr>
            </w:r>
            <w:r>
              <w:rPr>
                <w:color w:val="000000" w:themeColor="text1"/>
              </w:rPr>
            </w:r>
            <w:r/>
          </w:p>
        </w:tc>
        <w:tc>
          <w:tcPr>
            <w:tcW w:w="1488" w:type="dxa"/>
            <w:vAlign w:val="center"/>
            <w:textDirection w:val="lrTb"/>
            <w:noWrap w:val="false"/>
          </w:tcPr>
          <w:p>
            <w:pPr>
              <w:pStyle w:val="1027"/>
              <w:jc w:val="center"/>
              <w:spacing w:line="400" w:lineRule="atLeast"/>
              <w:rPr>
                <w:rFonts w:hint="eastAsia" w:ascii="宋体" w:hAnsi="宋体" w:cs="Arial"/>
                <w:color w:val="000000" w:themeColor="text1"/>
                <w:sz w:val="24"/>
                <w:highlight w:val="none"/>
              </w:rPr>
            </w:pPr>
            <w:r>
              <w:rPr>
                <w:rFonts w:hint="eastAsia" w:ascii="宋体" w:hAnsi="宋体" w:cs="Arial"/>
                <w:color w:val="000000" w:themeColor="text1"/>
                <w:sz w:val="24"/>
                <w:highlight w:val="none"/>
              </w:rPr>
            </w:r>
            <w:r>
              <w:rPr>
                <w:color w:val="000000" w:themeColor="text1"/>
              </w:rPr>
            </w:r>
            <w:r/>
          </w:p>
        </w:tc>
        <w:tc>
          <w:tcPr>
            <w:tcW w:w="1768" w:type="dxa"/>
            <w:vAlign w:val="center"/>
            <w:textDirection w:val="lrTb"/>
            <w:noWrap w:val="false"/>
          </w:tcPr>
          <w:p>
            <w:pPr>
              <w:pStyle w:val="1027"/>
              <w:jc w:val="center"/>
              <w:spacing w:line="400" w:lineRule="atLeast"/>
              <w:rPr>
                <w:rFonts w:hint="eastAsia" w:ascii="宋体" w:hAnsi="宋体" w:cs="Arial"/>
                <w:color w:val="000000" w:themeColor="text1"/>
                <w:sz w:val="24"/>
                <w:highlight w:val="none"/>
              </w:rPr>
            </w:pPr>
            <w:r>
              <w:rPr>
                <w:rFonts w:hint="eastAsia" w:ascii="宋体" w:hAnsi="宋体" w:cs="Arial"/>
                <w:color w:val="000000" w:themeColor="text1"/>
                <w:sz w:val="24"/>
                <w:highlight w:val="none"/>
              </w:rPr>
            </w:r>
            <w:r>
              <w:rPr>
                <w:color w:val="000000" w:themeColor="text1"/>
              </w:rPr>
            </w:r>
            <w:r/>
          </w:p>
        </w:tc>
      </w:tr>
      <w:tr>
        <w:trPr>
          <w:trHeight w:val="619"/>
        </w:trPr>
        <w:tc>
          <w:tcPr>
            <w:tcW w:w="943" w:type="dxa"/>
            <w:vAlign w:val="center"/>
            <w:textDirection w:val="lrTb"/>
            <w:noWrap w:val="false"/>
          </w:tcPr>
          <w:p>
            <w:pPr>
              <w:pStyle w:val="1027"/>
              <w:jc w:val="center"/>
              <w:spacing w:line="400" w:lineRule="atLeast"/>
              <w:rPr>
                <w:rFonts w:hint="eastAsia" w:ascii="宋体" w:hAnsi="宋体" w:cs="Arial"/>
                <w:color w:val="000000" w:themeColor="text1"/>
                <w:sz w:val="24"/>
                <w:highlight w:val="none"/>
              </w:rPr>
            </w:pPr>
            <w:r>
              <w:rPr>
                <w:rFonts w:hint="eastAsia" w:ascii="宋体" w:hAnsi="宋体" w:cs="Arial"/>
                <w:color w:val="000000" w:themeColor="text1"/>
                <w:sz w:val="24"/>
                <w:highlight w:val="none"/>
              </w:rPr>
              <w:t xml:space="preserve">7</w:t>
            </w:r>
            <w:r>
              <w:rPr>
                <w:color w:val="000000" w:themeColor="text1"/>
              </w:rPr>
            </w:r>
            <w:r/>
          </w:p>
        </w:tc>
        <w:tc>
          <w:tcPr>
            <w:tcW w:w="1684" w:type="dxa"/>
            <w:vAlign w:val="center"/>
            <w:textDirection w:val="lrTb"/>
            <w:noWrap w:val="false"/>
          </w:tcPr>
          <w:p>
            <w:pPr>
              <w:pStyle w:val="1027"/>
              <w:jc w:val="center"/>
              <w:rPr>
                <w:rFonts w:hint="eastAsia" w:ascii="宋体" w:hAnsi="宋体" w:cs="Arial"/>
                <w:color w:val="000000" w:themeColor="text1"/>
                <w:sz w:val="24"/>
                <w:highlight w:val="none"/>
              </w:rPr>
            </w:pPr>
            <w:r>
              <w:rPr>
                <w:rFonts w:hint="eastAsia" w:ascii="宋体" w:hAnsi="宋体" w:cs="Arial"/>
                <w:color w:val="000000" w:themeColor="text1"/>
                <w:sz w:val="24"/>
                <w:highlight w:val="none"/>
              </w:rPr>
            </w:r>
            <w:r>
              <w:rPr>
                <w:color w:val="000000" w:themeColor="text1"/>
              </w:rPr>
            </w:r>
            <w:r/>
          </w:p>
        </w:tc>
        <w:tc>
          <w:tcPr>
            <w:tcW w:w="1636" w:type="dxa"/>
            <w:vAlign w:val="center"/>
            <w:textDirection w:val="lrTb"/>
            <w:noWrap w:val="false"/>
          </w:tcPr>
          <w:p>
            <w:pPr>
              <w:pStyle w:val="1027"/>
              <w:jc w:val="center"/>
              <w:spacing w:line="400" w:lineRule="atLeast"/>
              <w:rPr>
                <w:rFonts w:hint="eastAsia" w:ascii="宋体" w:hAnsi="宋体" w:cs="Arial"/>
                <w:color w:val="000000" w:themeColor="text1"/>
                <w:sz w:val="24"/>
                <w:highlight w:val="none"/>
              </w:rPr>
            </w:pPr>
            <w:r>
              <w:rPr>
                <w:rFonts w:hint="eastAsia" w:ascii="宋体" w:hAnsi="宋体" w:cs="Arial"/>
                <w:color w:val="000000" w:themeColor="text1"/>
                <w:sz w:val="24"/>
                <w:highlight w:val="none"/>
              </w:rPr>
            </w:r>
            <w:r>
              <w:rPr>
                <w:color w:val="000000" w:themeColor="text1"/>
              </w:rPr>
            </w:r>
            <w:r/>
          </w:p>
        </w:tc>
        <w:tc>
          <w:tcPr>
            <w:tcW w:w="1563" w:type="dxa"/>
            <w:vAlign w:val="center"/>
            <w:textDirection w:val="lrTb"/>
            <w:noWrap w:val="false"/>
          </w:tcPr>
          <w:p>
            <w:pPr>
              <w:pStyle w:val="1027"/>
              <w:jc w:val="center"/>
              <w:spacing w:line="400" w:lineRule="atLeast"/>
              <w:rPr>
                <w:rFonts w:hint="eastAsia" w:ascii="宋体" w:hAnsi="宋体" w:cs="Arial"/>
                <w:color w:val="000000" w:themeColor="text1"/>
                <w:sz w:val="24"/>
                <w:highlight w:val="none"/>
              </w:rPr>
            </w:pPr>
            <w:r>
              <w:rPr>
                <w:rFonts w:hint="eastAsia" w:ascii="宋体" w:hAnsi="宋体" w:cs="Arial"/>
                <w:color w:val="000000" w:themeColor="text1"/>
                <w:sz w:val="24"/>
                <w:highlight w:val="none"/>
              </w:rPr>
            </w:r>
            <w:r>
              <w:rPr>
                <w:color w:val="000000" w:themeColor="text1"/>
              </w:rPr>
            </w:r>
            <w:r/>
          </w:p>
        </w:tc>
        <w:tc>
          <w:tcPr>
            <w:tcW w:w="1488" w:type="dxa"/>
            <w:vAlign w:val="center"/>
            <w:textDirection w:val="lrTb"/>
            <w:noWrap w:val="false"/>
          </w:tcPr>
          <w:p>
            <w:pPr>
              <w:pStyle w:val="1027"/>
              <w:jc w:val="center"/>
              <w:spacing w:line="400" w:lineRule="atLeast"/>
              <w:rPr>
                <w:rFonts w:hint="eastAsia" w:ascii="宋体" w:hAnsi="宋体" w:cs="Arial"/>
                <w:color w:val="000000" w:themeColor="text1"/>
                <w:sz w:val="24"/>
                <w:highlight w:val="none"/>
              </w:rPr>
            </w:pPr>
            <w:r>
              <w:rPr>
                <w:rFonts w:hint="eastAsia" w:ascii="宋体" w:hAnsi="宋体" w:cs="Arial"/>
                <w:color w:val="000000" w:themeColor="text1"/>
                <w:sz w:val="24"/>
                <w:highlight w:val="none"/>
              </w:rPr>
            </w:r>
            <w:r>
              <w:rPr>
                <w:color w:val="000000" w:themeColor="text1"/>
              </w:rPr>
            </w:r>
            <w:r/>
          </w:p>
        </w:tc>
        <w:tc>
          <w:tcPr>
            <w:tcW w:w="1768" w:type="dxa"/>
            <w:vAlign w:val="center"/>
            <w:textDirection w:val="lrTb"/>
            <w:noWrap w:val="false"/>
          </w:tcPr>
          <w:p>
            <w:pPr>
              <w:pStyle w:val="1027"/>
              <w:jc w:val="center"/>
              <w:spacing w:line="400" w:lineRule="atLeast"/>
              <w:rPr>
                <w:rFonts w:hint="eastAsia" w:ascii="宋体" w:hAnsi="宋体" w:cs="Arial"/>
                <w:color w:val="000000" w:themeColor="text1"/>
                <w:sz w:val="24"/>
                <w:highlight w:val="none"/>
              </w:rPr>
            </w:pPr>
            <w:r>
              <w:rPr>
                <w:rFonts w:hint="eastAsia" w:ascii="宋体" w:hAnsi="宋体" w:cs="Arial"/>
                <w:color w:val="000000" w:themeColor="text1"/>
                <w:sz w:val="24"/>
                <w:highlight w:val="none"/>
              </w:rPr>
            </w:r>
            <w:r>
              <w:rPr>
                <w:color w:val="000000" w:themeColor="text1"/>
              </w:rPr>
            </w:r>
            <w:r/>
          </w:p>
        </w:tc>
      </w:tr>
      <w:tr>
        <w:trPr>
          <w:trHeight w:val="591"/>
        </w:trPr>
        <w:tc>
          <w:tcPr>
            <w:tcW w:w="943" w:type="dxa"/>
            <w:vAlign w:val="center"/>
            <w:textDirection w:val="lrTb"/>
            <w:noWrap w:val="false"/>
          </w:tcPr>
          <w:p>
            <w:pPr>
              <w:pStyle w:val="1027"/>
              <w:jc w:val="center"/>
              <w:spacing w:line="400" w:lineRule="atLeast"/>
              <w:rPr>
                <w:rFonts w:hint="eastAsia" w:ascii="宋体" w:hAnsi="宋体" w:cs="Arial"/>
                <w:color w:val="000000" w:themeColor="text1"/>
                <w:sz w:val="24"/>
                <w:highlight w:val="none"/>
              </w:rPr>
            </w:pPr>
            <w:r>
              <w:rPr>
                <w:rFonts w:ascii="宋体" w:hAnsi="宋体"/>
                <w:bCs/>
                <w:color w:val="000000" w:themeColor="text1"/>
                <w:sz w:val="24"/>
                <w:highlight w:val="none"/>
              </w:rPr>
              <w:t xml:space="preserve">…</w:t>
            </w:r>
            <w:r>
              <w:rPr>
                <w:color w:val="000000" w:themeColor="text1"/>
              </w:rPr>
            </w:r>
            <w:r/>
          </w:p>
        </w:tc>
        <w:tc>
          <w:tcPr>
            <w:tcW w:w="1684" w:type="dxa"/>
            <w:vAlign w:val="center"/>
            <w:textDirection w:val="lrTb"/>
            <w:noWrap w:val="false"/>
          </w:tcPr>
          <w:p>
            <w:pPr>
              <w:pStyle w:val="1027"/>
              <w:jc w:val="center"/>
              <w:rPr>
                <w:rFonts w:hint="eastAsia" w:ascii="宋体" w:hAnsi="宋体" w:cs="Arial"/>
                <w:color w:val="000000" w:themeColor="text1"/>
                <w:sz w:val="24"/>
                <w:highlight w:val="none"/>
              </w:rPr>
            </w:pPr>
            <w:r>
              <w:rPr>
                <w:rFonts w:hint="eastAsia" w:ascii="宋体" w:hAnsi="宋体" w:cs="Arial"/>
                <w:color w:val="000000" w:themeColor="text1"/>
                <w:sz w:val="24"/>
                <w:highlight w:val="none"/>
              </w:rPr>
            </w:r>
            <w:r>
              <w:rPr>
                <w:color w:val="000000" w:themeColor="text1"/>
              </w:rPr>
            </w:r>
            <w:r/>
          </w:p>
        </w:tc>
        <w:tc>
          <w:tcPr>
            <w:tcW w:w="1636" w:type="dxa"/>
            <w:vAlign w:val="center"/>
            <w:textDirection w:val="lrTb"/>
            <w:noWrap w:val="false"/>
          </w:tcPr>
          <w:p>
            <w:pPr>
              <w:pStyle w:val="1027"/>
              <w:jc w:val="center"/>
              <w:spacing w:line="400" w:lineRule="atLeast"/>
              <w:rPr>
                <w:rFonts w:hint="eastAsia" w:ascii="宋体" w:hAnsi="宋体" w:cs="Arial"/>
                <w:color w:val="000000" w:themeColor="text1"/>
                <w:sz w:val="24"/>
                <w:highlight w:val="none"/>
              </w:rPr>
            </w:pPr>
            <w:r>
              <w:rPr>
                <w:rFonts w:hint="eastAsia" w:ascii="宋体" w:hAnsi="宋体" w:cs="Arial"/>
                <w:color w:val="000000" w:themeColor="text1"/>
                <w:sz w:val="24"/>
                <w:highlight w:val="none"/>
              </w:rPr>
            </w:r>
            <w:r>
              <w:rPr>
                <w:color w:val="000000" w:themeColor="text1"/>
              </w:rPr>
            </w:r>
            <w:r/>
          </w:p>
        </w:tc>
        <w:tc>
          <w:tcPr>
            <w:tcW w:w="1563" w:type="dxa"/>
            <w:vAlign w:val="center"/>
            <w:textDirection w:val="lrTb"/>
            <w:noWrap w:val="false"/>
          </w:tcPr>
          <w:p>
            <w:pPr>
              <w:pStyle w:val="1027"/>
              <w:jc w:val="center"/>
              <w:spacing w:line="400" w:lineRule="atLeast"/>
              <w:rPr>
                <w:rFonts w:hint="eastAsia" w:ascii="宋体" w:hAnsi="宋体" w:cs="Arial"/>
                <w:color w:val="000000" w:themeColor="text1"/>
                <w:sz w:val="24"/>
                <w:highlight w:val="none"/>
              </w:rPr>
            </w:pPr>
            <w:r>
              <w:rPr>
                <w:rFonts w:hint="eastAsia" w:ascii="宋体" w:hAnsi="宋体" w:cs="Arial"/>
                <w:color w:val="000000" w:themeColor="text1"/>
                <w:sz w:val="24"/>
                <w:highlight w:val="none"/>
              </w:rPr>
            </w:r>
            <w:r>
              <w:rPr>
                <w:color w:val="000000" w:themeColor="text1"/>
              </w:rPr>
            </w:r>
            <w:r/>
          </w:p>
        </w:tc>
        <w:tc>
          <w:tcPr>
            <w:tcW w:w="1488" w:type="dxa"/>
            <w:vAlign w:val="center"/>
            <w:textDirection w:val="lrTb"/>
            <w:noWrap w:val="false"/>
          </w:tcPr>
          <w:p>
            <w:pPr>
              <w:pStyle w:val="1027"/>
              <w:jc w:val="center"/>
              <w:spacing w:line="400" w:lineRule="atLeast"/>
              <w:rPr>
                <w:rFonts w:hint="eastAsia" w:ascii="宋体" w:hAnsi="宋体" w:cs="Arial"/>
                <w:color w:val="000000" w:themeColor="text1"/>
                <w:sz w:val="24"/>
                <w:highlight w:val="none"/>
              </w:rPr>
            </w:pPr>
            <w:r>
              <w:rPr>
                <w:rFonts w:hint="eastAsia" w:ascii="宋体" w:hAnsi="宋体" w:cs="Arial"/>
                <w:color w:val="000000" w:themeColor="text1"/>
                <w:sz w:val="24"/>
                <w:highlight w:val="none"/>
              </w:rPr>
            </w:r>
            <w:r>
              <w:rPr>
                <w:color w:val="000000" w:themeColor="text1"/>
              </w:rPr>
            </w:r>
            <w:r/>
          </w:p>
        </w:tc>
        <w:tc>
          <w:tcPr>
            <w:tcW w:w="1768" w:type="dxa"/>
            <w:vAlign w:val="center"/>
            <w:textDirection w:val="lrTb"/>
            <w:noWrap w:val="false"/>
          </w:tcPr>
          <w:p>
            <w:pPr>
              <w:pStyle w:val="1027"/>
              <w:jc w:val="center"/>
              <w:spacing w:line="400" w:lineRule="atLeast"/>
              <w:rPr>
                <w:rFonts w:hint="eastAsia" w:ascii="宋体" w:hAnsi="宋体" w:cs="Arial"/>
                <w:color w:val="000000" w:themeColor="text1"/>
                <w:sz w:val="24"/>
                <w:highlight w:val="none"/>
              </w:rPr>
            </w:pPr>
            <w:r>
              <w:rPr>
                <w:rFonts w:hint="eastAsia" w:ascii="宋体" w:hAnsi="宋体" w:cs="Arial"/>
                <w:color w:val="000000" w:themeColor="text1"/>
                <w:sz w:val="24"/>
                <w:highlight w:val="none"/>
              </w:rPr>
            </w:r>
            <w:r>
              <w:rPr>
                <w:color w:val="000000" w:themeColor="text1"/>
              </w:rPr>
            </w:r>
            <w:r/>
          </w:p>
        </w:tc>
      </w:tr>
    </w:tbl>
    <w:p>
      <w:pPr>
        <w:pStyle w:val="1027"/>
        <w:spacing w:line="360" w:lineRule="auto"/>
        <w:rPr>
          <w:rFonts w:hint="eastAsia" w:ascii="宋体" w:hAnsi="宋体" w:cs="宋体"/>
          <w:bCs/>
          <w:color w:val="000000" w:themeColor="text1"/>
          <w:highlight w:val="none"/>
        </w:rPr>
      </w:pPr>
      <w:r>
        <w:rPr>
          <w:rFonts w:hint="eastAsia" w:ascii="宋体" w:hAnsi="宋体" w:cs="宋体"/>
          <w:bCs/>
          <w:color w:val="000000" w:themeColor="text1"/>
          <w:highlight w:val="none"/>
          <w:lang w:val="zh-CN"/>
        </w:rPr>
      </w:r>
      <w:r>
        <w:rPr>
          <w:color w:val="000000" w:themeColor="text1"/>
        </w:rPr>
      </w:r>
      <w:r/>
    </w:p>
    <w:p>
      <w:pPr>
        <w:pStyle w:val="1027"/>
        <w:spacing w:line="360" w:lineRule="auto"/>
        <w:rPr>
          <w:rFonts w:hint="eastAsia" w:ascii="宋体" w:hAnsi="宋体" w:cs="宋体"/>
          <w:bCs/>
          <w:color w:val="000000" w:themeColor="text1"/>
          <w:highlight w:val="none"/>
        </w:rPr>
      </w:pPr>
      <w:r>
        <w:rPr>
          <w:rFonts w:hint="eastAsia" w:ascii="宋体" w:hAnsi="宋体" w:cs="宋体"/>
          <w:bCs/>
          <w:color w:val="000000" w:themeColor="text1"/>
          <w:highlight w:val="none"/>
          <w:lang w:val="zh-CN"/>
        </w:rPr>
      </w:r>
      <w:r>
        <w:rPr>
          <w:color w:val="000000" w:themeColor="text1"/>
        </w:rPr>
      </w:r>
      <w:r/>
    </w:p>
    <w:p>
      <w:pPr>
        <w:pStyle w:val="1027"/>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供应商：（单位盖章）</w:t>
      </w:r>
      <w:r>
        <w:rPr>
          <w:color w:val="000000" w:themeColor="text1"/>
        </w:rPr>
      </w:r>
      <w:r/>
    </w:p>
    <w:p>
      <w:pPr>
        <w:pStyle w:val="1027"/>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法定代表人或代理人：（签字或盖章）</w:t>
      </w:r>
      <w:r>
        <w:rPr>
          <w:color w:val="000000" w:themeColor="text1"/>
        </w:rPr>
      </w:r>
      <w:r/>
    </w:p>
    <w:p>
      <w:pPr>
        <w:pStyle w:val="1027"/>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日期：    年    月    日</w:t>
      </w:r>
      <w:r>
        <w:rPr>
          <w:color w:val="000000" w:themeColor="text1"/>
        </w:rPr>
      </w:r>
      <w:r/>
    </w:p>
    <w:p>
      <w:pPr>
        <w:pStyle w:val="1027"/>
        <w:ind w:firstLine="420"/>
        <w:spacing w:line="360" w:lineRule="auto"/>
        <w:rPr>
          <w:rFonts w:hint="eastAsia" w:ascii="宋体" w:hAnsi="宋体" w:cs="宋体"/>
          <w:color w:val="000000" w:themeColor="text1"/>
          <w:sz w:val="24"/>
          <w:highlight w:val="none"/>
        </w:rPr>
      </w:pPr>
      <w:r>
        <w:rPr>
          <w:rFonts w:hint="eastAsia" w:ascii="宋体" w:hAnsi="宋体" w:cs="宋体"/>
          <w:bCs/>
          <w:color w:val="000000" w:themeColor="text1"/>
          <w:highlight w:val="none"/>
          <w:lang w:val="zh-CN"/>
        </w:rPr>
        <w:br w:type="page" w:clear="all"/>
      </w:r>
      <w:r>
        <w:rPr>
          <w:rFonts w:hint="eastAsia" w:ascii="宋体" w:hAnsi="宋体" w:cs="宋体"/>
          <w:color w:val="000000" w:themeColor="text1"/>
          <w:sz w:val="24"/>
          <w:highlight w:val="none"/>
        </w:rPr>
        <w:t xml:space="preserve">8、商务条款偏离表</w:t>
      </w:r>
      <w:r>
        <w:rPr>
          <w:color w:val="000000" w:themeColor="text1"/>
        </w:rPr>
      </w:r>
      <w:r/>
    </w:p>
    <w:p>
      <w:pPr>
        <w:pStyle w:val="1027"/>
        <w:ind w:firstLine="480"/>
        <w:jc w:val="center"/>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商务条款偏离表</w:t>
      </w:r>
      <w:r>
        <w:rPr>
          <w:color w:val="000000" w:themeColor="text1"/>
        </w:rPr>
      </w:r>
      <w:r/>
    </w:p>
    <w:p>
      <w:pPr>
        <w:pStyle w:val="1027"/>
        <w:ind w:firstLine="480"/>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lang w:val="zh-CN"/>
        </w:rPr>
        <w:t xml:space="preserve">供应商：                   </w:t>
      </w:r>
      <w:r>
        <w:rPr>
          <w:rFonts w:hint="eastAsia" w:ascii="宋体" w:hAnsi="宋体" w:cs="宋体"/>
          <w:bCs/>
          <w:color w:val="000000" w:themeColor="text1"/>
          <w:sz w:val="24"/>
          <w:highlight w:val="none"/>
        </w:rPr>
        <w:t xml:space="preserve">                        </w:t>
      </w:r>
      <w:r>
        <w:rPr>
          <w:rFonts w:hint="eastAsia" w:ascii="宋体" w:hAnsi="宋体" w:cs="宋体"/>
          <w:bCs/>
          <w:color w:val="000000" w:themeColor="text1"/>
          <w:sz w:val="24"/>
          <w:highlight w:val="none"/>
          <w:lang w:val="zh-CN"/>
        </w:rPr>
        <w:t xml:space="preserve">采购编号：</w:t>
      </w:r>
      <w:r>
        <w:rPr>
          <w:color w:val="000000" w:themeColor="text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2441"/>
        <w:gridCol w:w="2617"/>
        <w:gridCol w:w="2266"/>
        <w:gridCol w:w="1746"/>
      </w:tblGrid>
      <w:tr>
        <w:trPr>
          <w:trHeight w:val="760"/>
        </w:trPr>
        <w:tc>
          <w:tcPr>
            <w:tcW w:w="888" w:type="dxa"/>
            <w:vAlign w:val="center"/>
            <w:textDirection w:val="lrTb"/>
            <w:noWrap w:val="false"/>
          </w:tcPr>
          <w:p>
            <w:pPr>
              <w:pStyle w:val="1027"/>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序号</w:t>
            </w:r>
            <w:r>
              <w:rPr>
                <w:color w:val="000000" w:themeColor="text1"/>
              </w:rPr>
            </w:r>
            <w:r/>
          </w:p>
        </w:tc>
        <w:tc>
          <w:tcPr>
            <w:tcW w:w="2441" w:type="dxa"/>
            <w:vAlign w:val="center"/>
            <w:textDirection w:val="lrTb"/>
            <w:noWrap w:val="false"/>
          </w:tcPr>
          <w:p>
            <w:pPr>
              <w:pStyle w:val="1027"/>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采购要求</w:t>
            </w:r>
            <w:r>
              <w:rPr>
                <w:color w:val="000000" w:themeColor="text1"/>
              </w:rPr>
            </w:r>
            <w:r/>
          </w:p>
        </w:tc>
        <w:tc>
          <w:tcPr>
            <w:tcW w:w="2617" w:type="dxa"/>
            <w:vAlign w:val="center"/>
            <w:textDirection w:val="lrTb"/>
            <w:noWrap w:val="false"/>
          </w:tcPr>
          <w:p>
            <w:pPr>
              <w:pStyle w:val="1027"/>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响应内容</w:t>
            </w:r>
            <w:r>
              <w:rPr>
                <w:color w:val="000000" w:themeColor="text1"/>
              </w:rPr>
            </w:r>
            <w:r/>
          </w:p>
        </w:tc>
        <w:tc>
          <w:tcPr>
            <w:tcW w:w="2266" w:type="dxa"/>
            <w:vAlign w:val="center"/>
            <w:textDirection w:val="lrTb"/>
            <w:noWrap w:val="false"/>
          </w:tcPr>
          <w:p>
            <w:pPr>
              <w:pStyle w:val="1027"/>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偏离说明</w:t>
            </w:r>
            <w:r>
              <w:rPr>
                <w:color w:val="000000" w:themeColor="text1"/>
              </w:rPr>
            </w:r>
            <w:r/>
          </w:p>
        </w:tc>
        <w:tc>
          <w:tcPr>
            <w:tcW w:w="1746" w:type="dxa"/>
            <w:vAlign w:val="center"/>
            <w:textDirection w:val="lrTb"/>
            <w:noWrap w:val="false"/>
          </w:tcPr>
          <w:p>
            <w:pPr>
              <w:pStyle w:val="1027"/>
              <w:jc w:val="center"/>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备注</w:t>
            </w:r>
            <w:r>
              <w:rPr>
                <w:color w:val="000000" w:themeColor="text1"/>
              </w:rPr>
            </w:r>
            <w:r/>
          </w:p>
        </w:tc>
      </w:tr>
      <w:tr>
        <w:trPr>
          <w:cantSplit/>
          <w:trHeight w:val="495"/>
        </w:trPr>
        <w:tc>
          <w:tcPr>
            <w:tcW w:w="888" w:type="dxa"/>
            <w:vAlign w:val="center"/>
            <w:textDirection w:val="lrTb"/>
            <w:noWrap w:val="false"/>
          </w:tcPr>
          <w:p>
            <w:pPr>
              <w:pStyle w:val="1027"/>
              <w:jc w:val="center"/>
              <w:spacing w:line="360" w:lineRule="auto"/>
              <w:rPr>
                <w:rFonts w:hint="eastAsia" w:ascii="宋体" w:hAnsi="宋体" w:cs="宋体"/>
                <w:color w:val="000000" w:themeColor="text1"/>
                <w:sz w:val="24"/>
                <w:highlight w:val="none"/>
              </w:rPr>
            </w:pPr>
            <w:r>
              <w:rPr>
                <w:rFonts w:hint="eastAsia" w:ascii="宋体" w:hAnsi="宋体" w:cs="宋体"/>
                <w:bCs/>
                <w:color w:val="000000" w:themeColor="text1"/>
                <w:sz w:val="24"/>
                <w:highlight w:val="none"/>
              </w:rPr>
              <w:t xml:space="preserve">1</w:t>
            </w:r>
            <w:r>
              <w:rPr>
                <w:color w:val="000000" w:themeColor="text1"/>
              </w:rPr>
            </w:r>
            <w:r/>
          </w:p>
        </w:tc>
        <w:tc>
          <w:tcPr>
            <w:tcW w:w="2441" w:type="dxa"/>
            <w:vAlign w:val="center"/>
            <w:textDirection w:val="lrTb"/>
            <w:noWrap w:val="false"/>
          </w:tcPr>
          <w:p>
            <w:pPr>
              <w:pStyle w:val="1027"/>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2617" w:type="dxa"/>
            <w:vAlign w:val="center"/>
            <w:textDirection w:val="lrTb"/>
            <w:noWrap w:val="false"/>
          </w:tcPr>
          <w:p>
            <w:pPr>
              <w:pStyle w:val="1027"/>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2266" w:type="dxa"/>
            <w:vAlign w:val="center"/>
            <w:textDirection w:val="lrTb"/>
            <w:noWrap w:val="false"/>
          </w:tcPr>
          <w:p>
            <w:pPr>
              <w:pStyle w:val="1027"/>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746" w:type="dxa"/>
            <w:vAlign w:val="top"/>
            <w:textDirection w:val="lrTb"/>
            <w:noWrap w:val="false"/>
          </w:tcPr>
          <w:p>
            <w:pPr>
              <w:pStyle w:val="1027"/>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r>
      <w:tr>
        <w:trPr>
          <w:cantSplit/>
          <w:trHeight w:val="495"/>
        </w:trPr>
        <w:tc>
          <w:tcPr>
            <w:tcW w:w="888" w:type="dxa"/>
            <w:vAlign w:val="center"/>
            <w:textDirection w:val="lrTb"/>
            <w:noWrap w:val="false"/>
          </w:tcPr>
          <w:p>
            <w:pPr>
              <w:pStyle w:val="1027"/>
              <w:jc w:val="center"/>
              <w:spacing w:line="360" w:lineRule="auto"/>
              <w:rPr>
                <w:rFonts w:hint="eastAsia" w:ascii="宋体" w:hAnsi="宋体" w:cs="宋体"/>
                <w:color w:val="000000" w:themeColor="text1"/>
                <w:sz w:val="24"/>
                <w:highlight w:val="none"/>
              </w:rPr>
            </w:pPr>
            <w:r>
              <w:rPr>
                <w:rFonts w:hint="eastAsia" w:ascii="宋体" w:hAnsi="宋体" w:cs="宋体"/>
                <w:bCs/>
                <w:color w:val="000000" w:themeColor="text1"/>
                <w:sz w:val="24"/>
                <w:highlight w:val="none"/>
              </w:rPr>
              <w:t xml:space="preserve">2</w:t>
            </w:r>
            <w:r>
              <w:rPr>
                <w:color w:val="000000" w:themeColor="text1"/>
              </w:rPr>
            </w:r>
            <w:r/>
          </w:p>
        </w:tc>
        <w:tc>
          <w:tcPr>
            <w:tcW w:w="2441" w:type="dxa"/>
            <w:vAlign w:val="center"/>
            <w:textDirection w:val="lrTb"/>
            <w:noWrap w:val="false"/>
          </w:tcPr>
          <w:p>
            <w:pPr>
              <w:pStyle w:val="1027"/>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2617" w:type="dxa"/>
            <w:vAlign w:val="center"/>
            <w:textDirection w:val="lrTb"/>
            <w:noWrap w:val="false"/>
          </w:tcPr>
          <w:p>
            <w:pPr>
              <w:pStyle w:val="1027"/>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2266" w:type="dxa"/>
            <w:vAlign w:val="center"/>
            <w:textDirection w:val="lrTb"/>
            <w:noWrap w:val="false"/>
          </w:tcPr>
          <w:p>
            <w:pPr>
              <w:pStyle w:val="1027"/>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746" w:type="dxa"/>
            <w:vAlign w:val="top"/>
            <w:textDirection w:val="lrTb"/>
            <w:noWrap w:val="false"/>
          </w:tcPr>
          <w:p>
            <w:pPr>
              <w:pStyle w:val="1027"/>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r>
      <w:tr>
        <w:trPr>
          <w:cantSplit/>
          <w:trHeight w:val="495"/>
        </w:trPr>
        <w:tc>
          <w:tcPr>
            <w:tcW w:w="888" w:type="dxa"/>
            <w:vAlign w:val="center"/>
            <w:textDirection w:val="lrTb"/>
            <w:noWrap w:val="false"/>
          </w:tcPr>
          <w:p>
            <w:pPr>
              <w:pStyle w:val="1027"/>
              <w:jc w:val="center"/>
              <w:spacing w:line="360" w:lineRule="auto"/>
              <w:rPr>
                <w:rFonts w:hint="eastAsia" w:ascii="宋体" w:hAnsi="宋体" w:cs="宋体"/>
                <w:color w:val="000000" w:themeColor="text1"/>
                <w:sz w:val="24"/>
                <w:highlight w:val="none"/>
              </w:rPr>
            </w:pPr>
            <w:r>
              <w:rPr>
                <w:rFonts w:hint="eastAsia" w:ascii="宋体" w:hAnsi="宋体" w:cs="宋体"/>
                <w:bCs/>
                <w:color w:val="000000" w:themeColor="text1"/>
                <w:sz w:val="24"/>
                <w:highlight w:val="none"/>
              </w:rPr>
              <w:t xml:space="preserve">3</w:t>
            </w:r>
            <w:r>
              <w:rPr>
                <w:color w:val="000000" w:themeColor="text1"/>
              </w:rPr>
            </w:r>
            <w:r/>
          </w:p>
        </w:tc>
        <w:tc>
          <w:tcPr>
            <w:tcW w:w="2441" w:type="dxa"/>
            <w:vAlign w:val="center"/>
            <w:textDirection w:val="lrTb"/>
            <w:noWrap w:val="false"/>
          </w:tcPr>
          <w:p>
            <w:pPr>
              <w:pStyle w:val="1027"/>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2617" w:type="dxa"/>
            <w:vAlign w:val="center"/>
            <w:textDirection w:val="lrTb"/>
            <w:noWrap w:val="false"/>
          </w:tcPr>
          <w:p>
            <w:pPr>
              <w:pStyle w:val="1027"/>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2266" w:type="dxa"/>
            <w:vAlign w:val="center"/>
            <w:textDirection w:val="lrTb"/>
            <w:noWrap w:val="false"/>
          </w:tcPr>
          <w:p>
            <w:pPr>
              <w:pStyle w:val="1027"/>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746" w:type="dxa"/>
            <w:vAlign w:val="top"/>
            <w:textDirection w:val="lrTb"/>
            <w:noWrap w:val="false"/>
          </w:tcPr>
          <w:p>
            <w:pPr>
              <w:pStyle w:val="1027"/>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r>
      <w:tr>
        <w:trPr>
          <w:cantSplit/>
          <w:trHeight w:val="495"/>
        </w:trPr>
        <w:tc>
          <w:tcPr>
            <w:tcW w:w="888" w:type="dxa"/>
            <w:vAlign w:val="center"/>
            <w:textDirection w:val="lrTb"/>
            <w:noWrap w:val="false"/>
          </w:tcPr>
          <w:p>
            <w:pPr>
              <w:pStyle w:val="1027"/>
              <w:jc w:val="center"/>
              <w:spacing w:line="360" w:lineRule="auto"/>
              <w:rPr>
                <w:rFonts w:hint="eastAsia" w:ascii="宋体" w:hAnsi="宋体" w:cs="宋体"/>
                <w:color w:val="000000" w:themeColor="text1"/>
                <w:sz w:val="24"/>
                <w:highlight w:val="none"/>
              </w:rPr>
            </w:pPr>
            <w:r>
              <w:rPr>
                <w:rFonts w:hint="eastAsia" w:ascii="宋体" w:hAnsi="宋体" w:cs="宋体"/>
                <w:bCs/>
                <w:color w:val="000000" w:themeColor="text1"/>
                <w:sz w:val="24"/>
                <w:highlight w:val="none"/>
              </w:rPr>
              <w:t xml:space="preserve">4</w:t>
            </w:r>
            <w:r>
              <w:rPr>
                <w:color w:val="000000" w:themeColor="text1"/>
              </w:rPr>
            </w:r>
            <w:r/>
          </w:p>
        </w:tc>
        <w:tc>
          <w:tcPr>
            <w:tcW w:w="2441" w:type="dxa"/>
            <w:vAlign w:val="center"/>
            <w:textDirection w:val="lrTb"/>
            <w:noWrap w:val="false"/>
          </w:tcPr>
          <w:p>
            <w:pPr>
              <w:pStyle w:val="1027"/>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2617" w:type="dxa"/>
            <w:vAlign w:val="center"/>
            <w:textDirection w:val="lrTb"/>
            <w:noWrap w:val="false"/>
          </w:tcPr>
          <w:p>
            <w:pPr>
              <w:pStyle w:val="1027"/>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2266" w:type="dxa"/>
            <w:vAlign w:val="center"/>
            <w:textDirection w:val="lrTb"/>
            <w:noWrap w:val="false"/>
          </w:tcPr>
          <w:p>
            <w:pPr>
              <w:pStyle w:val="1027"/>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746" w:type="dxa"/>
            <w:vAlign w:val="top"/>
            <w:textDirection w:val="lrTb"/>
            <w:noWrap w:val="false"/>
          </w:tcPr>
          <w:p>
            <w:pPr>
              <w:pStyle w:val="1027"/>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r>
      <w:tr>
        <w:trPr>
          <w:cantSplit/>
          <w:trHeight w:val="495"/>
        </w:trPr>
        <w:tc>
          <w:tcPr>
            <w:tcW w:w="888" w:type="dxa"/>
            <w:vAlign w:val="center"/>
            <w:textDirection w:val="lrTb"/>
            <w:noWrap w:val="false"/>
          </w:tcPr>
          <w:p>
            <w:pPr>
              <w:pStyle w:val="1027"/>
              <w:jc w:val="center"/>
              <w:rPr>
                <w:rFonts w:hint="eastAsia" w:ascii="宋体" w:hAnsi="宋体" w:cs="宋体"/>
                <w:color w:val="000000" w:themeColor="text1"/>
                <w:sz w:val="24"/>
                <w:highlight w:val="none"/>
              </w:rPr>
            </w:pPr>
            <w:r>
              <w:rPr>
                <w:rFonts w:hint="eastAsia" w:ascii="宋体" w:hAnsi="宋体" w:cs="宋体"/>
                <w:bCs/>
                <w:color w:val="000000" w:themeColor="text1"/>
                <w:sz w:val="24"/>
                <w:highlight w:val="none"/>
              </w:rPr>
              <w:t xml:space="preserve">…</w:t>
            </w:r>
            <w:r>
              <w:rPr>
                <w:color w:val="000000" w:themeColor="text1"/>
              </w:rPr>
            </w:r>
            <w:r/>
          </w:p>
        </w:tc>
        <w:tc>
          <w:tcPr>
            <w:tcW w:w="2441" w:type="dxa"/>
            <w:vAlign w:val="center"/>
            <w:textDirection w:val="lrTb"/>
            <w:noWrap w:val="false"/>
          </w:tcPr>
          <w:p>
            <w:pPr>
              <w:pStyle w:val="1027"/>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2617" w:type="dxa"/>
            <w:vAlign w:val="center"/>
            <w:textDirection w:val="lrTb"/>
            <w:noWrap w:val="false"/>
          </w:tcPr>
          <w:p>
            <w:pPr>
              <w:pStyle w:val="1027"/>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2266" w:type="dxa"/>
            <w:vAlign w:val="center"/>
            <w:textDirection w:val="lrTb"/>
            <w:noWrap w:val="false"/>
          </w:tcPr>
          <w:p>
            <w:pPr>
              <w:pStyle w:val="1027"/>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c>
          <w:tcPr>
            <w:tcW w:w="1746" w:type="dxa"/>
            <w:vAlign w:val="top"/>
            <w:textDirection w:val="lrTb"/>
            <w:noWrap w:val="false"/>
          </w:tcPr>
          <w:p>
            <w:pPr>
              <w:pStyle w:val="1027"/>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tc>
      </w:tr>
    </w:tbl>
    <w:p>
      <w:pPr>
        <w:pStyle w:val="1027"/>
        <w:ind w:firstLine="480"/>
        <w:jc w:val="left"/>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r>
      <w:r>
        <w:rPr>
          <w:color w:val="000000" w:themeColor="text1"/>
        </w:rPr>
      </w:r>
      <w:r/>
    </w:p>
    <w:p>
      <w:pPr>
        <w:pStyle w:val="1027"/>
        <w:ind w:firstLine="480"/>
        <w:jc w:val="left"/>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供应商：（公章）</w:t>
      </w:r>
      <w:r>
        <w:rPr>
          <w:color w:val="000000" w:themeColor="text1"/>
        </w:rPr>
      </w:r>
      <w:r/>
    </w:p>
    <w:p>
      <w:pPr>
        <w:pStyle w:val="1027"/>
        <w:ind w:firstLine="480"/>
        <w:jc w:val="left"/>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法定代表人或代理人（签字或盖章）：</w:t>
      </w:r>
      <w:r>
        <w:rPr>
          <w:color w:val="000000" w:themeColor="text1"/>
        </w:rPr>
      </w:r>
      <w:r/>
    </w:p>
    <w:p>
      <w:pPr>
        <w:pStyle w:val="1027"/>
        <w:ind w:firstLine="480"/>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日期：</w:t>
      </w:r>
      <w:r>
        <w:rPr>
          <w:color w:val="000000" w:themeColor="text1"/>
        </w:rPr>
      </w:r>
      <w:r/>
    </w:p>
    <w:p>
      <w:pPr>
        <w:pStyle w:val="1027"/>
        <w:ind w:firstLine="480"/>
        <w:jc w:val="left"/>
        <w:spacing w:line="360" w:lineRule="auto"/>
        <w:rPr>
          <w:rFonts w:ascii="宋体" w:hAnsi="宋体" w:cs="宋体"/>
          <w:bCs/>
          <w:color w:val="000000" w:themeColor="text1"/>
          <w:sz w:val="24"/>
          <w:highlight w:val="none"/>
        </w:rPr>
      </w:pPr>
      <w:r>
        <w:rPr>
          <w:rFonts w:hint="eastAsia" w:ascii="宋体" w:hAnsi="宋体" w:cs="宋体"/>
          <w:bCs/>
          <w:color w:val="000000" w:themeColor="text1"/>
          <w:sz w:val="24"/>
          <w:highlight w:val="none"/>
        </w:rPr>
        <w:t xml:space="preserve">注：</w:t>
      </w:r>
      <w:r>
        <w:rPr>
          <w:rFonts w:ascii="宋体" w:hAnsi="宋体" w:cs="宋体"/>
          <w:bCs/>
          <w:color w:val="000000" w:themeColor="text1"/>
          <w:sz w:val="24"/>
          <w:highlight w:val="none"/>
        </w:rPr>
        <w:t xml:space="preserve">1.投标人的投标文件与招标文件的要求有偏离的须逐项对应列出，并在“偏离说明”项下填写以下内容：优于的，填写“正偏离”；低于的，填写“负偏离”。</w:t>
      </w:r>
      <w:r>
        <w:rPr>
          <w:color w:val="000000" w:themeColor="text1"/>
        </w:rPr>
      </w:r>
      <w:r/>
    </w:p>
    <w:p>
      <w:pPr>
        <w:pStyle w:val="1027"/>
        <w:ind w:firstLine="480"/>
        <w:jc w:val="left"/>
        <w:spacing w:line="360" w:lineRule="auto"/>
        <w:rPr>
          <w:rFonts w:ascii="宋体" w:hAnsi="宋体" w:cs="宋体"/>
          <w:bCs/>
          <w:color w:val="000000" w:themeColor="text1"/>
          <w:sz w:val="24"/>
          <w:highlight w:val="none"/>
        </w:rPr>
      </w:pPr>
      <w:r>
        <w:rPr>
          <w:rFonts w:ascii="宋体" w:hAnsi="宋体" w:cs="宋体"/>
          <w:bCs/>
          <w:color w:val="000000" w:themeColor="text1"/>
          <w:sz w:val="24"/>
          <w:highlight w:val="none"/>
        </w:rPr>
        <w:t xml:space="preserve">2.填写“无偏离”或未在上表中说明的，如在投标文件其他内容中已有文字说明的，则以已有文字说明为准，否则，将被认为完全响应招标文件的规定。但该表不作为投标人对所投标项目关于技术、服务、商务等详细描述和说明的替代。</w:t>
      </w:r>
      <w:r>
        <w:rPr>
          <w:color w:val="000000" w:themeColor="text1"/>
        </w:rPr>
      </w:r>
      <w:r/>
    </w:p>
    <w:p>
      <w:pPr>
        <w:pStyle w:val="1027"/>
        <w:ind w:firstLine="480"/>
        <w:jc w:val="left"/>
        <w:spacing w:line="360" w:lineRule="auto"/>
        <w:rPr>
          <w:rFonts w:hint="eastAsia" w:ascii="宋体" w:hAnsi="宋体" w:cs="宋体"/>
          <w:bCs/>
          <w:color w:val="000000" w:themeColor="text1"/>
          <w:sz w:val="24"/>
          <w:highlight w:val="none"/>
        </w:rPr>
      </w:pPr>
      <w:r>
        <w:rPr>
          <w:rFonts w:ascii="宋体" w:hAnsi="宋体" w:cs="宋体"/>
          <w:bCs/>
          <w:color w:val="000000" w:themeColor="text1"/>
          <w:sz w:val="24"/>
          <w:highlight w:val="none"/>
        </w:rPr>
        <w:t xml:space="preserve">3.若事项较多，投标人可根据响应内容的实际情况另纸说明。</w:t>
      </w:r>
      <w:r>
        <w:rPr>
          <w:color w:val="000000" w:themeColor="text1"/>
        </w:rPr>
      </w:r>
      <w:r/>
    </w:p>
    <w:p>
      <w:pPr>
        <w:pStyle w:val="1027"/>
        <w:ind w:firstLine="420"/>
        <w:spacing w:line="360" w:lineRule="auto"/>
        <w:rPr>
          <w:rFonts w:hint="eastAsia" w:ascii="宋体" w:hAnsi="宋体" w:cs="宋体"/>
          <w:color w:val="000000" w:themeColor="text1"/>
          <w:sz w:val="24"/>
          <w:highlight w:val="none"/>
        </w:rPr>
      </w:pPr>
      <w:r>
        <w:rPr>
          <w:rFonts w:hint="eastAsia" w:ascii="宋体" w:hAnsi="宋体" w:cs="宋体"/>
          <w:color w:val="000000" w:themeColor="text1"/>
          <w:highlight w:val="none"/>
        </w:rPr>
        <w:br w:type="page" w:clear="all"/>
      </w:r>
      <w:r>
        <w:rPr>
          <w:rFonts w:hint="eastAsia" w:ascii="宋体" w:hAnsi="宋体" w:cs="宋体"/>
          <w:color w:val="000000" w:themeColor="text1"/>
          <w:sz w:val="24"/>
          <w:highlight w:val="none"/>
        </w:rPr>
        <w:t xml:space="preserve">9、施工质量验收标准，质量承诺及服务承诺</w:t>
      </w:r>
      <w:r>
        <w:rPr>
          <w:color w:val="000000" w:themeColor="text1"/>
        </w:rPr>
      </w:r>
      <w:r/>
    </w:p>
    <w:p>
      <w:pPr>
        <w:pStyle w:val="1027"/>
        <w:ind w:firstLine="480"/>
        <w:jc w:val="cente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p>
      <w:pPr>
        <w:pStyle w:val="1027"/>
        <w:ind w:firstLine="480"/>
        <w:jc w:val="cente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施工质量验收标准，质量承诺及服务承诺</w:t>
      </w:r>
      <w:r>
        <w:rPr>
          <w:color w:val="000000" w:themeColor="text1"/>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756"/>
      </w:tblGrid>
      <w:tr>
        <w:trPr>
          <w:trHeight w:val="1076"/>
        </w:trPr>
        <w:tc>
          <w:tcPr>
            <w:tcW w:w="9756" w:type="dxa"/>
            <w:vAlign w:val="top"/>
            <w:textDirection w:val="lrTb"/>
            <w:noWrap w:val="false"/>
          </w:tcPr>
          <w:p>
            <w:pPr>
              <w:pStyle w:val="1053"/>
              <w:ind w:firstLine="0"/>
              <w:spacing w:line="360" w:lineRule="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提示：磋商供应商应根据本次采购项目要求，对所投工程在服务期内质量及服务进行详细的说明与描述。</w:t>
            </w:r>
            <w:r>
              <w:rPr>
                <w:color w:val="000000" w:themeColor="text1"/>
              </w:rPr>
            </w:r>
            <w:r/>
          </w:p>
        </w:tc>
      </w:tr>
      <w:tr>
        <w:trPr>
          <w:trHeight w:val="7114"/>
        </w:trPr>
        <w:tc>
          <w:tcPr>
            <w:tcW w:w="9756" w:type="dxa"/>
            <w:vAlign w:val="bottom"/>
            <w:textDirection w:val="lrTb"/>
            <w:noWrap w:val="false"/>
          </w:tcPr>
          <w:p>
            <w:pPr>
              <w:pStyle w:val="1027"/>
              <w:ind w:firstLine="420"/>
              <w:jc w:val="center"/>
              <w:spacing w:line="360" w:lineRule="auto"/>
              <w:tabs>
                <w:tab w:val="left" w:pos="1320" w:leader="none"/>
              </w:tabs>
              <w:rPr>
                <w:rFonts w:hint="eastAsia" w:ascii="宋体" w:hAnsi="宋体" w:cs="宋体"/>
                <w:color w:val="000000" w:themeColor="text1"/>
                <w:szCs w:val="21"/>
                <w:highlight w:val="none"/>
                <w:u w:val="single"/>
              </w:rPr>
            </w:pPr>
            <w:r>
              <w:rPr>
                <w:rFonts w:hint="eastAsia" w:ascii="宋体" w:hAnsi="宋体" w:cs="宋体"/>
                <w:color w:val="000000" w:themeColor="text1"/>
                <w:szCs w:val="21"/>
                <w:highlight w:val="none"/>
                <w:u w:val="single"/>
              </w:rPr>
            </w:r>
            <w:r>
              <w:rPr>
                <w:color w:val="000000" w:themeColor="text1"/>
              </w:rPr>
            </w:r>
            <w:r/>
          </w:p>
        </w:tc>
      </w:tr>
    </w:tbl>
    <w:p>
      <w:pPr>
        <w:pStyle w:val="1027"/>
        <w:ind w:firstLine="480"/>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供应商：（单位盖章）</w:t>
      </w:r>
      <w:r>
        <w:rPr>
          <w:color w:val="000000" w:themeColor="text1"/>
        </w:rPr>
      </w:r>
      <w:r/>
    </w:p>
    <w:p>
      <w:pPr>
        <w:pStyle w:val="1027"/>
        <w:ind w:firstLine="480"/>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法定代表人或代理人：（签字或盖章）</w:t>
      </w:r>
      <w:r>
        <w:rPr>
          <w:color w:val="000000" w:themeColor="text1"/>
        </w:rPr>
      </w:r>
      <w:r/>
    </w:p>
    <w:p>
      <w:pPr>
        <w:pStyle w:val="1027"/>
        <w:ind w:firstLine="480"/>
        <w:spacing w:line="360" w:lineRule="auto"/>
        <w:rPr>
          <w:rFonts w:hint="eastAsia" w:ascii="宋体" w:hAnsi="宋体" w:cs="宋体"/>
          <w:bCs/>
          <w:color w:val="000000" w:themeColor="text1"/>
          <w:sz w:val="24"/>
          <w:highlight w:val="none"/>
        </w:rPr>
      </w:pPr>
      <w:r>
        <w:rPr>
          <w:rFonts w:hint="eastAsia" w:ascii="宋体" w:hAnsi="宋体" w:cs="宋体"/>
          <w:bCs/>
          <w:color w:val="000000" w:themeColor="text1"/>
          <w:sz w:val="24"/>
          <w:highlight w:val="none"/>
        </w:rPr>
        <w:t xml:space="preserve">日期：年    月    日</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br w:type="page" w:clear="all"/>
      </w:r>
      <w:r>
        <w:rPr>
          <w:rFonts w:hint="eastAsia" w:ascii="宋体" w:hAnsi="宋体" w:cs="宋体"/>
          <w:color w:val="000000" w:themeColor="text1"/>
          <w:sz w:val="24"/>
          <w:highlight w:val="none"/>
        </w:rPr>
        <w:t xml:space="preserve">10、中小企业声明函（工程）</w:t>
      </w:r>
      <w:r>
        <w:rPr>
          <w:color w:val="000000" w:themeColor="text1"/>
        </w:rPr>
      </w:r>
      <w:r/>
    </w:p>
    <w:p>
      <w:pPr>
        <w:pStyle w:val="1337"/>
        <w:jc w:val="cente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p>
      <w:pPr>
        <w:pStyle w:val="1337"/>
        <w:jc w:val="cente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中小企业声明函（</w:t>
      </w:r>
      <w:r>
        <w:rPr>
          <w:rFonts w:hint="eastAsia" w:ascii="宋体" w:hAnsi="宋体" w:cs="宋体"/>
          <w:color w:val="000000" w:themeColor="text1"/>
          <w:sz w:val="24"/>
          <w:highlight w:val="none"/>
          <w:lang w:val="en-US"/>
        </w:rPr>
        <w:t xml:space="preserve">工程</w:t>
      </w:r>
      <w:r>
        <w:rPr>
          <w:rFonts w:hint="eastAsia" w:ascii="宋体" w:hAnsi="宋体" w:cs="宋体"/>
          <w:color w:val="000000" w:themeColor="text1"/>
          <w:sz w:val="24"/>
          <w:highlight w:val="none"/>
        </w:rPr>
        <w:t xml:space="preserve">）</w:t>
      </w:r>
      <w:r>
        <w:rPr>
          <w:color w:val="000000" w:themeColor="text1"/>
        </w:rPr>
      </w:r>
      <w:r/>
    </w:p>
    <w:p>
      <w:pPr>
        <w:pStyle w:val="1337"/>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本公司（联合体）郑重声明，根据《政府采购促进中小企业发展管理办法》（财库〔</w:t>
      </w:r>
      <w:r>
        <w:rPr>
          <w:rFonts w:hint="eastAsia" w:ascii="宋体" w:hAnsi="宋体" w:cs="宋体"/>
          <w:color w:val="000000" w:themeColor="text1"/>
          <w:sz w:val="24"/>
          <w:highlight w:val="none"/>
          <w:lang w:val="en-US"/>
        </w:rPr>
        <w:t xml:space="preserve">2020</w:t>
      </w:r>
      <w:r>
        <w:rPr>
          <w:rFonts w:hint="eastAsia" w:ascii="宋体" w:hAnsi="宋体" w:cs="宋体"/>
          <w:color w:val="000000" w:themeColor="text1"/>
          <w:sz w:val="24"/>
          <w:highlight w:val="none"/>
        </w:rPr>
        <w:t xml:space="preserve">〕</w:t>
      </w:r>
      <w:r>
        <w:rPr>
          <w:rFonts w:hint="eastAsia" w:ascii="宋体" w:hAnsi="宋体" w:cs="宋体"/>
          <w:color w:val="000000" w:themeColor="text1"/>
          <w:sz w:val="24"/>
          <w:highlight w:val="none"/>
          <w:lang w:val="en-US"/>
        </w:rPr>
        <w:t xml:space="preserve">46号）的规定，本公司（联合体）参加</w:t>
      </w:r>
      <w:r>
        <w:rPr>
          <w:rFonts w:hint="eastAsia" w:ascii="宋体" w:hAnsi="宋体" w:cs="宋体"/>
          <w:color w:val="000000" w:themeColor="text1"/>
          <w:sz w:val="24"/>
          <w:highlight w:val="none"/>
          <w:u w:val="single"/>
          <w:lang w:val="en-US"/>
        </w:rPr>
        <w:t xml:space="preserve">   苏州市相城区人民政府元和街道办事处   </w:t>
      </w:r>
      <w:r>
        <w:rPr>
          <w:rFonts w:hint="eastAsia" w:ascii="宋体" w:hAnsi="宋体" w:cs="宋体"/>
          <w:color w:val="000000" w:themeColor="text1"/>
          <w:sz w:val="24"/>
          <w:highlight w:val="none"/>
          <w:lang w:val="en-US"/>
        </w:rPr>
        <w:t xml:space="preserve">的</w:t>
      </w:r>
      <w:r>
        <w:rPr>
          <w:rFonts w:hint="eastAsia" w:ascii="宋体" w:hAnsi="宋体" w:cs="宋体"/>
          <w:color w:val="000000" w:themeColor="text1"/>
          <w:sz w:val="24"/>
          <w:highlight w:val="none"/>
          <w:u w:val="single"/>
          <w:lang w:val="en-US"/>
        </w:rPr>
        <w:t xml:space="preserve">   </w:t>
      </w:r>
      <w:r>
        <w:rPr>
          <w:rFonts w:hint="eastAsia" w:ascii="宋体" w:hAnsi="宋体" w:cs="宋体"/>
          <w:color w:val="000000" w:themeColor="text1"/>
          <w:sz w:val="24"/>
          <w:highlight w:val="none"/>
          <w:u w:val="single"/>
          <w:lang w:val="en-US" w:eastAsia="zh-CN"/>
        </w:rPr>
        <w:t xml:space="preserve">2026年度元和街道电力设施配套工程</w:t>
      </w:r>
      <w:r>
        <w:rPr>
          <w:rFonts w:hint="eastAsia" w:ascii="宋体" w:hAnsi="宋体" w:cs="宋体"/>
          <w:color w:val="000000" w:themeColor="text1"/>
          <w:sz w:val="24"/>
          <w:highlight w:val="none"/>
          <w:u w:val="single"/>
          <w:lang w:val="en-US"/>
        </w:rPr>
        <w:t xml:space="preserve">   </w:t>
      </w:r>
      <w:r>
        <w:rPr>
          <w:rFonts w:hint="eastAsia" w:ascii="宋体" w:hAnsi="宋体" w:cs="宋体"/>
          <w:color w:val="000000" w:themeColor="text1"/>
          <w:sz w:val="24"/>
          <w:highlight w:val="none"/>
          <w:lang w:val="en-US"/>
        </w:rPr>
        <w:t xml:space="preserve">采购活动，工程的施工单位全部为符合政策要求的中小企业（或者：服务全部由符合政策要求的中小企业承接）。相关企业（含联合体中的中小企业，签订分包意向协议的中小企业）的具体情况如下：</w:t>
      </w:r>
      <w:r>
        <w:rPr>
          <w:color w:val="000000" w:themeColor="text1"/>
        </w:rPr>
      </w:r>
      <w:r/>
    </w:p>
    <w:p>
      <w:pPr>
        <w:pStyle w:val="1337"/>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rPr>
        <w:t xml:space="preserve">1.</w:t>
      </w:r>
      <w:r>
        <w:rPr>
          <w:rFonts w:hint="eastAsia" w:ascii="宋体" w:hAnsi="宋体" w:cs="宋体"/>
          <w:color w:val="000000" w:themeColor="text1"/>
          <w:sz w:val="24"/>
          <w:highlight w:val="none"/>
          <w:u w:val="single"/>
          <w:lang w:val="en-US"/>
        </w:rPr>
        <w:t xml:space="preserve">    </w:t>
      </w:r>
      <w:r>
        <w:rPr>
          <w:rFonts w:hint="eastAsia" w:ascii="宋体" w:hAnsi="宋体" w:cs="宋体"/>
          <w:color w:val="000000" w:themeColor="text1"/>
          <w:sz w:val="24"/>
          <w:highlight w:val="none"/>
          <w:u w:val="single"/>
          <w:lang w:val="en-US" w:eastAsia="zh-CN"/>
        </w:rPr>
        <w:t xml:space="preserve">2026年度元和街道电力设施配套工程</w:t>
      </w:r>
      <w:r>
        <w:rPr>
          <w:rFonts w:hint="eastAsia" w:ascii="宋体" w:hAnsi="宋体" w:cs="宋体"/>
          <w:color w:val="000000" w:themeColor="text1"/>
          <w:sz w:val="24"/>
          <w:highlight w:val="none"/>
          <w:u w:val="single"/>
          <w:lang w:val="en-US"/>
        </w:rPr>
        <w:t xml:space="preserve">    </w:t>
      </w:r>
      <w:r>
        <w:rPr>
          <w:rFonts w:hint="eastAsia" w:ascii="宋体" w:hAnsi="宋体" w:cs="宋体"/>
          <w:color w:val="000000" w:themeColor="text1"/>
          <w:sz w:val="24"/>
          <w:highlight w:val="none"/>
          <w:lang w:val="en-US"/>
        </w:rPr>
        <w:t xml:space="preserve">，属于</w:t>
      </w:r>
      <w:r>
        <w:rPr>
          <w:rFonts w:hint="eastAsia" w:ascii="宋体" w:hAnsi="宋体" w:cs="宋体"/>
          <w:color w:val="000000" w:themeColor="text1"/>
          <w:sz w:val="24"/>
          <w:highlight w:val="none"/>
          <w:u w:val="single"/>
          <w:lang w:val="en-US"/>
        </w:rPr>
        <w:t xml:space="preserve">   建筑业   </w:t>
      </w:r>
      <w:r>
        <w:rPr>
          <w:rFonts w:hint="eastAsia" w:ascii="宋体" w:hAnsi="宋体" w:cs="宋体"/>
          <w:color w:val="000000" w:themeColor="text1"/>
          <w:sz w:val="24"/>
          <w:highlight w:val="none"/>
          <w:lang w:val="en-US"/>
        </w:rPr>
        <w:t xml:space="preserve">；承建（承接）企业为</w:t>
      </w:r>
      <w:r>
        <w:rPr>
          <w:rFonts w:hint="eastAsia" w:ascii="宋体" w:hAnsi="宋体" w:cs="宋体"/>
          <w:color w:val="000000" w:themeColor="text1"/>
          <w:sz w:val="24"/>
          <w:highlight w:val="none"/>
          <w:u w:val="single"/>
          <w:lang w:val="en-US"/>
        </w:rPr>
        <w:t xml:space="preserve">   （企业名称）   </w:t>
      </w:r>
      <w:r>
        <w:rPr>
          <w:rFonts w:hint="eastAsia" w:ascii="宋体" w:hAnsi="宋体" w:cs="宋体"/>
          <w:color w:val="000000" w:themeColor="text1"/>
          <w:sz w:val="24"/>
          <w:highlight w:val="none"/>
          <w:lang w:val="en-US"/>
        </w:rPr>
        <w:t xml:space="preserve">，从业人员</w:t>
      </w:r>
      <w:r>
        <w:rPr>
          <w:rFonts w:hint="eastAsia" w:ascii="宋体" w:hAnsi="宋体" w:cs="宋体"/>
          <w:color w:val="000000" w:themeColor="text1"/>
          <w:sz w:val="24"/>
          <w:highlight w:val="none"/>
          <w:u w:val="single"/>
          <w:lang w:val="en-US"/>
        </w:rPr>
        <w:t xml:space="preserve">      </w:t>
      </w:r>
      <w:r>
        <w:rPr>
          <w:rFonts w:hint="eastAsia" w:ascii="宋体" w:hAnsi="宋体" w:cs="宋体"/>
          <w:color w:val="000000" w:themeColor="text1"/>
          <w:sz w:val="24"/>
          <w:highlight w:val="none"/>
          <w:lang w:val="en-US"/>
        </w:rPr>
        <w:t xml:space="preserve">人，营业收入为</w:t>
      </w:r>
      <w:r>
        <w:rPr>
          <w:rFonts w:hint="eastAsia" w:ascii="宋体" w:hAnsi="宋体" w:cs="宋体"/>
          <w:color w:val="000000" w:themeColor="text1"/>
          <w:sz w:val="24"/>
          <w:highlight w:val="none"/>
          <w:u w:val="single"/>
          <w:lang w:val="en-US"/>
        </w:rPr>
        <w:t xml:space="preserve">      </w:t>
      </w:r>
      <w:r>
        <w:rPr>
          <w:rFonts w:hint="eastAsia" w:ascii="宋体" w:hAnsi="宋体" w:cs="宋体"/>
          <w:color w:val="000000" w:themeColor="text1"/>
          <w:sz w:val="24"/>
          <w:highlight w:val="none"/>
          <w:lang w:val="en-US"/>
        </w:rPr>
        <w:t xml:space="preserve">万元，资产总额为</w:t>
      </w:r>
      <w:r>
        <w:rPr>
          <w:rFonts w:hint="eastAsia" w:ascii="宋体" w:hAnsi="宋体" w:cs="宋体"/>
          <w:color w:val="000000" w:themeColor="text1"/>
          <w:sz w:val="24"/>
          <w:highlight w:val="none"/>
          <w:u w:val="single"/>
          <w:lang w:val="en-US"/>
        </w:rPr>
        <w:t xml:space="preserve">      </w:t>
      </w:r>
      <w:r>
        <w:rPr>
          <w:rFonts w:hint="eastAsia" w:ascii="宋体" w:hAnsi="宋体" w:cs="宋体"/>
          <w:color w:val="000000" w:themeColor="text1"/>
          <w:sz w:val="24"/>
          <w:highlight w:val="none"/>
          <w:lang w:val="en-US"/>
        </w:rPr>
        <w:t xml:space="preserve">万元¹</w:t>
      </w:r>
      <w:r>
        <w:rPr>
          <w:rFonts w:hint="eastAsia" w:ascii="宋体" w:hAnsi="宋体" w:cs="宋体"/>
          <w:color w:val="000000" w:themeColor="text1"/>
          <w:sz w:val="24"/>
          <w:highlight w:val="none"/>
        </w:rPr>
        <w:t xml:space="preserve">，属于</w:t>
      </w:r>
      <w:r>
        <w:rPr>
          <w:rFonts w:hint="eastAsia" w:ascii="宋体" w:hAnsi="宋体" w:cs="宋体"/>
          <w:color w:val="000000" w:themeColor="text1"/>
          <w:sz w:val="24"/>
          <w:highlight w:val="none"/>
          <w:u w:val="single"/>
        </w:rPr>
        <w:t xml:space="preserve">（中型企业、小型企业、微型企业）</w:t>
      </w:r>
      <w:r>
        <w:rPr>
          <w:rFonts w:hint="eastAsia" w:ascii="宋体" w:hAnsi="宋体" w:cs="宋体"/>
          <w:color w:val="000000" w:themeColor="text1"/>
          <w:sz w:val="24"/>
          <w:highlight w:val="none"/>
        </w:rPr>
        <w:t xml:space="preserve">；</w:t>
      </w:r>
      <w:r>
        <w:rPr>
          <w:color w:val="000000" w:themeColor="text1"/>
        </w:rPr>
      </w:r>
      <w:r/>
    </w:p>
    <w:p>
      <w:pPr>
        <w:pStyle w:val="1337"/>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rPr>
        <w:t xml:space="preserve">2.</w:t>
      </w:r>
      <w:r>
        <w:rPr>
          <w:rFonts w:hint="eastAsia" w:ascii="宋体" w:hAnsi="宋体" w:cs="宋体"/>
          <w:color w:val="000000" w:themeColor="text1"/>
          <w:sz w:val="24"/>
          <w:highlight w:val="none"/>
          <w:u w:val="single"/>
          <w:lang w:val="en-US"/>
        </w:rPr>
        <w:t xml:space="preserve">    (标的名称）    </w:t>
      </w:r>
      <w:r>
        <w:rPr>
          <w:rFonts w:hint="eastAsia" w:ascii="宋体" w:hAnsi="宋体" w:cs="宋体"/>
          <w:color w:val="000000" w:themeColor="text1"/>
          <w:sz w:val="24"/>
          <w:highlight w:val="none"/>
          <w:lang w:val="en-US"/>
        </w:rPr>
        <w:t xml:space="preserve">，属于</w:t>
      </w:r>
      <w:r>
        <w:rPr>
          <w:rFonts w:hint="eastAsia" w:ascii="宋体" w:hAnsi="宋体" w:cs="宋体"/>
          <w:color w:val="000000" w:themeColor="text1"/>
          <w:sz w:val="24"/>
          <w:highlight w:val="none"/>
          <w:u w:val="single"/>
          <w:lang w:val="en-US"/>
        </w:rPr>
        <w:t xml:space="preserve">   （采购文件中明确的所属行业）   </w:t>
      </w:r>
      <w:r>
        <w:rPr>
          <w:rFonts w:hint="eastAsia" w:ascii="宋体" w:hAnsi="宋体" w:cs="宋体"/>
          <w:color w:val="000000" w:themeColor="text1"/>
          <w:sz w:val="24"/>
          <w:highlight w:val="none"/>
          <w:lang w:val="en-US"/>
        </w:rPr>
        <w:t xml:space="preserve">；承建（承接）企业为</w:t>
      </w:r>
      <w:r>
        <w:rPr>
          <w:rFonts w:hint="eastAsia" w:ascii="宋体" w:hAnsi="宋体" w:cs="宋体"/>
          <w:color w:val="000000" w:themeColor="text1"/>
          <w:sz w:val="24"/>
          <w:highlight w:val="none"/>
          <w:u w:val="single"/>
          <w:lang w:val="en-US"/>
        </w:rPr>
        <w:t xml:space="preserve">   （企业名称）   </w:t>
      </w:r>
      <w:r>
        <w:rPr>
          <w:rFonts w:hint="eastAsia" w:ascii="宋体" w:hAnsi="宋体" w:cs="宋体"/>
          <w:color w:val="000000" w:themeColor="text1"/>
          <w:sz w:val="24"/>
          <w:highlight w:val="none"/>
          <w:lang w:val="en-US"/>
        </w:rPr>
        <w:t xml:space="preserve">，从业人员</w:t>
      </w:r>
      <w:r>
        <w:rPr>
          <w:rFonts w:hint="eastAsia" w:ascii="宋体" w:hAnsi="宋体" w:cs="宋体"/>
          <w:color w:val="000000" w:themeColor="text1"/>
          <w:sz w:val="24"/>
          <w:highlight w:val="none"/>
          <w:u w:val="single"/>
          <w:lang w:val="en-US"/>
        </w:rPr>
        <w:t xml:space="preserve">      </w:t>
      </w:r>
      <w:r>
        <w:rPr>
          <w:rFonts w:hint="eastAsia" w:ascii="宋体" w:hAnsi="宋体" w:cs="宋体"/>
          <w:color w:val="000000" w:themeColor="text1"/>
          <w:sz w:val="24"/>
          <w:highlight w:val="none"/>
          <w:lang w:val="en-US"/>
        </w:rPr>
        <w:t xml:space="preserve">人，营业收入为</w:t>
      </w:r>
      <w:r>
        <w:rPr>
          <w:rFonts w:hint="eastAsia" w:ascii="宋体" w:hAnsi="宋体" w:cs="宋体"/>
          <w:color w:val="000000" w:themeColor="text1"/>
          <w:sz w:val="24"/>
          <w:highlight w:val="none"/>
          <w:u w:val="single"/>
          <w:lang w:val="en-US"/>
        </w:rPr>
        <w:t xml:space="preserve">      </w:t>
      </w:r>
      <w:r>
        <w:rPr>
          <w:rFonts w:hint="eastAsia" w:ascii="宋体" w:hAnsi="宋体" w:cs="宋体"/>
          <w:color w:val="000000" w:themeColor="text1"/>
          <w:sz w:val="24"/>
          <w:highlight w:val="none"/>
          <w:lang w:val="en-US"/>
        </w:rPr>
        <w:t xml:space="preserve">万元，资产总额为</w:t>
      </w:r>
      <w:r>
        <w:rPr>
          <w:rFonts w:hint="eastAsia" w:ascii="宋体" w:hAnsi="宋体" w:cs="宋体"/>
          <w:color w:val="000000" w:themeColor="text1"/>
          <w:sz w:val="24"/>
          <w:highlight w:val="none"/>
          <w:u w:val="single"/>
          <w:lang w:val="en-US"/>
        </w:rPr>
        <w:t xml:space="preserve">      </w:t>
      </w:r>
      <w:r>
        <w:rPr>
          <w:rFonts w:hint="eastAsia" w:ascii="宋体" w:hAnsi="宋体" w:cs="宋体"/>
          <w:color w:val="000000" w:themeColor="text1"/>
          <w:sz w:val="24"/>
          <w:highlight w:val="none"/>
          <w:lang w:val="en-US"/>
        </w:rPr>
        <w:t xml:space="preserve">万元</w:t>
      </w:r>
      <w:r>
        <w:rPr>
          <w:rFonts w:hint="eastAsia" w:ascii="宋体" w:hAnsi="宋体" w:cs="宋体"/>
          <w:color w:val="000000" w:themeColor="text1"/>
          <w:sz w:val="24"/>
          <w:highlight w:val="none"/>
        </w:rPr>
        <w:t xml:space="preserve">，属于</w:t>
      </w:r>
      <w:r>
        <w:rPr>
          <w:rFonts w:hint="eastAsia" w:ascii="宋体" w:hAnsi="宋体" w:cs="宋体"/>
          <w:color w:val="000000" w:themeColor="text1"/>
          <w:sz w:val="24"/>
          <w:highlight w:val="none"/>
          <w:u w:val="single"/>
        </w:rPr>
        <w:t xml:space="preserve">（中型企业、小型企业、微型企业）</w:t>
      </w:r>
      <w:r>
        <w:rPr>
          <w:rFonts w:hint="eastAsia" w:ascii="宋体" w:hAnsi="宋体" w:cs="宋体"/>
          <w:color w:val="000000" w:themeColor="text1"/>
          <w:sz w:val="24"/>
          <w:highlight w:val="none"/>
        </w:rPr>
        <w:t xml:space="preserve">；</w:t>
      </w:r>
      <w:r>
        <w:rPr>
          <w:color w:val="000000" w:themeColor="text1"/>
        </w:rPr>
      </w:r>
      <w:r/>
    </w:p>
    <w:p>
      <w:pPr>
        <w:pStyle w:val="1337"/>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w:t>
      </w:r>
      <w:r>
        <w:rPr>
          <w:color w:val="000000" w:themeColor="text1"/>
        </w:rPr>
      </w:r>
      <w:r/>
    </w:p>
    <w:p>
      <w:pPr>
        <w:pStyle w:val="1337"/>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以上企业，不属于大企业的分支机构，不存在控股股东为大企业的情形，也不存在与大企业的负责人为同一人的情形。</w:t>
      </w:r>
      <w:r>
        <w:rPr>
          <w:color w:val="000000" w:themeColor="text1"/>
        </w:rPr>
      </w:r>
      <w:r/>
    </w:p>
    <w:p>
      <w:pPr>
        <w:pStyle w:val="1337"/>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本企业对上述声明内容的真实性负责。如有虚假，将依法承担相应责任。</w:t>
      </w:r>
      <w:r>
        <w:rPr>
          <w:color w:val="000000" w:themeColor="text1"/>
        </w:rPr>
      </w:r>
      <w:r/>
    </w:p>
    <w:p>
      <w:pPr>
        <w:pStyle w:val="1337"/>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p>
      <w:pPr>
        <w:pStyle w:val="1337"/>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p>
      <w:pPr>
        <w:pStyle w:val="1337"/>
        <w:jc w:val="cente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rPr>
        <w:t xml:space="preserve">               </w:t>
      </w:r>
      <w:r>
        <w:rPr>
          <w:rFonts w:hint="eastAsia" w:ascii="宋体" w:hAnsi="宋体" w:cs="宋体"/>
          <w:color w:val="000000" w:themeColor="text1"/>
          <w:sz w:val="24"/>
          <w:highlight w:val="none"/>
        </w:rPr>
        <w:t xml:space="preserve">企业名称（盖章）：</w:t>
      </w:r>
      <w:r>
        <w:rPr>
          <w:color w:val="000000" w:themeColor="text1"/>
        </w:rPr>
      </w:r>
      <w:r/>
    </w:p>
    <w:p>
      <w:pPr>
        <w:pStyle w:val="1337"/>
        <w:jc w:val="cente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rPr>
        <w:t xml:space="preserve">   </w:t>
      </w:r>
      <w:r>
        <w:rPr>
          <w:rFonts w:hint="eastAsia" w:ascii="宋体" w:hAnsi="宋体" w:cs="宋体"/>
          <w:color w:val="000000" w:themeColor="text1"/>
          <w:sz w:val="24"/>
          <w:highlight w:val="none"/>
        </w:rPr>
        <w:t xml:space="preserve">日期：</w:t>
      </w:r>
      <w:r>
        <w:rPr>
          <w:color w:val="000000" w:themeColor="text1"/>
        </w:rPr>
      </w:r>
      <w:r/>
    </w:p>
    <w:p>
      <w:pPr>
        <w:pStyle w:val="1027"/>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注：</w:t>
      </w:r>
      <w:r>
        <w:rPr>
          <w:color w:val="000000" w:themeColor="text1"/>
        </w:rPr>
      </w:r>
      <w:r/>
    </w:p>
    <w:p>
      <w:pPr>
        <w:pStyle w:val="1337"/>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lang w:val="en-US"/>
        </w:rPr>
        <w:t xml:space="preserve">1、从业人员、营业收入、资产总额填报上一年度数据，无上一年度数据的新成立企业可不填报。</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2、中小企业划分标准详见工信部联企业〔2011〕300号通知中的《中小企业划型标准规定》。</w:t>
      </w:r>
      <w:r>
        <w:rPr>
          <w:color w:val="000000" w:themeColor="text1"/>
        </w:rPr>
      </w:r>
      <w:r/>
    </w:p>
    <w:p>
      <w:pPr>
        <w:pStyle w:val="1027"/>
        <w:ind w:firstLine="480"/>
        <w:spacing w:line="360" w:lineRule="auto"/>
        <w:rPr>
          <w:rFonts w:hint="eastAsia" w:ascii="宋体" w:hAnsi="宋体" w:cs="宋体"/>
          <w:b/>
          <w:color w:val="000000" w:themeColor="text1"/>
          <w:sz w:val="24"/>
          <w:highlight w:val="none"/>
        </w:rPr>
      </w:pPr>
      <w:r>
        <w:rPr>
          <w:rFonts w:hint="eastAsia" w:ascii="宋体" w:hAnsi="宋体" w:cs="宋体"/>
          <w:color w:val="000000" w:themeColor="text1"/>
          <w:sz w:val="24"/>
          <w:highlight w:val="none"/>
        </w:rPr>
        <w:br w:type="page" w:clear="all"/>
      </w:r>
      <w:r>
        <w:rPr>
          <w:rFonts w:hint="eastAsia" w:ascii="宋体" w:hAnsi="宋体" w:cs="宋体"/>
          <w:b/>
          <w:color w:val="000000" w:themeColor="text1"/>
          <w:sz w:val="24"/>
          <w:highlight w:val="none"/>
        </w:rPr>
        <w:t xml:space="preserve">附：中小企业划型标准规定</w:t>
      </w:r>
      <w:r>
        <w:rPr>
          <w:color w:val="000000" w:themeColor="text1"/>
        </w:rPr>
      </w:r>
      <w:r/>
    </w:p>
    <w:p>
      <w:pPr>
        <w:pStyle w:val="1027"/>
        <w:ind w:firstLine="482"/>
        <w:spacing w:line="360" w:lineRule="auto"/>
        <w:rPr>
          <w:rFonts w:hint="eastAsia" w:ascii="宋体" w:hAnsi="宋体" w:cs="宋体"/>
          <w:color w:val="000000" w:themeColor="text1"/>
          <w:sz w:val="24"/>
          <w:highlight w:val="none"/>
        </w:rPr>
      </w:pPr>
      <w:r>
        <w:rPr>
          <w:rFonts w:hint="eastAsia" w:ascii="宋体" w:hAnsi="宋体" w:cs="宋体"/>
          <w:b/>
          <w:color w:val="000000" w:themeColor="text1"/>
          <w:sz w:val="24"/>
          <w:highlight w:val="none"/>
        </w:rPr>
        <w:t xml:space="preserve">（一）农、林、牧、渔业。</w:t>
      </w:r>
      <w:r>
        <w:rPr>
          <w:rFonts w:hint="eastAsia" w:ascii="宋体" w:hAnsi="宋体" w:cs="宋体"/>
          <w:color w:val="000000" w:themeColor="text1"/>
          <w:sz w:val="24"/>
          <w:highlight w:val="none"/>
        </w:rPr>
        <w:t xml:space="preserve">营业收入20000万元以下的为中小微型企业。其中，营业收入500万元及以上的为中型企业，营业收入50万元及以上的为小型企业，营业收入50万元以下的为微型企业。</w:t>
      </w:r>
      <w:r>
        <w:rPr>
          <w:color w:val="000000" w:themeColor="text1"/>
        </w:rPr>
      </w:r>
      <w:r/>
    </w:p>
    <w:p>
      <w:pPr>
        <w:pStyle w:val="1027"/>
        <w:ind w:firstLine="482"/>
        <w:spacing w:line="360" w:lineRule="auto"/>
        <w:rPr>
          <w:rFonts w:hint="eastAsia" w:ascii="宋体" w:hAnsi="宋体" w:cs="宋体"/>
          <w:color w:val="000000" w:themeColor="text1"/>
          <w:sz w:val="24"/>
          <w:highlight w:val="none"/>
        </w:rPr>
      </w:pPr>
      <w:r>
        <w:rPr>
          <w:rFonts w:hint="eastAsia" w:ascii="宋体" w:hAnsi="宋体" w:cs="宋体"/>
          <w:b/>
          <w:color w:val="000000" w:themeColor="text1"/>
          <w:sz w:val="24"/>
          <w:highlight w:val="none"/>
        </w:rPr>
        <w:t xml:space="preserve">（二）工业。</w:t>
      </w:r>
      <w:r>
        <w:rPr>
          <w:rFonts w:hint="eastAsia" w:ascii="宋体" w:hAnsi="宋体" w:cs="宋体"/>
          <w:color w:val="000000" w:themeColor="text1"/>
          <w:sz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color w:val="000000" w:themeColor="text1"/>
        </w:rPr>
      </w:r>
      <w:r/>
    </w:p>
    <w:p>
      <w:pPr>
        <w:pStyle w:val="1027"/>
        <w:ind w:firstLine="482"/>
        <w:spacing w:line="360" w:lineRule="auto"/>
        <w:rPr>
          <w:rFonts w:hint="eastAsia" w:ascii="宋体" w:hAnsi="宋体" w:cs="宋体"/>
          <w:color w:val="000000" w:themeColor="text1"/>
          <w:sz w:val="24"/>
          <w:highlight w:val="none"/>
        </w:rPr>
      </w:pPr>
      <w:r>
        <w:rPr>
          <w:rFonts w:hint="eastAsia" w:ascii="宋体" w:hAnsi="宋体" w:cs="宋体"/>
          <w:b/>
          <w:color w:val="000000" w:themeColor="text1"/>
          <w:sz w:val="24"/>
          <w:highlight w:val="none"/>
        </w:rPr>
        <w:t xml:space="preserve">（三）建筑业。</w:t>
      </w:r>
      <w:r>
        <w:rPr>
          <w:rFonts w:hint="eastAsia" w:ascii="宋体" w:hAnsi="宋体" w:cs="宋体"/>
          <w:color w:val="000000" w:themeColor="text1"/>
          <w:sz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color w:val="000000" w:themeColor="text1"/>
        </w:rPr>
      </w:r>
      <w:r/>
    </w:p>
    <w:p>
      <w:pPr>
        <w:pStyle w:val="1027"/>
        <w:ind w:firstLine="482"/>
        <w:spacing w:line="360" w:lineRule="auto"/>
        <w:rPr>
          <w:rFonts w:hint="eastAsia" w:ascii="宋体" w:hAnsi="宋体" w:cs="宋体"/>
          <w:color w:val="000000" w:themeColor="text1"/>
          <w:sz w:val="24"/>
          <w:highlight w:val="none"/>
        </w:rPr>
      </w:pPr>
      <w:r>
        <w:rPr>
          <w:rFonts w:hint="eastAsia" w:ascii="宋体" w:hAnsi="宋体" w:cs="宋体"/>
          <w:b/>
          <w:color w:val="000000" w:themeColor="text1"/>
          <w:sz w:val="24"/>
          <w:highlight w:val="none"/>
        </w:rPr>
        <w:t xml:space="preserve">（四）批发业。</w:t>
      </w:r>
      <w:r>
        <w:rPr>
          <w:rFonts w:hint="eastAsia" w:ascii="宋体" w:hAnsi="宋体" w:cs="宋体"/>
          <w:color w:val="000000" w:themeColor="text1"/>
          <w:sz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color w:val="000000" w:themeColor="text1"/>
        </w:rPr>
      </w:r>
      <w:r/>
    </w:p>
    <w:p>
      <w:pPr>
        <w:pStyle w:val="1027"/>
        <w:ind w:firstLine="482"/>
        <w:spacing w:line="360" w:lineRule="auto"/>
        <w:rPr>
          <w:rFonts w:hint="eastAsia" w:ascii="宋体" w:hAnsi="宋体" w:cs="宋体"/>
          <w:color w:val="000000" w:themeColor="text1"/>
          <w:sz w:val="24"/>
          <w:highlight w:val="none"/>
        </w:rPr>
      </w:pPr>
      <w:r>
        <w:rPr>
          <w:rFonts w:hint="eastAsia" w:ascii="宋体" w:hAnsi="宋体" w:cs="宋体"/>
          <w:b/>
          <w:color w:val="000000" w:themeColor="text1"/>
          <w:sz w:val="24"/>
          <w:highlight w:val="none"/>
        </w:rPr>
        <w:t xml:space="preserve">（五）零售业。</w:t>
      </w:r>
      <w:r>
        <w:rPr>
          <w:rFonts w:hint="eastAsia" w:ascii="宋体" w:hAnsi="宋体" w:cs="宋体"/>
          <w:color w:val="000000" w:themeColor="text1"/>
          <w:sz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color w:val="000000" w:themeColor="text1"/>
        </w:rPr>
      </w:r>
      <w:r/>
    </w:p>
    <w:p>
      <w:pPr>
        <w:pStyle w:val="1027"/>
        <w:ind w:firstLine="482"/>
        <w:spacing w:line="360" w:lineRule="auto"/>
        <w:rPr>
          <w:rFonts w:hint="eastAsia" w:ascii="宋体" w:hAnsi="宋体" w:cs="宋体"/>
          <w:color w:val="000000" w:themeColor="text1"/>
          <w:sz w:val="24"/>
          <w:highlight w:val="none"/>
        </w:rPr>
      </w:pPr>
      <w:r>
        <w:rPr>
          <w:rFonts w:hint="eastAsia" w:ascii="宋体" w:hAnsi="宋体" w:cs="宋体"/>
          <w:b/>
          <w:color w:val="000000" w:themeColor="text1"/>
          <w:sz w:val="24"/>
          <w:highlight w:val="none"/>
        </w:rPr>
        <w:t xml:space="preserve">（六）交通运输业。</w:t>
      </w:r>
      <w:r>
        <w:rPr>
          <w:rFonts w:hint="eastAsia" w:ascii="宋体" w:hAnsi="宋体" w:cs="宋体"/>
          <w:color w:val="000000" w:themeColor="text1"/>
          <w:sz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color w:val="000000" w:themeColor="text1"/>
        </w:rPr>
      </w:r>
      <w:r/>
    </w:p>
    <w:p>
      <w:pPr>
        <w:pStyle w:val="1027"/>
        <w:ind w:firstLine="482"/>
        <w:spacing w:line="360" w:lineRule="auto"/>
        <w:rPr>
          <w:rFonts w:hint="eastAsia" w:ascii="宋体" w:hAnsi="宋体" w:cs="宋体"/>
          <w:color w:val="000000" w:themeColor="text1"/>
          <w:sz w:val="24"/>
          <w:highlight w:val="none"/>
        </w:rPr>
      </w:pPr>
      <w:r>
        <w:rPr>
          <w:rFonts w:hint="eastAsia" w:ascii="宋体" w:hAnsi="宋体" w:cs="宋体"/>
          <w:b/>
          <w:color w:val="000000" w:themeColor="text1"/>
          <w:sz w:val="24"/>
          <w:highlight w:val="none"/>
        </w:rPr>
        <w:t xml:space="preserve">（七）仓储业。</w:t>
      </w:r>
      <w:r>
        <w:rPr>
          <w:rFonts w:hint="eastAsia" w:ascii="宋体" w:hAnsi="宋体" w:cs="宋体"/>
          <w:color w:val="000000" w:themeColor="text1"/>
          <w:sz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color w:val="000000" w:themeColor="text1"/>
        </w:rPr>
      </w:r>
      <w:r/>
    </w:p>
    <w:p>
      <w:pPr>
        <w:pStyle w:val="1027"/>
        <w:ind w:firstLine="482"/>
        <w:spacing w:line="360" w:lineRule="auto"/>
        <w:rPr>
          <w:rFonts w:hint="eastAsia" w:ascii="宋体" w:hAnsi="宋体" w:cs="宋体"/>
          <w:color w:val="000000" w:themeColor="text1"/>
          <w:sz w:val="24"/>
          <w:highlight w:val="none"/>
        </w:rPr>
      </w:pPr>
      <w:r>
        <w:rPr>
          <w:rFonts w:hint="eastAsia" w:ascii="宋体" w:hAnsi="宋体" w:cs="宋体"/>
          <w:b/>
          <w:color w:val="000000" w:themeColor="text1"/>
          <w:sz w:val="24"/>
          <w:highlight w:val="none"/>
        </w:rPr>
        <w:t xml:space="preserve">（八）邮政业。</w:t>
      </w:r>
      <w:r>
        <w:rPr>
          <w:rFonts w:hint="eastAsia" w:ascii="宋体" w:hAnsi="宋体" w:cs="宋体"/>
          <w:color w:val="000000" w:themeColor="text1"/>
          <w:sz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color w:val="000000" w:themeColor="text1"/>
        </w:rPr>
      </w:r>
      <w:r/>
    </w:p>
    <w:p>
      <w:pPr>
        <w:pStyle w:val="1027"/>
        <w:ind w:firstLine="482"/>
        <w:spacing w:line="360" w:lineRule="auto"/>
        <w:rPr>
          <w:rFonts w:hint="eastAsia" w:ascii="宋体" w:hAnsi="宋体" w:cs="宋体"/>
          <w:color w:val="000000" w:themeColor="text1"/>
          <w:sz w:val="24"/>
          <w:highlight w:val="none"/>
        </w:rPr>
      </w:pPr>
      <w:r>
        <w:rPr>
          <w:rFonts w:hint="eastAsia" w:ascii="宋体" w:hAnsi="宋体" w:cs="宋体"/>
          <w:b/>
          <w:color w:val="000000" w:themeColor="text1"/>
          <w:sz w:val="24"/>
          <w:highlight w:val="none"/>
        </w:rPr>
        <w:t xml:space="preserve">（九）住宿业。</w:t>
      </w:r>
      <w:r>
        <w:rPr>
          <w:rFonts w:hint="eastAsia" w:ascii="宋体" w:hAnsi="宋体" w:cs="宋体"/>
          <w:color w:val="000000" w:themeColor="text1"/>
          <w:sz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rPr>
      </w:r>
      <w:r/>
    </w:p>
    <w:p>
      <w:pPr>
        <w:pStyle w:val="1027"/>
        <w:ind w:firstLine="482"/>
        <w:spacing w:line="360" w:lineRule="auto"/>
        <w:rPr>
          <w:rFonts w:hint="eastAsia" w:ascii="宋体" w:hAnsi="宋体" w:cs="宋体"/>
          <w:color w:val="000000" w:themeColor="text1"/>
          <w:sz w:val="24"/>
          <w:highlight w:val="none"/>
        </w:rPr>
      </w:pPr>
      <w:r>
        <w:rPr>
          <w:rFonts w:hint="eastAsia" w:ascii="宋体" w:hAnsi="宋体" w:cs="宋体"/>
          <w:b/>
          <w:color w:val="000000" w:themeColor="text1"/>
          <w:sz w:val="24"/>
          <w:highlight w:val="none"/>
        </w:rPr>
        <w:t xml:space="preserve">（十）餐饮业。</w:t>
      </w:r>
      <w:r>
        <w:rPr>
          <w:rFonts w:hint="eastAsia" w:ascii="宋体" w:hAnsi="宋体" w:cs="宋体"/>
          <w:color w:val="000000" w:themeColor="text1"/>
          <w:sz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color w:val="000000" w:themeColor="text1"/>
        </w:rPr>
      </w:r>
      <w:r/>
    </w:p>
    <w:p>
      <w:pPr>
        <w:pStyle w:val="1027"/>
        <w:ind w:firstLine="482"/>
        <w:spacing w:line="360" w:lineRule="auto"/>
        <w:rPr>
          <w:rFonts w:hint="eastAsia" w:ascii="宋体" w:hAnsi="宋体" w:cs="宋体"/>
          <w:color w:val="000000" w:themeColor="text1"/>
          <w:sz w:val="24"/>
          <w:highlight w:val="none"/>
        </w:rPr>
      </w:pPr>
      <w:r>
        <w:rPr>
          <w:rFonts w:hint="eastAsia" w:ascii="宋体" w:hAnsi="宋体" w:cs="宋体"/>
          <w:b/>
          <w:color w:val="000000" w:themeColor="text1"/>
          <w:sz w:val="24"/>
          <w:highlight w:val="none"/>
        </w:rPr>
        <w:t xml:space="preserve">（十一）信息传输业。</w:t>
      </w:r>
      <w:r>
        <w:rPr>
          <w:rFonts w:hint="eastAsia" w:ascii="宋体" w:hAnsi="宋体" w:cs="宋体"/>
          <w:color w:val="000000" w:themeColor="text1"/>
          <w:sz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color w:val="000000" w:themeColor="text1"/>
        </w:rPr>
      </w:r>
      <w:r/>
    </w:p>
    <w:p>
      <w:pPr>
        <w:pStyle w:val="1027"/>
        <w:ind w:firstLine="482"/>
        <w:spacing w:line="360" w:lineRule="auto"/>
        <w:rPr>
          <w:rFonts w:hint="eastAsia" w:ascii="宋体" w:hAnsi="宋体" w:cs="宋体"/>
          <w:color w:val="000000" w:themeColor="text1"/>
          <w:sz w:val="24"/>
          <w:highlight w:val="none"/>
        </w:rPr>
      </w:pPr>
      <w:r>
        <w:rPr>
          <w:rFonts w:hint="eastAsia" w:ascii="宋体" w:hAnsi="宋体" w:cs="宋体"/>
          <w:b/>
          <w:color w:val="000000" w:themeColor="text1"/>
          <w:sz w:val="24"/>
          <w:highlight w:val="none"/>
        </w:rPr>
        <w:t xml:space="preserve">（十二）软件和信息技术服务业。</w:t>
      </w:r>
      <w:r>
        <w:rPr>
          <w:rFonts w:hint="eastAsia" w:ascii="宋体" w:hAnsi="宋体" w:cs="宋体"/>
          <w:color w:val="000000" w:themeColor="text1"/>
          <w:sz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color w:val="000000" w:themeColor="text1"/>
        </w:rPr>
      </w:r>
      <w:r/>
    </w:p>
    <w:p>
      <w:pPr>
        <w:pStyle w:val="1027"/>
        <w:ind w:firstLine="482"/>
        <w:spacing w:line="360" w:lineRule="auto"/>
        <w:rPr>
          <w:rFonts w:hint="eastAsia" w:ascii="宋体" w:hAnsi="宋体" w:cs="宋体"/>
          <w:color w:val="000000" w:themeColor="text1"/>
          <w:sz w:val="24"/>
          <w:highlight w:val="none"/>
        </w:rPr>
      </w:pPr>
      <w:r>
        <w:rPr>
          <w:rFonts w:hint="eastAsia" w:ascii="宋体" w:hAnsi="宋体" w:cs="宋体"/>
          <w:b/>
          <w:color w:val="000000" w:themeColor="text1"/>
          <w:sz w:val="24"/>
          <w:highlight w:val="none"/>
        </w:rPr>
        <w:t xml:space="preserve">（十三）房地产开发经营。</w:t>
      </w:r>
      <w:r>
        <w:rPr>
          <w:rFonts w:hint="eastAsia" w:ascii="宋体" w:hAnsi="宋体" w:cs="宋体"/>
          <w:color w:val="000000" w:themeColor="text1"/>
          <w:sz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color w:val="000000" w:themeColor="text1"/>
        </w:rPr>
      </w:r>
      <w:r/>
    </w:p>
    <w:p>
      <w:pPr>
        <w:pStyle w:val="1027"/>
        <w:ind w:firstLine="482"/>
        <w:spacing w:line="360" w:lineRule="auto"/>
        <w:rPr>
          <w:rFonts w:hint="eastAsia" w:ascii="宋体" w:hAnsi="宋体" w:cs="宋体"/>
          <w:color w:val="000000" w:themeColor="text1"/>
          <w:sz w:val="24"/>
          <w:highlight w:val="none"/>
        </w:rPr>
      </w:pPr>
      <w:r>
        <w:rPr>
          <w:rFonts w:hint="eastAsia" w:ascii="宋体" w:hAnsi="宋体" w:cs="宋体"/>
          <w:b/>
          <w:color w:val="000000" w:themeColor="text1"/>
          <w:sz w:val="24"/>
          <w:highlight w:val="none"/>
        </w:rPr>
        <w:t xml:space="preserve">（十四）物业管理。</w:t>
      </w:r>
      <w:r>
        <w:rPr>
          <w:rFonts w:hint="eastAsia" w:ascii="宋体" w:hAnsi="宋体" w:cs="宋体"/>
          <w:color w:val="000000" w:themeColor="text1"/>
          <w:sz w:val="24"/>
          <w:highlight w:val="none"/>
        </w:rPr>
        <w:t xml:space="preserve">从业人员1000人以下或营业收入5000万元以下的为中小微型企业。其中，从业人员</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300人及以上，且营业收入1000万元及以上的为中型企业；从业人员100人及以上，且营业收入500万元及以上的为小型企业；从业人员100人以下或营业收入500万元以下的为微型企业。</w:t>
      </w:r>
      <w:r>
        <w:rPr>
          <w:color w:val="000000" w:themeColor="text1"/>
        </w:rPr>
      </w:r>
      <w:r/>
    </w:p>
    <w:p>
      <w:pPr>
        <w:pStyle w:val="1027"/>
        <w:ind w:firstLine="482"/>
        <w:spacing w:line="360" w:lineRule="auto"/>
        <w:rPr>
          <w:rFonts w:hint="eastAsia" w:ascii="宋体" w:hAnsi="宋体" w:cs="宋体"/>
          <w:color w:val="000000" w:themeColor="text1"/>
          <w:sz w:val="24"/>
          <w:highlight w:val="none"/>
        </w:rPr>
      </w:pPr>
      <w:r>
        <w:rPr>
          <w:rFonts w:hint="eastAsia" w:ascii="宋体" w:hAnsi="宋体" w:cs="宋体"/>
          <w:b/>
          <w:color w:val="000000" w:themeColor="text1"/>
          <w:sz w:val="24"/>
          <w:highlight w:val="none"/>
        </w:rPr>
        <w:t xml:space="preserve">（十五）租赁和商务服务业。</w:t>
      </w:r>
      <w:r>
        <w:rPr>
          <w:rFonts w:hint="eastAsia" w:ascii="宋体" w:hAnsi="宋体" w:cs="宋体"/>
          <w:color w:val="000000" w:themeColor="text1"/>
          <w:sz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color w:val="000000" w:themeColor="text1"/>
        </w:rPr>
      </w:r>
      <w:r/>
    </w:p>
    <w:p>
      <w:pPr>
        <w:pStyle w:val="1027"/>
        <w:spacing w:line="360" w:lineRule="auto"/>
        <w:rPr>
          <w:rFonts w:hint="eastAsia" w:ascii="宋体" w:hAnsi="宋体" w:cs="宋体"/>
          <w:color w:val="000000" w:themeColor="text1"/>
          <w:sz w:val="24"/>
          <w:highlight w:val="none"/>
        </w:rPr>
      </w:pPr>
      <w:r>
        <w:rPr>
          <w:rFonts w:hint="eastAsia" w:ascii="宋体" w:hAnsi="宋体" w:cs="宋体"/>
          <w:b/>
          <w:color w:val="000000" w:themeColor="text1"/>
          <w:sz w:val="24"/>
          <w:highlight w:val="none"/>
        </w:rPr>
        <w:t xml:space="preserve">（十六）其他未列明行业。</w:t>
      </w:r>
      <w:r>
        <w:rPr>
          <w:rFonts w:hint="eastAsia" w:ascii="宋体" w:hAnsi="宋体" w:cs="宋体"/>
          <w:color w:val="000000" w:themeColor="text1"/>
          <w:sz w:val="24"/>
          <w:highlight w:val="none"/>
        </w:rPr>
        <w:t xml:space="preserve">从业人员300人以下的为中小微型企业。其中，从业人员100人及以上的为中型企业；从业人员10人及以上的为小型企业；从业人员10人以下的为微型企业。</w:t>
      </w:r>
      <w:r>
        <w:rPr>
          <w:color w:val="000000" w:themeColor="text1"/>
        </w:rPr>
      </w:r>
      <w:r/>
    </w:p>
    <w:p>
      <w:pPr>
        <w:pStyle w:val="1027"/>
        <w:ind w:firstLine="480"/>
        <w:jc w:val="left"/>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br w:type="page" w:clear="all"/>
      </w:r>
      <w:r>
        <w:rPr>
          <w:rFonts w:hint="eastAsia" w:ascii="宋体" w:hAnsi="宋体" w:cs="宋体"/>
          <w:color w:val="000000" w:themeColor="text1"/>
          <w:sz w:val="24"/>
          <w:highlight w:val="none"/>
        </w:rPr>
        <w:t xml:space="preserve">11、残疾人福利性单位声明函</w:t>
      </w:r>
      <w:r>
        <w:rPr>
          <w:color w:val="000000" w:themeColor="text1"/>
        </w:rPr>
      </w:r>
      <w:r/>
    </w:p>
    <w:p>
      <w:pPr>
        <w:pStyle w:val="1027"/>
        <w:ind w:firstLine="480"/>
        <w:jc w:val="cente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残疾人福利性单位声明函</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本单位对上述声明的真实性负责。如有虚假，将依法承担相应责任。</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p>
      <w:pPr>
        <w:pStyle w:val="1027"/>
        <w:ind w:firstLine="480"/>
        <w:spacing w:line="360" w:lineRule="auto"/>
        <w:tabs>
          <w:tab w:val="left" w:pos="4860"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单位名称（盖章）：</w:t>
      </w:r>
      <w:r>
        <w:rPr>
          <w:color w:val="000000" w:themeColor="text1"/>
        </w:rPr>
      </w:r>
      <w:r/>
    </w:p>
    <w:p>
      <w:pPr>
        <w:pStyle w:val="1027"/>
        <w:ind w:firstLine="480"/>
        <w:spacing w:line="360" w:lineRule="auto"/>
        <w:tabs>
          <w:tab w:val="left" w:pos="4860" w:leader="none"/>
        </w:tabs>
        <w:rPr>
          <w:rFonts w:ascii="宋体" w:hAnsi="宋体" w:eastAsia="宋体" w:cs="宋体"/>
          <w:bCs/>
          <w:color w:val="000000" w:themeColor="text1"/>
          <w:sz w:val="24"/>
          <w:szCs w:val="24"/>
          <w:highlight w:val="none"/>
        </w:rPr>
      </w:pPr>
      <w:r>
        <w:rPr>
          <w:rFonts w:hint="eastAsia" w:ascii="宋体" w:hAnsi="宋体" w:cs="宋体"/>
          <w:color w:val="000000" w:themeColor="text1"/>
          <w:sz w:val="24"/>
          <w:highlight w:val="none"/>
        </w:rPr>
        <w:t xml:space="preserve">日  期：</w:t>
      </w:r>
      <w:r>
        <w:rPr>
          <w:rFonts w:hint="eastAsia" w:ascii="宋体" w:hAnsi="宋体" w:cs="宋体"/>
          <w:color w:val="000000" w:themeColor="text1"/>
          <w:sz w:val="24"/>
          <w:highlight w:val="none"/>
        </w:rPr>
        <w:br w:type="page" w:clear="all"/>
      </w:r>
      <w:r>
        <w:rPr>
          <w:rFonts w:hint="eastAsia" w:ascii="宋体" w:hAnsi="宋体" w:eastAsia="宋体" w:cs="宋体"/>
          <w:color w:val="000000" w:themeColor="text1"/>
          <w:sz w:val="24"/>
          <w:szCs w:val="24"/>
          <w:highlight w:val="none"/>
          <w:lang w:val="en-US" w:eastAsia="zh-CN"/>
        </w:rPr>
        <w:t xml:space="preserve">12</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bCs/>
          <w:color w:val="000000" w:themeColor="text1"/>
          <w:sz w:val="24"/>
          <w:szCs w:val="24"/>
          <w:highlight w:val="none"/>
        </w:rPr>
        <w:t xml:space="preserve">供应商与其他单位存在控股、管理关系情况表</w:t>
      </w:r>
      <w:r>
        <w:rPr>
          <w:color w:val="000000" w:themeColor="text1"/>
        </w:rPr>
      </w:r>
      <w:r/>
    </w:p>
    <w:p>
      <w:pPr>
        <w:pStyle w:val="1027"/>
        <w:ind w:firstLine="482"/>
        <w:jc w:val="left"/>
        <w:spacing w:line="360" w:lineRule="auto"/>
        <w:widowControl/>
        <w:rPr>
          <w:rFonts w:ascii="宋体" w:hAnsi="宋体" w:eastAsia="宋体" w:cs="宋体"/>
          <w:b/>
          <w:color w:val="000000" w:themeColor="text1"/>
          <w:sz w:val="24"/>
          <w:szCs w:val="24"/>
          <w:highlight w:val="none"/>
        </w:rPr>
      </w:pPr>
      <w:r>
        <w:rPr>
          <w:rFonts w:ascii="宋体" w:hAnsi="宋体" w:eastAsia="宋体" w:cs="宋体"/>
          <w:b/>
          <w:color w:val="000000" w:themeColor="text1"/>
          <w:sz w:val="24"/>
          <w:szCs w:val="24"/>
          <w:highlight w:val="none"/>
        </w:rPr>
      </w:r>
      <w:r>
        <w:rPr>
          <w:color w:val="000000" w:themeColor="text1"/>
        </w:rPr>
      </w:r>
      <w:r/>
    </w:p>
    <w:p>
      <w:pPr>
        <w:pStyle w:val="1027"/>
        <w:ind w:firstLine="480"/>
        <w:jc w:val="center"/>
        <w:spacing w:line="360" w:lineRule="auto"/>
        <w:widowControl/>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供应商与其他单位存在控股、管理关系情况表</w:t>
      </w:r>
      <w:r>
        <w:rPr>
          <w:color w:val="000000" w:themeColor="text1"/>
        </w:rPr>
      </w:r>
      <w:r/>
    </w:p>
    <w:p>
      <w:pPr>
        <w:pStyle w:val="1027"/>
        <w:jc w:val="left"/>
        <w:spacing w:line="360" w:lineRule="auto"/>
        <w:widowControl/>
        <w:rPr>
          <w:rFonts w:ascii="宋体" w:hAnsi="宋体" w:eastAsia="宋体" w:cs="宋体"/>
          <w:bCs/>
          <w:color w:val="000000" w:themeColor="text1"/>
          <w:sz w:val="24"/>
          <w:szCs w:val="24"/>
          <w:highlight w:val="none"/>
        </w:rPr>
      </w:pPr>
      <w:r>
        <w:rPr>
          <w:rFonts w:ascii="宋体" w:hAnsi="宋体" w:eastAsia="宋体" w:cs="宋体"/>
          <w:bCs/>
          <w:color w:val="000000" w:themeColor="text1"/>
          <w:sz w:val="24"/>
          <w:szCs w:val="24"/>
          <w:highlight w:val="none"/>
        </w:rPr>
      </w:r>
      <w:r>
        <w:rPr>
          <w:color w:val="000000" w:themeColor="text1"/>
        </w:rPr>
      </w:r>
      <w:r/>
    </w:p>
    <w:tbl>
      <w:tblPr>
        <w:tblW w:w="996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01"/>
        <w:gridCol w:w="4559"/>
      </w:tblGrid>
      <w:tr>
        <w:trPr>
          <w:trHeight w:val="637"/>
        </w:trPr>
        <w:tc>
          <w:tcPr>
            <w:tcW w:w="5401" w:type="dxa"/>
            <w:vAlign w:val="center"/>
            <w:textDirection w:val="lrTb"/>
            <w:noWrap w:val="false"/>
          </w:tcPr>
          <w:p>
            <w:pPr>
              <w:pStyle w:val="1027"/>
              <w:jc w:val="center"/>
              <w:spacing w:line="360" w:lineRule="auto"/>
              <w:widowControl/>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与供应商存在控股、管理关系的单位名称</w:t>
            </w:r>
            <w:r>
              <w:rPr>
                <w:color w:val="000000" w:themeColor="text1"/>
              </w:rPr>
            </w:r>
            <w:r/>
          </w:p>
        </w:tc>
        <w:tc>
          <w:tcPr>
            <w:tcW w:w="4559" w:type="dxa"/>
            <w:vAlign w:val="center"/>
            <w:textDirection w:val="lrTb"/>
            <w:noWrap w:val="false"/>
          </w:tcPr>
          <w:p>
            <w:pPr>
              <w:pStyle w:val="1027"/>
              <w:jc w:val="center"/>
              <w:spacing w:line="360" w:lineRule="auto"/>
              <w:widowControl/>
              <w:rPr>
                <w:rFonts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控股、管理关系情况说明</w:t>
            </w:r>
            <w:r>
              <w:rPr>
                <w:color w:val="000000" w:themeColor="text1"/>
              </w:rPr>
            </w:r>
            <w:r/>
          </w:p>
        </w:tc>
      </w:tr>
      <w:tr>
        <w:trPr>
          <w:trHeight w:val="850"/>
        </w:trPr>
        <w:tc>
          <w:tcPr>
            <w:tcW w:w="5401" w:type="dxa"/>
            <w:vAlign w:val="center"/>
            <w:textDirection w:val="lrTb"/>
            <w:noWrap w:val="false"/>
          </w:tcPr>
          <w:p>
            <w:pPr>
              <w:pStyle w:val="1027"/>
              <w:jc w:val="center"/>
              <w:spacing w:line="360" w:lineRule="auto"/>
              <w:widowControl/>
              <w:rPr>
                <w:rFonts w:ascii="宋体" w:hAnsi="宋体" w:eastAsia="宋体" w:cs="宋体"/>
                <w:b/>
                <w:color w:val="000000" w:themeColor="text1"/>
                <w:sz w:val="24"/>
                <w:szCs w:val="24"/>
                <w:highlight w:val="none"/>
              </w:rPr>
            </w:pPr>
            <w:r>
              <w:rPr>
                <w:rFonts w:ascii="宋体" w:hAnsi="宋体" w:eastAsia="宋体" w:cs="宋体"/>
                <w:b/>
                <w:color w:val="000000" w:themeColor="text1"/>
                <w:sz w:val="24"/>
                <w:szCs w:val="24"/>
                <w:highlight w:val="none"/>
              </w:rPr>
            </w:r>
            <w:r>
              <w:rPr>
                <w:color w:val="000000" w:themeColor="text1"/>
              </w:rPr>
            </w:r>
            <w:r/>
          </w:p>
        </w:tc>
        <w:tc>
          <w:tcPr>
            <w:tcW w:w="4559" w:type="dxa"/>
            <w:vAlign w:val="center"/>
            <w:textDirection w:val="lrTb"/>
            <w:noWrap w:val="false"/>
          </w:tcPr>
          <w:p>
            <w:pPr>
              <w:pStyle w:val="1027"/>
              <w:jc w:val="center"/>
              <w:spacing w:line="360" w:lineRule="auto"/>
              <w:widowControl/>
              <w:rPr>
                <w:rFonts w:ascii="宋体" w:hAnsi="宋体" w:eastAsia="宋体" w:cs="宋体"/>
                <w:b/>
                <w:color w:val="000000" w:themeColor="text1"/>
                <w:sz w:val="24"/>
                <w:szCs w:val="24"/>
                <w:highlight w:val="none"/>
              </w:rPr>
            </w:pPr>
            <w:r>
              <w:rPr>
                <w:rFonts w:ascii="宋体" w:hAnsi="宋体" w:eastAsia="宋体" w:cs="宋体"/>
                <w:b/>
                <w:color w:val="000000" w:themeColor="text1"/>
                <w:sz w:val="24"/>
                <w:szCs w:val="24"/>
                <w:highlight w:val="none"/>
              </w:rPr>
            </w:r>
            <w:r>
              <w:rPr>
                <w:color w:val="000000" w:themeColor="text1"/>
              </w:rPr>
            </w:r>
            <w:r/>
          </w:p>
        </w:tc>
      </w:tr>
      <w:tr>
        <w:trPr>
          <w:trHeight w:val="850"/>
        </w:trPr>
        <w:tc>
          <w:tcPr>
            <w:tcW w:w="5401" w:type="dxa"/>
            <w:vAlign w:val="center"/>
            <w:textDirection w:val="lrTb"/>
            <w:noWrap w:val="false"/>
          </w:tcPr>
          <w:p>
            <w:pPr>
              <w:pStyle w:val="1027"/>
              <w:jc w:val="center"/>
              <w:spacing w:line="360" w:lineRule="auto"/>
              <w:widowControl/>
              <w:rPr>
                <w:rFonts w:ascii="宋体" w:hAnsi="宋体" w:eastAsia="宋体" w:cs="宋体"/>
                <w:b/>
                <w:color w:val="000000" w:themeColor="text1"/>
                <w:sz w:val="24"/>
                <w:szCs w:val="24"/>
                <w:highlight w:val="none"/>
              </w:rPr>
            </w:pPr>
            <w:r>
              <w:rPr>
                <w:rFonts w:ascii="宋体" w:hAnsi="宋体" w:eastAsia="宋体" w:cs="宋体"/>
                <w:b/>
                <w:color w:val="000000" w:themeColor="text1"/>
                <w:sz w:val="24"/>
                <w:szCs w:val="24"/>
                <w:highlight w:val="none"/>
              </w:rPr>
            </w:r>
            <w:r>
              <w:rPr>
                <w:color w:val="000000" w:themeColor="text1"/>
              </w:rPr>
            </w:r>
            <w:r/>
          </w:p>
        </w:tc>
        <w:tc>
          <w:tcPr>
            <w:tcW w:w="4559" w:type="dxa"/>
            <w:vAlign w:val="center"/>
            <w:textDirection w:val="lrTb"/>
            <w:noWrap w:val="false"/>
          </w:tcPr>
          <w:p>
            <w:pPr>
              <w:pStyle w:val="1027"/>
              <w:jc w:val="center"/>
              <w:spacing w:line="360" w:lineRule="auto"/>
              <w:widowControl/>
              <w:rPr>
                <w:rFonts w:ascii="宋体" w:hAnsi="宋体" w:eastAsia="宋体" w:cs="宋体"/>
                <w:b/>
                <w:color w:val="000000" w:themeColor="text1"/>
                <w:sz w:val="24"/>
                <w:szCs w:val="24"/>
                <w:highlight w:val="none"/>
              </w:rPr>
            </w:pPr>
            <w:r>
              <w:rPr>
                <w:rFonts w:ascii="宋体" w:hAnsi="宋体" w:eastAsia="宋体" w:cs="宋体"/>
                <w:b/>
                <w:color w:val="000000" w:themeColor="text1"/>
                <w:sz w:val="24"/>
                <w:szCs w:val="24"/>
                <w:highlight w:val="none"/>
              </w:rPr>
            </w:r>
            <w:r>
              <w:rPr>
                <w:color w:val="000000" w:themeColor="text1"/>
              </w:rPr>
            </w:r>
            <w:r/>
          </w:p>
        </w:tc>
      </w:tr>
      <w:tr>
        <w:trPr>
          <w:trHeight w:val="850"/>
        </w:trPr>
        <w:tc>
          <w:tcPr>
            <w:tcW w:w="5401" w:type="dxa"/>
            <w:vAlign w:val="center"/>
            <w:textDirection w:val="lrTb"/>
            <w:noWrap w:val="false"/>
          </w:tcPr>
          <w:p>
            <w:pPr>
              <w:pStyle w:val="1027"/>
              <w:jc w:val="center"/>
              <w:spacing w:line="360" w:lineRule="auto"/>
              <w:widowControl/>
              <w:rPr>
                <w:rFonts w:ascii="宋体" w:hAnsi="宋体" w:eastAsia="宋体" w:cs="宋体"/>
                <w:b/>
                <w:color w:val="000000" w:themeColor="text1"/>
                <w:sz w:val="24"/>
                <w:szCs w:val="24"/>
                <w:highlight w:val="none"/>
              </w:rPr>
            </w:pPr>
            <w:r>
              <w:rPr>
                <w:rFonts w:ascii="宋体" w:hAnsi="宋体" w:eastAsia="宋体" w:cs="宋体"/>
                <w:b/>
                <w:color w:val="000000" w:themeColor="text1"/>
                <w:sz w:val="24"/>
                <w:szCs w:val="24"/>
                <w:highlight w:val="none"/>
              </w:rPr>
            </w:r>
            <w:r>
              <w:rPr>
                <w:color w:val="000000" w:themeColor="text1"/>
              </w:rPr>
            </w:r>
            <w:r/>
          </w:p>
        </w:tc>
        <w:tc>
          <w:tcPr>
            <w:tcW w:w="4559" w:type="dxa"/>
            <w:vAlign w:val="center"/>
            <w:textDirection w:val="lrTb"/>
            <w:noWrap w:val="false"/>
          </w:tcPr>
          <w:p>
            <w:pPr>
              <w:pStyle w:val="1027"/>
              <w:jc w:val="center"/>
              <w:spacing w:line="360" w:lineRule="auto"/>
              <w:widowControl/>
              <w:rPr>
                <w:rFonts w:ascii="宋体" w:hAnsi="宋体" w:eastAsia="宋体" w:cs="宋体"/>
                <w:b/>
                <w:color w:val="000000" w:themeColor="text1"/>
                <w:sz w:val="24"/>
                <w:szCs w:val="24"/>
                <w:highlight w:val="none"/>
              </w:rPr>
            </w:pPr>
            <w:r>
              <w:rPr>
                <w:rFonts w:ascii="宋体" w:hAnsi="宋体" w:eastAsia="宋体" w:cs="宋体"/>
                <w:b/>
                <w:color w:val="000000" w:themeColor="text1"/>
                <w:sz w:val="24"/>
                <w:szCs w:val="24"/>
                <w:highlight w:val="none"/>
              </w:rPr>
            </w:r>
            <w:r>
              <w:rPr>
                <w:color w:val="000000" w:themeColor="text1"/>
              </w:rPr>
            </w:r>
            <w:r/>
          </w:p>
        </w:tc>
      </w:tr>
      <w:tr>
        <w:trPr>
          <w:trHeight w:val="850"/>
        </w:trPr>
        <w:tc>
          <w:tcPr>
            <w:tcW w:w="5401" w:type="dxa"/>
            <w:vAlign w:val="center"/>
            <w:textDirection w:val="lrTb"/>
            <w:noWrap w:val="false"/>
          </w:tcPr>
          <w:p>
            <w:pPr>
              <w:pStyle w:val="1027"/>
              <w:jc w:val="center"/>
              <w:spacing w:line="360" w:lineRule="auto"/>
              <w:widowControl/>
              <w:rPr>
                <w:rFonts w:ascii="宋体" w:hAnsi="宋体" w:eastAsia="宋体" w:cs="宋体"/>
                <w:b/>
                <w:color w:val="000000" w:themeColor="text1"/>
                <w:sz w:val="24"/>
                <w:szCs w:val="24"/>
                <w:highlight w:val="none"/>
              </w:rPr>
            </w:pPr>
            <w:r>
              <w:rPr>
                <w:rFonts w:ascii="宋体" w:hAnsi="宋体" w:eastAsia="宋体" w:cs="宋体"/>
                <w:b/>
                <w:color w:val="000000" w:themeColor="text1"/>
                <w:sz w:val="24"/>
                <w:szCs w:val="24"/>
                <w:highlight w:val="none"/>
              </w:rPr>
            </w:r>
            <w:r>
              <w:rPr>
                <w:color w:val="000000" w:themeColor="text1"/>
              </w:rPr>
            </w:r>
            <w:r/>
          </w:p>
        </w:tc>
        <w:tc>
          <w:tcPr>
            <w:tcW w:w="4559" w:type="dxa"/>
            <w:vAlign w:val="center"/>
            <w:textDirection w:val="lrTb"/>
            <w:noWrap w:val="false"/>
          </w:tcPr>
          <w:p>
            <w:pPr>
              <w:pStyle w:val="1027"/>
              <w:jc w:val="center"/>
              <w:spacing w:line="360" w:lineRule="auto"/>
              <w:widowControl/>
              <w:rPr>
                <w:rFonts w:ascii="宋体" w:hAnsi="宋体" w:eastAsia="宋体" w:cs="宋体"/>
                <w:b/>
                <w:color w:val="000000" w:themeColor="text1"/>
                <w:sz w:val="24"/>
                <w:szCs w:val="24"/>
                <w:highlight w:val="none"/>
              </w:rPr>
            </w:pPr>
            <w:r>
              <w:rPr>
                <w:rFonts w:ascii="宋体" w:hAnsi="宋体" w:eastAsia="宋体" w:cs="宋体"/>
                <w:b/>
                <w:color w:val="000000" w:themeColor="text1"/>
                <w:sz w:val="24"/>
                <w:szCs w:val="24"/>
                <w:highlight w:val="none"/>
              </w:rPr>
            </w:r>
            <w:r>
              <w:rPr>
                <w:color w:val="000000" w:themeColor="text1"/>
              </w:rPr>
            </w:r>
            <w:r/>
          </w:p>
        </w:tc>
      </w:tr>
      <w:tr>
        <w:trPr>
          <w:trHeight w:val="850"/>
        </w:trPr>
        <w:tc>
          <w:tcPr>
            <w:tcW w:w="5401" w:type="dxa"/>
            <w:vAlign w:val="center"/>
            <w:textDirection w:val="lrTb"/>
            <w:noWrap w:val="false"/>
          </w:tcPr>
          <w:p>
            <w:pPr>
              <w:pStyle w:val="1027"/>
              <w:jc w:val="center"/>
              <w:spacing w:line="360" w:lineRule="auto"/>
              <w:widowControl/>
              <w:rPr>
                <w:rFonts w:ascii="宋体" w:hAnsi="宋体" w:eastAsia="宋体" w:cs="宋体"/>
                <w:b/>
                <w:color w:val="000000" w:themeColor="text1"/>
                <w:sz w:val="24"/>
                <w:szCs w:val="24"/>
                <w:highlight w:val="none"/>
              </w:rPr>
            </w:pPr>
            <w:r>
              <w:rPr>
                <w:rFonts w:ascii="宋体" w:hAnsi="宋体" w:eastAsia="宋体" w:cs="宋体"/>
                <w:b/>
                <w:color w:val="000000" w:themeColor="text1"/>
                <w:sz w:val="24"/>
                <w:szCs w:val="24"/>
                <w:highlight w:val="none"/>
              </w:rPr>
            </w:r>
            <w:r>
              <w:rPr>
                <w:color w:val="000000" w:themeColor="text1"/>
              </w:rPr>
            </w:r>
            <w:r/>
          </w:p>
        </w:tc>
        <w:tc>
          <w:tcPr>
            <w:tcW w:w="4559" w:type="dxa"/>
            <w:vAlign w:val="center"/>
            <w:textDirection w:val="lrTb"/>
            <w:noWrap w:val="false"/>
          </w:tcPr>
          <w:p>
            <w:pPr>
              <w:pStyle w:val="1027"/>
              <w:jc w:val="center"/>
              <w:spacing w:line="360" w:lineRule="auto"/>
              <w:widowControl/>
              <w:rPr>
                <w:rFonts w:ascii="宋体" w:hAnsi="宋体" w:eastAsia="宋体" w:cs="宋体"/>
                <w:b/>
                <w:color w:val="000000" w:themeColor="text1"/>
                <w:sz w:val="24"/>
                <w:szCs w:val="24"/>
                <w:highlight w:val="none"/>
              </w:rPr>
            </w:pPr>
            <w:r>
              <w:rPr>
                <w:rFonts w:ascii="宋体" w:hAnsi="宋体" w:eastAsia="宋体" w:cs="宋体"/>
                <w:b/>
                <w:color w:val="000000" w:themeColor="text1"/>
                <w:sz w:val="24"/>
                <w:szCs w:val="24"/>
                <w:highlight w:val="none"/>
              </w:rPr>
            </w:r>
            <w:r>
              <w:rPr>
                <w:color w:val="000000" w:themeColor="text1"/>
              </w:rPr>
            </w:r>
            <w:r/>
          </w:p>
        </w:tc>
      </w:tr>
      <w:tr>
        <w:trPr>
          <w:trHeight w:val="850"/>
        </w:trPr>
        <w:tc>
          <w:tcPr>
            <w:tcW w:w="5401" w:type="dxa"/>
            <w:vAlign w:val="center"/>
            <w:textDirection w:val="lrTb"/>
            <w:noWrap w:val="false"/>
          </w:tcPr>
          <w:p>
            <w:pPr>
              <w:pStyle w:val="1027"/>
              <w:jc w:val="center"/>
              <w:spacing w:line="360" w:lineRule="auto"/>
              <w:widowControl/>
              <w:rPr>
                <w:rFonts w:ascii="宋体" w:hAnsi="宋体" w:eastAsia="宋体" w:cs="宋体"/>
                <w:b/>
                <w:color w:val="000000" w:themeColor="text1"/>
                <w:sz w:val="24"/>
                <w:szCs w:val="24"/>
                <w:highlight w:val="none"/>
              </w:rPr>
            </w:pPr>
            <w:r>
              <w:rPr>
                <w:rFonts w:ascii="宋体" w:hAnsi="宋体" w:eastAsia="宋体" w:cs="宋体"/>
                <w:b/>
                <w:color w:val="000000" w:themeColor="text1"/>
                <w:sz w:val="24"/>
                <w:szCs w:val="24"/>
                <w:highlight w:val="none"/>
              </w:rPr>
            </w:r>
            <w:r>
              <w:rPr>
                <w:color w:val="000000" w:themeColor="text1"/>
              </w:rPr>
            </w:r>
            <w:r/>
          </w:p>
        </w:tc>
        <w:tc>
          <w:tcPr>
            <w:tcW w:w="4559" w:type="dxa"/>
            <w:vAlign w:val="center"/>
            <w:textDirection w:val="lrTb"/>
            <w:noWrap w:val="false"/>
          </w:tcPr>
          <w:p>
            <w:pPr>
              <w:pStyle w:val="1027"/>
              <w:jc w:val="center"/>
              <w:spacing w:line="360" w:lineRule="auto"/>
              <w:widowControl/>
              <w:rPr>
                <w:rFonts w:ascii="宋体" w:hAnsi="宋体" w:eastAsia="宋体" w:cs="宋体"/>
                <w:b/>
                <w:color w:val="000000" w:themeColor="text1"/>
                <w:sz w:val="24"/>
                <w:szCs w:val="24"/>
                <w:highlight w:val="none"/>
              </w:rPr>
            </w:pPr>
            <w:r>
              <w:rPr>
                <w:rFonts w:ascii="宋体" w:hAnsi="宋体" w:eastAsia="宋体" w:cs="宋体"/>
                <w:b/>
                <w:color w:val="000000" w:themeColor="text1"/>
                <w:sz w:val="24"/>
                <w:szCs w:val="24"/>
                <w:highlight w:val="none"/>
              </w:rPr>
            </w:r>
            <w:r>
              <w:rPr>
                <w:color w:val="000000" w:themeColor="text1"/>
              </w:rPr>
            </w:r>
            <w:r/>
          </w:p>
        </w:tc>
      </w:tr>
    </w:tbl>
    <w:p>
      <w:pPr>
        <w:pStyle w:val="1027"/>
        <w:ind w:firstLine="482"/>
        <w:jc w:val="left"/>
        <w:keepLines w:val="0"/>
        <w:keepNext w:val="0"/>
        <w:pageBreakBefore w:val="0"/>
        <w:spacing w:before="191" w:line="360" w:lineRule="auto"/>
        <w:widowControl/>
        <w:rPr>
          <w:rFonts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注：供应商应当按实填写所有与之有控股、管理关系的情况</w:t>
      </w:r>
      <w:r>
        <w:rPr>
          <w:color w:val="000000" w:themeColor="text1"/>
        </w:rPr>
      </w:r>
      <w:r/>
    </w:p>
    <w:p>
      <w:pPr>
        <w:pStyle w:val="1027"/>
        <w:ind w:firstLine="482"/>
        <w:jc w:val="left"/>
        <w:spacing w:line="360" w:lineRule="auto"/>
        <w:widowControl/>
        <w:rPr>
          <w:rFonts w:ascii="宋体" w:hAnsi="宋体" w:eastAsia="宋体" w:cs="宋体"/>
          <w:b/>
          <w:color w:val="000000" w:themeColor="text1"/>
          <w:sz w:val="24"/>
          <w:szCs w:val="24"/>
          <w:highlight w:val="none"/>
        </w:rPr>
      </w:pPr>
      <w:r>
        <w:rPr>
          <w:rFonts w:ascii="宋体" w:hAnsi="宋体" w:eastAsia="宋体" w:cs="宋体"/>
          <w:b/>
          <w:color w:val="000000" w:themeColor="text1"/>
          <w:sz w:val="24"/>
          <w:szCs w:val="24"/>
          <w:highlight w:val="none"/>
        </w:rPr>
      </w:r>
      <w:r>
        <w:rPr>
          <w:color w:val="000000" w:themeColor="text1"/>
        </w:rPr>
      </w:r>
      <w:r/>
    </w:p>
    <w:p>
      <w:pPr>
        <w:pStyle w:val="1053"/>
        <w:ind w:firstLine="480"/>
        <w:spacing w:line="360" w:lineRule="auto"/>
        <w:rPr>
          <w:rFonts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供应商：（单位盖章）</w:t>
      </w:r>
      <w:r>
        <w:rPr>
          <w:color w:val="000000" w:themeColor="text1"/>
        </w:rPr>
      </w:r>
      <w:r/>
    </w:p>
    <w:p>
      <w:pPr>
        <w:pStyle w:val="1053"/>
        <w:ind w:firstLine="480"/>
        <w:spacing w:line="360" w:lineRule="auto"/>
        <w:rPr>
          <w:rFonts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法定代表人或代理人：（签字或盖章）</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eastAsia="宋体" w:cs="宋体"/>
          <w:color w:val="000000" w:themeColor="text1"/>
          <w:sz w:val="24"/>
          <w:szCs w:val="24"/>
          <w:highlight w:val="none"/>
        </w:rPr>
        <w:t xml:space="preserve">日期：    年    月    日</w:t>
      </w:r>
      <w:r>
        <w:rPr>
          <w:rFonts w:hint="eastAsia" w:ascii="宋体" w:hAnsi="宋体" w:cs="宋体"/>
          <w:color w:val="000000" w:themeColor="text1"/>
          <w:sz w:val="24"/>
          <w:highlight w:val="none"/>
        </w:rPr>
        <w:br w:type="page" w:clear="all"/>
      </w:r>
      <w:r>
        <w:rPr>
          <w:rFonts w:hint="eastAsia" w:ascii="宋体" w:hAnsi="宋体" w:cs="宋体"/>
          <w:color w:val="000000" w:themeColor="text1"/>
          <w:sz w:val="24"/>
          <w:highlight w:val="none"/>
        </w:rPr>
        <w:t xml:space="preserve">13、响应保证承诺书</w:t>
      </w:r>
      <w:r>
        <w:rPr>
          <w:color w:val="000000" w:themeColor="text1"/>
        </w:rPr>
      </w:r>
      <w:r/>
    </w:p>
    <w:p>
      <w:pPr>
        <w:pStyle w:val="1027"/>
        <w:ind w:firstLine="480"/>
        <w:jc w:val="center"/>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响应保证承诺书</w:t>
      </w:r>
      <w:r>
        <w:rPr>
          <w:color w:val="000000" w:themeColor="text1"/>
        </w:rPr>
      </w:r>
      <w:r/>
    </w:p>
    <w:p>
      <w:pPr>
        <w:pStyle w:val="1027"/>
        <w:ind w:firstLine="480"/>
        <w:spacing w:line="360" w:lineRule="auto"/>
        <w:rPr>
          <w:rFonts w:hint="eastAsia"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致：</w:t>
      </w:r>
      <w:r>
        <w:rPr>
          <w:rFonts w:hint="eastAsia" w:ascii="宋体" w:hAnsi="宋体" w:cs="宋体"/>
          <w:color w:val="000000" w:themeColor="text1"/>
          <w:sz w:val="24"/>
          <w:highlight w:val="none"/>
          <w:u w:val="single"/>
        </w:rPr>
        <w:t xml:space="preserve">       （采购代理机构名称）</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我</w:t>
      </w:r>
      <w:r>
        <w:rPr>
          <w:rFonts w:hint="eastAsia" w:ascii="宋体" w:hAnsi="宋体" w:cs="宋体"/>
          <w:color w:val="000000" w:themeColor="text1"/>
          <w:sz w:val="24"/>
          <w:highlight w:val="none"/>
          <w:u w:val="single"/>
        </w:rPr>
        <w:t xml:space="preserve">（单位/本人，以下统称我单位）</w:t>
      </w:r>
      <w:r>
        <w:rPr>
          <w:rFonts w:hint="eastAsia" w:ascii="宋体" w:hAnsi="宋体" w:cs="宋体"/>
          <w:color w:val="000000" w:themeColor="text1"/>
          <w:sz w:val="24"/>
          <w:highlight w:val="none"/>
        </w:rPr>
        <w:t xml:space="preserve">自愿参加</w:t>
      </w:r>
      <w:r>
        <w:rPr>
          <w:rFonts w:hint="eastAsia" w:ascii="宋体" w:hAnsi="宋体" w:cs="宋体"/>
          <w:color w:val="000000" w:themeColor="text1"/>
          <w:sz w:val="24"/>
          <w:highlight w:val="none"/>
          <w:u w:val="single"/>
        </w:rPr>
        <w:t xml:space="preserve">    （项目名称和采购编号）   </w:t>
      </w:r>
      <w:r>
        <w:rPr>
          <w:rFonts w:hint="eastAsia" w:ascii="宋体" w:hAnsi="宋体" w:cs="宋体"/>
          <w:color w:val="000000" w:themeColor="text1"/>
          <w:sz w:val="24"/>
          <w:highlight w:val="none"/>
        </w:rPr>
        <w:t xml:space="preserve">的响应,并做出如下承诺：</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一、除不可抗力外，我单位如果发生以下行为，将在行为发生的10个工作日内，向贵方</w:t>
      </w:r>
      <w:r>
        <w:rPr>
          <w:rFonts w:hint="eastAsia" w:ascii="宋体" w:hAnsi="宋体" w:cs="宋体"/>
          <w:color w:val="000000" w:themeColor="text1"/>
          <w:sz w:val="24"/>
          <w:highlight w:val="none"/>
          <w:u w:val="single"/>
        </w:rPr>
        <w:t xml:space="preserve">（或采购人）</w:t>
      </w:r>
      <w:r>
        <w:rPr>
          <w:rFonts w:hint="eastAsia" w:ascii="宋体" w:hAnsi="宋体" w:cs="宋体"/>
          <w:color w:val="000000" w:themeColor="text1"/>
          <w:sz w:val="24"/>
          <w:highlight w:val="none"/>
        </w:rPr>
        <w:t xml:space="preserve">支付本采购文件公布的预算金额（或最高限价）的2%作为违约赔偿金（数量不确定的单价采购须约定具体金额）。</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1.自投标（响应）截止时间至本项目发布成交公告为止，撤销响应；</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2.成交后不依法与采购人签订合同；</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二、我单位知晓上述行为的法律后果，承认本承诺书作为贵方</w:t>
      </w:r>
      <w:r>
        <w:rPr>
          <w:rFonts w:hint="eastAsia" w:ascii="宋体" w:hAnsi="宋体" w:cs="宋体"/>
          <w:color w:val="000000" w:themeColor="text1"/>
          <w:sz w:val="24"/>
          <w:highlight w:val="none"/>
          <w:u w:val="single"/>
        </w:rPr>
        <w:t xml:space="preserve">（或采购人）</w:t>
      </w:r>
      <w:r>
        <w:rPr>
          <w:rFonts w:hint="eastAsia" w:ascii="宋体" w:hAnsi="宋体" w:cs="宋体"/>
          <w:color w:val="000000" w:themeColor="text1"/>
          <w:sz w:val="24"/>
          <w:highlight w:val="none"/>
        </w:rPr>
        <w:t xml:space="preserve">要求我单位履行违约赔偿义务的依据作用。</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响应供应商：（盖公章）</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地址：</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电话：</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传真：</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电子邮件：</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邮编：</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法定代表人或委托代理人(签字或签章)：</w:t>
      </w:r>
      <w:r>
        <w:rPr>
          <w:color w:val="000000" w:themeColor="text1"/>
        </w:rPr>
      </w:r>
      <w:r/>
    </w:p>
    <w:p>
      <w:pPr>
        <w:pStyle w:val="1027"/>
        <w:ind w:firstLine="480"/>
        <w:spacing w:line="360" w:lineRule="auto"/>
        <w:tabs>
          <w:tab w:val="left" w:pos="6291"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日期：</w:t>
      </w:r>
      <w:r>
        <w:rPr>
          <w:rFonts w:hint="eastAsia" w:ascii="宋体" w:hAnsi="宋体" w:cs="宋体"/>
          <w:color w:val="000000" w:themeColor="text1"/>
          <w:sz w:val="24"/>
          <w:highlight w:val="none"/>
        </w:rPr>
        <w:br w:type="page" w:clear="all"/>
      </w:r>
      <w:r>
        <w:rPr>
          <w:rFonts w:hint="eastAsia" w:ascii="宋体" w:hAnsi="宋体" w:eastAsia="宋体" w:cs="宋体"/>
          <w:bCs/>
          <w:color w:val="000000" w:themeColor="text1"/>
          <w:szCs w:val="24"/>
          <w:highlight w:val="none"/>
        </w:rPr>
        <w:t xml:space="preserve">14、已标价工程量清单</w:t>
      </w:r>
      <w:r>
        <w:rPr>
          <w:color w:val="000000" w:themeColor="text1"/>
        </w:rPr>
      </w:r>
      <w:r/>
    </w:p>
    <w:p>
      <w:pPr>
        <w:pStyle w:val="1027"/>
        <w:jc w:val="center"/>
        <w:spacing w:line="360" w:lineRule="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说明：报价清单详见附件。</w:t>
      </w:r>
      <w:r>
        <w:rPr>
          <w:color w:val="000000" w:themeColor="text1"/>
        </w:rPr>
      </w:r>
      <w:r/>
    </w:p>
    <w:p>
      <w:pPr>
        <w:pStyle w:val="1027"/>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Cs w:val="24"/>
          <w:highlight w:val="none"/>
        </w:rPr>
        <w:br w:type="page" w:clear="all"/>
      </w:r>
      <w:r>
        <w:rPr>
          <w:rFonts w:hint="eastAsia" w:ascii="宋体" w:hAnsi="宋体" w:eastAsia="宋体" w:cs="宋体"/>
          <w:color w:val="000000" w:themeColor="text1"/>
          <w:sz w:val="24"/>
          <w:highlight w:val="none"/>
        </w:rPr>
        <w:t xml:space="preserve">15.关于响应报价合理性的澄清说明</w:t>
      </w:r>
      <w:r>
        <w:rPr>
          <w:color w:val="000000" w:themeColor="text1"/>
        </w:rPr>
      </w:r>
      <w:r/>
    </w:p>
    <w:p>
      <w:pPr>
        <w:pStyle w:val="1027"/>
        <w:ind w:firstLine="480"/>
        <w:jc w:val="center"/>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关于响应报价合理性的澄清说明</w:t>
      </w:r>
      <w:r>
        <w:rPr>
          <w:color w:val="000000" w:themeColor="text1"/>
        </w:rPr>
      </w:r>
      <w:r/>
    </w:p>
    <w:p>
      <w:pPr>
        <w:pStyle w:val="1027"/>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w:t>
      </w:r>
      <w:r>
        <w:rPr>
          <w:color w:val="000000" w:themeColor="text1"/>
        </w:rPr>
      </w:r>
      <w:r/>
    </w:p>
    <w:p>
      <w:pPr>
        <w:pStyle w:val="1027"/>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本公司愿就由贵公司组织实施的编号为</w:t>
      </w:r>
      <w:r>
        <w:rPr>
          <w:rFonts w:hint="eastAsia" w:ascii="宋体" w:hAnsi="宋体" w:eastAsia="宋体" w:cs="宋体"/>
          <w:color w:val="000000" w:themeColor="text1"/>
          <w:sz w:val="24"/>
          <w:highlight w:val="none"/>
          <w:u w:val="single"/>
        </w:rPr>
        <w:t xml:space="preserve">                </w:t>
      </w:r>
      <w:r>
        <w:rPr>
          <w:rFonts w:hint="eastAsia" w:ascii="宋体" w:hAnsi="宋体" w:eastAsia="宋体" w:cs="宋体"/>
          <w:color w:val="000000" w:themeColor="text1"/>
          <w:sz w:val="24"/>
          <w:highlight w:val="none"/>
        </w:rPr>
        <w:t xml:space="preserve">号（项目编号）的采购活动进行响应，对于本公司的响应报价合理性作出说明如下：</w:t>
      </w:r>
      <w:r>
        <w:rPr>
          <w:color w:val="000000" w:themeColor="text1"/>
        </w:rPr>
      </w:r>
      <w:r/>
    </w:p>
    <w:tbl>
      <w:tblPr>
        <w:tblW w:w="991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pStyle w:val="1027"/>
              <w:ind w:firstLine="482"/>
              <w:spacing w:line="360" w:lineRule="auto"/>
              <w:rPr>
                <w:rFonts w:hint="eastAsia" w:ascii="宋体" w:hAnsi="宋体" w:eastAsia="宋体" w:cs="宋体"/>
                <w:color w:val="000000" w:themeColor="text1"/>
                <w:sz w:val="24"/>
                <w:highlight w:val="none"/>
              </w:rPr>
            </w:pPr>
            <w:r>
              <w:rPr>
                <w:rFonts w:hint="eastAsia" w:ascii="宋体" w:hAnsi="宋体" w:eastAsia="宋体" w:cs="宋体"/>
                <w:b/>
                <w:bCs/>
                <w:color w:val="000000" w:themeColor="text1"/>
                <w:sz w:val="24"/>
                <w:highlight w:val="none"/>
              </w:rPr>
              <w:t xml:space="preserve">供应商应当根据实际情况自拟答复并根据磋商小组关于澄清的要求提供相关证明材料作为附件。</w:t>
            </w:r>
            <w:r>
              <w:rPr>
                <w:color w:val="000000" w:themeColor="text1"/>
              </w:rPr>
            </w:r>
            <w:r/>
          </w:p>
        </w:tc>
      </w:tr>
    </w:tbl>
    <w:p>
      <w:pPr>
        <w:pStyle w:val="1027"/>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备注：根据采购文件第二章“磋商采购程序”要求，磋商小组认为供应商的报价符合异常低价投标（响应）审查的情形时，磋商小组应当要求相关供应商在评审现场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投标（响应）供应商不提供书面说明、证明材料，或者提供的书面说明、证明材料不能证明其报价合理性的，磋商小组应当将其作为无效投标（响应）处理。</w:t>
      </w:r>
      <w:r>
        <w:rPr>
          <w:color w:val="000000" w:themeColor="text1"/>
        </w:rPr>
      </w:r>
      <w:r/>
    </w:p>
    <w:p>
      <w:pPr>
        <w:pStyle w:val="1027"/>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r>
      <w:r>
        <w:rPr>
          <w:color w:val="000000" w:themeColor="text1"/>
        </w:rPr>
      </w:r>
      <w:r/>
    </w:p>
    <w:p>
      <w:pPr>
        <w:pStyle w:val="1027"/>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供应商（盖章）：</w:t>
      </w:r>
      <w:r>
        <w:rPr>
          <w:color w:val="000000" w:themeColor="text1"/>
        </w:rPr>
      </w:r>
      <w:r/>
    </w:p>
    <w:p>
      <w:pPr>
        <w:pStyle w:val="1027"/>
        <w:ind w:firstLine="480"/>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法定代表人或授权委托人签字：</w:t>
      </w:r>
      <w:r>
        <w:rPr>
          <w:color w:val="000000" w:themeColor="text1"/>
        </w:rPr>
      </w:r>
      <w:r/>
    </w:p>
    <w:p>
      <w:pPr>
        <w:pStyle w:val="1027"/>
        <w:ind w:firstLine="420"/>
        <w:jc w:val="both"/>
        <w:spacing w:line="360" w:lineRule="auto"/>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日期：    年    月    日</w:t>
      </w:r>
      <w:bookmarkStart w:id="33" w:name="_Toc32168"/>
      <w:r>
        <w:rPr>
          <w:color w:val="000000" w:themeColor="text1"/>
        </w:rPr>
      </w:r>
      <w:bookmarkStart w:id="34" w:name="_Toc12796"/>
      <w:r>
        <w:rPr>
          <w:color w:val="000000" w:themeColor="text1"/>
        </w:rPr>
      </w:r>
      <w:bookmarkStart w:id="35" w:name="_Toc31151"/>
      <w:r>
        <w:rPr>
          <w:color w:val="000000" w:themeColor="text1"/>
        </w:rPr>
      </w:r>
      <w:r/>
    </w:p>
    <w:p>
      <w:pPr>
        <w:pStyle w:val="1027"/>
        <w:ind w:firstLine="420"/>
        <w:jc w:val="center"/>
        <w:spacing w:line="360" w:lineRule="auto"/>
        <w:rPr>
          <w:rFonts w:hint="eastAsia" w:ascii="宋体" w:hAnsi="宋体" w:cs="宋体"/>
          <w:color w:val="000000" w:themeColor="text1"/>
          <w:highlight w:val="none"/>
        </w:rPr>
        <w:outlineLvl w:val="0"/>
      </w:pPr>
      <w:r>
        <w:rPr>
          <w:rFonts w:hint="eastAsia" w:ascii="宋体" w:hAnsi="宋体" w:eastAsia="宋体" w:cs="宋体"/>
          <w:color w:val="000000" w:themeColor="text1"/>
          <w:sz w:val="24"/>
          <w:highlight w:val="none"/>
        </w:rPr>
        <w:br w:type="page" w:clear="all"/>
      </w:r>
      <w:r>
        <w:rPr>
          <w:rStyle w:val="1039"/>
          <w:rFonts w:hint="eastAsia" w:ascii="宋体" w:hAnsi="宋体" w:cs="宋体"/>
          <w:b/>
          <w:bCs/>
          <w:color w:val="000000" w:themeColor="text1"/>
          <w:highlight w:val="none"/>
        </w:rPr>
        <w:t xml:space="preserve">第四章 技术要求</w:t>
      </w:r>
      <w:bookmarkEnd w:id="33"/>
      <w:r>
        <w:rPr>
          <w:color w:val="000000" w:themeColor="text1"/>
        </w:rPr>
      </w:r>
      <w:bookmarkEnd w:id="34"/>
      <w:r>
        <w:rPr>
          <w:color w:val="000000" w:themeColor="text1"/>
        </w:rPr>
      </w:r>
      <w:bookmarkEnd w:id="35"/>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一</w:t>
      </w:r>
      <w:r>
        <w:rPr>
          <w:rFonts w:hint="eastAsia" w:ascii="宋体" w:hAnsi="宋体" w:cs="宋体"/>
          <w:color w:val="000000" w:themeColor="text1"/>
          <w:sz w:val="24"/>
          <w:highlight w:val="none"/>
          <w:lang w:eastAsia="en-US"/>
        </w:rPr>
        <w:t xml:space="preserve">、现行国家技术、施工及验收规范规程，对施工工艺的特殊要求，按设计图纸</w:t>
      </w:r>
      <w:r>
        <w:rPr>
          <w:rFonts w:hint="eastAsia" w:ascii="宋体" w:hAnsi="宋体" w:cs="宋体"/>
          <w:color w:val="000000" w:themeColor="text1"/>
          <w:sz w:val="24"/>
          <w:highlight w:val="none"/>
        </w:rPr>
        <w:t xml:space="preserve">（如有）</w:t>
      </w:r>
      <w:r>
        <w:rPr>
          <w:rFonts w:hint="eastAsia" w:ascii="宋体" w:hAnsi="宋体" w:cs="宋体"/>
          <w:color w:val="000000" w:themeColor="text1"/>
          <w:sz w:val="24"/>
          <w:highlight w:val="none"/>
          <w:lang w:eastAsia="en-US"/>
        </w:rPr>
        <w:t xml:space="preserve">及国家有关规定执行。</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二、采购内容：</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1、现场条件：</w:t>
      </w:r>
      <w:r>
        <w:rPr>
          <w:color w:val="000000" w:themeColor="text1"/>
        </w:rPr>
      </w:r>
      <w:r/>
    </w:p>
    <w:p>
      <w:pPr>
        <w:pStyle w:val="1027"/>
        <w:ind w:firstLine="480"/>
        <w:spacing w:line="360" w:lineRule="auto"/>
        <w:rPr>
          <w:rFonts w:hint="eastAsia"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1.1施工现场平整情况：</w:t>
      </w:r>
      <w:r>
        <w:rPr>
          <w:rFonts w:hint="eastAsia" w:ascii="宋体" w:hAnsi="宋体" w:cs="宋体"/>
          <w:color w:val="000000" w:themeColor="text1"/>
          <w:sz w:val="24"/>
          <w:highlight w:val="none"/>
          <w:u w:val="single"/>
        </w:rPr>
        <w:t xml:space="preserve">现有原状。</w:t>
      </w:r>
      <w:r>
        <w:rPr>
          <w:color w:val="000000" w:themeColor="text1"/>
        </w:rPr>
      </w:r>
      <w:r/>
    </w:p>
    <w:p>
      <w:pPr>
        <w:pStyle w:val="1027"/>
        <w:ind w:firstLine="480"/>
        <w:spacing w:line="360" w:lineRule="auto"/>
        <w:rPr>
          <w:rFonts w:hint="eastAsia"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1.2场内外道路：</w:t>
      </w:r>
      <w:r>
        <w:rPr>
          <w:rFonts w:hint="eastAsia" w:ascii="宋体" w:hAnsi="宋体" w:cs="宋体"/>
          <w:color w:val="000000" w:themeColor="text1"/>
          <w:sz w:val="24"/>
          <w:highlight w:val="none"/>
          <w:u w:val="single"/>
        </w:rPr>
        <w:t xml:space="preserve">自行负责。</w:t>
      </w:r>
      <w:r>
        <w:rPr>
          <w:color w:val="000000" w:themeColor="text1"/>
        </w:rPr>
      </w:r>
      <w:r/>
    </w:p>
    <w:p>
      <w:pPr>
        <w:pStyle w:val="1027"/>
        <w:ind w:firstLine="480"/>
        <w:spacing w:line="360" w:lineRule="auto"/>
        <w:rPr>
          <w:rFonts w:hint="eastAsia"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1.3施工用水用电：</w:t>
      </w:r>
      <w:r>
        <w:rPr>
          <w:rFonts w:hint="eastAsia" w:ascii="宋体" w:hAnsi="宋体" w:cs="宋体"/>
          <w:color w:val="000000" w:themeColor="text1"/>
          <w:sz w:val="24"/>
          <w:highlight w:val="none"/>
          <w:u w:val="single"/>
        </w:rPr>
        <w:t xml:space="preserve">自行负责，考虑在报价中，据实际使用量支付给采购人。</w:t>
      </w:r>
      <w:r>
        <w:rPr>
          <w:color w:val="000000" w:themeColor="text1"/>
        </w:rPr>
      </w:r>
      <w:r/>
    </w:p>
    <w:p>
      <w:pPr>
        <w:pStyle w:val="1027"/>
        <w:ind w:firstLine="480"/>
        <w:spacing w:line="360" w:lineRule="auto"/>
        <w:rPr>
          <w:rFonts w:hint="eastAsia" w:ascii="宋体" w:hAnsi="宋体" w:cs="宋体"/>
          <w:color w:val="000000" w:themeColor="text1"/>
          <w:sz w:val="24"/>
          <w:highlight w:val="none"/>
          <w:u w:val="single"/>
        </w:rPr>
      </w:pPr>
      <w:r>
        <w:rPr>
          <w:rFonts w:hint="eastAsia" w:ascii="宋体" w:hAnsi="宋体" w:cs="宋体"/>
          <w:color w:val="000000" w:themeColor="text1"/>
          <w:sz w:val="24"/>
          <w:highlight w:val="none"/>
        </w:rPr>
        <w:t xml:space="preserve">2、发包范围：</w:t>
      </w:r>
      <w:r>
        <w:rPr>
          <w:rFonts w:hint="eastAsia" w:ascii="宋体" w:hAnsi="宋体" w:cs="宋体"/>
          <w:color w:val="000000" w:themeColor="text1"/>
          <w:sz w:val="24"/>
          <w:highlight w:val="none"/>
          <w:u w:val="single"/>
          <w:lang w:eastAsia="zh-CN"/>
        </w:rPr>
        <w:t xml:space="preserve">苏州市相城区人民政府元和街道办事处</w:t>
      </w:r>
      <w:r>
        <w:rPr>
          <w:rFonts w:hint="eastAsia" w:ascii="宋体" w:hAnsi="宋体" w:cs="宋体"/>
          <w:color w:val="000000" w:themeColor="text1"/>
          <w:sz w:val="24"/>
          <w:highlight w:val="none"/>
          <w:u w:val="single"/>
        </w:rPr>
        <w:t xml:space="preserve">（具体项目地点以采购人指定为准），</w:t>
      </w:r>
      <w:r>
        <w:rPr>
          <w:rFonts w:hint="eastAsia" w:ascii="宋体" w:hAnsi="宋体" w:cs="宋体"/>
          <w:color w:val="000000" w:themeColor="text1"/>
          <w:sz w:val="24"/>
          <w:highlight w:val="none"/>
          <w:u w:val="single"/>
          <w:lang w:val="zh-CN"/>
        </w:rPr>
        <w:t xml:space="preserve">具体内容详见工程量清单</w:t>
      </w:r>
      <w:r>
        <w:rPr>
          <w:rFonts w:hint="eastAsia" w:ascii="宋体" w:hAnsi="宋体" w:cs="宋体"/>
          <w:color w:val="000000" w:themeColor="text1"/>
          <w:sz w:val="24"/>
          <w:highlight w:val="none"/>
          <w:u w:val="single"/>
        </w:rPr>
        <w:t xml:space="preserve">及图纸</w:t>
      </w:r>
      <w:r>
        <w:rPr>
          <w:rFonts w:hint="eastAsia" w:ascii="宋体" w:hAnsi="宋体" w:cs="宋体"/>
          <w:color w:val="000000" w:themeColor="text1"/>
          <w:sz w:val="24"/>
          <w:highlight w:val="none"/>
          <w:u w:val="single"/>
          <w:lang w:val="zh-CN"/>
        </w:rPr>
        <w:t xml:space="preserve">。</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3、工期要求：</w:t>
      </w:r>
      <w:r>
        <w:rPr>
          <w:rFonts w:hint="eastAsia" w:ascii="宋体" w:hAnsi="宋体" w:cs="宋体"/>
          <w:bCs/>
          <w:color w:val="000000" w:themeColor="text1"/>
          <w:sz w:val="24"/>
          <w:highlight w:val="none"/>
          <w:u w:val="single"/>
          <w:lang w:val="en-US" w:eastAsia="zh-CN"/>
        </w:rPr>
        <w:t xml:space="preserve">3</w:t>
      </w:r>
      <w:r>
        <w:rPr>
          <w:rFonts w:hint="eastAsia" w:ascii="宋体" w:hAnsi="宋体" w:cs="宋体"/>
          <w:bCs/>
          <w:color w:val="000000" w:themeColor="text1"/>
          <w:sz w:val="24"/>
          <w:highlight w:val="none"/>
          <w:u w:val="single"/>
          <w:lang w:val="en-US" w:eastAsia="zh-CN"/>
        </w:rPr>
        <w:t xml:space="preserve">65</w:t>
      </w:r>
      <w:r>
        <w:rPr>
          <w:rFonts w:hint="eastAsia" w:ascii="宋体" w:hAnsi="宋体" w:cs="宋体"/>
          <w:bCs/>
          <w:color w:val="000000" w:themeColor="text1"/>
          <w:sz w:val="24"/>
          <w:highlight w:val="none"/>
          <w:u w:val="single"/>
          <w:lang w:eastAsia="zh-CN"/>
        </w:rPr>
        <w:t xml:space="preserve">日历天</w:t>
      </w:r>
      <w:r>
        <w:rPr>
          <w:rFonts w:hint="eastAsia" w:ascii="宋体" w:hAnsi="宋体" w:cs="宋体"/>
          <w:bCs/>
          <w:color w:val="000000" w:themeColor="text1"/>
          <w:sz w:val="24"/>
          <w:highlight w:val="none"/>
          <w:u w:val="single"/>
        </w:rPr>
        <w:t xml:space="preserve">（具体开工日期以采购人通知为准）。</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4、施工要求：</w:t>
      </w:r>
      <w:r>
        <w:rPr>
          <w:rFonts w:hint="eastAsia" w:ascii="宋体" w:hAnsi="宋体" w:cs="宋体"/>
          <w:color w:val="000000" w:themeColor="text1"/>
          <w:sz w:val="24"/>
          <w:highlight w:val="none"/>
          <w:u w:val="single"/>
        </w:rPr>
        <w:t xml:space="preserve">按国家及项目所在地相关要求和施工图组织施工。</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5、质量要求：</w:t>
      </w:r>
      <w:r>
        <w:rPr>
          <w:rFonts w:hint="eastAsia" w:ascii="宋体" w:hAnsi="宋体" w:cs="宋体"/>
          <w:color w:val="000000" w:themeColor="text1"/>
          <w:sz w:val="24"/>
          <w:highlight w:val="none"/>
          <w:u w:val="single"/>
        </w:rPr>
        <w:t xml:space="preserve">合格。</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6</w:t>
      </w:r>
      <w:r>
        <w:rPr>
          <w:rFonts w:hint="eastAsia" w:ascii="宋体" w:hAnsi="宋体" w:cs="宋体"/>
          <w:color w:val="000000" w:themeColor="text1"/>
          <w:sz w:val="24"/>
          <w:highlight w:val="none"/>
          <w:lang w:eastAsia="en-US"/>
        </w:rPr>
        <w:t xml:space="preserve">、工程量清单</w:t>
      </w:r>
      <w:r>
        <w:rPr>
          <w:rFonts w:hint="eastAsia" w:ascii="宋体" w:hAnsi="宋体" w:cs="宋体"/>
          <w:color w:val="000000" w:themeColor="text1"/>
          <w:sz w:val="24"/>
          <w:highlight w:val="none"/>
        </w:rPr>
        <w:t xml:space="preserve">及图纸：百度网盘自行下载。</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三、免费保修期限：</w:t>
      </w:r>
      <w:r>
        <w:rPr>
          <w:rFonts w:hint="eastAsia" w:ascii="宋体" w:hAnsi="宋体" w:cs="宋体"/>
          <w:color w:val="000000" w:themeColor="text1"/>
          <w:sz w:val="24"/>
          <w:highlight w:val="none"/>
          <w:u w:val="single"/>
        </w:rPr>
        <w:t xml:space="preserve">自整个项目验收通过并投入使用后免费保修期为2年。</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四、综合说明及其他要求：</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1、响应供应商所提供施工、材料和服务应能够至少达到采购技术规范及要求。</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2、响应供应商必须承诺按采购文件中提出的全部技术规范要求及服务内容组织施工。</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3、报价说明</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3.1响应报价应根据采购文件中的有关计价要求，并按照下列依据自主报价，但不得低于成本。</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3.2响应报价编制依据：</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（1）本磋商采购文件；</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（2）《建设工程工程量清单计价标准》(GB/T50500-2024)及其9本计算规范；</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（3）国家或省级、行业建设主管部门颁发的计价办法；</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（4）企业定额，国家或省级、行业建设主管部门颁发的计价定额；</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（5）采购文件、工程量清单及其补充通知、答疑纪要；</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（6）建设工程设计文件及相关资料；</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（7）施工现场情况、工程特点及拟定的施工组织设计或施工方案；</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（8）与建设项目相关的标准、规范等技术资料；</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（9）市场价格信息或工程造价管理机构发布的工程造价信息；</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（10）其他的相关资料。</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4、工程规范以现行的或承担具体施工任务期间国家和行业新颁布施行的规范、规程为准。</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5、验收标准：满足采购需求要求。</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6、工程付款：详见合同条款。</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五、政府采购政策：</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1、中、小企业</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根据财政部、工业和信息化部关于印发《政府采购促进中小企业发展管理办法》的通知规定：</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1.1依据《政府采购促进中小企业发展管理办法》规定享受扶持政策获得政府采购合同的，小微企业不得将合同分包给大中型企业，中型企业不得将合同分包给大型企业。</w:t>
      </w:r>
      <w:r>
        <w:rPr>
          <w:color w:val="000000" w:themeColor="text1"/>
        </w:rPr>
      </w:r>
      <w:r/>
    </w:p>
    <w:p>
      <w:pPr>
        <w:pStyle w:val="1027"/>
        <w:ind w:firstLine="482"/>
        <w:spacing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1.2本项目采购标的对应的中小企业划分标准所属行业为：建筑业。</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2、残疾人福利性单位</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根据《三部门联合发布关于促进残疾人就业政府采购政策的通知》（财库〔2017〕141号）的相关规定，如供应商为残疾人福利性单位，则视同小型、微型企业。残疾人福利性单位属于小型、微型企业的，不重复享受政策。如供应商认定本企业为残疾人福利性单位，应提交《残疾人福利性单位声明函》并加盖公章。</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3、监狱企业</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根据《财政部司法部关于政府采购支持监狱企业发展有关问题的通知》（财库〔2014〕68号）的相关规定，如供应商为监狱企业，应当提供由省级以上监狱管理局、戒毒管理局（含新疆生产建设兵团）出具的属于监狱企业的证明文件，则视同小型、微型企业，未提交则不享受扶持政策。</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4、绿色采购</w:t>
      </w:r>
      <w:r>
        <w:rPr>
          <w:color w:val="000000" w:themeColor="text1"/>
        </w:rPr>
      </w:r>
      <w:r/>
    </w:p>
    <w:p>
      <w:pPr>
        <w:pStyle w:val="1027"/>
        <w:ind w:firstLine="482"/>
        <w:spacing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根据《关于调整优化节能产品、环境标志产品政府采购执行机制的通知》（财库〔2019〕9号）等相关文件的规定。</w:t>
      </w:r>
      <w:r>
        <w:rPr>
          <w:color w:val="000000" w:themeColor="text1"/>
        </w:rPr>
      </w:r>
      <w:r/>
    </w:p>
    <w:p>
      <w:pPr>
        <w:pStyle w:val="1027"/>
        <w:ind w:firstLine="482"/>
        <w:spacing w:line="360" w:lineRule="auto"/>
        <w:rPr>
          <w:rFonts w:hint="eastAsia" w:ascii="宋体" w:hAnsi="宋体" w:cs="宋体"/>
          <w:color w:val="000000" w:themeColor="text1"/>
          <w:sz w:val="24"/>
          <w:highlight w:val="none"/>
        </w:rPr>
      </w:pPr>
      <w:r>
        <w:rPr>
          <w:rFonts w:hint="eastAsia" w:ascii="宋体" w:hAnsi="宋体" w:cs="宋体"/>
          <w:b/>
          <w:bCs/>
          <w:color w:val="000000" w:themeColor="text1"/>
          <w:sz w:val="24"/>
          <w:highlight w:val="none"/>
        </w:rPr>
        <w:t xml:space="preserve">4.1本次拟招标的产品如属于《节能产品政府采购品目清单》中强制采购范围内产品，各响应供应商应当提供获得国家认定的认证机构出具的、有效期之内的节能产品认证证书的产品，上述品目清单可通过“中国政府采购网”（http://www.ccgp.gov.cn）查询,并在响应文件内提供由国家认定的认证机构出具的、处于有效期之内的节能产品认证证书复印件，否则视为无效响应。</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4.2本项目工程量清单中涉及的所有工程材料如属于环境标志产品，但并非强制采购产品；响应供应商需在其响应文件中提供认证机构出具的、处于有效期之内的节能产品、环境产品认证证书复印件，否则视为未使用环境标志产品。</w:t>
      </w:r>
      <w:r>
        <w:rPr>
          <w:color w:val="000000" w:themeColor="text1"/>
        </w:rPr>
      </w:r>
      <w:r/>
    </w:p>
    <w:p>
      <w:pPr>
        <w:pStyle w:val="1027"/>
        <w:numPr>
          <w:ilvl w:val="0"/>
          <w:numId w:val="16"/>
        </w:numPr>
        <w:ind w:firstLine="480"/>
        <w:spacing w:line="360" w:lineRule="auto"/>
        <w:rPr>
          <w:rFonts w:hint="eastAsia"/>
          <w:color w:val="000000" w:themeColor="text1"/>
          <w:highlight w:val="none"/>
        </w:rPr>
      </w:pPr>
      <w:r>
        <w:rPr>
          <w:rFonts w:hint="eastAsia" w:ascii="宋体" w:hAnsi="宋体" w:cs="宋体"/>
          <w:color w:val="000000" w:themeColor="text1"/>
          <w:sz w:val="24"/>
          <w:highlight w:val="none"/>
        </w:rPr>
        <w:t xml:space="preserve">若供应商提供的《中小企业声明函》、《残疾人福利性单位声明函》及监狱企业认定证明等材料为虚假材料，按《政府采购法》相关规定处理并报请政府采购监管部门给予行政处罚。</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六、关于对参与供应商信用记录的政府采购要求</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1、查询时间：响应文件递交截止时间。</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2、查询渠道：采购代理机构会在接收响应文件截止时间后，登录信用中国网站（www.creditchina.gov.cn）和中国政府采购网（www.ccgp.gov.cn/）查询供应商的信用记录，并将查询结果递交评标委员会。</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经查询，供应商被“信用中国”网站、“中国政府采购网”列入失信被执行人或重大税收违法案件当事人名单或政府采购严重失信行为记录名单，或查询“信用中国”网站、“中国政府采购网”后发现供应商存在其他不符合《中华人民共和国政府采购法》第二十二条规定条件的信用记录，其投标无效。</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七、凡涉及本磋商文件的补充说明和修改，均以苏州市政府采购网发布信息为准。</w:t>
      </w:r>
      <w:r>
        <w:rPr>
          <w:color w:val="000000" w:themeColor="text1"/>
        </w:rPr>
      </w:r>
      <w:r/>
    </w:p>
    <w:p>
      <w:pPr>
        <w:pStyle w:val="1027"/>
        <w:jc w:val="center"/>
        <w:spacing w:before="312" w:after="312"/>
        <w:rPr>
          <w:rFonts w:hint="eastAsia" w:ascii="宋体" w:hAnsi="宋体" w:cs="宋体"/>
          <w:color w:val="000000" w:themeColor="text1"/>
          <w:highlight w:val="none"/>
        </w:rPr>
        <w:outlineLvl w:val="0"/>
      </w:pPr>
      <w:r>
        <w:rPr>
          <w:rFonts w:hint="eastAsia" w:ascii="宋体" w:hAnsi="宋体" w:cs="宋体"/>
          <w:color w:val="000000" w:themeColor="text1"/>
          <w:highlight w:val="none"/>
        </w:rPr>
        <w:br w:type="page" w:clear="all"/>
      </w:r>
      <w:bookmarkStart w:id="36" w:name="_Toc12179"/>
      <w:r>
        <w:rPr>
          <w:color w:val="000000" w:themeColor="text1"/>
        </w:rPr>
      </w:r>
      <w:bookmarkStart w:id="37" w:name="_Toc21676"/>
      <w:r>
        <w:rPr>
          <w:rStyle w:val="1039"/>
          <w:rFonts w:hint="eastAsia" w:ascii="宋体" w:hAnsi="宋体" w:cs="宋体"/>
          <w:color w:val="000000" w:themeColor="text1"/>
          <w:highlight w:val="none"/>
        </w:rPr>
        <w:t xml:space="preserve">第五章 合同主要条款</w:t>
      </w:r>
      <w:bookmarkEnd w:id="36"/>
      <w:r>
        <w:rPr>
          <w:color w:val="000000" w:themeColor="text1"/>
        </w:rPr>
      </w:r>
      <w:bookmarkEnd w:id="37"/>
      <w:r>
        <w:rPr>
          <w:color w:val="000000" w:themeColor="text1"/>
        </w:rPr>
      </w:r>
      <w:r/>
    </w:p>
    <w:p>
      <w:pPr>
        <w:pStyle w:val="1063"/>
        <w:jc w:val="center"/>
        <w:rPr>
          <w:rFonts w:hint="eastAsia"/>
          <w:b/>
          <w:bCs/>
          <w:color w:val="000000" w:themeColor="text1"/>
          <w:sz w:val="72"/>
          <w:szCs w:val="144"/>
          <w:highlight w:val="none"/>
        </w:rPr>
      </w:pPr>
      <w:r>
        <w:rPr>
          <w:color w:val="000000" w:themeColor="text1"/>
        </w:rPr>
      </w:r>
      <w:bookmarkStart w:id="38" w:name="_Toc13099"/>
      <w:r>
        <w:rPr>
          <w:color w:val="000000" w:themeColor="text1"/>
        </w:rPr>
      </w:r>
      <w:bookmarkStart w:id="39" w:name="_Toc12484"/>
      <w:r>
        <w:rPr>
          <w:color w:val="000000" w:themeColor="text1"/>
        </w:rPr>
      </w:r>
      <w:bookmarkStart w:id="40" w:name="_Toc6984"/>
      <w:r>
        <w:rPr>
          <w:rFonts w:hint="eastAsia"/>
          <w:b/>
          <w:bCs/>
          <w:color w:val="000000" w:themeColor="text1"/>
          <w:sz w:val="72"/>
          <w:szCs w:val="144"/>
          <w:highlight w:val="none"/>
        </w:rPr>
        <w:t xml:space="preserve">政</w:t>
      </w:r>
      <w:r>
        <w:rPr>
          <w:rFonts w:hint="eastAsia"/>
          <w:b/>
          <w:bCs/>
          <w:color w:val="000000" w:themeColor="text1"/>
          <w:sz w:val="72"/>
          <w:szCs w:val="144"/>
          <w:highlight w:val="none"/>
          <w:lang w:val="en-US" w:eastAsia="zh-CN"/>
        </w:rPr>
        <w:t xml:space="preserve"> </w:t>
      </w:r>
      <w:r>
        <w:rPr>
          <w:rFonts w:hint="eastAsia"/>
          <w:b/>
          <w:bCs/>
          <w:color w:val="000000" w:themeColor="text1"/>
          <w:sz w:val="72"/>
          <w:szCs w:val="144"/>
          <w:highlight w:val="none"/>
        </w:rPr>
        <w:t xml:space="preserve">府</w:t>
      </w:r>
      <w:r>
        <w:rPr>
          <w:rFonts w:hint="eastAsia"/>
          <w:b/>
          <w:bCs/>
          <w:color w:val="000000" w:themeColor="text1"/>
          <w:sz w:val="72"/>
          <w:szCs w:val="144"/>
          <w:highlight w:val="none"/>
          <w:lang w:val="en-US" w:eastAsia="zh-CN"/>
        </w:rPr>
        <w:t xml:space="preserve"> </w:t>
      </w:r>
      <w:r>
        <w:rPr>
          <w:rFonts w:hint="eastAsia"/>
          <w:b/>
          <w:bCs/>
          <w:color w:val="000000" w:themeColor="text1"/>
          <w:sz w:val="72"/>
          <w:szCs w:val="144"/>
          <w:highlight w:val="none"/>
        </w:rPr>
        <w:t xml:space="preserve">采</w:t>
      </w:r>
      <w:r>
        <w:rPr>
          <w:rFonts w:hint="eastAsia"/>
          <w:b/>
          <w:bCs/>
          <w:color w:val="000000" w:themeColor="text1"/>
          <w:sz w:val="72"/>
          <w:szCs w:val="144"/>
          <w:highlight w:val="none"/>
          <w:lang w:val="en-US" w:eastAsia="zh-CN"/>
        </w:rPr>
        <w:t xml:space="preserve"> </w:t>
      </w:r>
      <w:r>
        <w:rPr>
          <w:rFonts w:hint="eastAsia"/>
          <w:b/>
          <w:bCs/>
          <w:color w:val="000000" w:themeColor="text1"/>
          <w:sz w:val="72"/>
          <w:szCs w:val="144"/>
          <w:highlight w:val="none"/>
        </w:rPr>
        <w:t xml:space="preserve">购</w:t>
      </w:r>
      <w:r>
        <w:rPr>
          <w:rFonts w:hint="eastAsia"/>
          <w:b/>
          <w:bCs/>
          <w:color w:val="000000" w:themeColor="text1"/>
          <w:sz w:val="72"/>
          <w:szCs w:val="144"/>
          <w:highlight w:val="none"/>
          <w:lang w:val="en-US" w:eastAsia="zh-CN"/>
        </w:rPr>
        <w:t xml:space="preserve"> </w:t>
      </w:r>
      <w:r>
        <w:rPr>
          <w:rFonts w:hint="eastAsia"/>
          <w:b/>
          <w:bCs/>
          <w:color w:val="000000" w:themeColor="text1"/>
          <w:sz w:val="72"/>
          <w:szCs w:val="144"/>
          <w:highlight w:val="none"/>
        </w:rPr>
        <w:t xml:space="preserve">合</w:t>
      </w:r>
      <w:r>
        <w:rPr>
          <w:rFonts w:hint="eastAsia"/>
          <w:b/>
          <w:bCs/>
          <w:color w:val="000000" w:themeColor="text1"/>
          <w:sz w:val="72"/>
          <w:szCs w:val="144"/>
          <w:highlight w:val="none"/>
          <w:lang w:val="en-US" w:eastAsia="zh-CN"/>
        </w:rPr>
        <w:t xml:space="preserve"> </w:t>
      </w:r>
      <w:r>
        <w:rPr>
          <w:rFonts w:hint="eastAsia"/>
          <w:b/>
          <w:bCs/>
          <w:color w:val="000000" w:themeColor="text1"/>
          <w:sz w:val="72"/>
          <w:szCs w:val="144"/>
          <w:highlight w:val="none"/>
        </w:rPr>
        <w:t xml:space="preserve">同</w:t>
      </w:r>
      <w:r>
        <w:rPr>
          <w:color w:val="000000" w:themeColor="text1"/>
        </w:rPr>
      </w:r>
      <w:r/>
    </w:p>
    <w:p>
      <w:pPr>
        <w:pStyle w:val="1063"/>
        <w:jc w:val="center"/>
        <w:rPr>
          <w:rFonts w:hint="eastAsia" w:eastAsia="宋体"/>
          <w:b/>
          <w:bCs/>
          <w:color w:val="000000" w:themeColor="text1"/>
          <w:sz w:val="72"/>
          <w:szCs w:val="144"/>
          <w:highlight w:val="none"/>
        </w:rPr>
      </w:pPr>
      <w:r>
        <w:rPr>
          <w:rFonts w:hint="eastAsia"/>
          <w:b/>
          <w:bCs/>
          <w:color w:val="000000" w:themeColor="text1"/>
          <w:sz w:val="72"/>
          <w:szCs w:val="144"/>
          <w:highlight w:val="none"/>
          <w:lang w:eastAsia="zh-CN"/>
        </w:rPr>
        <w:t xml:space="preserve">（</w:t>
      </w:r>
      <w:r>
        <w:rPr>
          <w:rFonts w:hint="eastAsia"/>
          <w:b/>
          <w:bCs/>
          <w:color w:val="000000" w:themeColor="text1"/>
          <w:sz w:val="72"/>
          <w:szCs w:val="144"/>
          <w:highlight w:val="none"/>
          <w:lang w:val="en-US" w:eastAsia="zh-CN"/>
        </w:rPr>
        <w:t xml:space="preserve">小额工程类</w:t>
      </w:r>
      <w:r>
        <w:rPr>
          <w:rFonts w:hint="eastAsia"/>
          <w:b/>
          <w:bCs/>
          <w:color w:val="000000" w:themeColor="text1"/>
          <w:sz w:val="72"/>
          <w:szCs w:val="144"/>
          <w:highlight w:val="none"/>
          <w:lang w:eastAsia="zh-CN"/>
        </w:rPr>
        <w:t xml:space="preserve">）</w:t>
      </w:r>
      <w:r>
        <w:rPr>
          <w:color w:val="000000" w:themeColor="text1"/>
        </w:rPr>
      </w:r>
      <w:r/>
    </w:p>
    <w:p>
      <w:pPr>
        <w:pStyle w:val="1063"/>
        <w:jc w:val="center"/>
        <w:rPr>
          <w:b/>
          <w:bCs/>
          <w:color w:val="000000" w:themeColor="text1"/>
          <w:sz w:val="72"/>
          <w:szCs w:val="144"/>
          <w:highlight w:val="none"/>
        </w:rPr>
      </w:pPr>
      <w:r>
        <w:rPr>
          <w:b/>
          <w:bCs/>
          <w:color w:val="000000" w:themeColor="text1"/>
          <w:sz w:val="72"/>
          <w:szCs w:val="144"/>
          <w:highlight w:val="none"/>
        </w:rPr>
      </w:r>
      <w:r>
        <w:rPr>
          <w:color w:val="000000" w:themeColor="text1"/>
        </w:rPr>
      </w:r>
      <w:r/>
    </w:p>
    <w:p>
      <w:pPr>
        <w:pStyle w:val="1063"/>
        <w:jc w:val="center"/>
        <w:rPr>
          <w:b/>
          <w:bCs/>
          <w:color w:val="000000" w:themeColor="text1"/>
          <w:sz w:val="72"/>
          <w:szCs w:val="144"/>
          <w:highlight w:val="none"/>
        </w:rPr>
      </w:pPr>
      <w:r>
        <w:rPr>
          <w:b/>
          <w:bCs/>
          <w:color w:val="000000" w:themeColor="text1"/>
          <w:sz w:val="72"/>
          <w:szCs w:val="144"/>
          <w:highlight w:val="none"/>
        </w:rPr>
      </w:r>
      <w:r>
        <w:rPr>
          <w:color w:val="000000" w:themeColor="text1"/>
        </w:rPr>
      </w:r>
      <w:r/>
    </w:p>
    <w:p>
      <w:pPr>
        <w:pStyle w:val="1063"/>
        <w:jc w:val="center"/>
        <w:spacing w:line="360" w:lineRule="auto"/>
        <w:rPr>
          <w:b/>
          <w:bCs/>
          <w:color w:val="000000" w:themeColor="text1"/>
          <w:sz w:val="60"/>
          <w:szCs w:val="112"/>
          <w:highlight w:val="none"/>
        </w:rPr>
      </w:pPr>
      <w:r>
        <w:rPr>
          <w:b/>
          <w:bCs/>
          <w:color w:val="000000" w:themeColor="text1"/>
          <w:sz w:val="60"/>
          <w:szCs w:val="112"/>
          <w:highlight w:val="none"/>
        </w:rPr>
      </w:r>
      <w:r>
        <w:rPr>
          <w:color w:val="000000" w:themeColor="text1"/>
        </w:rPr>
      </w:r>
      <w:r/>
    </w:p>
    <w:p>
      <w:pPr>
        <w:pStyle w:val="1063"/>
        <w:ind w:firstLine="560"/>
        <w:spacing w:line="600" w:lineRule="exact"/>
        <w:rPr>
          <w:rFonts w:hint="eastAsia" w:ascii="宋体" w:hAnsi="宋体" w:eastAsia="宋体" w:cs="宋体"/>
          <w:color w:val="000000" w:themeColor="text1"/>
          <w:sz w:val="28"/>
          <w:szCs w:val="28"/>
          <w:highlight w:val="none"/>
        </w:rPr>
      </w:pPr>
      <w:r>
        <w:rPr>
          <w:rFonts w:hint="eastAsia" w:ascii="宋体" w:hAnsi="宋体" w:cs="宋体"/>
          <w:color w:val="000000" w:themeColor="text1"/>
          <w:sz w:val="28"/>
          <w:szCs w:val="28"/>
          <w:highlight w:val="none"/>
        </w:rPr>
        <w:t xml:space="preserve">采购单位：</w:t>
      </w:r>
      <w:r>
        <w:rPr>
          <w:rFonts w:hint="eastAsia" w:ascii="宋体" w:hAnsi="宋体" w:cs="宋体"/>
          <w:color w:val="000000" w:themeColor="text1"/>
          <w:sz w:val="28"/>
          <w:szCs w:val="22"/>
          <w:highlight w:val="none"/>
          <w:lang w:eastAsia="zh-CN"/>
        </w:rPr>
        <w:t xml:space="preserve">苏州市相城区人民政府元和街道办事处</w:t>
      </w:r>
      <w:r>
        <w:rPr>
          <w:color w:val="000000" w:themeColor="text1"/>
        </w:rPr>
      </w:r>
      <w:r/>
    </w:p>
    <w:p>
      <w:pPr>
        <w:pStyle w:val="1063"/>
        <w:ind w:firstLine="560"/>
        <w:spacing w:line="600" w:lineRule="exact"/>
        <w:rPr>
          <w:rFonts w:hint="eastAsia" w:ascii="宋体" w:hAnsi="宋体" w:eastAsia="宋体" w:cs="宋体"/>
          <w:color w:val="000000" w:themeColor="text1"/>
          <w:sz w:val="28"/>
          <w:szCs w:val="28"/>
          <w:highlight w:val="none"/>
        </w:rPr>
      </w:pPr>
      <w:r>
        <w:rPr>
          <w:rFonts w:hint="eastAsia" w:ascii="宋体" w:hAnsi="宋体" w:cs="宋体"/>
          <w:color w:val="000000" w:themeColor="text1"/>
          <w:sz w:val="28"/>
          <w:szCs w:val="28"/>
          <w:highlight w:val="none"/>
        </w:rPr>
        <w:t xml:space="preserve">项目名称：</w:t>
      </w:r>
      <w:r>
        <w:rPr>
          <w:rFonts w:hint="eastAsia" w:ascii="宋体" w:hAnsi="宋体" w:cs="宋体"/>
          <w:color w:val="000000" w:themeColor="text1"/>
          <w:sz w:val="28"/>
          <w:szCs w:val="22"/>
          <w:highlight w:val="none"/>
          <w:lang w:eastAsia="zh-CN"/>
        </w:rPr>
        <w:t xml:space="preserve">2026年度元和街道电力设施配套工程</w:t>
      </w:r>
      <w:r>
        <w:rPr>
          <w:color w:val="000000" w:themeColor="text1"/>
        </w:rPr>
      </w:r>
      <w:r/>
    </w:p>
    <w:p>
      <w:pPr>
        <w:pStyle w:val="1063"/>
        <w:ind w:firstLine="560"/>
        <w:spacing w:line="600" w:lineRule="exact"/>
        <w:rPr>
          <w:rFonts w:hint="eastAsia" w:ascii="宋体" w:hAnsi="宋体" w:eastAsia="宋体" w:cs="宋体"/>
          <w:color w:val="000000" w:themeColor="text1"/>
          <w:sz w:val="28"/>
          <w:szCs w:val="28"/>
          <w:highlight w:val="none"/>
        </w:rPr>
      </w:pPr>
      <w:r>
        <w:rPr>
          <w:rFonts w:hint="eastAsia" w:ascii="宋体" w:hAnsi="宋体" w:cs="宋体"/>
          <w:color w:val="000000" w:themeColor="text1"/>
          <w:sz w:val="28"/>
          <w:szCs w:val="28"/>
          <w:highlight w:val="none"/>
        </w:rPr>
        <w:t xml:space="preserve">采购编号：</w:t>
      </w:r>
      <w:r>
        <w:rPr>
          <w:color w:val="000000" w:themeColor="text1"/>
        </w:rPr>
      </w:r>
      <w:r/>
    </w:p>
    <w:p>
      <w:pPr>
        <w:pStyle w:val="1063"/>
        <w:ind w:firstLine="560"/>
        <w:spacing w:line="600" w:lineRule="exact"/>
        <w:rPr>
          <w:rFonts w:hint="eastAsia" w:ascii="宋体" w:hAnsi="宋体" w:eastAsia="宋体" w:cs="宋体"/>
          <w:color w:val="000000" w:themeColor="text1"/>
          <w:sz w:val="28"/>
          <w:szCs w:val="28"/>
          <w:highlight w:val="none"/>
        </w:rPr>
      </w:pPr>
      <w:r>
        <w:rPr>
          <w:rFonts w:hint="eastAsia" w:ascii="宋体" w:hAnsi="宋体" w:cs="宋体"/>
          <w:color w:val="000000" w:themeColor="text1"/>
          <w:sz w:val="28"/>
          <w:szCs w:val="28"/>
          <w:highlight w:val="none"/>
        </w:rPr>
        <w:t xml:space="preserve">成交单位：</w:t>
      </w:r>
      <w:r>
        <w:rPr>
          <w:color w:val="000000" w:themeColor="text1"/>
        </w:rPr>
      </w:r>
      <w:r/>
    </w:p>
    <w:p>
      <w:pPr>
        <w:pStyle w:val="1027"/>
        <w:jc w:val="center"/>
        <w:keepLines/>
        <w:spacing w:before="60" w:after="60" w:line="413" w:lineRule="auto"/>
        <w:rPr>
          <w:rStyle w:val="1134"/>
          <w:rFonts w:ascii="Arial" w:hAnsi="Arial" w:eastAsia="黑体"/>
          <w:b/>
          <w:bCs/>
          <w:color w:val="000000" w:themeColor="text1"/>
          <w:sz w:val="28"/>
          <w:szCs w:val="28"/>
          <w:highlight w:val="none"/>
        </w:rPr>
      </w:pPr>
      <w:r>
        <w:rPr>
          <w:rStyle w:val="1134"/>
          <w:rFonts w:ascii="Arial" w:hAnsi="Arial" w:eastAsia="黑体"/>
          <w:b/>
          <w:bCs/>
          <w:color w:val="000000" w:themeColor="text1"/>
          <w:sz w:val="28"/>
          <w:szCs w:val="28"/>
          <w:highlight w:val="none"/>
        </w:rPr>
      </w:r>
      <w:r>
        <w:rPr>
          <w:color w:val="000000" w:themeColor="text1"/>
        </w:rPr>
      </w:r>
      <w:r/>
    </w:p>
    <w:p>
      <w:pPr>
        <w:pStyle w:val="1027"/>
        <w:jc w:val="center"/>
        <w:keepLines/>
        <w:spacing w:before="60" w:after="60" w:line="413" w:lineRule="auto"/>
        <w:rPr>
          <w:rStyle w:val="1134"/>
          <w:rFonts w:ascii="Arial" w:hAnsi="Arial" w:eastAsia="黑体"/>
          <w:b/>
          <w:bCs/>
          <w:color w:val="000000" w:themeColor="text1"/>
          <w:sz w:val="28"/>
          <w:szCs w:val="28"/>
          <w:highlight w:val="none"/>
        </w:rPr>
      </w:pPr>
      <w:r>
        <w:rPr>
          <w:rStyle w:val="1134"/>
          <w:rFonts w:ascii="Arial" w:hAnsi="Arial" w:eastAsia="黑体"/>
          <w:b/>
          <w:bCs/>
          <w:color w:val="000000" w:themeColor="text1"/>
          <w:sz w:val="28"/>
          <w:szCs w:val="28"/>
          <w:highlight w:val="none"/>
        </w:rPr>
      </w:r>
      <w:r>
        <w:rPr>
          <w:color w:val="000000" w:themeColor="text1"/>
        </w:rPr>
      </w:r>
      <w:r/>
    </w:p>
    <w:p>
      <w:pPr>
        <w:pStyle w:val="1027"/>
        <w:jc w:val="center"/>
        <w:keepLines/>
        <w:spacing w:before="60" w:after="60" w:line="413" w:lineRule="auto"/>
        <w:rPr>
          <w:rStyle w:val="1134"/>
          <w:rFonts w:ascii="Arial" w:hAnsi="Arial" w:eastAsia="黑体"/>
          <w:b/>
          <w:bCs/>
          <w:color w:val="000000" w:themeColor="text1"/>
          <w:sz w:val="28"/>
          <w:szCs w:val="28"/>
          <w:highlight w:val="none"/>
        </w:rPr>
      </w:pPr>
      <w:r>
        <w:rPr>
          <w:rStyle w:val="1134"/>
          <w:rFonts w:ascii="Arial" w:hAnsi="Arial" w:eastAsia="黑体"/>
          <w:b/>
          <w:bCs/>
          <w:color w:val="000000" w:themeColor="text1"/>
          <w:sz w:val="28"/>
          <w:szCs w:val="28"/>
          <w:highlight w:val="none"/>
        </w:rPr>
      </w:r>
      <w:r>
        <w:rPr>
          <w:color w:val="000000" w:themeColor="text1"/>
        </w:rPr>
      </w:r>
      <w:r/>
    </w:p>
    <w:p>
      <w:pPr>
        <w:pStyle w:val="1027"/>
        <w:jc w:val="center"/>
        <w:keepLines/>
        <w:spacing w:before="60" w:after="60" w:line="413" w:lineRule="auto"/>
        <w:rPr>
          <w:rStyle w:val="1134"/>
          <w:rFonts w:ascii="Arial" w:hAnsi="Arial" w:eastAsia="黑体"/>
          <w:b/>
          <w:bCs/>
          <w:color w:val="000000" w:themeColor="text1"/>
          <w:sz w:val="28"/>
          <w:szCs w:val="28"/>
          <w:highlight w:val="none"/>
        </w:rPr>
      </w:pPr>
      <w:r>
        <w:rPr>
          <w:rStyle w:val="1134"/>
          <w:rFonts w:ascii="Arial" w:hAnsi="Arial" w:eastAsia="黑体"/>
          <w:b/>
          <w:bCs/>
          <w:color w:val="000000" w:themeColor="text1"/>
          <w:sz w:val="28"/>
          <w:szCs w:val="28"/>
          <w:highlight w:val="none"/>
        </w:rPr>
      </w:r>
      <w:r>
        <w:rPr>
          <w:color w:val="000000" w:themeColor="text1"/>
        </w:rPr>
      </w:r>
      <w:r/>
    </w:p>
    <w:p>
      <w:pPr>
        <w:pStyle w:val="1027"/>
        <w:jc w:val="center"/>
        <w:keepLines/>
        <w:spacing w:before="60" w:after="60" w:line="413" w:lineRule="auto"/>
        <w:rPr>
          <w:rStyle w:val="1134"/>
          <w:rFonts w:ascii="Arial" w:hAnsi="Arial" w:eastAsia="黑体"/>
          <w:b/>
          <w:bCs/>
          <w:color w:val="000000" w:themeColor="text1"/>
          <w:sz w:val="28"/>
          <w:szCs w:val="28"/>
          <w:highlight w:val="none"/>
        </w:rPr>
      </w:pPr>
      <w:r>
        <w:rPr>
          <w:rStyle w:val="1134"/>
          <w:rFonts w:ascii="Arial" w:hAnsi="Arial" w:eastAsia="黑体"/>
          <w:b/>
          <w:bCs/>
          <w:color w:val="000000" w:themeColor="text1"/>
          <w:sz w:val="28"/>
          <w:szCs w:val="28"/>
          <w:highlight w:val="none"/>
        </w:rPr>
      </w:r>
      <w:r>
        <w:rPr>
          <w:color w:val="000000" w:themeColor="text1"/>
        </w:rPr>
      </w:r>
      <w:r/>
    </w:p>
    <w:p>
      <w:pPr>
        <w:pStyle w:val="1027"/>
        <w:jc w:val="center"/>
        <w:keepLines/>
        <w:spacing w:before="60" w:after="60" w:line="413" w:lineRule="auto"/>
        <w:rPr>
          <w:rStyle w:val="1134"/>
          <w:rFonts w:ascii="Arial" w:hAnsi="Arial" w:eastAsia="黑体"/>
          <w:b/>
          <w:bCs/>
          <w:color w:val="000000" w:themeColor="text1"/>
          <w:sz w:val="28"/>
          <w:szCs w:val="28"/>
          <w:highlight w:val="none"/>
        </w:rPr>
      </w:pPr>
      <w:r>
        <w:rPr>
          <w:rStyle w:val="1134"/>
          <w:rFonts w:ascii="Arial" w:hAnsi="Arial" w:eastAsia="黑体"/>
          <w:b/>
          <w:bCs/>
          <w:color w:val="000000" w:themeColor="text1"/>
          <w:sz w:val="28"/>
          <w:szCs w:val="28"/>
          <w:highlight w:val="none"/>
        </w:rPr>
      </w:r>
      <w:r>
        <w:rPr>
          <w:color w:val="000000" w:themeColor="text1"/>
        </w:rPr>
      </w:r>
      <w:r/>
    </w:p>
    <w:p>
      <w:pPr>
        <w:pStyle w:val="1063"/>
        <w:rPr>
          <w:color w:val="000000" w:themeColor="text1"/>
          <w:highlight w:val="none"/>
        </w:rPr>
      </w:pPr>
      <w:r>
        <w:rPr>
          <w:color w:val="000000" w:themeColor="text1"/>
          <w:highlight w:val="none"/>
        </w:rPr>
      </w:r>
      <w:r>
        <w:rPr>
          <w:color w:val="000000" w:themeColor="text1"/>
        </w:rPr>
      </w:r>
      <w:r/>
    </w:p>
    <w:p>
      <w:pPr>
        <w:pStyle w:val="1027"/>
        <w:jc w:val="both"/>
        <w:keepLines/>
        <w:spacing w:before="60" w:after="60" w:line="413" w:lineRule="auto"/>
        <w:rPr>
          <w:rStyle w:val="1134"/>
          <w:rFonts w:ascii="Arial" w:hAnsi="Arial" w:eastAsia="黑体"/>
          <w:b/>
          <w:bCs/>
          <w:color w:val="000000" w:themeColor="text1"/>
          <w:sz w:val="28"/>
          <w:szCs w:val="28"/>
          <w:highlight w:val="none"/>
        </w:rPr>
      </w:pPr>
      <w:r>
        <w:rPr>
          <w:rStyle w:val="1134"/>
          <w:rFonts w:ascii="Arial" w:hAnsi="Arial" w:eastAsia="黑体"/>
          <w:b/>
          <w:bCs/>
          <w:color w:val="000000" w:themeColor="text1"/>
          <w:sz w:val="28"/>
          <w:szCs w:val="28"/>
          <w:highlight w:val="none"/>
        </w:rPr>
      </w:r>
      <w:r>
        <w:rPr>
          <w:color w:val="000000" w:themeColor="text1"/>
        </w:rPr>
      </w:r>
      <w:r/>
    </w:p>
    <w:p>
      <w:pPr>
        <w:pStyle w:val="1027"/>
        <w:jc w:val="both"/>
        <w:keepLines/>
        <w:spacing w:before="60" w:after="60" w:line="413" w:lineRule="auto"/>
        <w:rPr>
          <w:rStyle w:val="1134"/>
          <w:rFonts w:ascii="Arial" w:hAnsi="Arial" w:eastAsia="黑体"/>
          <w:b/>
          <w:bCs/>
          <w:color w:val="000000" w:themeColor="text1"/>
          <w:sz w:val="28"/>
          <w:szCs w:val="28"/>
          <w:highlight w:val="none"/>
        </w:rPr>
      </w:pPr>
      <w:r>
        <w:rPr>
          <w:rStyle w:val="1134"/>
          <w:rFonts w:ascii="Arial" w:hAnsi="Arial" w:eastAsia="黑体"/>
          <w:b/>
          <w:bCs/>
          <w:color w:val="000000" w:themeColor="text1"/>
          <w:sz w:val="28"/>
          <w:szCs w:val="28"/>
          <w:highlight w:val="none"/>
        </w:rPr>
      </w:r>
      <w:r>
        <w:rPr>
          <w:color w:val="000000" w:themeColor="text1"/>
        </w:rPr>
      </w:r>
      <w:r/>
    </w:p>
    <w:p>
      <w:pPr>
        <w:pStyle w:val="1027"/>
        <w:jc w:val="center"/>
        <w:keepLines/>
        <w:spacing w:before="60" w:after="60" w:line="413" w:lineRule="auto"/>
        <w:rPr>
          <w:rStyle w:val="1134"/>
          <w:rFonts w:ascii="Arial" w:hAnsi="Arial" w:eastAsia="黑体"/>
          <w:b/>
          <w:bCs/>
          <w:color w:val="000000" w:themeColor="text1"/>
          <w:sz w:val="28"/>
          <w:szCs w:val="28"/>
          <w:highlight w:val="none"/>
        </w:rPr>
      </w:pPr>
      <w:r>
        <w:rPr>
          <w:rStyle w:val="1134"/>
          <w:rFonts w:ascii="Arial" w:hAnsi="Arial" w:eastAsia="黑体"/>
          <w:b/>
          <w:bCs/>
          <w:color w:val="000000" w:themeColor="text1"/>
          <w:sz w:val="28"/>
          <w:szCs w:val="28"/>
          <w:highlight w:val="none"/>
        </w:rPr>
        <w:t xml:space="preserve">第一部分 合同协议书</w:t>
      </w:r>
      <w:r>
        <w:rPr>
          <w:color w:val="000000" w:themeColor="text1"/>
        </w:rPr>
      </w:r>
      <w:r/>
    </w:p>
    <w:p>
      <w:pPr>
        <w:pStyle w:val="1027"/>
        <w:spacing w:line="360" w:lineRule="auto"/>
        <w:rPr>
          <w:rStyle w:val="1134"/>
          <w:rFonts w:ascii="宋体" w:hAnsi="宋体"/>
          <w:color w:val="000000" w:themeColor="text1"/>
          <w:szCs w:val="21"/>
          <w:highlight w:val="none"/>
        </w:rPr>
      </w:pPr>
      <w:r>
        <w:rPr>
          <w:rStyle w:val="1134"/>
          <w:rFonts w:ascii="宋体" w:hAnsi="宋体"/>
          <w:color w:val="000000" w:themeColor="text1"/>
          <w:szCs w:val="21"/>
          <w:highlight w:val="none"/>
        </w:rPr>
        <w:t xml:space="preserve">发包人（全称）：</w:t>
      </w:r>
      <w:r>
        <w:rPr>
          <w:rStyle w:val="1134"/>
          <w:rFonts w:hint="eastAsia" w:ascii="宋体" w:hAnsi="宋体"/>
          <w:color w:val="000000" w:themeColor="text1"/>
          <w:szCs w:val="21"/>
          <w:highlight w:val="none"/>
        </w:rPr>
        <w:t xml:space="preserve">苏州市相城区人民政府元和街道办事处</w:t>
      </w:r>
      <w:r>
        <w:rPr>
          <w:rStyle w:val="1134"/>
          <w:rFonts w:ascii="宋体" w:hAnsi="宋体"/>
          <w:color w:val="000000" w:themeColor="text1"/>
          <w:szCs w:val="21"/>
          <w:highlight w:val="none"/>
        </w:rPr>
        <w:t xml:space="preserve">     </w:t>
      </w:r>
      <w:r>
        <w:rPr>
          <w:color w:val="000000" w:themeColor="text1"/>
        </w:rPr>
      </w:r>
      <w:r/>
    </w:p>
    <w:p>
      <w:pPr>
        <w:pStyle w:val="1027"/>
        <w:spacing w:line="360" w:lineRule="auto"/>
        <w:rPr>
          <w:rStyle w:val="1134"/>
          <w:rFonts w:ascii="宋体" w:hAnsi="宋体"/>
          <w:color w:val="000000" w:themeColor="text1"/>
          <w:szCs w:val="21"/>
          <w:highlight w:val="none"/>
        </w:rPr>
      </w:pPr>
      <w:r>
        <w:rPr>
          <w:rStyle w:val="1134"/>
          <w:rFonts w:ascii="宋体" w:hAnsi="宋体"/>
          <w:color w:val="000000" w:themeColor="text1"/>
          <w:szCs w:val="21"/>
          <w:highlight w:val="none"/>
        </w:rPr>
        <w:t xml:space="preserve">承包人（全称）：</w:t>
      </w:r>
      <w:r>
        <w:rPr>
          <w:rStyle w:val="1134"/>
          <w:rFonts w:hint="eastAsia" w:ascii="宋体" w:hAnsi="宋体"/>
          <w:color w:val="000000" w:themeColor="text1"/>
          <w:szCs w:val="21"/>
          <w:highlight w:val="none"/>
          <w:u w:val="single"/>
        </w:rPr>
        <w:t xml:space="preserve"> </w:t>
      </w:r>
      <w:r>
        <w:rPr>
          <w:rStyle w:val="1134"/>
          <w:rFonts w:ascii="宋体" w:hAnsi="宋体"/>
          <w:color w:val="000000" w:themeColor="text1"/>
          <w:szCs w:val="21"/>
          <w:highlight w:val="none"/>
          <w:u w:val="single"/>
        </w:rPr>
        <w:t xml:space="preserve">                             </w:t>
      </w:r>
      <w:r>
        <w:rPr>
          <w:color w:val="000000" w:themeColor="text1"/>
        </w:rPr>
      </w:r>
      <w:r/>
    </w:p>
    <w:p>
      <w:pPr>
        <w:pStyle w:val="1027"/>
        <w:ind w:firstLine="420"/>
        <w:spacing w:line="360" w:lineRule="auto"/>
        <w:rPr>
          <w:rStyle w:val="1134"/>
          <w:rFonts w:ascii="宋体" w:hAnsi="宋体"/>
          <w:color w:val="000000" w:themeColor="text1"/>
          <w:szCs w:val="21"/>
          <w:highlight w:val="none"/>
        </w:rPr>
      </w:pPr>
      <w:r>
        <w:rPr>
          <w:rFonts w:hint="eastAsia" w:ascii="宋体" w:hAnsi="宋体" w:eastAsia="宋体" w:cs="宋体"/>
          <w:color w:val="000000" w:themeColor="text1"/>
          <w:sz w:val="21"/>
          <w:szCs w:val="21"/>
          <w:highlight w:val="none"/>
        </w:rPr>
        <w:t xml:space="preserve">根据《中华人民共和国民法典》、《中华人民共和国建筑法》及有关法律规定，遵循平等、自愿、公平和诚实信用的原则，双方就采购编</w:t>
      </w:r>
      <w:r>
        <w:rPr>
          <w:rFonts w:hint="eastAsia" w:ascii="宋体" w:hAnsi="宋体" w:eastAsia="宋体" w:cs="宋体"/>
          <w:color w:val="000000" w:themeColor="text1"/>
          <w:sz w:val="21"/>
          <w:szCs w:val="21"/>
          <w:highlight w:val="none"/>
          <w:u w:val="single"/>
          <w:lang w:val="en-US" w:eastAsia="zh-CN"/>
        </w:rPr>
        <w:t xml:space="preserve">        </w:t>
      </w:r>
      <w:r>
        <w:rPr>
          <w:rFonts w:hint="eastAsia" w:ascii="宋体" w:hAnsi="宋体" w:eastAsia="宋体" w:cs="宋体"/>
          <w:color w:val="000000" w:themeColor="text1"/>
          <w:sz w:val="21"/>
          <w:szCs w:val="21"/>
          <w:highlight w:val="none"/>
        </w:rPr>
        <w:t xml:space="preserve">号</w:t>
      </w:r>
      <w:r>
        <w:rPr>
          <w:rFonts w:hint="eastAsia" w:ascii="宋体" w:hAnsi="宋体" w:eastAsia="宋体" w:cs="宋体"/>
          <w:color w:val="000000" w:themeColor="text1"/>
          <w:sz w:val="21"/>
          <w:szCs w:val="21"/>
          <w:highlight w:val="none"/>
          <w:u w:val="single"/>
          <w:lang w:val="en-US" w:eastAsia="zh-CN"/>
        </w:rPr>
        <w:t xml:space="preserve"> 2026年度元和街道电力设施配套工程</w:t>
      </w:r>
      <w:r>
        <w:rPr>
          <w:rFonts w:hint="eastAsia" w:ascii="宋体" w:hAnsi="宋体" w:cs="宋体"/>
          <w:color w:val="000000" w:themeColor="text1"/>
          <w:sz w:val="21"/>
          <w:szCs w:val="21"/>
          <w:highlight w:val="none"/>
          <w:u w:val="single"/>
          <w:lang w:val="en-US" w:eastAsia="zh-CN"/>
        </w:rPr>
        <w:t xml:space="preserve"> </w:t>
      </w:r>
      <w:r>
        <w:rPr>
          <w:rFonts w:hint="eastAsia" w:ascii="宋体" w:hAnsi="宋体" w:eastAsia="宋体" w:cs="宋体"/>
          <w:color w:val="000000" w:themeColor="text1"/>
          <w:sz w:val="21"/>
          <w:szCs w:val="21"/>
          <w:highlight w:val="none"/>
        </w:rPr>
        <w:t xml:space="preserve">施工及有关事项协商一致，共同达成如下协议：</w:t>
      </w:r>
      <w:r>
        <w:rPr>
          <w:color w:val="000000" w:themeColor="text1"/>
        </w:rPr>
      </w:r>
      <w:r/>
    </w:p>
    <w:p>
      <w:pPr>
        <w:pStyle w:val="1027"/>
        <w:spacing w:line="360" w:lineRule="auto"/>
        <w:rPr>
          <w:rStyle w:val="1134"/>
          <w:rFonts w:ascii="宋体" w:hAnsi="宋体" w:cs="宋体"/>
          <w:bCs/>
          <w:color w:val="000000" w:themeColor="text1"/>
          <w:szCs w:val="21"/>
          <w:highlight w:val="none"/>
        </w:rPr>
      </w:pPr>
      <w:r>
        <w:rPr>
          <w:rStyle w:val="1134"/>
          <w:rFonts w:ascii="宋体" w:hAnsi="宋体"/>
          <w:color w:val="000000" w:themeColor="text1"/>
          <w:szCs w:val="21"/>
          <w:highlight w:val="none"/>
        </w:rPr>
        <w:t xml:space="preserve">一、工程概况</w:t>
      </w:r>
      <w:r>
        <w:rPr>
          <w:color w:val="000000" w:themeColor="text1"/>
        </w:rPr>
      </w:r>
      <w:r/>
    </w:p>
    <w:p>
      <w:pPr>
        <w:pStyle w:val="1027"/>
        <w:ind w:firstLine="411"/>
        <w:spacing w:line="360" w:lineRule="auto"/>
        <w:rPr>
          <w:rStyle w:val="1134"/>
          <w:rFonts w:hint="eastAsia" w:ascii="宋体" w:hAnsi="宋体" w:eastAsia="宋体"/>
          <w:color w:val="000000" w:themeColor="text1"/>
          <w:szCs w:val="21"/>
          <w:highlight w:val="none"/>
          <w:u w:val="single"/>
        </w:rPr>
      </w:pPr>
      <w:r>
        <w:rPr>
          <w:rStyle w:val="1134"/>
          <w:rFonts w:ascii="宋体" w:hAnsi="宋体" w:cs="宋体"/>
          <w:bCs/>
          <w:color w:val="000000" w:themeColor="text1"/>
          <w:szCs w:val="21"/>
          <w:highlight w:val="none"/>
        </w:rPr>
        <w:t xml:space="preserve">1.工程名称</w:t>
      </w:r>
      <w:r>
        <w:rPr>
          <w:rStyle w:val="1134"/>
          <w:rFonts w:ascii="宋体" w:hAnsi="宋体"/>
          <w:color w:val="000000" w:themeColor="text1"/>
          <w:szCs w:val="21"/>
          <w:highlight w:val="none"/>
        </w:rPr>
        <w:t xml:space="preserve">：</w:t>
      </w:r>
      <w:r>
        <w:rPr>
          <w:rStyle w:val="1134"/>
          <w:rFonts w:hint="eastAsia" w:ascii="宋体" w:hAnsi="宋体"/>
          <w:b/>
          <w:bCs/>
          <w:color w:val="000000" w:themeColor="text1"/>
          <w:szCs w:val="21"/>
          <w:highlight w:val="none"/>
          <w:u w:val="single"/>
          <w:lang w:val="en-US" w:eastAsia="zh-CN"/>
        </w:rPr>
        <w:t xml:space="preserve">2026年度元和街道电力设施配套工程 </w:t>
      </w:r>
      <w:r>
        <w:rPr>
          <w:rStyle w:val="1134"/>
          <w:rFonts w:hint="eastAsia" w:ascii="宋体" w:hAnsi="宋体"/>
          <w:color w:val="000000" w:themeColor="text1"/>
          <w:szCs w:val="21"/>
          <w:highlight w:val="none"/>
          <w:lang w:eastAsia="zh-CN"/>
        </w:rPr>
        <w:t xml:space="preserve">。</w:t>
      </w:r>
      <w:r>
        <w:rPr>
          <w:color w:val="000000" w:themeColor="text1"/>
        </w:rPr>
      </w:r>
      <w:r/>
    </w:p>
    <w:p>
      <w:pPr>
        <w:pStyle w:val="1027"/>
        <w:ind w:firstLine="411"/>
        <w:spacing w:line="360" w:lineRule="auto"/>
        <w:rPr>
          <w:rStyle w:val="1134"/>
          <w:rFonts w:hint="eastAsia" w:ascii="宋体" w:hAnsi="宋体" w:eastAsia="宋体" w:cs="宋体"/>
          <w:bCs/>
          <w:color w:val="000000" w:themeColor="text1"/>
          <w:szCs w:val="21"/>
          <w:highlight w:val="none"/>
          <w:u w:val="single"/>
        </w:rPr>
      </w:pPr>
      <w:r>
        <w:rPr>
          <w:rStyle w:val="1134"/>
          <w:rFonts w:ascii="宋体" w:hAnsi="宋体" w:cs="宋体"/>
          <w:bCs/>
          <w:color w:val="000000" w:themeColor="text1"/>
          <w:szCs w:val="21"/>
          <w:highlight w:val="none"/>
        </w:rPr>
        <w:t xml:space="preserve">2.工程地点：</w:t>
      </w:r>
      <w:r>
        <w:rPr>
          <w:rStyle w:val="1134"/>
          <w:rFonts w:hint="eastAsia" w:ascii="宋体" w:hAnsi="宋体" w:cs="宋体"/>
          <w:b/>
          <w:bCs w:val="0"/>
          <w:color w:val="000000" w:themeColor="text1"/>
          <w:szCs w:val="21"/>
          <w:highlight w:val="none"/>
          <w:u w:val="single"/>
        </w:rPr>
        <w:t xml:space="preserve">苏州市相城区</w:t>
      </w:r>
      <w:r>
        <w:rPr>
          <w:rStyle w:val="1134"/>
          <w:rFonts w:hint="eastAsia" w:ascii="宋体" w:hAnsi="宋体" w:cs="宋体"/>
          <w:b/>
          <w:bCs w:val="0"/>
          <w:color w:val="000000" w:themeColor="text1"/>
          <w:szCs w:val="21"/>
          <w:highlight w:val="none"/>
          <w:u w:val="single"/>
          <w:lang w:val="en-US" w:eastAsia="zh-CN"/>
        </w:rPr>
        <w:t xml:space="preserve">元和街道</w:t>
      </w:r>
      <w:r>
        <w:rPr>
          <w:rStyle w:val="1134"/>
          <w:rFonts w:hint="eastAsia" w:ascii="宋体" w:hAnsi="宋体" w:cs="宋体"/>
          <w:bCs/>
          <w:color w:val="000000" w:themeColor="text1"/>
          <w:szCs w:val="21"/>
          <w:highlight w:val="none"/>
        </w:rPr>
        <w:t xml:space="preserve">。</w:t>
      </w:r>
      <w:r>
        <w:rPr>
          <w:color w:val="000000" w:themeColor="text1"/>
        </w:rPr>
      </w:r>
      <w:r/>
    </w:p>
    <w:p>
      <w:pPr>
        <w:pStyle w:val="1027"/>
        <w:ind w:firstLine="411"/>
        <w:spacing w:line="360" w:lineRule="auto"/>
        <w:rPr>
          <w:rStyle w:val="1134"/>
          <w:rFonts w:hint="eastAsia" w:ascii="宋体" w:hAnsi="宋体" w:eastAsia="宋体" w:cs="宋体"/>
          <w:bCs/>
          <w:color w:val="000000" w:themeColor="text1"/>
          <w:szCs w:val="21"/>
          <w:highlight w:val="none"/>
        </w:rPr>
      </w:pPr>
      <w:r>
        <w:rPr>
          <w:rStyle w:val="1134"/>
          <w:rFonts w:hint="eastAsia" w:ascii="宋体" w:hAnsi="宋体" w:cs="宋体"/>
          <w:bCs/>
          <w:color w:val="000000" w:themeColor="text1"/>
          <w:szCs w:val="21"/>
          <w:highlight w:val="none"/>
        </w:rPr>
        <w:t xml:space="preserve">3</w:t>
      </w:r>
      <w:r>
        <w:rPr>
          <w:rStyle w:val="1134"/>
          <w:rFonts w:ascii="宋体" w:hAnsi="宋体" w:cs="宋体"/>
          <w:bCs/>
          <w:color w:val="000000" w:themeColor="text1"/>
          <w:szCs w:val="21"/>
          <w:highlight w:val="none"/>
        </w:rPr>
        <w:t xml:space="preserve">.资金来源：</w:t>
      </w:r>
      <w:r>
        <w:rPr>
          <w:rStyle w:val="1134"/>
          <w:rFonts w:ascii="宋体" w:hAnsi="宋体"/>
          <w:b/>
          <w:bCs/>
          <w:color w:val="000000" w:themeColor="text1"/>
          <w:szCs w:val="21"/>
          <w:highlight w:val="none"/>
          <w:u w:val="single"/>
        </w:rPr>
        <w:t xml:space="preserve">财政</w:t>
      </w:r>
      <w:r>
        <w:rPr>
          <w:rFonts w:hint="eastAsia" w:ascii="宋体" w:hAnsi="宋体" w:eastAsia="宋体" w:cs="Times New Roman"/>
          <w:b/>
          <w:bCs/>
          <w:color w:val="000000" w:themeColor="text1"/>
          <w:szCs w:val="21"/>
          <w:highlight w:val="none"/>
          <w:u w:val="single"/>
          <w:lang w:eastAsia="zh-CN"/>
        </w:rPr>
        <w:t xml:space="preserve">。</w:t>
      </w:r>
      <w:r>
        <w:rPr>
          <w:color w:val="000000" w:themeColor="text1"/>
        </w:rPr>
      </w:r>
      <w:r/>
    </w:p>
    <w:p>
      <w:pPr>
        <w:pStyle w:val="1027"/>
        <w:ind w:firstLine="411"/>
        <w:spacing w:line="360" w:lineRule="auto"/>
        <w:rPr>
          <w:rStyle w:val="1134"/>
          <w:rFonts w:ascii="宋体" w:hAnsi="宋体"/>
          <w:bCs/>
          <w:color w:val="000000" w:themeColor="text1"/>
          <w:szCs w:val="21"/>
          <w:highlight w:val="none"/>
        </w:rPr>
      </w:pPr>
      <w:r>
        <w:rPr>
          <w:rStyle w:val="1134"/>
          <w:rFonts w:hint="eastAsia" w:ascii="宋体" w:hAnsi="宋体" w:cs="宋体"/>
          <w:bCs/>
          <w:color w:val="000000" w:themeColor="text1"/>
          <w:szCs w:val="21"/>
          <w:highlight w:val="none"/>
        </w:rPr>
        <w:t xml:space="preserve">4</w:t>
      </w:r>
      <w:r>
        <w:rPr>
          <w:rStyle w:val="1134"/>
          <w:rFonts w:ascii="宋体" w:hAnsi="宋体" w:cs="宋体"/>
          <w:bCs/>
          <w:color w:val="000000" w:themeColor="text1"/>
          <w:szCs w:val="21"/>
          <w:highlight w:val="none"/>
        </w:rPr>
        <w:t xml:space="preserve">.工程内容：</w:t>
      </w:r>
      <w:r>
        <w:rPr>
          <w:rFonts w:hint="eastAsia" w:ascii="宋体" w:hAnsi="宋体" w:cs="Times New Roman"/>
          <w:b/>
          <w:bCs/>
          <w:color w:val="000000" w:themeColor="text1"/>
          <w:szCs w:val="21"/>
          <w:highlight w:val="none"/>
          <w:u w:val="single"/>
          <w:lang w:val="en-US" w:eastAsia="zh-CN"/>
        </w:rPr>
        <w:t xml:space="preserve"> 2026年度元和街道电力设施配套工程</w:t>
      </w:r>
      <w:r>
        <w:rPr>
          <w:rFonts w:hint="eastAsia" w:ascii="宋体" w:hAnsi="宋体" w:eastAsia="宋体" w:cs="Times New Roman"/>
          <w:b/>
          <w:bCs/>
          <w:color w:val="000000" w:themeColor="text1"/>
          <w:szCs w:val="21"/>
          <w:highlight w:val="none"/>
          <w:u w:val="single"/>
        </w:rPr>
        <w:t xml:space="preserve">施工（详见图纸及工程量清单）</w:t>
      </w:r>
      <w:r>
        <w:rPr>
          <w:rStyle w:val="1134"/>
          <w:rFonts w:ascii="宋体" w:hAnsi="宋体"/>
          <w:bCs/>
          <w:color w:val="000000" w:themeColor="text1"/>
          <w:szCs w:val="21"/>
          <w:highlight w:val="none"/>
        </w:rPr>
        <w:t xml:space="preserve">。</w:t>
      </w:r>
      <w:r>
        <w:rPr>
          <w:color w:val="000000" w:themeColor="text1"/>
        </w:rPr>
      </w:r>
      <w:r/>
    </w:p>
    <w:p>
      <w:pPr>
        <w:pStyle w:val="1027"/>
        <w:ind w:firstLine="411"/>
        <w:spacing w:line="360" w:lineRule="auto"/>
        <w:rPr>
          <w:rStyle w:val="1134"/>
          <w:rFonts w:ascii="宋体" w:hAnsi="宋体" w:cs="宋体"/>
          <w:bCs/>
          <w:color w:val="000000" w:themeColor="text1"/>
          <w:szCs w:val="21"/>
          <w:highlight w:val="none"/>
        </w:rPr>
      </w:pPr>
      <w:r>
        <w:rPr>
          <w:rStyle w:val="1134"/>
          <w:rFonts w:hint="eastAsia" w:ascii="宋体" w:hAnsi="宋体" w:cs="宋体"/>
          <w:bCs/>
          <w:color w:val="000000" w:themeColor="text1"/>
          <w:szCs w:val="21"/>
          <w:highlight w:val="none"/>
        </w:rPr>
        <w:t xml:space="preserve">5</w:t>
      </w:r>
      <w:r>
        <w:rPr>
          <w:rStyle w:val="1134"/>
          <w:rFonts w:ascii="宋体" w:hAnsi="宋体" w:cs="宋体"/>
          <w:bCs/>
          <w:color w:val="000000" w:themeColor="text1"/>
          <w:szCs w:val="21"/>
          <w:highlight w:val="none"/>
        </w:rPr>
        <w:t xml:space="preserve">.工程承包范围：</w:t>
      </w:r>
      <w:r>
        <w:rPr>
          <w:rFonts w:hint="eastAsia" w:ascii="宋体" w:hAnsi="宋体" w:cs="Times New Roman"/>
          <w:b/>
          <w:bCs/>
          <w:color w:val="000000" w:themeColor="text1"/>
          <w:szCs w:val="21"/>
          <w:highlight w:val="none"/>
          <w:u w:val="single"/>
          <w:lang w:val="en-US" w:eastAsia="zh-CN"/>
        </w:rPr>
        <w:t xml:space="preserve">2026年度元和街道电力设施配套工程</w:t>
      </w:r>
      <w:r>
        <w:rPr>
          <w:rFonts w:hint="eastAsia" w:ascii="宋体" w:hAnsi="宋体" w:eastAsia="宋体" w:cs="Times New Roman"/>
          <w:b/>
          <w:bCs/>
          <w:color w:val="000000" w:themeColor="text1"/>
          <w:szCs w:val="21"/>
          <w:highlight w:val="none"/>
          <w:u w:val="single"/>
        </w:rPr>
        <w:t xml:space="preserve">施工（详见图纸及工程量清单）。</w:t>
      </w:r>
      <w:r>
        <w:rPr>
          <w:color w:val="000000" w:themeColor="text1"/>
        </w:rPr>
      </w:r>
      <w:r/>
    </w:p>
    <w:p>
      <w:pPr>
        <w:pStyle w:val="1027"/>
        <w:spacing w:line="360" w:lineRule="auto"/>
        <w:rPr>
          <w:rStyle w:val="1134"/>
          <w:rFonts w:ascii="宋体" w:hAnsi="宋体" w:cs="宋体"/>
          <w:bCs/>
          <w:color w:val="000000" w:themeColor="text1"/>
          <w:szCs w:val="21"/>
          <w:highlight w:val="none"/>
        </w:rPr>
      </w:pPr>
      <w:r>
        <w:rPr>
          <w:rStyle w:val="1134"/>
          <w:rFonts w:ascii="宋体" w:hAnsi="宋体"/>
          <w:color w:val="000000" w:themeColor="text1"/>
          <w:szCs w:val="21"/>
          <w:highlight w:val="none"/>
        </w:rPr>
        <w:t xml:space="preserve">二、合同工期</w:t>
      </w:r>
      <w:r>
        <w:rPr>
          <w:color w:val="000000" w:themeColor="text1"/>
        </w:rPr>
      </w:r>
      <w:r/>
    </w:p>
    <w:p>
      <w:pPr>
        <w:pStyle w:val="1027"/>
        <w:ind w:firstLine="459"/>
        <w:spacing w:line="360" w:lineRule="auto"/>
        <w:rPr>
          <w:rStyle w:val="1134"/>
          <w:rFonts w:ascii="宋体" w:hAnsi="宋体"/>
          <w:color w:val="000000" w:themeColor="text1"/>
          <w:szCs w:val="21"/>
          <w:highlight w:val="none"/>
        </w:rPr>
      </w:pPr>
      <w:r>
        <w:rPr>
          <w:rStyle w:val="1134"/>
          <w:rFonts w:ascii="宋体" w:hAnsi="宋体"/>
          <w:color w:val="000000" w:themeColor="text1"/>
          <w:szCs w:val="21"/>
          <w:highlight w:val="none"/>
        </w:rPr>
        <w:t xml:space="preserve">计划开工日期：</w:t>
      </w:r>
      <w:r>
        <w:rPr>
          <w:rStyle w:val="1134"/>
          <w:rFonts w:hint="eastAsia" w:ascii="宋体" w:hAnsi="宋体"/>
          <w:color w:val="000000" w:themeColor="text1"/>
          <w:szCs w:val="21"/>
          <w:highlight w:val="none"/>
          <w:u w:val="single"/>
          <w:lang w:val="en-US" w:eastAsia="zh-CN"/>
        </w:rPr>
        <w:t xml:space="preserve">     </w:t>
      </w:r>
      <w:r>
        <w:rPr>
          <w:rStyle w:val="1134"/>
          <w:rFonts w:ascii="宋体" w:hAnsi="宋体"/>
          <w:color w:val="000000" w:themeColor="text1"/>
          <w:szCs w:val="21"/>
          <w:highlight w:val="none"/>
          <w:u w:val="single"/>
        </w:rPr>
        <w:t xml:space="preserve">年</w:t>
      </w:r>
      <w:r>
        <w:rPr>
          <w:rStyle w:val="1134"/>
          <w:rFonts w:hint="eastAsia" w:ascii="宋体" w:hAnsi="宋体"/>
          <w:color w:val="000000" w:themeColor="text1"/>
          <w:szCs w:val="21"/>
          <w:highlight w:val="none"/>
          <w:u w:val="single"/>
        </w:rPr>
        <w:t xml:space="preserve"> </w:t>
      </w:r>
      <w:r>
        <w:rPr>
          <w:rStyle w:val="1134"/>
          <w:rFonts w:ascii="宋体" w:hAnsi="宋体"/>
          <w:color w:val="000000" w:themeColor="text1"/>
          <w:szCs w:val="21"/>
          <w:highlight w:val="none"/>
          <w:u w:val="single"/>
        </w:rPr>
        <w:t xml:space="preserve">   月</w:t>
      </w:r>
      <w:r>
        <w:rPr>
          <w:rStyle w:val="1134"/>
          <w:rFonts w:hint="eastAsia" w:ascii="宋体" w:hAnsi="宋体"/>
          <w:color w:val="000000" w:themeColor="text1"/>
          <w:szCs w:val="21"/>
          <w:highlight w:val="none"/>
          <w:u w:val="single"/>
          <w:lang w:val="en-US" w:eastAsia="zh-CN"/>
        </w:rPr>
        <w:t xml:space="preserve">     </w:t>
      </w:r>
      <w:r>
        <w:rPr>
          <w:rStyle w:val="1134"/>
          <w:rFonts w:ascii="宋体" w:hAnsi="宋体"/>
          <w:color w:val="000000" w:themeColor="text1"/>
          <w:szCs w:val="21"/>
          <w:highlight w:val="none"/>
          <w:u w:val="single"/>
        </w:rPr>
        <w:t xml:space="preserve">日</w:t>
      </w:r>
      <w:r>
        <w:rPr>
          <w:rStyle w:val="1134"/>
          <w:rFonts w:ascii="宋体" w:hAnsi="宋体"/>
          <w:color w:val="000000" w:themeColor="text1"/>
          <w:szCs w:val="21"/>
          <w:highlight w:val="none"/>
        </w:rPr>
        <w:t xml:space="preserve">。（具体以开工报告为准）</w:t>
      </w:r>
      <w:r>
        <w:rPr>
          <w:color w:val="000000" w:themeColor="text1"/>
        </w:rPr>
      </w:r>
      <w:r/>
    </w:p>
    <w:p>
      <w:pPr>
        <w:pStyle w:val="1027"/>
        <w:ind w:firstLine="459"/>
        <w:spacing w:line="360" w:lineRule="auto"/>
        <w:rPr>
          <w:rStyle w:val="1134"/>
          <w:rFonts w:ascii="宋体" w:hAnsi="宋体"/>
          <w:color w:val="000000" w:themeColor="text1"/>
          <w:szCs w:val="21"/>
          <w:highlight w:val="none"/>
        </w:rPr>
      </w:pPr>
      <w:r>
        <w:rPr>
          <w:rStyle w:val="1134"/>
          <w:rFonts w:ascii="宋体" w:hAnsi="宋体"/>
          <w:color w:val="000000" w:themeColor="text1"/>
          <w:szCs w:val="21"/>
          <w:highlight w:val="none"/>
        </w:rPr>
        <w:t xml:space="preserve">计划竣工日期：</w:t>
      </w:r>
      <w:r>
        <w:rPr>
          <w:rStyle w:val="1134"/>
          <w:rFonts w:hint="eastAsia" w:ascii="宋体" w:hAnsi="宋体"/>
          <w:color w:val="000000" w:themeColor="text1"/>
          <w:szCs w:val="21"/>
          <w:highlight w:val="none"/>
          <w:u w:val="single"/>
          <w:lang w:val="en-US" w:eastAsia="zh-CN"/>
        </w:rPr>
        <w:t xml:space="preserve">     </w:t>
      </w:r>
      <w:r>
        <w:rPr>
          <w:rStyle w:val="1134"/>
          <w:rFonts w:ascii="宋体" w:hAnsi="宋体"/>
          <w:color w:val="000000" w:themeColor="text1"/>
          <w:szCs w:val="21"/>
          <w:highlight w:val="none"/>
          <w:u w:val="single"/>
        </w:rPr>
        <w:t xml:space="preserve">年</w:t>
      </w:r>
      <w:r>
        <w:rPr>
          <w:rStyle w:val="1134"/>
          <w:rFonts w:hint="eastAsia" w:ascii="宋体" w:hAnsi="宋体"/>
          <w:color w:val="000000" w:themeColor="text1"/>
          <w:szCs w:val="21"/>
          <w:highlight w:val="none"/>
          <w:u w:val="single"/>
        </w:rPr>
        <w:t xml:space="preserve"> </w:t>
      </w:r>
      <w:r>
        <w:rPr>
          <w:rStyle w:val="1134"/>
          <w:rFonts w:ascii="宋体" w:hAnsi="宋体"/>
          <w:color w:val="000000" w:themeColor="text1"/>
          <w:szCs w:val="21"/>
          <w:highlight w:val="none"/>
          <w:u w:val="single"/>
        </w:rPr>
        <w:t xml:space="preserve">   月</w:t>
      </w:r>
      <w:r>
        <w:rPr>
          <w:rStyle w:val="1134"/>
          <w:rFonts w:hint="eastAsia" w:ascii="宋体" w:hAnsi="宋体"/>
          <w:color w:val="000000" w:themeColor="text1"/>
          <w:szCs w:val="21"/>
          <w:highlight w:val="none"/>
          <w:u w:val="single"/>
          <w:lang w:val="en-US" w:eastAsia="zh-CN"/>
        </w:rPr>
        <w:t xml:space="preserve">     </w:t>
      </w:r>
      <w:r>
        <w:rPr>
          <w:rStyle w:val="1134"/>
          <w:rFonts w:ascii="宋体" w:hAnsi="宋体"/>
          <w:color w:val="000000" w:themeColor="text1"/>
          <w:szCs w:val="21"/>
          <w:highlight w:val="none"/>
          <w:u w:val="single"/>
        </w:rPr>
        <w:t xml:space="preserve">日</w:t>
      </w:r>
      <w:r>
        <w:rPr>
          <w:rStyle w:val="1134"/>
          <w:rFonts w:ascii="宋体" w:hAnsi="宋体"/>
          <w:color w:val="000000" w:themeColor="text1"/>
          <w:szCs w:val="21"/>
          <w:highlight w:val="none"/>
        </w:rPr>
        <w:t xml:space="preserve">。</w:t>
      </w:r>
      <w:r>
        <w:rPr>
          <w:color w:val="000000" w:themeColor="text1"/>
        </w:rPr>
      </w:r>
      <w:r/>
    </w:p>
    <w:p>
      <w:pPr>
        <w:pStyle w:val="1027"/>
        <w:ind w:firstLine="459"/>
        <w:spacing w:line="360" w:lineRule="auto"/>
        <w:rPr>
          <w:rStyle w:val="1134"/>
          <w:rFonts w:ascii="宋体" w:hAnsi="宋体"/>
          <w:color w:val="000000" w:themeColor="text1"/>
          <w:szCs w:val="21"/>
          <w:highlight w:val="none"/>
        </w:rPr>
      </w:pPr>
      <w:r>
        <w:rPr>
          <w:rStyle w:val="1134"/>
          <w:rFonts w:ascii="宋体" w:hAnsi="宋体"/>
          <w:color w:val="000000" w:themeColor="text1"/>
          <w:szCs w:val="21"/>
          <w:highlight w:val="none"/>
        </w:rPr>
        <w:t xml:space="preserve">工期总日历天数</w:t>
      </w:r>
      <w:r>
        <w:rPr>
          <w:rStyle w:val="1134"/>
          <w:rFonts w:hint="eastAsia" w:ascii="宋体" w:hAnsi="宋体"/>
          <w:color w:val="000000" w:themeColor="text1"/>
          <w:szCs w:val="21"/>
          <w:highlight w:val="none"/>
          <w:u w:val="single"/>
          <w:lang w:val="en-US" w:eastAsia="zh-CN"/>
        </w:rPr>
        <w:t xml:space="preserve"> 365 </w:t>
      </w:r>
      <w:r>
        <w:rPr>
          <w:rStyle w:val="1134"/>
          <w:rFonts w:ascii="宋体" w:hAnsi="宋体"/>
          <w:color w:val="000000" w:themeColor="text1"/>
          <w:szCs w:val="21"/>
          <w:highlight w:val="none"/>
        </w:rPr>
        <w:t xml:space="preserve">天。自监理人发出的开工通知中载明的开工日期起算。具体进场施工时间以发包人的通知为准，承包人在接到发包人的书面通知后三日内必须进场施工。发包人有权根据工程实施情况适时调整开、竣工日期及节点工期，承包人应无条件满足发包人的要求，费用不予调整。工期总日历天数与根据前述计划开竣工日期计算的工期天数不一致的，以工期总日历天数为准。</w:t>
      </w:r>
      <w:r>
        <w:rPr>
          <w:color w:val="000000" w:themeColor="text1"/>
        </w:rPr>
      </w:r>
      <w:r/>
    </w:p>
    <w:p>
      <w:pPr>
        <w:pStyle w:val="1027"/>
        <w:spacing w:line="360" w:lineRule="auto"/>
        <w:rPr>
          <w:rStyle w:val="1134"/>
          <w:rFonts w:ascii="宋体" w:hAnsi="宋体"/>
          <w:color w:val="000000" w:themeColor="text1"/>
          <w:szCs w:val="21"/>
          <w:highlight w:val="none"/>
        </w:rPr>
      </w:pPr>
      <w:r>
        <w:rPr>
          <w:rStyle w:val="1134"/>
          <w:rFonts w:ascii="宋体" w:hAnsi="宋体"/>
          <w:color w:val="000000" w:themeColor="text1"/>
          <w:szCs w:val="21"/>
          <w:highlight w:val="none"/>
        </w:rPr>
        <w:t xml:space="preserve">三、质量标准</w:t>
      </w:r>
      <w:r>
        <w:rPr>
          <w:color w:val="000000" w:themeColor="text1"/>
        </w:rPr>
      </w:r>
      <w:r/>
    </w:p>
    <w:p>
      <w:pPr>
        <w:pStyle w:val="1027"/>
        <w:ind w:firstLine="459"/>
        <w:spacing w:line="360" w:lineRule="auto"/>
        <w:rPr>
          <w:rStyle w:val="1134"/>
          <w:rFonts w:ascii="宋体" w:hAnsi="宋体"/>
          <w:color w:val="000000" w:themeColor="text1"/>
          <w:szCs w:val="21"/>
          <w:highlight w:val="none"/>
        </w:rPr>
      </w:pPr>
      <w:r>
        <w:rPr>
          <w:rStyle w:val="1134"/>
          <w:rFonts w:ascii="宋体" w:hAnsi="宋体"/>
          <w:color w:val="000000" w:themeColor="text1"/>
          <w:szCs w:val="21"/>
          <w:highlight w:val="none"/>
        </w:rPr>
        <w:t xml:space="preserve">工程质量符合</w:t>
      </w:r>
      <w:r>
        <w:rPr>
          <w:rStyle w:val="1134"/>
          <w:rFonts w:ascii="宋体" w:hAnsi="宋体"/>
          <w:color w:val="000000" w:themeColor="text1"/>
          <w:szCs w:val="21"/>
          <w:highlight w:val="none"/>
          <w:u w:val="single"/>
        </w:rPr>
        <w:t xml:space="preserve">  合格   </w:t>
      </w:r>
      <w:r>
        <w:rPr>
          <w:rStyle w:val="1134"/>
          <w:rFonts w:ascii="宋体" w:hAnsi="宋体"/>
          <w:color w:val="000000" w:themeColor="text1"/>
          <w:szCs w:val="21"/>
          <w:highlight w:val="none"/>
        </w:rPr>
        <w:t xml:space="preserve">标准。</w:t>
      </w:r>
      <w:r>
        <w:rPr>
          <w:color w:val="000000" w:themeColor="text1"/>
        </w:rPr>
      </w:r>
      <w:r/>
    </w:p>
    <w:p>
      <w:pPr>
        <w:pStyle w:val="1027"/>
        <w:spacing w:line="360" w:lineRule="auto"/>
        <w:rPr>
          <w:rStyle w:val="1134"/>
          <w:rFonts w:ascii="宋体" w:hAnsi="宋体"/>
          <w:color w:val="000000" w:themeColor="text1"/>
          <w:sz w:val="21"/>
          <w:szCs w:val="21"/>
          <w:highlight w:val="none"/>
        </w:rPr>
      </w:pPr>
      <w:r>
        <w:rPr>
          <w:rStyle w:val="1134"/>
          <w:rFonts w:ascii="宋体" w:hAnsi="宋体"/>
          <w:color w:val="000000" w:themeColor="text1"/>
          <w:sz w:val="21"/>
          <w:szCs w:val="21"/>
          <w:highlight w:val="none"/>
        </w:rPr>
        <w:t xml:space="preserve">四、签约合同价与合同价格形式</w:t>
      </w:r>
      <w:r>
        <w:rPr>
          <w:rFonts w:ascii="宋体" w:hAnsi="宋体"/>
          <w:color w:val="000000" w:themeColor="text1"/>
          <w:sz w:val="21"/>
          <w:szCs w:val="21"/>
          <w:highlight w:val="none"/>
        </w:rPr>
        <w:tab/>
      </w:r>
      <w:r>
        <w:rPr>
          <w:color w:val="000000" w:themeColor="text1"/>
        </w:rPr>
      </w:r>
      <w:r/>
    </w:p>
    <w:p>
      <w:pPr>
        <w:pStyle w:val="1027"/>
        <w:ind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1.签约合同价为：</w:t>
      </w:r>
      <w:r>
        <w:rPr>
          <w:color w:val="000000" w:themeColor="text1"/>
        </w:rPr>
      </w:r>
      <w:r/>
    </w:p>
    <w:p>
      <w:pPr>
        <w:pStyle w:val="1027"/>
        <w:ind w:firstLine="525"/>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人民币（大写）(¥元)；</w:t>
      </w:r>
      <w:r>
        <w:rPr>
          <w:color w:val="000000" w:themeColor="text1"/>
        </w:rPr>
      </w:r>
      <w:r/>
    </w:p>
    <w:p>
      <w:pPr>
        <w:pStyle w:val="1027"/>
        <w:ind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其中：</w:t>
      </w:r>
      <w:r>
        <w:rPr>
          <w:color w:val="000000" w:themeColor="text1"/>
        </w:rPr>
      </w:r>
      <w:r/>
    </w:p>
    <w:p>
      <w:pPr>
        <w:pStyle w:val="1027"/>
        <w:ind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（1）安全</w:t>
      </w:r>
      <w:r>
        <w:rPr>
          <w:rFonts w:hint="eastAsia" w:ascii="宋体" w:hAnsi="宋体" w:cs="宋体"/>
          <w:color w:val="000000" w:themeColor="text1"/>
          <w:sz w:val="21"/>
          <w:szCs w:val="21"/>
          <w:highlight w:val="none"/>
          <w:lang w:val="en-US" w:eastAsia="zh-CN"/>
        </w:rPr>
        <w:t xml:space="preserve">生产措施费</w:t>
      </w:r>
      <w:r>
        <w:rPr>
          <w:rFonts w:hint="eastAsia" w:ascii="宋体" w:hAnsi="宋体" w:cs="宋体"/>
          <w:color w:val="000000" w:themeColor="text1"/>
          <w:sz w:val="21"/>
          <w:szCs w:val="21"/>
          <w:highlight w:val="none"/>
        </w:rPr>
        <w:t xml:space="preserve">：</w:t>
      </w:r>
      <w:r>
        <w:rPr>
          <w:color w:val="000000" w:themeColor="text1"/>
        </w:rPr>
      </w:r>
      <w:r/>
    </w:p>
    <w:p>
      <w:pPr>
        <w:pStyle w:val="1027"/>
        <w:ind w:firstLine="945"/>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人民币（大写）(¥元)；</w:t>
      </w:r>
      <w:r>
        <w:rPr>
          <w:color w:val="000000" w:themeColor="text1"/>
        </w:rPr>
      </w:r>
      <w:r/>
    </w:p>
    <w:p>
      <w:pPr>
        <w:pStyle w:val="1027"/>
        <w:ind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（2）材料和工程设备暂估价金额：</w:t>
      </w:r>
      <w:r>
        <w:rPr>
          <w:color w:val="000000" w:themeColor="text1"/>
        </w:rPr>
      </w:r>
      <w:r/>
    </w:p>
    <w:p>
      <w:pPr>
        <w:pStyle w:val="1027"/>
        <w:ind w:firstLine="945"/>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人民币（大写）(¥元)；</w:t>
      </w:r>
      <w:r>
        <w:rPr>
          <w:color w:val="000000" w:themeColor="text1"/>
        </w:rPr>
      </w:r>
      <w:r/>
    </w:p>
    <w:p>
      <w:pPr>
        <w:pStyle w:val="1027"/>
        <w:ind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（3）专业工程暂估价金额：</w:t>
      </w:r>
      <w:r>
        <w:rPr>
          <w:color w:val="000000" w:themeColor="text1"/>
        </w:rPr>
      </w:r>
      <w:r/>
    </w:p>
    <w:p>
      <w:pPr>
        <w:pStyle w:val="1027"/>
        <w:ind w:firstLine="945"/>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人民币（大写）(¥元)；</w:t>
      </w:r>
      <w:r>
        <w:rPr>
          <w:color w:val="000000" w:themeColor="text1"/>
        </w:rPr>
      </w:r>
      <w:r/>
    </w:p>
    <w:p>
      <w:pPr>
        <w:pStyle w:val="1027"/>
        <w:ind w:firstLine="42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（4）暂列金额：</w:t>
      </w:r>
      <w:r>
        <w:rPr>
          <w:color w:val="000000" w:themeColor="text1"/>
        </w:rPr>
      </w:r>
      <w:r/>
    </w:p>
    <w:p>
      <w:pPr>
        <w:pStyle w:val="1027"/>
        <w:ind w:firstLine="945"/>
        <w:spacing w:line="360" w:lineRule="auto"/>
        <w:rPr>
          <w:rStyle w:val="1134"/>
          <w:rFonts w:ascii="宋体" w:hAnsi="宋体"/>
          <w:color w:val="000000" w:themeColor="text1"/>
          <w:szCs w:val="21"/>
          <w:highlight w:val="none"/>
        </w:rPr>
      </w:pPr>
      <w:r>
        <w:rPr>
          <w:rFonts w:hint="eastAsia" w:ascii="宋体" w:hAnsi="宋体" w:cs="宋体"/>
          <w:color w:val="000000" w:themeColor="text1"/>
          <w:sz w:val="21"/>
          <w:szCs w:val="21"/>
          <w:highlight w:val="none"/>
        </w:rPr>
        <w:t xml:space="preserve">人民币（大写）(¥元)。</w:t>
      </w:r>
      <w:r>
        <w:rPr>
          <w:color w:val="000000" w:themeColor="text1"/>
        </w:rPr>
      </w:r>
      <w:r/>
    </w:p>
    <w:p>
      <w:pPr>
        <w:pStyle w:val="1027"/>
        <w:ind w:firstLine="420"/>
        <w:spacing w:line="360" w:lineRule="auto"/>
        <w:rPr>
          <w:rStyle w:val="1134"/>
          <w:rFonts w:ascii="宋体" w:hAnsi="宋体"/>
          <w:color w:val="000000" w:themeColor="text1"/>
          <w:szCs w:val="21"/>
          <w:highlight w:val="none"/>
          <w:u w:val="single"/>
        </w:rPr>
      </w:pPr>
      <w:r>
        <w:rPr>
          <w:rStyle w:val="1134"/>
          <w:rFonts w:ascii="宋体" w:hAnsi="宋体"/>
          <w:color w:val="000000" w:themeColor="text1"/>
          <w:szCs w:val="21"/>
          <w:highlight w:val="none"/>
        </w:rPr>
        <w:t xml:space="preserve">2.合同价格形式：</w:t>
      </w:r>
      <w:r>
        <w:rPr>
          <w:rStyle w:val="1134"/>
          <w:rFonts w:ascii="宋体" w:hAnsi="宋体"/>
          <w:color w:val="000000" w:themeColor="text1"/>
          <w:szCs w:val="21"/>
          <w:highlight w:val="none"/>
          <w:u w:val="single"/>
        </w:rPr>
        <w:t xml:space="preserve"> 固定</w:t>
      </w:r>
      <w:r>
        <w:rPr>
          <w:rStyle w:val="1134"/>
          <w:rFonts w:hint="eastAsia" w:ascii="宋体" w:hAnsi="宋体"/>
          <w:color w:val="000000" w:themeColor="text1"/>
          <w:szCs w:val="21"/>
          <w:highlight w:val="none"/>
          <w:u w:val="single"/>
        </w:rPr>
        <w:t xml:space="preserve">综合单价</w:t>
      </w:r>
      <w:r>
        <w:rPr>
          <w:rStyle w:val="1134"/>
          <w:rFonts w:ascii="宋体" w:hAnsi="宋体"/>
          <w:color w:val="000000" w:themeColor="text1"/>
          <w:szCs w:val="21"/>
          <w:highlight w:val="none"/>
          <w:u w:val="single"/>
        </w:rPr>
        <w:t xml:space="preserve">合同</w:t>
      </w:r>
      <w:r>
        <w:rPr>
          <w:rStyle w:val="1134"/>
          <w:rFonts w:ascii="宋体" w:hAnsi="宋体"/>
          <w:color w:val="000000" w:themeColor="text1"/>
          <w:szCs w:val="21"/>
          <w:highlight w:val="none"/>
        </w:rPr>
        <w:t xml:space="preserve">。</w:t>
      </w:r>
      <w:r>
        <w:rPr>
          <w:color w:val="000000" w:themeColor="text1"/>
        </w:rPr>
      </w:r>
      <w:r/>
    </w:p>
    <w:p>
      <w:pPr>
        <w:pStyle w:val="1027"/>
        <w:ind w:firstLine="422"/>
        <w:spacing w:line="360" w:lineRule="auto"/>
        <w:rPr>
          <w:rStyle w:val="1134"/>
          <w:rFonts w:ascii="宋体" w:hAnsi="宋体" w:cs="宋体"/>
          <w:b/>
          <w:bCs/>
          <w:color w:val="000000" w:themeColor="text1"/>
          <w:szCs w:val="21"/>
          <w:highlight w:val="none"/>
        </w:rPr>
      </w:pPr>
      <w:r>
        <w:rPr>
          <w:rStyle w:val="1134"/>
          <w:rFonts w:ascii="宋体" w:hAnsi="宋体" w:cs="宋体"/>
          <w:b/>
          <w:bCs/>
          <w:color w:val="000000" w:themeColor="text1"/>
          <w:szCs w:val="21"/>
          <w:highlight w:val="none"/>
        </w:rPr>
        <w:t xml:space="preserve">注：变更后的追加费用不得超过原合同金额的10%，超过部分财政部门不再安排</w:t>
      </w:r>
      <w:r>
        <w:rPr>
          <w:rStyle w:val="1134"/>
          <w:rFonts w:ascii="宋体" w:hAnsi="宋体"/>
          <w:b/>
          <w:color w:val="000000" w:themeColor="text1"/>
          <w:szCs w:val="21"/>
          <w:highlight w:val="none"/>
        </w:rPr>
        <w:t xml:space="preserve">资金。</w:t>
      </w:r>
      <w:r>
        <w:rPr>
          <w:color w:val="000000" w:themeColor="text1"/>
        </w:rPr>
      </w:r>
      <w:r/>
    </w:p>
    <w:p>
      <w:pPr>
        <w:pStyle w:val="1027"/>
        <w:spacing w:line="360" w:lineRule="auto"/>
        <w:rPr>
          <w:rStyle w:val="1134"/>
          <w:rFonts w:ascii="宋体" w:hAnsi="宋体" w:cs="宋体"/>
          <w:bCs/>
          <w:color w:val="000000" w:themeColor="text1"/>
          <w:szCs w:val="21"/>
          <w:highlight w:val="none"/>
        </w:rPr>
      </w:pPr>
      <w:r>
        <w:rPr>
          <w:rStyle w:val="1134"/>
          <w:rFonts w:ascii="宋体" w:hAnsi="宋体"/>
          <w:color w:val="000000" w:themeColor="text1"/>
          <w:szCs w:val="21"/>
          <w:highlight w:val="none"/>
        </w:rPr>
        <w:t xml:space="preserve">五、项目经理</w:t>
      </w:r>
      <w:r>
        <w:rPr>
          <w:color w:val="000000" w:themeColor="text1"/>
        </w:rPr>
      </w:r>
      <w:r/>
    </w:p>
    <w:p>
      <w:pPr>
        <w:pStyle w:val="1027"/>
        <w:ind w:firstLine="420"/>
        <w:spacing w:line="360" w:lineRule="auto"/>
        <w:rPr>
          <w:rStyle w:val="1134"/>
          <w:rFonts w:hint="eastAsia" w:ascii="宋体" w:hAnsi="宋体"/>
          <w:color w:val="000000" w:themeColor="text1"/>
          <w:szCs w:val="21"/>
          <w:highlight w:val="none"/>
        </w:rPr>
      </w:pPr>
      <w:r>
        <w:rPr>
          <w:rStyle w:val="1134"/>
          <w:rFonts w:ascii="宋体" w:hAnsi="宋体"/>
          <w:color w:val="000000" w:themeColor="text1"/>
          <w:szCs w:val="21"/>
          <w:highlight w:val="none"/>
        </w:rPr>
        <w:t xml:space="preserve">承包人项目经理：</w:t>
      </w:r>
      <w:r>
        <w:rPr>
          <w:rStyle w:val="1134"/>
          <w:rFonts w:hint="eastAsia" w:ascii="宋体" w:hAnsi="宋体"/>
          <w:color w:val="000000" w:themeColor="text1"/>
          <w:szCs w:val="21"/>
          <w:highlight w:val="none"/>
          <w:u w:val="single"/>
        </w:rPr>
        <w:t xml:space="preserve"> </w:t>
      </w:r>
      <w:r>
        <w:rPr>
          <w:rStyle w:val="1134"/>
          <w:rFonts w:ascii="宋体" w:hAnsi="宋体"/>
          <w:color w:val="000000" w:themeColor="text1"/>
          <w:szCs w:val="21"/>
          <w:highlight w:val="none"/>
          <w:u w:val="single"/>
        </w:rPr>
        <w:t xml:space="preserve">        </w:t>
      </w:r>
      <w:r>
        <w:rPr>
          <w:rStyle w:val="1134"/>
          <w:rFonts w:hint="eastAsia" w:ascii="宋体" w:hAnsi="宋体"/>
          <w:color w:val="000000" w:themeColor="text1"/>
          <w:szCs w:val="21"/>
          <w:highlight w:val="none"/>
          <w:u w:val="single"/>
        </w:rPr>
        <w:t xml:space="preserve">。</w:t>
      </w:r>
      <w:r>
        <w:rPr>
          <w:rFonts w:hint="eastAsia" w:ascii="宋体" w:hAnsi="宋体"/>
          <w:color w:val="000000" w:themeColor="text1"/>
          <w:sz w:val="24"/>
          <w:highlight w:val="none"/>
          <w:u w:val="single"/>
        </w:rPr>
        <w:t xml:space="preserve"> </w:t>
      </w:r>
      <w:r>
        <w:rPr>
          <w:rFonts w:hint="eastAsia" w:ascii="宋体" w:hAnsi="宋体"/>
          <w:color w:val="000000" w:themeColor="text1"/>
          <w:sz w:val="24"/>
          <w:highlight w:val="none"/>
        </w:rPr>
        <w:t xml:space="preserve"> </w:t>
      </w:r>
      <w:r>
        <w:rPr>
          <w:color w:val="000000" w:themeColor="text1"/>
        </w:rPr>
      </w:r>
      <w:r/>
    </w:p>
    <w:p>
      <w:pPr>
        <w:pStyle w:val="1027"/>
        <w:spacing w:line="360" w:lineRule="auto"/>
        <w:rPr>
          <w:rStyle w:val="1134"/>
          <w:rFonts w:ascii="宋体" w:hAnsi="宋体"/>
          <w:color w:val="000000" w:themeColor="text1"/>
          <w:szCs w:val="21"/>
          <w:highlight w:val="none"/>
        </w:rPr>
      </w:pPr>
      <w:r>
        <w:rPr>
          <w:rStyle w:val="1134"/>
          <w:rFonts w:ascii="宋体" w:hAnsi="宋体"/>
          <w:color w:val="000000" w:themeColor="text1"/>
          <w:szCs w:val="21"/>
          <w:highlight w:val="none"/>
        </w:rPr>
        <w:t xml:space="preserve">六、合同文件构成</w:t>
      </w:r>
      <w:r>
        <w:rPr>
          <w:color w:val="000000" w:themeColor="text1"/>
        </w:rPr>
      </w:r>
      <w:r/>
    </w:p>
    <w:p>
      <w:pPr>
        <w:pStyle w:val="1027"/>
        <w:ind w:firstLine="420"/>
        <w:spacing w:line="360" w:lineRule="auto"/>
        <w:rPr>
          <w:rStyle w:val="1134"/>
          <w:rFonts w:ascii="宋体" w:hAnsi="宋体"/>
          <w:color w:val="000000" w:themeColor="text1"/>
          <w:szCs w:val="21"/>
          <w:highlight w:val="none"/>
        </w:rPr>
      </w:pPr>
      <w:r>
        <w:rPr>
          <w:rStyle w:val="1134"/>
          <w:rFonts w:ascii="宋体" w:hAnsi="宋体"/>
          <w:color w:val="000000" w:themeColor="text1"/>
          <w:szCs w:val="21"/>
          <w:highlight w:val="none"/>
        </w:rPr>
        <w:t xml:space="preserve">本协议书与下列文件一起构成合同文件：</w:t>
      </w:r>
      <w:r>
        <w:rPr>
          <w:color w:val="000000" w:themeColor="text1"/>
        </w:rPr>
      </w:r>
      <w:r/>
    </w:p>
    <w:p>
      <w:pPr>
        <w:pStyle w:val="1027"/>
        <w:ind w:firstLine="420"/>
        <w:spacing w:line="360" w:lineRule="auto"/>
        <w:rPr>
          <w:rStyle w:val="1134"/>
          <w:rFonts w:ascii="宋体" w:hAnsi="宋体"/>
          <w:color w:val="000000" w:themeColor="text1"/>
          <w:szCs w:val="21"/>
          <w:highlight w:val="none"/>
        </w:rPr>
      </w:pPr>
      <w:r>
        <w:rPr>
          <w:rStyle w:val="1134"/>
          <w:rFonts w:ascii="宋体" w:hAnsi="宋体"/>
          <w:color w:val="000000" w:themeColor="text1"/>
          <w:szCs w:val="21"/>
          <w:highlight w:val="none"/>
        </w:rPr>
        <w:t xml:space="preserve">（1）中标通知书（如果有）；</w:t>
      </w:r>
      <w:r>
        <w:rPr>
          <w:color w:val="000000" w:themeColor="text1"/>
        </w:rPr>
      </w:r>
      <w:r/>
    </w:p>
    <w:p>
      <w:pPr>
        <w:pStyle w:val="1027"/>
        <w:ind w:firstLine="420"/>
        <w:spacing w:line="360" w:lineRule="auto"/>
        <w:rPr>
          <w:rStyle w:val="1134"/>
          <w:rFonts w:ascii="宋体" w:hAnsi="宋体"/>
          <w:color w:val="000000" w:themeColor="text1"/>
          <w:szCs w:val="21"/>
          <w:highlight w:val="none"/>
        </w:rPr>
      </w:pPr>
      <w:r>
        <w:rPr>
          <w:rStyle w:val="1134"/>
          <w:rFonts w:ascii="宋体" w:hAnsi="宋体"/>
          <w:color w:val="000000" w:themeColor="text1"/>
          <w:szCs w:val="21"/>
          <w:highlight w:val="none"/>
        </w:rPr>
        <w:t xml:space="preserve">（2）投标函及其附录（如果有）； </w:t>
      </w:r>
      <w:r>
        <w:rPr>
          <w:color w:val="000000" w:themeColor="text1"/>
        </w:rPr>
      </w:r>
      <w:r/>
    </w:p>
    <w:p>
      <w:pPr>
        <w:pStyle w:val="1027"/>
        <w:ind w:firstLine="420"/>
        <w:spacing w:line="360" w:lineRule="auto"/>
        <w:rPr>
          <w:rStyle w:val="1134"/>
          <w:rFonts w:ascii="宋体" w:hAnsi="宋体"/>
          <w:color w:val="000000" w:themeColor="text1"/>
          <w:szCs w:val="21"/>
          <w:highlight w:val="none"/>
        </w:rPr>
      </w:pPr>
      <w:r>
        <w:rPr>
          <w:rStyle w:val="1134"/>
          <w:rFonts w:ascii="宋体" w:hAnsi="宋体"/>
          <w:color w:val="000000" w:themeColor="text1"/>
          <w:szCs w:val="21"/>
          <w:highlight w:val="none"/>
        </w:rPr>
        <w:t xml:space="preserve">（3）专用合同条款及其附件；</w:t>
      </w:r>
      <w:r>
        <w:rPr>
          <w:color w:val="000000" w:themeColor="text1"/>
        </w:rPr>
      </w:r>
      <w:r/>
    </w:p>
    <w:p>
      <w:pPr>
        <w:pStyle w:val="1027"/>
        <w:ind w:firstLine="420"/>
        <w:spacing w:line="360" w:lineRule="auto"/>
        <w:rPr>
          <w:rStyle w:val="1134"/>
          <w:rFonts w:ascii="宋体" w:hAnsi="宋体"/>
          <w:color w:val="000000" w:themeColor="text1"/>
          <w:szCs w:val="21"/>
          <w:highlight w:val="none"/>
        </w:rPr>
      </w:pPr>
      <w:r>
        <w:rPr>
          <w:rStyle w:val="1134"/>
          <w:rFonts w:ascii="宋体" w:hAnsi="宋体"/>
          <w:color w:val="000000" w:themeColor="text1"/>
          <w:szCs w:val="21"/>
          <w:highlight w:val="none"/>
        </w:rPr>
        <w:t xml:space="preserve">（4）通用合同条款；</w:t>
      </w:r>
      <w:r>
        <w:rPr>
          <w:color w:val="000000" w:themeColor="text1"/>
        </w:rPr>
      </w:r>
      <w:r/>
    </w:p>
    <w:p>
      <w:pPr>
        <w:pStyle w:val="1027"/>
        <w:ind w:firstLine="420"/>
        <w:spacing w:line="360" w:lineRule="auto"/>
        <w:rPr>
          <w:rStyle w:val="1134"/>
          <w:rFonts w:ascii="宋体" w:hAnsi="宋体"/>
          <w:color w:val="000000" w:themeColor="text1"/>
          <w:szCs w:val="21"/>
          <w:highlight w:val="none"/>
        </w:rPr>
      </w:pPr>
      <w:r>
        <w:rPr>
          <w:rStyle w:val="1134"/>
          <w:rFonts w:ascii="宋体" w:hAnsi="宋体"/>
          <w:color w:val="000000" w:themeColor="text1"/>
          <w:szCs w:val="21"/>
          <w:highlight w:val="none"/>
        </w:rPr>
        <w:t xml:space="preserve">（5）技术标准和要求；</w:t>
      </w:r>
      <w:r>
        <w:rPr>
          <w:color w:val="000000" w:themeColor="text1"/>
        </w:rPr>
      </w:r>
      <w:r/>
    </w:p>
    <w:p>
      <w:pPr>
        <w:pStyle w:val="1027"/>
        <w:ind w:firstLine="420"/>
        <w:spacing w:line="360" w:lineRule="auto"/>
        <w:rPr>
          <w:rStyle w:val="1134"/>
          <w:rFonts w:ascii="宋体" w:hAnsi="宋体"/>
          <w:color w:val="000000" w:themeColor="text1"/>
          <w:szCs w:val="21"/>
          <w:highlight w:val="none"/>
        </w:rPr>
      </w:pPr>
      <w:r>
        <w:rPr>
          <w:rStyle w:val="1134"/>
          <w:rFonts w:ascii="宋体" w:hAnsi="宋体"/>
          <w:color w:val="000000" w:themeColor="text1"/>
          <w:szCs w:val="21"/>
          <w:highlight w:val="none"/>
        </w:rPr>
        <w:t xml:space="preserve">（6）图纸；</w:t>
      </w:r>
      <w:r>
        <w:rPr>
          <w:color w:val="000000" w:themeColor="text1"/>
        </w:rPr>
      </w:r>
      <w:r/>
    </w:p>
    <w:p>
      <w:pPr>
        <w:pStyle w:val="1027"/>
        <w:ind w:firstLine="420"/>
        <w:spacing w:line="360" w:lineRule="auto"/>
        <w:rPr>
          <w:rStyle w:val="1134"/>
          <w:rFonts w:ascii="宋体" w:hAnsi="宋体"/>
          <w:color w:val="000000" w:themeColor="text1"/>
          <w:szCs w:val="21"/>
          <w:highlight w:val="none"/>
        </w:rPr>
      </w:pPr>
      <w:r>
        <w:rPr>
          <w:rStyle w:val="1134"/>
          <w:rFonts w:ascii="宋体" w:hAnsi="宋体"/>
          <w:color w:val="000000" w:themeColor="text1"/>
          <w:szCs w:val="21"/>
          <w:highlight w:val="none"/>
        </w:rPr>
        <w:t xml:space="preserve">（7）已标价工程量清单；</w:t>
      </w:r>
      <w:r>
        <w:rPr>
          <w:color w:val="000000" w:themeColor="text1"/>
        </w:rPr>
      </w:r>
      <w:r/>
    </w:p>
    <w:p>
      <w:pPr>
        <w:pStyle w:val="1027"/>
        <w:ind w:firstLine="420"/>
        <w:spacing w:line="360" w:lineRule="auto"/>
        <w:rPr>
          <w:rStyle w:val="1134"/>
          <w:rFonts w:ascii="宋体" w:hAnsi="宋体"/>
          <w:color w:val="000000" w:themeColor="text1"/>
          <w:szCs w:val="21"/>
          <w:highlight w:val="none"/>
        </w:rPr>
      </w:pPr>
      <w:r>
        <w:rPr>
          <w:rStyle w:val="1134"/>
          <w:rFonts w:ascii="宋体" w:hAnsi="宋体"/>
          <w:color w:val="000000" w:themeColor="text1"/>
          <w:szCs w:val="21"/>
          <w:highlight w:val="none"/>
        </w:rPr>
        <w:t xml:space="preserve">（8）其他合同文件。</w:t>
      </w:r>
      <w:r>
        <w:rPr>
          <w:color w:val="000000" w:themeColor="text1"/>
        </w:rPr>
      </w:r>
      <w:r/>
    </w:p>
    <w:p>
      <w:pPr>
        <w:pStyle w:val="1027"/>
        <w:ind w:firstLine="420"/>
        <w:spacing w:line="360" w:lineRule="auto"/>
        <w:rPr>
          <w:rStyle w:val="1134"/>
          <w:rFonts w:ascii="宋体" w:hAnsi="宋体"/>
          <w:color w:val="000000" w:themeColor="text1"/>
          <w:szCs w:val="21"/>
          <w:highlight w:val="none"/>
        </w:rPr>
      </w:pPr>
      <w:r>
        <w:rPr>
          <w:rStyle w:val="1134"/>
          <w:rFonts w:ascii="宋体" w:hAnsi="宋体"/>
          <w:color w:val="000000" w:themeColor="text1"/>
          <w:szCs w:val="21"/>
          <w:highlight w:val="none"/>
        </w:rPr>
        <w:t xml:space="preserve">在合同订立及履行过程中形成的与合同有关的文件均构成合同文件组成部分。</w:t>
      </w:r>
      <w:r>
        <w:rPr>
          <w:color w:val="000000" w:themeColor="text1"/>
        </w:rPr>
      </w:r>
      <w:r/>
    </w:p>
    <w:p>
      <w:pPr>
        <w:pStyle w:val="1027"/>
        <w:ind w:firstLine="420"/>
        <w:spacing w:line="360" w:lineRule="auto"/>
        <w:rPr>
          <w:rStyle w:val="1134"/>
          <w:rFonts w:ascii="宋体" w:hAnsi="宋体"/>
          <w:color w:val="000000" w:themeColor="text1"/>
          <w:szCs w:val="21"/>
          <w:highlight w:val="none"/>
        </w:rPr>
      </w:pPr>
      <w:r>
        <w:rPr>
          <w:rStyle w:val="1134"/>
          <w:rFonts w:ascii="宋体" w:hAnsi="宋体"/>
          <w:color w:val="000000" w:themeColor="text1"/>
          <w:szCs w:val="21"/>
          <w:highlight w:val="none"/>
        </w:rPr>
        <w:t xml:space="preserve">上述各项合同文件包括合同当事人就该项合同文件所作出的补充和修改，属于同一类内容的文件，应以最新签署的为准。 </w:t>
      </w:r>
      <w:r>
        <w:rPr>
          <w:color w:val="000000" w:themeColor="text1"/>
        </w:rPr>
      </w:r>
      <w:r/>
    </w:p>
    <w:p>
      <w:pPr>
        <w:pStyle w:val="1027"/>
        <w:spacing w:line="360" w:lineRule="auto"/>
        <w:rPr>
          <w:rStyle w:val="1134"/>
          <w:rFonts w:ascii="宋体" w:hAnsi="宋体"/>
          <w:color w:val="000000" w:themeColor="text1"/>
          <w:szCs w:val="21"/>
          <w:highlight w:val="none"/>
        </w:rPr>
      </w:pPr>
      <w:r>
        <w:rPr>
          <w:rStyle w:val="1134"/>
          <w:rFonts w:ascii="宋体" w:hAnsi="宋体"/>
          <w:color w:val="000000" w:themeColor="text1"/>
          <w:szCs w:val="21"/>
          <w:highlight w:val="none"/>
        </w:rPr>
        <w:t xml:space="preserve">七、承诺</w:t>
      </w:r>
      <w:r>
        <w:rPr>
          <w:color w:val="000000" w:themeColor="text1"/>
        </w:rPr>
      </w:r>
      <w:r/>
    </w:p>
    <w:p>
      <w:pPr>
        <w:pStyle w:val="1027"/>
        <w:ind w:firstLine="420"/>
        <w:spacing w:line="360" w:lineRule="auto"/>
        <w:rPr>
          <w:rStyle w:val="1134"/>
          <w:rFonts w:ascii="宋体" w:hAnsi="宋体"/>
          <w:color w:val="000000" w:themeColor="text1"/>
          <w:szCs w:val="21"/>
          <w:highlight w:val="none"/>
        </w:rPr>
      </w:pPr>
      <w:r>
        <w:rPr>
          <w:rStyle w:val="1134"/>
          <w:rFonts w:ascii="宋体" w:hAnsi="宋体"/>
          <w:color w:val="000000" w:themeColor="text1"/>
          <w:szCs w:val="21"/>
          <w:highlight w:val="none"/>
        </w:rPr>
        <w:t xml:space="preserve">1.发包人承诺按照法律规定履行项目审批手续、筹集工程建设资金并按照合同约定的期限和方式支付合同价款。</w:t>
      </w:r>
      <w:r>
        <w:rPr>
          <w:color w:val="000000" w:themeColor="text1"/>
        </w:rPr>
      </w:r>
      <w:r/>
    </w:p>
    <w:p>
      <w:pPr>
        <w:pStyle w:val="1027"/>
        <w:ind w:firstLine="420"/>
        <w:spacing w:line="360" w:lineRule="auto"/>
        <w:rPr>
          <w:rStyle w:val="1134"/>
          <w:rFonts w:ascii="宋体" w:hAnsi="宋体"/>
          <w:color w:val="000000" w:themeColor="text1"/>
          <w:szCs w:val="21"/>
          <w:highlight w:val="none"/>
        </w:rPr>
      </w:pPr>
      <w:r>
        <w:rPr>
          <w:rStyle w:val="1134"/>
          <w:rFonts w:ascii="宋体" w:hAnsi="宋体"/>
          <w:color w:val="000000" w:themeColor="text1"/>
          <w:szCs w:val="21"/>
          <w:highlight w:val="none"/>
        </w:rPr>
        <w:t xml:space="preserve">2.承包人承诺按照法律规定及合同约定组织完成工程施工，确保工程质量和安全，不进行转包及违法分包，并在缺陷责任期及保修期内承担相应的工程维修责任。</w:t>
      </w:r>
      <w:r>
        <w:rPr>
          <w:color w:val="000000" w:themeColor="text1"/>
        </w:rPr>
      </w:r>
      <w:r/>
    </w:p>
    <w:p>
      <w:pPr>
        <w:pStyle w:val="1027"/>
        <w:ind w:firstLine="420"/>
        <w:spacing w:line="360" w:lineRule="auto"/>
        <w:rPr>
          <w:rStyle w:val="1134"/>
          <w:rFonts w:ascii="宋体" w:hAnsi="宋体"/>
          <w:color w:val="000000" w:themeColor="text1"/>
          <w:szCs w:val="21"/>
          <w:highlight w:val="none"/>
        </w:rPr>
      </w:pPr>
      <w:r>
        <w:rPr>
          <w:rStyle w:val="1134"/>
          <w:rFonts w:ascii="宋体" w:hAnsi="宋体"/>
          <w:color w:val="000000" w:themeColor="text1"/>
          <w:szCs w:val="21"/>
          <w:highlight w:val="none"/>
        </w:rPr>
        <w:t xml:space="preserve">3.发包人和承包人通过招投标形式签订合同的，双方理解并承诺不再就同一工程另行签订与合同实质性内容相背离的协议。</w:t>
      </w:r>
      <w:r>
        <w:rPr>
          <w:color w:val="000000" w:themeColor="text1"/>
        </w:rPr>
      </w:r>
      <w:r/>
    </w:p>
    <w:p>
      <w:pPr>
        <w:pStyle w:val="1027"/>
        <w:spacing w:line="360" w:lineRule="auto"/>
        <w:rPr>
          <w:rStyle w:val="1134"/>
          <w:rFonts w:ascii="宋体" w:hAnsi="宋体"/>
          <w:color w:val="000000" w:themeColor="text1"/>
          <w:szCs w:val="21"/>
          <w:highlight w:val="none"/>
        </w:rPr>
      </w:pPr>
      <w:r>
        <w:rPr>
          <w:rStyle w:val="1134"/>
          <w:rFonts w:ascii="宋体" w:hAnsi="宋体"/>
          <w:color w:val="000000" w:themeColor="text1"/>
          <w:szCs w:val="21"/>
          <w:highlight w:val="none"/>
        </w:rPr>
        <w:t xml:space="preserve">八、词语含义</w:t>
      </w:r>
      <w:r>
        <w:rPr>
          <w:color w:val="000000" w:themeColor="text1"/>
        </w:rPr>
      </w:r>
      <w:r/>
    </w:p>
    <w:p>
      <w:pPr>
        <w:pStyle w:val="1027"/>
        <w:ind w:firstLine="420"/>
        <w:spacing w:line="360" w:lineRule="auto"/>
        <w:rPr>
          <w:rStyle w:val="1134"/>
          <w:rFonts w:ascii="宋体" w:hAnsi="宋体"/>
          <w:color w:val="000000" w:themeColor="text1"/>
          <w:szCs w:val="21"/>
          <w:highlight w:val="none"/>
        </w:rPr>
      </w:pPr>
      <w:r>
        <w:rPr>
          <w:rStyle w:val="1134"/>
          <w:rFonts w:ascii="宋体" w:hAnsi="宋体"/>
          <w:color w:val="000000" w:themeColor="text1"/>
          <w:szCs w:val="21"/>
          <w:highlight w:val="none"/>
        </w:rPr>
        <w:t xml:space="preserve">本协议书中词语含义与第二部分通用合同条款中赋予的含义相同。</w:t>
      </w:r>
      <w:r>
        <w:rPr>
          <w:color w:val="000000" w:themeColor="text1"/>
        </w:rPr>
      </w:r>
      <w:r/>
    </w:p>
    <w:p>
      <w:pPr>
        <w:pStyle w:val="1027"/>
        <w:spacing w:line="360" w:lineRule="auto"/>
        <w:rPr>
          <w:rStyle w:val="1134"/>
          <w:rFonts w:ascii="宋体" w:hAnsi="宋体"/>
          <w:color w:val="000000" w:themeColor="text1"/>
          <w:szCs w:val="21"/>
          <w:highlight w:val="none"/>
        </w:rPr>
      </w:pPr>
      <w:r>
        <w:rPr>
          <w:rStyle w:val="1134"/>
          <w:rFonts w:ascii="宋体" w:hAnsi="宋体"/>
          <w:color w:val="000000" w:themeColor="text1"/>
          <w:szCs w:val="21"/>
          <w:highlight w:val="none"/>
        </w:rPr>
        <w:t xml:space="preserve">九、签订时间</w:t>
      </w:r>
      <w:r>
        <w:rPr>
          <w:color w:val="000000" w:themeColor="text1"/>
        </w:rPr>
      </w:r>
      <w:r/>
    </w:p>
    <w:p>
      <w:pPr>
        <w:pStyle w:val="1027"/>
        <w:ind w:firstLine="420"/>
        <w:spacing w:line="360" w:lineRule="auto"/>
        <w:rPr>
          <w:rStyle w:val="1134"/>
          <w:rFonts w:ascii="宋体" w:hAnsi="宋体"/>
          <w:color w:val="000000" w:themeColor="text1"/>
          <w:szCs w:val="21"/>
          <w:highlight w:val="none"/>
        </w:rPr>
      </w:pPr>
      <w:r>
        <w:rPr>
          <w:rStyle w:val="1134"/>
          <w:rFonts w:ascii="宋体" w:hAnsi="宋体"/>
          <w:color w:val="000000" w:themeColor="text1"/>
          <w:szCs w:val="21"/>
          <w:highlight w:val="none"/>
        </w:rPr>
        <w:t xml:space="preserve">本合同于</w:t>
      </w:r>
      <w:r>
        <w:rPr>
          <w:rStyle w:val="1134"/>
          <w:rFonts w:hint="eastAsia" w:ascii="宋体" w:hAnsi="宋体"/>
          <w:color w:val="000000" w:themeColor="text1"/>
          <w:szCs w:val="21"/>
          <w:highlight w:val="none"/>
          <w:u w:val="single"/>
          <w:lang w:val="en-US" w:eastAsia="zh-CN"/>
        </w:rPr>
        <w:t xml:space="preserve">     </w:t>
      </w:r>
      <w:r>
        <w:rPr>
          <w:rStyle w:val="1134"/>
          <w:rFonts w:ascii="宋体" w:hAnsi="宋体"/>
          <w:color w:val="000000" w:themeColor="text1"/>
          <w:szCs w:val="21"/>
          <w:highlight w:val="none"/>
          <w:u w:val="single"/>
        </w:rPr>
        <w:t xml:space="preserve">年</w:t>
      </w:r>
      <w:r>
        <w:rPr>
          <w:rStyle w:val="1134"/>
          <w:rFonts w:hint="eastAsia" w:ascii="宋体" w:hAnsi="宋体"/>
          <w:color w:val="000000" w:themeColor="text1"/>
          <w:szCs w:val="21"/>
          <w:highlight w:val="none"/>
          <w:u w:val="single"/>
        </w:rPr>
        <w:t xml:space="preserve"> </w:t>
      </w:r>
      <w:r>
        <w:rPr>
          <w:rStyle w:val="1134"/>
          <w:rFonts w:ascii="宋体" w:hAnsi="宋体"/>
          <w:color w:val="000000" w:themeColor="text1"/>
          <w:szCs w:val="21"/>
          <w:highlight w:val="none"/>
          <w:u w:val="single"/>
        </w:rPr>
        <w:t xml:space="preserve">   月</w:t>
      </w:r>
      <w:r>
        <w:rPr>
          <w:rStyle w:val="1134"/>
          <w:rFonts w:hint="eastAsia" w:ascii="宋体" w:hAnsi="宋体"/>
          <w:color w:val="000000" w:themeColor="text1"/>
          <w:szCs w:val="21"/>
          <w:highlight w:val="none"/>
          <w:u w:val="single"/>
          <w:lang w:val="en-US" w:eastAsia="zh-CN"/>
        </w:rPr>
        <w:t xml:space="preserve">     </w:t>
      </w:r>
      <w:r>
        <w:rPr>
          <w:rStyle w:val="1134"/>
          <w:rFonts w:ascii="宋体" w:hAnsi="宋体"/>
          <w:color w:val="000000" w:themeColor="text1"/>
          <w:szCs w:val="21"/>
          <w:highlight w:val="none"/>
          <w:u w:val="single"/>
        </w:rPr>
        <w:t xml:space="preserve">日</w:t>
      </w:r>
      <w:r>
        <w:rPr>
          <w:rStyle w:val="1134"/>
          <w:rFonts w:ascii="宋体" w:hAnsi="宋体"/>
          <w:color w:val="000000" w:themeColor="text1"/>
          <w:szCs w:val="21"/>
          <w:highlight w:val="none"/>
        </w:rPr>
        <w:t xml:space="preserve">签订。</w:t>
      </w:r>
      <w:r>
        <w:rPr>
          <w:color w:val="000000" w:themeColor="text1"/>
        </w:rPr>
      </w:r>
      <w:r/>
    </w:p>
    <w:p>
      <w:pPr>
        <w:pStyle w:val="1027"/>
        <w:spacing w:line="360" w:lineRule="auto"/>
        <w:rPr>
          <w:rStyle w:val="1134"/>
          <w:rFonts w:ascii="宋体" w:hAnsi="宋体"/>
          <w:color w:val="000000" w:themeColor="text1"/>
          <w:szCs w:val="21"/>
          <w:highlight w:val="none"/>
        </w:rPr>
      </w:pPr>
      <w:r>
        <w:rPr>
          <w:rStyle w:val="1134"/>
          <w:rFonts w:ascii="宋体" w:hAnsi="宋体"/>
          <w:color w:val="000000" w:themeColor="text1"/>
          <w:szCs w:val="21"/>
          <w:highlight w:val="none"/>
        </w:rPr>
        <w:t xml:space="preserve">十、签订地点</w:t>
      </w:r>
      <w:r>
        <w:rPr>
          <w:color w:val="000000" w:themeColor="text1"/>
        </w:rPr>
      </w:r>
      <w:r/>
    </w:p>
    <w:p>
      <w:pPr>
        <w:pStyle w:val="1027"/>
        <w:ind w:firstLine="420"/>
        <w:spacing w:line="360" w:lineRule="auto"/>
        <w:rPr>
          <w:rStyle w:val="1134"/>
          <w:rFonts w:ascii="宋体" w:hAnsi="宋体"/>
          <w:color w:val="000000" w:themeColor="text1"/>
          <w:szCs w:val="21"/>
          <w:highlight w:val="none"/>
        </w:rPr>
      </w:pPr>
      <w:r>
        <w:rPr>
          <w:rStyle w:val="1134"/>
          <w:rFonts w:ascii="宋体" w:hAnsi="宋体"/>
          <w:color w:val="000000" w:themeColor="text1"/>
          <w:szCs w:val="21"/>
          <w:highlight w:val="none"/>
        </w:rPr>
        <w:t xml:space="preserve">本合同在</w:t>
      </w:r>
      <w:r>
        <w:rPr>
          <w:rStyle w:val="1134"/>
          <w:rFonts w:ascii="宋体" w:hAnsi="宋体"/>
          <w:color w:val="000000" w:themeColor="text1"/>
          <w:szCs w:val="21"/>
          <w:highlight w:val="none"/>
          <w:u w:val="single"/>
        </w:rPr>
        <w:t xml:space="preserve"> 苏州市相城区 </w:t>
      </w:r>
      <w:r>
        <w:rPr>
          <w:rStyle w:val="1134"/>
          <w:rFonts w:ascii="宋体" w:hAnsi="宋体"/>
          <w:color w:val="000000" w:themeColor="text1"/>
          <w:szCs w:val="21"/>
          <w:highlight w:val="none"/>
        </w:rPr>
        <w:t xml:space="preserve">签订。</w:t>
      </w:r>
      <w:r>
        <w:rPr>
          <w:color w:val="000000" w:themeColor="text1"/>
        </w:rPr>
      </w:r>
      <w:r/>
    </w:p>
    <w:p>
      <w:pPr>
        <w:pStyle w:val="1027"/>
        <w:spacing w:line="360" w:lineRule="auto"/>
        <w:rPr>
          <w:rStyle w:val="1134"/>
          <w:rFonts w:ascii="宋体" w:hAnsi="宋体"/>
          <w:color w:val="000000" w:themeColor="text1"/>
          <w:szCs w:val="21"/>
          <w:highlight w:val="none"/>
        </w:rPr>
      </w:pPr>
      <w:r>
        <w:rPr>
          <w:rStyle w:val="1134"/>
          <w:rFonts w:ascii="宋体" w:hAnsi="宋体"/>
          <w:color w:val="000000" w:themeColor="text1"/>
          <w:szCs w:val="21"/>
          <w:highlight w:val="none"/>
        </w:rPr>
        <w:t xml:space="preserve">十一、补充协议</w:t>
      </w:r>
      <w:r>
        <w:rPr>
          <w:color w:val="000000" w:themeColor="text1"/>
        </w:rPr>
      </w:r>
      <w:r/>
    </w:p>
    <w:p>
      <w:pPr>
        <w:pStyle w:val="1027"/>
        <w:ind w:firstLine="420"/>
        <w:spacing w:line="360" w:lineRule="auto"/>
        <w:rPr>
          <w:rStyle w:val="1134"/>
          <w:rFonts w:ascii="宋体" w:hAnsi="宋体"/>
          <w:color w:val="000000" w:themeColor="text1"/>
          <w:szCs w:val="21"/>
          <w:highlight w:val="none"/>
        </w:rPr>
      </w:pPr>
      <w:r>
        <w:rPr>
          <w:rStyle w:val="1134"/>
          <w:rFonts w:ascii="宋体" w:hAnsi="宋体"/>
          <w:color w:val="000000" w:themeColor="text1"/>
          <w:szCs w:val="21"/>
          <w:highlight w:val="none"/>
        </w:rPr>
        <w:t xml:space="preserve">合同未尽事宜，合同当事人另行签订补充协议，补充协议是合同的组成部分。</w:t>
      </w:r>
      <w:r>
        <w:rPr>
          <w:color w:val="000000" w:themeColor="text1"/>
        </w:rPr>
      </w:r>
      <w:r/>
    </w:p>
    <w:p>
      <w:pPr>
        <w:pStyle w:val="1027"/>
        <w:spacing w:line="360" w:lineRule="auto"/>
        <w:rPr>
          <w:rStyle w:val="1134"/>
          <w:rFonts w:ascii="宋体" w:hAnsi="宋体"/>
          <w:color w:val="000000" w:themeColor="text1"/>
          <w:szCs w:val="21"/>
          <w:highlight w:val="none"/>
        </w:rPr>
      </w:pPr>
      <w:r>
        <w:rPr>
          <w:rStyle w:val="1134"/>
          <w:rFonts w:ascii="宋体" w:hAnsi="宋体"/>
          <w:color w:val="000000" w:themeColor="text1"/>
          <w:szCs w:val="21"/>
          <w:highlight w:val="none"/>
        </w:rPr>
        <w:t xml:space="preserve">十二、合同生效</w:t>
      </w:r>
      <w:r>
        <w:rPr>
          <w:color w:val="000000" w:themeColor="text1"/>
        </w:rPr>
      </w:r>
      <w:r/>
    </w:p>
    <w:p>
      <w:pPr>
        <w:pStyle w:val="1027"/>
        <w:ind w:firstLine="420"/>
        <w:spacing w:line="360" w:lineRule="auto"/>
        <w:rPr>
          <w:rStyle w:val="1134"/>
          <w:rFonts w:ascii="宋体" w:hAnsi="宋体"/>
          <w:color w:val="000000" w:themeColor="text1"/>
          <w:szCs w:val="21"/>
          <w:highlight w:val="none"/>
        </w:rPr>
      </w:pPr>
      <w:r>
        <w:rPr>
          <w:rStyle w:val="1134"/>
          <w:rFonts w:ascii="宋体" w:hAnsi="宋体"/>
          <w:color w:val="000000" w:themeColor="text1"/>
          <w:szCs w:val="21"/>
          <w:highlight w:val="none"/>
        </w:rPr>
        <w:t xml:space="preserve">本合同自</w:t>
      </w:r>
      <w:r>
        <w:rPr>
          <w:rStyle w:val="1134"/>
          <w:rFonts w:ascii="宋体" w:hAnsi="宋体"/>
          <w:color w:val="000000" w:themeColor="text1"/>
          <w:szCs w:val="21"/>
          <w:highlight w:val="none"/>
          <w:u w:val="single"/>
        </w:rPr>
        <w:t xml:space="preserve">合同双方签字盖章之日</w:t>
      </w:r>
      <w:r>
        <w:rPr>
          <w:rStyle w:val="1134"/>
          <w:rFonts w:ascii="宋体" w:hAnsi="宋体"/>
          <w:color w:val="000000" w:themeColor="text1"/>
          <w:szCs w:val="21"/>
          <w:highlight w:val="none"/>
        </w:rPr>
        <w:t xml:space="preserve">起生效。</w:t>
      </w:r>
      <w:r>
        <w:rPr>
          <w:color w:val="000000" w:themeColor="text1"/>
        </w:rPr>
      </w:r>
      <w:r/>
    </w:p>
    <w:p>
      <w:pPr>
        <w:pStyle w:val="1027"/>
        <w:spacing w:line="360" w:lineRule="auto"/>
        <w:rPr>
          <w:rStyle w:val="1134"/>
          <w:rFonts w:ascii="宋体" w:hAnsi="宋体"/>
          <w:color w:val="000000" w:themeColor="text1"/>
          <w:szCs w:val="21"/>
          <w:highlight w:val="none"/>
        </w:rPr>
      </w:pPr>
      <w:r>
        <w:rPr>
          <w:rStyle w:val="1134"/>
          <w:rFonts w:ascii="宋体" w:hAnsi="宋体"/>
          <w:color w:val="000000" w:themeColor="text1"/>
          <w:szCs w:val="21"/>
          <w:highlight w:val="none"/>
        </w:rPr>
        <w:t xml:space="preserve">十三、合同份数</w:t>
      </w:r>
      <w:r>
        <w:rPr>
          <w:color w:val="000000" w:themeColor="text1"/>
        </w:rPr>
      </w:r>
      <w:r/>
    </w:p>
    <w:p>
      <w:pPr>
        <w:pStyle w:val="1027"/>
        <w:ind w:firstLine="420"/>
        <w:spacing w:line="360" w:lineRule="auto"/>
        <w:rPr>
          <w:rStyle w:val="1134"/>
          <w:rFonts w:ascii="宋体" w:hAnsi="宋体"/>
          <w:color w:val="000000" w:themeColor="text1"/>
          <w:szCs w:val="21"/>
          <w:highlight w:val="none"/>
        </w:rPr>
      </w:pPr>
      <w:r>
        <w:rPr>
          <w:rStyle w:val="1134"/>
          <w:rFonts w:ascii="宋体" w:hAnsi="宋体"/>
          <w:color w:val="000000" w:themeColor="text1"/>
          <w:szCs w:val="21"/>
          <w:highlight w:val="none"/>
        </w:rPr>
        <w:t xml:space="preserve">本合同一式</w:t>
      </w:r>
      <w:r>
        <w:rPr>
          <w:rStyle w:val="1134"/>
          <w:rFonts w:hint="eastAsia" w:ascii="宋体" w:hAnsi="宋体"/>
          <w:color w:val="000000" w:themeColor="text1"/>
          <w:szCs w:val="21"/>
          <w:highlight w:val="none"/>
        </w:rPr>
        <w:t xml:space="preserve"> </w:t>
      </w:r>
      <w:r>
        <w:rPr>
          <w:rStyle w:val="1134"/>
          <w:rFonts w:hint="eastAsia" w:ascii="宋体" w:hAnsi="宋体" w:eastAsia="宋体" w:cs="Times New Roman"/>
          <w:color w:val="000000" w:themeColor="text1"/>
          <w:szCs w:val="21"/>
          <w:highlight w:val="none"/>
          <w:u w:val="single"/>
          <w:lang w:val="en-US" w:eastAsia="zh-CN"/>
        </w:rPr>
        <w:t xml:space="preserve">8</w:t>
      </w:r>
      <w:r>
        <w:rPr>
          <w:rStyle w:val="1134"/>
          <w:rFonts w:ascii="宋体" w:hAnsi="宋体"/>
          <w:color w:val="000000" w:themeColor="text1"/>
          <w:szCs w:val="21"/>
          <w:highlight w:val="none"/>
        </w:rPr>
        <w:t xml:space="preserve">份，均具有同等法律效力，发包人执</w:t>
      </w:r>
      <w:r>
        <w:rPr>
          <w:rStyle w:val="1134"/>
          <w:rFonts w:hint="eastAsia" w:ascii="宋体" w:hAnsi="宋体"/>
          <w:color w:val="000000" w:themeColor="text1"/>
          <w:szCs w:val="21"/>
          <w:highlight w:val="none"/>
          <w:u w:val="single"/>
          <w:lang w:val="en-US" w:eastAsia="zh-CN"/>
        </w:rPr>
        <w:t xml:space="preserve">3</w:t>
      </w:r>
      <w:r>
        <w:rPr>
          <w:rStyle w:val="1134"/>
          <w:rFonts w:ascii="宋体" w:hAnsi="宋体"/>
          <w:color w:val="000000" w:themeColor="text1"/>
          <w:szCs w:val="21"/>
          <w:highlight w:val="none"/>
        </w:rPr>
        <w:t xml:space="preserve">份 ，承包人执</w:t>
      </w:r>
      <w:r>
        <w:rPr>
          <w:rStyle w:val="1134"/>
          <w:rFonts w:hint="eastAsia" w:ascii="宋体" w:hAnsi="宋体"/>
          <w:color w:val="000000" w:themeColor="text1"/>
          <w:szCs w:val="21"/>
          <w:highlight w:val="none"/>
          <w:u w:val="single"/>
          <w:lang w:val="en-US" w:eastAsia="zh-CN"/>
        </w:rPr>
        <w:t xml:space="preserve">3</w:t>
      </w:r>
      <w:r>
        <w:rPr>
          <w:rStyle w:val="1134"/>
          <w:rFonts w:ascii="宋体" w:hAnsi="宋体"/>
          <w:color w:val="000000" w:themeColor="text1"/>
          <w:szCs w:val="21"/>
          <w:highlight w:val="none"/>
        </w:rPr>
        <w:t xml:space="preserve">份,代理机构执</w:t>
      </w:r>
      <w:r>
        <w:rPr>
          <w:rStyle w:val="1134"/>
          <w:rFonts w:hint="eastAsia" w:ascii="宋体" w:hAnsi="宋体"/>
          <w:color w:val="000000" w:themeColor="text1"/>
          <w:szCs w:val="21"/>
          <w:highlight w:val="none"/>
          <w:u w:val="single"/>
          <w:lang w:val="en-US" w:eastAsia="zh-CN"/>
        </w:rPr>
        <w:t xml:space="preserve">1</w:t>
      </w:r>
      <w:r>
        <w:rPr>
          <w:rStyle w:val="1134"/>
          <w:rFonts w:ascii="宋体" w:hAnsi="宋体"/>
          <w:color w:val="000000" w:themeColor="text1"/>
          <w:szCs w:val="21"/>
          <w:highlight w:val="none"/>
        </w:rPr>
        <w:t xml:space="preserve">份，采购监管部门执</w:t>
      </w:r>
      <w:r>
        <w:rPr>
          <w:rStyle w:val="1134"/>
          <w:rFonts w:ascii="宋体" w:hAnsi="宋体"/>
          <w:color w:val="000000" w:themeColor="text1"/>
          <w:szCs w:val="21"/>
          <w:highlight w:val="none"/>
          <w:u w:val="single"/>
        </w:rPr>
        <w:t xml:space="preserve">1</w:t>
      </w:r>
      <w:r>
        <w:rPr>
          <w:rStyle w:val="1134"/>
          <w:rFonts w:ascii="宋体" w:hAnsi="宋体"/>
          <w:color w:val="000000" w:themeColor="text1"/>
          <w:szCs w:val="21"/>
          <w:highlight w:val="none"/>
        </w:rPr>
        <w:t xml:space="preserve">份</w:t>
      </w:r>
      <w:r>
        <w:rPr>
          <w:rStyle w:val="1134"/>
          <w:rFonts w:hint="eastAsia" w:ascii="宋体" w:hAnsi="宋体"/>
          <w:color w:val="000000" w:themeColor="text1"/>
          <w:szCs w:val="21"/>
          <w:highlight w:val="none"/>
        </w:rPr>
        <w:t xml:space="preserve">。</w:t>
      </w:r>
      <w:r>
        <w:rPr>
          <w:color w:val="000000" w:themeColor="text1"/>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5070"/>
        <w:gridCol w:w="4536"/>
      </w:tblGrid>
      <w:tr>
        <w:trPr/>
        <w:tc>
          <w:tcPr>
            <w:tcBorders>
              <w:top w:val="none" w:color="000000" w:sz="0" w:space="0"/>
              <w:left w:val="none" w:color="000000" w:sz="0" w:space="0"/>
              <w:bottom w:val="none" w:color="000000" w:sz="0" w:space="0"/>
              <w:right w:val="none" w:color="000000" w:sz="0" w:space="0"/>
            </w:tcBorders>
            <w:tcW w:w="5070" w:type="dxa"/>
            <w:vAlign w:val="top"/>
            <w:textDirection w:val="lrTb"/>
            <w:noWrap w:val="false"/>
          </w:tcPr>
          <w:p>
            <w:pPr>
              <w:pStyle w:val="1027"/>
              <w:spacing w:line="360" w:lineRule="auto"/>
              <w:widowControl w:val="off"/>
              <w:rPr>
                <w:rFonts w:ascii="宋体" w:hAnsi="宋体"/>
                <w:color w:val="000000" w:themeColor="text1"/>
                <w:szCs w:val="21"/>
                <w:highlight w:val="none"/>
              </w:rPr>
            </w:pPr>
            <w:r>
              <w:rPr>
                <w:rFonts w:hint="eastAsia" w:ascii="宋体" w:hAnsi="宋体"/>
                <w:color w:val="000000" w:themeColor="text1"/>
                <w:szCs w:val="21"/>
                <w:highlight w:val="none"/>
              </w:rPr>
              <w:t xml:space="preserve">发包人：(公章)</w:t>
            </w:r>
            <w:r>
              <w:rPr>
                <w:color w:val="000000" w:themeColor="text1"/>
              </w:rPr>
            </w:r>
            <w:r/>
          </w:p>
          <w:p>
            <w:pPr>
              <w:pStyle w:val="1027"/>
              <w:spacing w:line="360" w:lineRule="auto"/>
              <w:widowControl w:val="off"/>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027"/>
              <w:spacing w:line="360" w:lineRule="auto"/>
              <w:widowControl w:val="off"/>
              <w:rPr>
                <w:rFonts w:ascii="宋体" w:hAnsi="宋体"/>
                <w:color w:val="000000" w:themeColor="text1"/>
                <w:szCs w:val="21"/>
                <w:highlight w:val="none"/>
              </w:rPr>
            </w:pPr>
            <w:r>
              <w:rPr>
                <w:rFonts w:hint="eastAsia" w:ascii="宋体" w:hAnsi="宋体"/>
                <w:color w:val="000000" w:themeColor="text1"/>
                <w:szCs w:val="21"/>
                <w:highlight w:val="none"/>
                <w:lang w:eastAsia="zh-CN"/>
              </w:rPr>
              <w:t xml:space="preserve">承包</w:t>
            </w:r>
            <w:r>
              <w:rPr>
                <w:rFonts w:hint="eastAsia" w:ascii="宋体" w:hAnsi="宋体"/>
                <w:color w:val="000000" w:themeColor="text1"/>
                <w:szCs w:val="21"/>
                <w:highlight w:val="none"/>
              </w:rPr>
              <w:t xml:space="preserve">人:</w:t>
            </w:r>
            <w:r>
              <w:rPr>
                <w:rFonts w:hint="eastAsia"/>
                <w:color w:val="000000" w:themeColor="text1"/>
                <w:highlight w:val="none"/>
              </w:rPr>
              <w:t xml:space="preserve"> </w:t>
            </w:r>
            <w:r>
              <w:rPr>
                <w:rFonts w:hint="eastAsia" w:ascii="宋体" w:hAnsi="宋体"/>
                <w:color w:val="000000" w:themeColor="text1"/>
                <w:szCs w:val="21"/>
                <w:highlight w:val="none"/>
              </w:rPr>
              <w:t xml:space="preserve">(公章)</w:t>
            </w:r>
            <w:r>
              <w:rPr>
                <w:color w:val="000000" w:themeColor="text1"/>
              </w:rPr>
            </w:r>
            <w:r/>
          </w:p>
          <w:p>
            <w:pPr>
              <w:pStyle w:val="1027"/>
              <w:spacing w:line="360" w:lineRule="auto"/>
              <w:widowControl w:val="off"/>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r>
      <w:tr>
        <w:trPr/>
        <w:tc>
          <w:tcPr>
            <w:tcBorders>
              <w:top w:val="none" w:color="000000" w:sz="0" w:space="0"/>
              <w:left w:val="none" w:color="000000" w:sz="0" w:space="0"/>
              <w:bottom w:val="none" w:color="000000" w:sz="0" w:space="0"/>
              <w:right w:val="none" w:color="000000" w:sz="0" w:space="0"/>
            </w:tcBorders>
            <w:tcW w:w="5070" w:type="dxa"/>
            <w:vAlign w:val="top"/>
            <w:textDirection w:val="lrTb"/>
            <w:noWrap w:val="false"/>
          </w:tcPr>
          <w:p>
            <w:pPr>
              <w:pStyle w:val="1027"/>
              <w:spacing w:line="360" w:lineRule="auto"/>
              <w:widowControl w:val="off"/>
              <w:rPr>
                <w:rFonts w:ascii="宋体" w:hAnsi="宋体"/>
                <w:color w:val="000000" w:themeColor="text1"/>
                <w:szCs w:val="21"/>
                <w:highlight w:val="none"/>
              </w:rPr>
            </w:pPr>
            <w:r>
              <w:rPr>
                <w:rFonts w:hint="eastAsia" w:ascii="宋体" w:hAnsi="宋体"/>
                <w:color w:val="000000" w:themeColor="text1"/>
                <w:szCs w:val="21"/>
                <w:highlight w:val="none"/>
              </w:rPr>
              <w:t xml:space="preserve">法定代表人或其委托代理人：</w:t>
            </w:r>
            <w:r>
              <w:rPr>
                <w:color w:val="000000" w:themeColor="text1"/>
              </w:rPr>
            </w:r>
            <w:r/>
          </w:p>
          <w:p>
            <w:pPr>
              <w:pStyle w:val="1027"/>
              <w:spacing w:line="360" w:lineRule="auto"/>
              <w:widowControl w:val="off"/>
              <w:rPr>
                <w:rFonts w:ascii="宋体" w:hAnsi="宋体"/>
                <w:color w:val="000000" w:themeColor="text1"/>
                <w:szCs w:val="21"/>
                <w:highlight w:val="none"/>
              </w:rPr>
            </w:pPr>
            <w:r>
              <w:rPr>
                <w:rFonts w:hint="eastAsia" w:ascii="宋体" w:hAnsi="宋体"/>
                <w:color w:val="000000" w:themeColor="text1"/>
                <w:szCs w:val="21"/>
                <w:highlight w:val="none"/>
              </w:rPr>
              <w:t xml:space="preserve">(签字)</w:t>
            </w:r>
            <w:r>
              <w:rPr>
                <w:color w:val="000000" w:themeColor="text1"/>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1027"/>
              <w:spacing w:line="360" w:lineRule="auto"/>
              <w:widowControl w:val="off"/>
              <w:rPr>
                <w:rFonts w:ascii="宋体" w:hAnsi="宋体"/>
                <w:color w:val="000000" w:themeColor="text1"/>
                <w:szCs w:val="21"/>
                <w:highlight w:val="none"/>
              </w:rPr>
            </w:pPr>
            <w:r>
              <w:rPr>
                <w:rFonts w:hint="eastAsia" w:ascii="宋体" w:hAnsi="宋体"/>
                <w:color w:val="000000" w:themeColor="text1"/>
                <w:szCs w:val="21"/>
                <w:highlight w:val="none"/>
              </w:rPr>
              <w:t xml:space="preserve">法定代表人或其委托代理人：</w:t>
            </w:r>
            <w:r>
              <w:rPr>
                <w:color w:val="000000" w:themeColor="text1"/>
              </w:rPr>
            </w:r>
            <w:r/>
          </w:p>
          <w:p>
            <w:pPr>
              <w:pStyle w:val="1027"/>
              <w:spacing w:line="360" w:lineRule="auto"/>
              <w:widowControl w:val="off"/>
              <w:rPr>
                <w:rFonts w:ascii="宋体" w:hAnsi="宋体"/>
                <w:color w:val="000000" w:themeColor="text1"/>
                <w:szCs w:val="21"/>
                <w:highlight w:val="none"/>
              </w:rPr>
            </w:pPr>
            <w:r>
              <w:rPr>
                <w:rFonts w:hint="eastAsia" w:ascii="宋体" w:hAnsi="宋体"/>
                <w:color w:val="000000" w:themeColor="text1"/>
                <w:szCs w:val="21"/>
                <w:highlight w:val="none"/>
              </w:rPr>
              <w:t xml:space="preserve">(签字)</w:t>
            </w:r>
            <w:r>
              <w:rPr>
                <w:color w:val="000000" w:themeColor="text1"/>
              </w:rPr>
            </w:r>
            <w:r/>
          </w:p>
        </w:tc>
      </w:tr>
    </w:tbl>
    <w:p>
      <w:pPr>
        <w:pStyle w:val="1027"/>
        <w:spacing w:line="360" w:lineRule="auto"/>
        <w:widowControl w:val="off"/>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1780"/>
        <w:gridCol w:w="3021"/>
        <w:gridCol w:w="1818"/>
        <w:gridCol w:w="2987"/>
      </w:tblGrid>
      <w:tr>
        <w:trPr>
          <w:trHeight w:val="467"/>
        </w:trPr>
        <w:tc>
          <w:tcPr>
            <w:tcBorders>
              <w:top w:val="none" w:color="000000" w:sz="0" w:space="0"/>
              <w:left w:val="none" w:color="000000" w:sz="0" w:space="0"/>
              <w:bottom w:val="none" w:color="000000" w:sz="0" w:space="0"/>
              <w:right w:val="none" w:color="000000" w:sz="0" w:space="0"/>
            </w:tcBorders>
            <w:tcW w:w="1780" w:type="dxa"/>
            <w:vAlign w:val="top"/>
            <w:textDirection w:val="lrTb"/>
            <w:noWrap w:val="false"/>
          </w:tcPr>
          <w:p>
            <w:pPr>
              <w:pStyle w:val="1027"/>
              <w:spacing w:line="360" w:lineRule="auto"/>
              <w:widowControl w:val="off"/>
              <w:rPr>
                <w:rFonts w:ascii="宋体" w:hAnsi="宋体"/>
                <w:color w:val="000000" w:themeColor="text1"/>
                <w:szCs w:val="21"/>
                <w:highlight w:val="none"/>
              </w:rPr>
            </w:pPr>
            <w:r>
              <w:rPr>
                <w:rFonts w:hint="eastAsia" w:ascii="宋体" w:hAnsi="宋体"/>
                <w:color w:val="000000" w:themeColor="text1"/>
                <w:szCs w:val="21"/>
                <w:highlight w:val="none"/>
              </w:rPr>
              <w:t xml:space="preserve">组织机构代码：</w:t>
            </w:r>
            <w:r>
              <w:rPr>
                <w:color w:val="000000" w:themeColor="text1"/>
              </w:rPr>
            </w:r>
            <w:r/>
          </w:p>
        </w:tc>
        <w:tc>
          <w:tcPr>
            <w:tcBorders>
              <w:top w:val="none" w:color="000000" w:sz="0" w:space="0"/>
              <w:left w:val="none" w:color="000000" w:sz="0" w:space="0"/>
              <w:bottom w:val="none" w:color="000000" w:sz="0" w:space="0"/>
              <w:right w:val="none" w:color="000000" w:sz="0" w:space="0"/>
            </w:tcBorders>
            <w:tcW w:w="3021" w:type="dxa"/>
            <w:vAlign w:val="top"/>
            <w:textDirection w:val="lrTb"/>
            <w:noWrap w:val="false"/>
          </w:tcPr>
          <w:p>
            <w:pPr>
              <w:pStyle w:val="1027"/>
              <w:spacing w:line="360" w:lineRule="auto"/>
              <w:widowControl w:val="off"/>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Borders>
              <w:top w:val="none" w:color="000000" w:sz="0" w:space="0"/>
              <w:left w:val="none" w:color="000000" w:sz="0" w:space="0"/>
              <w:bottom w:val="none" w:color="000000" w:sz="0" w:space="0"/>
              <w:right w:val="none" w:color="000000" w:sz="0" w:space="0"/>
            </w:tcBorders>
            <w:tcW w:w="1818" w:type="dxa"/>
            <w:vAlign w:val="top"/>
            <w:textDirection w:val="lrTb"/>
            <w:noWrap w:val="false"/>
          </w:tcPr>
          <w:p>
            <w:pPr>
              <w:pStyle w:val="1027"/>
              <w:ind w:firstLine="210"/>
              <w:spacing w:line="360" w:lineRule="auto"/>
              <w:widowControl w:val="off"/>
              <w:rPr>
                <w:rFonts w:ascii="宋体" w:hAnsi="宋体"/>
                <w:color w:val="000000" w:themeColor="text1"/>
                <w:szCs w:val="21"/>
                <w:highlight w:val="none"/>
              </w:rPr>
            </w:pPr>
            <w:r>
              <w:rPr>
                <w:rFonts w:hint="eastAsia" w:ascii="宋体" w:hAnsi="宋体"/>
                <w:color w:val="000000" w:themeColor="text1"/>
                <w:szCs w:val="21"/>
                <w:highlight w:val="none"/>
              </w:rPr>
              <w:t xml:space="preserve">组织机构代码：</w:t>
            </w:r>
            <w:r>
              <w:rPr>
                <w:color w:val="000000" w:themeColor="text1"/>
              </w:rPr>
            </w:r>
            <w:r/>
          </w:p>
        </w:tc>
        <w:tc>
          <w:tcPr>
            <w:tcBorders>
              <w:top w:val="none" w:color="000000" w:sz="0" w:space="0"/>
              <w:left w:val="none" w:color="000000" w:sz="0" w:space="0"/>
              <w:bottom w:val="none" w:color="000000" w:sz="0" w:space="0"/>
              <w:right w:val="none" w:color="000000" w:sz="0" w:space="0"/>
            </w:tcBorders>
            <w:tcW w:w="2987" w:type="dxa"/>
            <w:vAlign w:val="top"/>
            <w:textDirection w:val="lrTb"/>
            <w:noWrap w:val="false"/>
          </w:tcPr>
          <w:p>
            <w:pPr>
              <w:pStyle w:val="1027"/>
              <w:spacing w:line="360" w:lineRule="auto"/>
              <w:widowControl w:val="off"/>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r>
      <w:tr>
        <w:trPr>
          <w:trHeight w:val="467"/>
        </w:trPr>
        <w:tc>
          <w:tcPr>
            <w:tcBorders>
              <w:top w:val="none" w:color="000000" w:sz="0" w:space="0"/>
              <w:left w:val="none" w:color="000000" w:sz="0" w:space="0"/>
              <w:bottom w:val="none" w:color="000000" w:sz="0" w:space="0"/>
              <w:right w:val="none" w:color="000000" w:sz="0" w:space="0"/>
            </w:tcBorders>
            <w:tcW w:w="1780" w:type="dxa"/>
            <w:vAlign w:val="top"/>
            <w:textDirection w:val="lrTb"/>
            <w:noWrap w:val="false"/>
          </w:tcPr>
          <w:p>
            <w:pPr>
              <w:pStyle w:val="1027"/>
              <w:spacing w:line="360" w:lineRule="auto"/>
              <w:widowControl w:val="off"/>
              <w:rPr>
                <w:rFonts w:ascii="宋体" w:hAnsi="宋体"/>
                <w:color w:val="000000" w:themeColor="text1"/>
                <w:szCs w:val="21"/>
                <w:highlight w:val="none"/>
              </w:rPr>
            </w:pPr>
            <w:r>
              <w:rPr>
                <w:rFonts w:hint="eastAsia" w:ascii="宋体" w:hAnsi="宋体"/>
                <w:color w:val="000000" w:themeColor="text1"/>
                <w:szCs w:val="21"/>
                <w:highlight w:val="none"/>
              </w:rPr>
              <w:t xml:space="preserve">地</w:t>
            </w:r>
            <w:r>
              <w:rPr>
                <w:rFonts w:ascii="宋体" w:hAnsi="宋体"/>
                <w:color w:val="000000" w:themeColor="text1"/>
                <w:szCs w:val="21"/>
                <w:highlight w:val="none"/>
              </w:rPr>
              <w:t xml:space="preserve"> </w:t>
            </w:r>
            <w:r>
              <w:rPr>
                <w:rFonts w:hint="eastAsia" w:ascii="宋体" w:hAnsi="宋体"/>
                <w:color w:val="000000" w:themeColor="text1"/>
                <w:szCs w:val="21"/>
                <w:highlight w:val="none"/>
              </w:rPr>
              <w:t xml:space="preserve">  </w:t>
            </w:r>
            <w:r>
              <w:rPr>
                <w:rFonts w:ascii="宋体" w:hAnsi="宋体"/>
                <w:color w:val="000000" w:themeColor="text1"/>
                <w:szCs w:val="21"/>
                <w:highlight w:val="none"/>
              </w:rPr>
              <w:t xml:space="preserve"> </w:t>
            </w:r>
            <w:r>
              <w:rPr>
                <w:rFonts w:hint="eastAsia" w:ascii="宋体" w:hAnsi="宋体"/>
                <w:color w:val="000000" w:themeColor="text1"/>
                <w:szCs w:val="21"/>
                <w:highlight w:val="none"/>
              </w:rPr>
              <w:t xml:space="preserve">址：</w:t>
            </w:r>
            <w:r>
              <w:rPr>
                <w:color w:val="000000" w:themeColor="text1"/>
              </w:rPr>
            </w:r>
            <w:r/>
          </w:p>
        </w:tc>
        <w:tc>
          <w:tcPr>
            <w:tcBorders>
              <w:top w:val="none" w:color="000000" w:sz="0" w:space="0"/>
              <w:left w:val="none" w:color="000000" w:sz="0" w:space="0"/>
              <w:bottom w:val="none" w:color="000000" w:sz="0" w:space="0"/>
              <w:right w:val="none" w:color="000000" w:sz="0" w:space="0"/>
            </w:tcBorders>
            <w:tcW w:w="3021" w:type="dxa"/>
            <w:vAlign w:val="top"/>
            <w:textDirection w:val="lrTb"/>
            <w:noWrap w:val="false"/>
          </w:tcPr>
          <w:p>
            <w:pPr>
              <w:pStyle w:val="1027"/>
              <w:spacing w:line="360" w:lineRule="auto"/>
              <w:widowControl w:val="off"/>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Borders>
              <w:top w:val="none" w:color="000000" w:sz="0" w:space="0"/>
              <w:left w:val="none" w:color="000000" w:sz="0" w:space="0"/>
              <w:bottom w:val="none" w:color="000000" w:sz="0" w:space="0"/>
              <w:right w:val="none" w:color="000000" w:sz="0" w:space="0"/>
            </w:tcBorders>
            <w:tcW w:w="1818" w:type="dxa"/>
            <w:vAlign w:val="top"/>
            <w:textDirection w:val="lrTb"/>
            <w:noWrap w:val="false"/>
          </w:tcPr>
          <w:p>
            <w:pPr>
              <w:pStyle w:val="1027"/>
              <w:ind w:firstLine="210"/>
              <w:spacing w:line="360" w:lineRule="auto"/>
              <w:widowControl w:val="off"/>
              <w:rPr>
                <w:rFonts w:ascii="宋体" w:hAnsi="宋体"/>
                <w:color w:val="000000" w:themeColor="text1"/>
                <w:szCs w:val="21"/>
                <w:highlight w:val="none"/>
              </w:rPr>
            </w:pPr>
            <w:r>
              <w:rPr>
                <w:rFonts w:hint="eastAsia" w:ascii="宋体" w:hAnsi="宋体"/>
                <w:color w:val="000000" w:themeColor="text1"/>
                <w:szCs w:val="21"/>
                <w:highlight w:val="none"/>
              </w:rPr>
              <w:t xml:space="preserve">地</w:t>
            </w:r>
            <w:r>
              <w:rPr>
                <w:rFonts w:ascii="宋体" w:hAnsi="宋体"/>
                <w:color w:val="000000" w:themeColor="text1"/>
                <w:szCs w:val="21"/>
                <w:highlight w:val="none"/>
              </w:rPr>
              <w:t xml:space="preserve"> </w:t>
            </w:r>
            <w:r>
              <w:rPr>
                <w:rFonts w:hint="eastAsia" w:ascii="宋体" w:hAnsi="宋体"/>
                <w:color w:val="000000" w:themeColor="text1"/>
                <w:szCs w:val="21"/>
                <w:highlight w:val="none"/>
              </w:rPr>
              <w:t xml:space="preserve">  </w:t>
            </w:r>
            <w:r>
              <w:rPr>
                <w:rFonts w:ascii="宋体" w:hAnsi="宋体"/>
                <w:color w:val="000000" w:themeColor="text1"/>
                <w:szCs w:val="21"/>
                <w:highlight w:val="none"/>
              </w:rPr>
              <w:t xml:space="preserve"> </w:t>
            </w:r>
            <w:r>
              <w:rPr>
                <w:rFonts w:hint="eastAsia" w:ascii="宋体" w:hAnsi="宋体"/>
                <w:color w:val="000000" w:themeColor="text1"/>
                <w:szCs w:val="21"/>
                <w:highlight w:val="none"/>
              </w:rPr>
              <w:t xml:space="preserve">址：</w:t>
            </w:r>
            <w:r>
              <w:rPr>
                <w:color w:val="000000" w:themeColor="text1"/>
              </w:rPr>
            </w:r>
            <w:r/>
          </w:p>
        </w:tc>
        <w:tc>
          <w:tcPr>
            <w:tcBorders>
              <w:top w:val="none" w:color="000000" w:sz="0" w:space="0"/>
              <w:left w:val="none" w:color="000000" w:sz="0" w:space="0"/>
              <w:bottom w:val="none" w:color="000000" w:sz="0" w:space="0"/>
              <w:right w:val="none" w:color="000000" w:sz="0" w:space="0"/>
            </w:tcBorders>
            <w:tcW w:w="2987" w:type="dxa"/>
            <w:vAlign w:val="top"/>
            <w:textDirection w:val="lrTb"/>
            <w:noWrap w:val="false"/>
          </w:tcPr>
          <w:p>
            <w:pPr>
              <w:pStyle w:val="1027"/>
              <w:spacing w:line="360" w:lineRule="auto"/>
              <w:widowControl w:val="off"/>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r>
      <w:tr>
        <w:trPr>
          <w:trHeight w:val="467"/>
        </w:trPr>
        <w:tc>
          <w:tcPr>
            <w:tcBorders>
              <w:top w:val="none" w:color="000000" w:sz="0" w:space="0"/>
              <w:left w:val="none" w:color="000000" w:sz="0" w:space="0"/>
              <w:bottom w:val="none" w:color="000000" w:sz="0" w:space="0"/>
              <w:right w:val="none" w:color="000000" w:sz="0" w:space="0"/>
            </w:tcBorders>
            <w:tcW w:w="1780" w:type="dxa"/>
            <w:vAlign w:val="top"/>
            <w:textDirection w:val="lrTb"/>
            <w:noWrap w:val="false"/>
          </w:tcPr>
          <w:p>
            <w:pPr>
              <w:pStyle w:val="1027"/>
              <w:spacing w:line="360" w:lineRule="auto"/>
              <w:widowControl w:val="off"/>
              <w:rPr>
                <w:rFonts w:ascii="宋体" w:hAnsi="宋体"/>
                <w:color w:val="000000" w:themeColor="text1"/>
                <w:szCs w:val="21"/>
                <w:highlight w:val="none"/>
              </w:rPr>
            </w:pPr>
            <w:r>
              <w:rPr>
                <w:rFonts w:hint="eastAsia" w:ascii="宋体" w:hAnsi="宋体"/>
                <w:color w:val="000000" w:themeColor="text1"/>
                <w:szCs w:val="21"/>
                <w:highlight w:val="none"/>
              </w:rPr>
              <w:t xml:space="preserve">邮政编码：</w:t>
            </w:r>
            <w:r>
              <w:rPr>
                <w:color w:val="000000" w:themeColor="text1"/>
              </w:rPr>
            </w:r>
            <w:r/>
          </w:p>
        </w:tc>
        <w:tc>
          <w:tcPr>
            <w:tcBorders>
              <w:top w:val="none" w:color="000000" w:sz="0" w:space="0"/>
              <w:left w:val="none" w:color="000000" w:sz="0" w:space="0"/>
              <w:bottom w:val="none" w:color="000000" w:sz="0" w:space="0"/>
              <w:right w:val="none" w:color="000000" w:sz="0" w:space="0"/>
            </w:tcBorders>
            <w:tcW w:w="3021" w:type="dxa"/>
            <w:vAlign w:val="top"/>
            <w:textDirection w:val="lrTb"/>
            <w:noWrap w:val="false"/>
          </w:tcPr>
          <w:p>
            <w:pPr>
              <w:pStyle w:val="1027"/>
              <w:spacing w:line="360" w:lineRule="auto"/>
              <w:widowControl w:val="off"/>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Borders>
              <w:top w:val="none" w:color="000000" w:sz="0" w:space="0"/>
              <w:left w:val="none" w:color="000000" w:sz="0" w:space="0"/>
              <w:bottom w:val="none" w:color="000000" w:sz="0" w:space="0"/>
              <w:right w:val="none" w:color="000000" w:sz="0" w:space="0"/>
            </w:tcBorders>
            <w:tcW w:w="1818" w:type="dxa"/>
            <w:vAlign w:val="top"/>
            <w:textDirection w:val="lrTb"/>
            <w:noWrap w:val="false"/>
          </w:tcPr>
          <w:p>
            <w:pPr>
              <w:pStyle w:val="1027"/>
              <w:ind w:firstLine="210"/>
              <w:spacing w:line="360" w:lineRule="auto"/>
              <w:widowControl w:val="off"/>
              <w:rPr>
                <w:rFonts w:ascii="宋体" w:hAnsi="宋体"/>
                <w:color w:val="000000" w:themeColor="text1"/>
                <w:szCs w:val="21"/>
                <w:highlight w:val="none"/>
              </w:rPr>
            </w:pPr>
            <w:r>
              <w:rPr>
                <w:rFonts w:hint="eastAsia" w:ascii="宋体" w:hAnsi="宋体"/>
                <w:color w:val="000000" w:themeColor="text1"/>
                <w:szCs w:val="21"/>
                <w:highlight w:val="none"/>
              </w:rPr>
              <w:t xml:space="preserve">邮政编码：</w:t>
            </w:r>
            <w:r>
              <w:rPr>
                <w:color w:val="000000" w:themeColor="text1"/>
              </w:rPr>
            </w:r>
            <w:r/>
          </w:p>
        </w:tc>
        <w:tc>
          <w:tcPr>
            <w:tcBorders>
              <w:top w:val="none" w:color="000000" w:sz="0" w:space="0"/>
              <w:left w:val="none" w:color="000000" w:sz="0" w:space="0"/>
              <w:bottom w:val="none" w:color="000000" w:sz="0" w:space="0"/>
              <w:right w:val="none" w:color="000000" w:sz="0" w:space="0"/>
            </w:tcBorders>
            <w:tcW w:w="2987" w:type="dxa"/>
            <w:vAlign w:val="top"/>
            <w:textDirection w:val="lrTb"/>
            <w:noWrap w:val="false"/>
          </w:tcPr>
          <w:p>
            <w:pPr>
              <w:pStyle w:val="1027"/>
              <w:spacing w:line="360" w:lineRule="auto"/>
              <w:widowControl w:val="off"/>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r>
      <w:tr>
        <w:trPr>
          <w:trHeight w:val="452"/>
        </w:trPr>
        <w:tc>
          <w:tcPr>
            <w:tcBorders>
              <w:top w:val="none" w:color="000000" w:sz="0" w:space="0"/>
              <w:left w:val="none" w:color="000000" w:sz="0" w:space="0"/>
              <w:bottom w:val="none" w:color="000000" w:sz="0" w:space="0"/>
              <w:right w:val="none" w:color="000000" w:sz="0" w:space="0"/>
            </w:tcBorders>
            <w:tcW w:w="1780" w:type="dxa"/>
            <w:vAlign w:val="top"/>
            <w:textDirection w:val="lrTb"/>
            <w:noWrap w:val="false"/>
          </w:tcPr>
          <w:p>
            <w:pPr>
              <w:pStyle w:val="1027"/>
              <w:spacing w:line="360" w:lineRule="auto"/>
              <w:widowControl w:val="off"/>
              <w:rPr>
                <w:rFonts w:ascii="宋体" w:hAnsi="宋体"/>
                <w:color w:val="000000" w:themeColor="text1"/>
                <w:szCs w:val="21"/>
                <w:highlight w:val="none"/>
              </w:rPr>
            </w:pPr>
            <w:r>
              <w:rPr>
                <w:rFonts w:hint="eastAsia" w:ascii="宋体" w:hAnsi="宋体"/>
                <w:color w:val="000000" w:themeColor="text1"/>
                <w:szCs w:val="21"/>
                <w:highlight w:val="none"/>
              </w:rPr>
              <w:t xml:space="preserve">法定代表人：</w:t>
            </w:r>
            <w:r>
              <w:rPr>
                <w:color w:val="000000" w:themeColor="text1"/>
              </w:rPr>
            </w:r>
            <w:r/>
          </w:p>
        </w:tc>
        <w:tc>
          <w:tcPr>
            <w:tcBorders>
              <w:top w:val="none" w:color="000000" w:sz="0" w:space="0"/>
              <w:left w:val="none" w:color="000000" w:sz="0" w:space="0"/>
              <w:bottom w:val="none" w:color="000000" w:sz="0" w:space="0"/>
              <w:right w:val="none" w:color="000000" w:sz="0" w:space="0"/>
            </w:tcBorders>
            <w:tcW w:w="3021" w:type="dxa"/>
            <w:vAlign w:val="top"/>
            <w:textDirection w:val="lrTb"/>
            <w:noWrap w:val="false"/>
          </w:tcPr>
          <w:p>
            <w:pPr>
              <w:pStyle w:val="1027"/>
              <w:spacing w:line="360" w:lineRule="auto"/>
              <w:widowControl w:val="off"/>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Borders>
              <w:top w:val="none" w:color="000000" w:sz="0" w:space="0"/>
              <w:left w:val="none" w:color="000000" w:sz="0" w:space="0"/>
              <w:bottom w:val="none" w:color="000000" w:sz="0" w:space="0"/>
              <w:right w:val="none" w:color="000000" w:sz="0" w:space="0"/>
            </w:tcBorders>
            <w:tcW w:w="1818" w:type="dxa"/>
            <w:vAlign w:val="top"/>
            <w:textDirection w:val="lrTb"/>
            <w:noWrap w:val="false"/>
          </w:tcPr>
          <w:p>
            <w:pPr>
              <w:pStyle w:val="1027"/>
              <w:ind w:firstLine="210"/>
              <w:spacing w:line="360" w:lineRule="auto"/>
              <w:widowControl w:val="off"/>
              <w:rPr>
                <w:rFonts w:ascii="宋体" w:hAnsi="宋体"/>
                <w:color w:val="000000" w:themeColor="text1"/>
                <w:szCs w:val="21"/>
                <w:highlight w:val="none"/>
              </w:rPr>
            </w:pPr>
            <w:r>
              <w:rPr>
                <w:rFonts w:hint="eastAsia" w:ascii="宋体" w:hAnsi="宋体"/>
                <w:color w:val="000000" w:themeColor="text1"/>
                <w:szCs w:val="21"/>
                <w:highlight w:val="none"/>
              </w:rPr>
              <w:t xml:space="preserve">法定代表人：</w:t>
            </w:r>
            <w:r>
              <w:rPr>
                <w:color w:val="000000" w:themeColor="text1"/>
              </w:rPr>
            </w:r>
            <w:r/>
          </w:p>
        </w:tc>
        <w:tc>
          <w:tcPr>
            <w:tcBorders>
              <w:top w:val="none" w:color="000000" w:sz="0" w:space="0"/>
              <w:left w:val="none" w:color="000000" w:sz="0" w:space="0"/>
              <w:bottom w:val="none" w:color="000000" w:sz="0" w:space="0"/>
              <w:right w:val="none" w:color="000000" w:sz="0" w:space="0"/>
            </w:tcBorders>
            <w:tcW w:w="2987" w:type="dxa"/>
            <w:vAlign w:val="top"/>
            <w:textDirection w:val="lrTb"/>
            <w:noWrap w:val="false"/>
          </w:tcPr>
          <w:p>
            <w:pPr>
              <w:pStyle w:val="1027"/>
              <w:spacing w:line="360" w:lineRule="auto"/>
              <w:widowControl w:val="off"/>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r>
      <w:tr>
        <w:trPr>
          <w:trHeight w:val="467"/>
        </w:trPr>
        <w:tc>
          <w:tcPr>
            <w:tcBorders>
              <w:top w:val="none" w:color="000000" w:sz="0" w:space="0"/>
              <w:left w:val="none" w:color="000000" w:sz="0" w:space="0"/>
              <w:bottom w:val="none" w:color="000000" w:sz="0" w:space="0"/>
              <w:right w:val="none" w:color="000000" w:sz="0" w:space="0"/>
            </w:tcBorders>
            <w:tcW w:w="1780" w:type="dxa"/>
            <w:vAlign w:val="top"/>
            <w:textDirection w:val="lrTb"/>
            <w:noWrap w:val="false"/>
          </w:tcPr>
          <w:p>
            <w:pPr>
              <w:pStyle w:val="1027"/>
              <w:spacing w:line="360" w:lineRule="auto"/>
              <w:widowControl w:val="off"/>
              <w:rPr>
                <w:rFonts w:ascii="宋体" w:hAnsi="宋体"/>
                <w:color w:val="000000" w:themeColor="text1"/>
                <w:szCs w:val="21"/>
                <w:highlight w:val="none"/>
              </w:rPr>
            </w:pPr>
            <w:r>
              <w:rPr>
                <w:rFonts w:hint="eastAsia" w:ascii="宋体" w:hAnsi="宋体"/>
                <w:color w:val="000000" w:themeColor="text1"/>
                <w:szCs w:val="21"/>
                <w:highlight w:val="none"/>
              </w:rPr>
              <w:t xml:space="preserve">委托代理人：</w:t>
            </w:r>
            <w:r>
              <w:rPr>
                <w:color w:val="000000" w:themeColor="text1"/>
              </w:rPr>
            </w:r>
            <w:r/>
          </w:p>
        </w:tc>
        <w:tc>
          <w:tcPr>
            <w:tcBorders>
              <w:top w:val="none" w:color="000000" w:sz="0" w:space="0"/>
              <w:left w:val="none" w:color="000000" w:sz="0" w:space="0"/>
              <w:bottom w:val="none" w:color="000000" w:sz="0" w:space="0"/>
              <w:right w:val="none" w:color="000000" w:sz="0" w:space="0"/>
            </w:tcBorders>
            <w:tcW w:w="3021" w:type="dxa"/>
            <w:vAlign w:val="top"/>
            <w:textDirection w:val="lrTb"/>
            <w:noWrap w:val="false"/>
          </w:tcPr>
          <w:p>
            <w:pPr>
              <w:pStyle w:val="1027"/>
              <w:spacing w:line="360" w:lineRule="auto"/>
              <w:widowControl w:val="off"/>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Borders>
              <w:top w:val="none" w:color="000000" w:sz="0" w:space="0"/>
              <w:left w:val="none" w:color="000000" w:sz="0" w:space="0"/>
              <w:bottom w:val="none" w:color="000000" w:sz="0" w:space="0"/>
              <w:right w:val="none" w:color="000000" w:sz="0" w:space="0"/>
            </w:tcBorders>
            <w:tcW w:w="1818" w:type="dxa"/>
            <w:vAlign w:val="top"/>
            <w:textDirection w:val="lrTb"/>
            <w:noWrap w:val="false"/>
          </w:tcPr>
          <w:p>
            <w:pPr>
              <w:pStyle w:val="1027"/>
              <w:ind w:firstLine="210"/>
              <w:spacing w:line="360" w:lineRule="auto"/>
              <w:widowControl w:val="off"/>
              <w:rPr>
                <w:rFonts w:ascii="宋体" w:hAnsi="宋体"/>
                <w:color w:val="000000" w:themeColor="text1"/>
                <w:szCs w:val="21"/>
                <w:highlight w:val="none"/>
              </w:rPr>
            </w:pPr>
            <w:r>
              <w:rPr>
                <w:rFonts w:hint="eastAsia" w:ascii="宋体" w:hAnsi="宋体"/>
                <w:color w:val="000000" w:themeColor="text1"/>
                <w:szCs w:val="21"/>
                <w:highlight w:val="none"/>
              </w:rPr>
              <w:t xml:space="preserve">委托代理人：</w:t>
            </w:r>
            <w:r>
              <w:rPr>
                <w:color w:val="000000" w:themeColor="text1"/>
              </w:rPr>
            </w:r>
            <w:r/>
          </w:p>
        </w:tc>
        <w:tc>
          <w:tcPr>
            <w:tcBorders>
              <w:top w:val="none" w:color="000000" w:sz="0" w:space="0"/>
              <w:left w:val="none" w:color="000000" w:sz="0" w:space="0"/>
              <w:bottom w:val="none" w:color="000000" w:sz="0" w:space="0"/>
              <w:right w:val="none" w:color="000000" w:sz="0" w:space="0"/>
            </w:tcBorders>
            <w:tcW w:w="2987" w:type="dxa"/>
            <w:vAlign w:val="top"/>
            <w:textDirection w:val="lrTb"/>
            <w:noWrap w:val="false"/>
          </w:tcPr>
          <w:p>
            <w:pPr>
              <w:pStyle w:val="1027"/>
              <w:spacing w:line="360" w:lineRule="auto"/>
              <w:widowControl w:val="off"/>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r>
      <w:tr>
        <w:trPr>
          <w:trHeight w:val="467"/>
        </w:trPr>
        <w:tc>
          <w:tcPr>
            <w:tcBorders>
              <w:top w:val="none" w:color="000000" w:sz="0" w:space="0"/>
              <w:left w:val="none" w:color="000000" w:sz="0" w:space="0"/>
              <w:bottom w:val="none" w:color="000000" w:sz="0" w:space="0"/>
              <w:right w:val="none" w:color="000000" w:sz="0" w:space="0"/>
            </w:tcBorders>
            <w:tcW w:w="1780" w:type="dxa"/>
            <w:vAlign w:val="top"/>
            <w:textDirection w:val="lrTb"/>
            <w:noWrap w:val="false"/>
          </w:tcPr>
          <w:p>
            <w:pPr>
              <w:pStyle w:val="1027"/>
              <w:spacing w:line="360" w:lineRule="auto"/>
              <w:widowControl w:val="off"/>
              <w:rPr>
                <w:rFonts w:ascii="宋体" w:hAnsi="宋体"/>
                <w:color w:val="000000" w:themeColor="text1"/>
                <w:szCs w:val="21"/>
                <w:highlight w:val="none"/>
              </w:rPr>
            </w:pPr>
            <w:r>
              <w:rPr>
                <w:rFonts w:hint="eastAsia" w:ascii="宋体" w:hAnsi="宋体"/>
                <w:color w:val="000000" w:themeColor="text1"/>
                <w:szCs w:val="21"/>
                <w:highlight w:val="none"/>
              </w:rPr>
              <w:t xml:space="preserve">电</w:t>
            </w:r>
            <w:r>
              <w:rPr>
                <w:rFonts w:ascii="宋体" w:hAnsi="宋体"/>
                <w:color w:val="000000" w:themeColor="text1"/>
                <w:szCs w:val="21"/>
                <w:highlight w:val="none"/>
              </w:rPr>
              <w:t xml:space="preserve">  </w:t>
            </w:r>
            <w:r>
              <w:rPr>
                <w:rFonts w:hint="eastAsia" w:ascii="宋体" w:hAnsi="宋体"/>
                <w:color w:val="000000" w:themeColor="text1"/>
                <w:szCs w:val="21"/>
                <w:highlight w:val="none"/>
              </w:rPr>
              <w:t xml:space="preserve">  话：</w:t>
            </w:r>
            <w:r>
              <w:rPr>
                <w:color w:val="000000" w:themeColor="text1"/>
              </w:rPr>
            </w:r>
            <w:r/>
          </w:p>
        </w:tc>
        <w:tc>
          <w:tcPr>
            <w:tcBorders>
              <w:top w:val="none" w:color="000000" w:sz="0" w:space="0"/>
              <w:left w:val="none" w:color="000000" w:sz="0" w:space="0"/>
              <w:bottom w:val="none" w:color="000000" w:sz="0" w:space="0"/>
              <w:right w:val="none" w:color="000000" w:sz="0" w:space="0"/>
            </w:tcBorders>
            <w:tcW w:w="3021" w:type="dxa"/>
            <w:vAlign w:val="top"/>
            <w:textDirection w:val="lrTb"/>
            <w:noWrap w:val="false"/>
          </w:tcPr>
          <w:p>
            <w:pPr>
              <w:pStyle w:val="1027"/>
              <w:spacing w:line="360" w:lineRule="auto"/>
              <w:widowControl w:val="off"/>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Borders>
              <w:top w:val="none" w:color="000000" w:sz="0" w:space="0"/>
              <w:left w:val="none" w:color="000000" w:sz="0" w:space="0"/>
              <w:bottom w:val="none" w:color="000000" w:sz="0" w:space="0"/>
              <w:right w:val="none" w:color="000000" w:sz="0" w:space="0"/>
            </w:tcBorders>
            <w:tcW w:w="1818" w:type="dxa"/>
            <w:vAlign w:val="top"/>
            <w:textDirection w:val="lrTb"/>
            <w:noWrap w:val="false"/>
          </w:tcPr>
          <w:p>
            <w:pPr>
              <w:pStyle w:val="1027"/>
              <w:ind w:firstLine="210"/>
              <w:spacing w:line="360" w:lineRule="auto"/>
              <w:widowControl w:val="off"/>
              <w:rPr>
                <w:rFonts w:ascii="宋体" w:hAnsi="宋体"/>
                <w:color w:val="000000" w:themeColor="text1"/>
                <w:szCs w:val="21"/>
                <w:highlight w:val="none"/>
              </w:rPr>
            </w:pPr>
            <w:r>
              <w:rPr>
                <w:rFonts w:hint="eastAsia" w:ascii="宋体" w:hAnsi="宋体"/>
                <w:color w:val="000000" w:themeColor="text1"/>
                <w:szCs w:val="21"/>
                <w:highlight w:val="none"/>
              </w:rPr>
              <w:t xml:space="preserve">电</w:t>
            </w:r>
            <w:r>
              <w:rPr>
                <w:rFonts w:ascii="宋体" w:hAnsi="宋体"/>
                <w:color w:val="000000" w:themeColor="text1"/>
                <w:szCs w:val="21"/>
                <w:highlight w:val="none"/>
              </w:rPr>
              <w:t xml:space="preserve"> </w:t>
            </w:r>
            <w:r>
              <w:rPr>
                <w:rFonts w:hint="eastAsia" w:ascii="宋体" w:hAnsi="宋体"/>
                <w:color w:val="000000" w:themeColor="text1"/>
                <w:szCs w:val="21"/>
                <w:highlight w:val="none"/>
              </w:rPr>
              <w:t xml:space="preserve">  </w:t>
            </w:r>
            <w:r>
              <w:rPr>
                <w:rFonts w:ascii="宋体" w:hAnsi="宋体"/>
                <w:color w:val="000000" w:themeColor="text1"/>
                <w:szCs w:val="21"/>
                <w:highlight w:val="none"/>
              </w:rPr>
              <w:t xml:space="preserve"> </w:t>
            </w:r>
            <w:r>
              <w:rPr>
                <w:rFonts w:hint="eastAsia" w:ascii="宋体" w:hAnsi="宋体"/>
                <w:color w:val="000000" w:themeColor="text1"/>
                <w:szCs w:val="21"/>
                <w:highlight w:val="none"/>
              </w:rPr>
              <w:t xml:space="preserve">话：</w:t>
            </w:r>
            <w:r>
              <w:rPr>
                <w:color w:val="000000" w:themeColor="text1"/>
              </w:rPr>
            </w:r>
            <w:r/>
          </w:p>
        </w:tc>
        <w:tc>
          <w:tcPr>
            <w:tcBorders>
              <w:top w:val="none" w:color="000000" w:sz="0" w:space="0"/>
              <w:left w:val="none" w:color="000000" w:sz="0" w:space="0"/>
              <w:bottom w:val="none" w:color="000000" w:sz="0" w:space="0"/>
              <w:right w:val="none" w:color="000000" w:sz="0" w:space="0"/>
            </w:tcBorders>
            <w:tcW w:w="2987" w:type="dxa"/>
            <w:vAlign w:val="top"/>
            <w:textDirection w:val="lrTb"/>
            <w:noWrap w:val="false"/>
          </w:tcPr>
          <w:p>
            <w:pPr>
              <w:pStyle w:val="1027"/>
              <w:spacing w:line="360" w:lineRule="auto"/>
              <w:widowControl w:val="off"/>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r>
      <w:tr>
        <w:trPr>
          <w:trHeight w:val="467"/>
        </w:trPr>
        <w:tc>
          <w:tcPr>
            <w:tcBorders>
              <w:top w:val="none" w:color="000000" w:sz="0" w:space="0"/>
              <w:left w:val="none" w:color="000000" w:sz="0" w:space="0"/>
              <w:bottom w:val="none" w:color="000000" w:sz="0" w:space="0"/>
              <w:right w:val="none" w:color="000000" w:sz="0" w:space="0"/>
            </w:tcBorders>
            <w:tcW w:w="1780" w:type="dxa"/>
            <w:vAlign w:val="top"/>
            <w:textDirection w:val="lrTb"/>
            <w:noWrap w:val="false"/>
          </w:tcPr>
          <w:p>
            <w:pPr>
              <w:pStyle w:val="1027"/>
              <w:spacing w:line="360" w:lineRule="auto"/>
              <w:widowControl w:val="off"/>
              <w:rPr>
                <w:rFonts w:ascii="宋体" w:hAnsi="宋体"/>
                <w:color w:val="000000" w:themeColor="text1"/>
                <w:szCs w:val="21"/>
                <w:highlight w:val="none"/>
              </w:rPr>
            </w:pPr>
            <w:r>
              <w:rPr>
                <w:rFonts w:hint="eastAsia" w:ascii="宋体" w:hAnsi="宋体"/>
                <w:color w:val="000000" w:themeColor="text1"/>
                <w:szCs w:val="21"/>
                <w:highlight w:val="none"/>
              </w:rPr>
              <w:t xml:space="preserve">传</w:t>
            </w:r>
            <w:r>
              <w:rPr>
                <w:rFonts w:ascii="宋体" w:hAnsi="宋体"/>
                <w:color w:val="000000" w:themeColor="text1"/>
                <w:szCs w:val="21"/>
                <w:highlight w:val="none"/>
              </w:rPr>
              <w:t xml:space="preserve">  </w:t>
            </w:r>
            <w:r>
              <w:rPr>
                <w:rFonts w:hint="eastAsia" w:ascii="宋体" w:hAnsi="宋体"/>
                <w:color w:val="000000" w:themeColor="text1"/>
                <w:szCs w:val="21"/>
                <w:highlight w:val="none"/>
              </w:rPr>
              <w:t xml:space="preserve">  真：</w:t>
            </w:r>
            <w:r>
              <w:rPr>
                <w:color w:val="000000" w:themeColor="text1"/>
              </w:rPr>
            </w:r>
            <w:r/>
          </w:p>
        </w:tc>
        <w:tc>
          <w:tcPr>
            <w:tcBorders>
              <w:top w:val="none" w:color="000000" w:sz="0" w:space="0"/>
              <w:left w:val="none" w:color="000000" w:sz="0" w:space="0"/>
              <w:bottom w:val="none" w:color="000000" w:sz="0" w:space="0"/>
              <w:right w:val="none" w:color="000000" w:sz="0" w:space="0"/>
            </w:tcBorders>
            <w:tcW w:w="3021" w:type="dxa"/>
            <w:vAlign w:val="top"/>
            <w:textDirection w:val="lrTb"/>
            <w:noWrap w:val="false"/>
          </w:tcPr>
          <w:p>
            <w:pPr>
              <w:pStyle w:val="1027"/>
              <w:spacing w:line="360" w:lineRule="auto"/>
              <w:widowControl w:val="off"/>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Borders>
              <w:top w:val="none" w:color="000000" w:sz="0" w:space="0"/>
              <w:left w:val="none" w:color="000000" w:sz="0" w:space="0"/>
              <w:bottom w:val="none" w:color="000000" w:sz="0" w:space="0"/>
              <w:right w:val="none" w:color="000000" w:sz="0" w:space="0"/>
            </w:tcBorders>
            <w:tcW w:w="1818" w:type="dxa"/>
            <w:vAlign w:val="top"/>
            <w:textDirection w:val="lrTb"/>
            <w:noWrap w:val="false"/>
          </w:tcPr>
          <w:p>
            <w:pPr>
              <w:pStyle w:val="1027"/>
              <w:ind w:firstLine="210"/>
              <w:spacing w:line="360" w:lineRule="auto"/>
              <w:widowControl w:val="off"/>
              <w:rPr>
                <w:rFonts w:ascii="宋体" w:hAnsi="宋体"/>
                <w:color w:val="000000" w:themeColor="text1"/>
                <w:szCs w:val="21"/>
                <w:highlight w:val="none"/>
              </w:rPr>
            </w:pPr>
            <w:r>
              <w:rPr>
                <w:rFonts w:hint="eastAsia" w:ascii="宋体" w:hAnsi="宋体"/>
                <w:color w:val="000000" w:themeColor="text1"/>
                <w:szCs w:val="21"/>
                <w:highlight w:val="none"/>
              </w:rPr>
              <w:t xml:space="preserve">传</w:t>
            </w:r>
            <w:r>
              <w:rPr>
                <w:rFonts w:ascii="宋体" w:hAnsi="宋体"/>
                <w:color w:val="000000" w:themeColor="text1"/>
                <w:szCs w:val="21"/>
                <w:highlight w:val="none"/>
              </w:rPr>
              <w:t xml:space="preserve"> </w:t>
            </w:r>
            <w:r>
              <w:rPr>
                <w:rFonts w:hint="eastAsia" w:ascii="宋体" w:hAnsi="宋体"/>
                <w:color w:val="000000" w:themeColor="text1"/>
                <w:szCs w:val="21"/>
                <w:highlight w:val="none"/>
              </w:rPr>
              <w:t xml:space="preserve">  </w:t>
            </w:r>
            <w:r>
              <w:rPr>
                <w:rFonts w:ascii="宋体" w:hAnsi="宋体"/>
                <w:color w:val="000000" w:themeColor="text1"/>
                <w:szCs w:val="21"/>
                <w:highlight w:val="none"/>
              </w:rPr>
              <w:t xml:space="preserve"> </w:t>
            </w:r>
            <w:r>
              <w:rPr>
                <w:rFonts w:hint="eastAsia" w:ascii="宋体" w:hAnsi="宋体"/>
                <w:color w:val="000000" w:themeColor="text1"/>
                <w:szCs w:val="21"/>
                <w:highlight w:val="none"/>
              </w:rPr>
              <w:t xml:space="preserve">真：</w:t>
            </w:r>
            <w:r>
              <w:rPr>
                <w:color w:val="000000" w:themeColor="text1"/>
              </w:rPr>
            </w:r>
            <w:r/>
          </w:p>
        </w:tc>
        <w:tc>
          <w:tcPr>
            <w:tcBorders>
              <w:top w:val="none" w:color="000000" w:sz="0" w:space="0"/>
              <w:left w:val="none" w:color="000000" w:sz="0" w:space="0"/>
              <w:bottom w:val="none" w:color="000000" w:sz="0" w:space="0"/>
              <w:right w:val="none" w:color="000000" w:sz="0" w:space="0"/>
            </w:tcBorders>
            <w:tcW w:w="2987" w:type="dxa"/>
            <w:vAlign w:val="top"/>
            <w:textDirection w:val="lrTb"/>
            <w:noWrap w:val="false"/>
          </w:tcPr>
          <w:p>
            <w:pPr>
              <w:pStyle w:val="1027"/>
              <w:spacing w:line="360" w:lineRule="auto"/>
              <w:widowControl w:val="off"/>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r>
      <w:tr>
        <w:trPr>
          <w:trHeight w:val="482"/>
        </w:trPr>
        <w:tc>
          <w:tcPr>
            <w:tcBorders>
              <w:top w:val="none" w:color="000000" w:sz="0" w:space="0"/>
              <w:left w:val="none" w:color="000000" w:sz="0" w:space="0"/>
              <w:bottom w:val="none" w:color="000000" w:sz="0" w:space="0"/>
              <w:right w:val="none" w:color="000000" w:sz="0" w:space="0"/>
            </w:tcBorders>
            <w:tcW w:w="1780" w:type="dxa"/>
            <w:vAlign w:val="top"/>
            <w:textDirection w:val="lrTb"/>
            <w:noWrap w:val="false"/>
          </w:tcPr>
          <w:p>
            <w:pPr>
              <w:pStyle w:val="1027"/>
              <w:spacing w:line="360" w:lineRule="auto"/>
              <w:widowControl w:val="off"/>
              <w:rPr>
                <w:rFonts w:ascii="宋体" w:hAnsi="宋体"/>
                <w:color w:val="000000" w:themeColor="text1"/>
                <w:szCs w:val="21"/>
                <w:highlight w:val="none"/>
              </w:rPr>
            </w:pPr>
            <w:r>
              <w:rPr>
                <w:rFonts w:hint="eastAsia" w:ascii="宋体" w:hAnsi="宋体"/>
                <w:color w:val="000000" w:themeColor="text1"/>
                <w:szCs w:val="21"/>
                <w:highlight w:val="none"/>
              </w:rPr>
              <w:t xml:space="preserve">电子信箱：</w:t>
            </w:r>
            <w:r>
              <w:rPr>
                <w:color w:val="000000" w:themeColor="text1"/>
              </w:rPr>
            </w:r>
            <w:r/>
          </w:p>
        </w:tc>
        <w:tc>
          <w:tcPr>
            <w:tcBorders>
              <w:top w:val="none" w:color="000000" w:sz="0" w:space="0"/>
              <w:left w:val="none" w:color="000000" w:sz="0" w:space="0"/>
              <w:bottom w:val="none" w:color="000000" w:sz="0" w:space="0"/>
              <w:right w:val="none" w:color="000000" w:sz="0" w:space="0"/>
            </w:tcBorders>
            <w:tcW w:w="3021" w:type="dxa"/>
            <w:vAlign w:val="top"/>
            <w:textDirection w:val="lrTb"/>
            <w:noWrap w:val="false"/>
          </w:tcPr>
          <w:p>
            <w:pPr>
              <w:pStyle w:val="1027"/>
              <w:spacing w:line="360" w:lineRule="auto"/>
              <w:widowControl w:val="off"/>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Borders>
              <w:top w:val="none" w:color="000000" w:sz="0" w:space="0"/>
              <w:left w:val="none" w:color="000000" w:sz="0" w:space="0"/>
              <w:bottom w:val="none" w:color="000000" w:sz="0" w:space="0"/>
              <w:right w:val="none" w:color="000000" w:sz="0" w:space="0"/>
            </w:tcBorders>
            <w:tcW w:w="1818" w:type="dxa"/>
            <w:vAlign w:val="top"/>
            <w:textDirection w:val="lrTb"/>
            <w:noWrap w:val="false"/>
          </w:tcPr>
          <w:p>
            <w:pPr>
              <w:pStyle w:val="1027"/>
              <w:ind w:firstLine="210"/>
              <w:spacing w:line="360" w:lineRule="auto"/>
              <w:widowControl w:val="off"/>
              <w:rPr>
                <w:rFonts w:ascii="宋体" w:hAnsi="宋体"/>
                <w:color w:val="000000" w:themeColor="text1"/>
                <w:szCs w:val="21"/>
                <w:highlight w:val="none"/>
              </w:rPr>
            </w:pPr>
            <w:r>
              <w:rPr>
                <w:rFonts w:hint="eastAsia" w:ascii="宋体" w:hAnsi="宋体"/>
                <w:color w:val="000000" w:themeColor="text1"/>
                <w:szCs w:val="21"/>
                <w:highlight w:val="none"/>
              </w:rPr>
              <w:t xml:space="preserve">电子信箱：</w:t>
            </w:r>
            <w:r>
              <w:rPr>
                <w:color w:val="000000" w:themeColor="text1"/>
              </w:rPr>
            </w:r>
            <w:r/>
          </w:p>
        </w:tc>
        <w:tc>
          <w:tcPr>
            <w:tcBorders>
              <w:top w:val="none" w:color="000000" w:sz="0" w:space="0"/>
              <w:left w:val="none" w:color="000000" w:sz="0" w:space="0"/>
              <w:bottom w:val="none" w:color="000000" w:sz="0" w:space="0"/>
              <w:right w:val="none" w:color="000000" w:sz="0" w:space="0"/>
            </w:tcBorders>
            <w:tcW w:w="2987" w:type="dxa"/>
            <w:vAlign w:val="top"/>
            <w:textDirection w:val="lrTb"/>
            <w:noWrap w:val="false"/>
          </w:tcPr>
          <w:p>
            <w:pPr>
              <w:pStyle w:val="1027"/>
              <w:spacing w:line="360" w:lineRule="auto"/>
              <w:widowControl w:val="off"/>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r>
      <w:tr>
        <w:trPr>
          <w:trHeight w:val="482"/>
        </w:trPr>
        <w:tc>
          <w:tcPr>
            <w:tcBorders>
              <w:top w:val="none" w:color="000000" w:sz="0" w:space="0"/>
              <w:left w:val="none" w:color="000000" w:sz="0" w:space="0"/>
              <w:bottom w:val="none" w:color="000000" w:sz="0" w:space="0"/>
              <w:right w:val="none" w:color="000000" w:sz="0" w:space="0"/>
            </w:tcBorders>
            <w:tcW w:w="1780" w:type="dxa"/>
            <w:vAlign w:val="top"/>
            <w:textDirection w:val="lrTb"/>
            <w:noWrap w:val="false"/>
          </w:tcPr>
          <w:p>
            <w:pPr>
              <w:pStyle w:val="1027"/>
              <w:spacing w:line="360" w:lineRule="auto"/>
              <w:widowControl w:val="off"/>
              <w:rPr>
                <w:rFonts w:ascii="宋体" w:hAnsi="宋体"/>
                <w:color w:val="000000" w:themeColor="text1"/>
                <w:szCs w:val="21"/>
                <w:highlight w:val="none"/>
              </w:rPr>
            </w:pPr>
            <w:r>
              <w:rPr>
                <w:rFonts w:hint="eastAsia" w:ascii="宋体" w:hAnsi="宋体"/>
                <w:color w:val="000000" w:themeColor="text1"/>
                <w:szCs w:val="21"/>
                <w:highlight w:val="none"/>
              </w:rPr>
              <w:t xml:space="preserve">开户银行：</w:t>
            </w:r>
            <w:r>
              <w:rPr>
                <w:color w:val="000000" w:themeColor="text1"/>
              </w:rPr>
            </w:r>
            <w:r/>
          </w:p>
        </w:tc>
        <w:tc>
          <w:tcPr>
            <w:tcBorders>
              <w:top w:val="none" w:color="000000" w:sz="0" w:space="0"/>
              <w:left w:val="none" w:color="000000" w:sz="0" w:space="0"/>
              <w:bottom w:val="none" w:color="000000" w:sz="0" w:space="0"/>
              <w:right w:val="none" w:color="000000" w:sz="0" w:space="0"/>
            </w:tcBorders>
            <w:tcW w:w="3021" w:type="dxa"/>
            <w:vAlign w:val="top"/>
            <w:textDirection w:val="lrTb"/>
            <w:noWrap w:val="false"/>
          </w:tcPr>
          <w:p>
            <w:pPr>
              <w:pStyle w:val="1027"/>
              <w:spacing w:line="360" w:lineRule="auto"/>
              <w:widowControl w:val="off"/>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Borders>
              <w:top w:val="none" w:color="000000" w:sz="0" w:space="0"/>
              <w:left w:val="none" w:color="000000" w:sz="0" w:space="0"/>
              <w:bottom w:val="none" w:color="000000" w:sz="0" w:space="0"/>
              <w:right w:val="none" w:color="000000" w:sz="0" w:space="0"/>
            </w:tcBorders>
            <w:tcW w:w="1818" w:type="dxa"/>
            <w:vAlign w:val="top"/>
            <w:textDirection w:val="lrTb"/>
            <w:noWrap w:val="false"/>
          </w:tcPr>
          <w:p>
            <w:pPr>
              <w:pStyle w:val="1027"/>
              <w:ind w:firstLine="210"/>
              <w:spacing w:line="360" w:lineRule="auto"/>
              <w:widowControl w:val="off"/>
              <w:rPr>
                <w:rFonts w:ascii="宋体" w:hAnsi="宋体"/>
                <w:color w:val="000000" w:themeColor="text1"/>
                <w:szCs w:val="21"/>
                <w:highlight w:val="none"/>
              </w:rPr>
            </w:pPr>
            <w:r>
              <w:rPr>
                <w:rFonts w:hint="eastAsia" w:ascii="宋体" w:hAnsi="宋体"/>
                <w:color w:val="000000" w:themeColor="text1"/>
                <w:szCs w:val="21"/>
                <w:highlight w:val="none"/>
              </w:rPr>
              <w:t xml:space="preserve">开户银行：</w:t>
            </w:r>
            <w:r>
              <w:rPr>
                <w:color w:val="000000" w:themeColor="text1"/>
              </w:rPr>
            </w:r>
            <w:r/>
          </w:p>
        </w:tc>
        <w:tc>
          <w:tcPr>
            <w:tcBorders>
              <w:top w:val="none" w:color="000000" w:sz="0" w:space="0"/>
              <w:left w:val="none" w:color="000000" w:sz="0" w:space="0"/>
              <w:bottom w:val="none" w:color="000000" w:sz="0" w:space="0"/>
              <w:right w:val="none" w:color="000000" w:sz="0" w:space="0"/>
            </w:tcBorders>
            <w:tcW w:w="2987" w:type="dxa"/>
            <w:vAlign w:val="top"/>
            <w:textDirection w:val="lrTb"/>
            <w:noWrap w:val="false"/>
          </w:tcPr>
          <w:p>
            <w:pPr>
              <w:pStyle w:val="1027"/>
              <w:spacing w:line="360" w:lineRule="auto"/>
              <w:widowControl w:val="off"/>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r>
      <w:tr>
        <w:trPr>
          <w:trHeight w:val="482"/>
        </w:trPr>
        <w:tc>
          <w:tcPr>
            <w:tcBorders>
              <w:top w:val="none" w:color="000000" w:sz="0" w:space="0"/>
              <w:left w:val="none" w:color="000000" w:sz="0" w:space="0"/>
              <w:bottom w:val="none" w:color="000000" w:sz="0" w:space="0"/>
              <w:right w:val="none" w:color="000000" w:sz="0" w:space="0"/>
            </w:tcBorders>
            <w:tcW w:w="1780" w:type="dxa"/>
            <w:vAlign w:val="top"/>
            <w:textDirection w:val="lrTb"/>
            <w:noWrap w:val="false"/>
          </w:tcPr>
          <w:p>
            <w:pPr>
              <w:pStyle w:val="1027"/>
              <w:spacing w:line="360" w:lineRule="auto"/>
              <w:widowControl w:val="off"/>
              <w:rPr>
                <w:rFonts w:ascii="宋体" w:hAnsi="宋体"/>
                <w:color w:val="000000" w:themeColor="text1"/>
                <w:szCs w:val="21"/>
                <w:highlight w:val="none"/>
              </w:rPr>
            </w:pPr>
            <w:r>
              <w:rPr>
                <w:rFonts w:hint="eastAsia" w:ascii="宋体" w:hAnsi="宋体"/>
                <w:color w:val="000000" w:themeColor="text1"/>
                <w:szCs w:val="21"/>
                <w:highlight w:val="none"/>
              </w:rPr>
              <w:t xml:space="preserve">账</w:t>
            </w:r>
            <w:r>
              <w:rPr>
                <w:rFonts w:ascii="宋体" w:hAnsi="宋体"/>
                <w:color w:val="000000" w:themeColor="text1"/>
                <w:szCs w:val="21"/>
                <w:highlight w:val="none"/>
              </w:rPr>
              <w:t xml:space="preserve"> </w:t>
            </w:r>
            <w:r>
              <w:rPr>
                <w:rFonts w:hint="eastAsia" w:ascii="宋体" w:hAnsi="宋体"/>
                <w:color w:val="000000" w:themeColor="text1"/>
                <w:szCs w:val="21"/>
                <w:highlight w:val="none"/>
              </w:rPr>
              <w:t xml:space="preserve">  </w:t>
            </w:r>
            <w:r>
              <w:rPr>
                <w:rFonts w:ascii="宋体" w:hAnsi="宋体"/>
                <w:color w:val="000000" w:themeColor="text1"/>
                <w:szCs w:val="21"/>
                <w:highlight w:val="none"/>
              </w:rPr>
              <w:t xml:space="preserve"> </w:t>
            </w:r>
            <w:r>
              <w:rPr>
                <w:rFonts w:hint="eastAsia" w:ascii="宋体" w:hAnsi="宋体"/>
                <w:color w:val="000000" w:themeColor="text1"/>
                <w:szCs w:val="21"/>
                <w:highlight w:val="none"/>
              </w:rPr>
              <w:t xml:space="preserve">号：</w:t>
            </w:r>
            <w:r>
              <w:rPr>
                <w:color w:val="000000" w:themeColor="text1"/>
              </w:rPr>
            </w:r>
            <w:r/>
          </w:p>
        </w:tc>
        <w:tc>
          <w:tcPr>
            <w:tcBorders>
              <w:top w:val="none" w:color="000000" w:sz="0" w:space="0"/>
              <w:left w:val="none" w:color="000000" w:sz="0" w:space="0"/>
              <w:bottom w:val="none" w:color="000000" w:sz="0" w:space="0"/>
              <w:right w:val="none" w:color="000000" w:sz="0" w:space="0"/>
            </w:tcBorders>
            <w:tcW w:w="3021" w:type="dxa"/>
            <w:vAlign w:val="top"/>
            <w:textDirection w:val="lrTb"/>
            <w:noWrap w:val="false"/>
          </w:tcPr>
          <w:p>
            <w:pPr>
              <w:pStyle w:val="1027"/>
              <w:spacing w:line="360" w:lineRule="auto"/>
              <w:widowControl w:val="off"/>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Borders>
              <w:top w:val="none" w:color="000000" w:sz="0" w:space="0"/>
              <w:left w:val="none" w:color="000000" w:sz="0" w:space="0"/>
              <w:bottom w:val="none" w:color="000000" w:sz="0" w:space="0"/>
              <w:right w:val="none" w:color="000000" w:sz="0" w:space="0"/>
            </w:tcBorders>
            <w:tcW w:w="1818" w:type="dxa"/>
            <w:vAlign w:val="top"/>
            <w:textDirection w:val="lrTb"/>
            <w:noWrap w:val="false"/>
          </w:tcPr>
          <w:p>
            <w:pPr>
              <w:pStyle w:val="1027"/>
              <w:ind w:firstLine="210"/>
              <w:spacing w:line="360" w:lineRule="auto"/>
              <w:widowControl w:val="off"/>
              <w:rPr>
                <w:rFonts w:ascii="宋体" w:hAnsi="宋体"/>
                <w:color w:val="000000" w:themeColor="text1"/>
                <w:szCs w:val="21"/>
                <w:highlight w:val="none"/>
              </w:rPr>
            </w:pPr>
            <w:r>
              <w:rPr>
                <w:rFonts w:hint="eastAsia" w:ascii="宋体" w:hAnsi="宋体"/>
                <w:color w:val="000000" w:themeColor="text1"/>
                <w:szCs w:val="21"/>
                <w:highlight w:val="none"/>
              </w:rPr>
              <w:t xml:space="preserve">账</w:t>
            </w:r>
            <w:r>
              <w:rPr>
                <w:rFonts w:ascii="宋体" w:hAnsi="宋体"/>
                <w:color w:val="000000" w:themeColor="text1"/>
                <w:szCs w:val="21"/>
                <w:highlight w:val="none"/>
              </w:rPr>
              <w:t xml:space="preserve"> </w:t>
            </w:r>
            <w:r>
              <w:rPr>
                <w:rFonts w:hint="eastAsia" w:ascii="宋体" w:hAnsi="宋体"/>
                <w:color w:val="000000" w:themeColor="text1"/>
                <w:szCs w:val="21"/>
                <w:highlight w:val="none"/>
              </w:rPr>
              <w:t xml:space="preserve">  </w:t>
            </w:r>
            <w:r>
              <w:rPr>
                <w:rFonts w:ascii="宋体" w:hAnsi="宋体"/>
                <w:color w:val="000000" w:themeColor="text1"/>
                <w:szCs w:val="21"/>
                <w:highlight w:val="none"/>
              </w:rPr>
              <w:t xml:space="preserve"> </w:t>
            </w:r>
            <w:r>
              <w:rPr>
                <w:rFonts w:hint="eastAsia" w:ascii="宋体" w:hAnsi="宋体"/>
                <w:color w:val="000000" w:themeColor="text1"/>
                <w:szCs w:val="21"/>
                <w:highlight w:val="none"/>
              </w:rPr>
              <w:t xml:space="preserve">号：</w:t>
            </w:r>
            <w:r>
              <w:rPr>
                <w:color w:val="000000" w:themeColor="text1"/>
              </w:rPr>
            </w:r>
            <w:r/>
          </w:p>
        </w:tc>
        <w:tc>
          <w:tcPr>
            <w:tcBorders>
              <w:top w:val="none" w:color="000000" w:sz="0" w:space="0"/>
              <w:left w:val="none" w:color="000000" w:sz="0" w:space="0"/>
              <w:bottom w:val="none" w:color="000000" w:sz="0" w:space="0"/>
              <w:right w:val="none" w:color="000000" w:sz="0" w:space="0"/>
            </w:tcBorders>
            <w:tcW w:w="2987" w:type="dxa"/>
            <w:vAlign w:val="top"/>
            <w:textDirection w:val="lrTb"/>
            <w:noWrap w:val="false"/>
          </w:tcPr>
          <w:p>
            <w:pPr>
              <w:pStyle w:val="1027"/>
              <w:spacing w:line="360" w:lineRule="auto"/>
              <w:widowControl w:val="off"/>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r>
      <w:tr>
        <w:trPr>
          <w:trHeight w:val="482"/>
        </w:trPr>
        <w:tc>
          <w:tcPr>
            <w:tcBorders>
              <w:top w:val="none" w:color="000000" w:sz="0" w:space="0"/>
              <w:left w:val="none" w:color="000000" w:sz="0" w:space="0"/>
              <w:bottom w:val="none" w:color="000000" w:sz="0" w:space="0"/>
              <w:right w:val="none" w:color="000000" w:sz="0" w:space="0"/>
            </w:tcBorders>
            <w:tcW w:w="1780" w:type="dxa"/>
            <w:vAlign w:val="top"/>
            <w:textDirection w:val="lrTb"/>
            <w:noWrap w:val="false"/>
          </w:tcPr>
          <w:p>
            <w:pPr>
              <w:pStyle w:val="1027"/>
              <w:spacing w:line="360" w:lineRule="auto"/>
              <w:widowControl w:val="off"/>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c>
          <w:tcPr>
            <w:tcBorders>
              <w:top w:val="none" w:color="000000" w:sz="0" w:space="0"/>
              <w:left w:val="none" w:color="000000" w:sz="0" w:space="0"/>
              <w:bottom w:val="none" w:color="000000" w:sz="0" w:space="0"/>
              <w:right w:val="none" w:color="000000" w:sz="0" w:space="0"/>
            </w:tcBorders>
            <w:tcW w:w="3021" w:type="dxa"/>
            <w:vAlign w:val="top"/>
            <w:textDirection w:val="lrTb"/>
            <w:noWrap w:val="false"/>
          </w:tcPr>
          <w:p>
            <w:pPr>
              <w:pStyle w:val="1027"/>
              <w:spacing w:line="360" w:lineRule="auto"/>
              <w:widowControl w:val="off"/>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c>
          <w:tcPr>
            <w:tcBorders>
              <w:top w:val="none" w:color="000000" w:sz="0" w:space="0"/>
              <w:left w:val="none" w:color="000000" w:sz="0" w:space="0"/>
              <w:bottom w:val="none" w:color="000000" w:sz="0" w:space="0"/>
              <w:right w:val="none" w:color="000000" w:sz="0" w:space="0"/>
            </w:tcBorders>
            <w:tcW w:w="1818" w:type="dxa"/>
            <w:vAlign w:val="top"/>
            <w:textDirection w:val="lrTb"/>
            <w:noWrap w:val="false"/>
          </w:tcPr>
          <w:p>
            <w:pPr>
              <w:pStyle w:val="1027"/>
              <w:ind w:firstLine="210"/>
              <w:spacing w:line="360" w:lineRule="auto"/>
              <w:widowControl w:val="off"/>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tc>
        <w:tc>
          <w:tcPr>
            <w:tcBorders>
              <w:top w:val="none" w:color="000000" w:sz="0" w:space="0"/>
              <w:left w:val="none" w:color="000000" w:sz="0" w:space="0"/>
              <w:bottom w:val="none" w:color="000000" w:sz="0" w:space="0"/>
              <w:right w:val="none" w:color="000000" w:sz="0" w:space="0"/>
            </w:tcBorders>
            <w:tcW w:w="2987" w:type="dxa"/>
            <w:vAlign w:val="top"/>
            <w:textDirection w:val="lrTb"/>
            <w:noWrap w:val="false"/>
          </w:tcPr>
          <w:p>
            <w:pPr>
              <w:pStyle w:val="1027"/>
              <w:spacing w:line="360" w:lineRule="auto"/>
              <w:widowControl w:val="off"/>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tc>
      </w:tr>
    </w:tbl>
    <w:p>
      <w:pPr>
        <w:pStyle w:val="1027"/>
        <w:jc w:val="center"/>
        <w:spacing w:line="360" w:lineRule="auto"/>
        <w:rPr>
          <w:rStyle w:val="1134"/>
          <w:rFonts w:hint="eastAsia" w:ascii="宋体" w:hAnsi="宋体" w:eastAsia="宋体" w:cs="宋体"/>
          <w:color w:val="000000" w:themeColor="text1"/>
          <w:sz w:val="24"/>
          <w:szCs w:val="24"/>
          <w:highlight w:val="none"/>
        </w:rPr>
      </w:pPr>
      <w:r>
        <w:rPr>
          <w:rFonts w:ascii="宋体" w:hAnsi="宋体"/>
          <w:color w:val="000000" w:themeColor="text1"/>
          <w:sz w:val="32"/>
          <w:szCs w:val="21"/>
          <w:highlight w:val="none"/>
        </w:rPr>
        <w:br w:type="page" w:clear="all"/>
      </w:r>
      <w:r>
        <w:rPr>
          <w:rStyle w:val="1134"/>
          <w:rFonts w:hint="eastAsia" w:ascii="宋体" w:hAnsi="宋体" w:eastAsia="宋体" w:cs="宋体"/>
          <w:b/>
          <w:bCs/>
          <w:color w:val="000000" w:themeColor="text1"/>
          <w:sz w:val="24"/>
          <w:szCs w:val="24"/>
          <w:highlight w:val="none"/>
        </w:rPr>
        <w:t xml:space="preserve">第二部分  通用条款</w:t>
      </w:r>
      <w:r>
        <w:rPr>
          <w:color w:val="000000" w:themeColor="text1"/>
        </w:rPr>
      </w:r>
      <w:r/>
    </w:p>
    <w:p>
      <w:pPr>
        <w:pStyle w:val="1027"/>
        <w:ind w:firstLine="480"/>
        <w:jc w:val="left"/>
        <w:spacing w:line="360" w:lineRule="auto"/>
        <w:rPr>
          <w:rStyle w:val="1134"/>
          <w:rFonts w:ascii="宋体" w:hAnsi="宋体"/>
          <w:color w:val="000000" w:themeColor="text1"/>
          <w:sz w:val="24"/>
          <w:highlight w:val="none"/>
        </w:rPr>
      </w:pPr>
      <w:r>
        <w:rPr>
          <w:rStyle w:val="1134"/>
          <w:rFonts w:ascii="宋体" w:hAnsi="宋体"/>
          <w:color w:val="000000" w:themeColor="text1"/>
          <w:sz w:val="24"/>
          <w:highlight w:val="none"/>
        </w:rPr>
        <w:t xml:space="preserve">参照住建部、国家工商行政管理局《建设工程施工合同（示范文本）》（GF-2017-0201）第二部分。</w:t>
      </w:r>
      <w:r>
        <w:rPr>
          <w:color w:val="000000" w:themeColor="text1"/>
        </w:rPr>
      </w:r>
      <w:r/>
    </w:p>
    <w:p>
      <w:pPr>
        <w:pStyle w:val="1027"/>
        <w:jc w:val="center"/>
        <w:spacing w:line="360" w:lineRule="auto"/>
        <w:rPr>
          <w:rStyle w:val="1134"/>
          <w:rFonts w:hint="eastAsia" w:ascii="宋体" w:hAnsi="宋体" w:eastAsia="宋体" w:cs="宋体"/>
          <w:b/>
          <w:bCs/>
          <w:color w:val="000000" w:themeColor="text1"/>
          <w:sz w:val="24"/>
          <w:szCs w:val="24"/>
          <w:highlight w:val="none"/>
        </w:rPr>
      </w:pPr>
      <w:r>
        <w:rPr>
          <w:rStyle w:val="1134"/>
          <w:rFonts w:hint="eastAsia" w:ascii="宋体" w:hAnsi="宋体" w:eastAsia="宋体" w:cs="宋体"/>
          <w:b/>
          <w:bCs/>
          <w:color w:val="000000" w:themeColor="text1"/>
          <w:sz w:val="24"/>
          <w:szCs w:val="24"/>
          <w:highlight w:val="none"/>
        </w:rPr>
        <w:t xml:space="preserve">第三部分  专用合同条款</w:t>
      </w:r>
      <w:r>
        <w:rPr>
          <w:color w:val="000000" w:themeColor="text1"/>
        </w:rPr>
      </w:r>
      <w:r/>
    </w:p>
    <w:p>
      <w:pPr>
        <w:pStyle w:val="1505"/>
        <w:ind w:firstLine="420"/>
        <w:spacing w:before="0" w:after="0" w:line="360" w:lineRule="auto"/>
        <w:rPr>
          <w:rStyle w:val="1134"/>
          <w:rFonts w:ascii="宋体" w:hAnsi="宋体" w:cs="宋体"/>
          <w:bCs/>
          <w:color w:val="000000" w:themeColor="text1"/>
          <w:sz w:val="21"/>
          <w:szCs w:val="21"/>
          <w:highlight w:val="none"/>
        </w:rPr>
      </w:pPr>
      <w:r>
        <w:rPr>
          <w:rStyle w:val="1134"/>
          <w:rFonts w:ascii="宋体" w:hAnsi="宋体" w:cs="宋体"/>
          <w:bCs/>
          <w:color w:val="000000" w:themeColor="text1"/>
          <w:sz w:val="21"/>
          <w:szCs w:val="21"/>
          <w:highlight w:val="none"/>
        </w:rPr>
        <w:t xml:space="preserve">1. 一般约定</w:t>
      </w:r>
      <w:r>
        <w:rPr>
          <w:color w:val="000000" w:themeColor="text1"/>
        </w:rPr>
      </w:r>
      <w:r/>
    </w:p>
    <w:p>
      <w:pPr>
        <w:pStyle w:val="1027"/>
        <w:ind w:firstLine="420"/>
        <w:spacing w:line="360" w:lineRule="auto"/>
        <w:rPr>
          <w:rStyle w:val="1134"/>
          <w:rFonts w:ascii="宋体" w:hAnsi="宋体"/>
          <w:color w:val="000000" w:themeColor="text1"/>
          <w:szCs w:val="21"/>
          <w:highlight w:val="none"/>
        </w:rPr>
      </w:pPr>
      <w:r>
        <w:rPr>
          <w:rStyle w:val="1134"/>
          <w:rFonts w:ascii="宋体" w:hAnsi="宋体"/>
          <w:color w:val="000000" w:themeColor="text1"/>
          <w:szCs w:val="21"/>
          <w:highlight w:val="none"/>
        </w:rPr>
        <w:t xml:space="preserve">1.1 词语定义</w:t>
      </w:r>
      <w:r>
        <w:rPr>
          <w:color w:val="000000" w:themeColor="text1"/>
        </w:rPr>
      </w:r>
      <w:r/>
    </w:p>
    <w:p>
      <w:pPr>
        <w:pStyle w:val="1027"/>
        <w:ind w:firstLine="420"/>
        <w:spacing w:line="360" w:lineRule="auto"/>
        <w:rPr>
          <w:rStyle w:val="1134"/>
          <w:rFonts w:ascii="宋体" w:hAnsi="宋体"/>
          <w:color w:val="000000" w:themeColor="text1"/>
          <w:szCs w:val="21"/>
          <w:highlight w:val="none"/>
        </w:rPr>
      </w:pPr>
      <w:r>
        <w:rPr>
          <w:rStyle w:val="1134"/>
          <w:rFonts w:ascii="宋体" w:hAnsi="宋体"/>
          <w:color w:val="000000" w:themeColor="text1"/>
          <w:szCs w:val="21"/>
          <w:highlight w:val="none"/>
        </w:rPr>
        <w:t xml:space="preserve">1.1.1合同</w:t>
      </w:r>
      <w:r>
        <w:rPr>
          <w:color w:val="000000" w:themeColor="text1"/>
        </w:rPr>
      </w:r>
      <w:r/>
    </w:p>
    <w:p>
      <w:pPr>
        <w:pStyle w:val="1027"/>
        <w:ind w:firstLine="420"/>
        <w:spacing w:line="360" w:lineRule="auto"/>
        <w:rPr>
          <w:rFonts w:ascii="宋体" w:hAnsi="宋体"/>
          <w:color w:val="000000" w:themeColor="text1"/>
          <w:sz w:val="24"/>
          <w:highlight w:val="none"/>
        </w:rPr>
      </w:pPr>
      <w:r>
        <w:rPr>
          <w:rStyle w:val="1134"/>
          <w:rFonts w:ascii="宋体" w:hAnsi="宋体"/>
          <w:color w:val="000000" w:themeColor="text1"/>
          <w:szCs w:val="21"/>
          <w:highlight w:val="none"/>
        </w:rPr>
        <w:t xml:space="preserve">1.1.1.10其他合同文件包括：</w:t>
      </w:r>
      <w:r>
        <w:rPr>
          <w:rFonts w:hint="eastAsia" w:ascii="宋体" w:hAnsi="宋体"/>
          <w:color w:val="000000" w:themeColor="text1"/>
          <w:highlight w:val="none"/>
          <w:u w:val="single"/>
        </w:rPr>
        <w:t xml:space="preserve">招标文件（包括资格审查条件、投标人须知、评标办法、合同条款及格式、工程量清单、投标文件格式、招标答疑、补遗及补充通知，投标文件的澄清、说明等内容）、协商纪要、补充协议、监理人发布的变更指示、设计变更通知单、工程</w:t>
      </w:r>
      <w:r>
        <w:rPr>
          <w:rFonts w:hint="eastAsia" w:ascii="宋体" w:hAnsi="宋体"/>
          <w:color w:val="000000" w:themeColor="text1"/>
          <w:highlight w:val="none"/>
          <w:u w:val="single"/>
          <w:lang w:val="en-US" w:eastAsia="zh-CN"/>
        </w:rPr>
        <w:t xml:space="preserve">变更通知单</w:t>
      </w:r>
      <w:r>
        <w:rPr>
          <w:rFonts w:hint="eastAsia" w:ascii="宋体" w:hAnsi="宋体"/>
          <w:color w:val="000000" w:themeColor="text1"/>
          <w:highlight w:val="none"/>
          <w:u w:val="single"/>
        </w:rPr>
        <w:t xml:space="preserve">、工程会议纪要及备忘录等。</w:t>
      </w:r>
      <w:r>
        <w:rPr>
          <w:color w:val="000000" w:themeColor="text1"/>
        </w:rPr>
      </w:r>
      <w:r/>
    </w:p>
    <w:p>
      <w:pPr>
        <w:pStyle w:val="1027"/>
        <w:ind w:firstLine="420"/>
        <w:spacing w:line="360" w:lineRule="auto"/>
        <w:rPr>
          <w:rStyle w:val="1134"/>
          <w:rFonts w:hint="eastAsia" w:ascii="宋体" w:hAnsi="宋体"/>
          <w:color w:val="000000" w:themeColor="text1"/>
          <w:szCs w:val="21"/>
          <w:highlight w:val="none"/>
        </w:rPr>
      </w:pPr>
      <w:r>
        <w:rPr>
          <w:rStyle w:val="1134"/>
          <w:rFonts w:hint="eastAsia" w:ascii="宋体" w:hAnsi="宋体"/>
          <w:color w:val="000000" w:themeColor="text1"/>
          <w:szCs w:val="21"/>
          <w:highlight w:val="none"/>
        </w:rPr>
        <w:t xml:space="preserve">1.1.2 合同当事人及其他相关方</w:t>
      </w:r>
      <w:r>
        <w:rPr>
          <w:color w:val="000000" w:themeColor="text1"/>
        </w:rPr>
      </w:r>
      <w:r/>
    </w:p>
    <w:p>
      <w:pPr>
        <w:pStyle w:val="1027"/>
        <w:ind w:firstLine="420"/>
        <w:spacing w:line="360" w:lineRule="auto"/>
        <w:rPr>
          <w:rStyle w:val="1134"/>
          <w:rFonts w:hint="eastAsia" w:ascii="宋体" w:hAnsi="宋体"/>
          <w:color w:val="000000" w:themeColor="text1"/>
          <w:szCs w:val="21"/>
          <w:highlight w:val="none"/>
        </w:rPr>
      </w:pPr>
      <w:r>
        <w:rPr>
          <w:rStyle w:val="1134"/>
          <w:rFonts w:hint="eastAsia" w:ascii="宋体" w:hAnsi="宋体"/>
          <w:color w:val="000000" w:themeColor="text1"/>
          <w:szCs w:val="21"/>
          <w:highlight w:val="none"/>
        </w:rPr>
        <w:t xml:space="preserve">1.1.2.4监理人：</w:t>
      </w:r>
      <w:r>
        <w:rPr>
          <w:color w:val="000000" w:themeColor="text1"/>
        </w:rPr>
      </w:r>
      <w:r/>
    </w:p>
    <w:p>
      <w:pPr>
        <w:pStyle w:val="1027"/>
        <w:ind w:firstLine="420"/>
        <w:spacing w:line="360" w:lineRule="auto"/>
        <w:rPr>
          <w:rStyle w:val="1134"/>
          <w:rFonts w:hint="eastAsia" w:ascii="宋体" w:hAnsi="宋体"/>
          <w:color w:val="000000" w:themeColor="text1"/>
          <w:szCs w:val="21"/>
          <w:highlight w:val="none"/>
        </w:rPr>
      </w:pPr>
      <w:r>
        <w:rPr>
          <w:rStyle w:val="1134"/>
          <w:rFonts w:hint="eastAsia" w:ascii="宋体" w:hAnsi="宋体"/>
          <w:color w:val="000000" w:themeColor="text1"/>
          <w:szCs w:val="21"/>
          <w:highlight w:val="none"/>
        </w:rPr>
        <w:t xml:space="preserve">名    称：</w:t>
      </w:r>
      <w:r>
        <w:rPr>
          <w:rStyle w:val="1134"/>
          <w:rFonts w:hint="eastAsia" w:ascii="宋体" w:hAnsi="宋体"/>
          <w:color w:val="000000" w:themeColor="text1"/>
          <w:szCs w:val="21"/>
          <w:highlight w:val="none"/>
          <w:u w:val="single"/>
        </w:rPr>
        <w:t xml:space="preserve"> </w:t>
      </w:r>
      <w:r>
        <w:rPr>
          <w:rStyle w:val="1134"/>
          <w:rFonts w:hint="eastAsia" w:ascii="宋体" w:hAnsi="宋体"/>
          <w:color w:val="000000" w:themeColor="text1"/>
          <w:szCs w:val="21"/>
          <w:highlight w:val="none"/>
          <w:u w:val="single"/>
          <w:lang w:val="en-US" w:eastAsia="zh-CN"/>
        </w:rPr>
        <w:t xml:space="preserve">      </w:t>
      </w:r>
      <w:r>
        <w:rPr>
          <w:rStyle w:val="1134"/>
          <w:rFonts w:hint="eastAsia" w:ascii="宋体" w:hAnsi="宋体"/>
          <w:color w:val="000000" w:themeColor="text1"/>
          <w:szCs w:val="21"/>
          <w:highlight w:val="none"/>
        </w:rPr>
        <w:t xml:space="preserve"> ；</w:t>
      </w:r>
      <w:r>
        <w:rPr>
          <w:color w:val="000000" w:themeColor="text1"/>
        </w:rPr>
      </w:r>
      <w:r/>
    </w:p>
    <w:p>
      <w:pPr>
        <w:pStyle w:val="1027"/>
        <w:ind w:firstLine="420"/>
        <w:spacing w:line="360" w:lineRule="auto"/>
        <w:rPr>
          <w:rStyle w:val="1134"/>
          <w:rFonts w:hint="eastAsia" w:ascii="宋体" w:hAnsi="宋体"/>
          <w:color w:val="000000" w:themeColor="text1"/>
          <w:szCs w:val="21"/>
          <w:highlight w:val="none"/>
        </w:rPr>
      </w:pPr>
      <w:r>
        <w:rPr>
          <w:rStyle w:val="1134"/>
          <w:rFonts w:hint="eastAsia" w:ascii="宋体" w:hAnsi="宋体"/>
          <w:color w:val="000000" w:themeColor="text1"/>
          <w:szCs w:val="21"/>
          <w:highlight w:val="none"/>
        </w:rPr>
        <w:t xml:space="preserve">资质类别和等级：</w:t>
      </w:r>
      <w:r>
        <w:rPr>
          <w:rStyle w:val="1134"/>
          <w:rFonts w:hint="eastAsia" w:ascii="宋体" w:hAnsi="宋体"/>
          <w:color w:val="000000" w:themeColor="text1"/>
          <w:szCs w:val="21"/>
          <w:highlight w:val="none"/>
          <w:u w:val="single"/>
        </w:rPr>
        <w:t xml:space="preserve">                                            </w:t>
      </w:r>
      <w:r>
        <w:rPr>
          <w:rStyle w:val="1134"/>
          <w:rFonts w:hint="eastAsia" w:ascii="宋体" w:hAnsi="宋体"/>
          <w:color w:val="000000" w:themeColor="text1"/>
          <w:szCs w:val="21"/>
          <w:highlight w:val="none"/>
        </w:rPr>
        <w:t xml:space="preserve">；</w:t>
      </w:r>
      <w:r>
        <w:rPr>
          <w:color w:val="000000" w:themeColor="text1"/>
        </w:rPr>
      </w:r>
      <w:r/>
    </w:p>
    <w:p>
      <w:pPr>
        <w:pStyle w:val="1027"/>
        <w:ind w:firstLine="420"/>
        <w:spacing w:line="360" w:lineRule="auto"/>
        <w:rPr>
          <w:rStyle w:val="1134"/>
          <w:rFonts w:hint="eastAsia" w:ascii="宋体" w:hAnsi="宋体"/>
          <w:color w:val="000000" w:themeColor="text1"/>
          <w:szCs w:val="21"/>
          <w:highlight w:val="none"/>
        </w:rPr>
      </w:pPr>
      <w:r>
        <w:rPr>
          <w:rStyle w:val="1134"/>
          <w:rFonts w:hint="eastAsia" w:ascii="宋体" w:hAnsi="宋体"/>
          <w:color w:val="000000" w:themeColor="text1"/>
          <w:szCs w:val="21"/>
          <w:highlight w:val="none"/>
        </w:rPr>
        <w:t xml:space="preserve">联系电话：</w:t>
      </w:r>
      <w:r>
        <w:rPr>
          <w:rStyle w:val="1134"/>
          <w:rFonts w:hint="eastAsia" w:ascii="宋体" w:hAnsi="宋体"/>
          <w:color w:val="000000" w:themeColor="text1"/>
          <w:szCs w:val="21"/>
          <w:highlight w:val="none"/>
          <w:u w:val="single"/>
        </w:rPr>
        <w:t xml:space="preserve">                                                    </w:t>
      </w:r>
      <w:r>
        <w:rPr>
          <w:rStyle w:val="1134"/>
          <w:rFonts w:hint="eastAsia" w:ascii="宋体" w:hAnsi="宋体"/>
          <w:color w:val="000000" w:themeColor="text1"/>
          <w:szCs w:val="21"/>
          <w:highlight w:val="none"/>
        </w:rPr>
        <w:t xml:space="preserve">；</w:t>
      </w:r>
      <w:r>
        <w:rPr>
          <w:color w:val="000000" w:themeColor="text1"/>
        </w:rPr>
      </w:r>
      <w:r/>
    </w:p>
    <w:p>
      <w:pPr>
        <w:pStyle w:val="1027"/>
        <w:ind w:firstLine="420"/>
        <w:spacing w:line="360" w:lineRule="auto"/>
        <w:rPr>
          <w:rStyle w:val="1134"/>
          <w:rFonts w:hint="eastAsia" w:ascii="宋体" w:hAnsi="宋体"/>
          <w:color w:val="000000" w:themeColor="text1"/>
          <w:szCs w:val="21"/>
          <w:highlight w:val="none"/>
        </w:rPr>
      </w:pPr>
      <w:r>
        <w:rPr>
          <w:rStyle w:val="1134"/>
          <w:rFonts w:hint="eastAsia" w:ascii="宋体" w:hAnsi="宋体"/>
          <w:color w:val="000000" w:themeColor="text1"/>
          <w:szCs w:val="21"/>
          <w:highlight w:val="none"/>
        </w:rPr>
        <w:t xml:space="preserve">电子信箱：</w:t>
      </w:r>
      <w:r>
        <w:rPr>
          <w:rStyle w:val="1134"/>
          <w:rFonts w:hint="eastAsia" w:ascii="宋体" w:hAnsi="宋体"/>
          <w:color w:val="000000" w:themeColor="text1"/>
          <w:szCs w:val="21"/>
          <w:highlight w:val="none"/>
          <w:u w:val="single"/>
        </w:rPr>
        <w:t xml:space="preserve">                                                          </w:t>
      </w:r>
      <w:r>
        <w:rPr>
          <w:rStyle w:val="1134"/>
          <w:rFonts w:hint="eastAsia" w:ascii="宋体" w:hAnsi="宋体"/>
          <w:color w:val="000000" w:themeColor="text1"/>
          <w:szCs w:val="21"/>
          <w:highlight w:val="none"/>
        </w:rPr>
        <w:t xml:space="preserve">；</w:t>
      </w:r>
      <w:r>
        <w:rPr>
          <w:color w:val="000000" w:themeColor="text1"/>
        </w:rPr>
      </w:r>
      <w:r/>
    </w:p>
    <w:p>
      <w:pPr>
        <w:pStyle w:val="1027"/>
        <w:ind w:firstLine="420"/>
        <w:spacing w:line="360" w:lineRule="auto"/>
        <w:rPr>
          <w:rStyle w:val="1134"/>
          <w:rFonts w:hint="eastAsia" w:ascii="宋体" w:hAnsi="宋体"/>
          <w:color w:val="000000" w:themeColor="text1"/>
          <w:szCs w:val="21"/>
          <w:highlight w:val="none"/>
        </w:rPr>
      </w:pPr>
      <w:r>
        <w:rPr>
          <w:rStyle w:val="1134"/>
          <w:rFonts w:hint="eastAsia" w:ascii="宋体" w:hAnsi="宋体"/>
          <w:color w:val="000000" w:themeColor="text1"/>
          <w:szCs w:val="21"/>
          <w:highlight w:val="none"/>
        </w:rPr>
        <w:t xml:space="preserve">通信地址：                                                    。</w:t>
      </w:r>
      <w:r>
        <w:rPr>
          <w:color w:val="000000" w:themeColor="text1"/>
        </w:rPr>
      </w:r>
      <w:r/>
    </w:p>
    <w:p>
      <w:pPr>
        <w:pStyle w:val="1027"/>
        <w:ind w:firstLine="420"/>
        <w:spacing w:line="360" w:lineRule="auto"/>
        <w:rPr>
          <w:rStyle w:val="1134"/>
          <w:rFonts w:hint="eastAsia" w:ascii="宋体" w:hAnsi="宋体"/>
          <w:color w:val="000000" w:themeColor="text1"/>
          <w:szCs w:val="21"/>
          <w:highlight w:val="none"/>
        </w:rPr>
      </w:pPr>
      <w:r>
        <w:rPr>
          <w:rStyle w:val="1134"/>
          <w:rFonts w:hint="eastAsia" w:ascii="宋体" w:hAnsi="宋体"/>
          <w:color w:val="000000" w:themeColor="text1"/>
          <w:szCs w:val="21"/>
          <w:highlight w:val="none"/>
        </w:rPr>
        <w:t xml:space="preserve">1.1.2.5 设计人：</w:t>
      </w:r>
      <w:r>
        <w:rPr>
          <w:color w:val="000000" w:themeColor="text1"/>
        </w:rPr>
      </w:r>
      <w:r/>
    </w:p>
    <w:p>
      <w:pPr>
        <w:pStyle w:val="1027"/>
        <w:ind w:firstLine="420"/>
        <w:spacing w:line="360" w:lineRule="auto"/>
        <w:rPr>
          <w:rStyle w:val="1134"/>
          <w:rFonts w:hint="eastAsia" w:ascii="宋体" w:hAnsi="宋体"/>
          <w:color w:val="000000" w:themeColor="text1"/>
          <w:szCs w:val="21"/>
          <w:highlight w:val="none"/>
        </w:rPr>
      </w:pPr>
      <w:r>
        <w:rPr>
          <w:rStyle w:val="1134"/>
          <w:rFonts w:hint="eastAsia" w:ascii="宋体" w:hAnsi="宋体"/>
          <w:color w:val="000000" w:themeColor="text1"/>
          <w:szCs w:val="21"/>
          <w:highlight w:val="none"/>
        </w:rPr>
        <w:t xml:space="preserve">名    称：</w:t>
      </w:r>
      <w:r>
        <w:rPr>
          <w:rStyle w:val="1134"/>
          <w:rFonts w:hint="eastAsia" w:ascii="宋体" w:hAnsi="宋体"/>
          <w:color w:val="000000" w:themeColor="text1"/>
          <w:szCs w:val="21"/>
          <w:highlight w:val="none"/>
          <w:u w:val="single"/>
        </w:rPr>
        <w:t xml:space="preserve">                                                </w:t>
      </w:r>
      <w:r>
        <w:rPr>
          <w:rStyle w:val="1134"/>
          <w:rFonts w:hint="eastAsia" w:ascii="宋体" w:hAnsi="宋体"/>
          <w:color w:val="000000" w:themeColor="text1"/>
          <w:szCs w:val="21"/>
          <w:highlight w:val="none"/>
        </w:rPr>
        <w:t xml:space="preserve">   ；</w:t>
      </w:r>
      <w:r>
        <w:rPr>
          <w:color w:val="000000" w:themeColor="text1"/>
        </w:rPr>
      </w:r>
      <w:r/>
    </w:p>
    <w:p>
      <w:pPr>
        <w:pStyle w:val="1027"/>
        <w:ind w:firstLine="420"/>
        <w:spacing w:line="360" w:lineRule="auto"/>
        <w:rPr>
          <w:rStyle w:val="1134"/>
          <w:rFonts w:hint="eastAsia" w:ascii="宋体" w:hAnsi="宋体"/>
          <w:color w:val="000000" w:themeColor="text1"/>
          <w:szCs w:val="21"/>
          <w:highlight w:val="none"/>
        </w:rPr>
      </w:pPr>
      <w:r>
        <w:rPr>
          <w:rStyle w:val="1134"/>
          <w:rFonts w:hint="eastAsia" w:ascii="宋体" w:hAnsi="宋体"/>
          <w:color w:val="000000" w:themeColor="text1"/>
          <w:szCs w:val="21"/>
          <w:highlight w:val="none"/>
        </w:rPr>
        <w:t xml:space="preserve">资质类别和等级：</w:t>
      </w:r>
      <w:r>
        <w:rPr>
          <w:rStyle w:val="1134"/>
          <w:rFonts w:hint="eastAsia" w:ascii="宋体" w:hAnsi="宋体"/>
          <w:color w:val="000000" w:themeColor="text1"/>
          <w:szCs w:val="21"/>
          <w:highlight w:val="none"/>
          <w:u w:val="single"/>
        </w:rPr>
        <w:t xml:space="preserve">                                            </w:t>
      </w:r>
      <w:r>
        <w:rPr>
          <w:rStyle w:val="1134"/>
          <w:rFonts w:hint="eastAsia" w:ascii="宋体" w:hAnsi="宋体"/>
          <w:color w:val="000000" w:themeColor="text1"/>
          <w:szCs w:val="21"/>
          <w:highlight w:val="none"/>
        </w:rPr>
        <w:t xml:space="preserve">；</w:t>
      </w:r>
      <w:r>
        <w:rPr>
          <w:color w:val="000000" w:themeColor="text1"/>
        </w:rPr>
      </w:r>
      <w:r/>
    </w:p>
    <w:p>
      <w:pPr>
        <w:pStyle w:val="1027"/>
        <w:ind w:firstLine="420"/>
        <w:spacing w:line="360" w:lineRule="auto"/>
        <w:rPr>
          <w:rStyle w:val="1134"/>
          <w:rFonts w:hint="eastAsia" w:ascii="宋体" w:hAnsi="宋体"/>
          <w:color w:val="000000" w:themeColor="text1"/>
          <w:szCs w:val="21"/>
          <w:highlight w:val="none"/>
        </w:rPr>
      </w:pPr>
      <w:r>
        <w:rPr>
          <w:rStyle w:val="1134"/>
          <w:rFonts w:hint="eastAsia" w:ascii="宋体" w:hAnsi="宋体"/>
          <w:color w:val="000000" w:themeColor="text1"/>
          <w:szCs w:val="21"/>
          <w:highlight w:val="none"/>
        </w:rPr>
        <w:t xml:space="preserve">联系电话：</w:t>
      </w:r>
      <w:r>
        <w:rPr>
          <w:rStyle w:val="1134"/>
          <w:rFonts w:hint="eastAsia" w:ascii="宋体" w:hAnsi="宋体"/>
          <w:color w:val="000000" w:themeColor="text1"/>
          <w:szCs w:val="21"/>
          <w:highlight w:val="none"/>
          <w:u w:val="single"/>
        </w:rPr>
        <w:t xml:space="preserve">                                                     </w:t>
      </w:r>
      <w:r>
        <w:rPr>
          <w:rStyle w:val="1134"/>
          <w:rFonts w:hint="eastAsia" w:ascii="宋体" w:hAnsi="宋体"/>
          <w:color w:val="000000" w:themeColor="text1"/>
          <w:szCs w:val="21"/>
          <w:highlight w:val="none"/>
        </w:rPr>
        <w:t xml:space="preserve">；</w:t>
      </w:r>
      <w:r>
        <w:rPr>
          <w:color w:val="000000" w:themeColor="text1"/>
        </w:rPr>
      </w:r>
      <w:r/>
    </w:p>
    <w:p>
      <w:pPr>
        <w:pStyle w:val="1027"/>
        <w:ind w:firstLine="420"/>
        <w:spacing w:line="360" w:lineRule="auto"/>
        <w:rPr>
          <w:rStyle w:val="1134"/>
          <w:rFonts w:hint="eastAsia" w:ascii="宋体" w:hAnsi="宋体"/>
          <w:color w:val="000000" w:themeColor="text1"/>
          <w:szCs w:val="21"/>
          <w:highlight w:val="none"/>
        </w:rPr>
      </w:pPr>
      <w:r>
        <w:rPr>
          <w:rStyle w:val="1134"/>
          <w:rFonts w:hint="eastAsia" w:ascii="宋体" w:hAnsi="宋体"/>
          <w:color w:val="000000" w:themeColor="text1"/>
          <w:szCs w:val="21"/>
          <w:highlight w:val="none"/>
        </w:rPr>
        <w:t xml:space="preserve">电子信箱：</w:t>
      </w:r>
      <w:r>
        <w:rPr>
          <w:rStyle w:val="1134"/>
          <w:rFonts w:hint="eastAsia" w:ascii="宋体" w:hAnsi="宋体"/>
          <w:color w:val="000000" w:themeColor="text1"/>
          <w:szCs w:val="21"/>
          <w:highlight w:val="none"/>
          <w:u w:val="single"/>
        </w:rPr>
        <w:t xml:space="preserve">                                              </w:t>
      </w:r>
      <w:r>
        <w:rPr>
          <w:rStyle w:val="1134"/>
          <w:rFonts w:hint="eastAsia" w:ascii="宋体" w:hAnsi="宋体"/>
          <w:color w:val="000000" w:themeColor="text1"/>
          <w:szCs w:val="21"/>
          <w:highlight w:val="none"/>
        </w:rPr>
        <w:t xml:space="preserve"> ；</w:t>
      </w:r>
      <w:r>
        <w:rPr>
          <w:color w:val="000000" w:themeColor="text1"/>
        </w:rPr>
      </w:r>
      <w:r/>
    </w:p>
    <w:p>
      <w:pPr>
        <w:pStyle w:val="1027"/>
        <w:ind w:firstLine="420"/>
        <w:spacing w:line="360" w:lineRule="auto"/>
        <w:rPr>
          <w:rStyle w:val="1134"/>
          <w:rFonts w:hint="eastAsia" w:ascii="宋体" w:hAnsi="宋体"/>
          <w:color w:val="000000" w:themeColor="text1"/>
          <w:szCs w:val="21"/>
          <w:highlight w:val="none"/>
        </w:rPr>
      </w:pPr>
      <w:r>
        <w:rPr>
          <w:rStyle w:val="1134"/>
          <w:rFonts w:hint="eastAsia" w:ascii="宋体" w:hAnsi="宋体"/>
          <w:color w:val="000000" w:themeColor="text1"/>
          <w:szCs w:val="21"/>
          <w:highlight w:val="none"/>
        </w:rPr>
        <w:t xml:space="preserve">通信地址：</w:t>
      </w:r>
      <w:r>
        <w:rPr>
          <w:rStyle w:val="1134"/>
          <w:rFonts w:hint="eastAsia" w:ascii="宋体" w:hAnsi="宋体"/>
          <w:color w:val="000000" w:themeColor="text1"/>
          <w:szCs w:val="21"/>
          <w:highlight w:val="none"/>
          <w:u w:val="single"/>
        </w:rPr>
        <w:t xml:space="preserve">                                                 </w:t>
      </w:r>
      <w:r>
        <w:rPr>
          <w:rStyle w:val="1134"/>
          <w:rFonts w:hint="eastAsia" w:ascii="宋体" w:hAnsi="宋体"/>
          <w:color w:val="000000" w:themeColor="text1"/>
          <w:szCs w:val="21"/>
          <w:highlight w:val="none"/>
        </w:rPr>
        <w:t xml:space="preserve"> 。</w:t>
      </w:r>
      <w:r>
        <w:rPr>
          <w:color w:val="000000" w:themeColor="text1"/>
        </w:rPr>
      </w:r>
      <w:r/>
    </w:p>
    <w:p>
      <w:pPr>
        <w:pStyle w:val="1027"/>
        <w:ind w:firstLine="420"/>
        <w:spacing w:line="360" w:lineRule="auto"/>
        <w:rPr>
          <w:rStyle w:val="1134"/>
          <w:rFonts w:hint="eastAsia" w:ascii="宋体" w:hAnsi="宋体"/>
          <w:color w:val="000000" w:themeColor="text1"/>
          <w:szCs w:val="21"/>
          <w:highlight w:val="none"/>
        </w:rPr>
      </w:pPr>
      <w:r>
        <w:rPr>
          <w:rStyle w:val="1134"/>
          <w:rFonts w:hint="eastAsia" w:ascii="宋体" w:hAnsi="宋体"/>
          <w:color w:val="000000" w:themeColor="text1"/>
          <w:szCs w:val="21"/>
          <w:highlight w:val="none"/>
        </w:rPr>
        <w:t xml:space="preserve">1.1.3 工程和设备</w:t>
      </w:r>
      <w:r>
        <w:rPr>
          <w:color w:val="000000" w:themeColor="text1"/>
        </w:rPr>
      </w:r>
      <w:r/>
    </w:p>
    <w:p>
      <w:pPr>
        <w:pStyle w:val="1027"/>
        <w:ind w:firstLine="420"/>
        <w:spacing w:line="360" w:lineRule="auto"/>
        <w:rPr>
          <w:rStyle w:val="1134"/>
          <w:rFonts w:hint="eastAsia" w:ascii="宋体" w:hAnsi="宋体"/>
          <w:color w:val="000000" w:themeColor="text1"/>
          <w:szCs w:val="21"/>
          <w:highlight w:val="none"/>
        </w:rPr>
      </w:pPr>
      <w:r>
        <w:rPr>
          <w:rStyle w:val="1134"/>
          <w:rFonts w:hint="eastAsia" w:ascii="宋体" w:hAnsi="宋体"/>
          <w:color w:val="000000" w:themeColor="text1"/>
          <w:szCs w:val="21"/>
          <w:highlight w:val="none"/>
        </w:rPr>
        <w:t xml:space="preserve">1.1.3.7 作为施工现场组成部分的其他场所包括：</w:t>
      </w:r>
      <w:r>
        <w:rPr>
          <w:rStyle w:val="1134"/>
          <w:rFonts w:hint="eastAsia" w:ascii="宋体" w:hAnsi="宋体"/>
          <w:color w:val="000000" w:themeColor="text1"/>
          <w:szCs w:val="21"/>
          <w:highlight w:val="none"/>
          <w:u w:val="single"/>
        </w:rPr>
        <w:t xml:space="preserve">按工程实际所需</w:t>
      </w:r>
      <w:r>
        <w:rPr>
          <w:rStyle w:val="1134"/>
          <w:rFonts w:hint="eastAsia" w:ascii="宋体" w:hAnsi="宋体"/>
          <w:color w:val="000000" w:themeColor="text1"/>
          <w:szCs w:val="21"/>
          <w:highlight w:val="none"/>
        </w:rPr>
        <w:t xml:space="preserve">。</w:t>
      </w:r>
      <w:r>
        <w:rPr>
          <w:color w:val="000000" w:themeColor="text1"/>
        </w:rPr>
      </w:r>
      <w:r/>
    </w:p>
    <w:p>
      <w:pPr>
        <w:pStyle w:val="1027"/>
        <w:ind w:firstLine="420"/>
        <w:spacing w:line="360" w:lineRule="auto"/>
        <w:rPr>
          <w:rStyle w:val="1134"/>
          <w:rFonts w:hint="eastAsia" w:ascii="宋体" w:hAnsi="宋体"/>
          <w:color w:val="000000" w:themeColor="text1"/>
          <w:szCs w:val="21"/>
          <w:highlight w:val="none"/>
        </w:rPr>
      </w:pPr>
      <w:r>
        <w:rPr>
          <w:rStyle w:val="1134"/>
          <w:rFonts w:hint="eastAsia" w:ascii="宋体" w:hAnsi="宋体"/>
          <w:color w:val="000000" w:themeColor="text1"/>
          <w:szCs w:val="21"/>
          <w:highlight w:val="none"/>
        </w:rPr>
        <w:t xml:space="preserve">1.1.3.9 永久占地包括： </w:t>
      </w:r>
      <w:r>
        <w:rPr>
          <w:rStyle w:val="1134"/>
          <w:rFonts w:hint="eastAsia" w:ascii="宋体" w:hAnsi="宋体"/>
          <w:color w:val="000000" w:themeColor="text1"/>
          <w:szCs w:val="21"/>
          <w:highlight w:val="none"/>
          <w:u w:val="single"/>
        </w:rPr>
        <w:t xml:space="preserve">  按工程实际所需 </w:t>
      </w:r>
      <w:r>
        <w:rPr>
          <w:rStyle w:val="1134"/>
          <w:rFonts w:hint="eastAsia" w:ascii="宋体" w:hAnsi="宋体"/>
          <w:color w:val="000000" w:themeColor="text1"/>
          <w:szCs w:val="21"/>
          <w:highlight w:val="none"/>
        </w:rPr>
        <w:t xml:space="preserve">。</w:t>
      </w:r>
      <w:r>
        <w:rPr>
          <w:color w:val="000000" w:themeColor="text1"/>
        </w:rPr>
      </w:r>
      <w:r/>
    </w:p>
    <w:p>
      <w:pPr>
        <w:pStyle w:val="1027"/>
        <w:ind w:firstLine="420"/>
        <w:spacing w:line="360" w:lineRule="auto"/>
        <w:rPr>
          <w:rStyle w:val="1134"/>
          <w:rFonts w:ascii="宋体" w:hAnsi="宋体"/>
          <w:color w:val="000000" w:themeColor="text1"/>
          <w:szCs w:val="21"/>
          <w:highlight w:val="none"/>
        </w:rPr>
      </w:pPr>
      <w:r>
        <w:rPr>
          <w:rStyle w:val="1134"/>
          <w:rFonts w:hint="eastAsia" w:ascii="宋体" w:hAnsi="宋体"/>
          <w:color w:val="000000" w:themeColor="text1"/>
          <w:szCs w:val="21"/>
          <w:highlight w:val="none"/>
        </w:rPr>
        <w:t xml:space="preserve">1.1.3.10 临时占地包括： </w:t>
      </w:r>
      <w:r>
        <w:rPr>
          <w:rStyle w:val="1134"/>
          <w:rFonts w:hint="eastAsia" w:ascii="宋体" w:hAnsi="宋体"/>
          <w:color w:val="000000" w:themeColor="text1"/>
          <w:szCs w:val="21"/>
          <w:highlight w:val="none"/>
          <w:u w:val="single"/>
        </w:rPr>
        <w:t xml:space="preserve">  承包人自行解决</w:t>
      </w:r>
      <w:r>
        <w:rPr>
          <w:rStyle w:val="1134"/>
          <w:rFonts w:hint="eastAsia" w:ascii="宋体" w:hAnsi="宋体"/>
          <w:color w:val="000000" w:themeColor="text1"/>
          <w:szCs w:val="21"/>
          <w:highlight w:val="none"/>
        </w:rPr>
        <w:t xml:space="preserve"> 。</w:t>
      </w:r>
      <w:r>
        <w:rPr>
          <w:color w:val="000000" w:themeColor="text1"/>
        </w:rPr>
      </w:r>
      <w:r/>
    </w:p>
    <w:p>
      <w:pPr>
        <w:pStyle w:val="1027"/>
        <w:ind w:firstLine="420"/>
        <w:spacing w:line="360" w:lineRule="auto"/>
        <w:rPr>
          <w:rStyle w:val="1134"/>
          <w:rFonts w:ascii="宋体" w:hAnsi="宋体"/>
          <w:color w:val="000000" w:themeColor="text1"/>
          <w:szCs w:val="21"/>
          <w:highlight w:val="none"/>
        </w:rPr>
      </w:pPr>
      <w:r>
        <w:rPr>
          <w:rStyle w:val="1134"/>
          <w:rFonts w:ascii="宋体" w:hAnsi="宋体"/>
          <w:color w:val="000000" w:themeColor="text1"/>
          <w:szCs w:val="21"/>
          <w:highlight w:val="none"/>
        </w:rPr>
        <w:t xml:space="preserve">1.2法律 </w:t>
      </w:r>
      <w:r>
        <w:rPr>
          <w:color w:val="000000" w:themeColor="text1"/>
        </w:rPr>
      </w:r>
      <w:r/>
    </w:p>
    <w:p>
      <w:pPr>
        <w:pStyle w:val="1027"/>
        <w:jc w:val="left"/>
        <w:keepLines w:val="0"/>
        <w:keepNext w:val="0"/>
        <w:spacing w:line="360" w:lineRule="auto"/>
        <w:widowControl/>
        <w:rPr>
          <w:rStyle w:val="1134"/>
          <w:rFonts w:hint="eastAsia" w:ascii="宋体" w:hAnsi="宋体" w:eastAsia="宋体" w:cs="宋体"/>
          <w:color w:val="000000" w:themeColor="text1"/>
          <w:sz w:val="21"/>
          <w:szCs w:val="21"/>
          <w:highlight w:val="none"/>
        </w:rPr>
        <w:suppressLineNumbers w:val="0"/>
      </w:pPr>
      <w:r>
        <w:rPr>
          <w:rStyle w:val="1134"/>
          <w:rFonts w:ascii="宋体" w:hAnsi="宋体"/>
          <w:color w:val="000000" w:themeColor="text1"/>
          <w:szCs w:val="21"/>
          <w:highlight w:val="none"/>
        </w:rPr>
        <w:t xml:space="preserve">适用于合同的其他规范性文件</w:t>
      </w:r>
      <w:r>
        <w:rPr>
          <w:rStyle w:val="1134"/>
          <w:rFonts w:hint="eastAsia" w:ascii="宋体" w:hAnsi="宋体" w:eastAsia="宋体" w:cs="宋体"/>
          <w:color w:val="000000" w:themeColor="text1"/>
          <w:sz w:val="21"/>
          <w:szCs w:val="21"/>
          <w:highlight w:val="none"/>
        </w:rPr>
        <w:t xml:space="preserve">：</w:t>
      </w:r>
      <w:r>
        <w:rPr>
          <w:rFonts w:hint="eastAsia" w:ascii="宋体" w:hAnsi="宋体" w:eastAsia="宋体" w:cs="宋体"/>
          <w:color w:val="000000" w:themeColor="text1"/>
          <w:sz w:val="21"/>
          <w:szCs w:val="21"/>
          <w:highlight w:val="none"/>
          <w:u w:val="single"/>
          <w:lang w:val="en-US" w:eastAsia="zh-CN"/>
        </w:rPr>
        <w:t xml:space="preserve">《中华人民共和国民法典》、《中华人民共和国建筑法》、《建设工程质量管理条例》、《中华人民共和国招标投标法》、《工程建设项目施工招标投标办法》（七部委30号令）、《江苏省工程建设管理条例》、《建设工程施工发包与承包价格管理暂行规定》、</w:t>
      </w:r>
      <w:r>
        <w:rPr>
          <w:rFonts w:hint="eastAsia" w:ascii="宋体" w:hAnsi="宋体" w:eastAsia="宋体" w:cs="宋体"/>
          <w:color w:val="000000" w:themeColor="text1"/>
          <w:sz w:val="21"/>
          <w:szCs w:val="21"/>
          <w:highlight w:val="none"/>
          <w:u w:val="single"/>
        </w:rPr>
        <w:t xml:space="preserve">《建设工程工程量清单计价标准》(GB/T50500-2024)及《房屋建筑与装饰工程工程量计算标准》(GB/T50854-2024)、《仿古建筑工程工程量计算标准》(GB/T50855-2024)、《通用安装工程工程量计算标准》(GB/T50856-2024)、《市政工程工程量计算标准》(GB/T50857-2024)</w:t>
      </w:r>
      <w:r>
        <w:rPr>
          <w:rFonts w:hint="eastAsia" w:ascii="宋体" w:hAnsi="宋体" w:eastAsia="宋体" w:cs="宋体"/>
          <w:color w:val="000000" w:themeColor="text1"/>
          <w:sz w:val="21"/>
          <w:szCs w:val="21"/>
          <w:highlight w:val="none"/>
          <w:u w:val="single"/>
          <w:lang w:val="en-US" w:eastAsia="zh-CN"/>
        </w:rPr>
        <w:t xml:space="preserve">等</w:t>
      </w:r>
      <w:r>
        <w:rPr>
          <w:rFonts w:hint="eastAsia" w:ascii="宋体" w:hAnsi="宋体" w:eastAsia="宋体" w:cs="宋体"/>
          <w:color w:val="000000" w:themeColor="text1"/>
          <w:sz w:val="21"/>
          <w:szCs w:val="21"/>
          <w:highlight w:val="none"/>
          <w:u w:val="single"/>
        </w:rPr>
        <w:t xml:space="preserve">9本工程量计算标准</w:t>
      </w:r>
      <w:r>
        <w:rPr>
          <w:rFonts w:hint="eastAsia" w:ascii="宋体" w:hAnsi="宋体" w:eastAsia="宋体" w:cs="宋体"/>
          <w:color w:val="000000" w:themeColor="text1"/>
          <w:sz w:val="21"/>
          <w:szCs w:val="21"/>
          <w:highlight w:val="none"/>
          <w:u w:val="single"/>
          <w:lang w:eastAsia="zh-CN"/>
        </w:rPr>
        <w:t xml:space="preserve">、</w:t>
      </w:r>
      <w:r>
        <w:rPr>
          <w:rFonts w:hint="eastAsia" w:ascii="宋体" w:hAnsi="宋体" w:eastAsia="宋体" w:cs="宋体"/>
          <w:color w:val="000000" w:themeColor="text1"/>
          <w:sz w:val="21"/>
          <w:szCs w:val="21"/>
          <w:highlight w:val="none"/>
          <w:u w:val="single"/>
          <w:lang w:val="en-US" w:eastAsia="zh-CN"/>
        </w:rPr>
        <w:t xml:space="preserve">《江苏省建筑与装饰工程消耗量》《江苏省市政工程消耗量》《江苏省通用安装工程消耗量》《江苏省建设工程费用参考》及《江苏建设工程施工机具台班费用参考表》、其他法律法规以及江苏省和苏州市行业主管部门颁布的相关文件规定，如地方法规与国家法律法规及上位法相抵触，按国家法律法规及上位法执行。</w:t>
      </w:r>
      <w:r>
        <w:rPr>
          <w:color w:val="000000" w:themeColor="text1"/>
        </w:rPr>
      </w:r>
      <w:r/>
    </w:p>
    <w:p>
      <w:pPr>
        <w:pStyle w:val="1027"/>
        <w:ind w:firstLine="420"/>
        <w:spacing w:line="360" w:lineRule="auto"/>
        <w:rPr>
          <w:rStyle w:val="1134"/>
          <w:rFonts w:hint="eastAsia" w:ascii="宋体" w:hAnsi="宋体" w:eastAsia="宋体" w:cs="宋体"/>
          <w:color w:val="000000" w:themeColor="text1"/>
          <w:sz w:val="21"/>
          <w:szCs w:val="21"/>
          <w:highlight w:val="none"/>
        </w:rPr>
      </w:pPr>
      <w:r>
        <w:rPr>
          <w:rStyle w:val="1134"/>
          <w:rFonts w:hint="eastAsia" w:ascii="宋体" w:hAnsi="宋体" w:eastAsia="宋体" w:cs="宋体"/>
          <w:color w:val="000000" w:themeColor="text1"/>
          <w:sz w:val="21"/>
          <w:szCs w:val="21"/>
          <w:highlight w:val="none"/>
        </w:rPr>
        <w:t xml:space="preserve">1.3 合同文件的优先顺序</w:t>
      </w:r>
      <w:r>
        <w:rPr>
          <w:color w:val="000000" w:themeColor="text1"/>
        </w:rPr>
      </w:r>
      <w:r/>
    </w:p>
    <w:p>
      <w:pPr>
        <w:pStyle w:val="1027"/>
        <w:ind w:firstLine="420"/>
        <w:spacing w:line="360" w:lineRule="auto"/>
        <w:rPr>
          <w:rStyle w:val="1134"/>
          <w:rFonts w:ascii="宋体" w:hAnsi="宋体"/>
          <w:color w:val="000000" w:themeColor="text1"/>
          <w:szCs w:val="21"/>
          <w:highlight w:val="none"/>
        </w:rPr>
      </w:pPr>
      <w:r>
        <w:rPr>
          <w:rStyle w:val="1134"/>
          <w:rFonts w:ascii="宋体" w:hAnsi="宋体"/>
          <w:color w:val="000000" w:themeColor="text1"/>
          <w:szCs w:val="21"/>
          <w:highlight w:val="none"/>
        </w:rPr>
        <w:t xml:space="preserve">合同文件组成及优先顺序为：（</w:t>
      </w:r>
      <w:r>
        <w:rPr>
          <w:rStyle w:val="1134"/>
          <w:rFonts w:ascii="宋体" w:hAnsi="宋体"/>
          <w:color w:val="000000" w:themeColor="text1"/>
          <w:szCs w:val="21"/>
          <w:highlight w:val="none"/>
        </w:rPr>
        <w:t xml:space="preserve">1）合同协议书；（2）成交通知书、（3）专用合同条款</w:t>
      </w:r>
      <w:r>
        <w:rPr>
          <w:rStyle w:val="1134"/>
          <w:rFonts w:ascii="宋体" w:hAnsi="宋体"/>
          <w:color w:val="000000" w:themeColor="text1"/>
          <w:szCs w:val="21"/>
          <w:highlight w:val="none"/>
        </w:rPr>
        <w:t xml:space="preserve">及其附件</w:t>
      </w:r>
      <w:r>
        <w:rPr>
          <w:rStyle w:val="1134"/>
          <w:rFonts w:ascii="宋体" w:hAnsi="宋体"/>
          <w:color w:val="000000" w:themeColor="text1"/>
          <w:szCs w:val="21"/>
          <w:highlight w:val="none"/>
        </w:rPr>
        <w:t xml:space="preserve">；（4）通用合同条款；（5）技术标准和要求；（6）图纸（如有）；（7）磋商文件（8）磋商响应文件及已标价工程量清单；（9）其他合同文件。</w:t>
      </w:r>
      <w:r>
        <w:rPr>
          <w:color w:val="000000" w:themeColor="text1"/>
        </w:rPr>
      </w:r>
      <w:r/>
    </w:p>
    <w:p>
      <w:pPr>
        <w:pStyle w:val="1063"/>
        <w:ind w:firstLine="420"/>
        <w:spacing w:line="360" w:lineRule="auto"/>
        <w:rPr>
          <w:color w:val="000000" w:themeColor="text1"/>
          <w:highlight w:val="none"/>
        </w:rPr>
      </w:pPr>
      <w:r>
        <w:rPr>
          <w:rFonts w:hint="eastAsia"/>
          <w:color w:val="000000" w:themeColor="text1"/>
          <w:highlight w:val="none"/>
        </w:rPr>
        <w:t xml:space="preserve">上述文件互相补充和解释，如有不明确或不一致之处，以合同约定次序在先者为准。同一组成文件中就同一事项的规定或约定不一致的，以编排顺序在后者为准；同一组成文件不同版本之间有不一致的，以形成时间在后者为准；但如是技术方面的，则以标准高者为准。如仍不明确或不一致， 在不影响工程正常进行的情况下，由发包人与承包人协商解决。双方也可以提请负责监理人作出解释。双方协商不成或不同意负责监理人的解释时，按本合同条款【第20条】关于争议的约定处理。</w:t>
      </w:r>
      <w:r>
        <w:rPr>
          <w:color w:val="000000" w:themeColor="text1"/>
        </w:rPr>
      </w:r>
      <w:r/>
    </w:p>
    <w:p>
      <w:pPr>
        <w:pStyle w:val="1027"/>
        <w:ind w:firstLine="420"/>
        <w:spacing w:line="360" w:lineRule="auto"/>
        <w:rPr>
          <w:rStyle w:val="1134"/>
          <w:rFonts w:ascii="宋体" w:hAnsi="宋体"/>
          <w:color w:val="000000" w:themeColor="text1"/>
          <w:szCs w:val="21"/>
          <w:highlight w:val="none"/>
        </w:rPr>
      </w:pPr>
      <w:r>
        <w:rPr>
          <w:rStyle w:val="1134"/>
          <w:rFonts w:ascii="宋体" w:hAnsi="宋体"/>
          <w:color w:val="000000" w:themeColor="text1"/>
          <w:szCs w:val="21"/>
          <w:highlight w:val="none"/>
        </w:rPr>
        <w:t xml:space="preserve">1.4图纸和承包人文件</w:t>
      </w:r>
      <w:r>
        <w:rPr>
          <w:rFonts w:ascii="宋体" w:hAnsi="宋体"/>
          <w:color w:val="000000" w:themeColor="text1"/>
          <w:highlight w:val="none"/>
        </w:rPr>
        <w:tab/>
      </w:r>
      <w:r>
        <w:rPr>
          <w:color w:val="000000" w:themeColor="text1"/>
        </w:rPr>
      </w:r>
      <w:r/>
    </w:p>
    <w:p>
      <w:pPr>
        <w:pStyle w:val="1027"/>
        <w:ind w:firstLine="420"/>
        <w:spacing w:line="360" w:lineRule="auto"/>
        <w:rPr>
          <w:rFonts w:ascii="宋体" w:hAnsi="宋体"/>
          <w:color w:val="000000" w:themeColor="text1"/>
          <w:szCs w:val="21"/>
          <w:highlight w:val="none"/>
        </w:rPr>
      </w:pPr>
      <w:r>
        <w:rPr>
          <w:rStyle w:val="1134"/>
          <w:rFonts w:ascii="宋体" w:hAnsi="宋体"/>
          <w:color w:val="000000" w:themeColor="text1"/>
          <w:szCs w:val="21"/>
          <w:highlight w:val="none"/>
        </w:rPr>
        <w:t xml:space="preserve">1.4.1 </w:t>
      </w:r>
      <w:r>
        <w:rPr>
          <w:rFonts w:hint="eastAsia" w:ascii="宋体" w:hAnsi="宋体"/>
          <w:color w:val="000000" w:themeColor="text1"/>
          <w:szCs w:val="21"/>
          <w:highlight w:val="none"/>
        </w:rPr>
        <w:t xml:space="preserve">图纸的提供</w:t>
      </w:r>
      <w:r>
        <w:rPr>
          <w:color w:val="000000" w:themeColor="text1"/>
        </w:rPr>
      </w:r>
      <w:r/>
    </w:p>
    <w:p>
      <w:pPr>
        <w:pStyle w:val="1027"/>
        <w:ind w:firstLine="420"/>
        <w:spacing w:line="360" w:lineRule="auto"/>
        <w:widowControl w:val="off"/>
        <w:rPr>
          <w:rFonts w:ascii="宋体" w:hAnsi="宋体" w:cs="宋体"/>
          <w:color w:val="000000" w:themeColor="text1"/>
          <w:szCs w:val="21"/>
          <w:highlight w:val="none"/>
        </w:rPr>
      </w:pPr>
      <w:r>
        <w:rPr>
          <w:rFonts w:hint="eastAsia" w:ascii="宋体" w:hAnsi="宋体"/>
          <w:color w:val="000000" w:themeColor="text1"/>
          <w:szCs w:val="21"/>
          <w:highlight w:val="none"/>
        </w:rPr>
        <w:t xml:space="preserve">发包人向承包人提供图纸的期限：</w:t>
      </w:r>
      <w:bookmarkStart w:id="41" w:name="EB51b9f86c579f42708ed9aa6180e03f0e"/>
      <w:r>
        <w:rPr>
          <w:color w:val="000000" w:themeColor="text1"/>
        </w:rPr>
      </w:r>
      <w:bookmarkEnd w:id="41"/>
      <w:r>
        <w:rPr>
          <w:rFonts w:hint="eastAsia" w:ascii="宋体" w:hAnsi="宋体"/>
          <w:color w:val="000000" w:themeColor="text1"/>
          <w:highlight w:val="none"/>
          <w:u w:val="single"/>
        </w:rPr>
        <w:t xml:space="preserve">开工之日前7日内；</w:t>
      </w:r>
      <w:r>
        <w:rPr>
          <w:color w:val="000000" w:themeColor="text1"/>
        </w:rPr>
      </w:r>
      <w:r/>
    </w:p>
    <w:p>
      <w:pPr>
        <w:pStyle w:val="1027"/>
        <w:ind w:firstLine="420"/>
        <w:spacing w:line="360" w:lineRule="auto"/>
        <w:widowControl w:val="off"/>
        <w:rPr>
          <w:rFonts w:ascii="宋体" w:hAnsi="宋体"/>
          <w:color w:val="000000" w:themeColor="text1"/>
          <w:szCs w:val="21"/>
          <w:highlight w:val="none"/>
        </w:rPr>
      </w:pPr>
      <w:r>
        <w:rPr>
          <w:rFonts w:hint="eastAsia" w:ascii="宋体" w:hAnsi="宋体"/>
          <w:color w:val="000000" w:themeColor="text1"/>
          <w:szCs w:val="21"/>
          <w:highlight w:val="none"/>
        </w:rPr>
        <w:t xml:space="preserve">发包人向承包人提供图纸的数量：</w:t>
      </w:r>
      <w:bookmarkStart w:id="42" w:name="EB59a23e02293341c28a2f3563c97751c0"/>
      <w:r>
        <w:rPr>
          <w:color w:val="000000" w:themeColor="text1"/>
        </w:rPr>
      </w:r>
      <w:bookmarkEnd w:id="42"/>
      <w:r>
        <w:rPr>
          <w:rFonts w:hint="eastAsia" w:ascii="宋体" w:hAnsi="宋体"/>
          <w:color w:val="000000" w:themeColor="text1"/>
          <w:highlight w:val="none"/>
          <w:u w:val="single"/>
        </w:rPr>
        <w:t xml:space="preserve">施工图纸4套(不含竣工图)</w:t>
      </w:r>
      <w:r>
        <w:rPr>
          <w:rFonts w:hint="eastAsia" w:ascii="宋体" w:hAnsi="宋体"/>
          <w:color w:val="000000" w:themeColor="text1"/>
          <w:szCs w:val="21"/>
          <w:highlight w:val="none"/>
        </w:rPr>
        <w:t xml:space="preserve">；</w:t>
      </w:r>
      <w:r>
        <w:rPr>
          <w:color w:val="000000" w:themeColor="text1"/>
        </w:rPr>
      </w:r>
      <w:r/>
    </w:p>
    <w:p>
      <w:pPr>
        <w:pStyle w:val="1027"/>
        <w:ind w:firstLine="420"/>
        <w:spacing w:line="360" w:lineRule="auto"/>
        <w:widowControl w:val="off"/>
        <w:rPr>
          <w:rFonts w:ascii="宋体" w:hAnsi="宋体"/>
          <w:color w:val="000000" w:themeColor="text1"/>
          <w:szCs w:val="21"/>
          <w:highlight w:val="none"/>
        </w:rPr>
      </w:pPr>
      <w:r>
        <w:rPr>
          <w:rFonts w:hint="eastAsia" w:ascii="宋体" w:hAnsi="宋体"/>
          <w:color w:val="000000" w:themeColor="text1"/>
          <w:szCs w:val="21"/>
          <w:highlight w:val="none"/>
        </w:rPr>
        <w:t xml:space="preserve">发包人向承包人提供图纸的内容：</w:t>
      </w:r>
      <w:r>
        <w:rPr>
          <w:rFonts w:hint="eastAsia" w:ascii="宋体" w:hAnsi="宋体"/>
          <w:color w:val="000000" w:themeColor="text1"/>
          <w:highlight w:val="none"/>
          <w:u w:val="single"/>
        </w:rPr>
        <w:t xml:space="preserve">工程承包范围内的全部施工图纸</w:t>
      </w:r>
      <w:bookmarkStart w:id="43" w:name="EBd4d8b43e0f364e4796574710dc1d17c9"/>
      <w:r>
        <w:rPr>
          <w:color w:val="000000" w:themeColor="text1"/>
        </w:rPr>
      </w:r>
      <w:bookmarkEnd w:id="43"/>
      <w:r>
        <w:rPr>
          <w:rFonts w:hint="eastAsia" w:ascii="宋体" w:hAnsi="宋体"/>
          <w:color w:val="000000" w:themeColor="text1"/>
          <w:szCs w:val="21"/>
          <w:highlight w:val="none"/>
        </w:rPr>
        <w:t xml:space="preserve">。</w:t>
      </w:r>
      <w:r>
        <w:rPr>
          <w:color w:val="000000" w:themeColor="text1"/>
        </w:rPr>
      </w:r>
      <w:r/>
    </w:p>
    <w:p>
      <w:pPr>
        <w:pStyle w:val="1027"/>
        <w:ind w:firstLine="420"/>
        <w:spacing w:line="360" w:lineRule="auto"/>
        <w:rPr>
          <w:rStyle w:val="1134"/>
          <w:rFonts w:ascii="宋体" w:hAnsi="宋体"/>
          <w:color w:val="000000" w:themeColor="text1"/>
          <w:szCs w:val="21"/>
          <w:highlight w:val="none"/>
        </w:rPr>
      </w:pPr>
      <w:r>
        <w:rPr>
          <w:rStyle w:val="1134"/>
          <w:rFonts w:hint="eastAsia" w:ascii="宋体" w:hAnsi="宋体"/>
          <w:color w:val="000000" w:themeColor="text1"/>
          <w:szCs w:val="21"/>
          <w:highlight w:val="none"/>
        </w:rPr>
        <w:t xml:space="preserve">1</w:t>
      </w:r>
      <w:r>
        <w:rPr>
          <w:rStyle w:val="1134"/>
          <w:rFonts w:ascii="宋体" w:hAnsi="宋体"/>
          <w:color w:val="000000" w:themeColor="text1"/>
          <w:szCs w:val="21"/>
          <w:highlight w:val="none"/>
        </w:rPr>
        <w:t xml:space="preserve">.4.2 承包人文件</w:t>
      </w:r>
      <w:r>
        <w:rPr>
          <w:color w:val="000000" w:themeColor="text1"/>
        </w:rPr>
      </w:r>
      <w:r/>
    </w:p>
    <w:p>
      <w:pPr>
        <w:pStyle w:val="1027"/>
        <w:ind w:firstLine="420"/>
        <w:spacing w:line="360" w:lineRule="auto"/>
        <w:rPr>
          <w:rStyle w:val="1134"/>
          <w:rFonts w:ascii="宋体" w:hAnsi="宋体"/>
          <w:color w:val="000000" w:themeColor="text1"/>
          <w:szCs w:val="21"/>
          <w:highlight w:val="none"/>
        </w:rPr>
      </w:pPr>
      <w:r>
        <w:rPr>
          <w:rStyle w:val="1134"/>
          <w:rFonts w:ascii="宋体" w:hAnsi="宋体"/>
          <w:color w:val="000000" w:themeColor="text1"/>
          <w:szCs w:val="21"/>
          <w:highlight w:val="none"/>
        </w:rPr>
        <w:t xml:space="preserve">需要由承包人提供的文件，包括：</w:t>
      </w:r>
      <w:r>
        <w:rPr>
          <w:rStyle w:val="1134"/>
          <w:rFonts w:ascii="宋体" w:hAnsi="宋体"/>
          <w:color w:val="000000" w:themeColor="text1"/>
          <w:szCs w:val="21"/>
          <w:highlight w:val="none"/>
          <w:u w:val="single"/>
        </w:rPr>
        <w:t xml:space="preserve"> 与工程实施相关的开工报审表、施工组织设计、进度计划、质量安全措施等各类资料，并符合档案管理要求    </w:t>
      </w:r>
      <w:r>
        <w:rPr>
          <w:rStyle w:val="1134"/>
          <w:rFonts w:ascii="宋体" w:hAnsi="宋体"/>
          <w:color w:val="000000" w:themeColor="text1"/>
          <w:szCs w:val="21"/>
          <w:highlight w:val="none"/>
        </w:rPr>
        <w:t xml:space="preserve">；</w:t>
      </w:r>
      <w:r>
        <w:rPr>
          <w:color w:val="000000" w:themeColor="text1"/>
        </w:rPr>
      </w:r>
      <w:r/>
    </w:p>
    <w:p>
      <w:pPr>
        <w:pStyle w:val="1027"/>
        <w:ind w:firstLine="420"/>
        <w:spacing w:line="360" w:lineRule="auto"/>
        <w:rPr>
          <w:rStyle w:val="1134"/>
          <w:rFonts w:ascii="宋体" w:hAnsi="宋体"/>
          <w:color w:val="000000" w:themeColor="text1"/>
          <w:szCs w:val="21"/>
          <w:highlight w:val="none"/>
          <w:u w:val="single"/>
        </w:rPr>
      </w:pPr>
      <w:r>
        <w:rPr>
          <w:rStyle w:val="1134"/>
          <w:rFonts w:ascii="宋体" w:hAnsi="宋体"/>
          <w:color w:val="000000" w:themeColor="text1"/>
          <w:szCs w:val="21"/>
          <w:highlight w:val="none"/>
        </w:rPr>
        <w:t xml:space="preserve">承包人提供的文件的期限为：</w:t>
      </w:r>
      <w:r>
        <w:rPr>
          <w:rStyle w:val="1134"/>
          <w:rFonts w:ascii="宋体" w:hAnsi="宋体"/>
          <w:color w:val="000000" w:themeColor="text1"/>
          <w:szCs w:val="21"/>
          <w:highlight w:val="none"/>
          <w:u w:val="single"/>
        </w:rPr>
        <w:t xml:space="preserve"> </w:t>
      </w:r>
      <w:r>
        <w:rPr>
          <w:rFonts w:hint="eastAsia" w:ascii="宋体" w:hAnsi="宋体"/>
          <w:color w:val="000000" w:themeColor="text1"/>
          <w:highlight w:val="none"/>
          <w:u w:val="single"/>
        </w:rPr>
        <w:t xml:space="preserve">正式开工之前七日内</w:t>
      </w:r>
      <w:r>
        <w:rPr>
          <w:rStyle w:val="1134"/>
          <w:rFonts w:ascii="宋体" w:hAnsi="宋体"/>
          <w:color w:val="000000" w:themeColor="text1"/>
          <w:szCs w:val="21"/>
          <w:highlight w:val="none"/>
          <w:u w:val="single"/>
        </w:rPr>
        <w:t xml:space="preserve">；</w:t>
      </w:r>
      <w:r>
        <w:rPr>
          <w:color w:val="000000" w:themeColor="text1"/>
        </w:rPr>
      </w:r>
      <w:r/>
    </w:p>
    <w:p>
      <w:pPr>
        <w:pStyle w:val="1027"/>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承包人提供的文件的数量为：</w:t>
      </w:r>
      <w:bookmarkStart w:id="44" w:name="EB427c31a7a9be4cc1aa136909fb9111f7"/>
      <w:r>
        <w:rPr>
          <w:color w:val="000000" w:themeColor="text1"/>
        </w:rPr>
      </w:r>
      <w:bookmarkEnd w:id="44"/>
      <w:r>
        <w:rPr>
          <w:rFonts w:hint="eastAsia" w:ascii="宋体" w:hAnsi="宋体"/>
          <w:color w:val="000000" w:themeColor="text1"/>
          <w:highlight w:val="none"/>
          <w:u w:val="single"/>
        </w:rPr>
        <w:t xml:space="preserve">一式肆份</w:t>
      </w:r>
      <w:r>
        <w:rPr>
          <w:rFonts w:hint="eastAsia" w:ascii="宋体" w:hAnsi="宋体"/>
          <w:color w:val="000000" w:themeColor="text1"/>
          <w:szCs w:val="21"/>
          <w:highlight w:val="none"/>
        </w:rPr>
        <w:t xml:space="preserve">；</w:t>
      </w:r>
      <w:r>
        <w:rPr>
          <w:color w:val="000000" w:themeColor="text1"/>
        </w:rPr>
      </w:r>
      <w:r/>
    </w:p>
    <w:p>
      <w:pPr>
        <w:pStyle w:val="1027"/>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承包人提供的文件的形式为：</w:t>
      </w:r>
      <w:bookmarkStart w:id="45" w:name="EBc727d77007a1430784efef58aa154cb5"/>
      <w:r>
        <w:rPr>
          <w:color w:val="000000" w:themeColor="text1"/>
        </w:rPr>
      </w:r>
      <w:bookmarkEnd w:id="45"/>
      <w:r>
        <w:rPr>
          <w:rFonts w:hint="eastAsia" w:ascii="宋体" w:hAnsi="宋体"/>
          <w:color w:val="000000" w:themeColor="text1"/>
          <w:highlight w:val="none"/>
          <w:u w:val="single"/>
        </w:rPr>
        <w:t xml:space="preserve">书面及电子档</w:t>
      </w:r>
      <w:r>
        <w:rPr>
          <w:rFonts w:hint="eastAsia" w:ascii="宋体" w:hAnsi="宋体"/>
          <w:color w:val="000000" w:themeColor="text1"/>
          <w:szCs w:val="21"/>
          <w:highlight w:val="none"/>
        </w:rPr>
        <w:t xml:space="preserve">；</w:t>
      </w:r>
      <w:r>
        <w:rPr>
          <w:color w:val="000000" w:themeColor="text1"/>
        </w:rPr>
      </w:r>
      <w:r/>
    </w:p>
    <w:p>
      <w:pPr>
        <w:pStyle w:val="1065"/>
        <w:ind w:left="0" w:firstLine="420"/>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rPr>
        <w:t xml:space="preserve">发包人审批承包人文件的期限：</w:t>
      </w:r>
      <w:bookmarkStart w:id="46" w:name="EB3bed9e985ce44e4ea93ce93b4a51cfde"/>
      <w:r>
        <w:rPr>
          <w:color w:val="000000" w:themeColor="text1"/>
        </w:rPr>
      </w:r>
      <w:bookmarkEnd w:id="46"/>
      <w:r>
        <w:rPr>
          <w:rFonts w:hint="eastAsia" w:ascii="宋体" w:hAnsi="宋体" w:eastAsia="宋体" w:cs="宋体"/>
          <w:color w:val="000000" w:themeColor="text1"/>
          <w:sz w:val="21"/>
          <w:szCs w:val="21"/>
          <w:highlight w:val="none"/>
          <w:u w:val="single"/>
        </w:rPr>
        <w:t xml:space="preserve">自收到后七日内</w:t>
      </w:r>
      <w:r>
        <w:rPr>
          <w:rFonts w:hint="eastAsia" w:ascii="宋体" w:hAnsi="宋体" w:eastAsia="宋体" w:cs="宋体"/>
          <w:color w:val="000000" w:themeColor="text1"/>
          <w:sz w:val="21"/>
          <w:szCs w:val="21"/>
          <w:highlight w:val="none"/>
        </w:rPr>
        <w:t xml:space="preserve">。</w:t>
      </w:r>
      <w:r>
        <w:rPr>
          <w:color w:val="000000" w:themeColor="text1"/>
        </w:rPr>
      </w:r>
      <w:r/>
    </w:p>
    <w:p>
      <w:pPr>
        <w:pStyle w:val="1027"/>
        <w:ind w:firstLine="420"/>
        <w:spacing w:after="120" w:line="360" w:lineRule="auto"/>
        <w:rPr>
          <w:rFonts w:ascii="宋体" w:hAnsi="宋体"/>
          <w:color w:val="000000" w:themeColor="text1"/>
          <w:szCs w:val="21"/>
          <w:highlight w:val="none"/>
        </w:rPr>
      </w:pPr>
      <w:r>
        <w:rPr>
          <w:rFonts w:hint="eastAsia" w:ascii="宋体" w:hAnsi="宋体"/>
          <w:color w:val="000000" w:themeColor="text1"/>
          <w:szCs w:val="21"/>
          <w:highlight w:val="none"/>
          <w:lang w:val="en-US" w:eastAsia="zh-CN"/>
        </w:rPr>
        <w:t xml:space="preserve">1.5</w:t>
      </w:r>
      <w:r>
        <w:rPr>
          <w:rFonts w:hint="eastAsia" w:ascii="宋体" w:hAnsi="宋体"/>
          <w:color w:val="000000" w:themeColor="text1"/>
          <w:szCs w:val="21"/>
          <w:highlight w:val="none"/>
        </w:rPr>
        <w:t xml:space="preserve">交通运输</w:t>
      </w:r>
      <w:r>
        <w:rPr>
          <w:color w:val="000000" w:themeColor="text1"/>
        </w:rPr>
      </w:r>
      <w:r/>
    </w:p>
    <w:p>
      <w:pPr>
        <w:pStyle w:val="1027"/>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1.</w:t>
      </w:r>
      <w:r>
        <w:rPr>
          <w:rFonts w:hint="eastAsia" w:ascii="宋体" w:hAnsi="宋体"/>
          <w:color w:val="000000" w:themeColor="text1"/>
          <w:szCs w:val="21"/>
          <w:highlight w:val="none"/>
          <w:lang w:val="en-US" w:eastAsia="zh-CN"/>
        </w:rPr>
        <w:t xml:space="preserve">5</w:t>
      </w:r>
      <w:r>
        <w:rPr>
          <w:rFonts w:ascii="宋体" w:hAnsi="宋体"/>
          <w:color w:val="000000" w:themeColor="text1"/>
          <w:szCs w:val="21"/>
          <w:highlight w:val="none"/>
        </w:rPr>
        <w:t xml:space="preserve">.1 </w:t>
      </w:r>
      <w:r>
        <w:rPr>
          <w:rFonts w:hint="eastAsia" w:ascii="宋体" w:hAnsi="宋体"/>
          <w:color w:val="000000" w:themeColor="text1"/>
          <w:szCs w:val="21"/>
          <w:highlight w:val="none"/>
        </w:rPr>
        <w:t xml:space="preserve">出入现场的权利</w:t>
      </w:r>
      <w:r>
        <w:rPr>
          <w:color w:val="000000" w:themeColor="text1"/>
        </w:rPr>
      </w:r>
      <w:r/>
    </w:p>
    <w:p>
      <w:pPr>
        <w:pStyle w:val="1027"/>
        <w:ind w:firstLine="420"/>
        <w:spacing w:line="360" w:lineRule="auto"/>
        <w:rPr>
          <w:rFonts w:ascii="宋体" w:hAnsi="宋体" w:cs="宋体"/>
          <w:color w:val="000000" w:themeColor="text1"/>
          <w:szCs w:val="21"/>
          <w:highlight w:val="none"/>
          <w:u w:val="single"/>
        </w:rPr>
      </w:pPr>
      <w:r>
        <w:rPr>
          <w:rFonts w:hint="eastAsia" w:ascii="宋体" w:hAnsi="宋体"/>
          <w:color w:val="000000" w:themeColor="text1"/>
          <w:szCs w:val="21"/>
          <w:highlight w:val="none"/>
        </w:rPr>
        <w:t xml:space="preserve">关于出入现场的权利的约定：</w:t>
      </w:r>
      <w:r>
        <w:rPr>
          <w:rFonts w:hint="eastAsia" w:ascii="宋体" w:hAnsi="宋体" w:cs="宋体"/>
          <w:color w:val="000000" w:themeColor="text1"/>
          <w:szCs w:val="21"/>
          <w:highlight w:val="none"/>
          <w:u w:val="single"/>
        </w:rPr>
        <w:t xml:space="preserve">承包人应为其所需要的专用和（或）临时道路包括进场道路的通行权，承担全部费用和开支。承包人还应自担风险和费用，取得为工程目的可能需要的现场以外的任何附加设施。</w:t>
      </w:r>
      <w:r>
        <w:rPr>
          <w:color w:val="000000" w:themeColor="text1"/>
        </w:rPr>
      </w:r>
      <w:r/>
    </w:p>
    <w:p>
      <w:pPr>
        <w:pStyle w:val="1027"/>
        <w:ind w:firstLine="420"/>
        <w:spacing w:line="360" w:lineRule="auto"/>
        <w:rPr>
          <w:rFonts w:ascii="宋体" w:hAnsi="宋体" w:cs="宋体"/>
          <w:color w:val="000000" w:themeColor="text1"/>
          <w:szCs w:val="21"/>
          <w:highlight w:val="none"/>
          <w:u w:val="single"/>
        </w:rPr>
      </w:pPr>
      <w:r>
        <w:rPr>
          <w:rFonts w:hint="eastAsia" w:ascii="宋体" w:hAnsi="宋体" w:cs="宋体"/>
          <w:color w:val="000000" w:themeColor="text1"/>
          <w:szCs w:val="21"/>
          <w:highlight w:val="none"/>
          <w:u w:val="single"/>
        </w:rPr>
        <w:t xml:space="preserve">承包人应被视为已对现场的进入道路的适宜性和可用性感到满意。承包人应尽合理的努力，防止任何道路或桥梁因承包人的车辆或承包人的人员受到损坏。这些努力应包括正确使用适宜的车辆和道路。</w:t>
      </w:r>
      <w:r>
        <w:rPr>
          <w:color w:val="000000" w:themeColor="text1"/>
        </w:rPr>
      </w:r>
      <w:r/>
    </w:p>
    <w:p>
      <w:pPr>
        <w:pStyle w:val="1027"/>
        <w:ind w:firstLine="420"/>
        <w:spacing w:line="360" w:lineRule="auto"/>
        <w:rPr>
          <w:rFonts w:ascii="宋体" w:hAnsi="宋体" w:cs="宋体"/>
          <w:color w:val="000000" w:themeColor="text1"/>
          <w:szCs w:val="21"/>
          <w:highlight w:val="none"/>
          <w:u w:val="single"/>
        </w:rPr>
      </w:pPr>
      <w:r>
        <w:rPr>
          <w:rFonts w:hint="eastAsia" w:ascii="宋体" w:hAnsi="宋体" w:cs="宋体"/>
          <w:color w:val="000000" w:themeColor="text1"/>
          <w:szCs w:val="21"/>
          <w:highlight w:val="none"/>
          <w:u w:val="single"/>
        </w:rPr>
        <w:t xml:space="preserve">除本条款另有规定外：</w:t>
      </w:r>
      <w:r>
        <w:rPr>
          <w:color w:val="000000" w:themeColor="text1"/>
        </w:rPr>
      </w:r>
      <w:r/>
    </w:p>
    <w:p>
      <w:pPr>
        <w:pStyle w:val="1027"/>
        <w:ind w:firstLine="420"/>
        <w:spacing w:line="360" w:lineRule="auto"/>
        <w:rPr>
          <w:rFonts w:ascii="宋体" w:hAnsi="宋体" w:cs="宋体"/>
          <w:color w:val="000000" w:themeColor="text1"/>
          <w:szCs w:val="21"/>
          <w:highlight w:val="none"/>
          <w:u w:val="single"/>
        </w:rPr>
      </w:pPr>
      <w:r>
        <w:rPr>
          <w:rFonts w:hint="eastAsia" w:ascii="宋体" w:hAnsi="宋体" w:cs="宋体"/>
          <w:color w:val="000000" w:themeColor="text1"/>
          <w:szCs w:val="21"/>
          <w:highlight w:val="none"/>
          <w:u w:val="single"/>
        </w:rPr>
        <w:t xml:space="preserve">（a）承包人应（就各方之间而言）负责因他使用进场通路所需要的必要维护；</w:t>
      </w:r>
      <w:r>
        <w:rPr>
          <w:color w:val="000000" w:themeColor="text1"/>
        </w:rPr>
      </w:r>
      <w:r/>
    </w:p>
    <w:p>
      <w:pPr>
        <w:pStyle w:val="1027"/>
        <w:ind w:firstLine="420"/>
        <w:spacing w:line="360" w:lineRule="auto"/>
        <w:rPr>
          <w:rFonts w:ascii="宋体" w:hAnsi="宋体" w:cs="宋体"/>
          <w:color w:val="000000" w:themeColor="text1"/>
          <w:szCs w:val="21"/>
          <w:highlight w:val="none"/>
          <w:u w:val="single"/>
        </w:rPr>
      </w:pPr>
      <w:r>
        <w:rPr>
          <w:rFonts w:hint="eastAsia" w:ascii="宋体" w:hAnsi="宋体" w:cs="宋体"/>
          <w:color w:val="000000" w:themeColor="text1"/>
          <w:szCs w:val="21"/>
          <w:highlight w:val="none"/>
          <w:u w:val="single"/>
        </w:rPr>
        <w:t xml:space="preserve">（b）发包人不对由于任何进场通路的使用或其他原因引起的索赔负责；</w:t>
      </w:r>
      <w:r>
        <w:rPr>
          <w:color w:val="000000" w:themeColor="text1"/>
        </w:rPr>
      </w:r>
      <w:r/>
    </w:p>
    <w:p>
      <w:pPr>
        <w:pStyle w:val="1027"/>
        <w:ind w:firstLine="420"/>
        <w:spacing w:line="360" w:lineRule="auto"/>
        <w:rPr>
          <w:rFonts w:ascii="宋体" w:hAnsi="宋体" w:cs="宋体"/>
          <w:color w:val="000000" w:themeColor="text1"/>
          <w:szCs w:val="21"/>
          <w:highlight w:val="none"/>
          <w:u w:val="single"/>
        </w:rPr>
      </w:pPr>
      <w:r>
        <w:rPr>
          <w:rFonts w:hint="eastAsia" w:ascii="宋体" w:hAnsi="宋体" w:cs="宋体"/>
          <w:color w:val="000000" w:themeColor="text1"/>
          <w:szCs w:val="21"/>
          <w:highlight w:val="none"/>
          <w:u w:val="single"/>
        </w:rPr>
        <w:t xml:space="preserve">（c）发包人不保证特定通路的适宜性和可用性； </w:t>
      </w:r>
      <w:r>
        <w:rPr>
          <w:color w:val="000000" w:themeColor="text1"/>
        </w:rPr>
      </w:r>
      <w:r/>
    </w:p>
    <w:p>
      <w:pPr>
        <w:pStyle w:val="1027"/>
        <w:ind w:firstLine="420"/>
        <w:spacing w:line="360" w:lineRule="auto"/>
        <w:rPr>
          <w:rFonts w:ascii="宋体" w:hAnsi="宋体" w:cs="宋体"/>
          <w:color w:val="000000" w:themeColor="text1"/>
          <w:szCs w:val="21"/>
          <w:highlight w:val="none"/>
          <w:u w:val="single"/>
        </w:rPr>
      </w:pPr>
      <w:r>
        <w:rPr>
          <w:rFonts w:hint="eastAsia" w:ascii="宋体" w:hAnsi="宋体" w:cs="宋体"/>
          <w:color w:val="000000" w:themeColor="text1"/>
          <w:szCs w:val="21"/>
          <w:highlight w:val="none"/>
          <w:u w:val="single"/>
        </w:rPr>
        <w:t xml:space="preserve">（d）因进场通路对承包人的使用要求不适宜、不可使用而发生的费用应由承包人承担。</w:t>
      </w:r>
      <w:r>
        <w:rPr>
          <w:color w:val="000000" w:themeColor="text1"/>
        </w:rPr>
      </w:r>
      <w:r/>
    </w:p>
    <w:p>
      <w:pPr>
        <w:pStyle w:val="1027"/>
        <w:ind w:firstLine="420"/>
        <w:spacing w:line="360" w:lineRule="auto"/>
        <w:rPr>
          <w:rFonts w:ascii="宋体" w:hAnsi="宋体" w:cs="宋体"/>
          <w:color w:val="000000" w:themeColor="text1"/>
          <w:szCs w:val="21"/>
          <w:highlight w:val="none"/>
          <w:u w:val="single"/>
        </w:rPr>
      </w:pPr>
      <w:r>
        <w:rPr>
          <w:rFonts w:hint="eastAsia" w:ascii="宋体" w:hAnsi="宋体" w:cs="宋体"/>
          <w:color w:val="000000" w:themeColor="text1"/>
          <w:szCs w:val="21"/>
          <w:highlight w:val="none"/>
          <w:u w:val="single"/>
        </w:rPr>
        <w:t xml:space="preserve">承包人须自行了解苏州相城区一切有关道路、车辆等管理条例及制度，并在报价中充分考虑。</w:t>
      </w:r>
      <w:r>
        <w:rPr>
          <w:color w:val="000000" w:themeColor="text1"/>
        </w:rPr>
      </w:r>
      <w:r/>
    </w:p>
    <w:p>
      <w:pPr>
        <w:pStyle w:val="1027"/>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1.</w:t>
      </w:r>
      <w:r>
        <w:rPr>
          <w:rFonts w:hint="eastAsia" w:ascii="宋体" w:hAnsi="宋体"/>
          <w:color w:val="000000" w:themeColor="text1"/>
          <w:szCs w:val="21"/>
          <w:highlight w:val="none"/>
          <w:lang w:val="en-US" w:eastAsia="zh-CN"/>
        </w:rPr>
        <w:t xml:space="preserve">5</w:t>
      </w:r>
      <w:r>
        <w:rPr>
          <w:rFonts w:ascii="宋体" w:hAnsi="宋体"/>
          <w:color w:val="000000" w:themeColor="text1"/>
          <w:szCs w:val="21"/>
          <w:highlight w:val="none"/>
        </w:rPr>
        <w:t xml:space="preserve">.3 </w:t>
      </w:r>
      <w:r>
        <w:rPr>
          <w:rFonts w:hint="eastAsia" w:ascii="宋体" w:hAnsi="宋体"/>
          <w:color w:val="000000" w:themeColor="text1"/>
          <w:szCs w:val="21"/>
          <w:highlight w:val="none"/>
        </w:rPr>
        <w:t xml:space="preserve">场内交通</w:t>
      </w:r>
      <w:r>
        <w:rPr>
          <w:color w:val="000000" w:themeColor="text1"/>
        </w:rPr>
      </w:r>
      <w:r/>
    </w:p>
    <w:p>
      <w:pPr>
        <w:pStyle w:val="1027"/>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关于场外交通和场内交通的边界的约定</w:t>
      </w:r>
      <w:r>
        <w:rPr>
          <w:rFonts w:hint="eastAsia" w:ascii="宋体" w:hAnsi="宋体"/>
          <w:color w:val="000000" w:themeColor="text1"/>
          <w:szCs w:val="21"/>
          <w:highlight w:val="none"/>
          <w:u w:val="single"/>
        </w:rPr>
        <w:t xml:space="preserve">：</w:t>
      </w:r>
      <w:bookmarkStart w:id="47" w:name="EB0ab497681faf4f7197b97cbb939170fd"/>
      <w:r>
        <w:rPr>
          <w:color w:val="000000" w:themeColor="text1"/>
        </w:rPr>
      </w:r>
      <w:bookmarkEnd w:id="47"/>
      <w:r>
        <w:rPr>
          <w:rFonts w:hint="eastAsia" w:ascii="宋体" w:hAnsi="宋体" w:eastAsia="宋体" w:cs="宋体"/>
          <w:color w:val="000000" w:themeColor="text1"/>
          <w:szCs w:val="21"/>
          <w:highlight w:val="none"/>
          <w:u w:val="single"/>
        </w:rPr>
        <w:t xml:space="preserve">以项目用地红线为界</w:t>
      </w:r>
      <w:r>
        <w:rPr>
          <w:rFonts w:hint="eastAsia" w:ascii="宋体" w:hAnsi="宋体"/>
          <w:color w:val="000000" w:themeColor="text1"/>
          <w:szCs w:val="21"/>
          <w:highlight w:val="none"/>
        </w:rPr>
        <w:t xml:space="preserve">。</w:t>
      </w:r>
      <w:r>
        <w:rPr>
          <w:color w:val="000000" w:themeColor="text1"/>
        </w:rPr>
      </w:r>
      <w:r/>
    </w:p>
    <w:p>
      <w:pPr>
        <w:pStyle w:val="1027"/>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关于发包人向承包人免费提供满足工程施工需要的场内道路和交通设施的约定：</w:t>
      </w:r>
      <w:bookmarkStart w:id="48" w:name="EBd79a19fdafea4700bcbd5f5372ad5d4b"/>
      <w:r>
        <w:rPr>
          <w:color w:val="000000" w:themeColor="text1"/>
        </w:rPr>
      </w:r>
      <w:bookmarkEnd w:id="48"/>
      <w:r>
        <w:rPr>
          <w:rFonts w:hint="eastAsia" w:ascii="宋体" w:hAnsi="宋体"/>
          <w:color w:val="000000" w:themeColor="text1"/>
          <w:szCs w:val="21"/>
          <w:highlight w:val="none"/>
          <w:u w:val="single"/>
        </w:rPr>
        <w:t xml:space="preserve">由承包人自行解决。</w:t>
      </w:r>
      <w:r>
        <w:rPr>
          <w:color w:val="000000" w:themeColor="text1"/>
        </w:rPr>
      </w:r>
      <w:r/>
    </w:p>
    <w:p>
      <w:pPr>
        <w:pStyle w:val="1027"/>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1.</w:t>
      </w:r>
      <w:r>
        <w:rPr>
          <w:rFonts w:hint="eastAsia" w:ascii="宋体" w:hAnsi="宋体"/>
          <w:color w:val="000000" w:themeColor="text1"/>
          <w:szCs w:val="21"/>
          <w:highlight w:val="none"/>
          <w:lang w:val="en-US" w:eastAsia="zh-CN"/>
        </w:rPr>
        <w:t xml:space="preserve">5</w:t>
      </w:r>
      <w:r>
        <w:rPr>
          <w:rFonts w:ascii="宋体" w:hAnsi="宋体"/>
          <w:color w:val="000000" w:themeColor="text1"/>
          <w:szCs w:val="21"/>
          <w:highlight w:val="none"/>
        </w:rPr>
        <w:t xml:space="preserve">.4</w:t>
      </w:r>
      <w:r>
        <w:rPr>
          <w:rFonts w:hint="eastAsia" w:ascii="宋体" w:hAnsi="宋体"/>
          <w:color w:val="000000" w:themeColor="text1"/>
          <w:szCs w:val="21"/>
          <w:highlight w:val="none"/>
        </w:rPr>
        <w:t xml:space="preserve">超大件和超重件的运输</w:t>
      </w:r>
      <w:r>
        <w:rPr>
          <w:color w:val="000000" w:themeColor="text1"/>
        </w:rPr>
      </w:r>
      <w:r/>
    </w:p>
    <w:p>
      <w:pPr>
        <w:pStyle w:val="1027"/>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运输超大件或超重件所需的道路和桥梁临时加固改造费用和其他有关费用由</w:t>
      </w:r>
      <w:bookmarkStart w:id="49" w:name="EB9ac66e21ede645c28090d22e6ae07781"/>
      <w:r>
        <w:rPr>
          <w:color w:val="000000" w:themeColor="text1"/>
        </w:rPr>
      </w:r>
      <w:bookmarkEnd w:id="49"/>
      <w:r>
        <w:rPr>
          <w:rFonts w:hint="eastAsia" w:ascii="宋体" w:hAnsi="宋体"/>
          <w:color w:val="000000" w:themeColor="text1"/>
          <w:szCs w:val="21"/>
          <w:highlight w:val="none"/>
          <w:u w:val="single"/>
        </w:rPr>
        <w:t xml:space="preserve">　承包人　</w:t>
      </w:r>
      <w:r>
        <w:rPr>
          <w:rFonts w:hint="eastAsia" w:ascii="宋体" w:hAnsi="宋体"/>
          <w:color w:val="000000" w:themeColor="text1"/>
          <w:szCs w:val="21"/>
          <w:highlight w:val="none"/>
        </w:rPr>
        <w:t xml:space="preserve">承担。</w:t>
      </w:r>
      <w:r>
        <w:rPr>
          <w:color w:val="000000" w:themeColor="text1"/>
        </w:rPr>
      </w:r>
      <w:r/>
    </w:p>
    <w:p>
      <w:pPr>
        <w:pStyle w:val="1027"/>
        <w:ind w:firstLine="420"/>
        <w:spacing w:after="120" w:line="360" w:lineRule="auto"/>
        <w:rPr>
          <w:rFonts w:ascii="宋体" w:hAnsi="宋体"/>
          <w:color w:val="000000" w:themeColor="text1"/>
          <w:szCs w:val="21"/>
          <w:highlight w:val="none"/>
        </w:rPr>
      </w:pPr>
      <w:r>
        <w:rPr>
          <w:rFonts w:ascii="宋体" w:hAnsi="宋体"/>
          <w:color w:val="000000" w:themeColor="text1"/>
          <w:szCs w:val="21"/>
          <w:highlight w:val="none"/>
        </w:rPr>
        <w:t xml:space="preserve">1.</w:t>
      </w:r>
      <w:r>
        <w:rPr>
          <w:rFonts w:hint="eastAsia" w:ascii="宋体" w:hAnsi="宋体"/>
          <w:color w:val="000000" w:themeColor="text1"/>
          <w:szCs w:val="21"/>
          <w:highlight w:val="none"/>
          <w:lang w:val="en-US" w:eastAsia="zh-CN"/>
        </w:rPr>
        <w:t xml:space="preserve">6</w:t>
      </w:r>
      <w:r>
        <w:rPr>
          <w:rFonts w:ascii="宋体" w:hAnsi="宋体"/>
          <w:color w:val="000000" w:themeColor="text1"/>
          <w:szCs w:val="21"/>
          <w:highlight w:val="none"/>
        </w:rPr>
        <w:t xml:space="preserve"> </w:t>
      </w:r>
      <w:r>
        <w:rPr>
          <w:rFonts w:hint="eastAsia" w:ascii="宋体" w:hAnsi="宋体"/>
          <w:color w:val="000000" w:themeColor="text1"/>
          <w:szCs w:val="21"/>
          <w:highlight w:val="none"/>
        </w:rPr>
        <w:t xml:space="preserve">知识产权</w:t>
      </w:r>
      <w:r>
        <w:rPr>
          <w:color w:val="000000" w:themeColor="text1"/>
        </w:rPr>
      </w:r>
      <w:r/>
    </w:p>
    <w:p>
      <w:pPr>
        <w:pStyle w:val="1027"/>
        <w:ind w:firstLine="63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1.</w:t>
      </w:r>
      <w:r>
        <w:rPr>
          <w:rFonts w:hint="eastAsia" w:ascii="宋体" w:hAnsi="宋体"/>
          <w:color w:val="000000" w:themeColor="text1"/>
          <w:szCs w:val="21"/>
          <w:highlight w:val="none"/>
          <w:lang w:val="en-US" w:eastAsia="zh-CN"/>
        </w:rPr>
        <w:t xml:space="preserve">6</w:t>
      </w:r>
      <w:r>
        <w:rPr>
          <w:rFonts w:ascii="宋体" w:hAnsi="宋体"/>
          <w:color w:val="000000" w:themeColor="text1"/>
          <w:szCs w:val="21"/>
          <w:highlight w:val="none"/>
        </w:rPr>
        <w:t xml:space="preserve">.1</w:t>
      </w:r>
      <w:r>
        <w:rPr>
          <w:rFonts w:hint="eastAsia" w:ascii="宋体" w:hAnsi="宋体"/>
          <w:color w:val="000000" w:themeColor="text1"/>
          <w:szCs w:val="21"/>
          <w:highlight w:val="none"/>
        </w:rPr>
        <w:t xml:space="preserve">关于发包人提供给承包人的图纸、发包人为实施工程自行编制或委托编制的技术规范以及反映发包人关于合同要求或其他类似性质的文件的著作权的归属：</w:t>
      </w:r>
      <w:bookmarkStart w:id="50" w:name="EB5c9820f7ce7f4c9ebab922ebe72577d9"/>
      <w:r>
        <w:rPr>
          <w:color w:val="000000" w:themeColor="text1"/>
        </w:rPr>
      </w:r>
      <w:bookmarkEnd w:id="50"/>
      <w:r>
        <w:rPr>
          <w:rFonts w:hint="eastAsia" w:ascii="宋体" w:hAnsi="宋体"/>
          <w:color w:val="000000" w:themeColor="text1"/>
          <w:szCs w:val="21"/>
          <w:highlight w:val="none"/>
          <w:u w:val="single"/>
        </w:rPr>
        <w:t xml:space="preserve">归发包人所有</w:t>
      </w:r>
      <w:r>
        <w:rPr>
          <w:rFonts w:hint="eastAsia" w:ascii="宋体" w:hAnsi="宋体"/>
          <w:color w:val="000000" w:themeColor="text1"/>
          <w:szCs w:val="21"/>
          <w:highlight w:val="none"/>
        </w:rPr>
        <w:t xml:space="preserve">。</w:t>
      </w:r>
      <w:r>
        <w:rPr>
          <w:color w:val="000000" w:themeColor="text1"/>
        </w:rPr>
      </w:r>
      <w:r/>
    </w:p>
    <w:p>
      <w:pPr>
        <w:pStyle w:val="1027"/>
        <w:ind w:left="596"/>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关于发包人提供的上述文件的使用限制的要求：</w:t>
      </w:r>
      <w:bookmarkStart w:id="51" w:name="EBeb41ade99cd0485db0e42ee8324e14a5"/>
      <w:r>
        <w:rPr>
          <w:color w:val="000000" w:themeColor="text1"/>
        </w:rPr>
      </w:r>
      <w:bookmarkEnd w:id="51"/>
      <w:r>
        <w:rPr>
          <w:rFonts w:hint="eastAsia" w:ascii="宋体" w:hAnsi="宋体"/>
          <w:color w:val="000000" w:themeColor="text1"/>
          <w:szCs w:val="21"/>
          <w:highlight w:val="none"/>
          <w:u w:val="single"/>
        </w:rPr>
        <w:t xml:space="preserve">仅用于本工程</w:t>
      </w:r>
      <w:r>
        <w:rPr>
          <w:rFonts w:hint="eastAsia" w:ascii="宋体" w:hAnsi="宋体"/>
          <w:color w:val="000000" w:themeColor="text1"/>
          <w:szCs w:val="21"/>
          <w:highlight w:val="none"/>
        </w:rPr>
        <w:t xml:space="preserve">。</w:t>
      </w:r>
      <w:r>
        <w:rPr>
          <w:color w:val="000000" w:themeColor="text1"/>
        </w:rPr>
      </w:r>
      <w:r/>
    </w:p>
    <w:p>
      <w:pPr>
        <w:pStyle w:val="1027"/>
        <w:ind w:left="596"/>
        <w:spacing w:line="360" w:lineRule="auto"/>
        <w:rPr>
          <w:rFonts w:ascii="宋体" w:hAnsi="宋体"/>
          <w:color w:val="000000" w:themeColor="text1"/>
          <w:szCs w:val="21"/>
          <w:highlight w:val="none"/>
          <w:u w:val="single"/>
        </w:rPr>
      </w:pPr>
      <w:r>
        <w:rPr>
          <w:rFonts w:ascii="宋体" w:hAnsi="宋体"/>
          <w:color w:val="000000" w:themeColor="text1"/>
          <w:szCs w:val="21"/>
          <w:highlight w:val="none"/>
        </w:rPr>
        <w:t xml:space="preserve">1.</w:t>
      </w:r>
      <w:r>
        <w:rPr>
          <w:rFonts w:hint="eastAsia" w:ascii="宋体" w:hAnsi="宋体"/>
          <w:color w:val="000000" w:themeColor="text1"/>
          <w:szCs w:val="21"/>
          <w:highlight w:val="none"/>
          <w:lang w:val="en-US" w:eastAsia="zh-CN"/>
        </w:rPr>
        <w:t xml:space="preserve">6</w:t>
      </w:r>
      <w:r>
        <w:rPr>
          <w:rFonts w:ascii="宋体" w:hAnsi="宋体"/>
          <w:color w:val="000000" w:themeColor="text1"/>
          <w:szCs w:val="21"/>
          <w:highlight w:val="none"/>
        </w:rPr>
        <w:t xml:space="preserve">.2 </w:t>
      </w:r>
      <w:r>
        <w:rPr>
          <w:rFonts w:hint="eastAsia" w:ascii="宋体" w:hAnsi="宋体"/>
          <w:color w:val="000000" w:themeColor="text1"/>
          <w:szCs w:val="21"/>
          <w:highlight w:val="none"/>
        </w:rPr>
        <w:t xml:space="preserve">关于承包人为实施工程所编制文件的著作权的归属：</w:t>
      </w:r>
      <w:bookmarkStart w:id="52" w:name="EB1838184d38d8461fa91483bbc5fe188e"/>
      <w:r>
        <w:rPr>
          <w:color w:val="000000" w:themeColor="text1"/>
        </w:rPr>
      </w:r>
      <w:bookmarkEnd w:id="52"/>
      <w:r>
        <w:rPr>
          <w:rFonts w:hint="eastAsia" w:ascii="宋体" w:hAnsi="宋体"/>
          <w:color w:val="000000" w:themeColor="text1"/>
          <w:szCs w:val="21"/>
          <w:highlight w:val="none"/>
          <w:u w:val="single"/>
        </w:rPr>
        <w:t xml:space="preserve">归发包人所有</w:t>
      </w:r>
      <w:r>
        <w:rPr>
          <w:rFonts w:hint="eastAsia" w:ascii="宋体" w:hAnsi="宋体"/>
          <w:color w:val="000000" w:themeColor="text1"/>
          <w:szCs w:val="21"/>
          <w:highlight w:val="none"/>
        </w:rPr>
        <w:t xml:space="preserve">。</w:t>
      </w:r>
      <w:r>
        <w:rPr>
          <w:color w:val="000000" w:themeColor="text1"/>
        </w:rPr>
      </w:r>
      <w:r/>
    </w:p>
    <w:p>
      <w:pPr>
        <w:pStyle w:val="1027"/>
        <w:ind w:left="596"/>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关于承包人提供的上述文件的使用限制的要求：</w:t>
      </w:r>
      <w:bookmarkStart w:id="53" w:name="EBef9aa05225a54c4293ac4673b830a8b6"/>
      <w:r>
        <w:rPr>
          <w:color w:val="000000" w:themeColor="text1"/>
        </w:rPr>
      </w:r>
      <w:bookmarkEnd w:id="53"/>
      <w:r>
        <w:rPr>
          <w:rFonts w:hint="eastAsia" w:ascii="宋体" w:hAnsi="宋体"/>
          <w:color w:val="000000" w:themeColor="text1"/>
          <w:szCs w:val="21"/>
          <w:highlight w:val="none"/>
          <w:u w:val="single"/>
        </w:rPr>
        <w:t xml:space="preserve">仅用于本工程</w:t>
      </w:r>
      <w:r>
        <w:rPr>
          <w:rFonts w:hint="eastAsia" w:ascii="宋体" w:hAnsi="宋体"/>
          <w:color w:val="000000" w:themeColor="text1"/>
          <w:szCs w:val="21"/>
          <w:highlight w:val="none"/>
        </w:rPr>
        <w:t xml:space="preserve">。</w:t>
      </w:r>
      <w:r>
        <w:rPr>
          <w:color w:val="000000" w:themeColor="text1"/>
        </w:rPr>
      </w:r>
      <w:r/>
    </w:p>
    <w:p>
      <w:pPr>
        <w:pStyle w:val="1027"/>
        <w:ind w:left="596"/>
        <w:spacing w:line="360" w:lineRule="auto"/>
        <w:rPr>
          <w:rStyle w:val="1134"/>
          <w:rFonts w:ascii="宋体" w:hAnsi="宋体"/>
          <w:color w:val="000000" w:themeColor="text1"/>
          <w:szCs w:val="21"/>
          <w:highlight w:val="none"/>
          <w:u w:val="single"/>
        </w:rPr>
      </w:pPr>
      <w:r>
        <w:rPr>
          <w:rFonts w:ascii="宋体" w:hAnsi="宋体"/>
          <w:color w:val="000000" w:themeColor="text1"/>
          <w:szCs w:val="21"/>
          <w:highlight w:val="none"/>
        </w:rPr>
        <w:t xml:space="preserve">1.</w:t>
      </w:r>
      <w:r>
        <w:rPr>
          <w:rFonts w:hint="eastAsia" w:ascii="宋体" w:hAnsi="宋体"/>
          <w:color w:val="000000" w:themeColor="text1"/>
          <w:szCs w:val="21"/>
          <w:highlight w:val="none"/>
          <w:lang w:val="en-US" w:eastAsia="zh-CN"/>
        </w:rPr>
        <w:t xml:space="preserve">6</w:t>
      </w:r>
      <w:r>
        <w:rPr>
          <w:rFonts w:ascii="宋体" w:hAnsi="宋体"/>
          <w:color w:val="000000" w:themeColor="text1"/>
          <w:szCs w:val="21"/>
          <w:highlight w:val="none"/>
        </w:rPr>
        <w:t xml:space="preserve">.4 </w:t>
      </w:r>
      <w:r>
        <w:rPr>
          <w:rFonts w:hint="eastAsia" w:ascii="宋体" w:hAnsi="宋体"/>
          <w:color w:val="000000" w:themeColor="text1"/>
          <w:szCs w:val="21"/>
          <w:highlight w:val="none"/>
        </w:rPr>
        <w:t xml:space="preserve">承包人在施工过程中所采用的专利、专有技术、技术秘密的使用费的承担方式</w:t>
      </w:r>
      <w:bookmarkStart w:id="54" w:name="EBefa1aee5a81d4075957452672444d392"/>
      <w:r>
        <w:rPr>
          <w:color w:val="000000" w:themeColor="text1"/>
        </w:rPr>
      </w:r>
      <w:bookmarkEnd w:id="54"/>
      <w:r>
        <w:rPr>
          <w:rFonts w:hint="eastAsia" w:ascii="宋体" w:hAnsi="宋体"/>
          <w:color w:val="000000" w:themeColor="text1"/>
          <w:szCs w:val="21"/>
          <w:highlight w:val="none"/>
        </w:rPr>
        <w:t xml:space="preserve">：</w:t>
      </w:r>
      <w:r>
        <w:rPr>
          <w:rFonts w:hint="eastAsia" w:ascii="宋体" w:hAnsi="宋体"/>
          <w:color w:val="000000" w:themeColor="text1"/>
          <w:szCs w:val="21"/>
          <w:highlight w:val="none"/>
          <w:u w:val="single"/>
        </w:rPr>
        <w:t xml:space="preserve">承包人承担</w:t>
      </w:r>
      <w:r>
        <w:rPr>
          <w:rFonts w:hint="eastAsia" w:ascii="宋体" w:hAnsi="宋体"/>
          <w:color w:val="000000" w:themeColor="text1"/>
          <w:szCs w:val="21"/>
          <w:highlight w:val="none"/>
          <w:u w:val="single"/>
        </w:rPr>
        <w:t xml:space="preserve">。</w:t>
      </w:r>
      <w:r>
        <w:rPr>
          <w:color w:val="000000" w:themeColor="text1"/>
        </w:rPr>
      </w:r>
      <w:r/>
    </w:p>
    <w:p>
      <w:pPr>
        <w:pStyle w:val="1027"/>
        <w:ind w:firstLine="420"/>
        <w:spacing w:line="360" w:lineRule="auto"/>
        <w:rPr>
          <w:rStyle w:val="1134"/>
          <w:rFonts w:ascii="宋体" w:hAnsi="宋体"/>
          <w:color w:val="000000" w:themeColor="text1"/>
          <w:szCs w:val="21"/>
          <w:highlight w:val="none"/>
        </w:rPr>
      </w:pPr>
      <w:r>
        <w:rPr>
          <w:rStyle w:val="1134"/>
          <w:rFonts w:hint="eastAsia" w:ascii="宋体" w:hAnsi="宋体"/>
          <w:color w:val="000000" w:themeColor="text1"/>
          <w:szCs w:val="21"/>
          <w:highlight w:val="none"/>
          <w:lang w:val="en-US" w:eastAsia="zh-CN"/>
        </w:rPr>
        <w:t xml:space="preserve">1.7</w:t>
      </w:r>
      <w:r>
        <w:rPr>
          <w:rStyle w:val="1134"/>
          <w:rFonts w:ascii="宋体" w:hAnsi="宋体"/>
          <w:color w:val="000000" w:themeColor="text1"/>
          <w:szCs w:val="21"/>
          <w:highlight w:val="none"/>
        </w:rPr>
        <w:t xml:space="preserve">工程量清单错误的修正</w:t>
      </w:r>
      <w:r>
        <w:rPr>
          <w:color w:val="000000" w:themeColor="text1"/>
        </w:rPr>
      </w:r>
      <w:r/>
    </w:p>
    <w:p>
      <w:pPr>
        <w:pStyle w:val="1027"/>
        <w:ind w:firstLine="420"/>
        <w:spacing w:line="360" w:lineRule="auto"/>
        <w:rPr>
          <w:rStyle w:val="1134"/>
          <w:rFonts w:ascii="宋体" w:hAnsi="宋体"/>
          <w:color w:val="000000" w:themeColor="text1"/>
          <w:szCs w:val="21"/>
          <w:highlight w:val="none"/>
        </w:rPr>
      </w:pPr>
      <w:r>
        <w:rPr>
          <w:rStyle w:val="1134"/>
          <w:rFonts w:ascii="宋体" w:hAnsi="宋体"/>
          <w:color w:val="000000" w:themeColor="text1"/>
          <w:szCs w:val="21"/>
          <w:highlight w:val="none"/>
        </w:rPr>
        <w:t xml:space="preserve">出现工程量清单错误时，是否调整合同价格：</w:t>
      </w:r>
      <w:r>
        <w:rPr>
          <w:rStyle w:val="1134"/>
          <w:rFonts w:ascii="宋体" w:hAnsi="宋体"/>
          <w:color w:val="000000" w:themeColor="text1"/>
          <w:szCs w:val="21"/>
          <w:highlight w:val="none"/>
          <w:u w:val="single"/>
        </w:rPr>
        <w:t xml:space="preserve">  是  </w:t>
      </w:r>
      <w:r>
        <w:rPr>
          <w:rStyle w:val="1134"/>
          <w:rFonts w:ascii="宋体" w:hAnsi="宋体"/>
          <w:color w:val="000000" w:themeColor="text1"/>
          <w:szCs w:val="21"/>
          <w:highlight w:val="none"/>
        </w:rPr>
        <w:t xml:space="preserve">。</w:t>
      </w:r>
      <w:r>
        <w:rPr>
          <w:color w:val="000000" w:themeColor="text1"/>
        </w:rPr>
      </w:r>
      <w:r/>
    </w:p>
    <w:p>
      <w:pPr>
        <w:pStyle w:val="1027"/>
        <w:numPr>
          <w:ilvl w:val="0"/>
          <w:numId w:val="17"/>
        </w:numPr>
        <w:ind w:firstLine="420"/>
        <w:spacing w:line="360" w:lineRule="auto"/>
        <w:rPr>
          <w:rStyle w:val="1134"/>
          <w:rFonts w:hint="eastAsia" w:ascii="宋体" w:hAnsi="宋体" w:cs="宋体"/>
          <w:bCs/>
          <w:color w:val="000000" w:themeColor="text1"/>
          <w:sz w:val="21"/>
          <w:szCs w:val="21"/>
          <w:highlight w:val="none"/>
        </w:rPr>
      </w:pPr>
      <w:r>
        <w:rPr>
          <w:rStyle w:val="1134"/>
          <w:rFonts w:hint="eastAsia" w:ascii="宋体" w:hAnsi="宋体" w:cs="宋体"/>
          <w:bCs/>
          <w:color w:val="000000" w:themeColor="text1"/>
          <w:sz w:val="21"/>
          <w:szCs w:val="21"/>
          <w:highlight w:val="none"/>
        </w:rPr>
        <w:t xml:space="preserve">发包人</w:t>
      </w:r>
      <w:bookmarkStart w:id="55" w:name="_Toc27077"/>
      <w:r>
        <w:rPr>
          <w:color w:val="000000" w:themeColor="text1"/>
        </w:rPr>
      </w:r>
      <w:bookmarkStart w:id="56" w:name="_Toc2018"/>
      <w:r>
        <w:rPr>
          <w:color w:val="000000" w:themeColor="text1"/>
        </w:rPr>
      </w:r>
      <w:bookmarkStart w:id="57" w:name="_Toc9773"/>
      <w:r>
        <w:rPr>
          <w:color w:val="000000" w:themeColor="text1"/>
        </w:rPr>
      </w:r>
      <w:bookmarkStart w:id="58" w:name="_Toc6753"/>
      <w:r>
        <w:rPr>
          <w:color w:val="000000" w:themeColor="text1"/>
        </w:rPr>
      </w:r>
      <w:r/>
    </w:p>
    <w:p>
      <w:pPr>
        <w:pStyle w:val="1027"/>
        <w:numPr>
          <w:ilvl w:val="0"/>
          <w:numId w:val="0"/>
        </w:numPr>
        <w:ind w:firstLine="420"/>
        <w:spacing w:line="360" w:lineRule="auto"/>
        <w:rPr>
          <w:rStyle w:val="1134"/>
          <w:rFonts w:hint="eastAsia" w:ascii="宋体" w:hAnsi="宋体" w:cs="宋体"/>
          <w:bCs/>
          <w:color w:val="000000" w:themeColor="text1"/>
          <w:sz w:val="21"/>
          <w:szCs w:val="21"/>
          <w:highlight w:val="none"/>
        </w:rPr>
      </w:pPr>
      <w:r>
        <w:rPr>
          <w:rStyle w:val="1134"/>
          <w:rFonts w:hint="eastAsia" w:ascii="宋体" w:hAnsi="宋体" w:cs="宋体"/>
          <w:bCs/>
          <w:color w:val="000000" w:themeColor="text1"/>
          <w:sz w:val="21"/>
          <w:szCs w:val="21"/>
          <w:highlight w:val="none"/>
        </w:rPr>
        <w:t xml:space="preserve">2.2 发包人代表</w:t>
      </w:r>
      <w:bookmarkEnd w:id="55"/>
      <w:r>
        <w:rPr>
          <w:color w:val="000000" w:themeColor="text1"/>
        </w:rPr>
      </w:r>
      <w:bookmarkEnd w:id="56"/>
      <w:r>
        <w:rPr>
          <w:color w:val="000000" w:themeColor="text1"/>
        </w:rPr>
      </w:r>
      <w:bookmarkEnd w:id="57"/>
      <w:r>
        <w:rPr>
          <w:color w:val="000000" w:themeColor="text1"/>
        </w:rPr>
      </w:r>
      <w:bookmarkEnd w:id="58"/>
      <w:r>
        <w:rPr>
          <w:color w:val="000000" w:themeColor="text1"/>
        </w:rPr>
      </w:r>
      <w:r/>
    </w:p>
    <w:p>
      <w:pPr>
        <w:pStyle w:val="1027"/>
        <w:numPr>
          <w:ilvl w:val="0"/>
          <w:numId w:val="0"/>
        </w:numPr>
        <w:ind w:firstLine="420"/>
        <w:spacing w:line="360" w:lineRule="auto"/>
        <w:rPr>
          <w:rStyle w:val="1134"/>
          <w:rFonts w:hint="eastAsia" w:ascii="宋体" w:hAnsi="宋体" w:cs="宋体"/>
          <w:bCs/>
          <w:color w:val="000000" w:themeColor="text1"/>
          <w:sz w:val="21"/>
          <w:szCs w:val="21"/>
          <w:highlight w:val="none"/>
        </w:rPr>
      </w:pPr>
      <w:r>
        <w:rPr>
          <w:rStyle w:val="1134"/>
          <w:rFonts w:hint="eastAsia" w:ascii="宋体" w:hAnsi="宋体" w:cs="宋体"/>
          <w:bCs/>
          <w:color w:val="000000" w:themeColor="text1"/>
          <w:sz w:val="21"/>
          <w:szCs w:val="21"/>
          <w:highlight w:val="none"/>
        </w:rPr>
        <w:t xml:space="preserve">发包人代表：</w:t>
      </w:r>
      <w:r>
        <w:rPr>
          <w:color w:val="000000" w:themeColor="text1"/>
        </w:rPr>
      </w:r>
      <w:r/>
    </w:p>
    <w:p>
      <w:pPr>
        <w:pStyle w:val="1027"/>
        <w:numPr>
          <w:ilvl w:val="0"/>
          <w:numId w:val="0"/>
        </w:numPr>
        <w:ind w:firstLine="420"/>
        <w:spacing w:line="360" w:lineRule="auto"/>
        <w:rPr>
          <w:rStyle w:val="1134"/>
          <w:rFonts w:hint="eastAsia" w:ascii="宋体" w:hAnsi="宋体" w:cs="宋体"/>
          <w:bCs/>
          <w:color w:val="000000" w:themeColor="text1"/>
          <w:sz w:val="21"/>
          <w:szCs w:val="21"/>
          <w:highlight w:val="none"/>
        </w:rPr>
      </w:pPr>
      <w:r>
        <w:rPr>
          <w:rStyle w:val="1134"/>
          <w:rFonts w:hint="eastAsia" w:ascii="宋体" w:hAnsi="宋体" w:cs="宋体"/>
          <w:bCs/>
          <w:color w:val="000000" w:themeColor="text1"/>
          <w:sz w:val="21"/>
          <w:szCs w:val="21"/>
          <w:highlight w:val="none"/>
        </w:rPr>
        <w:t xml:space="preserve">姓    名：</w:t>
      </w:r>
      <w:r>
        <w:rPr>
          <w:rStyle w:val="1134"/>
          <w:rFonts w:hint="eastAsia" w:ascii="宋体" w:hAnsi="宋体" w:cs="宋体"/>
          <w:bCs/>
          <w:color w:val="000000" w:themeColor="text1"/>
          <w:sz w:val="21"/>
          <w:szCs w:val="21"/>
          <w:highlight w:val="none"/>
          <w:u w:val="single"/>
        </w:rPr>
        <w:t xml:space="preserve">               </w:t>
      </w:r>
      <w:r>
        <w:rPr>
          <w:rStyle w:val="1134"/>
          <w:rFonts w:hint="eastAsia" w:ascii="宋体" w:hAnsi="宋体" w:cs="宋体"/>
          <w:bCs/>
          <w:color w:val="000000" w:themeColor="text1"/>
          <w:sz w:val="21"/>
          <w:szCs w:val="21"/>
          <w:highlight w:val="none"/>
        </w:rPr>
        <w:t xml:space="preserve">；</w:t>
      </w:r>
      <w:r>
        <w:rPr>
          <w:color w:val="000000" w:themeColor="text1"/>
        </w:rPr>
      </w:r>
      <w:r/>
    </w:p>
    <w:p>
      <w:pPr>
        <w:pStyle w:val="1027"/>
        <w:numPr>
          <w:ilvl w:val="0"/>
          <w:numId w:val="0"/>
        </w:numPr>
        <w:ind w:firstLine="420"/>
        <w:spacing w:line="360" w:lineRule="auto"/>
        <w:rPr>
          <w:rStyle w:val="1134"/>
          <w:rFonts w:hint="eastAsia" w:ascii="宋体" w:hAnsi="宋体" w:cs="宋体"/>
          <w:bCs/>
          <w:color w:val="000000" w:themeColor="text1"/>
          <w:sz w:val="21"/>
          <w:szCs w:val="21"/>
          <w:highlight w:val="none"/>
        </w:rPr>
      </w:pPr>
      <w:r>
        <w:rPr>
          <w:rStyle w:val="1134"/>
          <w:rFonts w:hint="eastAsia" w:ascii="宋体" w:hAnsi="宋体" w:cs="宋体"/>
          <w:bCs/>
          <w:color w:val="000000" w:themeColor="text1"/>
          <w:sz w:val="21"/>
          <w:szCs w:val="21"/>
          <w:highlight w:val="none"/>
        </w:rPr>
        <w:t xml:space="preserve">身份证号：</w:t>
      </w:r>
      <w:r>
        <w:rPr>
          <w:rStyle w:val="1134"/>
          <w:rFonts w:hint="eastAsia" w:ascii="宋体" w:hAnsi="宋体" w:cs="宋体"/>
          <w:bCs/>
          <w:color w:val="000000" w:themeColor="text1"/>
          <w:sz w:val="21"/>
          <w:szCs w:val="21"/>
          <w:highlight w:val="none"/>
          <w:u w:val="single"/>
        </w:rPr>
        <w:t xml:space="preserve">                  </w:t>
      </w:r>
      <w:r>
        <w:rPr>
          <w:rStyle w:val="1134"/>
          <w:rFonts w:hint="eastAsia" w:ascii="宋体" w:hAnsi="宋体" w:cs="宋体"/>
          <w:bCs/>
          <w:color w:val="000000" w:themeColor="text1"/>
          <w:sz w:val="21"/>
          <w:szCs w:val="21"/>
          <w:highlight w:val="none"/>
        </w:rPr>
        <w:t xml:space="preserve">；</w:t>
      </w:r>
      <w:r>
        <w:rPr>
          <w:color w:val="000000" w:themeColor="text1"/>
        </w:rPr>
      </w:r>
      <w:r/>
    </w:p>
    <w:p>
      <w:pPr>
        <w:pStyle w:val="1027"/>
        <w:numPr>
          <w:ilvl w:val="0"/>
          <w:numId w:val="0"/>
        </w:numPr>
        <w:ind w:firstLine="420"/>
        <w:spacing w:line="360" w:lineRule="auto"/>
        <w:rPr>
          <w:rStyle w:val="1134"/>
          <w:rFonts w:hint="eastAsia" w:ascii="宋体" w:hAnsi="宋体" w:cs="宋体"/>
          <w:bCs/>
          <w:color w:val="000000" w:themeColor="text1"/>
          <w:sz w:val="21"/>
          <w:szCs w:val="21"/>
          <w:highlight w:val="none"/>
        </w:rPr>
      </w:pPr>
      <w:r>
        <w:rPr>
          <w:rStyle w:val="1134"/>
          <w:rFonts w:hint="eastAsia" w:ascii="宋体" w:hAnsi="宋体" w:cs="宋体"/>
          <w:bCs/>
          <w:color w:val="000000" w:themeColor="text1"/>
          <w:sz w:val="21"/>
          <w:szCs w:val="21"/>
          <w:highlight w:val="none"/>
        </w:rPr>
        <w:t xml:space="preserve">职    务：</w:t>
      </w:r>
      <w:r>
        <w:rPr>
          <w:rStyle w:val="1134"/>
          <w:rFonts w:hint="eastAsia" w:ascii="宋体" w:hAnsi="宋体" w:cs="宋体"/>
          <w:bCs/>
          <w:color w:val="000000" w:themeColor="text1"/>
          <w:sz w:val="21"/>
          <w:szCs w:val="21"/>
          <w:highlight w:val="none"/>
          <w:u w:val="single"/>
        </w:rPr>
        <w:t xml:space="preserve">                 </w:t>
      </w:r>
      <w:r>
        <w:rPr>
          <w:rStyle w:val="1134"/>
          <w:rFonts w:hint="eastAsia" w:ascii="宋体" w:hAnsi="宋体" w:cs="宋体"/>
          <w:bCs/>
          <w:color w:val="000000" w:themeColor="text1"/>
          <w:sz w:val="21"/>
          <w:szCs w:val="21"/>
          <w:highlight w:val="none"/>
        </w:rPr>
        <w:t xml:space="preserve">；</w:t>
      </w:r>
      <w:r>
        <w:rPr>
          <w:color w:val="000000" w:themeColor="text1"/>
        </w:rPr>
      </w:r>
      <w:r/>
    </w:p>
    <w:p>
      <w:pPr>
        <w:pStyle w:val="1027"/>
        <w:numPr>
          <w:ilvl w:val="0"/>
          <w:numId w:val="0"/>
        </w:numPr>
        <w:ind w:firstLine="420"/>
        <w:spacing w:line="360" w:lineRule="auto"/>
        <w:rPr>
          <w:rStyle w:val="1134"/>
          <w:rFonts w:hint="eastAsia" w:ascii="宋体" w:hAnsi="宋体" w:cs="宋体"/>
          <w:bCs/>
          <w:color w:val="000000" w:themeColor="text1"/>
          <w:sz w:val="21"/>
          <w:szCs w:val="21"/>
          <w:highlight w:val="none"/>
        </w:rPr>
      </w:pPr>
      <w:r>
        <w:rPr>
          <w:rStyle w:val="1134"/>
          <w:rFonts w:hint="eastAsia" w:ascii="宋体" w:hAnsi="宋体" w:cs="宋体"/>
          <w:bCs/>
          <w:color w:val="000000" w:themeColor="text1"/>
          <w:sz w:val="21"/>
          <w:szCs w:val="21"/>
          <w:highlight w:val="none"/>
        </w:rPr>
        <w:t xml:space="preserve">联系电话：</w:t>
      </w:r>
      <w:r>
        <w:rPr>
          <w:rStyle w:val="1134"/>
          <w:rFonts w:hint="eastAsia" w:ascii="宋体" w:hAnsi="宋体" w:cs="宋体"/>
          <w:bCs/>
          <w:color w:val="000000" w:themeColor="text1"/>
          <w:sz w:val="21"/>
          <w:szCs w:val="21"/>
          <w:highlight w:val="none"/>
          <w:u w:val="single"/>
        </w:rPr>
        <w:t xml:space="preserve">                   </w:t>
      </w:r>
      <w:r>
        <w:rPr>
          <w:rStyle w:val="1134"/>
          <w:rFonts w:hint="eastAsia" w:ascii="宋体" w:hAnsi="宋体" w:cs="宋体"/>
          <w:bCs/>
          <w:color w:val="000000" w:themeColor="text1"/>
          <w:sz w:val="21"/>
          <w:szCs w:val="21"/>
          <w:highlight w:val="none"/>
        </w:rPr>
        <w:t xml:space="preserve">；</w:t>
      </w:r>
      <w:r>
        <w:rPr>
          <w:color w:val="000000" w:themeColor="text1"/>
        </w:rPr>
      </w:r>
      <w:r/>
    </w:p>
    <w:p>
      <w:pPr>
        <w:pStyle w:val="1027"/>
        <w:numPr>
          <w:ilvl w:val="0"/>
          <w:numId w:val="0"/>
        </w:numPr>
        <w:ind w:firstLine="420"/>
        <w:spacing w:line="360" w:lineRule="auto"/>
        <w:rPr>
          <w:rStyle w:val="1134"/>
          <w:rFonts w:hint="eastAsia" w:ascii="宋体" w:hAnsi="宋体" w:cs="宋体"/>
          <w:bCs/>
          <w:color w:val="000000" w:themeColor="text1"/>
          <w:sz w:val="21"/>
          <w:szCs w:val="21"/>
          <w:highlight w:val="none"/>
        </w:rPr>
      </w:pPr>
      <w:r>
        <w:rPr>
          <w:rStyle w:val="1134"/>
          <w:rFonts w:hint="eastAsia" w:ascii="宋体" w:hAnsi="宋体" w:cs="宋体"/>
          <w:bCs/>
          <w:color w:val="000000" w:themeColor="text1"/>
          <w:sz w:val="21"/>
          <w:szCs w:val="21"/>
          <w:highlight w:val="none"/>
        </w:rPr>
        <w:t xml:space="preserve">电子信箱：</w:t>
      </w:r>
      <w:r>
        <w:rPr>
          <w:rStyle w:val="1134"/>
          <w:rFonts w:hint="eastAsia" w:ascii="宋体" w:hAnsi="宋体" w:cs="宋体"/>
          <w:bCs/>
          <w:color w:val="000000" w:themeColor="text1"/>
          <w:sz w:val="21"/>
          <w:szCs w:val="21"/>
          <w:highlight w:val="none"/>
          <w:u w:val="single"/>
        </w:rPr>
        <w:t xml:space="preserve">                </w:t>
      </w:r>
      <w:r>
        <w:rPr>
          <w:rStyle w:val="1134"/>
          <w:rFonts w:hint="eastAsia" w:ascii="宋体" w:hAnsi="宋体" w:cs="宋体"/>
          <w:bCs/>
          <w:color w:val="000000" w:themeColor="text1"/>
          <w:sz w:val="21"/>
          <w:szCs w:val="21"/>
          <w:highlight w:val="none"/>
        </w:rPr>
        <w:t xml:space="preserve"> ；</w:t>
      </w:r>
      <w:r>
        <w:rPr>
          <w:color w:val="000000" w:themeColor="text1"/>
        </w:rPr>
      </w:r>
      <w:r/>
    </w:p>
    <w:p>
      <w:pPr>
        <w:pStyle w:val="1027"/>
        <w:numPr>
          <w:ilvl w:val="0"/>
          <w:numId w:val="0"/>
        </w:numPr>
        <w:ind w:firstLine="420"/>
        <w:spacing w:line="360" w:lineRule="auto"/>
        <w:rPr>
          <w:rStyle w:val="1134"/>
          <w:rFonts w:hint="eastAsia" w:ascii="宋体" w:hAnsi="宋体" w:cs="宋体"/>
          <w:bCs/>
          <w:color w:val="000000" w:themeColor="text1"/>
          <w:sz w:val="21"/>
          <w:szCs w:val="21"/>
          <w:highlight w:val="none"/>
        </w:rPr>
      </w:pPr>
      <w:r>
        <w:rPr>
          <w:rStyle w:val="1134"/>
          <w:rFonts w:hint="eastAsia" w:ascii="宋体" w:hAnsi="宋体" w:cs="宋体"/>
          <w:bCs/>
          <w:color w:val="000000" w:themeColor="text1"/>
          <w:sz w:val="21"/>
          <w:szCs w:val="21"/>
          <w:highlight w:val="none"/>
        </w:rPr>
        <w:t xml:space="preserve">通信地址：</w:t>
      </w:r>
      <w:r>
        <w:rPr>
          <w:rStyle w:val="1134"/>
          <w:rFonts w:hint="eastAsia" w:ascii="宋体" w:hAnsi="宋体" w:cs="宋体"/>
          <w:bCs/>
          <w:color w:val="000000" w:themeColor="text1"/>
          <w:sz w:val="21"/>
          <w:szCs w:val="21"/>
          <w:highlight w:val="none"/>
          <w:u w:val="single"/>
        </w:rPr>
        <w:t xml:space="preserve">                  </w:t>
      </w:r>
      <w:r>
        <w:rPr>
          <w:rStyle w:val="1134"/>
          <w:rFonts w:hint="eastAsia" w:ascii="宋体" w:hAnsi="宋体" w:cs="宋体"/>
          <w:bCs/>
          <w:color w:val="000000" w:themeColor="text1"/>
          <w:sz w:val="21"/>
          <w:szCs w:val="21"/>
          <w:highlight w:val="none"/>
        </w:rPr>
        <w:t xml:space="preserve"> 。</w:t>
      </w:r>
      <w:r>
        <w:rPr>
          <w:color w:val="000000" w:themeColor="text1"/>
        </w:rPr>
      </w:r>
      <w:r/>
    </w:p>
    <w:p>
      <w:pPr>
        <w:pStyle w:val="1027"/>
        <w:numPr>
          <w:ilvl w:val="0"/>
          <w:numId w:val="0"/>
        </w:numPr>
        <w:ind w:firstLine="420"/>
        <w:spacing w:line="360" w:lineRule="auto"/>
        <w:rPr>
          <w:rStyle w:val="1134"/>
          <w:rFonts w:hint="eastAsia" w:ascii="宋体" w:hAnsi="宋体" w:cs="宋体"/>
          <w:bCs/>
          <w:color w:val="000000" w:themeColor="text1"/>
          <w:sz w:val="21"/>
          <w:szCs w:val="21"/>
          <w:highlight w:val="none"/>
        </w:rPr>
      </w:pPr>
      <w:r>
        <w:rPr>
          <w:rStyle w:val="1134"/>
          <w:rFonts w:hint="eastAsia" w:ascii="宋体" w:hAnsi="宋体" w:cs="宋体"/>
          <w:bCs/>
          <w:color w:val="000000" w:themeColor="text1"/>
          <w:sz w:val="21"/>
          <w:szCs w:val="21"/>
          <w:highlight w:val="none"/>
        </w:rPr>
        <w:t xml:space="preserve">发包人对发包人代表的授权范围如下：</w:t>
      </w:r>
      <w:r>
        <w:rPr>
          <w:rStyle w:val="1134"/>
          <w:rFonts w:hint="eastAsia" w:ascii="宋体" w:hAnsi="宋体" w:cs="宋体"/>
          <w:bCs/>
          <w:color w:val="000000" w:themeColor="text1"/>
          <w:sz w:val="21"/>
          <w:szCs w:val="21"/>
          <w:highlight w:val="none"/>
          <w:u w:val="single"/>
        </w:rPr>
        <w:t xml:space="preserve">经发包人授权并在授权范围内代表发包人行使业主权利，全面负责本工程的组织、协调和管理，签发或签署各种相关指令，报表及支付凭证，处理施工过程中的各有关事宜</w:t>
      </w:r>
      <w:r>
        <w:rPr>
          <w:rStyle w:val="1134"/>
          <w:rFonts w:hint="eastAsia" w:ascii="宋体" w:hAnsi="宋体" w:cs="宋体"/>
          <w:bCs/>
          <w:color w:val="000000" w:themeColor="text1"/>
          <w:sz w:val="21"/>
          <w:szCs w:val="21"/>
          <w:highlight w:val="none"/>
        </w:rPr>
        <w:t xml:space="preserve">。</w:t>
      </w:r>
      <w:bookmarkStart w:id="59" w:name="_Toc16584"/>
      <w:r>
        <w:rPr>
          <w:color w:val="000000" w:themeColor="text1"/>
        </w:rPr>
      </w:r>
      <w:bookmarkStart w:id="60" w:name="_Toc30011"/>
      <w:r>
        <w:rPr>
          <w:color w:val="000000" w:themeColor="text1"/>
        </w:rPr>
      </w:r>
      <w:bookmarkStart w:id="61" w:name="_Toc16568"/>
      <w:r>
        <w:rPr>
          <w:color w:val="000000" w:themeColor="text1"/>
        </w:rPr>
      </w:r>
      <w:bookmarkStart w:id="62" w:name="_Toc28428"/>
      <w:r>
        <w:rPr>
          <w:color w:val="000000" w:themeColor="text1"/>
        </w:rPr>
      </w:r>
      <w:r/>
    </w:p>
    <w:p>
      <w:pPr>
        <w:pStyle w:val="1027"/>
        <w:numPr>
          <w:ilvl w:val="0"/>
          <w:numId w:val="0"/>
        </w:numPr>
        <w:ind w:firstLine="420"/>
        <w:spacing w:line="360" w:lineRule="auto"/>
        <w:rPr>
          <w:rStyle w:val="1134"/>
          <w:rFonts w:hint="eastAsia" w:ascii="宋体" w:hAnsi="宋体" w:cs="宋体"/>
          <w:bCs/>
          <w:color w:val="000000" w:themeColor="text1"/>
          <w:sz w:val="21"/>
          <w:szCs w:val="21"/>
          <w:highlight w:val="none"/>
        </w:rPr>
      </w:pPr>
      <w:r>
        <w:rPr>
          <w:rStyle w:val="1134"/>
          <w:rFonts w:hint="eastAsia" w:ascii="宋体" w:hAnsi="宋体" w:cs="宋体"/>
          <w:bCs/>
          <w:color w:val="000000" w:themeColor="text1"/>
          <w:sz w:val="21"/>
          <w:szCs w:val="21"/>
          <w:highlight w:val="none"/>
        </w:rPr>
        <w:t xml:space="preserve">2.4 施工现场、施工条件和基础资料的提供</w:t>
      </w:r>
      <w:bookmarkEnd w:id="59"/>
      <w:r>
        <w:rPr>
          <w:color w:val="000000" w:themeColor="text1"/>
        </w:rPr>
      </w:r>
      <w:bookmarkEnd w:id="60"/>
      <w:r>
        <w:rPr>
          <w:color w:val="000000" w:themeColor="text1"/>
        </w:rPr>
      </w:r>
      <w:bookmarkEnd w:id="61"/>
      <w:r>
        <w:rPr>
          <w:color w:val="000000" w:themeColor="text1"/>
        </w:rPr>
      </w:r>
      <w:bookmarkEnd w:id="62"/>
      <w:r>
        <w:rPr>
          <w:color w:val="000000" w:themeColor="text1"/>
        </w:rPr>
      </w:r>
      <w:r/>
    </w:p>
    <w:p>
      <w:pPr>
        <w:pStyle w:val="1027"/>
        <w:numPr>
          <w:ilvl w:val="0"/>
          <w:numId w:val="0"/>
        </w:numPr>
        <w:ind w:firstLine="420"/>
        <w:spacing w:line="360" w:lineRule="auto"/>
        <w:rPr>
          <w:rStyle w:val="1134"/>
          <w:rFonts w:hint="eastAsia" w:ascii="宋体" w:hAnsi="宋体" w:cs="宋体"/>
          <w:bCs/>
          <w:color w:val="000000" w:themeColor="text1"/>
          <w:sz w:val="21"/>
          <w:szCs w:val="21"/>
          <w:highlight w:val="none"/>
        </w:rPr>
      </w:pPr>
      <w:r>
        <w:rPr>
          <w:rStyle w:val="1134"/>
          <w:rFonts w:hint="eastAsia" w:ascii="宋体" w:hAnsi="宋体" w:cs="宋体"/>
          <w:bCs/>
          <w:color w:val="000000" w:themeColor="text1"/>
          <w:sz w:val="21"/>
          <w:szCs w:val="21"/>
          <w:highlight w:val="none"/>
        </w:rPr>
        <w:t xml:space="preserve">2.4.1 提供施工现场</w:t>
      </w:r>
      <w:r>
        <w:rPr>
          <w:color w:val="000000" w:themeColor="text1"/>
        </w:rPr>
      </w:r>
      <w:r/>
    </w:p>
    <w:p>
      <w:pPr>
        <w:pStyle w:val="1505"/>
        <w:ind w:firstLine="420"/>
        <w:spacing w:before="0" w:after="0" w:line="360" w:lineRule="auto"/>
        <w:rPr>
          <w:rStyle w:val="1134"/>
          <w:rFonts w:hint="eastAsia" w:ascii="宋体" w:hAnsi="宋体" w:cs="宋体"/>
          <w:bCs/>
          <w:color w:val="000000" w:themeColor="text1"/>
          <w:sz w:val="21"/>
          <w:szCs w:val="21"/>
          <w:highlight w:val="none"/>
        </w:rPr>
      </w:pPr>
      <w:r>
        <w:rPr>
          <w:rStyle w:val="1134"/>
          <w:rFonts w:hint="eastAsia" w:ascii="宋体" w:hAnsi="宋体" w:cs="宋体"/>
          <w:bCs/>
          <w:color w:val="000000" w:themeColor="text1"/>
          <w:sz w:val="21"/>
          <w:szCs w:val="21"/>
          <w:highlight w:val="none"/>
        </w:rPr>
        <w:t xml:space="preserve">关于发包人移交施工现场的期限要求：</w:t>
      </w:r>
      <w:r>
        <w:rPr>
          <w:rStyle w:val="1134"/>
          <w:rFonts w:hint="eastAsia" w:ascii="宋体" w:hAnsi="宋体" w:cs="宋体"/>
          <w:bCs/>
          <w:color w:val="000000" w:themeColor="text1"/>
          <w:sz w:val="21"/>
          <w:szCs w:val="21"/>
          <w:highlight w:val="none"/>
          <w:u w:val="single"/>
        </w:rPr>
        <w:t xml:space="preserve">发包人应最迟于开工日期之前向承包人移交施工现场</w:t>
      </w:r>
      <w:r>
        <w:rPr>
          <w:rStyle w:val="1134"/>
          <w:rFonts w:hint="eastAsia" w:ascii="宋体" w:hAnsi="宋体" w:cs="宋体"/>
          <w:bCs/>
          <w:color w:val="000000" w:themeColor="text1"/>
          <w:sz w:val="21"/>
          <w:szCs w:val="21"/>
          <w:highlight w:val="none"/>
        </w:rPr>
        <w:t xml:space="preserve">。</w:t>
      </w:r>
      <w:r>
        <w:rPr>
          <w:color w:val="000000" w:themeColor="text1"/>
        </w:rPr>
      </w:r>
      <w:r/>
    </w:p>
    <w:p>
      <w:pPr>
        <w:pStyle w:val="1505"/>
        <w:ind w:firstLine="420"/>
        <w:spacing w:before="0" w:after="0" w:line="360" w:lineRule="auto"/>
        <w:rPr>
          <w:rStyle w:val="1134"/>
          <w:rFonts w:hint="eastAsia" w:ascii="宋体" w:hAnsi="宋体" w:cs="宋体"/>
          <w:bCs/>
          <w:color w:val="000000" w:themeColor="text1"/>
          <w:sz w:val="21"/>
          <w:szCs w:val="21"/>
          <w:highlight w:val="none"/>
        </w:rPr>
      </w:pPr>
      <w:r>
        <w:rPr>
          <w:rStyle w:val="1134"/>
          <w:rFonts w:hint="eastAsia" w:ascii="宋体" w:hAnsi="宋体" w:cs="宋体"/>
          <w:bCs/>
          <w:color w:val="000000" w:themeColor="text1"/>
          <w:sz w:val="21"/>
          <w:szCs w:val="21"/>
          <w:highlight w:val="none"/>
        </w:rPr>
        <w:t xml:space="preserve">2.4.2 提供施工条件</w:t>
      </w:r>
      <w:r>
        <w:rPr>
          <w:color w:val="000000" w:themeColor="text1"/>
        </w:rPr>
      </w:r>
      <w:r/>
    </w:p>
    <w:p>
      <w:pPr>
        <w:pStyle w:val="1505"/>
        <w:ind w:firstLine="420"/>
        <w:spacing w:before="0" w:after="0" w:line="360" w:lineRule="auto"/>
        <w:rPr>
          <w:rStyle w:val="1134"/>
          <w:rFonts w:hint="eastAsia" w:ascii="宋体" w:hAnsi="宋体" w:cs="宋体"/>
          <w:bCs/>
          <w:color w:val="000000" w:themeColor="text1"/>
          <w:sz w:val="21"/>
          <w:szCs w:val="21"/>
          <w:highlight w:val="none"/>
        </w:rPr>
      </w:pPr>
      <w:r>
        <w:rPr>
          <w:rStyle w:val="1134"/>
          <w:rFonts w:hint="eastAsia" w:ascii="宋体" w:hAnsi="宋体" w:cs="宋体"/>
          <w:bCs/>
          <w:color w:val="000000" w:themeColor="text1"/>
          <w:sz w:val="21"/>
          <w:szCs w:val="21"/>
          <w:highlight w:val="none"/>
        </w:rPr>
        <w:t xml:space="preserve">关于发包人应负责提供施工所需要的条件，包括：</w:t>
      </w:r>
      <w:r>
        <w:rPr>
          <w:rFonts w:hint="eastAsia" w:ascii="宋体" w:hAnsi="宋体" w:cs="宋体"/>
          <w:bCs/>
          <w:color w:val="000000" w:themeColor="text1"/>
          <w:sz w:val="21"/>
          <w:szCs w:val="21"/>
          <w:highlight w:val="none"/>
          <w:u w:val="single"/>
        </w:rPr>
        <w:t xml:space="preserve">发包人在开工前提供施工用水水源和用电电源。场内铺设电路、水路由承包人自理。施工用电用水费用由承包人含在合同价中。如水、电费由发包人支付，则施工用电用水费用在工程结算审计中扣除；生活用水用电费用按现场装表的读数在工程进度款中扣除，在工程结算审计中清算。严禁开采地下水。现场实施所需原有部件拆除拆除等费用，由承包人勘探现场综合考虑到投标报价中。</w:t>
      </w:r>
      <w:r>
        <w:rPr>
          <w:color w:val="000000" w:themeColor="text1"/>
        </w:rPr>
      </w:r>
      <w:r/>
    </w:p>
    <w:p>
      <w:pPr>
        <w:pStyle w:val="1505"/>
        <w:ind w:firstLine="420"/>
        <w:spacing w:before="0" w:after="0" w:line="360" w:lineRule="auto"/>
        <w:rPr>
          <w:rStyle w:val="1134"/>
          <w:rFonts w:hint="eastAsia" w:ascii="宋体" w:hAnsi="宋体" w:cs="宋体"/>
          <w:bCs/>
          <w:color w:val="000000" w:themeColor="text1"/>
          <w:sz w:val="21"/>
          <w:szCs w:val="21"/>
          <w:highlight w:val="none"/>
        </w:rPr>
      </w:pPr>
      <w:r>
        <w:rPr>
          <w:color w:val="000000" w:themeColor="text1"/>
        </w:rPr>
      </w:r>
      <w:bookmarkStart w:id="63" w:name="_Toc15699"/>
      <w:r>
        <w:rPr>
          <w:color w:val="000000" w:themeColor="text1"/>
        </w:rPr>
      </w:r>
      <w:bookmarkStart w:id="64" w:name="_Toc8736"/>
      <w:r>
        <w:rPr>
          <w:color w:val="000000" w:themeColor="text1"/>
        </w:rPr>
      </w:r>
      <w:bookmarkStart w:id="65" w:name="_Toc19966"/>
      <w:r>
        <w:rPr>
          <w:color w:val="000000" w:themeColor="text1"/>
        </w:rPr>
      </w:r>
      <w:bookmarkStart w:id="66" w:name="_Toc22001"/>
      <w:r>
        <w:rPr>
          <w:rStyle w:val="1134"/>
          <w:rFonts w:hint="eastAsia" w:ascii="宋体" w:hAnsi="宋体" w:cs="宋体"/>
          <w:bCs/>
          <w:color w:val="000000" w:themeColor="text1"/>
          <w:sz w:val="21"/>
          <w:szCs w:val="21"/>
          <w:highlight w:val="none"/>
        </w:rPr>
        <w:t xml:space="preserve">2.5 资金来源证明及支付担保</w:t>
      </w:r>
      <w:bookmarkEnd w:id="63"/>
      <w:r>
        <w:rPr>
          <w:color w:val="000000" w:themeColor="text1"/>
        </w:rPr>
      </w:r>
      <w:bookmarkEnd w:id="64"/>
      <w:r>
        <w:rPr>
          <w:color w:val="000000" w:themeColor="text1"/>
        </w:rPr>
      </w:r>
      <w:bookmarkEnd w:id="65"/>
      <w:r>
        <w:rPr>
          <w:color w:val="000000" w:themeColor="text1"/>
        </w:rPr>
      </w:r>
      <w:bookmarkEnd w:id="66"/>
      <w:r>
        <w:rPr>
          <w:color w:val="000000" w:themeColor="text1"/>
        </w:rPr>
      </w:r>
      <w:r/>
    </w:p>
    <w:p>
      <w:pPr>
        <w:pStyle w:val="1505"/>
        <w:ind w:firstLine="420"/>
        <w:spacing w:before="0" w:after="0" w:line="360" w:lineRule="auto"/>
        <w:rPr>
          <w:rStyle w:val="1134"/>
          <w:rFonts w:hint="eastAsia" w:ascii="宋体" w:hAnsi="宋体" w:cs="宋体"/>
          <w:bCs/>
          <w:color w:val="000000" w:themeColor="text1"/>
          <w:sz w:val="21"/>
          <w:szCs w:val="21"/>
          <w:highlight w:val="none"/>
        </w:rPr>
      </w:pPr>
      <w:r>
        <w:rPr>
          <w:rStyle w:val="1134"/>
          <w:rFonts w:hint="eastAsia" w:ascii="宋体" w:hAnsi="宋体" w:cs="宋体"/>
          <w:bCs/>
          <w:color w:val="000000" w:themeColor="text1"/>
          <w:sz w:val="21"/>
          <w:szCs w:val="21"/>
          <w:highlight w:val="none"/>
        </w:rPr>
        <w:t xml:space="preserve">发包人提供资金来源证明的期限要求：</w:t>
      </w:r>
      <w:r>
        <w:rPr>
          <w:rStyle w:val="1134"/>
          <w:rFonts w:hint="eastAsia" w:ascii="宋体" w:hAnsi="宋体" w:cs="宋体"/>
          <w:bCs/>
          <w:color w:val="000000" w:themeColor="text1"/>
          <w:sz w:val="21"/>
          <w:szCs w:val="21"/>
          <w:highlight w:val="none"/>
          <w:u w:val="single"/>
        </w:rPr>
        <w:t xml:space="preserve"> 无</w:t>
      </w:r>
      <w:r>
        <w:rPr>
          <w:rStyle w:val="1134"/>
          <w:rFonts w:hint="eastAsia" w:ascii="宋体" w:hAnsi="宋体" w:cs="宋体"/>
          <w:bCs/>
          <w:color w:val="000000" w:themeColor="text1"/>
          <w:sz w:val="21"/>
          <w:szCs w:val="21"/>
          <w:highlight w:val="none"/>
        </w:rPr>
        <w:t xml:space="preserve">  。</w:t>
      </w:r>
      <w:r>
        <w:rPr>
          <w:color w:val="000000" w:themeColor="text1"/>
        </w:rPr>
      </w:r>
      <w:r/>
    </w:p>
    <w:p>
      <w:pPr>
        <w:pStyle w:val="1505"/>
        <w:ind w:firstLine="420"/>
        <w:spacing w:before="0" w:after="0" w:line="360" w:lineRule="auto"/>
        <w:rPr>
          <w:rStyle w:val="1134"/>
          <w:rFonts w:hint="eastAsia" w:ascii="宋体" w:hAnsi="宋体" w:cs="宋体"/>
          <w:bCs/>
          <w:color w:val="000000" w:themeColor="text1"/>
          <w:sz w:val="21"/>
          <w:szCs w:val="21"/>
          <w:highlight w:val="none"/>
        </w:rPr>
      </w:pPr>
      <w:r>
        <w:rPr>
          <w:rStyle w:val="1134"/>
          <w:rFonts w:hint="eastAsia" w:ascii="宋体" w:hAnsi="宋体" w:cs="宋体"/>
          <w:bCs/>
          <w:color w:val="000000" w:themeColor="text1"/>
          <w:sz w:val="21"/>
          <w:szCs w:val="21"/>
          <w:highlight w:val="none"/>
        </w:rPr>
        <w:t xml:space="preserve">发包人是否提供支付担保：</w:t>
      </w:r>
      <w:r>
        <w:rPr>
          <w:rStyle w:val="1134"/>
          <w:rFonts w:hint="eastAsia" w:ascii="宋体" w:hAnsi="宋体" w:cs="宋体"/>
          <w:bCs/>
          <w:color w:val="000000" w:themeColor="text1"/>
          <w:sz w:val="21"/>
          <w:szCs w:val="21"/>
          <w:highlight w:val="none"/>
          <w:u w:val="single"/>
        </w:rPr>
        <w:t xml:space="preserve"> 否 </w:t>
      </w:r>
      <w:r>
        <w:rPr>
          <w:rStyle w:val="1134"/>
          <w:rFonts w:hint="eastAsia" w:ascii="宋体" w:hAnsi="宋体" w:cs="宋体"/>
          <w:bCs/>
          <w:color w:val="000000" w:themeColor="text1"/>
          <w:sz w:val="21"/>
          <w:szCs w:val="21"/>
          <w:highlight w:val="none"/>
        </w:rPr>
        <w:t xml:space="preserve"> 。</w:t>
      </w:r>
      <w:r>
        <w:rPr>
          <w:color w:val="000000" w:themeColor="text1"/>
        </w:rPr>
      </w:r>
      <w:r/>
    </w:p>
    <w:p>
      <w:pPr>
        <w:pStyle w:val="1505"/>
        <w:ind w:firstLine="420"/>
        <w:spacing w:before="0" w:after="0" w:line="360" w:lineRule="auto"/>
        <w:rPr>
          <w:rStyle w:val="1134"/>
          <w:rFonts w:hint="eastAsia" w:ascii="宋体" w:hAnsi="宋体" w:cs="宋体"/>
          <w:bCs/>
          <w:color w:val="000000" w:themeColor="text1"/>
          <w:sz w:val="21"/>
          <w:szCs w:val="21"/>
          <w:highlight w:val="none"/>
        </w:rPr>
      </w:pPr>
      <w:r>
        <w:rPr>
          <w:rStyle w:val="1134"/>
          <w:rFonts w:hint="eastAsia" w:ascii="宋体" w:hAnsi="宋体" w:cs="宋体"/>
          <w:bCs/>
          <w:color w:val="000000" w:themeColor="text1"/>
          <w:sz w:val="21"/>
          <w:szCs w:val="21"/>
          <w:highlight w:val="none"/>
        </w:rPr>
        <w:t xml:space="preserve">发包人提供支付担保的形式：</w:t>
      </w:r>
      <w:r>
        <w:rPr>
          <w:rStyle w:val="1134"/>
          <w:rFonts w:hint="eastAsia" w:ascii="宋体" w:hAnsi="宋体" w:cs="宋体"/>
          <w:bCs/>
          <w:color w:val="000000" w:themeColor="text1"/>
          <w:sz w:val="21"/>
          <w:szCs w:val="21"/>
          <w:highlight w:val="none"/>
          <w:u w:val="single"/>
        </w:rPr>
        <w:t xml:space="preserve"> 否 </w:t>
      </w:r>
      <w:r>
        <w:rPr>
          <w:rStyle w:val="1134"/>
          <w:rFonts w:hint="eastAsia" w:ascii="宋体" w:hAnsi="宋体" w:cs="宋体"/>
          <w:bCs/>
          <w:color w:val="000000" w:themeColor="text1"/>
          <w:sz w:val="21"/>
          <w:szCs w:val="21"/>
          <w:highlight w:val="none"/>
        </w:rPr>
        <w:t xml:space="preserve">。</w:t>
      </w:r>
      <w:r>
        <w:rPr>
          <w:color w:val="000000" w:themeColor="text1"/>
        </w:rPr>
      </w:r>
      <w:r/>
    </w:p>
    <w:p>
      <w:pPr>
        <w:pStyle w:val="1505"/>
        <w:ind w:firstLine="420"/>
        <w:spacing w:before="0" w:after="0" w:line="360" w:lineRule="auto"/>
        <w:rPr>
          <w:rStyle w:val="1134"/>
          <w:rFonts w:ascii="宋体" w:hAnsi="宋体" w:cs="宋体"/>
          <w:bCs/>
          <w:color w:val="000000" w:themeColor="text1"/>
          <w:sz w:val="21"/>
          <w:szCs w:val="21"/>
          <w:highlight w:val="none"/>
        </w:rPr>
      </w:pPr>
      <w:r>
        <w:rPr>
          <w:rStyle w:val="1134"/>
          <w:rFonts w:hint="eastAsia" w:ascii="宋体" w:hAnsi="宋体" w:cs="宋体"/>
          <w:bCs/>
          <w:color w:val="000000" w:themeColor="text1"/>
          <w:sz w:val="21"/>
          <w:szCs w:val="21"/>
          <w:highlight w:val="none"/>
        </w:rPr>
        <w:t xml:space="preserve">3.</w:t>
      </w:r>
      <w:r>
        <w:rPr>
          <w:rStyle w:val="1134"/>
          <w:rFonts w:ascii="宋体" w:hAnsi="宋体" w:cs="宋体"/>
          <w:bCs/>
          <w:color w:val="000000" w:themeColor="text1"/>
          <w:sz w:val="21"/>
          <w:szCs w:val="21"/>
          <w:highlight w:val="none"/>
        </w:rPr>
        <w:t xml:space="preserve">承包人</w:t>
      </w:r>
      <w:r>
        <w:rPr>
          <w:color w:val="000000" w:themeColor="text1"/>
        </w:rPr>
      </w:r>
      <w:r/>
    </w:p>
    <w:p>
      <w:pPr>
        <w:pStyle w:val="1027"/>
        <w:ind w:firstLine="420"/>
        <w:spacing w:line="360" w:lineRule="auto"/>
        <w:rPr>
          <w:rStyle w:val="1134"/>
          <w:rFonts w:ascii="宋体" w:hAnsi="宋体"/>
          <w:color w:val="000000" w:themeColor="text1"/>
          <w:szCs w:val="21"/>
          <w:highlight w:val="none"/>
        </w:rPr>
      </w:pPr>
      <w:r>
        <w:rPr>
          <w:rStyle w:val="1134"/>
          <w:rFonts w:hint="eastAsia" w:ascii="宋体" w:hAnsi="宋体"/>
          <w:color w:val="000000" w:themeColor="text1"/>
          <w:szCs w:val="21"/>
          <w:highlight w:val="none"/>
        </w:rPr>
        <w:t xml:space="preserve">3.</w:t>
      </w:r>
      <w:r>
        <w:rPr>
          <w:rStyle w:val="1134"/>
          <w:rFonts w:ascii="宋体" w:hAnsi="宋体"/>
          <w:color w:val="000000" w:themeColor="text1"/>
          <w:szCs w:val="21"/>
          <w:highlight w:val="none"/>
        </w:rPr>
        <w:t xml:space="preserve">1 承包人的一般义务</w:t>
      </w:r>
      <w:r>
        <w:rPr>
          <w:color w:val="000000" w:themeColor="text1"/>
        </w:rPr>
      </w:r>
      <w:r/>
    </w:p>
    <w:p>
      <w:pPr>
        <w:pStyle w:val="1027"/>
        <w:ind w:firstLine="420"/>
        <w:spacing w:line="360" w:lineRule="auto"/>
        <w:rPr>
          <w:rStyle w:val="1134"/>
          <w:rFonts w:hint="eastAsia" w:ascii="宋体" w:hAnsi="宋体"/>
          <w:color w:val="000000" w:themeColor="text1"/>
          <w:szCs w:val="21"/>
          <w:highlight w:val="none"/>
        </w:rPr>
      </w:pPr>
      <w:r>
        <w:rPr>
          <w:rStyle w:val="1134"/>
          <w:rFonts w:hint="eastAsia" w:ascii="宋体" w:hAnsi="宋体"/>
          <w:color w:val="000000" w:themeColor="text1"/>
          <w:szCs w:val="21"/>
          <w:highlight w:val="none"/>
        </w:rPr>
        <w:t xml:space="preserve">承包人提交的竣工资料的内容：</w:t>
      </w:r>
      <w:r>
        <w:rPr>
          <w:rFonts w:hint="eastAsia" w:ascii="宋体" w:hAnsi="宋体" w:cs="宋体"/>
          <w:color w:val="000000" w:themeColor="text1"/>
          <w:sz w:val="22"/>
          <w:szCs w:val="22"/>
          <w:highlight w:val="none"/>
          <w:u w:val="single"/>
        </w:rPr>
        <w:t xml:space="preserve">竣工验收合格后 30 日内，提供符合苏州市建设工程档案归档规范要求及苏州市城建档案馆要求的竣工资料肆套，提供符合竣工结算审计要求的相关资料,并提供符合档案及审计要求的电子档案</w:t>
      </w:r>
      <w:r>
        <w:rPr>
          <w:rFonts w:hint="eastAsia" w:ascii="宋体" w:hAnsi="宋体" w:cs="宋体"/>
          <w:color w:val="000000" w:themeColor="text1"/>
          <w:sz w:val="24"/>
          <w:highlight w:val="none"/>
        </w:rPr>
        <w:t xml:space="preserve">。</w:t>
      </w:r>
      <w:r>
        <w:rPr>
          <w:color w:val="000000" w:themeColor="text1"/>
        </w:rPr>
      </w:r>
      <w:r/>
    </w:p>
    <w:p>
      <w:pPr>
        <w:pStyle w:val="1027"/>
        <w:ind w:firstLine="420"/>
        <w:spacing w:line="360" w:lineRule="auto"/>
        <w:rPr>
          <w:rStyle w:val="1134"/>
          <w:rFonts w:hint="eastAsia" w:ascii="宋体" w:hAnsi="宋体"/>
          <w:color w:val="000000" w:themeColor="text1"/>
          <w:szCs w:val="21"/>
          <w:highlight w:val="none"/>
        </w:rPr>
      </w:pPr>
      <w:r>
        <w:rPr>
          <w:rStyle w:val="1134"/>
          <w:rFonts w:hint="eastAsia" w:ascii="宋体" w:hAnsi="宋体"/>
          <w:color w:val="000000" w:themeColor="text1"/>
          <w:szCs w:val="21"/>
          <w:highlight w:val="none"/>
        </w:rPr>
        <w:t xml:space="preserve">承包人需要提交的竣工资料套数：</w:t>
      </w:r>
      <w:r>
        <w:rPr>
          <w:rStyle w:val="1134"/>
          <w:rFonts w:hint="eastAsia" w:ascii="宋体" w:hAnsi="宋体"/>
          <w:color w:val="000000" w:themeColor="text1"/>
          <w:szCs w:val="21"/>
          <w:highlight w:val="none"/>
          <w:u w:val="single"/>
        </w:rPr>
        <w:t xml:space="preserve">肆套</w:t>
      </w:r>
      <w:r>
        <w:rPr>
          <w:rStyle w:val="1134"/>
          <w:rFonts w:hint="eastAsia" w:ascii="宋体" w:hAnsi="宋体"/>
          <w:color w:val="000000" w:themeColor="text1"/>
          <w:szCs w:val="21"/>
          <w:highlight w:val="none"/>
        </w:rPr>
        <w:t xml:space="preserve">。</w:t>
      </w:r>
      <w:r>
        <w:rPr>
          <w:color w:val="000000" w:themeColor="text1"/>
        </w:rPr>
      </w:r>
      <w:r/>
    </w:p>
    <w:p>
      <w:pPr>
        <w:pStyle w:val="1027"/>
        <w:ind w:firstLine="420"/>
        <w:spacing w:line="360" w:lineRule="auto"/>
        <w:rPr>
          <w:rStyle w:val="1134"/>
          <w:rFonts w:hint="eastAsia" w:ascii="宋体" w:hAnsi="宋体"/>
          <w:color w:val="000000" w:themeColor="text1"/>
          <w:szCs w:val="21"/>
          <w:highlight w:val="none"/>
        </w:rPr>
      </w:pPr>
      <w:r>
        <w:rPr>
          <w:rStyle w:val="1134"/>
          <w:rFonts w:hint="eastAsia" w:ascii="宋体" w:hAnsi="宋体"/>
          <w:color w:val="000000" w:themeColor="text1"/>
          <w:szCs w:val="21"/>
          <w:highlight w:val="none"/>
        </w:rPr>
        <w:t xml:space="preserve">承包人提交的竣工资料的费用承担：</w:t>
      </w:r>
      <w:r>
        <w:rPr>
          <w:rStyle w:val="1134"/>
          <w:rFonts w:hint="eastAsia" w:ascii="宋体" w:hAnsi="宋体"/>
          <w:color w:val="000000" w:themeColor="text1"/>
          <w:szCs w:val="21"/>
          <w:highlight w:val="none"/>
          <w:u w:val="single"/>
        </w:rPr>
        <w:t xml:space="preserve">承包人自行承担</w:t>
      </w:r>
      <w:r>
        <w:rPr>
          <w:rStyle w:val="1134"/>
          <w:rFonts w:hint="eastAsia" w:ascii="宋体" w:hAnsi="宋体"/>
          <w:color w:val="000000" w:themeColor="text1"/>
          <w:szCs w:val="21"/>
          <w:highlight w:val="none"/>
        </w:rPr>
        <w:t xml:space="preserve">。</w:t>
      </w:r>
      <w:r>
        <w:rPr>
          <w:color w:val="000000" w:themeColor="text1"/>
        </w:rPr>
      </w:r>
      <w:r/>
    </w:p>
    <w:p>
      <w:pPr>
        <w:pStyle w:val="1027"/>
        <w:ind w:firstLine="420"/>
        <w:spacing w:line="360" w:lineRule="auto"/>
        <w:rPr>
          <w:rStyle w:val="1134"/>
          <w:rFonts w:hint="eastAsia" w:ascii="宋体" w:hAnsi="宋体"/>
          <w:color w:val="000000" w:themeColor="text1"/>
          <w:szCs w:val="21"/>
          <w:highlight w:val="none"/>
        </w:rPr>
      </w:pPr>
      <w:r>
        <w:rPr>
          <w:rStyle w:val="1134"/>
          <w:rFonts w:hint="eastAsia" w:ascii="宋体" w:hAnsi="宋体"/>
          <w:color w:val="000000" w:themeColor="text1"/>
          <w:szCs w:val="21"/>
          <w:highlight w:val="none"/>
        </w:rPr>
        <w:t xml:space="preserve">承包人提交的竣工资料移交时间：</w:t>
      </w:r>
      <w:r>
        <w:rPr>
          <w:rStyle w:val="1134"/>
          <w:rFonts w:hint="eastAsia" w:ascii="宋体" w:hAnsi="宋体"/>
          <w:color w:val="000000" w:themeColor="text1"/>
          <w:szCs w:val="21"/>
          <w:highlight w:val="none"/>
          <w:u w:val="single"/>
        </w:rPr>
        <w:t xml:space="preserve">竣工验收合格后30天内</w:t>
      </w:r>
      <w:r>
        <w:rPr>
          <w:rStyle w:val="1134"/>
          <w:rFonts w:hint="eastAsia" w:ascii="宋体" w:hAnsi="宋体"/>
          <w:color w:val="000000" w:themeColor="text1"/>
          <w:szCs w:val="21"/>
          <w:highlight w:val="none"/>
        </w:rPr>
        <w:t xml:space="preserve">。</w:t>
      </w:r>
      <w:r>
        <w:rPr>
          <w:color w:val="000000" w:themeColor="text1"/>
        </w:rPr>
      </w:r>
      <w:r/>
    </w:p>
    <w:p>
      <w:pPr>
        <w:pStyle w:val="1027"/>
        <w:ind w:firstLine="420"/>
        <w:spacing w:line="360" w:lineRule="auto"/>
        <w:rPr>
          <w:rStyle w:val="1134"/>
          <w:rFonts w:hint="eastAsia" w:ascii="宋体" w:hAnsi="宋体"/>
          <w:color w:val="000000" w:themeColor="text1"/>
          <w:szCs w:val="21"/>
          <w:highlight w:val="none"/>
        </w:rPr>
      </w:pPr>
      <w:r>
        <w:rPr>
          <w:rStyle w:val="1134"/>
          <w:rFonts w:hint="eastAsia" w:ascii="宋体" w:hAnsi="宋体"/>
          <w:color w:val="000000" w:themeColor="text1"/>
          <w:szCs w:val="21"/>
          <w:highlight w:val="none"/>
        </w:rPr>
        <w:t xml:space="preserve">承包人提交的竣工资料形式要求：</w:t>
      </w:r>
      <w:r>
        <w:rPr>
          <w:rStyle w:val="1134"/>
          <w:rFonts w:hint="eastAsia" w:ascii="宋体" w:hAnsi="宋体"/>
          <w:color w:val="000000" w:themeColor="text1"/>
          <w:szCs w:val="21"/>
          <w:highlight w:val="none"/>
          <w:u w:val="single"/>
        </w:rPr>
        <w:t xml:space="preserve">书面及电子均需要</w:t>
      </w:r>
      <w:r>
        <w:rPr>
          <w:rStyle w:val="1134"/>
          <w:rFonts w:hint="eastAsia" w:ascii="宋体" w:hAnsi="宋体"/>
          <w:color w:val="000000" w:themeColor="text1"/>
          <w:szCs w:val="21"/>
          <w:highlight w:val="none"/>
        </w:rPr>
        <w:t xml:space="preserve">。</w:t>
      </w:r>
      <w:r>
        <w:rPr>
          <w:color w:val="000000" w:themeColor="text1"/>
        </w:rPr>
      </w:r>
      <w:r/>
    </w:p>
    <w:p>
      <w:pPr>
        <w:pStyle w:val="1027"/>
        <w:ind w:firstLine="420"/>
        <w:spacing w:line="360" w:lineRule="auto"/>
        <w:rPr>
          <w:rFonts w:hint="eastAsia" w:ascii="宋体" w:hAnsi="宋体" w:eastAsia="宋体"/>
          <w:color w:val="000000" w:themeColor="text1"/>
          <w:szCs w:val="21"/>
          <w:highlight w:val="none"/>
          <w:u w:val="single"/>
        </w:rPr>
      </w:pPr>
      <w:r>
        <w:rPr>
          <w:rStyle w:val="1134"/>
          <w:rFonts w:hint="eastAsia" w:ascii="宋体" w:hAnsi="宋体"/>
          <w:color w:val="000000" w:themeColor="text1"/>
          <w:szCs w:val="21"/>
          <w:highlight w:val="none"/>
        </w:rPr>
        <w:t xml:space="preserve">承包人应履行的其他义务：</w:t>
      </w:r>
      <w:r>
        <w:rPr>
          <w:rFonts w:hint="eastAsia" w:ascii="宋体" w:hAnsi="宋体"/>
          <w:color w:val="000000" w:themeColor="text1"/>
          <w:szCs w:val="21"/>
          <w:highlight w:val="none"/>
          <w:u w:val="single"/>
        </w:rPr>
        <w:t xml:space="preserve">按通用条款执行。</w:t>
      </w:r>
      <w:r>
        <w:rPr>
          <w:rFonts w:hint="eastAsia" w:ascii="宋体" w:hAnsi="宋体"/>
          <w:color w:val="000000" w:themeColor="text1"/>
          <w:szCs w:val="21"/>
          <w:highlight w:val="none"/>
          <w:u w:val="single"/>
        </w:rPr>
        <w:t xml:space="preserve">因承包人原因未能达到竣工资料的归档要求，由此给发包人增加工作，承包人将承担叁万元违约金。因承包人原因导致技术文件（包括竣工图纸、签证、质量检验资料等）未能按约</w:t>
      </w:r>
      <w:r>
        <w:rPr>
          <w:rFonts w:hint="eastAsia" w:ascii="宋体" w:hAnsi="宋体" w:eastAsia="宋体"/>
          <w:color w:val="000000" w:themeColor="text1"/>
          <w:szCs w:val="21"/>
          <w:highlight w:val="none"/>
          <w:u w:val="single"/>
        </w:rPr>
        <w:t xml:space="preserve">定时间提交，每迟一天，发包人在支付给承包人的工程款内扣除3000元的违约金。同时并不解除承包人继续交付上述技术文件的义务</w:t>
      </w:r>
      <w:bookmarkStart w:id="67" w:name="EB0a60d1ea9c8d413e9fd0bfebe0661842"/>
      <w:r>
        <w:rPr>
          <w:color w:val="000000" w:themeColor="text1"/>
        </w:rPr>
      </w:r>
      <w:bookmarkEnd w:id="67"/>
      <w:r>
        <w:rPr>
          <w:rFonts w:hint="eastAsia" w:ascii="宋体" w:hAnsi="宋体" w:eastAsia="宋体"/>
          <w:color w:val="000000" w:themeColor="text1"/>
          <w:szCs w:val="21"/>
          <w:highlight w:val="none"/>
          <w:u w:val="single"/>
        </w:rPr>
        <w:t xml:space="preserve">。</w:t>
      </w:r>
      <w:r>
        <w:rPr>
          <w:color w:val="000000" w:themeColor="text1"/>
        </w:rPr>
      </w:r>
      <w:r/>
    </w:p>
    <w:p>
      <w:pPr>
        <w:pStyle w:val="1027"/>
        <w:ind w:firstLine="420"/>
        <w:spacing w:line="360" w:lineRule="auto"/>
        <w:rPr>
          <w:rStyle w:val="1134"/>
          <w:rFonts w:hint="eastAsia" w:ascii="宋体" w:hAnsi="宋体"/>
          <w:color w:val="000000" w:themeColor="text1"/>
          <w:szCs w:val="21"/>
          <w:highlight w:val="none"/>
        </w:rPr>
      </w:pPr>
      <w:r>
        <w:rPr>
          <w:rStyle w:val="1134"/>
          <w:rFonts w:hint="eastAsia" w:ascii="宋体" w:hAnsi="宋体"/>
          <w:color w:val="000000" w:themeColor="text1"/>
          <w:szCs w:val="21"/>
          <w:highlight w:val="none"/>
        </w:rPr>
        <w:t xml:space="preserve">3.2 项目经理</w:t>
      </w:r>
      <w:r>
        <w:rPr>
          <w:color w:val="000000" w:themeColor="text1"/>
        </w:rPr>
      </w:r>
      <w:r/>
    </w:p>
    <w:p>
      <w:pPr>
        <w:pStyle w:val="1027"/>
        <w:ind w:firstLine="420"/>
        <w:spacing w:line="360" w:lineRule="auto"/>
        <w:rPr>
          <w:rStyle w:val="1134"/>
          <w:rFonts w:hint="eastAsia" w:ascii="宋体" w:hAnsi="宋体"/>
          <w:color w:val="000000" w:themeColor="text1"/>
          <w:szCs w:val="21"/>
          <w:highlight w:val="none"/>
        </w:rPr>
      </w:pPr>
      <w:r>
        <w:rPr>
          <w:rStyle w:val="1134"/>
          <w:rFonts w:hint="eastAsia" w:ascii="宋体" w:hAnsi="宋体"/>
          <w:color w:val="000000" w:themeColor="text1"/>
          <w:szCs w:val="21"/>
          <w:highlight w:val="none"/>
        </w:rPr>
        <w:t xml:space="preserve">3.2.1 项目经理：</w:t>
      </w:r>
      <w:r>
        <w:rPr>
          <w:color w:val="000000" w:themeColor="text1"/>
        </w:rPr>
      </w:r>
      <w:r/>
    </w:p>
    <w:p>
      <w:pPr>
        <w:pStyle w:val="1027"/>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姓    名：</w:t>
      </w:r>
      <w:r>
        <w:rPr>
          <w:rFonts w:hint="eastAsia" w:ascii="宋体" w:hAnsi="宋体" w:cs="宋体"/>
          <w:color w:val="000000" w:themeColor="text1"/>
          <w:szCs w:val="21"/>
          <w:highlight w:val="none"/>
          <w:u w:val="single"/>
        </w:rPr>
        <w:t xml:space="preserve"> </w:t>
      </w:r>
      <w:r>
        <w:rPr>
          <w:rFonts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w:t>
      </w:r>
      <w:r>
        <w:rPr>
          <w:color w:val="000000" w:themeColor="text1"/>
        </w:rPr>
      </w:r>
      <w:r/>
    </w:p>
    <w:p>
      <w:pPr>
        <w:pStyle w:val="1027"/>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身份证号：</w:t>
      </w:r>
      <w:r>
        <w:rPr>
          <w:rFonts w:hint="eastAsia" w:ascii="宋体" w:hAnsi="宋体" w:cs="宋体"/>
          <w:color w:val="000000" w:themeColor="text1"/>
          <w:szCs w:val="21"/>
          <w:highlight w:val="none"/>
          <w:u w:val="single"/>
        </w:rPr>
        <w:t xml:space="preserve"> </w:t>
      </w:r>
      <w:r>
        <w:rPr>
          <w:rFonts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w:t>
      </w:r>
      <w:r>
        <w:rPr>
          <w:color w:val="000000" w:themeColor="text1"/>
        </w:rPr>
      </w:r>
      <w:r/>
    </w:p>
    <w:p>
      <w:pPr>
        <w:pStyle w:val="1027"/>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建造师执业资格等级</w:t>
      </w:r>
      <w:r>
        <w:rPr>
          <w:rFonts w:hint="eastAsia" w:ascii="宋体" w:hAnsi="宋体" w:cs="宋体"/>
          <w:color w:val="000000" w:themeColor="text1"/>
          <w:szCs w:val="21"/>
          <w:highlight w:val="none"/>
          <w:u w:val="single"/>
        </w:rPr>
        <w:t xml:space="preserve"> </w:t>
      </w:r>
      <w:r>
        <w:rPr>
          <w:rFonts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w:t>
      </w:r>
      <w:r>
        <w:rPr>
          <w:color w:val="000000" w:themeColor="text1"/>
        </w:rPr>
      </w:r>
      <w:r/>
    </w:p>
    <w:p>
      <w:pPr>
        <w:pStyle w:val="1027"/>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建造师注册证书号：</w:t>
      </w:r>
      <w:r>
        <w:rPr>
          <w:rFonts w:hint="eastAsia" w:ascii="宋体" w:hAnsi="宋体" w:cs="宋体"/>
          <w:color w:val="000000" w:themeColor="text1"/>
          <w:szCs w:val="21"/>
          <w:highlight w:val="none"/>
          <w:u w:val="single"/>
        </w:rPr>
        <w:t xml:space="preserve"> </w:t>
      </w:r>
      <w:r>
        <w:rPr>
          <w:rFonts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w:t>
      </w:r>
      <w:r>
        <w:rPr>
          <w:color w:val="000000" w:themeColor="text1"/>
        </w:rPr>
      </w:r>
      <w:r/>
    </w:p>
    <w:p>
      <w:pPr>
        <w:pStyle w:val="1027"/>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建造师执业印章号：</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u w:val="single"/>
          <w:lang w:val="en-US" w:eastAsia="zh-CN"/>
        </w:rPr>
        <w:t xml:space="preserve"> </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w:t>
      </w:r>
      <w:r>
        <w:rPr>
          <w:color w:val="000000" w:themeColor="text1"/>
        </w:rPr>
      </w:r>
      <w:r/>
    </w:p>
    <w:p>
      <w:pPr>
        <w:pStyle w:val="1027"/>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安全生产考核合格证书号：</w:t>
      </w:r>
      <w:r>
        <w:rPr>
          <w:rFonts w:hint="eastAsia" w:ascii="宋体" w:hAnsi="宋体" w:cs="宋体"/>
          <w:color w:val="000000" w:themeColor="text1"/>
          <w:szCs w:val="21"/>
          <w:highlight w:val="none"/>
          <w:u w:val="single"/>
        </w:rPr>
        <w:t xml:space="preserve"> </w:t>
      </w:r>
      <w:r>
        <w:rPr>
          <w:rFonts w:ascii="宋体" w:hAnsi="宋体" w:cs="宋体"/>
          <w:color w:val="000000" w:themeColor="text1"/>
          <w:szCs w:val="21"/>
          <w:highlight w:val="none"/>
          <w:u w:val="single"/>
        </w:rPr>
        <w:t xml:space="preserve">           </w:t>
      </w:r>
      <w:r>
        <w:rPr>
          <w:rFonts w:ascii="宋体" w:hAnsi="宋体" w:cs="宋体"/>
          <w:color w:val="000000" w:themeColor="text1"/>
          <w:szCs w:val="21"/>
          <w:highlight w:val="none"/>
        </w:rPr>
        <w:t xml:space="preserve"> </w:t>
      </w:r>
      <w:r>
        <w:rPr>
          <w:rFonts w:hint="eastAsia" w:ascii="宋体" w:hAnsi="宋体" w:cs="宋体"/>
          <w:color w:val="000000" w:themeColor="text1"/>
          <w:szCs w:val="21"/>
          <w:highlight w:val="none"/>
        </w:rPr>
        <w:t xml:space="preserve">；</w:t>
      </w:r>
      <w:r>
        <w:rPr>
          <w:color w:val="000000" w:themeColor="text1"/>
        </w:rPr>
      </w:r>
      <w:r/>
    </w:p>
    <w:p>
      <w:pPr>
        <w:pStyle w:val="1027"/>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联系电话：</w:t>
      </w:r>
      <w:r>
        <w:rPr>
          <w:rFonts w:hint="eastAsia" w:ascii="宋体" w:hAnsi="宋体" w:cs="宋体"/>
          <w:color w:val="000000" w:themeColor="text1"/>
          <w:szCs w:val="21"/>
          <w:highlight w:val="none"/>
          <w:u w:val="single"/>
        </w:rPr>
        <w:t xml:space="preserve"> </w:t>
      </w:r>
      <w:r>
        <w:rPr>
          <w:rFonts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w:t>
      </w:r>
      <w:r>
        <w:rPr>
          <w:color w:val="000000" w:themeColor="text1"/>
        </w:rPr>
      </w:r>
      <w:r/>
    </w:p>
    <w:p>
      <w:pPr>
        <w:pStyle w:val="1027"/>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电子信箱：</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u w:val="single"/>
          <w:lang w:val="en-US" w:eastAsia="zh-CN"/>
        </w:rPr>
        <w:t xml:space="preserve"> </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w:t>
      </w:r>
      <w:r>
        <w:rPr>
          <w:color w:val="000000" w:themeColor="text1"/>
        </w:rPr>
      </w:r>
      <w:r/>
    </w:p>
    <w:p>
      <w:pPr>
        <w:pStyle w:val="1027"/>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通信地址：</w:t>
      </w:r>
      <w:r>
        <w:rPr>
          <w:rFonts w:hint="eastAsia" w:ascii="宋体" w:hAnsi="宋体" w:cs="宋体"/>
          <w:color w:val="000000" w:themeColor="text1"/>
          <w:szCs w:val="21"/>
          <w:highlight w:val="none"/>
          <w:u w:val="single"/>
        </w:rPr>
        <w:t xml:space="preserve"> </w:t>
      </w:r>
      <w:r>
        <w:rPr>
          <w:rFonts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w:t>
      </w:r>
      <w:r>
        <w:rPr>
          <w:color w:val="000000" w:themeColor="text1"/>
        </w:rPr>
      </w:r>
      <w:r/>
    </w:p>
    <w:p>
      <w:pPr>
        <w:pStyle w:val="1027"/>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承包人对项目经理的授权范围如下：</w:t>
      </w:r>
      <w:r>
        <w:rPr>
          <w:rFonts w:hint="eastAsia" w:ascii="宋体" w:hAnsi="宋体" w:cs="宋体"/>
          <w:color w:val="000000" w:themeColor="text1"/>
          <w:szCs w:val="21"/>
          <w:highlight w:val="none"/>
          <w:u w:val="single"/>
        </w:rPr>
        <w:t xml:space="preserve">负责对项目施工过程中安全管理、成本控制、进度控制、质量控制，信息管理及与项目现场相关的组织协调工作</w:t>
      </w:r>
      <w:r>
        <w:rPr>
          <w:rFonts w:hint="eastAsia" w:ascii="宋体" w:hAnsi="宋体" w:cs="宋体"/>
          <w:color w:val="000000" w:themeColor="text1"/>
          <w:szCs w:val="21"/>
          <w:highlight w:val="none"/>
        </w:rPr>
        <w:t xml:space="preserve">。</w:t>
      </w:r>
      <w:r>
        <w:rPr>
          <w:color w:val="000000" w:themeColor="text1"/>
        </w:rPr>
      </w:r>
      <w:r/>
    </w:p>
    <w:p>
      <w:pPr>
        <w:pStyle w:val="1027"/>
        <w:ind w:firstLine="420"/>
        <w:spacing w:line="360" w:lineRule="auto"/>
        <w:rPr>
          <w:rStyle w:val="1134"/>
          <w:rFonts w:hint="eastAsia" w:ascii="宋体" w:hAnsi="宋体"/>
          <w:color w:val="000000" w:themeColor="text1"/>
          <w:szCs w:val="21"/>
          <w:highlight w:val="none"/>
        </w:rPr>
      </w:pPr>
      <w:r>
        <w:rPr>
          <w:rFonts w:hint="eastAsia" w:ascii="宋体" w:hAnsi="宋体" w:cs="宋体"/>
          <w:color w:val="000000" w:themeColor="text1"/>
          <w:szCs w:val="21"/>
          <w:highlight w:val="none"/>
        </w:rPr>
        <w:t xml:space="preserve">关于项目经理每月在施工现场的时间要求：</w:t>
      </w:r>
      <w:r>
        <w:rPr>
          <w:rFonts w:hint="eastAsia" w:ascii="宋体" w:hAnsi="宋体" w:cs="宋体"/>
          <w:color w:val="000000" w:themeColor="text1"/>
          <w:szCs w:val="21"/>
          <w:highlight w:val="none"/>
          <w:u w:val="single"/>
        </w:rPr>
        <w:t xml:space="preserve">不少于22天</w:t>
      </w:r>
      <w:r>
        <w:rPr>
          <w:rStyle w:val="1134"/>
          <w:rFonts w:hint="eastAsia" w:ascii="宋体" w:hAnsi="宋体"/>
          <w:color w:val="000000" w:themeColor="text1"/>
          <w:szCs w:val="21"/>
          <w:highlight w:val="none"/>
        </w:rPr>
        <w:t xml:space="preserve">。</w:t>
      </w:r>
      <w:r>
        <w:rPr>
          <w:color w:val="000000" w:themeColor="text1"/>
        </w:rPr>
      </w:r>
      <w:r/>
    </w:p>
    <w:p>
      <w:pPr>
        <w:pStyle w:val="1027"/>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3.2.2</w:t>
      </w:r>
      <w:r>
        <w:rPr>
          <w:rFonts w:hint="eastAsia" w:ascii="宋体" w:hAnsi="宋体" w:cs="宋体"/>
          <w:color w:val="000000" w:themeColor="text1"/>
          <w:szCs w:val="21"/>
          <w:highlight w:val="none"/>
        </w:rPr>
        <w:t xml:space="preserve">承包人未提交劳动合同，以及没有为项目经理缴纳社会保险证明的违约责任：</w:t>
      </w:r>
      <w:r>
        <w:rPr>
          <w:rFonts w:hint="eastAsia" w:ascii="宋体" w:hAnsi="宋体"/>
          <w:color w:val="000000" w:themeColor="text1"/>
          <w:szCs w:val="21"/>
          <w:highlight w:val="none"/>
          <w:u w:val="single"/>
        </w:rPr>
        <w:t xml:space="preserve">视为承包人非法转包，并向发包人支付合同价10%的违约金。</w:t>
      </w:r>
      <w:r>
        <w:rPr>
          <w:color w:val="000000" w:themeColor="text1"/>
        </w:rPr>
      </w:r>
      <w:r/>
    </w:p>
    <w:p>
      <w:pPr>
        <w:pStyle w:val="1027"/>
        <w:ind w:firstLine="420"/>
        <w:spacing w:line="360" w:lineRule="auto"/>
        <w:rPr>
          <w:rFonts w:hint="eastAsia" w:ascii="宋体" w:hAnsi="宋体" w:cs="宋体"/>
          <w:color w:val="000000" w:themeColor="text1"/>
          <w:szCs w:val="21"/>
          <w:highlight w:val="none"/>
          <w:u w:val="single"/>
        </w:rPr>
      </w:pPr>
      <w:r>
        <w:rPr>
          <w:rFonts w:hint="eastAsia" w:ascii="宋体" w:hAnsi="宋体" w:cs="宋体"/>
          <w:color w:val="000000" w:themeColor="text1"/>
          <w:szCs w:val="21"/>
          <w:highlight w:val="none"/>
        </w:rPr>
        <w:t xml:space="preserve">项目经理未经批准，擅自离开施工现场的违约责任：</w:t>
      </w:r>
      <w:r>
        <w:rPr>
          <w:rFonts w:hint="eastAsia" w:ascii="宋体" w:hAnsi="宋体"/>
          <w:color w:val="000000" w:themeColor="text1"/>
          <w:szCs w:val="21"/>
          <w:highlight w:val="none"/>
          <w:u w:val="single"/>
        </w:rPr>
        <w:t xml:space="preserve">发包人代表和监理工程师将随时检查项目经理的出勤情况（特殊原因需要提前向发包方负责人请假，二天内的请假由监理批准，二天以上由发包人批准），项目经理每缺勤一天，承包人应向发包人支付人民币3000元的违约金，且由此产生的一切损失、费用均由承包人负责。如遇特殊状况应随叫随到，如有违反，则按违约处理,每次1000元人民币。</w:t>
      </w:r>
      <w:r>
        <w:rPr>
          <w:color w:val="000000" w:themeColor="text1"/>
        </w:rPr>
      </w:r>
      <w:r/>
    </w:p>
    <w:p>
      <w:pPr>
        <w:pStyle w:val="1027"/>
        <w:ind w:firstLine="420"/>
        <w:jc w:val="left"/>
        <w:spacing w:line="360" w:lineRule="auto"/>
        <w:rPr>
          <w:rFonts w:hint="eastAsia" w:ascii="宋体" w:hAnsi="宋体"/>
          <w:color w:val="000000" w:themeColor="text1"/>
          <w:szCs w:val="21"/>
          <w:highlight w:val="none"/>
          <w:u w:val="single"/>
        </w:rPr>
      </w:pPr>
      <w:r>
        <w:rPr>
          <w:rFonts w:hint="eastAsia" w:ascii="宋体" w:hAnsi="宋体" w:cs="宋体"/>
          <w:color w:val="000000" w:themeColor="text1"/>
          <w:szCs w:val="21"/>
          <w:highlight w:val="none"/>
        </w:rPr>
        <w:t xml:space="preserve">3.2.3 承包人擅自更换项目经理的违约责任：</w:t>
      </w:r>
      <w:r>
        <w:rPr>
          <w:rFonts w:hint="eastAsia" w:ascii="宋体" w:hAnsi="宋体"/>
          <w:color w:val="000000" w:themeColor="text1"/>
          <w:szCs w:val="21"/>
          <w:highlight w:val="none"/>
          <w:u w:val="single"/>
        </w:rPr>
        <w:t xml:space="preserve">未事先征得发包人同意，承包人擅自更换项目经理或实际到岗人员与技术标中承诺的人员不一致的，视为承包人非法转包，向发包人支付合同价 10 %的违约金、解除合同并全部没收履约保证金及上报上级主管部门处理。但发包人有权根据工程实施情况，要求承包人立即更换不称职的以上人员，同时承包人还须支付发包人叁万元/次的违约金。</w:t>
      </w:r>
      <w:r>
        <w:rPr>
          <w:color w:val="000000" w:themeColor="text1"/>
        </w:rPr>
      </w:r>
      <w:r/>
    </w:p>
    <w:p>
      <w:pPr>
        <w:pStyle w:val="1027"/>
        <w:spacing w:line="360" w:lineRule="auto"/>
        <w:rPr>
          <w:rFonts w:hint="eastAsia" w:ascii="宋体" w:hAnsi="宋体" w:cs="宋体"/>
          <w:color w:val="000000" w:themeColor="text1"/>
          <w:szCs w:val="21"/>
          <w:highlight w:val="none"/>
        </w:rPr>
        <w:outlineLvl w:val="9"/>
      </w:pPr>
      <w:r>
        <w:rPr>
          <w:rFonts w:hint="eastAsia" w:ascii="宋体" w:hAnsi="宋体" w:cs="宋体"/>
          <w:color w:val="000000" w:themeColor="text1"/>
          <w:szCs w:val="21"/>
          <w:highlight w:val="none"/>
        </w:rPr>
        <w:t xml:space="preserve">    3.2.4 承包人无正当理由拒绝更换项目经理的违约责任：</w:t>
      </w:r>
      <w:r>
        <w:rPr>
          <w:rFonts w:hint="eastAsia" w:ascii="宋体" w:hAnsi="宋体"/>
          <w:color w:val="000000" w:themeColor="text1"/>
          <w:szCs w:val="21"/>
          <w:highlight w:val="none"/>
          <w:u w:val="single"/>
        </w:rPr>
        <w:t xml:space="preserve">视为违约</w:t>
      </w:r>
      <w:r>
        <w:rPr>
          <w:rFonts w:hint="eastAsia" w:ascii="宋体" w:hAnsi="宋体" w:cs="宋体"/>
          <w:color w:val="000000" w:themeColor="text1"/>
          <w:szCs w:val="21"/>
          <w:highlight w:val="none"/>
        </w:rPr>
        <w:t xml:space="preserve">。</w:t>
      </w:r>
      <w:r>
        <w:rPr>
          <w:color w:val="000000" w:themeColor="text1"/>
        </w:rPr>
      </w:r>
      <w:r/>
    </w:p>
    <w:p>
      <w:pPr>
        <w:pStyle w:val="1027"/>
        <w:ind w:firstLine="420"/>
        <w:spacing w:after="120"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3.3 承包人人员</w:t>
      </w:r>
      <w:r>
        <w:rPr>
          <w:color w:val="000000" w:themeColor="text1"/>
        </w:rPr>
      </w:r>
      <w:r/>
    </w:p>
    <w:p>
      <w:pPr>
        <w:pStyle w:val="1027"/>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3.3.1 承包人提交项目管理机构及施工现场管理人员安排报告的期限：</w:t>
      </w:r>
      <w:r>
        <w:rPr>
          <w:rFonts w:hint="eastAsia" w:ascii="宋体" w:hAnsi="宋体"/>
          <w:color w:val="000000" w:themeColor="text1"/>
          <w:szCs w:val="21"/>
          <w:highlight w:val="none"/>
          <w:u w:val="single"/>
        </w:rPr>
        <w:t xml:space="preserve">正式开工之前7日</w:t>
      </w:r>
      <w:r>
        <w:rPr>
          <w:rFonts w:hint="eastAsia" w:ascii="宋体" w:hAnsi="宋体" w:cs="宋体"/>
          <w:color w:val="000000" w:themeColor="text1"/>
          <w:szCs w:val="21"/>
          <w:highlight w:val="none"/>
        </w:rPr>
        <w:t xml:space="preserve">。</w:t>
      </w:r>
      <w:r>
        <w:rPr>
          <w:color w:val="000000" w:themeColor="text1"/>
        </w:rPr>
      </w:r>
      <w:r/>
    </w:p>
    <w:p>
      <w:pPr>
        <w:pStyle w:val="1027"/>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3.3.3 承包人无正当理由拒绝撤换主要施工管理人员的违约责任：</w:t>
      </w:r>
      <w:r>
        <w:rPr>
          <w:rFonts w:hint="eastAsia" w:ascii="宋体" w:hAnsi="宋体"/>
          <w:color w:val="000000" w:themeColor="text1"/>
          <w:szCs w:val="21"/>
          <w:highlight w:val="none"/>
          <w:u w:val="single"/>
        </w:rPr>
        <w:t xml:space="preserve">视为违约</w:t>
      </w:r>
      <w:r>
        <w:rPr>
          <w:rFonts w:hint="eastAsia" w:ascii="宋体" w:hAnsi="宋体" w:cs="宋体"/>
          <w:color w:val="000000" w:themeColor="text1"/>
          <w:szCs w:val="21"/>
          <w:highlight w:val="none"/>
        </w:rPr>
        <w:t xml:space="preserve">。</w:t>
      </w:r>
      <w:r>
        <w:rPr>
          <w:color w:val="000000" w:themeColor="text1"/>
        </w:rPr>
      </w:r>
      <w:r/>
    </w:p>
    <w:p>
      <w:pPr>
        <w:pStyle w:val="1027"/>
        <w:ind w:firstLine="420"/>
        <w:spacing w:line="360" w:lineRule="auto"/>
        <w:rPr>
          <w:rFonts w:hint="eastAsia" w:ascii="宋体" w:hAnsi="宋体" w:cs="宋体"/>
          <w:color w:val="000000" w:themeColor="text1"/>
          <w:szCs w:val="21"/>
          <w:highlight w:val="none"/>
          <w:u w:val="single"/>
        </w:rPr>
      </w:pPr>
      <w:r>
        <w:rPr>
          <w:rFonts w:hint="eastAsia" w:ascii="宋体" w:hAnsi="宋体" w:cs="宋体"/>
          <w:color w:val="000000" w:themeColor="text1"/>
          <w:szCs w:val="21"/>
          <w:highlight w:val="none"/>
        </w:rPr>
        <w:t xml:space="preserve">3.3.4 承包人主要施工管理人员离开施工现场的批准要求：承包人书面申请报监理工程师及发包人现场代表批准。</w:t>
      </w:r>
      <w:r>
        <w:rPr>
          <w:color w:val="000000" w:themeColor="text1"/>
        </w:rPr>
      </w:r>
      <w:r/>
    </w:p>
    <w:p>
      <w:pPr>
        <w:pStyle w:val="1027"/>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3.3.5承包人擅自更换主要施工管理人员的违约责任：</w:t>
      </w:r>
      <w:r>
        <w:rPr>
          <w:rFonts w:hint="eastAsia" w:ascii="宋体" w:hAnsi="宋体"/>
          <w:color w:val="000000" w:themeColor="text1"/>
          <w:szCs w:val="21"/>
          <w:highlight w:val="none"/>
          <w:u w:val="single"/>
        </w:rPr>
        <w:t xml:space="preserve">未事先征得发包人同意，承包人擅自更换技术标中承诺的主要管理人员或实际到岗人员与技术标中承诺的人员不一致的，视为承包人非法转包，向发包人支付合同价10 %的违约金、解除合同并全部没收履约保证金及上报上级主管部门处理。但发包人有权根据工程实施情况，要求承包人立即更换不称职的以上人员，同时承包人还须支付发包人叁万元/次的违约金</w:t>
      </w:r>
      <w:r>
        <w:rPr>
          <w:rFonts w:hint="eastAsia" w:ascii="宋体" w:hAnsi="宋体" w:cs="宋体"/>
          <w:color w:val="000000" w:themeColor="text1"/>
          <w:szCs w:val="21"/>
          <w:highlight w:val="none"/>
        </w:rPr>
        <w:t xml:space="preserve">。</w:t>
      </w:r>
      <w:r>
        <w:rPr>
          <w:color w:val="000000" w:themeColor="text1"/>
        </w:rPr>
      </w:r>
      <w:r/>
    </w:p>
    <w:p>
      <w:pPr>
        <w:pStyle w:val="1027"/>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3.3.6承包人主要施工管理人员擅自离开施工现场的违约责任：</w:t>
      </w:r>
      <w:r>
        <w:rPr>
          <w:rFonts w:hint="eastAsia" w:ascii="宋体" w:hAnsi="宋体"/>
          <w:color w:val="000000" w:themeColor="text1"/>
          <w:szCs w:val="21"/>
          <w:highlight w:val="none"/>
          <w:u w:val="single"/>
        </w:rPr>
        <w:t xml:space="preserve">视为违约</w:t>
      </w:r>
      <w:r>
        <w:rPr>
          <w:rFonts w:hint="eastAsia" w:ascii="宋体" w:hAnsi="宋体" w:cs="宋体"/>
          <w:color w:val="000000" w:themeColor="text1"/>
          <w:szCs w:val="21"/>
          <w:highlight w:val="none"/>
        </w:rPr>
        <w:t xml:space="preserve">。</w:t>
      </w:r>
      <w:r>
        <w:rPr>
          <w:color w:val="000000" w:themeColor="text1"/>
        </w:rPr>
      </w:r>
      <w:r/>
    </w:p>
    <w:p>
      <w:pPr>
        <w:pStyle w:val="1027"/>
        <w:ind w:firstLine="420"/>
        <w:spacing w:after="120"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3.5 分包</w:t>
      </w:r>
      <w:r>
        <w:rPr>
          <w:color w:val="000000" w:themeColor="text1"/>
        </w:rPr>
      </w:r>
      <w:r/>
    </w:p>
    <w:p>
      <w:pPr>
        <w:pStyle w:val="1027"/>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3.5.1 分包的一般约定</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禁止分包的工程包括：</w:t>
      </w:r>
      <w:r>
        <w:rPr>
          <w:rFonts w:hint="eastAsia" w:ascii="宋体" w:hAnsi="宋体" w:cs="宋体"/>
          <w:color w:val="000000" w:themeColor="text1"/>
          <w:szCs w:val="21"/>
          <w:highlight w:val="none"/>
          <w:u w:val="single"/>
        </w:rPr>
        <w:t xml:space="preserve">按相关规定</w:t>
      </w:r>
      <w:r>
        <w:rPr>
          <w:rFonts w:hint="eastAsia" w:ascii="宋体" w:hAnsi="宋体" w:cs="宋体"/>
          <w:color w:val="000000" w:themeColor="text1"/>
          <w:szCs w:val="21"/>
          <w:highlight w:val="none"/>
        </w:rPr>
        <w:t xml:space="preserve">。</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u w:val="single"/>
        </w:rPr>
      </w:pPr>
      <w:r>
        <w:rPr>
          <w:rFonts w:hint="eastAsia" w:ascii="宋体" w:hAnsi="宋体" w:cs="宋体"/>
          <w:color w:val="000000" w:themeColor="text1"/>
          <w:szCs w:val="21"/>
          <w:highlight w:val="none"/>
        </w:rPr>
        <w:t xml:space="preserve">主体结构、关键性工作的范围：</w:t>
      </w:r>
      <w:r>
        <w:rPr>
          <w:rFonts w:hint="eastAsia" w:ascii="宋体" w:hAnsi="宋体" w:cs="宋体"/>
          <w:color w:val="000000" w:themeColor="text1"/>
          <w:szCs w:val="21"/>
          <w:highlight w:val="none"/>
          <w:u w:val="single"/>
        </w:rPr>
        <w:t xml:space="preserve">按施工图及规范要求</w:t>
      </w:r>
      <w:r>
        <w:rPr>
          <w:rFonts w:hint="eastAsia" w:ascii="宋体" w:hAnsi="宋体" w:cs="宋体"/>
          <w:color w:val="000000" w:themeColor="text1"/>
          <w:szCs w:val="21"/>
          <w:highlight w:val="none"/>
        </w:rPr>
        <w:t xml:space="preserve">。</w:t>
      </w:r>
      <w:r>
        <w:rPr>
          <w:color w:val="000000" w:themeColor="text1"/>
        </w:rPr>
      </w:r>
      <w:r/>
    </w:p>
    <w:p>
      <w:pPr>
        <w:pStyle w:val="1027"/>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3.5.2分包的确定</w:t>
      </w:r>
      <w:r>
        <w:rPr>
          <w:color w:val="000000" w:themeColor="text1"/>
        </w:rPr>
      </w:r>
      <w:r/>
    </w:p>
    <w:p>
      <w:pPr>
        <w:pStyle w:val="1027"/>
        <w:ind w:firstLine="420"/>
        <w:spacing w:line="360" w:lineRule="auto"/>
        <w:rPr>
          <w:rFonts w:hint="eastAsia" w:ascii="宋体" w:hAnsi="宋体" w:cs="宋体"/>
          <w:color w:val="000000" w:themeColor="text1"/>
          <w:szCs w:val="21"/>
          <w:highlight w:val="none"/>
          <w:u w:val="single"/>
        </w:rPr>
      </w:pPr>
      <w:r>
        <w:rPr>
          <w:rFonts w:hint="eastAsia" w:ascii="宋体" w:hAnsi="宋体" w:cs="宋体"/>
          <w:color w:val="000000" w:themeColor="text1"/>
          <w:szCs w:val="21"/>
          <w:highlight w:val="none"/>
        </w:rPr>
        <w:t xml:space="preserve">允许分包的专业工程包括：</w:t>
      </w:r>
      <w:r>
        <w:rPr>
          <w:rFonts w:hint="eastAsia" w:ascii="宋体" w:hAnsi="宋体" w:cs="宋体"/>
          <w:color w:val="000000" w:themeColor="text1"/>
          <w:sz w:val="22"/>
          <w:szCs w:val="22"/>
          <w:highlight w:val="none"/>
          <w:u w:val="single"/>
        </w:rPr>
        <w:t xml:space="preserve">需书面申请经发包人书面确认</w:t>
      </w:r>
      <w:r>
        <w:rPr>
          <w:rFonts w:hint="eastAsia" w:ascii="宋体" w:hAnsi="宋体" w:cs="宋体"/>
          <w:color w:val="000000" w:themeColor="text1"/>
          <w:szCs w:val="21"/>
          <w:highlight w:val="none"/>
        </w:rPr>
        <w:t xml:space="preserve">。</w:t>
      </w:r>
      <w:r>
        <w:rPr>
          <w:color w:val="000000" w:themeColor="text1"/>
        </w:rPr>
      </w:r>
      <w:r/>
    </w:p>
    <w:p>
      <w:pPr>
        <w:pStyle w:val="1027"/>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其他关于分包的约定：</w:t>
      </w:r>
      <w:r>
        <w:rPr>
          <w:rFonts w:hint="eastAsia" w:ascii="宋体" w:hAnsi="宋体" w:cs="宋体"/>
          <w:color w:val="000000" w:themeColor="text1"/>
          <w:sz w:val="22"/>
          <w:szCs w:val="22"/>
          <w:highlight w:val="none"/>
          <w:u w:val="single"/>
        </w:rPr>
        <w:t xml:space="preserve">按相关规定</w:t>
      </w:r>
      <w:r>
        <w:rPr>
          <w:rFonts w:hint="eastAsia" w:ascii="宋体" w:hAnsi="宋体" w:cs="宋体"/>
          <w:color w:val="000000" w:themeColor="text1"/>
          <w:szCs w:val="21"/>
          <w:highlight w:val="none"/>
        </w:rPr>
        <w:t xml:space="preserve">。</w:t>
      </w:r>
      <w:r>
        <w:rPr>
          <w:color w:val="000000" w:themeColor="text1"/>
        </w:rPr>
      </w:r>
      <w:r/>
    </w:p>
    <w:p>
      <w:pPr>
        <w:pStyle w:val="1027"/>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3.5.4 分包合同价款</w:t>
      </w:r>
      <w:r>
        <w:rPr>
          <w:color w:val="000000" w:themeColor="text1"/>
        </w:rPr>
      </w:r>
      <w:r/>
    </w:p>
    <w:p>
      <w:pPr>
        <w:pStyle w:val="1027"/>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关于分包合同价款支付的约定：</w:t>
      </w:r>
      <w:r>
        <w:rPr>
          <w:rFonts w:hint="eastAsia" w:ascii="宋体" w:hAnsi="宋体" w:cs="宋体"/>
          <w:color w:val="000000" w:themeColor="text1"/>
          <w:szCs w:val="21"/>
          <w:highlight w:val="none"/>
          <w:u w:val="single"/>
        </w:rPr>
        <w:t xml:space="preserve"> 无  </w:t>
      </w:r>
      <w:r>
        <w:rPr>
          <w:rFonts w:hint="eastAsia" w:ascii="宋体" w:hAnsi="宋体" w:cs="宋体"/>
          <w:color w:val="000000" w:themeColor="text1"/>
          <w:szCs w:val="21"/>
          <w:highlight w:val="none"/>
        </w:rPr>
        <w:t xml:space="preserve">。</w:t>
      </w:r>
      <w:r>
        <w:rPr>
          <w:color w:val="000000" w:themeColor="text1"/>
        </w:rPr>
      </w:r>
      <w:r/>
    </w:p>
    <w:p>
      <w:pPr>
        <w:pStyle w:val="1027"/>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3.6 工程照管与成品、半成品保护</w:t>
      </w:r>
      <w:r>
        <w:rPr>
          <w:color w:val="000000" w:themeColor="text1"/>
        </w:rPr>
      </w:r>
      <w:r/>
    </w:p>
    <w:p>
      <w:pPr>
        <w:pStyle w:val="1027"/>
        <w:ind w:firstLine="420"/>
        <w:spacing w:before="120" w:after="120" w:line="360" w:lineRule="auto"/>
        <w:rPr>
          <w:rFonts w:hint="eastAsia" w:ascii="宋体" w:hAnsi="宋体" w:cs="宋体"/>
          <w:color w:val="000000" w:themeColor="text1"/>
          <w:szCs w:val="21"/>
          <w:highlight w:val="none"/>
          <w:u w:val="single"/>
        </w:rPr>
      </w:pPr>
      <w:r>
        <w:rPr>
          <w:rFonts w:hint="eastAsia" w:ascii="宋体" w:hAnsi="宋体" w:cs="宋体"/>
          <w:color w:val="000000" w:themeColor="text1"/>
          <w:szCs w:val="21"/>
          <w:highlight w:val="none"/>
        </w:rPr>
        <w:t xml:space="preserve">承包人负责照管工程及工程相关的材料、工程设备的起始时间：</w:t>
      </w:r>
      <w:r>
        <w:rPr>
          <w:rFonts w:hint="eastAsia" w:ascii="宋体" w:hAnsi="宋体" w:cs="宋体"/>
          <w:color w:val="000000" w:themeColor="text1"/>
          <w:szCs w:val="21"/>
          <w:highlight w:val="none"/>
          <w:u w:val="single"/>
        </w:rPr>
        <w:t xml:space="preserve">开工之日起至工程竣工验收之日止</w:t>
      </w:r>
      <w:r>
        <w:rPr>
          <w:rFonts w:hint="eastAsia" w:ascii="宋体" w:hAnsi="宋体" w:cs="宋体"/>
          <w:color w:val="000000" w:themeColor="text1"/>
          <w:szCs w:val="21"/>
          <w:highlight w:val="none"/>
        </w:rPr>
        <w:t xml:space="preserve">。</w:t>
      </w:r>
      <w:r>
        <w:rPr>
          <w:color w:val="000000" w:themeColor="text1"/>
        </w:rPr>
      </w:r>
      <w:r/>
    </w:p>
    <w:p>
      <w:pPr>
        <w:pStyle w:val="1027"/>
        <w:ind w:firstLine="420"/>
        <w:spacing w:after="120"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3.7 履约担保</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承包人是否提供履约担保：</w:t>
      </w:r>
      <w:r>
        <w:rPr>
          <w:rFonts w:hint="eastAsia" w:ascii="宋体" w:hAnsi="宋体" w:cs="宋体"/>
          <w:color w:val="000000" w:themeColor="text1"/>
          <w:szCs w:val="21"/>
          <w:highlight w:val="none"/>
          <w:u w:val="single"/>
        </w:rPr>
        <w:t xml:space="preserve">  否  </w:t>
      </w:r>
      <w:r>
        <w:rPr>
          <w:rFonts w:hint="eastAsia" w:ascii="宋体" w:hAnsi="宋体" w:cs="宋体"/>
          <w:color w:val="000000" w:themeColor="text1"/>
          <w:szCs w:val="21"/>
          <w:highlight w:val="none"/>
        </w:rPr>
        <w:t xml:space="preserve">。</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承包人提供履约担保的形式、金额及期限的：</w:t>
      </w:r>
      <w:r>
        <w:rPr>
          <w:rFonts w:hint="eastAsia" w:ascii="宋体" w:hAnsi="宋体" w:cs="宋体"/>
          <w:color w:val="000000" w:themeColor="text1"/>
          <w:szCs w:val="21"/>
          <w:highlight w:val="none"/>
          <w:u w:val="single"/>
        </w:rPr>
        <w:t xml:space="preserve">  无  </w:t>
      </w:r>
      <w:r>
        <w:rPr>
          <w:rFonts w:hint="eastAsia" w:ascii="宋体" w:hAnsi="宋体" w:cs="宋体"/>
          <w:color w:val="000000" w:themeColor="text1"/>
          <w:szCs w:val="21"/>
          <w:highlight w:val="none"/>
        </w:rPr>
        <w:t xml:space="preserve">。</w:t>
      </w:r>
      <w:r>
        <w:rPr>
          <w:color w:val="000000" w:themeColor="text1"/>
        </w:rPr>
      </w:r>
      <w:r/>
    </w:p>
    <w:p>
      <w:pPr>
        <w:pStyle w:val="1027"/>
        <w:spacing w:before="120" w:after="120" w:line="360" w:lineRule="auto"/>
        <w:rPr>
          <w:rFonts w:hint="eastAsia" w:ascii="宋体" w:hAnsi="宋体" w:cs="宋体"/>
          <w:b w:val="0"/>
          <w:color w:val="000000" w:themeColor="text1"/>
          <w:sz w:val="21"/>
          <w:szCs w:val="21"/>
          <w:highlight w:val="none"/>
        </w:rPr>
        <w:outlineLvl w:val="9"/>
      </w:pPr>
      <w:r>
        <w:rPr>
          <w:color w:val="000000" w:themeColor="text1"/>
        </w:rPr>
      </w:r>
      <w:bookmarkStart w:id="68" w:name="_Toc21748"/>
      <w:r>
        <w:rPr>
          <w:color w:val="000000" w:themeColor="text1"/>
        </w:rPr>
      </w:r>
      <w:bookmarkStart w:id="69" w:name="_Toc2320"/>
      <w:r>
        <w:rPr>
          <w:color w:val="000000" w:themeColor="text1"/>
        </w:rPr>
      </w:r>
      <w:bookmarkStart w:id="70" w:name="_Toc3141"/>
      <w:r>
        <w:rPr>
          <w:color w:val="000000" w:themeColor="text1"/>
        </w:rPr>
      </w:r>
      <w:bookmarkStart w:id="71" w:name="_Toc351203636"/>
      <w:r>
        <w:rPr>
          <w:color w:val="000000" w:themeColor="text1"/>
        </w:rPr>
      </w:r>
      <w:bookmarkStart w:id="72" w:name="_Toc14093"/>
      <w:r>
        <w:rPr>
          <w:rFonts w:hint="eastAsia" w:ascii="宋体" w:hAnsi="宋体" w:cs="宋体"/>
          <w:b w:val="0"/>
          <w:color w:val="000000" w:themeColor="text1"/>
          <w:sz w:val="21"/>
          <w:szCs w:val="21"/>
          <w:highlight w:val="none"/>
        </w:rPr>
        <w:t xml:space="preserve">4</w:t>
      </w:r>
      <w:bookmarkStart w:id="73" w:name="_Toc296891202"/>
      <w:r>
        <w:rPr>
          <w:color w:val="000000" w:themeColor="text1"/>
        </w:rPr>
      </w:r>
      <w:bookmarkStart w:id="74" w:name="_Toc296347161"/>
      <w:r>
        <w:rPr>
          <w:color w:val="000000" w:themeColor="text1"/>
        </w:rPr>
      </w:r>
      <w:bookmarkStart w:id="75" w:name="_Toc296346663"/>
      <w:r>
        <w:rPr>
          <w:color w:val="000000" w:themeColor="text1"/>
        </w:rPr>
      </w:r>
      <w:bookmarkStart w:id="76" w:name="_Toc292559366"/>
      <w:r>
        <w:rPr>
          <w:color w:val="000000" w:themeColor="text1"/>
        </w:rPr>
      </w:r>
      <w:bookmarkStart w:id="77" w:name="_Toc296503162"/>
      <w:r>
        <w:rPr>
          <w:color w:val="000000" w:themeColor="text1"/>
        </w:rPr>
      </w:r>
      <w:bookmarkStart w:id="78" w:name="_Toc296944501"/>
      <w:r>
        <w:rPr>
          <w:color w:val="000000" w:themeColor="text1"/>
        </w:rPr>
      </w:r>
      <w:bookmarkStart w:id="79" w:name="_Toc297048348"/>
      <w:r>
        <w:rPr>
          <w:color w:val="000000" w:themeColor="text1"/>
        </w:rPr>
      </w:r>
      <w:bookmarkStart w:id="80" w:name="_Toc296890990"/>
      <w:r>
        <w:rPr>
          <w:color w:val="000000" w:themeColor="text1"/>
        </w:rPr>
      </w:r>
      <w:bookmarkStart w:id="81" w:name="_Toc292559871"/>
      <w:r>
        <w:rPr>
          <w:color w:val="000000" w:themeColor="text1"/>
        </w:rPr>
      </w:r>
      <w:bookmarkStart w:id="82" w:name="_Toc297120462"/>
      <w:r>
        <w:rPr>
          <w:color w:val="000000" w:themeColor="text1"/>
        </w:rPr>
      </w:r>
      <w:bookmarkStart w:id="83" w:name="_Toc267251413"/>
      <w:r>
        <w:rPr>
          <w:rFonts w:hint="eastAsia" w:ascii="宋体" w:hAnsi="宋体" w:cs="宋体"/>
          <w:b w:val="0"/>
          <w:color w:val="000000" w:themeColor="text1"/>
          <w:sz w:val="21"/>
          <w:szCs w:val="21"/>
          <w:highlight w:val="none"/>
        </w:rPr>
        <w:t xml:space="preserve">. 监</w:t>
      </w:r>
      <w:bookmarkEnd w:id="73"/>
      <w:r>
        <w:rPr>
          <w:color w:val="000000" w:themeColor="text1"/>
        </w:rPr>
      </w:r>
      <w:bookmarkEnd w:id="74"/>
      <w:r>
        <w:rPr>
          <w:color w:val="000000" w:themeColor="text1"/>
        </w:rPr>
      </w:r>
      <w:bookmarkEnd w:id="75"/>
      <w:r>
        <w:rPr>
          <w:color w:val="000000" w:themeColor="text1"/>
        </w:rPr>
      </w:r>
      <w:bookmarkEnd w:id="76"/>
      <w:r>
        <w:rPr>
          <w:color w:val="000000" w:themeColor="text1"/>
        </w:rPr>
      </w:r>
      <w:bookmarkEnd w:id="77"/>
      <w:r>
        <w:rPr>
          <w:color w:val="000000" w:themeColor="text1"/>
        </w:rPr>
      </w:r>
      <w:bookmarkEnd w:id="78"/>
      <w:r>
        <w:rPr>
          <w:color w:val="000000" w:themeColor="text1"/>
        </w:rPr>
      </w:r>
      <w:bookmarkEnd w:id="79"/>
      <w:r>
        <w:rPr>
          <w:color w:val="000000" w:themeColor="text1"/>
        </w:rPr>
      </w:r>
      <w:bookmarkEnd w:id="80"/>
      <w:r>
        <w:rPr>
          <w:color w:val="000000" w:themeColor="text1"/>
        </w:rPr>
      </w:r>
      <w:bookmarkEnd w:id="81"/>
      <w:r>
        <w:rPr>
          <w:color w:val="000000" w:themeColor="text1"/>
        </w:rPr>
      </w:r>
      <w:bookmarkEnd w:id="82"/>
      <w:r>
        <w:rPr>
          <w:color w:val="000000" w:themeColor="text1"/>
        </w:rPr>
      </w:r>
      <w:bookmarkEnd w:id="83"/>
      <w:r>
        <w:rPr>
          <w:rFonts w:hint="eastAsia" w:ascii="宋体" w:hAnsi="宋体" w:cs="宋体"/>
          <w:b w:val="0"/>
          <w:color w:val="000000" w:themeColor="text1"/>
          <w:sz w:val="21"/>
          <w:szCs w:val="21"/>
          <w:highlight w:val="none"/>
        </w:rPr>
        <w:t xml:space="preserve">理人</w:t>
      </w:r>
      <w:bookmarkEnd w:id="68"/>
      <w:r>
        <w:rPr>
          <w:color w:val="000000" w:themeColor="text1"/>
        </w:rPr>
      </w:r>
      <w:bookmarkEnd w:id="69"/>
      <w:r>
        <w:rPr>
          <w:color w:val="000000" w:themeColor="text1"/>
        </w:rPr>
      </w:r>
      <w:bookmarkEnd w:id="70"/>
      <w:r>
        <w:rPr>
          <w:color w:val="000000" w:themeColor="text1"/>
        </w:rPr>
      </w:r>
      <w:bookmarkEnd w:id="71"/>
      <w:r>
        <w:rPr>
          <w:color w:val="000000" w:themeColor="text1"/>
        </w:rPr>
      </w:r>
      <w:bookmarkEnd w:id="72"/>
      <w:r>
        <w:rPr>
          <w:color w:val="000000" w:themeColor="text1"/>
        </w:rPr>
      </w:r>
      <w:r/>
    </w:p>
    <w:p>
      <w:pPr>
        <w:pStyle w:val="1027"/>
        <w:ind w:firstLine="420"/>
        <w:spacing w:after="120"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4.1监理人的一般规定</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关于监理人的监理内容：详见本项目监理合同，并符合相关规范规程等要求。</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关于监理人的监理权限：详见本项目监理合同，并符合相关规范规程等要求。 </w:t>
      </w:r>
      <w:r>
        <w:rPr>
          <w:color w:val="000000" w:themeColor="text1"/>
        </w:rPr>
      </w:r>
      <w:r/>
    </w:p>
    <w:p>
      <w:pPr>
        <w:pStyle w:val="1027"/>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关于监理人在施工现场的办公场所、生活场所的提供和费用承担的约定：承包人提供办公场所并承担费用(合同价包含此费用)。</w:t>
      </w:r>
      <w:r>
        <w:rPr>
          <w:color w:val="000000" w:themeColor="text1"/>
        </w:rPr>
      </w:r>
      <w:r/>
    </w:p>
    <w:p>
      <w:pPr>
        <w:pStyle w:val="1027"/>
        <w:ind w:firstLine="420"/>
        <w:spacing w:after="120"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4.2 监理人员</w:t>
      </w:r>
      <w:r>
        <w:rPr>
          <w:color w:val="000000" w:themeColor="text1"/>
        </w:rPr>
      </w:r>
      <w:r/>
    </w:p>
    <w:p>
      <w:pPr>
        <w:pStyle w:val="1027"/>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总监理工程师：</w:t>
      </w:r>
      <w:r>
        <w:rPr>
          <w:color w:val="000000" w:themeColor="text1"/>
        </w:rPr>
      </w:r>
      <w:r/>
    </w:p>
    <w:p>
      <w:pPr>
        <w:pStyle w:val="1027"/>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姓    名：</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w:t>
      </w:r>
      <w:r>
        <w:rPr>
          <w:color w:val="000000" w:themeColor="text1"/>
        </w:rPr>
      </w:r>
      <w:r/>
    </w:p>
    <w:p>
      <w:pPr>
        <w:pStyle w:val="1027"/>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职    务：</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w:t>
      </w:r>
      <w:r>
        <w:rPr>
          <w:color w:val="000000" w:themeColor="text1"/>
        </w:rPr>
      </w:r>
      <w:r/>
    </w:p>
    <w:p>
      <w:pPr>
        <w:pStyle w:val="1027"/>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监理工程师执业资格证书号：</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w:t>
      </w:r>
      <w:r>
        <w:rPr>
          <w:color w:val="000000" w:themeColor="text1"/>
        </w:rPr>
      </w:r>
      <w:r/>
    </w:p>
    <w:p>
      <w:pPr>
        <w:pStyle w:val="1027"/>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联系电话：</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w:t>
      </w:r>
      <w:r>
        <w:rPr>
          <w:color w:val="000000" w:themeColor="text1"/>
        </w:rPr>
      </w:r>
      <w:r/>
    </w:p>
    <w:p>
      <w:pPr>
        <w:pStyle w:val="1027"/>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电子信箱：</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w:t>
      </w:r>
      <w:r>
        <w:rPr>
          <w:color w:val="000000" w:themeColor="text1"/>
        </w:rPr>
      </w:r>
      <w:r/>
    </w:p>
    <w:p>
      <w:pPr>
        <w:pStyle w:val="1027"/>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通信地址：</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w:t>
      </w:r>
      <w:r>
        <w:rPr>
          <w:color w:val="000000" w:themeColor="text1"/>
        </w:rPr>
      </w:r>
      <w:r/>
    </w:p>
    <w:p>
      <w:pPr>
        <w:pStyle w:val="1027"/>
        <w:ind w:firstLine="420"/>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关于监理人的其他约定：详见本项目监理合同，并符合相关规范规程等要求。</w:t>
      </w:r>
      <w:r>
        <w:rPr>
          <w:color w:val="000000" w:themeColor="text1"/>
        </w:rPr>
      </w:r>
      <w:r/>
    </w:p>
    <w:p>
      <w:pPr>
        <w:pStyle w:val="1027"/>
        <w:ind w:firstLine="420"/>
        <w:spacing w:after="120"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4.4 商定或确定</w:t>
      </w:r>
      <w:r>
        <w:rPr>
          <w:color w:val="000000" w:themeColor="text1"/>
        </w:rPr>
      </w:r>
      <w:r/>
    </w:p>
    <w:p>
      <w:pPr>
        <w:pStyle w:val="1027"/>
        <w:ind w:firstLine="420"/>
        <w:spacing w:line="360" w:lineRule="auto"/>
        <w:rPr>
          <w:rFonts w:hint="eastAsia" w:ascii="宋体" w:hAnsi="宋体" w:cs="宋体"/>
          <w:color w:val="000000" w:themeColor="text1"/>
          <w:szCs w:val="21"/>
          <w:highlight w:val="none"/>
        </w:rPr>
      </w:pPr>
      <w:r>
        <w:rPr>
          <w:color w:val="000000" w:themeColor="text1"/>
        </w:rPr>
      </w:r>
      <w:bookmarkStart w:id="84" w:name="_Toc267251418"/>
      <w:r>
        <w:rPr>
          <w:rFonts w:hint="eastAsia" w:ascii="宋体" w:hAnsi="宋体" w:cs="宋体"/>
          <w:color w:val="000000" w:themeColor="text1"/>
          <w:szCs w:val="21"/>
          <w:highlight w:val="none"/>
        </w:rPr>
        <w:t xml:space="preserve">在发包人和承包人不能通过协商达成一致意见时，发包人授权监理人对以下事项进行确定：</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w:t>
      </w:r>
      <w:r>
        <w:rPr>
          <w:rFonts w:hint="eastAsia" w:ascii="宋体" w:hAnsi="宋体" w:cs="宋体"/>
          <w:color w:val="000000" w:themeColor="text1"/>
          <w:szCs w:val="21"/>
          <w:highlight w:val="none"/>
          <w:u w:val="single"/>
        </w:rPr>
        <w:t xml:space="preserve">   无   </w:t>
      </w:r>
      <w:r>
        <w:rPr>
          <w:rFonts w:hint="eastAsia" w:ascii="宋体" w:hAnsi="宋体" w:cs="宋体"/>
          <w:color w:val="000000" w:themeColor="text1"/>
          <w:szCs w:val="21"/>
          <w:highlight w:val="none"/>
        </w:rPr>
        <w:t xml:space="preserve">；</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w:t>
      </w:r>
      <w:r>
        <w:rPr>
          <w:rFonts w:hint="eastAsia" w:ascii="宋体" w:hAnsi="宋体" w:cs="宋体"/>
          <w:color w:val="000000" w:themeColor="text1"/>
          <w:szCs w:val="21"/>
          <w:highlight w:val="none"/>
          <w:u w:val="single"/>
        </w:rPr>
        <w:t xml:space="preserve">   无   </w:t>
      </w:r>
      <w:r>
        <w:rPr>
          <w:rFonts w:hint="eastAsia" w:ascii="宋体" w:hAnsi="宋体" w:cs="宋体"/>
          <w:color w:val="000000" w:themeColor="text1"/>
          <w:szCs w:val="21"/>
          <w:highlight w:val="none"/>
        </w:rPr>
        <w:t xml:space="preserve">；</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（3）</w:t>
      </w:r>
      <w:r>
        <w:rPr>
          <w:rFonts w:hint="eastAsia" w:ascii="宋体" w:hAnsi="宋体" w:cs="宋体"/>
          <w:color w:val="000000" w:themeColor="text1"/>
          <w:szCs w:val="21"/>
          <w:highlight w:val="none"/>
          <w:u w:val="single"/>
        </w:rPr>
        <w:t xml:space="preserve">   无   </w:t>
      </w:r>
      <w:r>
        <w:rPr>
          <w:rFonts w:hint="eastAsia" w:ascii="宋体" w:hAnsi="宋体" w:cs="宋体"/>
          <w:color w:val="000000" w:themeColor="text1"/>
          <w:szCs w:val="21"/>
          <w:highlight w:val="none"/>
        </w:rPr>
        <w:t xml:space="preserve">。</w:t>
      </w:r>
      <w:r>
        <w:rPr>
          <w:color w:val="000000" w:themeColor="text1"/>
        </w:rPr>
      </w:r>
      <w:r/>
    </w:p>
    <w:p>
      <w:pPr>
        <w:pStyle w:val="1027"/>
        <w:spacing w:before="120" w:after="120" w:line="360" w:lineRule="auto"/>
        <w:rPr>
          <w:rFonts w:hint="eastAsia" w:ascii="宋体" w:hAnsi="宋体" w:cs="宋体"/>
          <w:b w:val="0"/>
          <w:color w:val="000000" w:themeColor="text1"/>
          <w:sz w:val="21"/>
          <w:szCs w:val="21"/>
          <w:highlight w:val="none"/>
        </w:rPr>
        <w:outlineLvl w:val="9"/>
      </w:pPr>
      <w:r>
        <w:rPr>
          <w:color w:val="000000" w:themeColor="text1"/>
        </w:rPr>
      </w:r>
      <w:bookmarkStart w:id="85" w:name="_Toc4274"/>
      <w:r>
        <w:rPr>
          <w:color w:val="000000" w:themeColor="text1"/>
        </w:rPr>
      </w:r>
      <w:bookmarkStart w:id="86" w:name="_Toc11600"/>
      <w:r>
        <w:rPr>
          <w:color w:val="000000" w:themeColor="text1"/>
        </w:rPr>
      </w:r>
      <w:bookmarkStart w:id="87" w:name="_Toc351203637"/>
      <w:r>
        <w:rPr>
          <w:color w:val="000000" w:themeColor="text1"/>
        </w:rPr>
      </w:r>
      <w:bookmarkStart w:id="88" w:name="_Toc27541"/>
      <w:r>
        <w:rPr>
          <w:color w:val="000000" w:themeColor="text1"/>
        </w:rPr>
      </w:r>
      <w:bookmarkStart w:id="89" w:name="_Toc13395"/>
      <w:r>
        <w:rPr>
          <w:rFonts w:hint="eastAsia" w:ascii="宋体" w:hAnsi="宋体" w:cs="宋体"/>
          <w:b w:val="0"/>
          <w:color w:val="000000" w:themeColor="text1"/>
          <w:sz w:val="21"/>
          <w:szCs w:val="21"/>
          <w:highlight w:val="none"/>
        </w:rPr>
        <w:t xml:space="preserve">5</w:t>
      </w:r>
      <w:bookmarkEnd w:id="84"/>
      <w:r>
        <w:rPr>
          <w:rFonts w:hint="eastAsia" w:ascii="宋体" w:hAnsi="宋体" w:cs="宋体"/>
          <w:b w:val="0"/>
          <w:color w:val="000000" w:themeColor="text1"/>
          <w:sz w:val="21"/>
          <w:szCs w:val="21"/>
          <w:highlight w:val="none"/>
        </w:rPr>
        <w:t xml:space="preserve">. 工程质量</w:t>
      </w:r>
      <w:bookmarkEnd w:id="85"/>
      <w:r>
        <w:rPr>
          <w:color w:val="000000" w:themeColor="text1"/>
        </w:rPr>
      </w:r>
      <w:bookmarkEnd w:id="86"/>
      <w:r>
        <w:rPr>
          <w:color w:val="000000" w:themeColor="text1"/>
        </w:rPr>
      </w:r>
      <w:bookmarkEnd w:id="87"/>
      <w:r>
        <w:rPr>
          <w:color w:val="000000" w:themeColor="text1"/>
        </w:rPr>
      </w:r>
      <w:bookmarkEnd w:id="88"/>
      <w:r>
        <w:rPr>
          <w:color w:val="000000" w:themeColor="text1"/>
        </w:rPr>
      </w:r>
      <w:bookmarkEnd w:id="89"/>
      <w:r>
        <w:rPr>
          <w:color w:val="000000" w:themeColor="text1"/>
        </w:rPr>
      </w:r>
      <w:r/>
    </w:p>
    <w:p>
      <w:pPr>
        <w:pStyle w:val="1027"/>
        <w:ind w:firstLine="420"/>
        <w:spacing w:after="120" w:line="360" w:lineRule="auto"/>
        <w:rPr>
          <w:rFonts w:hint="eastAsia" w:ascii="宋体" w:hAnsi="宋体" w:cs="宋体"/>
          <w:color w:val="000000" w:themeColor="text1"/>
          <w:szCs w:val="21"/>
          <w:highlight w:val="none"/>
        </w:rPr>
        <w:outlineLvl w:val="9"/>
      </w:pPr>
      <w:r>
        <w:rPr>
          <w:color w:val="000000" w:themeColor="text1"/>
        </w:rPr>
      </w:r>
      <w:bookmarkStart w:id="90" w:name="_Toc32660"/>
      <w:r>
        <w:rPr>
          <w:color w:val="000000" w:themeColor="text1"/>
        </w:rPr>
      </w:r>
      <w:bookmarkStart w:id="91" w:name="_Toc27579"/>
      <w:r>
        <w:rPr>
          <w:color w:val="000000" w:themeColor="text1"/>
        </w:rPr>
      </w:r>
      <w:bookmarkStart w:id="92" w:name="_Toc23613"/>
      <w:r>
        <w:rPr>
          <w:color w:val="000000" w:themeColor="text1"/>
        </w:rPr>
      </w:r>
      <w:bookmarkStart w:id="93" w:name="_Toc24951"/>
      <w:r>
        <w:rPr>
          <w:rFonts w:hint="eastAsia" w:ascii="宋体" w:hAnsi="宋体" w:cs="宋体"/>
          <w:color w:val="000000" w:themeColor="text1"/>
          <w:szCs w:val="21"/>
          <w:highlight w:val="none"/>
        </w:rPr>
        <w:t xml:space="preserve">5.1 质量要求</w:t>
      </w:r>
      <w:bookmarkEnd w:id="90"/>
      <w:r>
        <w:rPr>
          <w:color w:val="000000" w:themeColor="text1"/>
        </w:rPr>
      </w:r>
      <w:bookmarkEnd w:id="91"/>
      <w:r>
        <w:rPr>
          <w:color w:val="000000" w:themeColor="text1"/>
        </w:rPr>
      </w:r>
      <w:bookmarkEnd w:id="92"/>
      <w:r>
        <w:rPr>
          <w:color w:val="000000" w:themeColor="text1"/>
        </w:rPr>
      </w:r>
      <w:bookmarkEnd w:id="93"/>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5.1.1 特殊质量标准和要求：</w:t>
      </w:r>
      <w:r>
        <w:rPr>
          <w:rFonts w:hint="eastAsia" w:ascii="宋体" w:hAnsi="宋体" w:cs="宋体"/>
          <w:color w:val="000000" w:themeColor="text1"/>
          <w:szCs w:val="21"/>
          <w:highlight w:val="none"/>
          <w:u w:val="single"/>
        </w:rPr>
        <w:t xml:space="preserve">合格</w:t>
      </w:r>
      <w:r>
        <w:rPr>
          <w:rFonts w:hint="eastAsia" w:ascii="宋体" w:hAnsi="宋体" w:cs="宋体"/>
          <w:color w:val="000000" w:themeColor="text1"/>
          <w:szCs w:val="21"/>
          <w:highlight w:val="none"/>
        </w:rPr>
        <w:t xml:space="preserve">。</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关于工程奖项的约定：/</w:t>
      </w:r>
      <w:r>
        <w:rPr>
          <w:rFonts w:ascii="宋体" w:hAnsi="宋体" w:cs="宋体"/>
          <w:color w:val="000000" w:themeColor="text1"/>
          <w:szCs w:val="21"/>
          <w:highlight w:val="none"/>
        </w:rPr>
        <w:t xml:space="preserve">   </w:t>
      </w:r>
      <w:r>
        <w:rPr>
          <w:rFonts w:hint="eastAsia" w:ascii="宋体" w:hAnsi="宋体" w:cs="宋体"/>
          <w:color w:val="000000" w:themeColor="text1"/>
          <w:szCs w:val="21"/>
          <w:highlight w:val="none"/>
        </w:rPr>
        <w:t xml:space="preserve">。</w:t>
      </w:r>
      <w:r>
        <w:rPr>
          <w:color w:val="000000" w:themeColor="text1"/>
        </w:rPr>
      </w:r>
      <w:r/>
    </w:p>
    <w:p>
      <w:pPr>
        <w:pStyle w:val="1027"/>
        <w:ind w:firstLine="420"/>
        <w:spacing w:after="120" w:line="360" w:lineRule="auto"/>
        <w:rPr>
          <w:rFonts w:hint="eastAsia" w:ascii="宋体" w:hAnsi="宋体" w:cs="宋体"/>
          <w:color w:val="000000" w:themeColor="text1"/>
          <w:szCs w:val="21"/>
          <w:highlight w:val="none"/>
        </w:rPr>
        <w:outlineLvl w:val="9"/>
      </w:pPr>
      <w:r>
        <w:rPr>
          <w:color w:val="000000" w:themeColor="text1"/>
        </w:rPr>
      </w:r>
      <w:bookmarkStart w:id="94" w:name="_Toc15359"/>
      <w:r>
        <w:rPr>
          <w:color w:val="000000" w:themeColor="text1"/>
        </w:rPr>
      </w:r>
      <w:bookmarkStart w:id="95" w:name="_Toc9544"/>
      <w:r>
        <w:rPr>
          <w:color w:val="000000" w:themeColor="text1"/>
        </w:rPr>
      </w:r>
      <w:bookmarkStart w:id="96" w:name="_Toc17153"/>
      <w:r>
        <w:rPr>
          <w:color w:val="000000" w:themeColor="text1"/>
        </w:rPr>
      </w:r>
      <w:bookmarkStart w:id="97" w:name="_Toc6194"/>
      <w:r>
        <w:rPr>
          <w:rFonts w:hint="eastAsia" w:ascii="宋体" w:hAnsi="宋体" w:cs="宋体"/>
          <w:color w:val="000000" w:themeColor="text1"/>
          <w:szCs w:val="21"/>
          <w:highlight w:val="none"/>
        </w:rPr>
        <w:t xml:space="preserve">5.3 隐蔽工程检查</w:t>
      </w:r>
      <w:bookmarkEnd w:id="94"/>
      <w:r>
        <w:rPr>
          <w:color w:val="000000" w:themeColor="text1"/>
        </w:rPr>
      </w:r>
      <w:bookmarkEnd w:id="95"/>
      <w:r>
        <w:rPr>
          <w:color w:val="000000" w:themeColor="text1"/>
        </w:rPr>
      </w:r>
      <w:bookmarkEnd w:id="96"/>
      <w:r>
        <w:rPr>
          <w:color w:val="000000" w:themeColor="text1"/>
        </w:rPr>
      </w:r>
      <w:bookmarkEnd w:id="97"/>
      <w:r>
        <w:rPr>
          <w:color w:val="000000" w:themeColor="text1"/>
        </w:rPr>
      </w:r>
      <w:r/>
    </w:p>
    <w:p>
      <w:pPr>
        <w:pStyle w:val="1027"/>
        <w:ind w:firstLine="480"/>
        <w:jc w:val="left"/>
        <w:spacing w:line="360" w:lineRule="auto"/>
        <w:rPr>
          <w:rFonts w:hint="eastAsia" w:ascii="宋体" w:hAnsi="宋体" w:eastAsia="宋体" w:cs="宋体"/>
          <w:color w:val="000000" w:themeColor="text1"/>
          <w:szCs w:val="21"/>
          <w:highlight w:val="none"/>
        </w:rPr>
      </w:pPr>
      <w:r>
        <w:rPr>
          <w:rFonts w:hint="eastAsia" w:ascii="宋体" w:hAnsi="宋体" w:cs="宋体"/>
          <w:color w:val="000000" w:themeColor="text1"/>
          <w:szCs w:val="21"/>
          <w:highlight w:val="none"/>
        </w:rPr>
        <w:t xml:space="preserve">5.3.2</w:t>
      </w:r>
      <w:r>
        <w:rPr>
          <w:rFonts w:hint="eastAsia" w:ascii="宋体" w:hAnsi="宋体" w:eastAsia="宋体" w:cs="宋体"/>
          <w:color w:val="000000" w:themeColor="text1"/>
          <w:szCs w:val="21"/>
          <w:highlight w:val="none"/>
        </w:rPr>
        <w:t xml:space="preserve">承包人提前通知监理人隐蔽工程检查的期限的约定：工程具备隐蔽条件或达到专用条款约定的中间验收部位，承包人进行自检，并在隐蔽或中间验收前48小时以书面形式通知监理工程师验收。通知包括隐蔽和中间验收的内容、验收时间和地点。承包人准备验收记录，验收合格，监理在验收记录上签字后，承包人可进行下道工序施工。验收不合格，承包人在监理限定的时间内整改后重新验收。</w:t>
      </w:r>
      <w:r>
        <w:rPr>
          <w:color w:val="000000" w:themeColor="text1"/>
        </w:rPr>
      </w:r>
      <w:r/>
    </w:p>
    <w:p>
      <w:pPr>
        <w:pStyle w:val="1027"/>
        <w:ind w:firstLine="480"/>
        <w:jc w:val="left"/>
        <w:spacing w:line="360" w:lineRule="auto"/>
        <w:rPr>
          <w:rFonts w:hint="eastAsia" w:ascii="宋体" w:hAnsi="宋体" w:eastAsia="宋体" w:cs="宋体"/>
          <w:color w:val="000000" w:themeColor="text1"/>
          <w:szCs w:val="21"/>
          <w:highlight w:val="none"/>
        </w:rPr>
      </w:pPr>
      <w:r>
        <w:rPr>
          <w:color w:val="000000" w:themeColor="text1"/>
        </w:rPr>
      </w:r>
      <w:bookmarkStart w:id="98" w:name="_Toc30552"/>
      <w:r>
        <w:rPr>
          <w:color w:val="000000" w:themeColor="text1"/>
        </w:rPr>
      </w:r>
      <w:bookmarkStart w:id="99" w:name="_Toc31586"/>
      <w:r>
        <w:rPr>
          <w:color w:val="000000" w:themeColor="text1"/>
        </w:rPr>
      </w:r>
      <w:bookmarkStart w:id="100" w:name="_Toc351203638"/>
      <w:r>
        <w:rPr>
          <w:color w:val="000000" w:themeColor="text1"/>
        </w:rPr>
      </w:r>
      <w:bookmarkStart w:id="101" w:name="_Toc32237"/>
      <w:r>
        <w:rPr>
          <w:color w:val="000000" w:themeColor="text1"/>
        </w:rPr>
      </w:r>
      <w:bookmarkStart w:id="102" w:name="_Toc19815"/>
      <w:r>
        <w:rPr>
          <w:rFonts w:hint="eastAsia" w:ascii="宋体" w:hAnsi="宋体" w:eastAsia="宋体" w:cs="宋体"/>
          <w:color w:val="000000" w:themeColor="text1"/>
          <w:szCs w:val="21"/>
          <w:highlight w:val="none"/>
        </w:rPr>
        <w:t xml:space="preserve">监理人不能按时进行检查时，应提前24小时提交书面延期要求。</w:t>
      </w:r>
      <w:r>
        <w:rPr>
          <w:color w:val="000000" w:themeColor="text1"/>
        </w:rPr>
      </w:r>
      <w:r/>
    </w:p>
    <w:p>
      <w:pPr>
        <w:pStyle w:val="1027"/>
        <w:ind w:firstLine="480"/>
        <w:jc w:val="left"/>
        <w:spacing w:line="360" w:lineRule="auto"/>
        <w:rPr>
          <w:rFonts w:hint="eastAsia" w:ascii="宋体" w:hAnsi="宋体" w:eastAsia="宋体" w:cs="宋体"/>
          <w:color w:val="000000" w:themeColor="text1"/>
          <w:szCs w:val="21"/>
          <w:highlight w:val="none"/>
        </w:rPr>
      </w:pPr>
      <w:r>
        <w:rPr>
          <w:rFonts w:hint="eastAsia" w:ascii="宋体" w:hAnsi="宋体" w:eastAsia="宋体" w:cs="宋体"/>
          <w:color w:val="000000" w:themeColor="text1"/>
          <w:szCs w:val="21"/>
          <w:highlight w:val="none"/>
        </w:rPr>
        <w:t xml:space="preserve">关于延期最长不得超过：48小时。</w:t>
      </w:r>
      <w:r>
        <w:rPr>
          <w:color w:val="000000" w:themeColor="text1"/>
        </w:rPr>
      </w:r>
      <w:r/>
    </w:p>
    <w:p>
      <w:pPr>
        <w:pStyle w:val="1027"/>
        <w:spacing w:before="120" w:after="120" w:line="360" w:lineRule="auto"/>
        <w:rPr>
          <w:rFonts w:hint="eastAsia" w:ascii="宋体" w:hAnsi="宋体" w:cs="宋体"/>
          <w:b w:val="0"/>
          <w:color w:val="000000" w:themeColor="text1"/>
          <w:sz w:val="21"/>
          <w:szCs w:val="21"/>
          <w:highlight w:val="none"/>
        </w:rPr>
        <w:outlineLvl w:val="9"/>
      </w:pPr>
      <w:r>
        <w:rPr>
          <w:rFonts w:hint="eastAsia" w:ascii="宋体" w:hAnsi="宋体" w:cs="宋体"/>
          <w:b w:val="0"/>
          <w:color w:val="000000" w:themeColor="text1"/>
          <w:sz w:val="21"/>
          <w:szCs w:val="21"/>
          <w:highlight w:val="none"/>
        </w:rPr>
        <w:t xml:space="preserve">6. 安全文明施工与环境保护</w:t>
      </w:r>
      <w:bookmarkEnd w:id="98"/>
      <w:r>
        <w:rPr>
          <w:color w:val="000000" w:themeColor="text1"/>
        </w:rPr>
      </w:r>
      <w:bookmarkEnd w:id="99"/>
      <w:r>
        <w:rPr>
          <w:color w:val="000000" w:themeColor="text1"/>
        </w:rPr>
      </w:r>
      <w:bookmarkEnd w:id="100"/>
      <w:r>
        <w:rPr>
          <w:color w:val="000000" w:themeColor="text1"/>
        </w:rPr>
      </w:r>
      <w:bookmarkEnd w:id="101"/>
      <w:r>
        <w:rPr>
          <w:color w:val="000000" w:themeColor="text1"/>
        </w:rPr>
      </w:r>
      <w:bookmarkEnd w:id="102"/>
      <w:r>
        <w:rPr>
          <w:color w:val="000000" w:themeColor="text1"/>
        </w:rPr>
      </w:r>
      <w:r/>
    </w:p>
    <w:p>
      <w:pPr>
        <w:pStyle w:val="1027"/>
        <w:ind w:firstLine="420"/>
        <w:spacing w:after="120"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6.1安全文明施工</w:t>
      </w:r>
      <w:r>
        <w:rPr>
          <w:color w:val="000000" w:themeColor="text1"/>
        </w:rPr>
      </w:r>
      <w:r/>
    </w:p>
    <w:p>
      <w:pPr>
        <w:pStyle w:val="1027"/>
        <w:ind w:firstLine="420"/>
        <w:jc w:val="left"/>
        <w:spacing w:line="360" w:lineRule="auto"/>
        <w:rPr>
          <w:rFonts w:hint="eastAsia" w:ascii="宋体" w:hAnsi="宋体" w:eastAsia="宋体" w:cs="宋体"/>
          <w:color w:val="000000" w:themeColor="text1"/>
          <w:sz w:val="21"/>
          <w:szCs w:val="21"/>
          <w:highlight w:val="none"/>
        </w:rPr>
      </w:pPr>
      <w:r>
        <w:rPr>
          <w:rFonts w:hint="eastAsia" w:ascii="宋体" w:hAnsi="宋体" w:cs="宋体"/>
          <w:color w:val="000000" w:themeColor="text1"/>
          <w:szCs w:val="21"/>
          <w:highlight w:val="none"/>
        </w:rPr>
        <w:t xml:space="preserve">6.1.1 项目安全生产的达标目标及相应事项的约定：</w:t>
      </w:r>
      <w:r>
        <w:rPr>
          <w:rFonts w:hint="eastAsia" w:ascii="宋体" w:hAnsi="宋体" w:cs="宋体"/>
          <w:color w:val="000000" w:themeColor="text1"/>
          <w:szCs w:val="21"/>
          <w:highlight w:val="none"/>
          <w:u w:val="single"/>
          <w:lang w:val="en-US" w:eastAsia="zh-CN"/>
        </w:rPr>
        <w:t xml:space="preserve"> </w:t>
      </w:r>
      <w:r>
        <w:rPr>
          <w:rFonts w:hint="eastAsia" w:ascii="宋体" w:hAnsi="宋体" w:eastAsia="宋体" w:cs="宋体"/>
          <w:color w:val="000000" w:themeColor="text1"/>
          <w:sz w:val="21"/>
          <w:szCs w:val="21"/>
          <w:highlight w:val="none"/>
          <w:u w:val="single"/>
        </w:rPr>
        <w:t xml:space="preserve">6.1.1.1</w:t>
      </w:r>
      <w:r>
        <w:rPr>
          <w:rFonts w:hint="eastAsia" w:ascii="宋体" w:hAnsi="宋体" w:eastAsia="宋体" w:cs="宋体"/>
          <w:b/>
          <w:bCs/>
          <w:color w:val="000000" w:themeColor="text1"/>
          <w:sz w:val="21"/>
          <w:szCs w:val="21"/>
          <w:highlight w:val="none"/>
          <w:u w:val="single"/>
        </w:rPr>
        <w:t xml:space="preserve">杜绝伤亡事故，事故率0。</w:t>
      </w:r>
      <w:r>
        <w:rPr>
          <w:rFonts w:hint="eastAsia" w:ascii="宋体" w:hAnsi="宋体" w:eastAsia="宋体" w:cs="宋体"/>
          <w:color w:val="000000" w:themeColor="text1"/>
          <w:sz w:val="21"/>
          <w:szCs w:val="21"/>
          <w:highlight w:val="none"/>
          <w:u w:val="single"/>
        </w:rPr>
        <w:t xml:space="preserve">按建设部现行的《建设工程安全生产管理条例》的有关规定、《苏州市建筑施工安全监督管</w:t>
      </w:r>
      <w:r>
        <w:rPr>
          <w:rFonts w:hint="eastAsia" w:ascii="宋体" w:hAnsi="宋体" w:eastAsia="宋体" w:cs="宋体"/>
          <w:color w:val="000000" w:themeColor="text1"/>
          <w:sz w:val="21"/>
          <w:szCs w:val="21"/>
          <w:highlight w:val="none"/>
          <w:u w:val="single"/>
        </w:rPr>
        <w:t xml:space="preserve">理办法》的有关条款以及招标文件中技术标准和要求规定执行，由承包人负责管理，监理和发包人监督执行，安全事故由责任方承担一切后果。承包人应严格遵守安全文明施工有关规定，注意高压电线、地下电缆、地下管线等可能带来施工安全隐患的问题，并承担由此可能产生的费用。本工程在整个施工期间应杜绝一切人身伤亡和重大质量安全事故，如发生上述事故，则发包人视为承包人违约，承包人应承担全部不利后果，并赔偿发包人因此所受的一切直接、间接损失。在施工期间每发生一起重伤事故，承包人除了接受政府相关部门处罚和承担全部责任外，同时发包人有权对</w:t>
      </w:r>
      <w:r>
        <w:rPr>
          <w:rFonts w:hint="eastAsia" w:ascii="宋体" w:hAnsi="宋体" w:eastAsia="宋体" w:cs="宋体"/>
          <w:color w:val="000000" w:themeColor="text1"/>
          <w:sz w:val="21"/>
          <w:szCs w:val="21"/>
          <w:highlight w:val="none"/>
          <w:u w:val="single"/>
          <w:lang w:val="en-US" w:eastAsia="zh-CN"/>
        </w:rPr>
        <w:t xml:space="preserve">承</w:t>
      </w:r>
      <w:r>
        <w:rPr>
          <w:rFonts w:hint="eastAsia" w:ascii="宋体" w:hAnsi="宋体" w:eastAsia="宋体" w:cs="宋体"/>
          <w:color w:val="000000" w:themeColor="text1"/>
          <w:sz w:val="21"/>
          <w:szCs w:val="21"/>
          <w:highlight w:val="none"/>
          <w:u w:val="single"/>
        </w:rPr>
        <w:t xml:space="preserve">包人进行不高于100万元/次/人的违约金。如果出现亡人事故，承包人除了接受政府相关部门处罚和承担全部</w:t>
      </w:r>
      <w:r>
        <w:rPr>
          <w:rFonts w:hint="eastAsia" w:ascii="宋体" w:hAnsi="宋体" w:eastAsia="宋体" w:cs="宋体"/>
          <w:color w:val="000000" w:themeColor="text1"/>
          <w:sz w:val="21"/>
          <w:szCs w:val="21"/>
          <w:highlight w:val="none"/>
          <w:u w:val="single"/>
          <w:lang w:val="en-US" w:eastAsia="zh-CN"/>
        </w:rPr>
        <w:t xml:space="preserve">责任</w:t>
      </w:r>
      <w:r>
        <w:rPr>
          <w:rFonts w:hint="eastAsia" w:ascii="宋体" w:hAnsi="宋体" w:eastAsia="宋体" w:cs="宋体"/>
          <w:color w:val="000000" w:themeColor="text1"/>
          <w:sz w:val="21"/>
          <w:szCs w:val="21"/>
          <w:highlight w:val="none"/>
          <w:u w:val="single"/>
        </w:rPr>
        <w:t xml:space="preserve">外，同时发包人有权对承包人处以不高于200万元/次/人的违约金，且发包人有权解除本合同。</w:t>
      </w:r>
      <w:r>
        <w:rPr>
          <w:color w:val="000000" w:themeColor="text1"/>
        </w:rPr>
      </w:r>
      <w:r/>
    </w:p>
    <w:p>
      <w:pPr>
        <w:pStyle w:val="1027"/>
        <w:ind w:firstLine="420"/>
        <w:jc w:val="left"/>
        <w:spacing w:line="360" w:lineRule="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u w:val="single"/>
        </w:rPr>
        <w:t xml:space="preserve">6.1.1.2承包人应严格按标准组织施工，并同时接受行业人员依法实施的监督检查，采取必要的安全防护措施，消除事故隐患；承包人负责施工现场的安全及第三方人身安全。发包人对工程事故不负任何责任。</w:t>
      </w:r>
      <w:r>
        <w:rPr>
          <w:color w:val="000000" w:themeColor="text1"/>
        </w:rPr>
      </w:r>
      <w:r/>
    </w:p>
    <w:p>
      <w:pPr>
        <w:pStyle w:val="1027"/>
        <w:ind w:firstLine="315"/>
        <w:jc w:val="left"/>
        <w:spacing w:line="360" w:lineRule="auto"/>
        <w:rPr>
          <w:rFonts w:hint="eastAsia" w:ascii="宋体" w:hAnsi="宋体" w:eastAsia="宋体" w:cs="宋体"/>
          <w:color w:val="000000" w:themeColor="text1"/>
          <w:sz w:val="21"/>
          <w:szCs w:val="21"/>
          <w:highlight w:val="none"/>
          <w:u w:val="single"/>
        </w:rPr>
      </w:pPr>
      <w:r>
        <w:rPr>
          <w:rFonts w:hint="eastAsia" w:ascii="宋体" w:hAnsi="宋体" w:eastAsia="宋体" w:cs="宋体"/>
          <w:color w:val="000000" w:themeColor="text1"/>
          <w:sz w:val="21"/>
          <w:szCs w:val="21"/>
          <w:highlight w:val="none"/>
          <w:u w:val="single"/>
        </w:rPr>
        <w:t xml:space="preserve">6.1.1.3工地文明施工，安全生产：(1)不得发生斗殴、侵害当地居民利益的事件，发生一次，书面警告，责令写出书面整改意见，如第二次发生，则承包人支付人民币</w:t>
      </w:r>
      <w:r>
        <w:rPr>
          <w:rFonts w:hint="eastAsia" w:ascii="宋体" w:hAnsi="宋体" w:eastAsia="宋体" w:cs="宋体"/>
          <w:color w:val="000000" w:themeColor="text1"/>
          <w:sz w:val="21"/>
          <w:szCs w:val="21"/>
          <w:highlight w:val="none"/>
          <w:u w:val="single"/>
          <w:lang w:val="en-US" w:eastAsia="zh-CN"/>
        </w:rPr>
        <w:t xml:space="preserve">2</w:t>
      </w:r>
      <w:r>
        <w:rPr>
          <w:rFonts w:hint="eastAsia" w:ascii="宋体" w:hAnsi="宋体" w:eastAsia="宋体" w:cs="宋体"/>
          <w:color w:val="000000" w:themeColor="text1"/>
          <w:sz w:val="21"/>
          <w:szCs w:val="21"/>
          <w:highlight w:val="none"/>
          <w:u w:val="single"/>
        </w:rPr>
        <w:t xml:space="preserve">万元人民币作为违约金无条件支付给发包人，以此类推；(2)不得因现场管理不善被报刊、电视台等媒体曝光或主管部门及相关部门通报，曝光或通报一次，则承包人支付人民币</w:t>
      </w:r>
      <w:r>
        <w:rPr>
          <w:rFonts w:hint="eastAsia" w:ascii="宋体" w:hAnsi="宋体" w:eastAsia="宋体" w:cs="宋体"/>
          <w:color w:val="000000" w:themeColor="text1"/>
          <w:sz w:val="21"/>
          <w:szCs w:val="21"/>
          <w:highlight w:val="none"/>
          <w:u w:val="single"/>
          <w:lang w:val="en-US" w:eastAsia="zh-CN"/>
        </w:rPr>
        <w:t xml:space="preserve">10</w:t>
      </w:r>
      <w:r>
        <w:rPr>
          <w:rFonts w:hint="eastAsia" w:ascii="宋体" w:hAnsi="宋体" w:eastAsia="宋体" w:cs="宋体"/>
          <w:color w:val="000000" w:themeColor="text1"/>
          <w:sz w:val="21"/>
          <w:szCs w:val="21"/>
          <w:highlight w:val="none"/>
          <w:u w:val="single"/>
        </w:rPr>
        <w:t xml:space="preserve">万元作为违约金无条件支付给发包人，以此类推，以报纸或声像带、文件为依据；（3）在施工现场安放铭牌，注明项目负责人、总工、总监等联系电话，同时保证施工期间沿线交通畅通，保障沿线单位居民、社会车辆通行和人行安全，做好文明施工等一切便民措施；有关现场安全文明的要求按建设部现行的《建设工程安全生产管理条例》、《苏州市建筑施工安全监督管理办法》等有关规定执行，缺项部分参照通用条款。</w:t>
      </w:r>
      <w:r>
        <w:rPr>
          <w:color w:val="000000" w:themeColor="text1"/>
        </w:rPr>
      </w:r>
      <w:r/>
    </w:p>
    <w:p>
      <w:pPr>
        <w:pStyle w:val="1027"/>
        <w:ind w:firstLine="315"/>
        <w:jc w:val="left"/>
        <w:spacing w:line="360" w:lineRule="auto"/>
        <w:rPr>
          <w:rFonts w:hint="eastAsia" w:ascii="宋体" w:hAnsi="宋体" w:eastAsia="宋体" w:cs="宋体"/>
          <w:color w:val="000000" w:themeColor="text1"/>
          <w:sz w:val="21"/>
          <w:szCs w:val="21"/>
          <w:highlight w:val="none"/>
        </w:rPr>
      </w:pPr>
      <w:r>
        <w:rPr>
          <w:rFonts w:hint="eastAsia" w:ascii="宋体" w:hAnsi="宋体" w:eastAsia="宋体" w:cs="宋体"/>
          <w:color w:val="000000" w:themeColor="text1"/>
          <w:sz w:val="21"/>
          <w:szCs w:val="21"/>
          <w:highlight w:val="none"/>
          <w:u w:val="single"/>
        </w:rPr>
        <w:t xml:space="preserve">6.1.1.4按苏建招﹝2010﹞10号文《关于在建设工程招标文件和施工合同中增加防止扬尘等要求的通知》和苏府规字﹝2011﹞13号文《市政府关于印发苏州市建设工程施工现场扬尘污染防治管理办法的通知》文件做好施工现场做好环境保护和扬尘污染防治工作，相关费用已在包含在合同金额中</w:t>
      </w:r>
      <w:r>
        <w:rPr>
          <w:rFonts w:hint="eastAsia" w:ascii="宋体" w:hAnsi="宋体" w:eastAsia="宋体" w:cs="宋体"/>
          <w:color w:val="000000" w:themeColor="text1"/>
          <w:sz w:val="21"/>
          <w:szCs w:val="21"/>
          <w:highlight w:val="none"/>
        </w:rPr>
        <w:t xml:space="preserve">。</w:t>
      </w:r>
      <w:r>
        <w:rPr>
          <w:color w:val="000000" w:themeColor="text1"/>
        </w:rPr>
      </w:r>
      <w:r/>
    </w:p>
    <w:p>
      <w:pPr>
        <w:pStyle w:val="1027"/>
        <w:ind w:firstLine="420"/>
        <w:spacing w:line="360" w:lineRule="auto"/>
        <w:rPr>
          <w:rStyle w:val="1134"/>
          <w:rFonts w:ascii="宋体" w:hAnsi="宋体"/>
          <w:color w:val="000000" w:themeColor="text1"/>
          <w:szCs w:val="21"/>
          <w:highlight w:val="none"/>
        </w:rPr>
      </w:pPr>
      <w:r>
        <w:rPr>
          <w:rStyle w:val="1134"/>
          <w:rFonts w:ascii="宋体" w:hAnsi="宋体"/>
          <w:color w:val="000000" w:themeColor="text1"/>
          <w:szCs w:val="21"/>
          <w:highlight w:val="none"/>
        </w:rPr>
        <w:t xml:space="preserve">乙方应按规定做好安全防范措施，</w:t>
      </w:r>
      <w:r>
        <w:rPr>
          <w:rStyle w:val="1134"/>
          <w:rFonts w:ascii="宋体" w:hAnsi="宋体"/>
          <w:color w:val="000000" w:themeColor="text1"/>
          <w:szCs w:val="21"/>
          <w:highlight w:val="none"/>
          <w:u w:val="single"/>
        </w:rPr>
        <w:t xml:space="preserve">注意高压电线、电缆、管线、设备、灯具等可能带来施工安全隐患的问题，</w:t>
      </w:r>
      <w:r>
        <w:rPr>
          <w:rStyle w:val="1134"/>
          <w:rFonts w:ascii="宋体" w:hAnsi="宋体"/>
          <w:color w:val="000000" w:themeColor="text1"/>
          <w:szCs w:val="21"/>
          <w:highlight w:val="none"/>
        </w:rPr>
        <w:t xml:space="preserve">如因安全措施不到位而导致安全责任事故的，由乙方承担全部责任。</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6.1.4 关于治安保卫的特别约定：</w:t>
      </w:r>
      <w:r>
        <w:rPr>
          <w:rFonts w:hint="eastAsia" w:ascii="宋体" w:hAnsi="宋体" w:cs="宋体"/>
          <w:color w:val="000000" w:themeColor="text1"/>
          <w:szCs w:val="21"/>
          <w:highlight w:val="none"/>
          <w:u w:val="single"/>
        </w:rPr>
        <w:t xml:space="preserve">按项目所在地相关规定</w:t>
      </w:r>
      <w:r>
        <w:rPr>
          <w:rFonts w:hint="eastAsia" w:ascii="宋体" w:hAnsi="宋体" w:cs="宋体"/>
          <w:color w:val="000000" w:themeColor="text1"/>
          <w:szCs w:val="21"/>
          <w:highlight w:val="none"/>
        </w:rPr>
        <w:t xml:space="preserve">。</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关于编制施工场地治安管理计划的约定：</w:t>
      </w:r>
      <w:r>
        <w:rPr>
          <w:rFonts w:hint="eastAsia" w:ascii="宋体" w:hAnsi="宋体" w:cs="宋体"/>
          <w:color w:val="000000" w:themeColor="text1"/>
          <w:szCs w:val="21"/>
          <w:highlight w:val="none"/>
          <w:u w:val="single"/>
        </w:rPr>
        <w:t xml:space="preserve">由承包人负责</w:t>
      </w:r>
      <w:r>
        <w:rPr>
          <w:rFonts w:hint="eastAsia" w:ascii="宋体" w:hAnsi="宋体" w:cs="宋体"/>
          <w:color w:val="000000" w:themeColor="text1"/>
          <w:szCs w:val="21"/>
          <w:highlight w:val="none"/>
        </w:rPr>
        <w:t xml:space="preserve">。</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6.1.5 文明施工</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合同当事人对文明施工的要求：</w:t>
      </w:r>
      <w:r>
        <w:rPr>
          <w:rFonts w:hint="eastAsia" w:ascii="宋体" w:hAnsi="宋体"/>
          <w:color w:val="000000" w:themeColor="text1"/>
          <w:szCs w:val="21"/>
          <w:highlight w:val="none"/>
          <w:u w:val="single"/>
        </w:rPr>
        <w:t xml:space="preserve">按苏州市、相城区、相城区元和街道相关规定。</w:t>
      </w:r>
      <w:r>
        <w:rPr>
          <w:color w:val="000000" w:themeColor="text1"/>
        </w:rPr>
      </w:r>
      <w:r/>
    </w:p>
    <w:p>
      <w:pPr>
        <w:pStyle w:val="1063"/>
        <w:ind w:firstLine="420"/>
        <w:rPr>
          <w:rFonts w:hint="eastAsia"/>
          <w:color w:val="000000" w:themeColor="text1"/>
          <w:szCs w:val="21"/>
          <w:highlight w:val="none"/>
        </w:rPr>
      </w:pPr>
      <w:r>
        <w:rPr>
          <w:rFonts w:hint="eastAsia" w:ascii="宋体" w:hAnsi="宋体" w:cs="宋体"/>
          <w:color w:val="000000" w:themeColor="text1"/>
          <w:szCs w:val="21"/>
          <w:highlight w:val="none"/>
        </w:rPr>
        <w:t xml:space="preserve">6.1.6 关于安全文明施工费支付比例和支付期限的约定：</w:t>
      </w:r>
      <w:r>
        <w:rPr>
          <w:rFonts w:hint="eastAsia" w:ascii="宋体" w:hAnsi="宋体" w:cs="宋体"/>
          <w:color w:val="000000" w:themeColor="text1"/>
          <w:szCs w:val="21"/>
          <w:highlight w:val="none"/>
          <w:u w:val="single"/>
        </w:rPr>
        <w:t xml:space="preserve">同进度款支付。</w:t>
      </w:r>
      <w:r>
        <w:rPr>
          <w:color w:val="000000" w:themeColor="text1"/>
        </w:rPr>
      </w:r>
      <w:r/>
    </w:p>
    <w:p>
      <w:pPr>
        <w:pStyle w:val="1027"/>
        <w:spacing w:before="120" w:after="120" w:line="360" w:lineRule="auto"/>
        <w:rPr>
          <w:rFonts w:hint="eastAsia" w:ascii="宋体" w:hAnsi="宋体" w:cs="宋体"/>
          <w:b w:val="0"/>
          <w:color w:val="000000" w:themeColor="text1"/>
          <w:sz w:val="21"/>
          <w:szCs w:val="21"/>
          <w:highlight w:val="none"/>
        </w:rPr>
        <w:outlineLvl w:val="9"/>
      </w:pPr>
      <w:r>
        <w:rPr>
          <w:color w:val="000000" w:themeColor="text1"/>
        </w:rPr>
      </w:r>
      <w:bookmarkStart w:id="103" w:name="_Toc351203639"/>
      <w:r>
        <w:rPr>
          <w:color w:val="000000" w:themeColor="text1"/>
        </w:rPr>
      </w:r>
      <w:bookmarkStart w:id="104" w:name="_Toc28930"/>
      <w:r>
        <w:rPr>
          <w:color w:val="000000" w:themeColor="text1"/>
        </w:rPr>
      </w:r>
      <w:bookmarkStart w:id="105" w:name="_Toc29507"/>
      <w:r>
        <w:rPr>
          <w:color w:val="000000" w:themeColor="text1"/>
        </w:rPr>
      </w:r>
      <w:bookmarkStart w:id="106" w:name="_Toc29815"/>
      <w:r>
        <w:rPr>
          <w:color w:val="000000" w:themeColor="text1"/>
        </w:rPr>
      </w:r>
      <w:bookmarkStart w:id="107" w:name="_Toc9718"/>
      <w:r>
        <w:rPr>
          <w:rFonts w:hint="eastAsia" w:ascii="宋体" w:hAnsi="宋体" w:cs="宋体"/>
          <w:b w:val="0"/>
          <w:color w:val="000000" w:themeColor="text1"/>
          <w:sz w:val="21"/>
          <w:szCs w:val="21"/>
          <w:highlight w:val="none"/>
        </w:rPr>
        <w:t xml:space="preserve">7. 工期和进度</w:t>
      </w:r>
      <w:bookmarkEnd w:id="103"/>
      <w:r>
        <w:rPr>
          <w:color w:val="000000" w:themeColor="text1"/>
        </w:rPr>
      </w:r>
      <w:bookmarkEnd w:id="104"/>
      <w:r>
        <w:rPr>
          <w:color w:val="000000" w:themeColor="text1"/>
        </w:rPr>
      </w:r>
      <w:bookmarkEnd w:id="105"/>
      <w:r>
        <w:rPr>
          <w:color w:val="000000" w:themeColor="text1"/>
        </w:rPr>
      </w:r>
      <w:bookmarkEnd w:id="106"/>
      <w:r>
        <w:rPr>
          <w:color w:val="000000" w:themeColor="text1"/>
        </w:rPr>
      </w:r>
      <w:bookmarkEnd w:id="107"/>
      <w:r>
        <w:rPr>
          <w:color w:val="000000" w:themeColor="text1"/>
        </w:rPr>
      </w:r>
      <w:r/>
    </w:p>
    <w:p>
      <w:pPr>
        <w:pStyle w:val="1027"/>
        <w:ind w:firstLine="420"/>
        <w:spacing w:after="120"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7.1 施工组织设计</w:t>
      </w:r>
      <w:r>
        <w:rPr>
          <w:color w:val="000000" w:themeColor="text1"/>
        </w:rPr>
      </w:r>
      <w:r/>
    </w:p>
    <w:p>
      <w:pPr>
        <w:pStyle w:val="1027"/>
        <w:ind w:left="420"/>
        <w:spacing w:line="360" w:lineRule="auto"/>
        <w:rPr>
          <w:rFonts w:ascii="宋体" w:hAnsi="宋体"/>
          <w:color w:val="000000" w:themeColor="text1"/>
          <w:szCs w:val="21"/>
          <w:highlight w:val="none"/>
        </w:rPr>
      </w:pPr>
      <w:r>
        <w:rPr>
          <w:rFonts w:hint="eastAsia" w:ascii="宋体" w:hAnsi="宋体" w:cs="宋体"/>
          <w:color w:val="000000" w:themeColor="text1"/>
          <w:szCs w:val="21"/>
          <w:highlight w:val="none"/>
        </w:rPr>
        <w:t xml:space="preserve">7.1.1 合</w:t>
      </w:r>
      <w:r>
        <w:rPr>
          <w:rFonts w:hint="eastAsia" w:ascii="宋体" w:hAnsi="宋体" w:cs="宋体"/>
          <w:color w:val="000000" w:themeColor="text1"/>
          <w:szCs w:val="21"/>
          <w:highlight w:val="none"/>
        </w:rPr>
        <w:t xml:space="preserve">同当事人约定的施工组织设计应包括的其他内容：</w:t>
      </w:r>
      <w:bookmarkStart w:id="108" w:name="EBad5c1e7e597d40449c8a71a69ec5e04e"/>
      <w:r>
        <w:rPr>
          <w:rFonts w:hint="eastAsia" w:ascii="宋体" w:hAnsi="宋体"/>
          <w:color w:val="000000" w:themeColor="text1"/>
          <w:szCs w:val="21"/>
          <w:highlight w:val="none"/>
          <w:u w:val="single"/>
        </w:rPr>
        <w:t xml:space="preserve">在工程实施过程中，涉及到施工单位所提出的设计方案，如施工组织设计或施工方案，发包人同意并不代表免除承包人的责任，即如果方案在实施过程中出现问题，其全部责任由承包人承担</w:t>
      </w:r>
      <w:bookmarkEnd w:id="108"/>
      <w:r>
        <w:rPr>
          <w:rFonts w:hint="eastAsia" w:ascii="宋体" w:hAnsi="宋体"/>
          <w:color w:val="000000" w:themeColor="text1"/>
          <w:szCs w:val="21"/>
          <w:highlight w:val="none"/>
        </w:rPr>
        <w:t xml:space="preserve">。</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7.1.2 </w:t>
      </w:r>
      <w:r>
        <w:rPr>
          <w:rFonts w:hint="eastAsia" w:ascii="宋体" w:hAnsi="宋体" w:cs="宋体"/>
          <w:color w:val="000000" w:themeColor="text1"/>
          <w:szCs w:val="21"/>
          <w:highlight w:val="none"/>
        </w:rPr>
        <w:t xml:space="preserve">施工组织设计的提交和修改</w:t>
      </w:r>
      <w:r>
        <w:rPr>
          <w:color w:val="000000" w:themeColor="text1"/>
        </w:rPr>
      </w:r>
      <w:r/>
    </w:p>
    <w:p>
      <w:pPr>
        <w:pStyle w:val="1027"/>
        <w:ind w:firstLine="420"/>
        <w:jc w:val="left"/>
        <w:spacing w:line="360" w:lineRule="auto"/>
        <w:rPr>
          <w:rFonts w:hint="eastAsia" w:ascii="宋体" w:hAnsi="宋体"/>
          <w:color w:val="000000" w:themeColor="text1"/>
          <w:szCs w:val="21"/>
          <w:highlight w:val="none"/>
          <w:u w:val="single"/>
        </w:rPr>
      </w:pPr>
      <w:r>
        <w:rPr>
          <w:rFonts w:hint="eastAsia" w:ascii="宋体" w:hAnsi="宋体" w:cs="宋体"/>
          <w:color w:val="000000" w:themeColor="text1"/>
          <w:szCs w:val="21"/>
          <w:highlight w:val="none"/>
        </w:rPr>
        <w:t xml:space="preserve">承包人提交详细施工组织设计的期限的约定：</w:t>
      </w:r>
      <w:r>
        <w:rPr>
          <w:rFonts w:hint="eastAsia" w:ascii="宋体" w:hAnsi="宋体"/>
          <w:color w:val="000000" w:themeColor="text1"/>
          <w:szCs w:val="21"/>
          <w:highlight w:val="none"/>
          <w:u w:val="single"/>
        </w:rPr>
        <w:t xml:space="preserve">开工前7天内；进场开工后每月二十五日前应分别向发包人、监理方提交详细的施工进度计划，已完工作量报表及下月施工计划表。</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发包人和监理人在收到详细的施工组织设计后确认或提出修改意见的期限：</w:t>
      </w:r>
      <w:r>
        <w:rPr>
          <w:rFonts w:hint="eastAsia" w:ascii="宋体" w:hAnsi="宋体" w:cs="宋体"/>
          <w:color w:val="000000" w:themeColor="text1"/>
          <w:szCs w:val="21"/>
          <w:highlight w:val="none"/>
          <w:u w:val="single"/>
        </w:rPr>
        <w:t xml:space="preserve">发包人和监理人应在监理人收到施工组织设计后7天内确认或提出修改意见</w:t>
      </w:r>
      <w:r>
        <w:rPr>
          <w:rFonts w:hint="eastAsia" w:ascii="宋体" w:hAnsi="宋体" w:cs="宋体"/>
          <w:color w:val="000000" w:themeColor="text1"/>
          <w:szCs w:val="21"/>
          <w:highlight w:val="none"/>
        </w:rPr>
        <w:t xml:space="preserve">。</w:t>
      </w:r>
      <w:r>
        <w:rPr>
          <w:color w:val="000000" w:themeColor="text1"/>
        </w:rPr>
      </w:r>
      <w:r/>
    </w:p>
    <w:p>
      <w:pPr>
        <w:pStyle w:val="1027"/>
        <w:ind w:firstLine="420"/>
        <w:spacing w:after="120"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7</w:t>
      </w:r>
      <w:bookmarkStart w:id="109" w:name="_Toc312678005"/>
      <w:r>
        <w:rPr>
          <w:color w:val="000000" w:themeColor="text1"/>
        </w:rPr>
      </w:r>
      <w:bookmarkStart w:id="110" w:name="_Toc312677479"/>
      <w:r>
        <w:rPr>
          <w:color w:val="000000" w:themeColor="text1"/>
        </w:rPr>
      </w:r>
      <w:bookmarkStart w:id="111" w:name="_Toc300934966"/>
      <w:r>
        <w:rPr>
          <w:color w:val="000000" w:themeColor="text1"/>
        </w:rPr>
      </w:r>
      <w:bookmarkStart w:id="112" w:name="_Toc297216173"/>
      <w:r>
        <w:rPr>
          <w:color w:val="000000" w:themeColor="text1"/>
        </w:rPr>
      </w:r>
      <w:bookmarkStart w:id="113" w:name="_Toc297123514"/>
      <w:r>
        <w:rPr>
          <w:color w:val="000000" w:themeColor="text1"/>
        </w:rPr>
      </w:r>
      <w:bookmarkStart w:id="114" w:name="_Toc304295541"/>
      <w:r>
        <w:rPr>
          <w:color w:val="000000" w:themeColor="text1"/>
        </w:rPr>
      </w:r>
      <w:bookmarkStart w:id="115" w:name="_Toc303539123"/>
      <w:r>
        <w:rPr>
          <w:rFonts w:hint="eastAsia" w:ascii="宋体" w:hAnsi="宋体" w:cs="宋体"/>
          <w:color w:val="000000" w:themeColor="text1"/>
          <w:szCs w:val="21"/>
          <w:highlight w:val="none"/>
        </w:rPr>
        <w:t xml:space="preserve">.2 施工进度计划</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7.2.2 施工进度计划的修订</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发包人和监理人在收到修订的施工进度计划后确认或提出修改意见的期限：</w:t>
      </w:r>
      <w:r>
        <w:rPr>
          <w:rFonts w:hint="eastAsia" w:ascii="宋体" w:hAnsi="宋体" w:cs="宋体"/>
          <w:color w:val="000000" w:themeColor="text1"/>
          <w:szCs w:val="21"/>
          <w:highlight w:val="none"/>
          <w:u w:val="single"/>
        </w:rPr>
        <w:t xml:space="preserve">发包人和监理人应在收到修订的施工进度计划后7天内完成审核和批准或提出修改意见</w:t>
      </w:r>
      <w:r>
        <w:rPr>
          <w:rFonts w:hint="eastAsia" w:ascii="宋体" w:hAnsi="宋体" w:cs="宋体"/>
          <w:color w:val="000000" w:themeColor="text1"/>
          <w:szCs w:val="21"/>
          <w:highlight w:val="none"/>
        </w:rPr>
        <w:t xml:space="preserve">。</w:t>
      </w:r>
      <w:r>
        <w:rPr>
          <w:color w:val="000000" w:themeColor="text1"/>
        </w:rPr>
      </w:r>
      <w:r/>
    </w:p>
    <w:p>
      <w:pPr>
        <w:pStyle w:val="1027"/>
        <w:ind w:firstLine="420"/>
        <w:spacing w:after="120"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7.3 开工</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7.3.1 开工准备</w:t>
      </w:r>
      <w:r>
        <w:rPr>
          <w:color w:val="000000" w:themeColor="text1"/>
        </w:rPr>
      </w:r>
      <w:r/>
    </w:p>
    <w:p>
      <w:pPr>
        <w:pStyle w:val="1027"/>
        <w:ind w:firstLine="645"/>
        <w:jc w:val="left"/>
        <w:spacing w:line="360" w:lineRule="auto"/>
        <w:rPr>
          <w:rFonts w:hint="eastAsia" w:ascii="宋体" w:hAnsi="宋体" w:cs="宋体"/>
          <w:color w:val="000000" w:themeColor="text1"/>
          <w:szCs w:val="21"/>
          <w:highlight w:val="none"/>
          <w:u w:val="single"/>
        </w:rPr>
      </w:pPr>
      <w:r>
        <w:rPr>
          <w:rFonts w:hint="eastAsia" w:ascii="宋体" w:hAnsi="宋体" w:cs="宋体"/>
          <w:color w:val="000000" w:themeColor="text1"/>
          <w:szCs w:val="21"/>
          <w:highlight w:val="none"/>
        </w:rPr>
        <w:t xml:space="preserve">关于承包人提交</w:t>
      </w:r>
      <w:r>
        <w:rPr>
          <w:rFonts w:hint="eastAsia" w:ascii="宋体" w:hAnsi="宋体" w:cs="宋体"/>
          <w:color w:val="000000" w:themeColor="text1"/>
          <w:szCs w:val="21"/>
          <w:highlight w:val="none"/>
        </w:rPr>
        <w:t xml:space="preserve">工程开工报审表的期限：</w:t>
      </w:r>
      <w:r>
        <w:rPr>
          <w:rFonts w:hint="eastAsia" w:ascii="宋体" w:hAnsi="宋体"/>
          <w:color w:val="000000" w:themeColor="text1"/>
          <w:szCs w:val="21"/>
          <w:highlight w:val="none"/>
          <w:u w:val="single"/>
        </w:rPr>
        <w:t xml:space="preserve">开工前7天</w:t>
      </w:r>
      <w:r>
        <w:rPr>
          <w:rFonts w:hint="eastAsia" w:ascii="宋体" w:hAnsi="宋体" w:cs="宋体"/>
          <w:color w:val="000000" w:themeColor="text1"/>
          <w:szCs w:val="21"/>
          <w:highlight w:val="none"/>
        </w:rPr>
        <w:t xml:space="preserve">。</w:t>
      </w:r>
      <w:r>
        <w:rPr>
          <w:color w:val="000000" w:themeColor="text1"/>
        </w:rPr>
      </w:r>
      <w:r/>
    </w:p>
    <w:p>
      <w:pPr>
        <w:pStyle w:val="1027"/>
        <w:ind w:firstLine="645"/>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关于发包人应完成的其他开工准备工作及期限：</w:t>
      </w:r>
      <w:r>
        <w:rPr>
          <w:rFonts w:hint="eastAsia" w:ascii="宋体" w:hAnsi="宋体"/>
          <w:color w:val="000000" w:themeColor="text1"/>
          <w:szCs w:val="21"/>
          <w:highlight w:val="none"/>
          <w:u w:val="single"/>
        </w:rPr>
        <w:t xml:space="preserve">已具备开工条件</w:t>
      </w:r>
      <w:r>
        <w:rPr>
          <w:rFonts w:hint="eastAsia" w:ascii="宋体" w:hAnsi="宋体" w:cs="宋体"/>
          <w:color w:val="000000" w:themeColor="text1"/>
          <w:szCs w:val="21"/>
          <w:highlight w:val="none"/>
        </w:rPr>
        <w:t xml:space="preserve">。</w:t>
      </w:r>
      <w:r>
        <w:rPr>
          <w:color w:val="000000" w:themeColor="text1"/>
        </w:rPr>
      </w:r>
      <w:r/>
    </w:p>
    <w:p>
      <w:pPr>
        <w:pStyle w:val="1027"/>
        <w:jc w:val="left"/>
        <w:spacing w:line="360" w:lineRule="auto"/>
        <w:rPr>
          <w:rFonts w:ascii="宋体" w:hAnsi="宋体"/>
          <w:color w:val="000000" w:themeColor="text1"/>
          <w:szCs w:val="21"/>
          <w:highlight w:val="none"/>
          <w:u w:val="single"/>
        </w:rPr>
      </w:pPr>
      <w:r>
        <w:rPr>
          <w:rFonts w:hint="eastAsia" w:ascii="宋体" w:hAnsi="宋体" w:cs="宋体"/>
          <w:color w:val="000000" w:themeColor="text1"/>
          <w:szCs w:val="21"/>
          <w:highlight w:val="none"/>
        </w:rPr>
        <w:t xml:space="preserve">关于承包人应完成的其他开工准备工作及期限：</w:t>
      </w:r>
      <w:r>
        <w:rPr>
          <w:rFonts w:hint="eastAsia" w:ascii="宋体" w:hAnsi="宋体"/>
          <w:color w:val="000000" w:themeColor="text1"/>
          <w:szCs w:val="21"/>
          <w:highlight w:val="none"/>
          <w:u w:val="single"/>
        </w:rPr>
        <w:t xml:space="preserve">承包人负责办理质监、安监、合同备案、施工许可等手续，发包人提供相关资料以及必要的配合工作，办理手续所需费用中如有需发包人支付的，则由承包人先行垫付，发包人在承包人提供合法发票和银行帐号后，及时支付给承包人。</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7.3.2开工通知</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因发包人原因造成监理人未能在计划开工日期之日起</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u w:val="single"/>
          <w:lang w:val="en-US" w:eastAsia="zh-CN"/>
        </w:rPr>
        <w:t xml:space="preserve">18 </w:t>
      </w:r>
      <w:r>
        <w:rPr>
          <w:rFonts w:hint="eastAsia" w:ascii="宋体" w:hAnsi="宋体" w:cs="宋体"/>
          <w:color w:val="000000" w:themeColor="text1"/>
          <w:szCs w:val="21"/>
          <w:highlight w:val="none"/>
          <w:u w:val="single"/>
        </w:rPr>
        <w:t xml:space="preserve">0 </w:t>
      </w:r>
      <w:r>
        <w:rPr>
          <w:rFonts w:hint="eastAsia" w:ascii="宋体" w:hAnsi="宋体" w:cs="宋体"/>
          <w:color w:val="000000" w:themeColor="text1"/>
          <w:szCs w:val="21"/>
          <w:highlight w:val="none"/>
        </w:rPr>
        <w:t xml:space="preserve">天内发出开工通知的，承包人有权提出价格调整要求，或者解除合同。</w:t>
      </w:r>
      <w:r>
        <w:rPr>
          <w:color w:val="000000" w:themeColor="text1"/>
        </w:rPr>
      </w:r>
      <w:r/>
    </w:p>
    <w:p>
      <w:pPr>
        <w:pStyle w:val="1027"/>
        <w:ind w:firstLine="420"/>
        <w:spacing w:after="120" w:line="360" w:lineRule="auto"/>
        <w:rPr>
          <w:rFonts w:hint="eastAsia" w:ascii="宋体" w:hAnsi="宋体" w:cs="宋体"/>
          <w:color w:val="000000" w:themeColor="text1"/>
          <w:szCs w:val="21"/>
          <w:highlight w:val="none"/>
        </w:rPr>
      </w:pPr>
      <w:r>
        <w:rPr>
          <w:color w:val="000000" w:themeColor="text1"/>
        </w:rPr>
      </w:r>
      <w:bookmarkEnd w:id="109"/>
      <w:r>
        <w:rPr>
          <w:color w:val="000000" w:themeColor="text1"/>
        </w:rPr>
      </w:r>
      <w:bookmarkEnd w:id="110"/>
      <w:r>
        <w:rPr>
          <w:color w:val="000000" w:themeColor="text1"/>
        </w:rPr>
      </w:r>
      <w:bookmarkEnd w:id="111"/>
      <w:r>
        <w:rPr>
          <w:color w:val="000000" w:themeColor="text1"/>
        </w:rPr>
      </w:r>
      <w:bookmarkEnd w:id="112"/>
      <w:r>
        <w:rPr>
          <w:color w:val="000000" w:themeColor="text1"/>
        </w:rPr>
      </w:r>
      <w:bookmarkEnd w:id="113"/>
      <w:r>
        <w:rPr>
          <w:color w:val="000000" w:themeColor="text1"/>
        </w:rPr>
      </w:r>
      <w:bookmarkEnd w:id="114"/>
      <w:r>
        <w:rPr>
          <w:color w:val="000000" w:themeColor="text1"/>
        </w:rPr>
      </w:r>
      <w:bookmarkEnd w:id="115"/>
      <w:r>
        <w:rPr>
          <w:rFonts w:hint="eastAsia" w:ascii="宋体" w:hAnsi="宋体" w:cs="宋体"/>
          <w:color w:val="000000" w:themeColor="text1"/>
          <w:szCs w:val="21"/>
          <w:highlight w:val="none"/>
        </w:rPr>
        <w:t xml:space="preserve">7.4 测量放线</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u w:val="single"/>
        </w:rPr>
      </w:pPr>
      <w:r>
        <w:rPr>
          <w:rFonts w:hint="eastAsia" w:ascii="宋体" w:hAnsi="宋体" w:cs="宋体"/>
          <w:color w:val="000000" w:themeColor="text1"/>
          <w:szCs w:val="21"/>
          <w:highlight w:val="none"/>
        </w:rPr>
        <w:t xml:space="preserve">7.4.1发包人通过监理人向承包人提供测量基准点、基准线和水准点及其书面资料的期限：</w:t>
      </w:r>
      <w:r>
        <w:rPr>
          <w:rFonts w:hint="eastAsia" w:ascii="宋体" w:hAnsi="宋体" w:cs="宋体"/>
          <w:color w:val="000000" w:themeColor="text1"/>
          <w:szCs w:val="21"/>
          <w:highlight w:val="none"/>
          <w:u w:val="single"/>
        </w:rPr>
        <w:t xml:space="preserve">开工前</w:t>
      </w:r>
      <w:r>
        <w:rPr>
          <w:rFonts w:hint="eastAsia" w:ascii="宋体" w:hAnsi="宋体" w:cs="宋体"/>
          <w:color w:val="000000" w:themeColor="text1"/>
          <w:szCs w:val="21"/>
          <w:highlight w:val="none"/>
          <w:u w:val="single"/>
          <w:lang w:val="en-US" w:eastAsia="zh-CN"/>
        </w:rPr>
        <w:t xml:space="preserve">7天</w:t>
      </w:r>
      <w:r>
        <w:rPr>
          <w:rFonts w:hint="eastAsia" w:ascii="宋体" w:hAnsi="宋体" w:cs="宋体"/>
          <w:color w:val="000000" w:themeColor="text1"/>
          <w:szCs w:val="21"/>
          <w:highlight w:val="none"/>
          <w:u w:val="single"/>
        </w:rPr>
        <w:t xml:space="preserve">提供</w:t>
      </w:r>
      <w:r>
        <w:rPr>
          <w:rFonts w:hint="eastAsia" w:ascii="宋体" w:hAnsi="宋体" w:cs="宋体"/>
          <w:color w:val="000000" w:themeColor="text1"/>
          <w:szCs w:val="21"/>
          <w:highlight w:val="none"/>
        </w:rPr>
        <w:t xml:space="preserve">。</w:t>
      </w:r>
      <w:r>
        <w:rPr>
          <w:color w:val="000000" w:themeColor="text1"/>
        </w:rPr>
      </w:r>
      <w:r/>
    </w:p>
    <w:p>
      <w:pPr>
        <w:pStyle w:val="1027"/>
        <w:ind w:firstLine="420"/>
        <w:spacing w:after="120"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7</w:t>
      </w:r>
      <w:bookmarkStart w:id="116" w:name="_Toc304295546"/>
      <w:r>
        <w:rPr>
          <w:color w:val="000000" w:themeColor="text1"/>
        </w:rPr>
      </w:r>
      <w:bookmarkStart w:id="117" w:name="_Toc312677484"/>
      <w:r>
        <w:rPr>
          <w:color w:val="000000" w:themeColor="text1"/>
        </w:rPr>
      </w:r>
      <w:bookmarkStart w:id="118" w:name="_Toc312678010"/>
      <w:r>
        <w:rPr>
          <w:color w:val="000000" w:themeColor="text1"/>
        </w:rPr>
      </w:r>
      <w:bookmarkStart w:id="119" w:name="_Toc297216175"/>
      <w:r>
        <w:rPr>
          <w:color w:val="000000" w:themeColor="text1"/>
        </w:rPr>
      </w:r>
      <w:bookmarkStart w:id="120" w:name="_Toc303539125"/>
      <w:r>
        <w:rPr>
          <w:color w:val="000000" w:themeColor="text1"/>
        </w:rPr>
      </w:r>
      <w:bookmarkStart w:id="121" w:name="_Toc297123516"/>
      <w:r>
        <w:rPr>
          <w:color w:val="000000" w:themeColor="text1"/>
        </w:rPr>
      </w:r>
      <w:bookmarkStart w:id="122" w:name="_Toc300934968"/>
      <w:r>
        <w:rPr>
          <w:rFonts w:hint="eastAsia" w:ascii="宋体" w:hAnsi="宋体" w:cs="宋体"/>
          <w:color w:val="000000" w:themeColor="text1"/>
          <w:szCs w:val="21"/>
          <w:highlight w:val="none"/>
        </w:rPr>
        <w:t xml:space="preserve">.5 工期延误</w:t>
      </w:r>
      <w:r>
        <w:rPr>
          <w:color w:val="000000" w:themeColor="text1"/>
        </w:rPr>
      </w:r>
      <w:r/>
    </w:p>
    <w:p>
      <w:pPr>
        <w:pStyle w:val="1027"/>
        <w:ind w:firstLine="420"/>
        <w:jc w:val="left"/>
        <w:spacing w:line="360" w:lineRule="auto"/>
        <w:rPr>
          <w:rFonts w:hint="eastAsia" w:ascii="宋体" w:hAnsi="宋体" w:cs="宋体"/>
          <w:color w:val="000000" w:themeColor="text1"/>
          <w:sz w:val="21"/>
          <w:szCs w:val="21"/>
          <w:highlight w:val="none"/>
        </w:rPr>
      </w:pPr>
      <w:r>
        <w:rPr>
          <w:color w:val="000000" w:themeColor="text1"/>
        </w:rPr>
      </w:r>
      <w:bookmarkEnd w:id="116"/>
      <w:r>
        <w:rPr>
          <w:color w:val="000000" w:themeColor="text1"/>
        </w:rPr>
      </w:r>
      <w:bookmarkEnd w:id="117"/>
      <w:r>
        <w:rPr>
          <w:color w:val="000000" w:themeColor="text1"/>
        </w:rPr>
      </w:r>
      <w:bookmarkEnd w:id="118"/>
      <w:r>
        <w:rPr>
          <w:color w:val="000000" w:themeColor="text1"/>
        </w:rPr>
      </w:r>
      <w:bookmarkEnd w:id="119"/>
      <w:r>
        <w:rPr>
          <w:color w:val="000000" w:themeColor="text1"/>
        </w:rPr>
      </w:r>
      <w:bookmarkEnd w:id="120"/>
      <w:r>
        <w:rPr>
          <w:color w:val="000000" w:themeColor="text1"/>
        </w:rPr>
      </w:r>
      <w:bookmarkEnd w:id="121"/>
      <w:r>
        <w:rPr>
          <w:color w:val="000000" w:themeColor="text1"/>
        </w:rPr>
      </w:r>
      <w:bookmarkEnd w:id="122"/>
      <w:r>
        <w:rPr>
          <w:rFonts w:hint="eastAsia" w:ascii="宋体" w:hAnsi="宋体" w:cs="宋体"/>
          <w:color w:val="000000" w:themeColor="text1"/>
          <w:sz w:val="21"/>
          <w:szCs w:val="21"/>
          <w:highlight w:val="none"/>
        </w:rPr>
        <w:t xml:space="preserve">7.5.1 因发包人原因导致工期延误</w:t>
      </w:r>
      <w:r>
        <w:rPr>
          <w:color w:val="000000" w:themeColor="text1"/>
        </w:rPr>
      </w:r>
      <w:r/>
    </w:p>
    <w:p>
      <w:pPr>
        <w:pStyle w:val="1027"/>
        <w:jc w:val="left"/>
        <w:spacing w:line="360" w:lineRule="auto"/>
        <w:rPr>
          <w:rFonts w:ascii="宋体" w:hAnsi="宋体"/>
          <w:color w:val="000000" w:themeColor="text1"/>
          <w:sz w:val="21"/>
          <w:szCs w:val="21"/>
          <w:highlight w:val="none"/>
          <w:u w:val="single"/>
        </w:rPr>
      </w:pPr>
      <w:r>
        <w:rPr>
          <w:rFonts w:hint="eastAsia" w:ascii="宋体" w:hAnsi="宋体" w:cs="宋体"/>
          <w:color w:val="000000" w:themeColor="text1"/>
          <w:sz w:val="21"/>
          <w:szCs w:val="21"/>
          <w:highlight w:val="none"/>
        </w:rPr>
        <w:t xml:space="preserve">（7）因发包人原因导致工期延误的其他情形：</w:t>
      </w:r>
      <w:r>
        <w:rPr>
          <w:rFonts w:hint="eastAsia" w:ascii="宋体" w:hAnsi="宋体"/>
          <w:color w:val="000000" w:themeColor="text1"/>
          <w:sz w:val="21"/>
          <w:szCs w:val="21"/>
          <w:highlight w:val="none"/>
          <w:u w:val="single"/>
        </w:rPr>
        <w:t xml:space="preserve">非承包人的原因造成的工期延误予以适当顺延。出现不可抗力因素时，经监理、发包人签认同意后工期顺延，但因工期延误产生的费用不予增加（工期顺延指影响部分）。 </w:t>
      </w:r>
      <w:r>
        <w:rPr>
          <w:color w:val="000000" w:themeColor="text1"/>
        </w:rPr>
      </w:r>
      <w:r/>
    </w:p>
    <w:p>
      <w:pPr>
        <w:pStyle w:val="1027"/>
        <w:ind w:firstLine="420"/>
        <w:jc w:val="left"/>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7</w:t>
      </w:r>
      <w:bookmarkStart w:id="123" w:name="_Toc304295548"/>
      <w:r>
        <w:rPr>
          <w:color w:val="000000" w:themeColor="text1"/>
        </w:rPr>
      </w:r>
      <w:bookmarkStart w:id="124" w:name="_Toc312678012"/>
      <w:r>
        <w:rPr>
          <w:color w:val="000000" w:themeColor="text1"/>
        </w:rPr>
      </w:r>
      <w:bookmarkStart w:id="125" w:name="_Toc300934970"/>
      <w:r>
        <w:rPr>
          <w:color w:val="000000" w:themeColor="text1"/>
        </w:rPr>
      </w:r>
      <w:bookmarkStart w:id="126" w:name="_Toc303539127"/>
      <w:r>
        <w:rPr>
          <w:color w:val="000000" w:themeColor="text1"/>
        </w:rPr>
      </w:r>
      <w:bookmarkStart w:id="127" w:name="_Toc318581169"/>
      <w:r>
        <w:rPr>
          <w:color w:val="000000" w:themeColor="text1"/>
        </w:rPr>
      </w:r>
      <w:bookmarkStart w:id="128" w:name="_Toc297123518"/>
      <w:r>
        <w:rPr>
          <w:color w:val="000000" w:themeColor="text1"/>
        </w:rPr>
      </w:r>
      <w:bookmarkStart w:id="129" w:name="_Toc312677486"/>
      <w:r>
        <w:rPr>
          <w:color w:val="000000" w:themeColor="text1"/>
        </w:rPr>
      </w:r>
      <w:bookmarkStart w:id="130" w:name="_Toc297216177"/>
      <w:r>
        <w:rPr>
          <w:rFonts w:hint="eastAsia" w:ascii="宋体" w:hAnsi="宋体" w:cs="宋体"/>
          <w:color w:val="000000" w:themeColor="text1"/>
          <w:sz w:val="21"/>
          <w:szCs w:val="21"/>
          <w:highlight w:val="none"/>
        </w:rPr>
        <w:t xml:space="preserve">.5.2 因承包人原因导致工期延误</w:t>
      </w:r>
      <w:r>
        <w:rPr>
          <w:color w:val="000000" w:themeColor="text1"/>
        </w:rPr>
      </w:r>
      <w:r/>
    </w:p>
    <w:p>
      <w:pPr>
        <w:pStyle w:val="1027"/>
        <w:ind w:firstLine="480"/>
        <w:jc w:val="left"/>
        <w:spacing w:line="360" w:lineRule="auto"/>
        <w:rPr>
          <w:rFonts w:ascii="宋体" w:hAnsi="宋体" w:cs="宋体"/>
          <w:color w:val="000000" w:themeColor="text1"/>
          <w:sz w:val="21"/>
          <w:szCs w:val="21"/>
          <w:highlight w:val="none"/>
        </w:rPr>
      </w:pPr>
      <w:r>
        <w:rPr>
          <w:color w:val="000000" w:themeColor="text1"/>
        </w:rPr>
      </w:r>
      <w:bookmarkEnd w:id="123"/>
      <w:r>
        <w:rPr>
          <w:color w:val="000000" w:themeColor="text1"/>
        </w:rPr>
      </w:r>
      <w:bookmarkEnd w:id="124"/>
      <w:r>
        <w:rPr>
          <w:color w:val="000000" w:themeColor="text1"/>
        </w:rPr>
      </w:r>
      <w:bookmarkEnd w:id="125"/>
      <w:r>
        <w:rPr>
          <w:color w:val="000000" w:themeColor="text1"/>
        </w:rPr>
      </w:r>
      <w:bookmarkEnd w:id="126"/>
      <w:r>
        <w:rPr>
          <w:color w:val="000000" w:themeColor="text1"/>
        </w:rPr>
      </w:r>
      <w:bookmarkEnd w:id="127"/>
      <w:r>
        <w:rPr>
          <w:color w:val="000000" w:themeColor="text1"/>
        </w:rPr>
      </w:r>
      <w:bookmarkEnd w:id="128"/>
      <w:r>
        <w:rPr>
          <w:color w:val="000000" w:themeColor="text1"/>
        </w:rPr>
      </w:r>
      <w:bookmarkEnd w:id="129"/>
      <w:r>
        <w:rPr>
          <w:color w:val="000000" w:themeColor="text1"/>
        </w:rPr>
      </w:r>
      <w:bookmarkEnd w:id="130"/>
      <w:r>
        <w:rPr>
          <w:rFonts w:hint="eastAsia" w:ascii="宋体" w:hAnsi="宋体" w:cs="宋体"/>
          <w:color w:val="000000" w:themeColor="text1"/>
          <w:sz w:val="21"/>
          <w:szCs w:val="21"/>
          <w:highlight w:val="none"/>
        </w:rPr>
        <w:t xml:space="preserve">7.5.2 因承包人原因导致工期延误</w:t>
      </w:r>
      <w:r>
        <w:rPr>
          <w:color w:val="000000" w:themeColor="text1"/>
        </w:rPr>
      </w:r>
      <w:r/>
    </w:p>
    <w:p>
      <w:pPr>
        <w:pStyle w:val="1027"/>
        <w:ind w:firstLine="420"/>
        <w:jc w:val="left"/>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因</w:t>
      </w:r>
      <w:bookmarkStart w:id="131" w:name="_Toc318581170"/>
      <w:r>
        <w:rPr>
          <w:color w:val="000000" w:themeColor="text1"/>
        </w:rPr>
      </w:r>
      <w:bookmarkStart w:id="132" w:name="_Toc312678013"/>
      <w:r>
        <w:rPr>
          <w:color w:val="000000" w:themeColor="text1"/>
        </w:rPr>
      </w:r>
      <w:bookmarkStart w:id="133" w:name="_Toc312677487"/>
      <w:r>
        <w:rPr>
          <w:rFonts w:hint="eastAsia" w:ascii="宋体" w:hAnsi="宋体" w:cs="宋体"/>
          <w:color w:val="000000" w:themeColor="text1"/>
          <w:sz w:val="21"/>
          <w:szCs w:val="21"/>
          <w:highlight w:val="none"/>
        </w:rPr>
        <w:t xml:space="preserve">承包人原因造成工期延误，逾期竣工违约金的计算方法为：</w:t>
      </w:r>
      <w:r>
        <w:rPr>
          <w:rFonts w:hint="eastAsia" w:ascii="宋体" w:hAnsi="宋体" w:cs="宋体"/>
          <w:color w:val="000000" w:themeColor="text1"/>
          <w:sz w:val="21"/>
          <w:szCs w:val="21"/>
          <w:highlight w:val="none"/>
          <w:u w:val="single"/>
        </w:rPr>
        <w:t xml:space="preserve">承包人应在接到发包人通知后一天内到达施工现场进行踏勘并制定实施方案，并应在发包人要求的时间内完成施工。若未按照发包人要求时间响应或未按照规定时间完成，处于1000元/天的违约金，违约金将在工程款金中扣除</w:t>
      </w:r>
      <w:r>
        <w:rPr>
          <w:rFonts w:hint="eastAsia" w:ascii="宋体" w:hAnsi="宋体" w:cs="宋体"/>
          <w:color w:val="000000" w:themeColor="text1"/>
          <w:sz w:val="21"/>
          <w:szCs w:val="21"/>
          <w:highlight w:val="none"/>
        </w:rPr>
        <w:t xml:space="preserve">。</w:t>
      </w:r>
      <w:bookmarkEnd w:id="131"/>
      <w:r>
        <w:rPr>
          <w:color w:val="000000" w:themeColor="text1"/>
        </w:rPr>
      </w:r>
      <w:bookmarkEnd w:id="132"/>
      <w:r>
        <w:rPr>
          <w:color w:val="000000" w:themeColor="text1"/>
        </w:rPr>
      </w:r>
      <w:bookmarkEnd w:id="133"/>
      <w:r>
        <w:rPr>
          <w:color w:val="000000" w:themeColor="text1"/>
        </w:rPr>
      </w:r>
      <w:r/>
    </w:p>
    <w:p>
      <w:pPr>
        <w:pStyle w:val="1027"/>
        <w:ind w:firstLine="420"/>
        <w:jc w:val="left"/>
        <w:spacing w:line="360" w:lineRule="auto"/>
        <w:rPr>
          <w:rFonts w:hint="eastAsia" w:ascii="宋体" w:hAnsi="宋体" w:cs="宋体"/>
          <w:color w:val="000000" w:themeColor="text1"/>
          <w:sz w:val="21"/>
          <w:szCs w:val="21"/>
          <w:highlight w:val="none"/>
          <w:u w:val="single"/>
        </w:rPr>
      </w:pPr>
      <w:r>
        <w:rPr>
          <w:color w:val="000000" w:themeColor="text1"/>
        </w:rPr>
      </w:r>
      <w:bookmarkStart w:id="134" w:name="_Toc318581171"/>
      <w:r>
        <w:rPr>
          <w:color w:val="000000" w:themeColor="text1"/>
        </w:rPr>
      </w:r>
      <w:bookmarkStart w:id="135" w:name="_Toc312678014"/>
      <w:r>
        <w:rPr>
          <w:rFonts w:hint="eastAsia" w:ascii="宋体" w:hAnsi="宋体" w:cs="宋体"/>
          <w:color w:val="000000" w:themeColor="text1"/>
          <w:sz w:val="21"/>
          <w:szCs w:val="21"/>
          <w:highlight w:val="none"/>
        </w:rPr>
        <w:t xml:space="preserve">因承包人原因造成工期延误，逾期竣工违约金的上限：</w:t>
      </w:r>
      <w:r>
        <w:rPr>
          <w:rFonts w:hint="eastAsia" w:ascii="宋体" w:hAnsi="宋体" w:cs="宋体"/>
          <w:color w:val="000000" w:themeColor="text1"/>
          <w:sz w:val="21"/>
          <w:szCs w:val="21"/>
          <w:highlight w:val="none"/>
          <w:u w:val="single"/>
        </w:rPr>
        <w:t xml:space="preserve">所有的工期违约金累计最高不超过合同价的5%。</w:t>
      </w:r>
      <w:r>
        <w:rPr>
          <w:color w:val="000000" w:themeColor="text1"/>
        </w:rPr>
      </w:r>
      <w:r/>
    </w:p>
    <w:p>
      <w:pPr>
        <w:pStyle w:val="1027"/>
        <w:ind w:firstLine="420"/>
        <w:spacing w:after="120" w:line="360" w:lineRule="auto"/>
        <w:rPr>
          <w:rFonts w:hint="eastAsia" w:ascii="宋体" w:hAnsi="宋体" w:cs="宋体"/>
          <w:color w:val="000000" w:themeColor="text1"/>
          <w:sz w:val="21"/>
          <w:szCs w:val="21"/>
          <w:highlight w:val="none"/>
        </w:rPr>
      </w:pPr>
      <w:r>
        <w:rPr>
          <w:color w:val="000000" w:themeColor="text1"/>
        </w:rPr>
      </w:r>
      <w:bookmarkEnd w:id="134"/>
      <w:r>
        <w:rPr>
          <w:color w:val="000000" w:themeColor="text1"/>
        </w:rPr>
      </w:r>
      <w:bookmarkEnd w:id="135"/>
      <w:r>
        <w:rPr>
          <w:rFonts w:hint="eastAsia" w:ascii="宋体" w:hAnsi="宋体" w:cs="宋体"/>
          <w:color w:val="000000" w:themeColor="text1"/>
          <w:sz w:val="21"/>
          <w:szCs w:val="21"/>
          <w:highlight w:val="none"/>
        </w:rPr>
        <w:t xml:space="preserve">7</w:t>
      </w:r>
      <w:bookmarkStart w:id="136" w:name="_Toc312678015"/>
      <w:r>
        <w:rPr>
          <w:color w:val="000000" w:themeColor="text1"/>
        </w:rPr>
      </w:r>
      <w:bookmarkStart w:id="137" w:name="_Toc303539128"/>
      <w:r>
        <w:rPr>
          <w:color w:val="000000" w:themeColor="text1"/>
        </w:rPr>
      </w:r>
      <w:bookmarkStart w:id="138" w:name="_Toc304295549"/>
      <w:r>
        <w:rPr>
          <w:color w:val="000000" w:themeColor="text1"/>
        </w:rPr>
      </w:r>
      <w:bookmarkStart w:id="139" w:name="_Toc300934971"/>
      <w:r>
        <w:rPr>
          <w:color w:val="000000" w:themeColor="text1"/>
        </w:rPr>
      </w:r>
      <w:bookmarkStart w:id="140" w:name="_Toc297123519"/>
      <w:r>
        <w:rPr>
          <w:color w:val="000000" w:themeColor="text1"/>
        </w:rPr>
      </w:r>
      <w:bookmarkStart w:id="141" w:name="_Toc297216178"/>
      <w:r>
        <w:rPr>
          <w:rFonts w:hint="eastAsia" w:ascii="宋体" w:hAnsi="宋体" w:cs="宋体"/>
          <w:color w:val="000000" w:themeColor="text1"/>
          <w:sz w:val="21"/>
          <w:szCs w:val="21"/>
          <w:highlight w:val="none"/>
        </w:rPr>
        <w:t xml:space="preserve">.6 不</w:t>
      </w:r>
      <w:bookmarkEnd w:id="136"/>
      <w:r>
        <w:rPr>
          <w:color w:val="000000" w:themeColor="text1"/>
        </w:rPr>
      </w:r>
      <w:bookmarkEnd w:id="137"/>
      <w:r>
        <w:rPr>
          <w:color w:val="000000" w:themeColor="text1"/>
        </w:rPr>
      </w:r>
      <w:bookmarkEnd w:id="138"/>
      <w:r>
        <w:rPr>
          <w:color w:val="000000" w:themeColor="text1"/>
        </w:rPr>
      </w:r>
      <w:bookmarkEnd w:id="139"/>
      <w:r>
        <w:rPr>
          <w:color w:val="000000" w:themeColor="text1"/>
        </w:rPr>
      </w:r>
      <w:bookmarkEnd w:id="140"/>
      <w:r>
        <w:rPr>
          <w:color w:val="000000" w:themeColor="text1"/>
        </w:rPr>
      </w:r>
      <w:bookmarkEnd w:id="141"/>
      <w:r>
        <w:rPr>
          <w:rFonts w:hint="eastAsia" w:ascii="宋体" w:hAnsi="宋体" w:cs="宋体"/>
          <w:color w:val="000000" w:themeColor="text1"/>
          <w:sz w:val="21"/>
          <w:szCs w:val="21"/>
          <w:highlight w:val="none"/>
        </w:rPr>
        <w:t xml:space="preserve">利物质条件</w:t>
      </w:r>
      <w:r>
        <w:rPr>
          <w:color w:val="000000" w:themeColor="text1"/>
        </w:rPr>
      </w:r>
      <w:r/>
    </w:p>
    <w:p>
      <w:pPr>
        <w:pStyle w:val="1027"/>
        <w:ind w:firstLine="420"/>
        <w:jc w:val="left"/>
        <w:spacing w:line="360" w:lineRule="auto"/>
        <w:rPr>
          <w:rFonts w:hint="eastAsia" w:ascii="宋体" w:hAnsi="宋体" w:cs="宋体"/>
          <w:color w:val="000000" w:themeColor="text1"/>
          <w:sz w:val="21"/>
          <w:szCs w:val="21"/>
          <w:highlight w:val="none"/>
        </w:rPr>
      </w:pPr>
      <w:r>
        <w:rPr>
          <w:color w:val="000000" w:themeColor="text1"/>
        </w:rPr>
      </w:r>
      <w:bookmarkStart w:id="142" w:name="_Toc297123520"/>
      <w:r>
        <w:rPr>
          <w:color w:val="000000" w:themeColor="text1"/>
        </w:rPr>
      </w:r>
      <w:bookmarkStart w:id="143" w:name="_Toc303539129"/>
      <w:r>
        <w:rPr>
          <w:color w:val="000000" w:themeColor="text1"/>
        </w:rPr>
      </w:r>
      <w:bookmarkStart w:id="144" w:name="_Toc297216179"/>
      <w:r>
        <w:rPr>
          <w:color w:val="000000" w:themeColor="text1"/>
        </w:rPr>
      </w:r>
      <w:bookmarkStart w:id="145" w:name="_Toc318581172"/>
      <w:r>
        <w:rPr>
          <w:color w:val="000000" w:themeColor="text1"/>
        </w:rPr>
      </w:r>
      <w:bookmarkStart w:id="146" w:name="_Toc304295550"/>
      <w:r>
        <w:rPr>
          <w:color w:val="000000" w:themeColor="text1"/>
        </w:rPr>
      </w:r>
      <w:bookmarkStart w:id="147" w:name="_Toc312678016"/>
      <w:r>
        <w:rPr>
          <w:color w:val="000000" w:themeColor="text1"/>
        </w:rPr>
      </w:r>
      <w:bookmarkStart w:id="148" w:name="_Toc300934972"/>
      <w:r>
        <w:rPr>
          <w:rFonts w:hint="eastAsia" w:ascii="宋体" w:hAnsi="宋体" w:cs="宋体"/>
          <w:color w:val="000000" w:themeColor="text1"/>
          <w:sz w:val="21"/>
          <w:szCs w:val="21"/>
          <w:highlight w:val="none"/>
        </w:rPr>
        <w:t xml:space="preserve">不利物质条件的其他情形和有关约定：</w:t>
      </w:r>
      <w:r>
        <w:rPr>
          <w:rFonts w:hint="eastAsia" w:ascii="宋体" w:hAnsi="宋体"/>
          <w:color w:val="000000" w:themeColor="text1"/>
          <w:sz w:val="21"/>
          <w:szCs w:val="21"/>
          <w:highlight w:val="none"/>
          <w:u w:val="single"/>
        </w:rPr>
        <w:t xml:space="preserve">自行考虑</w:t>
      </w:r>
      <w:r>
        <w:rPr>
          <w:rFonts w:hint="eastAsia" w:ascii="宋体" w:hAnsi="宋体" w:cs="宋体"/>
          <w:color w:val="000000" w:themeColor="text1"/>
          <w:sz w:val="21"/>
          <w:szCs w:val="21"/>
          <w:highlight w:val="none"/>
        </w:rPr>
        <w:t xml:space="preserve">。</w:t>
      </w:r>
      <w:r>
        <w:rPr>
          <w:color w:val="000000" w:themeColor="text1"/>
        </w:rPr>
      </w:r>
      <w:r/>
    </w:p>
    <w:p>
      <w:pPr>
        <w:pStyle w:val="1027"/>
        <w:ind w:firstLine="420"/>
        <w:spacing w:after="120" w:line="360" w:lineRule="auto"/>
        <w:rPr>
          <w:rFonts w:hint="eastAsia" w:ascii="宋体" w:hAnsi="宋体" w:cs="宋体"/>
          <w:color w:val="000000" w:themeColor="text1"/>
          <w:sz w:val="21"/>
          <w:szCs w:val="21"/>
          <w:highlight w:val="none"/>
        </w:rPr>
      </w:pPr>
      <w:r>
        <w:rPr>
          <w:color w:val="000000" w:themeColor="text1"/>
        </w:rPr>
      </w:r>
      <w:bookmarkEnd w:id="142"/>
      <w:r>
        <w:rPr>
          <w:color w:val="000000" w:themeColor="text1"/>
        </w:rPr>
      </w:r>
      <w:bookmarkEnd w:id="143"/>
      <w:r>
        <w:rPr>
          <w:color w:val="000000" w:themeColor="text1"/>
        </w:rPr>
      </w:r>
      <w:bookmarkEnd w:id="144"/>
      <w:r>
        <w:rPr>
          <w:color w:val="000000" w:themeColor="text1"/>
        </w:rPr>
      </w:r>
      <w:bookmarkEnd w:id="145"/>
      <w:r>
        <w:rPr>
          <w:color w:val="000000" w:themeColor="text1"/>
        </w:rPr>
      </w:r>
      <w:bookmarkEnd w:id="146"/>
      <w:r>
        <w:rPr>
          <w:color w:val="000000" w:themeColor="text1"/>
        </w:rPr>
      </w:r>
      <w:bookmarkEnd w:id="147"/>
      <w:r>
        <w:rPr>
          <w:color w:val="000000" w:themeColor="text1"/>
        </w:rPr>
      </w:r>
      <w:bookmarkEnd w:id="148"/>
      <w:r>
        <w:rPr>
          <w:rFonts w:hint="eastAsia" w:ascii="宋体" w:hAnsi="宋体" w:cs="宋体"/>
          <w:color w:val="000000" w:themeColor="text1"/>
          <w:sz w:val="21"/>
          <w:szCs w:val="21"/>
          <w:highlight w:val="none"/>
        </w:rPr>
        <w:t xml:space="preserve">7</w:t>
      </w:r>
      <w:bookmarkStart w:id="149" w:name="_Toc297216180"/>
      <w:r>
        <w:rPr>
          <w:color w:val="000000" w:themeColor="text1"/>
        </w:rPr>
      </w:r>
      <w:bookmarkStart w:id="150" w:name="_Toc300934973"/>
      <w:r>
        <w:rPr>
          <w:color w:val="000000" w:themeColor="text1"/>
        </w:rPr>
      </w:r>
      <w:bookmarkStart w:id="151" w:name="_Toc312678017"/>
      <w:r>
        <w:rPr>
          <w:color w:val="000000" w:themeColor="text1"/>
        </w:rPr>
      </w:r>
      <w:bookmarkStart w:id="152" w:name="_Toc304295551"/>
      <w:r>
        <w:rPr>
          <w:color w:val="000000" w:themeColor="text1"/>
        </w:rPr>
      </w:r>
      <w:bookmarkStart w:id="153" w:name="_Toc303539130"/>
      <w:r>
        <w:rPr>
          <w:color w:val="000000" w:themeColor="text1"/>
        </w:rPr>
      </w:r>
      <w:bookmarkStart w:id="154" w:name="_Toc297123521"/>
      <w:r>
        <w:rPr>
          <w:rFonts w:hint="eastAsia" w:ascii="宋体" w:hAnsi="宋体" w:cs="宋体"/>
          <w:color w:val="000000" w:themeColor="text1"/>
          <w:sz w:val="21"/>
          <w:szCs w:val="21"/>
          <w:highlight w:val="none"/>
        </w:rPr>
        <w:t xml:space="preserve">.7异常恶劣的气候条件</w:t>
      </w:r>
      <w:r>
        <w:rPr>
          <w:color w:val="000000" w:themeColor="text1"/>
        </w:rPr>
      </w:r>
      <w:r/>
    </w:p>
    <w:p>
      <w:pPr>
        <w:pStyle w:val="1027"/>
        <w:ind w:firstLine="420"/>
        <w:jc w:val="left"/>
        <w:spacing w:line="360" w:lineRule="auto"/>
        <w:rPr>
          <w:rFonts w:hint="eastAsia" w:ascii="宋体" w:hAnsi="宋体" w:cs="宋体"/>
          <w:color w:val="000000" w:themeColor="text1"/>
          <w:sz w:val="21"/>
          <w:szCs w:val="21"/>
          <w:highlight w:val="none"/>
        </w:rPr>
      </w:pPr>
      <w:r>
        <w:rPr>
          <w:color w:val="000000" w:themeColor="text1"/>
        </w:rPr>
      </w:r>
      <w:bookmarkEnd w:id="149"/>
      <w:r>
        <w:rPr>
          <w:color w:val="000000" w:themeColor="text1"/>
        </w:rPr>
      </w:r>
      <w:bookmarkEnd w:id="150"/>
      <w:r>
        <w:rPr>
          <w:color w:val="000000" w:themeColor="text1"/>
        </w:rPr>
      </w:r>
      <w:bookmarkEnd w:id="151"/>
      <w:r>
        <w:rPr>
          <w:color w:val="000000" w:themeColor="text1"/>
        </w:rPr>
      </w:r>
      <w:bookmarkEnd w:id="152"/>
      <w:r>
        <w:rPr>
          <w:color w:val="000000" w:themeColor="text1"/>
        </w:rPr>
      </w:r>
      <w:bookmarkEnd w:id="153"/>
      <w:r>
        <w:rPr>
          <w:color w:val="000000" w:themeColor="text1"/>
        </w:rPr>
      </w:r>
      <w:bookmarkEnd w:id="154"/>
      <w:r>
        <w:rPr>
          <w:rFonts w:hint="eastAsia" w:ascii="宋体" w:hAnsi="宋体" w:cs="宋体"/>
          <w:color w:val="000000" w:themeColor="text1"/>
          <w:sz w:val="21"/>
          <w:szCs w:val="21"/>
          <w:highlight w:val="none"/>
        </w:rPr>
        <w:t xml:space="preserve">发包人和承包人同意以下情形视为异常恶劣的气候条件：</w:t>
      </w:r>
      <w:r>
        <w:rPr>
          <w:color w:val="000000" w:themeColor="text1"/>
        </w:rPr>
      </w:r>
      <w:r/>
    </w:p>
    <w:p>
      <w:pPr>
        <w:pStyle w:val="1027"/>
        <w:ind w:firstLine="420"/>
        <w:spacing w:after="120" w:line="360" w:lineRule="auto"/>
        <w:rPr>
          <w:rFonts w:hint="eastAsia" w:ascii="宋体" w:hAnsi="宋体"/>
          <w:color w:val="000000" w:themeColor="text1"/>
          <w:szCs w:val="21"/>
          <w:highlight w:val="none"/>
        </w:rPr>
        <w:outlineLvl w:val="9"/>
      </w:pPr>
      <w:r>
        <w:rPr>
          <w:color w:val="000000" w:themeColor="text1"/>
        </w:rPr>
      </w:r>
      <w:bookmarkStart w:id="155" w:name="_Toc22897"/>
      <w:r>
        <w:rPr>
          <w:color w:val="000000" w:themeColor="text1"/>
        </w:rPr>
      </w:r>
      <w:bookmarkStart w:id="156" w:name="_Toc16353"/>
      <w:r>
        <w:rPr>
          <w:color w:val="000000" w:themeColor="text1"/>
        </w:rPr>
      </w:r>
      <w:bookmarkStart w:id="157" w:name="_Toc17836"/>
      <w:r>
        <w:rPr>
          <w:color w:val="000000" w:themeColor="text1"/>
        </w:rPr>
      </w:r>
      <w:bookmarkStart w:id="158" w:name="_Toc14062"/>
      <w:r>
        <w:rPr>
          <w:rFonts w:hint="eastAsia" w:ascii="宋体" w:hAnsi="宋体"/>
          <w:color w:val="000000" w:themeColor="text1"/>
          <w:szCs w:val="21"/>
          <w:highlight w:val="none"/>
        </w:rPr>
        <w:t xml:space="preserve">（1）</w:t>
      </w:r>
      <w:r>
        <w:rPr>
          <w:rFonts w:hint="eastAsia" w:ascii="宋体" w:hAnsi="宋体"/>
          <w:color w:val="000000" w:themeColor="text1"/>
          <w:szCs w:val="21"/>
          <w:highlight w:val="none"/>
          <w:u w:val="single"/>
        </w:rPr>
        <w:t xml:space="preserve">建设主管部门出具的书面确认函；</w:t>
      </w:r>
      <w:r>
        <w:rPr>
          <w:color w:val="000000" w:themeColor="text1"/>
        </w:rPr>
      </w:r>
      <w:r/>
    </w:p>
    <w:p>
      <w:pPr>
        <w:pStyle w:val="1027"/>
        <w:ind w:firstLine="420"/>
        <w:spacing w:after="120" w:line="360" w:lineRule="auto"/>
        <w:rPr>
          <w:rFonts w:hint="eastAsia" w:ascii="宋体" w:hAnsi="宋体"/>
          <w:color w:val="000000" w:themeColor="text1"/>
          <w:szCs w:val="21"/>
          <w:highlight w:val="none"/>
          <w:u w:val="single"/>
        </w:rPr>
        <w:outlineLvl w:val="9"/>
      </w:pPr>
      <w:r>
        <w:rPr>
          <w:rFonts w:hint="eastAsia" w:ascii="宋体" w:hAnsi="宋体"/>
          <w:color w:val="000000" w:themeColor="text1"/>
          <w:szCs w:val="21"/>
          <w:highlight w:val="none"/>
        </w:rPr>
        <w:t xml:space="preserve">（2）</w:t>
      </w:r>
      <w:r>
        <w:rPr>
          <w:rFonts w:hint="eastAsia" w:ascii="宋体" w:hAnsi="宋体"/>
          <w:color w:val="000000" w:themeColor="text1"/>
          <w:szCs w:val="21"/>
          <w:highlight w:val="none"/>
          <w:u w:val="single"/>
        </w:rPr>
        <w:t xml:space="preserve">按国家相关规定；</w:t>
      </w:r>
      <w:r>
        <w:rPr>
          <w:color w:val="000000" w:themeColor="text1"/>
        </w:rPr>
      </w:r>
      <w:r/>
    </w:p>
    <w:p>
      <w:pPr>
        <w:pStyle w:val="1027"/>
        <w:ind w:firstLine="420"/>
        <w:spacing w:after="120" w:line="360" w:lineRule="auto"/>
        <w:rPr>
          <w:rFonts w:hint="eastAsia" w:ascii="宋体" w:hAnsi="宋体"/>
          <w:color w:val="000000" w:themeColor="text1"/>
          <w:szCs w:val="21"/>
          <w:highlight w:val="none"/>
        </w:rPr>
        <w:outlineLvl w:val="9"/>
      </w:pPr>
      <w:r>
        <w:rPr>
          <w:rFonts w:hint="eastAsia" w:ascii="宋体" w:hAnsi="宋体"/>
          <w:color w:val="000000" w:themeColor="text1"/>
          <w:szCs w:val="21"/>
          <w:highlight w:val="none"/>
        </w:rPr>
        <w:t xml:space="preserve">（3）</w:t>
      </w:r>
      <w:r>
        <w:rPr>
          <w:rFonts w:hint="eastAsia" w:ascii="宋体" w:hAnsi="宋体"/>
          <w:color w:val="000000" w:themeColor="text1"/>
          <w:szCs w:val="21"/>
          <w:highlight w:val="none"/>
          <w:u w:val="single"/>
        </w:rPr>
        <w:t xml:space="preserve">  无  </w:t>
      </w:r>
      <w:r>
        <w:rPr>
          <w:rFonts w:hint="eastAsia" w:ascii="宋体" w:hAnsi="宋体"/>
          <w:color w:val="000000" w:themeColor="text1"/>
          <w:szCs w:val="21"/>
          <w:highlight w:val="none"/>
        </w:rPr>
        <w:t xml:space="preserve">。</w:t>
      </w:r>
      <w:r>
        <w:rPr>
          <w:color w:val="000000" w:themeColor="text1"/>
        </w:rPr>
      </w:r>
      <w:r/>
    </w:p>
    <w:p>
      <w:pPr>
        <w:pStyle w:val="1027"/>
        <w:ind w:firstLine="420"/>
        <w:spacing w:after="120" w:line="360" w:lineRule="auto"/>
        <w:rPr>
          <w:rFonts w:hint="eastAsia" w:ascii="宋体" w:hAnsi="宋体" w:cs="宋体"/>
          <w:color w:val="000000" w:themeColor="text1"/>
          <w:szCs w:val="21"/>
          <w:highlight w:val="none"/>
        </w:rPr>
        <w:outlineLvl w:val="9"/>
      </w:pPr>
      <w:r>
        <w:rPr>
          <w:rFonts w:hint="eastAsia" w:ascii="宋体" w:hAnsi="宋体" w:cs="宋体"/>
          <w:color w:val="000000" w:themeColor="text1"/>
          <w:szCs w:val="21"/>
          <w:highlight w:val="none"/>
        </w:rPr>
        <w:t xml:space="preserve">7.9 提前竣工的奖励</w:t>
      </w:r>
      <w:bookmarkEnd w:id="155"/>
      <w:r>
        <w:rPr>
          <w:color w:val="000000" w:themeColor="text1"/>
        </w:rPr>
      </w:r>
      <w:bookmarkEnd w:id="156"/>
      <w:r>
        <w:rPr>
          <w:color w:val="000000" w:themeColor="text1"/>
        </w:rPr>
      </w:r>
      <w:bookmarkEnd w:id="157"/>
      <w:r>
        <w:rPr>
          <w:color w:val="000000" w:themeColor="text1"/>
        </w:rPr>
      </w:r>
      <w:bookmarkEnd w:id="158"/>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7.9.2提前竣工的奖励：</w:t>
      </w:r>
      <w:r>
        <w:rPr>
          <w:rFonts w:hint="eastAsia" w:ascii="宋体" w:hAnsi="宋体" w:cs="宋体"/>
          <w:color w:val="000000" w:themeColor="text1"/>
          <w:szCs w:val="21"/>
          <w:highlight w:val="none"/>
          <w:u w:val="single"/>
        </w:rPr>
        <w:t xml:space="preserve">无</w:t>
      </w:r>
      <w:r>
        <w:rPr>
          <w:rFonts w:hint="eastAsia" w:ascii="宋体" w:hAnsi="宋体" w:cs="宋体"/>
          <w:color w:val="000000" w:themeColor="text1"/>
          <w:szCs w:val="21"/>
          <w:highlight w:val="none"/>
        </w:rPr>
        <w:t xml:space="preserve">。</w:t>
      </w:r>
      <w:r>
        <w:rPr>
          <w:color w:val="000000" w:themeColor="text1"/>
        </w:rPr>
      </w:r>
      <w:r/>
    </w:p>
    <w:p>
      <w:pPr>
        <w:pStyle w:val="1027"/>
        <w:spacing w:before="120" w:after="120" w:line="360" w:lineRule="auto"/>
        <w:rPr>
          <w:rFonts w:hint="eastAsia" w:ascii="宋体" w:hAnsi="宋体" w:cs="宋体"/>
          <w:b w:val="0"/>
          <w:color w:val="000000" w:themeColor="text1"/>
          <w:sz w:val="21"/>
          <w:szCs w:val="21"/>
          <w:highlight w:val="none"/>
        </w:rPr>
        <w:outlineLvl w:val="9"/>
      </w:pPr>
      <w:r>
        <w:rPr>
          <w:color w:val="000000" w:themeColor="text1"/>
        </w:rPr>
      </w:r>
      <w:bookmarkStart w:id="159" w:name="_Toc11287"/>
      <w:r>
        <w:rPr>
          <w:color w:val="000000" w:themeColor="text1"/>
        </w:rPr>
      </w:r>
      <w:bookmarkStart w:id="160" w:name="_Toc351203640"/>
      <w:r>
        <w:rPr>
          <w:color w:val="000000" w:themeColor="text1"/>
        </w:rPr>
      </w:r>
      <w:bookmarkStart w:id="161" w:name="_Toc14169"/>
      <w:r>
        <w:rPr>
          <w:color w:val="000000" w:themeColor="text1"/>
        </w:rPr>
      </w:r>
      <w:bookmarkStart w:id="162" w:name="_Toc22140"/>
      <w:r>
        <w:rPr>
          <w:color w:val="000000" w:themeColor="text1"/>
        </w:rPr>
      </w:r>
      <w:bookmarkStart w:id="163" w:name="_Toc14009"/>
      <w:r>
        <w:rPr>
          <w:rFonts w:hint="eastAsia" w:ascii="宋体" w:hAnsi="宋体" w:cs="宋体"/>
          <w:b w:val="0"/>
          <w:color w:val="000000" w:themeColor="text1"/>
          <w:sz w:val="21"/>
          <w:szCs w:val="21"/>
          <w:highlight w:val="none"/>
        </w:rPr>
        <w:t xml:space="preserve">8. 材料与设备</w:t>
      </w:r>
      <w:bookmarkEnd w:id="159"/>
      <w:r>
        <w:rPr>
          <w:color w:val="000000" w:themeColor="text1"/>
        </w:rPr>
      </w:r>
      <w:bookmarkEnd w:id="160"/>
      <w:r>
        <w:rPr>
          <w:color w:val="000000" w:themeColor="text1"/>
        </w:rPr>
      </w:r>
      <w:bookmarkEnd w:id="161"/>
      <w:r>
        <w:rPr>
          <w:color w:val="000000" w:themeColor="text1"/>
        </w:rPr>
      </w:r>
      <w:bookmarkEnd w:id="162"/>
      <w:r>
        <w:rPr>
          <w:color w:val="000000" w:themeColor="text1"/>
        </w:rPr>
      </w:r>
      <w:bookmarkEnd w:id="163"/>
      <w:r>
        <w:rPr>
          <w:color w:val="000000" w:themeColor="text1"/>
        </w:rPr>
      </w:r>
      <w:r/>
    </w:p>
    <w:p>
      <w:pPr>
        <w:pStyle w:val="1027"/>
        <w:ind w:firstLine="420"/>
        <w:spacing w:after="120"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8</w:t>
      </w:r>
      <w:bookmarkStart w:id="164" w:name="_Toc292559877"/>
      <w:r>
        <w:rPr>
          <w:color w:val="000000" w:themeColor="text1"/>
        </w:rPr>
      </w:r>
      <w:bookmarkStart w:id="165" w:name="_Toc297120467"/>
      <w:r>
        <w:rPr>
          <w:color w:val="000000" w:themeColor="text1"/>
        </w:rPr>
      </w:r>
      <w:bookmarkStart w:id="166" w:name="_Toc297048353"/>
      <w:r>
        <w:rPr>
          <w:color w:val="000000" w:themeColor="text1"/>
        </w:rPr>
      </w:r>
      <w:bookmarkStart w:id="167" w:name="_Toc297123527"/>
      <w:r>
        <w:rPr>
          <w:color w:val="000000" w:themeColor="text1"/>
        </w:rPr>
      </w:r>
      <w:bookmarkStart w:id="168" w:name="_Toc312678019"/>
      <w:r>
        <w:rPr>
          <w:color w:val="000000" w:themeColor="text1"/>
        </w:rPr>
      </w:r>
      <w:bookmarkStart w:id="169" w:name="_Toc297216186"/>
      <w:r>
        <w:rPr>
          <w:color w:val="000000" w:themeColor="text1"/>
        </w:rPr>
      </w:r>
      <w:bookmarkStart w:id="170" w:name="_Toc296503167"/>
      <w:r>
        <w:rPr>
          <w:color w:val="000000" w:themeColor="text1"/>
        </w:rPr>
      </w:r>
      <w:bookmarkStart w:id="171" w:name="_Toc296890995"/>
      <w:r>
        <w:rPr>
          <w:color w:val="000000" w:themeColor="text1"/>
        </w:rPr>
      </w:r>
      <w:bookmarkStart w:id="172" w:name="_Toc300934979"/>
      <w:r>
        <w:rPr>
          <w:color w:val="000000" w:themeColor="text1"/>
        </w:rPr>
      </w:r>
      <w:bookmarkStart w:id="173" w:name="_Toc280868654"/>
      <w:r>
        <w:rPr>
          <w:color w:val="000000" w:themeColor="text1"/>
        </w:rPr>
      </w:r>
      <w:bookmarkStart w:id="174" w:name="_Toc296944506"/>
      <w:r>
        <w:rPr>
          <w:color w:val="000000" w:themeColor="text1"/>
        </w:rPr>
      </w:r>
      <w:bookmarkStart w:id="175" w:name="_Toc303539136"/>
      <w:r>
        <w:rPr>
          <w:color w:val="000000" w:themeColor="text1"/>
        </w:rPr>
      </w:r>
      <w:bookmarkStart w:id="176" w:name="_Toc296347166"/>
      <w:r>
        <w:rPr>
          <w:color w:val="000000" w:themeColor="text1"/>
        </w:rPr>
      </w:r>
      <w:bookmarkStart w:id="177" w:name="_Toc312677493"/>
      <w:r>
        <w:rPr>
          <w:color w:val="000000" w:themeColor="text1"/>
        </w:rPr>
      </w:r>
      <w:bookmarkStart w:id="178" w:name="_Toc296891207"/>
      <w:r>
        <w:rPr>
          <w:color w:val="000000" w:themeColor="text1"/>
        </w:rPr>
      </w:r>
      <w:bookmarkStart w:id="179" w:name="_Toc292559372"/>
      <w:r>
        <w:rPr>
          <w:color w:val="000000" w:themeColor="text1"/>
        </w:rPr>
      </w:r>
      <w:bookmarkStart w:id="180" w:name="_Toc296346668"/>
      <w:r>
        <w:rPr>
          <w:color w:val="000000" w:themeColor="text1"/>
        </w:rPr>
      </w:r>
      <w:bookmarkStart w:id="181" w:name="_Toc304295556"/>
      <w:r>
        <w:rPr>
          <w:color w:val="000000" w:themeColor="text1"/>
        </w:rPr>
      </w:r>
      <w:bookmarkStart w:id="182" w:name="_Toc280868655"/>
      <w:r>
        <w:rPr>
          <w:color w:val="000000" w:themeColor="text1"/>
        </w:rPr>
      </w:r>
      <w:bookmarkStart w:id="183" w:name="_Toc267251424"/>
      <w:r>
        <w:rPr>
          <w:color w:val="000000" w:themeColor="text1"/>
        </w:rPr>
      </w:r>
      <w:bookmarkStart w:id="184" w:name="_Toc280868656"/>
      <w:r>
        <w:rPr>
          <w:rFonts w:hint="eastAsia" w:ascii="宋体" w:hAnsi="宋体" w:cs="宋体"/>
          <w:color w:val="000000" w:themeColor="text1"/>
          <w:szCs w:val="21"/>
          <w:highlight w:val="none"/>
        </w:rPr>
        <w:t xml:space="preserve">.4材料与工程设备的保管与使用</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color w:val="000000" w:themeColor="text1"/>
        </w:rPr>
      </w:r>
      <w:bookmarkEnd w:id="164"/>
      <w:r>
        <w:rPr>
          <w:color w:val="000000" w:themeColor="text1"/>
        </w:rPr>
      </w:r>
      <w:bookmarkEnd w:id="165"/>
      <w:r>
        <w:rPr>
          <w:color w:val="000000" w:themeColor="text1"/>
        </w:rPr>
      </w:r>
      <w:bookmarkEnd w:id="166"/>
      <w:r>
        <w:rPr>
          <w:color w:val="000000" w:themeColor="text1"/>
        </w:rPr>
      </w:r>
      <w:bookmarkEnd w:id="167"/>
      <w:r>
        <w:rPr>
          <w:color w:val="000000" w:themeColor="text1"/>
        </w:rPr>
      </w:r>
      <w:bookmarkEnd w:id="168"/>
      <w:r>
        <w:rPr>
          <w:color w:val="000000" w:themeColor="text1"/>
        </w:rPr>
      </w:r>
      <w:bookmarkEnd w:id="169"/>
      <w:r>
        <w:rPr>
          <w:color w:val="000000" w:themeColor="text1"/>
        </w:rPr>
      </w:r>
      <w:bookmarkEnd w:id="170"/>
      <w:r>
        <w:rPr>
          <w:color w:val="000000" w:themeColor="text1"/>
        </w:rPr>
      </w:r>
      <w:bookmarkEnd w:id="171"/>
      <w:r>
        <w:rPr>
          <w:color w:val="000000" w:themeColor="text1"/>
        </w:rPr>
      </w:r>
      <w:bookmarkEnd w:id="172"/>
      <w:r>
        <w:rPr>
          <w:color w:val="000000" w:themeColor="text1"/>
        </w:rPr>
      </w:r>
      <w:bookmarkEnd w:id="173"/>
      <w:r>
        <w:rPr>
          <w:color w:val="000000" w:themeColor="text1"/>
        </w:rPr>
      </w:r>
      <w:bookmarkEnd w:id="174"/>
      <w:r>
        <w:rPr>
          <w:color w:val="000000" w:themeColor="text1"/>
        </w:rPr>
      </w:r>
      <w:bookmarkEnd w:id="175"/>
      <w:r>
        <w:rPr>
          <w:color w:val="000000" w:themeColor="text1"/>
        </w:rPr>
      </w:r>
      <w:bookmarkEnd w:id="176"/>
      <w:r>
        <w:rPr>
          <w:color w:val="000000" w:themeColor="text1"/>
        </w:rPr>
      </w:r>
      <w:bookmarkEnd w:id="177"/>
      <w:r>
        <w:rPr>
          <w:color w:val="000000" w:themeColor="text1"/>
        </w:rPr>
      </w:r>
      <w:bookmarkEnd w:id="178"/>
      <w:r>
        <w:rPr>
          <w:color w:val="000000" w:themeColor="text1"/>
        </w:rPr>
      </w:r>
      <w:bookmarkEnd w:id="179"/>
      <w:r>
        <w:rPr>
          <w:color w:val="000000" w:themeColor="text1"/>
        </w:rPr>
      </w:r>
      <w:bookmarkEnd w:id="180"/>
      <w:r>
        <w:rPr>
          <w:color w:val="000000" w:themeColor="text1"/>
        </w:rPr>
      </w:r>
      <w:bookmarkEnd w:id="181"/>
      <w:r>
        <w:rPr>
          <w:rFonts w:hint="eastAsia" w:ascii="宋体" w:hAnsi="宋体" w:cs="宋体"/>
          <w:color w:val="000000" w:themeColor="text1"/>
          <w:szCs w:val="21"/>
          <w:highlight w:val="none"/>
        </w:rPr>
        <w:t xml:space="preserve">8</w:t>
      </w:r>
      <w:bookmarkStart w:id="185" w:name="_Toc292559878"/>
      <w:r>
        <w:rPr>
          <w:color w:val="000000" w:themeColor="text1"/>
        </w:rPr>
      </w:r>
      <w:bookmarkStart w:id="186" w:name="_Toc292559373"/>
      <w:r>
        <w:rPr>
          <w:color w:val="000000" w:themeColor="text1"/>
        </w:rPr>
      </w:r>
      <w:bookmarkStart w:id="187" w:name="_Toc296891208"/>
      <w:r>
        <w:rPr>
          <w:color w:val="000000" w:themeColor="text1"/>
        </w:rPr>
      </w:r>
      <w:bookmarkStart w:id="188" w:name="_Toc312678020"/>
      <w:r>
        <w:rPr>
          <w:color w:val="000000" w:themeColor="text1"/>
        </w:rPr>
      </w:r>
      <w:bookmarkStart w:id="189" w:name="_Toc297216187"/>
      <w:r>
        <w:rPr>
          <w:color w:val="000000" w:themeColor="text1"/>
        </w:rPr>
      </w:r>
      <w:bookmarkStart w:id="190" w:name="_Toc296503168"/>
      <w:r>
        <w:rPr>
          <w:color w:val="000000" w:themeColor="text1"/>
        </w:rPr>
      </w:r>
      <w:bookmarkStart w:id="191" w:name="_Toc318581173"/>
      <w:r>
        <w:rPr>
          <w:color w:val="000000" w:themeColor="text1"/>
        </w:rPr>
      </w:r>
      <w:bookmarkStart w:id="192" w:name="_Toc312677494"/>
      <w:r>
        <w:rPr>
          <w:color w:val="000000" w:themeColor="text1"/>
        </w:rPr>
      </w:r>
      <w:bookmarkStart w:id="193" w:name="_Toc297120468"/>
      <w:r>
        <w:rPr>
          <w:color w:val="000000" w:themeColor="text1"/>
        </w:rPr>
      </w:r>
      <w:bookmarkStart w:id="194" w:name="_Toc296347167"/>
      <w:r>
        <w:rPr>
          <w:color w:val="000000" w:themeColor="text1"/>
        </w:rPr>
      </w:r>
      <w:bookmarkStart w:id="195" w:name="_Toc296346669"/>
      <w:r>
        <w:rPr>
          <w:color w:val="000000" w:themeColor="text1"/>
        </w:rPr>
      </w:r>
      <w:bookmarkStart w:id="196" w:name="_Toc296890996"/>
      <w:r>
        <w:rPr>
          <w:color w:val="000000" w:themeColor="text1"/>
        </w:rPr>
      </w:r>
      <w:bookmarkStart w:id="197" w:name="_Toc297123528"/>
      <w:r>
        <w:rPr>
          <w:color w:val="000000" w:themeColor="text1"/>
        </w:rPr>
      </w:r>
      <w:bookmarkStart w:id="198" w:name="_Toc303539137"/>
      <w:r>
        <w:rPr>
          <w:color w:val="000000" w:themeColor="text1"/>
        </w:rPr>
      </w:r>
      <w:bookmarkStart w:id="199" w:name="_Toc300934980"/>
      <w:r>
        <w:rPr>
          <w:color w:val="000000" w:themeColor="text1"/>
        </w:rPr>
      </w:r>
      <w:bookmarkStart w:id="200" w:name="_Toc297048354"/>
      <w:r>
        <w:rPr>
          <w:color w:val="000000" w:themeColor="text1"/>
        </w:rPr>
      </w:r>
      <w:bookmarkStart w:id="201" w:name="_Toc304295557"/>
      <w:r>
        <w:rPr>
          <w:color w:val="000000" w:themeColor="text1"/>
        </w:rPr>
      </w:r>
      <w:bookmarkStart w:id="202" w:name="_Toc296944507"/>
      <w:r>
        <w:rPr>
          <w:rFonts w:hint="eastAsia" w:ascii="宋体" w:hAnsi="宋体" w:cs="宋体"/>
          <w:color w:val="000000" w:themeColor="text1"/>
          <w:szCs w:val="21"/>
          <w:highlight w:val="none"/>
        </w:rPr>
        <w:t xml:space="preserve">.4.1发包人供应的材料设备的保管费用的承担：</w:t>
      </w:r>
      <w:r>
        <w:rPr>
          <w:rFonts w:hint="eastAsia" w:ascii="宋体" w:hAnsi="宋体"/>
          <w:color w:val="000000" w:themeColor="text1"/>
          <w:szCs w:val="21"/>
          <w:highlight w:val="none"/>
          <w:u w:val="single"/>
        </w:rPr>
        <w:t xml:space="preserve">按通用条款执行</w:t>
      </w:r>
      <w:r>
        <w:rPr>
          <w:rFonts w:hint="eastAsia" w:ascii="宋体" w:hAnsi="宋体" w:cs="宋体"/>
          <w:color w:val="000000" w:themeColor="text1"/>
          <w:szCs w:val="21"/>
          <w:highlight w:val="none"/>
        </w:rPr>
        <w:t xml:space="preserve">。</w:t>
      </w:r>
      <w:bookmarkEnd w:id="185"/>
      <w:r>
        <w:rPr>
          <w:color w:val="000000" w:themeColor="text1"/>
        </w:rPr>
      </w:r>
      <w:bookmarkEnd w:id="186"/>
      <w:r>
        <w:rPr>
          <w:color w:val="000000" w:themeColor="text1"/>
        </w:rPr>
      </w:r>
      <w:r/>
    </w:p>
    <w:p>
      <w:pPr>
        <w:pStyle w:val="1027"/>
        <w:ind w:firstLine="420"/>
        <w:spacing w:after="120" w:line="360" w:lineRule="auto"/>
        <w:rPr>
          <w:rFonts w:hint="eastAsia" w:ascii="宋体" w:hAnsi="宋体" w:cs="宋体"/>
          <w:color w:val="000000" w:themeColor="text1"/>
          <w:szCs w:val="21"/>
          <w:highlight w:val="none"/>
        </w:rPr>
        <w:outlineLvl w:val="9"/>
      </w:pPr>
      <w:r>
        <w:rPr>
          <w:color w:val="000000" w:themeColor="text1"/>
        </w:rPr>
      </w:r>
      <w:bookmarkStart w:id="203" w:name="_Toc1504"/>
      <w:r>
        <w:rPr>
          <w:color w:val="000000" w:themeColor="text1"/>
        </w:rPr>
      </w:r>
      <w:bookmarkStart w:id="204" w:name="_Toc20327"/>
      <w:r>
        <w:rPr>
          <w:color w:val="000000" w:themeColor="text1"/>
        </w:rPr>
      </w:r>
      <w:bookmarkStart w:id="205" w:name="_Toc27674"/>
      <w:r>
        <w:rPr>
          <w:color w:val="000000" w:themeColor="text1"/>
        </w:rPr>
      </w:r>
      <w:bookmarkStart w:id="206" w:name="_Toc30049"/>
      <w:r>
        <w:rPr>
          <w:rFonts w:hint="eastAsia" w:ascii="宋体" w:hAnsi="宋体" w:cs="宋体"/>
          <w:color w:val="000000" w:themeColor="text1"/>
          <w:szCs w:val="21"/>
          <w:highlight w:val="none"/>
        </w:rPr>
        <w:t xml:space="preserve">8.6 样品</w:t>
      </w:r>
      <w:bookmarkEnd w:id="203"/>
      <w:r>
        <w:rPr>
          <w:color w:val="000000" w:themeColor="text1"/>
        </w:rPr>
      </w:r>
      <w:bookmarkEnd w:id="204"/>
      <w:r>
        <w:rPr>
          <w:color w:val="000000" w:themeColor="text1"/>
        </w:rPr>
      </w:r>
      <w:bookmarkEnd w:id="205"/>
      <w:r>
        <w:rPr>
          <w:color w:val="000000" w:themeColor="text1"/>
        </w:rPr>
      </w:r>
      <w:bookmarkEnd w:id="206"/>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8.6.1</w:t>
      </w:r>
      <w:r>
        <w:rPr>
          <w:rFonts w:hint="eastAsia" w:ascii="宋体" w:hAnsi="宋体" w:cs="宋体"/>
          <w:color w:val="000000" w:themeColor="text1"/>
          <w:szCs w:val="21"/>
          <w:highlight w:val="none"/>
        </w:rPr>
        <w:tab/>
      </w:r>
      <w:r>
        <w:rPr>
          <w:rFonts w:hint="eastAsia" w:ascii="宋体" w:hAnsi="宋体" w:cs="宋体"/>
          <w:color w:val="000000" w:themeColor="text1"/>
          <w:szCs w:val="21"/>
          <w:highlight w:val="none"/>
        </w:rPr>
        <w:t xml:space="preserve">样品的报送与封存</w:t>
      </w:r>
      <w:r>
        <w:rPr>
          <w:color w:val="000000" w:themeColor="text1"/>
        </w:rPr>
      </w:r>
      <w:r/>
    </w:p>
    <w:p>
      <w:pPr>
        <w:pStyle w:val="1027"/>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需要承包人报送样品的材料或工程设备，样品的种类、名称、规格、数量要求：</w:t>
      </w:r>
      <w:r>
        <w:rPr>
          <w:rFonts w:hint="eastAsia" w:ascii="宋体" w:hAnsi="宋体" w:cs="宋体"/>
          <w:color w:val="000000" w:themeColor="text1"/>
          <w:szCs w:val="21"/>
          <w:highlight w:val="none"/>
          <w:u w:val="single"/>
        </w:rPr>
        <w:t xml:space="preserve">承包人负责采购材料设备的，应按照约定及设计和有关标准要求采购，并提供产品合格证明，对材料设备质量负责。承包人在材料设备到货前24 小时通知工程师清点。承包人采购的原材料、成品、半成品、均需提供必要的有效证件、产品合格证、出厂证明、产品说明书及检测报告，部分材料还需提供环保检测证明及检测报告，由监理工程师及发包人代表验收合格后方可使用。暂定价项目及重要特殊材料和设备由乙方提供样本及报价，经监理、发包人代表确认后封样方能采购和施工</w:t>
      </w:r>
      <w:r>
        <w:rPr>
          <w:rFonts w:hint="eastAsia" w:ascii="宋体" w:hAnsi="宋体" w:cs="宋体"/>
          <w:color w:val="000000" w:themeColor="text1"/>
          <w:szCs w:val="21"/>
          <w:highlight w:val="none"/>
        </w:rPr>
        <w:t xml:space="preserve">。</w:t>
      </w:r>
      <w:r>
        <w:rPr>
          <w:color w:val="000000" w:themeColor="text1"/>
        </w:rPr>
      </w:r>
      <w:r/>
    </w:p>
    <w:p>
      <w:pPr>
        <w:pStyle w:val="1027"/>
        <w:ind w:firstLine="420"/>
        <w:spacing w:after="120" w:line="360" w:lineRule="auto"/>
        <w:rPr>
          <w:rFonts w:hint="eastAsia" w:ascii="宋体" w:hAnsi="宋体" w:cs="宋体"/>
          <w:color w:val="000000" w:themeColor="text1"/>
          <w:szCs w:val="21"/>
          <w:highlight w:val="none"/>
        </w:rPr>
        <w:outlineLvl w:val="9"/>
      </w:pPr>
      <w:r>
        <w:rPr>
          <w:color w:val="000000" w:themeColor="text1"/>
        </w:rPr>
      </w:r>
      <w:bookmarkStart w:id="207" w:name="_Toc16362"/>
      <w:r>
        <w:rPr>
          <w:color w:val="000000" w:themeColor="text1"/>
        </w:rPr>
      </w:r>
      <w:bookmarkStart w:id="208" w:name="_Toc10029"/>
      <w:r>
        <w:rPr>
          <w:color w:val="000000" w:themeColor="text1"/>
        </w:rPr>
      </w:r>
      <w:bookmarkStart w:id="209" w:name="_Toc2183"/>
      <w:r>
        <w:rPr>
          <w:color w:val="000000" w:themeColor="text1"/>
        </w:rPr>
      </w:r>
      <w:bookmarkStart w:id="210" w:name="_Toc19316"/>
      <w:r>
        <w:rPr>
          <w:rFonts w:hint="eastAsia" w:ascii="宋体" w:hAnsi="宋体" w:cs="宋体"/>
          <w:color w:val="000000" w:themeColor="text1"/>
          <w:szCs w:val="21"/>
          <w:highlight w:val="none"/>
        </w:rPr>
        <w:t xml:space="preserve">8.8 施工设备和临时设施</w:t>
      </w:r>
      <w:bookmarkEnd w:id="207"/>
      <w:r>
        <w:rPr>
          <w:color w:val="000000" w:themeColor="text1"/>
        </w:rPr>
      </w:r>
      <w:bookmarkEnd w:id="208"/>
      <w:r>
        <w:rPr>
          <w:color w:val="000000" w:themeColor="text1"/>
        </w:rPr>
      </w:r>
      <w:bookmarkEnd w:id="209"/>
      <w:r>
        <w:rPr>
          <w:color w:val="000000" w:themeColor="text1"/>
        </w:rPr>
      </w:r>
      <w:bookmarkEnd w:id="210"/>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8.8.1 承包人提供的施工设备和临时设施</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关于修建临时设施费用承担的约定：</w:t>
      </w:r>
      <w:r>
        <w:rPr>
          <w:rFonts w:hint="eastAsia" w:ascii="宋体" w:hAnsi="宋体" w:cs="宋体"/>
          <w:color w:val="000000" w:themeColor="text1"/>
          <w:szCs w:val="21"/>
          <w:highlight w:val="none"/>
          <w:u w:val="single"/>
        </w:rPr>
        <w:t xml:space="preserve">承包人提供并承担费用（合同价包含此费用）</w:t>
      </w:r>
      <w:r>
        <w:rPr>
          <w:rFonts w:hint="eastAsia" w:ascii="宋体" w:hAnsi="宋体" w:cs="宋体"/>
          <w:color w:val="000000" w:themeColor="text1"/>
          <w:szCs w:val="21"/>
          <w:highlight w:val="none"/>
        </w:rPr>
        <w:t xml:space="preserve">。</w:t>
      </w:r>
      <w:r>
        <w:rPr>
          <w:color w:val="000000" w:themeColor="text1"/>
        </w:rPr>
      </w:r>
      <w:r/>
    </w:p>
    <w:p>
      <w:pPr>
        <w:pStyle w:val="1027"/>
        <w:spacing w:before="120" w:after="120" w:line="360" w:lineRule="auto"/>
        <w:rPr>
          <w:rFonts w:hint="eastAsia" w:ascii="宋体" w:hAnsi="宋体" w:cs="宋体"/>
          <w:b w:val="0"/>
          <w:color w:val="000000" w:themeColor="text1"/>
          <w:sz w:val="21"/>
          <w:szCs w:val="21"/>
          <w:highlight w:val="none"/>
        </w:rPr>
        <w:outlineLvl w:val="9"/>
      </w:pPr>
      <w:r>
        <w:rPr>
          <w:color w:val="000000" w:themeColor="text1"/>
        </w:rPr>
      </w:r>
      <w:bookmarkEnd w:id="187"/>
      <w:r>
        <w:rPr>
          <w:color w:val="000000" w:themeColor="text1"/>
        </w:rPr>
      </w:r>
      <w:bookmarkEnd w:id="188"/>
      <w:r>
        <w:rPr>
          <w:color w:val="000000" w:themeColor="text1"/>
        </w:rPr>
      </w:r>
      <w:bookmarkEnd w:id="189"/>
      <w:r>
        <w:rPr>
          <w:color w:val="000000" w:themeColor="text1"/>
        </w:rPr>
      </w:r>
      <w:bookmarkEnd w:id="190"/>
      <w:r>
        <w:rPr>
          <w:color w:val="000000" w:themeColor="text1"/>
        </w:rPr>
      </w:r>
      <w:bookmarkEnd w:id="191"/>
      <w:r>
        <w:rPr>
          <w:color w:val="000000" w:themeColor="text1"/>
        </w:rPr>
      </w:r>
      <w:bookmarkEnd w:id="192"/>
      <w:r>
        <w:rPr>
          <w:color w:val="000000" w:themeColor="text1"/>
        </w:rPr>
      </w:r>
      <w:bookmarkEnd w:id="193"/>
      <w:r>
        <w:rPr>
          <w:color w:val="000000" w:themeColor="text1"/>
        </w:rPr>
      </w:r>
      <w:bookmarkEnd w:id="194"/>
      <w:r>
        <w:rPr>
          <w:color w:val="000000" w:themeColor="text1"/>
        </w:rPr>
      </w:r>
      <w:bookmarkEnd w:id="195"/>
      <w:r>
        <w:rPr>
          <w:color w:val="000000" w:themeColor="text1"/>
        </w:rPr>
      </w:r>
      <w:bookmarkEnd w:id="196"/>
      <w:r>
        <w:rPr>
          <w:color w:val="000000" w:themeColor="text1"/>
        </w:rPr>
      </w:r>
      <w:bookmarkEnd w:id="197"/>
      <w:r>
        <w:rPr>
          <w:color w:val="000000" w:themeColor="text1"/>
        </w:rPr>
      </w:r>
      <w:bookmarkEnd w:id="198"/>
      <w:r>
        <w:rPr>
          <w:color w:val="000000" w:themeColor="text1"/>
        </w:rPr>
      </w:r>
      <w:bookmarkEnd w:id="199"/>
      <w:r>
        <w:rPr>
          <w:color w:val="000000" w:themeColor="text1"/>
        </w:rPr>
      </w:r>
      <w:bookmarkEnd w:id="200"/>
      <w:r>
        <w:rPr>
          <w:color w:val="000000" w:themeColor="text1"/>
        </w:rPr>
      </w:r>
      <w:bookmarkEnd w:id="201"/>
      <w:r>
        <w:rPr>
          <w:color w:val="000000" w:themeColor="text1"/>
        </w:rPr>
      </w:r>
      <w:bookmarkEnd w:id="202"/>
      <w:r>
        <w:rPr>
          <w:color w:val="000000" w:themeColor="text1"/>
        </w:rPr>
      </w:r>
      <w:bookmarkStart w:id="211" w:name="_Toc7919"/>
      <w:r>
        <w:rPr>
          <w:color w:val="000000" w:themeColor="text1"/>
        </w:rPr>
      </w:r>
      <w:bookmarkStart w:id="212" w:name="_Toc14715"/>
      <w:r>
        <w:rPr>
          <w:color w:val="000000" w:themeColor="text1"/>
        </w:rPr>
      </w:r>
      <w:bookmarkStart w:id="213" w:name="_Toc9018"/>
      <w:r>
        <w:rPr>
          <w:color w:val="000000" w:themeColor="text1"/>
        </w:rPr>
      </w:r>
      <w:bookmarkStart w:id="214" w:name="_Toc8711"/>
      <w:r>
        <w:rPr>
          <w:color w:val="000000" w:themeColor="text1"/>
        </w:rPr>
      </w:r>
      <w:bookmarkStart w:id="215" w:name="_Toc351203641"/>
      <w:r>
        <w:rPr>
          <w:rFonts w:hint="eastAsia" w:ascii="宋体" w:hAnsi="宋体" w:cs="宋体"/>
          <w:b w:val="0"/>
          <w:color w:val="000000" w:themeColor="text1"/>
          <w:sz w:val="21"/>
          <w:szCs w:val="21"/>
          <w:highlight w:val="none"/>
        </w:rPr>
        <w:t xml:space="preserve">9</w:t>
      </w:r>
      <w:bookmarkEnd w:id="182"/>
      <w:r>
        <w:rPr>
          <w:color w:val="000000" w:themeColor="text1"/>
        </w:rPr>
      </w:r>
      <w:bookmarkEnd w:id="183"/>
      <w:r>
        <w:rPr>
          <w:color w:val="000000" w:themeColor="text1"/>
        </w:rPr>
      </w:r>
      <w:bookmarkEnd w:id="184"/>
      <w:r>
        <w:rPr>
          <w:color w:val="000000" w:themeColor="text1"/>
        </w:rPr>
      </w:r>
      <w:bookmarkStart w:id="216" w:name="_Toc303539139"/>
      <w:r>
        <w:rPr>
          <w:color w:val="000000" w:themeColor="text1"/>
        </w:rPr>
      </w:r>
      <w:bookmarkStart w:id="217" w:name="_Toc300934982"/>
      <w:r>
        <w:rPr>
          <w:color w:val="000000" w:themeColor="text1"/>
        </w:rPr>
      </w:r>
      <w:bookmarkStart w:id="218" w:name="_Toc312677495"/>
      <w:r>
        <w:rPr>
          <w:color w:val="000000" w:themeColor="text1"/>
        </w:rPr>
      </w:r>
      <w:bookmarkStart w:id="219" w:name="_Toc297216192"/>
      <w:r>
        <w:rPr>
          <w:color w:val="000000" w:themeColor="text1"/>
        </w:rPr>
      </w:r>
      <w:bookmarkStart w:id="220" w:name="_Toc304295559"/>
      <w:r>
        <w:rPr>
          <w:color w:val="000000" w:themeColor="text1"/>
        </w:rPr>
      </w:r>
      <w:bookmarkStart w:id="221" w:name="_Toc297123533"/>
      <w:r>
        <w:rPr>
          <w:color w:val="000000" w:themeColor="text1"/>
        </w:rPr>
      </w:r>
      <w:bookmarkStart w:id="222" w:name="_Toc312678021"/>
      <w:r>
        <w:rPr>
          <w:rFonts w:hint="eastAsia" w:ascii="宋体" w:hAnsi="宋体" w:cs="宋体"/>
          <w:b w:val="0"/>
          <w:color w:val="000000" w:themeColor="text1"/>
          <w:sz w:val="21"/>
          <w:szCs w:val="21"/>
          <w:highlight w:val="none"/>
        </w:rPr>
        <w:t xml:space="preserve">. 试验与检验</w:t>
      </w:r>
      <w:bookmarkEnd w:id="211"/>
      <w:r>
        <w:rPr>
          <w:color w:val="000000" w:themeColor="text1"/>
        </w:rPr>
      </w:r>
      <w:bookmarkEnd w:id="212"/>
      <w:r>
        <w:rPr>
          <w:color w:val="000000" w:themeColor="text1"/>
        </w:rPr>
      </w:r>
      <w:bookmarkEnd w:id="213"/>
      <w:r>
        <w:rPr>
          <w:color w:val="000000" w:themeColor="text1"/>
        </w:rPr>
      </w:r>
      <w:bookmarkEnd w:id="214"/>
      <w:r>
        <w:rPr>
          <w:color w:val="000000" w:themeColor="text1"/>
        </w:rPr>
      </w:r>
      <w:bookmarkEnd w:id="215"/>
      <w:r>
        <w:rPr>
          <w:color w:val="000000" w:themeColor="text1"/>
        </w:rPr>
      </w:r>
      <w:r/>
    </w:p>
    <w:p>
      <w:pPr>
        <w:pStyle w:val="1027"/>
        <w:ind w:firstLine="420"/>
        <w:spacing w:after="120" w:line="360" w:lineRule="auto"/>
        <w:rPr>
          <w:rFonts w:hint="eastAsia" w:ascii="宋体" w:hAnsi="宋体" w:cs="宋体"/>
          <w:color w:val="000000" w:themeColor="text1"/>
          <w:szCs w:val="21"/>
          <w:highlight w:val="none"/>
        </w:rPr>
      </w:pPr>
      <w:r>
        <w:rPr>
          <w:color w:val="000000" w:themeColor="text1"/>
        </w:rPr>
      </w:r>
      <w:bookmarkEnd w:id="216"/>
      <w:r>
        <w:rPr>
          <w:color w:val="000000" w:themeColor="text1"/>
        </w:rPr>
      </w:r>
      <w:bookmarkEnd w:id="217"/>
      <w:r>
        <w:rPr>
          <w:color w:val="000000" w:themeColor="text1"/>
        </w:rPr>
      </w:r>
      <w:bookmarkEnd w:id="218"/>
      <w:r>
        <w:rPr>
          <w:color w:val="000000" w:themeColor="text1"/>
        </w:rPr>
      </w:r>
      <w:bookmarkEnd w:id="219"/>
      <w:r>
        <w:rPr>
          <w:color w:val="000000" w:themeColor="text1"/>
        </w:rPr>
      </w:r>
      <w:bookmarkEnd w:id="220"/>
      <w:r>
        <w:rPr>
          <w:color w:val="000000" w:themeColor="text1"/>
        </w:rPr>
      </w:r>
      <w:bookmarkEnd w:id="221"/>
      <w:r>
        <w:rPr>
          <w:color w:val="000000" w:themeColor="text1"/>
        </w:rPr>
      </w:r>
      <w:bookmarkEnd w:id="222"/>
      <w:r>
        <w:rPr>
          <w:rFonts w:hint="eastAsia" w:ascii="宋体" w:hAnsi="宋体" w:cs="宋体"/>
          <w:color w:val="000000" w:themeColor="text1"/>
          <w:szCs w:val="21"/>
          <w:highlight w:val="none"/>
        </w:rPr>
        <w:t xml:space="preserve">9</w:t>
      </w:r>
      <w:bookmarkStart w:id="223" w:name="_Toc312677496"/>
      <w:r>
        <w:rPr>
          <w:color w:val="000000" w:themeColor="text1"/>
        </w:rPr>
      </w:r>
      <w:bookmarkStart w:id="224" w:name="_Toc303539140"/>
      <w:r>
        <w:rPr>
          <w:color w:val="000000" w:themeColor="text1"/>
        </w:rPr>
      </w:r>
      <w:bookmarkStart w:id="225" w:name="_Toc297123534"/>
      <w:r>
        <w:rPr>
          <w:color w:val="000000" w:themeColor="text1"/>
        </w:rPr>
      </w:r>
      <w:bookmarkStart w:id="226" w:name="_Toc312678022"/>
      <w:r>
        <w:rPr>
          <w:color w:val="000000" w:themeColor="text1"/>
        </w:rPr>
      </w:r>
      <w:bookmarkStart w:id="227" w:name="_Toc304295560"/>
      <w:r>
        <w:rPr>
          <w:color w:val="000000" w:themeColor="text1"/>
        </w:rPr>
      </w:r>
      <w:bookmarkStart w:id="228" w:name="_Toc300934983"/>
      <w:r>
        <w:rPr>
          <w:color w:val="000000" w:themeColor="text1"/>
        </w:rPr>
      </w:r>
      <w:bookmarkStart w:id="229" w:name="_Toc297216193"/>
      <w:r>
        <w:rPr>
          <w:rFonts w:hint="eastAsia" w:ascii="宋体" w:hAnsi="宋体" w:cs="宋体"/>
          <w:color w:val="000000" w:themeColor="text1"/>
          <w:szCs w:val="21"/>
          <w:highlight w:val="none"/>
        </w:rPr>
        <w:t xml:space="preserve">.1试验设备与试验人员</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color w:val="000000" w:themeColor="text1"/>
        </w:rPr>
      </w:r>
      <w:bookmarkEnd w:id="223"/>
      <w:r>
        <w:rPr>
          <w:color w:val="000000" w:themeColor="text1"/>
        </w:rPr>
      </w:r>
      <w:bookmarkEnd w:id="224"/>
      <w:r>
        <w:rPr>
          <w:color w:val="000000" w:themeColor="text1"/>
        </w:rPr>
      </w:r>
      <w:bookmarkEnd w:id="225"/>
      <w:r>
        <w:rPr>
          <w:color w:val="000000" w:themeColor="text1"/>
        </w:rPr>
      </w:r>
      <w:bookmarkEnd w:id="226"/>
      <w:r>
        <w:rPr>
          <w:color w:val="000000" w:themeColor="text1"/>
        </w:rPr>
      </w:r>
      <w:bookmarkEnd w:id="227"/>
      <w:r>
        <w:rPr>
          <w:color w:val="000000" w:themeColor="text1"/>
        </w:rPr>
      </w:r>
      <w:bookmarkEnd w:id="228"/>
      <w:r>
        <w:rPr>
          <w:color w:val="000000" w:themeColor="text1"/>
        </w:rPr>
      </w:r>
      <w:bookmarkEnd w:id="229"/>
      <w:r>
        <w:rPr>
          <w:rFonts w:hint="eastAsia" w:ascii="宋体" w:hAnsi="宋体" w:cs="宋体"/>
          <w:color w:val="000000" w:themeColor="text1"/>
          <w:szCs w:val="21"/>
          <w:highlight w:val="none"/>
        </w:rPr>
        <w:t xml:space="preserve">9</w:t>
      </w:r>
      <w:bookmarkStart w:id="230" w:name="_Toc312678023"/>
      <w:r>
        <w:rPr>
          <w:color w:val="000000" w:themeColor="text1"/>
        </w:rPr>
      </w:r>
      <w:bookmarkStart w:id="231" w:name="_Toc303539141"/>
      <w:r>
        <w:rPr>
          <w:color w:val="000000" w:themeColor="text1"/>
        </w:rPr>
      </w:r>
      <w:bookmarkStart w:id="232" w:name="_Toc304295561"/>
      <w:r>
        <w:rPr>
          <w:color w:val="000000" w:themeColor="text1"/>
        </w:rPr>
      </w:r>
      <w:bookmarkStart w:id="233" w:name="_Toc312677497"/>
      <w:r>
        <w:rPr>
          <w:color w:val="000000" w:themeColor="text1"/>
        </w:rPr>
      </w:r>
      <w:bookmarkStart w:id="234" w:name="_Toc297216194"/>
      <w:r>
        <w:rPr>
          <w:color w:val="000000" w:themeColor="text1"/>
        </w:rPr>
      </w:r>
      <w:bookmarkStart w:id="235" w:name="_Toc297123535"/>
      <w:r>
        <w:rPr>
          <w:color w:val="000000" w:themeColor="text1"/>
        </w:rPr>
      </w:r>
      <w:bookmarkStart w:id="236" w:name="_Toc318581174"/>
      <w:r>
        <w:rPr>
          <w:color w:val="000000" w:themeColor="text1"/>
        </w:rPr>
      </w:r>
      <w:bookmarkStart w:id="237" w:name="_Toc300934984"/>
      <w:r>
        <w:rPr>
          <w:rFonts w:hint="eastAsia" w:ascii="宋体" w:hAnsi="宋体" w:cs="宋体"/>
          <w:color w:val="000000" w:themeColor="text1"/>
          <w:szCs w:val="21"/>
          <w:highlight w:val="none"/>
        </w:rPr>
        <w:t xml:space="preserve">.1.2 试验设备</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施工现场需要配置的试验场所：</w:t>
      </w:r>
      <w:bookmarkEnd w:id="230"/>
      <w:r>
        <w:rPr>
          <w:color w:val="000000" w:themeColor="text1"/>
        </w:rPr>
      </w:r>
      <w:bookmarkEnd w:id="231"/>
      <w:r>
        <w:rPr>
          <w:color w:val="000000" w:themeColor="text1"/>
        </w:rPr>
      </w:r>
      <w:bookmarkEnd w:id="232"/>
      <w:r>
        <w:rPr>
          <w:color w:val="000000" w:themeColor="text1"/>
        </w:rPr>
      </w:r>
      <w:bookmarkEnd w:id="233"/>
      <w:r>
        <w:rPr>
          <w:color w:val="000000" w:themeColor="text1"/>
        </w:rPr>
      </w:r>
      <w:bookmarkEnd w:id="234"/>
      <w:r>
        <w:rPr>
          <w:color w:val="000000" w:themeColor="text1"/>
        </w:rPr>
      </w:r>
      <w:bookmarkEnd w:id="235"/>
      <w:r>
        <w:rPr>
          <w:color w:val="000000" w:themeColor="text1"/>
        </w:rPr>
      </w:r>
      <w:bookmarkEnd w:id="237"/>
      <w:r>
        <w:rPr>
          <w:color w:val="000000" w:themeColor="text1"/>
        </w:rPr>
      </w:r>
      <w:bookmarkStart w:id="238" w:name="_Toc297216195"/>
      <w:r>
        <w:rPr>
          <w:color w:val="000000" w:themeColor="text1"/>
        </w:rPr>
      </w:r>
      <w:bookmarkStart w:id="239" w:name="_Toc300934985"/>
      <w:r>
        <w:rPr>
          <w:color w:val="000000" w:themeColor="text1"/>
        </w:rPr>
      </w:r>
      <w:bookmarkStart w:id="240" w:name="_Toc297123536"/>
      <w:r>
        <w:rPr>
          <w:color w:val="000000" w:themeColor="text1"/>
        </w:rPr>
      </w:r>
      <w:bookmarkStart w:id="241" w:name="_Toc304295562"/>
      <w:r>
        <w:rPr>
          <w:color w:val="000000" w:themeColor="text1"/>
        </w:rPr>
      </w:r>
      <w:bookmarkStart w:id="242" w:name="_Toc303539142"/>
      <w:r>
        <w:rPr>
          <w:color w:val="000000" w:themeColor="text1"/>
        </w:rPr>
      </w:r>
      <w:bookmarkStart w:id="243" w:name="_Toc312678024"/>
      <w:r>
        <w:rPr>
          <w:color w:val="000000" w:themeColor="text1"/>
        </w:rPr>
      </w:r>
      <w:bookmarkStart w:id="244" w:name="_Toc312677498"/>
      <w:r>
        <w:rPr>
          <w:rFonts w:hint="eastAsia" w:ascii="宋体" w:hAnsi="宋体" w:cs="宋体"/>
          <w:color w:val="000000" w:themeColor="text1"/>
          <w:szCs w:val="21"/>
          <w:highlight w:val="none"/>
          <w:u w:val="single"/>
        </w:rPr>
        <w:t xml:space="preserve">满足施工现场实际需求并符合相关规定</w:t>
      </w:r>
      <w:r>
        <w:rPr>
          <w:rFonts w:hint="eastAsia" w:ascii="宋体" w:hAnsi="宋体" w:cs="宋体"/>
          <w:color w:val="000000" w:themeColor="text1"/>
          <w:szCs w:val="21"/>
          <w:highlight w:val="none"/>
        </w:rPr>
        <w:t xml:space="preserve">。 </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施工现场需要配备的试验设备：</w:t>
      </w:r>
      <w:r>
        <w:rPr>
          <w:rFonts w:hint="eastAsia" w:ascii="宋体" w:hAnsi="宋体" w:cs="宋体"/>
          <w:color w:val="000000" w:themeColor="text1"/>
          <w:szCs w:val="21"/>
          <w:highlight w:val="none"/>
          <w:u w:val="single"/>
        </w:rPr>
        <w:t xml:space="preserve">满足施工现场实际需求并符合相关规定</w:t>
      </w:r>
      <w:r>
        <w:rPr>
          <w:rFonts w:hint="eastAsia" w:ascii="宋体" w:hAnsi="宋体" w:cs="宋体"/>
          <w:color w:val="000000" w:themeColor="text1"/>
          <w:szCs w:val="21"/>
          <w:highlight w:val="none"/>
        </w:rPr>
        <w:t xml:space="preserve">。</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施工现场需要具备的其他试验条件：</w:t>
      </w:r>
      <w:r>
        <w:rPr>
          <w:rFonts w:hint="eastAsia" w:ascii="宋体" w:hAnsi="宋体" w:cs="宋体"/>
          <w:color w:val="000000" w:themeColor="text1"/>
          <w:szCs w:val="21"/>
          <w:highlight w:val="none"/>
          <w:u w:val="single"/>
        </w:rPr>
        <w:t xml:space="preserve">满足施工现场实际需求并符合相关规定</w:t>
      </w:r>
      <w:r>
        <w:rPr>
          <w:rFonts w:hint="eastAsia" w:ascii="宋体" w:hAnsi="宋体" w:cs="宋体"/>
          <w:color w:val="000000" w:themeColor="text1"/>
          <w:szCs w:val="21"/>
          <w:highlight w:val="none"/>
        </w:rPr>
        <w:t xml:space="preserve">。</w:t>
      </w:r>
      <w:r>
        <w:rPr>
          <w:color w:val="000000" w:themeColor="text1"/>
        </w:rPr>
      </w:r>
      <w:r/>
    </w:p>
    <w:p>
      <w:pPr>
        <w:pStyle w:val="1027"/>
        <w:ind w:firstLine="420"/>
        <w:spacing w:after="120" w:line="360" w:lineRule="auto"/>
        <w:rPr>
          <w:rFonts w:hint="eastAsia" w:ascii="宋体" w:hAnsi="宋体" w:cs="宋体"/>
          <w:color w:val="000000" w:themeColor="text1"/>
          <w:szCs w:val="21"/>
          <w:highlight w:val="none"/>
        </w:rPr>
        <w:outlineLvl w:val="9"/>
      </w:pPr>
      <w:r>
        <w:rPr>
          <w:color w:val="000000" w:themeColor="text1"/>
        </w:rPr>
      </w:r>
      <w:bookmarkStart w:id="245" w:name="_Toc22446"/>
      <w:r>
        <w:rPr>
          <w:color w:val="000000" w:themeColor="text1"/>
        </w:rPr>
      </w:r>
      <w:bookmarkStart w:id="246" w:name="_Toc17684"/>
      <w:r>
        <w:rPr>
          <w:color w:val="000000" w:themeColor="text1"/>
        </w:rPr>
      </w:r>
      <w:bookmarkStart w:id="247" w:name="_Toc19683"/>
      <w:r>
        <w:rPr>
          <w:color w:val="000000" w:themeColor="text1"/>
        </w:rPr>
      </w:r>
      <w:bookmarkStart w:id="248" w:name="_Toc25369"/>
      <w:r>
        <w:rPr>
          <w:rFonts w:hint="eastAsia" w:ascii="宋体" w:hAnsi="宋体" w:cs="宋体"/>
          <w:color w:val="000000" w:themeColor="text1"/>
          <w:szCs w:val="21"/>
          <w:highlight w:val="none"/>
        </w:rPr>
        <w:t xml:space="preserve">9.4 现场工艺试验</w:t>
      </w:r>
      <w:bookmarkEnd w:id="245"/>
      <w:r>
        <w:rPr>
          <w:color w:val="000000" w:themeColor="text1"/>
        </w:rPr>
      </w:r>
      <w:bookmarkEnd w:id="246"/>
      <w:r>
        <w:rPr>
          <w:color w:val="000000" w:themeColor="text1"/>
        </w:rPr>
      </w:r>
      <w:bookmarkEnd w:id="247"/>
      <w:r>
        <w:rPr>
          <w:color w:val="000000" w:themeColor="text1"/>
        </w:rPr>
      </w:r>
      <w:bookmarkEnd w:id="248"/>
      <w:r>
        <w:rPr>
          <w:rFonts w:hint="eastAsia" w:ascii="宋体" w:hAnsi="宋体" w:cs="宋体"/>
          <w:color w:val="000000" w:themeColor="text1"/>
          <w:szCs w:val="21"/>
          <w:highlight w:val="none"/>
        </w:rPr>
        <w:t xml:space="preserve"> </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现场工艺试验的有关约定：</w:t>
      </w:r>
      <w:r>
        <w:rPr>
          <w:rFonts w:hint="eastAsia" w:ascii="宋体" w:hAnsi="宋体" w:cs="宋体"/>
          <w:color w:val="000000" w:themeColor="text1"/>
          <w:szCs w:val="21"/>
          <w:highlight w:val="none"/>
          <w:u w:val="single"/>
        </w:rPr>
        <w:t xml:space="preserve">满足施工现场实际需求并符合相关规定</w:t>
      </w:r>
      <w:r>
        <w:rPr>
          <w:rFonts w:hint="eastAsia" w:ascii="宋体" w:hAnsi="宋体" w:cs="宋体"/>
          <w:color w:val="000000" w:themeColor="text1"/>
          <w:szCs w:val="21"/>
          <w:highlight w:val="none"/>
        </w:rPr>
        <w:t xml:space="preserve">。</w:t>
      </w:r>
      <w:r>
        <w:rPr>
          <w:color w:val="000000" w:themeColor="text1"/>
        </w:rPr>
      </w:r>
      <w:r/>
    </w:p>
    <w:p>
      <w:pPr>
        <w:pStyle w:val="1505"/>
        <w:ind w:firstLine="420"/>
        <w:spacing w:before="0" w:after="0" w:line="360" w:lineRule="auto"/>
        <w:rPr>
          <w:rStyle w:val="1134"/>
          <w:rFonts w:ascii="宋体" w:hAnsi="宋体" w:cs="宋体"/>
          <w:bCs/>
          <w:color w:val="000000" w:themeColor="text1"/>
          <w:sz w:val="21"/>
          <w:szCs w:val="21"/>
          <w:highlight w:val="none"/>
        </w:rPr>
      </w:pPr>
      <w:r>
        <w:rPr>
          <w:color w:val="000000" w:themeColor="text1"/>
        </w:rPr>
      </w:r>
      <w:bookmarkEnd w:id="236"/>
      <w:r>
        <w:rPr>
          <w:color w:val="000000" w:themeColor="text1"/>
        </w:rPr>
      </w:r>
      <w:bookmarkEnd w:id="238"/>
      <w:r>
        <w:rPr>
          <w:color w:val="000000" w:themeColor="text1"/>
        </w:rPr>
      </w:r>
      <w:bookmarkEnd w:id="239"/>
      <w:r>
        <w:rPr>
          <w:color w:val="000000" w:themeColor="text1"/>
        </w:rPr>
      </w:r>
      <w:bookmarkEnd w:id="240"/>
      <w:r>
        <w:rPr>
          <w:color w:val="000000" w:themeColor="text1"/>
        </w:rPr>
      </w:r>
      <w:bookmarkEnd w:id="241"/>
      <w:r>
        <w:rPr>
          <w:color w:val="000000" w:themeColor="text1"/>
        </w:rPr>
      </w:r>
      <w:bookmarkEnd w:id="242"/>
      <w:r>
        <w:rPr>
          <w:color w:val="000000" w:themeColor="text1"/>
        </w:rPr>
      </w:r>
      <w:bookmarkEnd w:id="243"/>
      <w:r>
        <w:rPr>
          <w:color w:val="000000" w:themeColor="text1"/>
        </w:rPr>
      </w:r>
      <w:bookmarkEnd w:id="244"/>
      <w:r>
        <w:rPr>
          <w:rStyle w:val="1134"/>
          <w:rFonts w:hint="eastAsia" w:ascii="宋体" w:hAnsi="宋体" w:cs="宋体"/>
          <w:bCs/>
          <w:color w:val="000000" w:themeColor="text1"/>
          <w:sz w:val="21"/>
          <w:szCs w:val="21"/>
          <w:highlight w:val="none"/>
        </w:rPr>
        <w:t xml:space="preserve">10</w:t>
      </w:r>
      <w:r>
        <w:rPr>
          <w:rStyle w:val="1134"/>
          <w:rFonts w:ascii="宋体" w:hAnsi="宋体" w:cs="宋体"/>
          <w:bCs/>
          <w:color w:val="000000" w:themeColor="text1"/>
          <w:sz w:val="21"/>
          <w:szCs w:val="21"/>
          <w:highlight w:val="none"/>
        </w:rPr>
        <w:t xml:space="preserve">. 变更</w:t>
      </w:r>
      <w:r>
        <w:rPr>
          <w:color w:val="000000" w:themeColor="text1"/>
        </w:rPr>
      </w:r>
      <w:r/>
    </w:p>
    <w:p>
      <w:pPr>
        <w:pStyle w:val="1027"/>
        <w:ind w:firstLine="420"/>
        <w:spacing w:after="120"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10.1变更的范围</w:t>
      </w:r>
      <w:r>
        <w:rPr>
          <w:color w:val="000000" w:themeColor="text1"/>
        </w:rPr>
      </w:r>
      <w:r/>
    </w:p>
    <w:p>
      <w:pPr>
        <w:pStyle w:val="1027"/>
        <w:ind w:firstLine="405"/>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关于变更的范围的约定：</w:t>
      </w:r>
      <w:bookmarkStart w:id="249" w:name="_Toc18003"/>
      <w:r>
        <w:rPr>
          <w:color w:val="000000" w:themeColor="text1"/>
        </w:rPr>
      </w:r>
      <w:bookmarkStart w:id="250" w:name="_Toc28148"/>
      <w:r>
        <w:rPr>
          <w:color w:val="000000" w:themeColor="text1"/>
        </w:rPr>
      </w:r>
      <w:bookmarkStart w:id="251" w:name="_Toc3960"/>
      <w:r>
        <w:rPr>
          <w:color w:val="000000" w:themeColor="text1"/>
        </w:rPr>
      </w:r>
      <w:bookmarkStart w:id="252" w:name="_Toc15978"/>
      <w:r>
        <w:rPr>
          <w:color w:val="000000" w:themeColor="text1"/>
        </w:rPr>
      </w:r>
      <w:r/>
    </w:p>
    <w:p>
      <w:pPr>
        <w:pStyle w:val="1027"/>
        <w:ind w:firstLine="405"/>
        <w:jc w:val="left"/>
        <w:spacing w:line="360" w:lineRule="auto"/>
        <w:rPr>
          <w:rFonts w:ascii="宋体" w:hAnsi="宋体"/>
          <w:color w:val="000000" w:themeColor="text1"/>
          <w:szCs w:val="21"/>
          <w:highlight w:val="none"/>
          <w:u w:val="single"/>
        </w:rPr>
      </w:pPr>
      <w:r>
        <w:rPr>
          <w:rFonts w:hint="eastAsia" w:ascii="宋体" w:hAnsi="宋体"/>
          <w:color w:val="000000" w:themeColor="text1"/>
          <w:szCs w:val="21"/>
          <w:highlight w:val="none"/>
          <w:u w:val="single"/>
        </w:rPr>
        <w:t xml:space="preserve">1、除通用合同条款10.1变更的范围外，通用条款1.13工程量清单错的修正按工程变更处理。</w:t>
      </w:r>
      <w:r>
        <w:rPr>
          <w:color w:val="000000" w:themeColor="text1"/>
        </w:rPr>
      </w:r>
      <w:r/>
    </w:p>
    <w:p>
      <w:pPr>
        <w:pStyle w:val="1027"/>
        <w:ind w:firstLine="405"/>
        <w:jc w:val="left"/>
        <w:spacing w:line="360" w:lineRule="auto"/>
        <w:rPr>
          <w:rFonts w:ascii="宋体" w:hAnsi="宋体" w:eastAsia="宋体"/>
          <w:color w:val="000000" w:themeColor="text1"/>
          <w:szCs w:val="21"/>
          <w:highlight w:val="none"/>
          <w:u w:val="single"/>
        </w:rPr>
      </w:pPr>
      <w:r>
        <w:rPr>
          <w:rFonts w:hint="eastAsia" w:ascii="宋体" w:hAnsi="宋体"/>
          <w:color w:val="000000" w:themeColor="text1"/>
          <w:szCs w:val="21"/>
          <w:highlight w:val="none"/>
          <w:u w:val="single"/>
        </w:rPr>
        <w:t xml:space="preserve">2、变更还包括设计单位的设计修改通知、技术核定单等情形。</w:t>
      </w:r>
      <w:r>
        <w:rPr>
          <w:color w:val="000000" w:themeColor="text1"/>
        </w:rPr>
      </w:r>
      <w:r/>
    </w:p>
    <w:p>
      <w:pPr>
        <w:pStyle w:val="1027"/>
        <w:ind w:firstLine="405"/>
        <w:jc w:val="left"/>
        <w:spacing w:line="360" w:lineRule="auto"/>
        <w:rPr>
          <w:rFonts w:ascii="宋体" w:hAnsi="宋体"/>
          <w:color w:val="000000" w:themeColor="text1"/>
          <w:szCs w:val="21"/>
          <w:highlight w:val="none"/>
          <w:u w:val="single"/>
        </w:rPr>
      </w:pPr>
      <w:r>
        <w:rPr>
          <w:rFonts w:hint="eastAsia" w:ascii="宋体" w:hAnsi="宋体"/>
          <w:color w:val="000000" w:themeColor="text1"/>
          <w:szCs w:val="21"/>
          <w:highlight w:val="none"/>
          <w:u w:val="single"/>
        </w:rPr>
        <w:t xml:space="preserve">以上情形是否构成变更，均需有监理工程师、发包人进一步的书面指示确认，未有书面指示确认的，则一律不作为结算依据。调整的价款纳入竣工结算，最终以审计为准。</w:t>
      </w:r>
      <w:r>
        <w:rPr>
          <w:color w:val="000000" w:themeColor="text1"/>
        </w:rPr>
      </w:r>
      <w:r/>
    </w:p>
    <w:p>
      <w:pPr>
        <w:pStyle w:val="1027"/>
        <w:ind w:firstLine="405"/>
        <w:jc w:val="left"/>
        <w:spacing w:line="360" w:lineRule="auto"/>
        <w:rPr>
          <w:rFonts w:ascii="宋体" w:hAnsi="宋体"/>
          <w:color w:val="000000" w:themeColor="text1"/>
          <w:szCs w:val="21"/>
          <w:highlight w:val="none"/>
          <w:u w:val="single"/>
        </w:rPr>
      </w:pPr>
      <w:r>
        <w:rPr>
          <w:rFonts w:hint="eastAsia" w:ascii="宋体" w:hAnsi="宋体"/>
          <w:color w:val="000000" w:themeColor="text1"/>
          <w:szCs w:val="21"/>
          <w:highlight w:val="none"/>
          <w:u w:val="single"/>
        </w:rPr>
        <w:t xml:space="preserve">3、因承包人自身原因而导致的工程变更，则任何由此类造成变更的费用应由承包人承担。</w:t>
      </w:r>
      <w:r>
        <w:rPr>
          <w:color w:val="000000" w:themeColor="text1"/>
        </w:rPr>
      </w:r>
      <w:r/>
    </w:p>
    <w:p>
      <w:pPr>
        <w:pStyle w:val="1027"/>
        <w:ind w:firstLine="420"/>
        <w:spacing w:after="120" w:line="360" w:lineRule="auto"/>
        <w:rPr>
          <w:rFonts w:hint="eastAsia" w:ascii="宋体" w:hAnsi="宋体" w:cs="宋体"/>
          <w:color w:val="000000" w:themeColor="text1"/>
          <w:szCs w:val="21"/>
          <w:highlight w:val="none"/>
        </w:rPr>
        <w:outlineLvl w:val="9"/>
      </w:pPr>
      <w:r>
        <w:rPr>
          <w:rFonts w:hint="eastAsia" w:ascii="宋体" w:hAnsi="宋体" w:cs="宋体"/>
          <w:color w:val="000000" w:themeColor="text1"/>
          <w:szCs w:val="21"/>
          <w:highlight w:val="none"/>
        </w:rPr>
        <w:t xml:space="preserve">10.4 变更估价</w:t>
      </w:r>
      <w:bookmarkEnd w:id="249"/>
      <w:r>
        <w:rPr>
          <w:color w:val="000000" w:themeColor="text1"/>
        </w:rPr>
      </w:r>
      <w:bookmarkEnd w:id="250"/>
      <w:r>
        <w:rPr>
          <w:color w:val="000000" w:themeColor="text1"/>
        </w:rPr>
      </w:r>
      <w:bookmarkEnd w:id="251"/>
      <w:r>
        <w:rPr>
          <w:color w:val="000000" w:themeColor="text1"/>
        </w:rPr>
      </w:r>
      <w:bookmarkEnd w:id="252"/>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10.4.1 变更估价原则</w:t>
      </w:r>
      <w:r>
        <w:rPr>
          <w:color w:val="000000" w:themeColor="text1"/>
        </w:rPr>
      </w:r>
      <w:r/>
    </w:p>
    <w:p>
      <w:pPr>
        <w:pStyle w:val="1027"/>
        <w:ind w:left="420"/>
        <w:spacing w:line="360" w:lineRule="auto"/>
        <w:rPr>
          <w:rFonts w:ascii="宋体" w:hAnsi="宋体"/>
          <w:color w:val="000000" w:themeColor="text1"/>
          <w:szCs w:val="21"/>
          <w:highlight w:val="none"/>
          <w:u w:val="single"/>
        </w:rPr>
      </w:pPr>
      <w:r>
        <w:rPr>
          <w:rFonts w:hint="eastAsia" w:ascii="宋体" w:hAnsi="宋体" w:cs="宋体"/>
          <w:color w:val="000000" w:themeColor="text1"/>
          <w:szCs w:val="21"/>
          <w:highlight w:val="none"/>
        </w:rPr>
        <w:t xml:space="preserve">关于变更估价的约定:</w:t>
      </w:r>
      <w:r>
        <w:rPr>
          <w:rFonts w:hint="eastAsia" w:ascii="宋体" w:hAnsi="宋体"/>
          <w:color w:val="000000" w:themeColor="text1"/>
          <w:szCs w:val="21"/>
          <w:highlight w:val="none"/>
          <w:u w:val="single"/>
        </w:rPr>
        <w:t xml:space="preserve">变更工程价款按以下条款确定，最终价款以审计（或复审审定）为准：</w:t>
      </w:r>
      <w:r>
        <w:rPr>
          <w:color w:val="000000" w:themeColor="text1"/>
        </w:rPr>
      </w:r>
      <w:r/>
    </w:p>
    <w:p>
      <w:pPr>
        <w:pStyle w:val="1027"/>
        <w:ind w:firstLine="420"/>
        <w:jc w:val="left"/>
        <w:spacing w:line="360" w:lineRule="auto"/>
        <w:rPr>
          <w:rFonts w:ascii="宋体" w:hAnsi="宋体" w:cs="宋体"/>
          <w:color w:val="000000" w:themeColor="text1"/>
          <w:szCs w:val="21"/>
          <w:highlight w:val="none"/>
          <w:u w:val="single"/>
        </w:rPr>
      </w:pPr>
      <w:r>
        <w:rPr>
          <w:rFonts w:hint="eastAsia" w:ascii="宋体" w:hAnsi="宋体" w:cs="宋体"/>
          <w:color w:val="000000" w:themeColor="text1"/>
          <w:szCs w:val="21"/>
          <w:highlight w:val="none"/>
          <w:u w:val="single"/>
        </w:rPr>
        <w:t xml:space="preserve"> (1）采用工程量清单方式计价，竣工结算的工程量按发承包双方在合同中约定应予计量且实际完成的工程量确定，完成发包人要求的合同以外的零星工作或发生非承包人责任事件的工程量按</w:t>
      </w:r>
      <w:r>
        <w:rPr>
          <w:rFonts w:hint="eastAsia" w:ascii="宋体" w:hAnsi="宋体" w:cs="宋体"/>
          <w:color w:val="000000" w:themeColor="text1"/>
          <w:szCs w:val="21"/>
          <w:highlight w:val="none"/>
          <w:u w:val="single"/>
          <w:lang w:val="en-US" w:eastAsia="zh-CN"/>
        </w:rPr>
        <w:t xml:space="preserve">工程变更</w:t>
      </w:r>
      <w:r>
        <w:rPr>
          <w:rFonts w:hint="eastAsia" w:ascii="宋体" w:hAnsi="宋体" w:cs="宋体"/>
          <w:color w:val="000000" w:themeColor="text1"/>
          <w:szCs w:val="21"/>
          <w:highlight w:val="none"/>
          <w:u w:val="single"/>
        </w:rPr>
        <w:t xml:space="preserve">确定。</w:t>
      </w:r>
      <w:r>
        <w:rPr>
          <w:color w:val="000000" w:themeColor="text1"/>
        </w:rPr>
      </w:r>
      <w:r/>
    </w:p>
    <w:p>
      <w:pPr>
        <w:pStyle w:val="1027"/>
        <w:ind w:firstLine="420"/>
        <w:jc w:val="left"/>
        <w:spacing w:line="360" w:lineRule="auto"/>
        <w:rPr>
          <w:rFonts w:ascii="宋体" w:hAnsi="宋体" w:cs="宋体"/>
          <w:color w:val="000000" w:themeColor="text1"/>
          <w:szCs w:val="21"/>
          <w:highlight w:val="none"/>
          <w:u w:val="single"/>
        </w:rPr>
      </w:pPr>
      <w:r>
        <w:rPr>
          <w:rFonts w:hint="eastAsia" w:ascii="宋体" w:hAnsi="宋体" w:cs="宋体"/>
          <w:color w:val="000000" w:themeColor="text1"/>
          <w:szCs w:val="21"/>
          <w:highlight w:val="none"/>
          <w:u w:val="single"/>
        </w:rPr>
        <w:t xml:space="preserve">（2）国家的法律、法规、规章和政策发生变化影响工程造价的，应按省级或行业建设部门或其授权的工程造价管理机构发布的文件调整合同价款。</w:t>
      </w:r>
      <w:r>
        <w:rPr>
          <w:color w:val="000000" w:themeColor="text1"/>
        </w:rPr>
      </w:r>
      <w:r/>
    </w:p>
    <w:p>
      <w:pPr>
        <w:pStyle w:val="1027"/>
        <w:ind w:firstLine="420"/>
        <w:jc w:val="left"/>
        <w:spacing w:line="360" w:lineRule="auto"/>
        <w:rPr>
          <w:rFonts w:ascii="宋体" w:hAnsi="宋体" w:cs="宋体"/>
          <w:color w:val="000000" w:themeColor="text1"/>
          <w:szCs w:val="21"/>
          <w:highlight w:val="none"/>
          <w:u w:val="single"/>
        </w:rPr>
      </w:pPr>
      <w:r>
        <w:rPr>
          <w:rFonts w:hint="eastAsia" w:ascii="宋体" w:hAnsi="宋体" w:cs="宋体"/>
          <w:color w:val="000000" w:themeColor="text1"/>
          <w:szCs w:val="21"/>
          <w:highlight w:val="none"/>
          <w:u w:val="single"/>
        </w:rPr>
        <w:t xml:space="preserve">（3）工程量清单</w:t>
      </w:r>
      <w:r>
        <w:rPr>
          <w:rFonts w:hint="eastAsia" w:ascii="宋体" w:hAnsi="宋体" w:cs="宋体"/>
          <w:color w:val="000000" w:themeColor="text1"/>
          <w:szCs w:val="21"/>
          <w:highlight w:val="none"/>
          <w:u w:val="single"/>
          <w:lang w:val="en-US" w:eastAsia="zh-CN"/>
        </w:rPr>
        <w:t xml:space="preserve">缺陷</w:t>
      </w:r>
      <w:r>
        <w:rPr>
          <w:rFonts w:hint="eastAsia" w:ascii="宋体" w:hAnsi="宋体" w:cs="宋体"/>
          <w:color w:val="000000" w:themeColor="text1"/>
          <w:szCs w:val="21"/>
          <w:highlight w:val="none"/>
          <w:u w:val="single"/>
          <w:lang w:eastAsia="zh-CN"/>
        </w:rPr>
        <w:t xml:space="preserve">、</w:t>
      </w:r>
      <w:r>
        <w:rPr>
          <w:rFonts w:hint="eastAsia" w:ascii="宋体" w:hAnsi="宋体" w:cs="宋体"/>
          <w:color w:val="000000" w:themeColor="text1"/>
          <w:szCs w:val="21"/>
          <w:highlight w:val="none"/>
          <w:u w:val="single"/>
          <w:lang w:val="en-US" w:eastAsia="zh-CN"/>
        </w:rPr>
        <w:t xml:space="preserve">工程</w:t>
      </w:r>
      <w:r>
        <w:rPr>
          <w:rFonts w:hint="eastAsia" w:ascii="宋体" w:hAnsi="宋体" w:cs="宋体"/>
          <w:color w:val="000000" w:themeColor="text1"/>
          <w:szCs w:val="21"/>
          <w:highlight w:val="none"/>
          <w:u w:val="single"/>
        </w:rPr>
        <w:t xml:space="preserve">变更引起新的工程量清单项目，其相应综合单价由承包人提出，经发包人确认后作为结算的依据，综合单价按招标时实行的计价标准组价，按中标下浮率让利，中标下浮率计算公式：</w:t>
      </w:r>
      <w:r>
        <w:rPr>
          <w:rFonts w:hint="eastAsia" w:ascii="宋体" w:hAnsi="宋体" w:eastAsia="宋体" w:cs="宋体"/>
          <w:color w:val="000000" w:themeColor="text1"/>
          <w:szCs w:val="21"/>
          <w:highlight w:val="none"/>
          <w:u w:val="single"/>
        </w:rPr>
        <w:t xml:space="preserve">﹙</w:t>
      </w:r>
      <w:r>
        <w:rPr>
          <w:rFonts w:hint="eastAsia" w:ascii="宋体" w:hAnsi="宋体" w:cs="宋体"/>
          <w:color w:val="000000" w:themeColor="text1"/>
          <w:szCs w:val="21"/>
          <w:highlight w:val="none"/>
          <w:u w:val="single"/>
          <w:lang w:val="en-US" w:eastAsia="zh-CN"/>
        </w:rPr>
        <w:t xml:space="preserve">最高投标限价</w:t>
      </w:r>
      <w:r>
        <w:rPr>
          <w:rFonts w:hint="eastAsia" w:ascii="宋体" w:hAnsi="宋体" w:eastAsia="宋体" w:cs="宋体"/>
          <w:color w:val="000000" w:themeColor="text1"/>
          <w:szCs w:val="21"/>
          <w:highlight w:val="none"/>
          <w:u w:val="single"/>
        </w:rPr>
        <w:t xml:space="preserve">－中标价﹚÷〔</w:t>
      </w:r>
      <w:r>
        <w:rPr>
          <w:rFonts w:hint="eastAsia" w:ascii="宋体" w:hAnsi="宋体" w:cs="宋体"/>
          <w:color w:val="000000" w:themeColor="text1"/>
          <w:szCs w:val="21"/>
          <w:highlight w:val="none"/>
          <w:u w:val="single"/>
          <w:lang w:val="en-US" w:eastAsia="zh-CN"/>
        </w:rPr>
        <w:t xml:space="preserve">最高投标限价</w:t>
      </w:r>
      <w:r>
        <w:rPr>
          <w:rFonts w:hint="eastAsia" w:ascii="宋体" w:hAnsi="宋体" w:eastAsia="宋体" w:cs="宋体"/>
          <w:color w:val="000000" w:themeColor="text1"/>
          <w:szCs w:val="21"/>
          <w:highlight w:val="none"/>
          <w:u w:val="single"/>
        </w:rPr>
        <w:t xml:space="preserve">－暂列金额×﹙1+税率﹚－专</w:t>
      </w:r>
      <w:r>
        <w:rPr>
          <w:rFonts w:hint="eastAsia" w:ascii="宋体" w:hAnsi="宋体" w:eastAsia="宋体" w:cs="宋体"/>
          <w:color w:val="000000" w:themeColor="text1"/>
          <w:szCs w:val="21"/>
          <w:highlight w:val="none"/>
          <w:u w:val="single"/>
          <w:lang w:val="en-US" w:eastAsia="zh-CN"/>
        </w:rPr>
        <w:t xml:space="preserve">业工程</w:t>
      </w:r>
      <w:r>
        <w:rPr>
          <w:rFonts w:hint="eastAsia" w:ascii="宋体" w:hAnsi="宋体" w:eastAsia="宋体" w:cs="宋体"/>
          <w:color w:val="000000" w:themeColor="text1"/>
          <w:szCs w:val="21"/>
          <w:highlight w:val="none"/>
          <w:u w:val="single"/>
        </w:rPr>
        <w:t xml:space="preserve">暂估价－材料暂估价×﹙1+税率﹚〕×100%</w:t>
      </w:r>
      <w:r>
        <w:rPr>
          <w:rFonts w:hint="eastAsia" w:ascii="宋体" w:hAnsi="宋体" w:cs="宋体"/>
          <w:color w:val="000000" w:themeColor="text1"/>
          <w:szCs w:val="21"/>
          <w:highlight w:val="none"/>
          <w:u w:val="single"/>
        </w:rPr>
        <w:t xml:space="preserve">；</w:t>
      </w:r>
      <w:r>
        <w:rPr>
          <w:color w:val="000000" w:themeColor="text1"/>
        </w:rPr>
      </w:r>
      <w:r/>
    </w:p>
    <w:p>
      <w:pPr>
        <w:pStyle w:val="1027"/>
        <w:numPr>
          <w:ilvl w:val="0"/>
          <w:numId w:val="18"/>
        </w:numPr>
        <w:ind w:firstLine="420"/>
        <w:jc w:val="left"/>
        <w:spacing w:line="360" w:lineRule="auto"/>
        <w:rPr>
          <w:rFonts w:ascii="宋体" w:hAnsi="宋体" w:cs="宋体"/>
          <w:color w:val="000000" w:themeColor="text1"/>
          <w:szCs w:val="21"/>
          <w:highlight w:val="none"/>
          <w:u w:val="single"/>
        </w:rPr>
      </w:pPr>
      <w:r>
        <w:rPr>
          <w:rFonts w:hint="eastAsia" w:ascii="宋体" w:hAnsi="宋体" w:cs="宋体"/>
          <w:color w:val="000000" w:themeColor="text1"/>
          <w:szCs w:val="21"/>
          <w:highlight w:val="none"/>
          <w:u w:val="single"/>
        </w:rPr>
        <w:t xml:space="preserve">有两项以上施工内容组成的清单项目，当其中的部分项出现变更时，仅调整变更项的单价，其余不变。变更项的单价确定办法同上。</w:t>
      </w:r>
      <w:r>
        <w:rPr>
          <w:color w:val="000000" w:themeColor="text1"/>
        </w:rPr>
      </w:r>
      <w:r/>
    </w:p>
    <w:p>
      <w:pPr>
        <w:pStyle w:val="1027"/>
        <w:numPr>
          <w:ilvl w:val="0"/>
          <w:numId w:val="18"/>
        </w:numPr>
        <w:ind w:firstLine="420"/>
        <w:jc w:val="left"/>
        <w:spacing w:line="360" w:lineRule="auto"/>
        <w:rPr>
          <w:rFonts w:ascii="宋体" w:hAnsi="宋体" w:cs="宋体"/>
          <w:color w:val="000000" w:themeColor="text1"/>
          <w:szCs w:val="21"/>
          <w:highlight w:val="none"/>
          <w:u w:val="single"/>
        </w:rPr>
      </w:pPr>
      <w:r>
        <w:rPr>
          <w:rFonts w:hint="eastAsia" w:ascii="宋体" w:hAnsi="宋体" w:cs="宋体"/>
          <w:color w:val="000000" w:themeColor="text1"/>
          <w:szCs w:val="21"/>
          <w:highlight w:val="none"/>
          <w:u w:val="single"/>
        </w:rPr>
        <w:t xml:space="preserve">若材料（或品牌）变更，施工工艺不变，仅调整材料（或品牌）单价，投标报价中有相同品种的采用投标价；没有投标价的，只调整两种材料（或品牌）同口径市场价的差价。</w:t>
      </w:r>
      <w:r>
        <w:rPr>
          <w:color w:val="000000" w:themeColor="text1"/>
        </w:rPr>
      </w:r>
      <w:r/>
    </w:p>
    <w:p>
      <w:pPr>
        <w:pStyle w:val="1027"/>
        <w:numPr>
          <w:ilvl w:val="0"/>
          <w:numId w:val="18"/>
        </w:numPr>
        <w:ind w:firstLine="420"/>
        <w:jc w:val="left"/>
        <w:spacing w:line="360" w:lineRule="auto"/>
        <w:rPr>
          <w:rFonts w:ascii="宋体" w:hAnsi="宋体" w:cs="宋体"/>
          <w:color w:val="000000" w:themeColor="text1"/>
          <w:szCs w:val="21"/>
          <w:highlight w:val="none"/>
          <w:u w:val="single"/>
        </w:rPr>
      </w:pPr>
      <w:r>
        <w:rPr>
          <w:rFonts w:hint="eastAsia" w:ascii="宋体" w:hAnsi="宋体" w:eastAsia="宋体" w:cs="宋体"/>
          <w:color w:val="000000" w:themeColor="text1"/>
          <w:szCs w:val="21"/>
          <w:highlight w:val="none"/>
          <w:u w:val="single"/>
        </w:rPr>
        <w:t xml:space="preserve">对材料</w:t>
      </w:r>
      <w:r>
        <w:rPr>
          <w:rFonts w:hint="eastAsia" w:ascii="宋体" w:hAnsi="宋体" w:cs="宋体"/>
          <w:color w:val="000000" w:themeColor="text1"/>
          <w:szCs w:val="21"/>
          <w:highlight w:val="none"/>
          <w:u w:val="single"/>
        </w:rPr>
        <w:t xml:space="preserve">品牌和规格发生变更，发包人有权以拟选用材料与被替换材料的市场差价为参考依据，来确定变更价格。</w:t>
      </w:r>
      <w:r>
        <w:rPr>
          <w:color w:val="000000" w:themeColor="text1"/>
        </w:rPr>
      </w:r>
      <w:r/>
    </w:p>
    <w:p>
      <w:pPr>
        <w:pStyle w:val="1027"/>
        <w:ind w:firstLine="420"/>
        <w:jc w:val="left"/>
        <w:spacing w:line="420" w:lineRule="exact"/>
        <w:rPr>
          <w:rFonts w:hint="eastAsia" w:ascii="宋体" w:hAnsi="宋体" w:cs="宋体"/>
          <w:color w:val="000000" w:themeColor="text1"/>
          <w:szCs w:val="21"/>
          <w:highlight w:val="none"/>
          <w:u w:val="single"/>
        </w:rPr>
      </w:pPr>
      <w:r>
        <w:rPr>
          <w:rFonts w:hint="eastAsia" w:ascii="宋体" w:hAnsi="宋体" w:cs="宋体"/>
          <w:color w:val="000000" w:themeColor="text1"/>
          <w:szCs w:val="21"/>
          <w:highlight w:val="none"/>
          <w:u w:val="single"/>
        </w:rPr>
        <w:t xml:space="preserve">因非承包人原因的工程变更，引起施工方案改变并使措施项目发生变化，承包人提出调整措施项目的，应事先将拟实施的方案提交发包人确认，并详细说明与原方案措施项目比的变化情况。拟实施的方案经发包人确认后执行。如果承包人未事先将拟实施的方案提交给发包人确认，则视为工程变更不引起措施费的调整或承包人放弃调整措施项目费的权利。措施项目费应按下列原则调整：</w:t>
      </w:r>
      <w:r>
        <w:rPr>
          <w:rFonts w:ascii="Calibri" w:hAnsi="Calibri" w:cs="Calibri"/>
          <w:color w:val="000000" w:themeColor="text1"/>
          <w:szCs w:val="21"/>
          <w:highlight w:val="none"/>
          <w:u w:val="single"/>
        </w:rPr>
        <w:t xml:space="preserve">①</w:t>
      </w:r>
      <w:r>
        <w:rPr>
          <w:rFonts w:hint="eastAsia" w:ascii="宋体" w:hAnsi="宋体" w:cs="宋体"/>
          <w:color w:val="000000" w:themeColor="text1"/>
          <w:szCs w:val="21"/>
          <w:highlight w:val="none"/>
          <w:u w:val="single"/>
        </w:rPr>
        <w:t xml:space="preserve">除新增工程外的措施项目费调整：除安全生产费按实调整外，措施项目费清单与计价汇总表中其他项目一律不予调整，包干使用。按项编制的措施项目清单的完整性及准确性均由承包人承担。建筑垃圾消纳、处置费用包含在工程量清单项目的综合单价中。</w:t>
      </w:r>
      <w:r>
        <w:rPr>
          <w:color w:val="000000" w:themeColor="text1"/>
        </w:rPr>
      </w:r>
      <w:r/>
    </w:p>
    <w:p>
      <w:pPr>
        <w:pStyle w:val="1027"/>
        <w:numPr>
          <w:ilvl w:val="0"/>
          <w:numId w:val="18"/>
        </w:numPr>
        <w:jc w:val="left"/>
        <w:spacing w:line="360" w:lineRule="auto"/>
        <w:rPr>
          <w:rFonts w:hint="eastAsia" w:ascii="宋体" w:hAnsi="宋体" w:eastAsia="宋体" w:cs="宋体"/>
          <w:color w:val="000000" w:themeColor="text1"/>
          <w:szCs w:val="21"/>
          <w:highlight w:val="none"/>
          <w:u w:val="single"/>
        </w:rPr>
      </w:pPr>
      <w:r>
        <w:rPr>
          <w:rFonts w:hint="eastAsia" w:ascii="宋体" w:hAnsi="宋体" w:eastAsia="宋体" w:cs="宋体"/>
          <w:color w:val="000000" w:themeColor="text1"/>
          <w:szCs w:val="21"/>
          <w:highlight w:val="none"/>
          <w:u w:val="single"/>
        </w:rPr>
        <w:t xml:space="preserve">综合单价调整办法：</w:t>
      </w:r>
      <w:r>
        <w:rPr>
          <w:color w:val="000000" w:themeColor="text1"/>
        </w:rPr>
      </w:r>
      <w:r/>
    </w:p>
    <w:p>
      <w:pPr>
        <w:pStyle w:val="1027"/>
        <w:ind w:firstLine="420"/>
        <w:jc w:val="left"/>
        <w:spacing w:line="420" w:lineRule="exact"/>
        <w:rPr>
          <w:rFonts w:hint="eastAsia" w:ascii="宋体" w:hAnsi="宋体" w:cs="宋体"/>
          <w:color w:val="000000" w:themeColor="text1"/>
          <w:szCs w:val="21"/>
          <w:highlight w:val="none"/>
          <w:u w:val="single"/>
        </w:rPr>
      </w:pPr>
      <w:r>
        <w:rPr>
          <w:rFonts w:hint="eastAsia" w:ascii="宋体" w:hAnsi="宋体" w:cs="宋体"/>
          <w:color w:val="000000" w:themeColor="text1"/>
          <w:szCs w:val="21"/>
          <w:highlight w:val="none"/>
          <w:u w:val="single"/>
        </w:rPr>
        <w:t xml:space="preserve">Ⅰ、工程量的变化调整综合单价</w:t>
      </w:r>
      <w:r>
        <w:rPr>
          <w:color w:val="000000" w:themeColor="text1"/>
        </w:rPr>
      </w:r>
      <w:r/>
    </w:p>
    <w:p>
      <w:pPr>
        <w:pStyle w:val="1027"/>
        <w:ind w:firstLine="420"/>
        <w:jc w:val="left"/>
        <w:spacing w:line="420" w:lineRule="exact"/>
        <w:rPr>
          <w:rFonts w:ascii="宋体" w:hAnsi="宋体" w:cs="宋体"/>
          <w:color w:val="000000" w:themeColor="text1"/>
          <w:szCs w:val="21"/>
          <w:highlight w:val="none"/>
          <w:u w:val="single"/>
        </w:rPr>
      </w:pPr>
      <w:r>
        <w:rPr>
          <w:rFonts w:hint="eastAsia" w:ascii="宋体" w:hAnsi="宋体" w:cs="宋体"/>
          <w:color w:val="000000" w:themeColor="text1"/>
          <w:szCs w:val="21"/>
          <w:highlight w:val="none"/>
          <w:u w:val="single"/>
        </w:rPr>
        <w:t xml:space="preserve">①采用单价合同的工程，因工程变更或工程量清单缺陷引起分部分项工程的清单项目变化(项目增减)，或清单工程量发生变化且工程量变化不超过15%(含15%)时，发承包双方应依据《建设工程工程量清单计价标准》（</w:t>
      </w:r>
      <w:r>
        <w:rPr>
          <w:rFonts w:ascii="宋体" w:hAnsi="宋体" w:cs="宋体"/>
          <w:color w:val="000000" w:themeColor="text1"/>
          <w:szCs w:val="21"/>
          <w:highlight w:val="none"/>
          <w:u w:val="single"/>
        </w:rPr>
        <w:t xml:space="preserve">GB/T 50500-2024</w:t>
      </w:r>
      <w:r>
        <w:rPr>
          <w:rFonts w:hint="eastAsia" w:ascii="宋体" w:hAnsi="宋体" w:cs="宋体"/>
          <w:color w:val="000000" w:themeColor="text1"/>
          <w:szCs w:val="21"/>
          <w:highlight w:val="none"/>
          <w:u w:val="single"/>
        </w:rPr>
        <w:t xml:space="preserve">）确定综合单价并计价,调整合同价格:</w:t>
      </w:r>
      <w:r>
        <w:rPr>
          <w:color w:val="000000" w:themeColor="text1"/>
        </w:rPr>
      </w:r>
      <w:r/>
    </w:p>
    <w:p>
      <w:pPr>
        <w:pStyle w:val="1027"/>
        <w:ind w:firstLine="420"/>
        <w:jc w:val="left"/>
        <w:spacing w:line="420" w:lineRule="exact"/>
        <w:rPr>
          <w:rFonts w:ascii="宋体" w:hAnsi="宋体" w:cs="宋体"/>
          <w:color w:val="000000" w:themeColor="text1"/>
          <w:szCs w:val="21"/>
          <w:highlight w:val="none"/>
          <w:u w:val="single"/>
        </w:rPr>
      </w:pPr>
      <w:r>
        <w:rPr>
          <w:rFonts w:hint="eastAsia" w:ascii="宋体" w:hAnsi="宋体" w:cs="宋体"/>
          <w:color w:val="000000" w:themeColor="text1"/>
          <w:szCs w:val="21"/>
          <w:highlight w:val="none"/>
          <w:u w:val="single"/>
        </w:rPr>
        <w:t xml:space="preserve">1）相同施工条件下实施相同项目特征的清单项目，应采用相应的合同单价;</w:t>
      </w:r>
      <w:r>
        <w:rPr>
          <w:color w:val="000000" w:themeColor="text1"/>
        </w:rPr>
      </w:r>
      <w:r/>
    </w:p>
    <w:p>
      <w:pPr>
        <w:pStyle w:val="1027"/>
        <w:ind w:firstLine="420"/>
        <w:jc w:val="left"/>
        <w:spacing w:line="420" w:lineRule="exact"/>
        <w:rPr>
          <w:rFonts w:ascii="宋体" w:hAnsi="宋体" w:cs="宋体"/>
          <w:color w:val="000000" w:themeColor="text1"/>
          <w:szCs w:val="21"/>
          <w:highlight w:val="none"/>
          <w:u w:val="single"/>
        </w:rPr>
      </w:pPr>
      <w:r>
        <w:rPr>
          <w:rFonts w:hint="eastAsia" w:ascii="宋体" w:hAnsi="宋体" w:cs="宋体"/>
          <w:color w:val="000000" w:themeColor="text1"/>
          <w:szCs w:val="21"/>
          <w:highlight w:val="none"/>
          <w:u w:val="single"/>
        </w:rPr>
        <w:t xml:space="preserve">2）相同施工条件下实施类似项目特征的清单项目或类似施工条件下实施相同项目特征的清单项目，应采用类似清单项目的合同单价换算调整后的综合单价;</w:t>
      </w:r>
      <w:r>
        <w:rPr>
          <w:color w:val="000000" w:themeColor="text1"/>
        </w:rPr>
      </w:r>
      <w:r/>
    </w:p>
    <w:p>
      <w:pPr>
        <w:pStyle w:val="1027"/>
        <w:ind w:firstLine="420"/>
        <w:jc w:val="left"/>
        <w:spacing w:line="420" w:lineRule="exact"/>
        <w:rPr>
          <w:rFonts w:ascii="宋体" w:hAnsi="宋体" w:cs="宋体"/>
          <w:color w:val="000000" w:themeColor="text1"/>
          <w:szCs w:val="21"/>
          <w:highlight w:val="none"/>
          <w:u w:val="single"/>
        </w:rPr>
      </w:pPr>
      <w:r>
        <w:rPr>
          <w:rFonts w:hint="eastAsia" w:ascii="宋体" w:hAnsi="宋体" w:cs="宋体"/>
          <w:color w:val="000000" w:themeColor="text1"/>
          <w:szCs w:val="21"/>
          <w:highlight w:val="none"/>
          <w:u w:val="single"/>
        </w:rPr>
        <w:t xml:space="preserve">3）相同施工条件下实施不同项目特征的清单项目或不同施工条件下实施相同项目特征的清单项目，可依据工程实施情况，结合类似项目的合同单价计价规则及报价水平，协商确定市场合理的综合单价。按中标下浮率下浮后，并报发包人确认，作为结算的依据。</w:t>
      </w:r>
      <w:r>
        <w:rPr>
          <w:color w:val="000000" w:themeColor="text1"/>
        </w:rPr>
      </w:r>
      <w:r/>
    </w:p>
    <w:p>
      <w:pPr>
        <w:pStyle w:val="1027"/>
        <w:ind w:firstLine="420"/>
        <w:jc w:val="left"/>
        <w:spacing w:line="420" w:lineRule="exact"/>
        <w:rPr>
          <w:rFonts w:ascii="宋体" w:hAnsi="宋体" w:cs="宋体"/>
          <w:color w:val="000000" w:themeColor="text1"/>
          <w:szCs w:val="21"/>
          <w:highlight w:val="none"/>
          <w:u w:val="single"/>
        </w:rPr>
      </w:pPr>
      <w:r>
        <w:rPr>
          <w:rFonts w:hint="eastAsia" w:ascii="宋体" w:hAnsi="宋体" w:cs="宋体"/>
          <w:color w:val="000000" w:themeColor="text1"/>
          <w:szCs w:val="21"/>
          <w:highlight w:val="none"/>
          <w:u w:val="single"/>
        </w:rPr>
        <w:t xml:space="preserve">4）不同施工条件下实施不同项目特征的清单项目可依据工程实施情况，结合同类工程类似清单项目的综合单价，协商确定市场合理的综合单价。按中标下浮率下浮后，并报发包人确认，作为结算的依据。</w:t>
      </w:r>
      <w:r>
        <w:rPr>
          <w:color w:val="000000" w:themeColor="text1"/>
        </w:rPr>
      </w:r>
      <w:r/>
    </w:p>
    <w:p>
      <w:pPr>
        <w:pStyle w:val="1027"/>
        <w:ind w:firstLine="420"/>
        <w:jc w:val="left"/>
        <w:spacing w:line="420" w:lineRule="exact"/>
        <w:rPr>
          <w:rFonts w:ascii="宋体" w:hAnsi="宋体" w:cs="宋体"/>
          <w:color w:val="000000" w:themeColor="text1"/>
          <w:szCs w:val="21"/>
          <w:highlight w:val="none"/>
          <w:u w:val="single"/>
        </w:rPr>
      </w:pPr>
      <w:r>
        <w:rPr>
          <w:rFonts w:hint="eastAsia" w:ascii="宋体" w:hAnsi="宋体" w:cs="宋体"/>
          <w:color w:val="000000" w:themeColor="text1"/>
          <w:szCs w:val="21"/>
          <w:highlight w:val="none"/>
          <w:u w:val="single"/>
        </w:rPr>
        <w:t xml:space="preserve">5）因减少或取消清单项目的工程变更显著改变了实施中的工程施工条件，可根据实施工程的具体情况，市场价格、合同单价计价规则及报价水平协商确定工程变更的综合单价。按中标下浮率下浮后，并报发包人确认，作为结算的依据。</w:t>
      </w:r>
      <w:r>
        <w:rPr>
          <w:color w:val="000000" w:themeColor="text1"/>
        </w:rPr>
      </w:r>
      <w:r/>
    </w:p>
    <w:p>
      <w:pPr>
        <w:pStyle w:val="1027"/>
        <w:ind w:firstLine="420"/>
        <w:jc w:val="left"/>
        <w:spacing w:line="420" w:lineRule="exact"/>
        <w:rPr>
          <w:rFonts w:hint="eastAsia" w:ascii="宋体" w:hAnsi="宋体" w:cs="宋体"/>
          <w:color w:val="000000" w:themeColor="text1"/>
          <w:szCs w:val="21"/>
          <w:highlight w:val="none"/>
          <w:u w:val="single"/>
        </w:rPr>
      </w:pPr>
      <w:r>
        <w:rPr>
          <w:rFonts w:hint="eastAsia" w:ascii="宋体" w:hAnsi="宋体" w:cs="宋体"/>
          <w:color w:val="000000" w:themeColor="text1"/>
          <w:szCs w:val="21"/>
          <w:highlight w:val="none"/>
          <w:u w:val="single"/>
        </w:rPr>
        <w:t xml:space="preserve">6）"不同施工条件"包括地理环境差异(如软土层、流沙层、地下水位异常)、实施高度、深度、重量变化、工程实施期、施工环境、运输方式变化、施工环境变更等均属于不同施工条件。</w:t>
      </w:r>
      <w:r>
        <w:rPr>
          <w:color w:val="000000" w:themeColor="text1"/>
        </w:rPr>
      </w:r>
      <w:r/>
    </w:p>
    <w:p>
      <w:pPr>
        <w:pStyle w:val="1027"/>
        <w:ind w:firstLine="420"/>
        <w:jc w:val="left"/>
        <w:spacing w:line="420" w:lineRule="exact"/>
        <w:rPr>
          <w:rFonts w:ascii="宋体" w:hAnsi="宋体" w:cs="宋体"/>
          <w:color w:val="000000" w:themeColor="text1"/>
          <w:szCs w:val="21"/>
          <w:highlight w:val="none"/>
          <w:u w:val="single"/>
        </w:rPr>
      </w:pPr>
      <w:r>
        <w:rPr>
          <w:rFonts w:hint="eastAsia" w:ascii="宋体" w:hAnsi="宋体" w:cs="宋体"/>
          <w:color w:val="000000" w:themeColor="text1"/>
          <w:szCs w:val="21"/>
          <w:highlight w:val="none"/>
          <w:u w:val="single"/>
        </w:rPr>
        <w:t xml:space="preserve">②因清单工程量计算误差引起工程量偏差超过±15%时，或其影响分部分项工程费超过0.1%时，</w:t>
      </w:r>
      <w:r>
        <w:rPr>
          <w:rFonts w:hint="eastAsia" w:ascii="宋体" w:hAnsi="宋体" w:cs="宋体"/>
          <w:b/>
          <w:bCs/>
          <w:color w:val="000000" w:themeColor="text1"/>
          <w:szCs w:val="21"/>
          <w:highlight w:val="none"/>
          <w:u w:val="single"/>
        </w:rPr>
        <w:t xml:space="preserve">或工程变更，</w:t>
      </w:r>
      <w:r>
        <w:rPr>
          <w:rFonts w:hint="eastAsia" w:ascii="宋体" w:hAnsi="宋体" w:cs="宋体"/>
          <w:color w:val="000000" w:themeColor="text1"/>
          <w:szCs w:val="21"/>
          <w:highlight w:val="none"/>
          <w:u w:val="single"/>
        </w:rPr>
        <w:t xml:space="preserve">可进行调整。当工程量增加15%以上时，增加部分的工程量的综合单价应予调低；当工程量减少15%以上时，减少后剩余部分的工程量的综合单价应予调高。调整部分的综合单价由承包人提出，发包人确认。如未确认的，综合单价按最高投标限价编制当期的人、材、机价格结合计价表、取费标准组价后计价标准组价，按中标下浮率让利。</w:t>
      </w:r>
      <w:r>
        <w:rPr>
          <w:color w:val="000000" w:themeColor="text1"/>
        </w:rPr>
      </w:r>
      <w:r/>
    </w:p>
    <w:p>
      <w:pPr>
        <w:pStyle w:val="1027"/>
        <w:ind w:firstLine="420"/>
        <w:jc w:val="left"/>
        <w:spacing w:line="420" w:lineRule="exact"/>
        <w:rPr>
          <w:rFonts w:hint="eastAsia" w:ascii="宋体" w:hAnsi="宋体" w:cs="宋体"/>
          <w:color w:val="000000" w:themeColor="text1"/>
          <w:szCs w:val="21"/>
          <w:highlight w:val="none"/>
          <w:u w:val="single"/>
        </w:rPr>
      </w:pPr>
      <w:r>
        <w:rPr>
          <w:rFonts w:hint="eastAsia" w:ascii="宋体" w:hAnsi="宋体" w:cs="宋体"/>
          <w:color w:val="000000" w:themeColor="text1"/>
          <w:szCs w:val="21"/>
          <w:highlight w:val="none"/>
          <w:u w:val="single"/>
        </w:rPr>
        <w:t xml:space="preserve">Ⅱ、因人工工资单价的政策性变化调整单价</w:t>
      </w:r>
      <w:r>
        <w:rPr>
          <w:color w:val="000000" w:themeColor="text1"/>
        </w:rPr>
      </w:r>
      <w:r/>
    </w:p>
    <w:p>
      <w:pPr>
        <w:pStyle w:val="1027"/>
        <w:ind w:firstLine="420"/>
        <w:jc w:val="left"/>
        <w:spacing w:line="420" w:lineRule="exact"/>
        <w:rPr>
          <w:rFonts w:hint="eastAsia" w:ascii="宋体" w:hAnsi="宋体" w:cs="宋体"/>
          <w:color w:val="000000" w:themeColor="text1"/>
          <w:szCs w:val="21"/>
          <w:highlight w:val="none"/>
          <w:u w:val="single"/>
        </w:rPr>
      </w:pPr>
      <w:r>
        <w:rPr>
          <w:rFonts w:hint="eastAsia" w:ascii="宋体" w:hAnsi="宋体" w:cs="宋体"/>
          <w:color w:val="000000" w:themeColor="text1"/>
          <w:szCs w:val="21"/>
          <w:highlight w:val="none"/>
          <w:u w:val="single"/>
        </w:rPr>
        <w:t xml:space="preserve">①人工工日数的确定：合同约定范围内的工日数以中标价中的工日数为准。政策性调整涉及跨月度工程，按审定完成合格月度支付中的工日为准。② 预算人工按省级或行业建设主管部门或其授权的工程造价管理机构发布的人工费等文件调整合同价格，但承包人对人工费或人工单价的报价高于发布价格的除外。承包人对人工单价下浮的，只能以最高投标限价中人工单价为基数进行调整。③ 仅</w:t>
      </w:r>
      <w:bookmarkStart w:id="253" w:name="_Hlk231290744"/>
      <w:r>
        <w:rPr>
          <w:rFonts w:hint="eastAsia" w:ascii="宋体" w:hAnsi="宋体" w:cs="宋体"/>
          <w:color w:val="000000" w:themeColor="text1"/>
          <w:szCs w:val="21"/>
          <w:highlight w:val="none"/>
          <w:u w:val="single"/>
        </w:rPr>
        <w:t xml:space="preserve">计取人工费调整金额和相应税金</w:t>
      </w:r>
      <w:bookmarkEnd w:id="253"/>
      <w:r>
        <w:rPr>
          <w:rFonts w:hint="eastAsia" w:ascii="宋体" w:hAnsi="宋体" w:cs="宋体"/>
          <w:color w:val="000000" w:themeColor="text1"/>
          <w:szCs w:val="21"/>
          <w:highlight w:val="none"/>
          <w:u w:val="single"/>
        </w:rPr>
        <w:t xml:space="preserve">，并按合同中标下浮率下浮。</w:t>
      </w:r>
      <w:r>
        <w:rPr>
          <w:color w:val="000000" w:themeColor="text1"/>
        </w:rPr>
      </w:r>
      <w:r/>
    </w:p>
    <w:p>
      <w:pPr>
        <w:pStyle w:val="1027"/>
        <w:ind w:firstLine="420"/>
        <w:jc w:val="left"/>
        <w:spacing w:line="420" w:lineRule="exact"/>
        <w:rPr>
          <w:rFonts w:hint="eastAsia" w:ascii="宋体" w:hAnsi="宋体" w:cs="宋体"/>
          <w:color w:val="000000" w:themeColor="text1"/>
          <w:szCs w:val="21"/>
          <w:highlight w:val="none"/>
          <w:u w:val="single"/>
        </w:rPr>
      </w:pPr>
      <w:r>
        <w:rPr>
          <w:rFonts w:hint="eastAsia" w:ascii="宋体" w:hAnsi="宋体" w:cs="宋体"/>
          <w:color w:val="000000" w:themeColor="text1"/>
          <w:szCs w:val="21"/>
          <w:highlight w:val="none"/>
          <w:u w:val="single"/>
        </w:rPr>
        <w:t xml:space="preserve">Ⅲ、暂定价的调整 ① 暂定材料价格调整：原投标综合单价中有发包人约定为暂定材料价格的，在实际使用时，投标报价中有相同品种的采用投标价；没有投标价的，只调整实际使用材料（或品牌）同口径市场价的价差按中标比例下浮后执行。原投标综合单价按发包人要求变更时，结算时按发包人确认后的变更材料（或品牌）同口径市场价的价差按中标比例下浮后执行。② 暂定项目费用调整办法：按发包人确定发生的调整。</w:t>
      </w:r>
      <w:r>
        <w:rPr>
          <w:color w:val="000000" w:themeColor="text1"/>
        </w:rPr>
      </w:r>
      <w:r/>
    </w:p>
    <w:p>
      <w:pPr>
        <w:pStyle w:val="1027"/>
        <w:numPr>
          <w:ilvl w:val="0"/>
          <w:numId w:val="18"/>
        </w:numPr>
        <w:ind w:firstLine="420"/>
        <w:jc w:val="left"/>
        <w:spacing w:line="360" w:lineRule="auto"/>
        <w:rPr>
          <w:rFonts w:ascii="宋体" w:hAnsi="宋体" w:cs="宋体"/>
          <w:color w:val="000000" w:themeColor="text1"/>
          <w:szCs w:val="21"/>
          <w:highlight w:val="none"/>
          <w:u w:val="single"/>
        </w:rPr>
      </w:pPr>
      <w:r>
        <w:rPr>
          <w:rFonts w:hint="eastAsia" w:ascii="宋体" w:hAnsi="宋体" w:cs="宋体"/>
          <w:color w:val="000000" w:themeColor="text1"/>
          <w:szCs w:val="21"/>
          <w:highlight w:val="none"/>
          <w:u w:val="single"/>
        </w:rPr>
        <w:t xml:space="preserve">工程量清单错误的修正：出现工程量清单错误时，按</w:t>
      </w:r>
      <w:r>
        <w:rPr>
          <w:rFonts w:hint="eastAsia" w:ascii="宋体" w:hAnsi="宋体" w:eastAsia="宋体" w:cs="宋体"/>
          <w:color w:val="000000" w:themeColor="text1"/>
          <w:sz w:val="21"/>
          <w:szCs w:val="21"/>
          <w:highlight w:val="none"/>
          <w:u w:val="single"/>
        </w:rPr>
        <w:t xml:space="preserve">《建设工程工程量清单计价标准》(GB/T50500-2024)</w:t>
      </w:r>
      <w:r>
        <w:rPr>
          <w:rFonts w:hint="eastAsia" w:ascii="宋体" w:hAnsi="宋体" w:eastAsia="宋体" w:cs="宋体"/>
          <w:color w:val="000000" w:themeColor="text1"/>
          <w:sz w:val="21"/>
          <w:szCs w:val="21"/>
          <w:highlight w:val="none"/>
          <w:u w:val="single"/>
          <w:lang w:eastAsia="zh-CN"/>
        </w:rPr>
        <w:t xml:space="preserve">、</w:t>
      </w:r>
      <w:r>
        <w:rPr>
          <w:rFonts w:hint="eastAsia" w:ascii="宋体" w:hAnsi="宋体" w:eastAsia="宋体" w:cs="宋体"/>
          <w:color w:val="000000" w:themeColor="text1"/>
          <w:sz w:val="21"/>
          <w:szCs w:val="21"/>
          <w:highlight w:val="none"/>
          <w:u w:val="single"/>
        </w:rPr>
        <w:t xml:space="preserve">《房屋建筑与装饰工程工程量计算标准》(GB/T50854-2024)</w:t>
      </w:r>
      <w:r>
        <w:rPr>
          <w:rFonts w:hint="eastAsia" w:ascii="宋体" w:hAnsi="宋体" w:eastAsia="宋体" w:cs="宋体"/>
          <w:color w:val="000000" w:themeColor="text1"/>
          <w:sz w:val="21"/>
          <w:szCs w:val="21"/>
          <w:highlight w:val="none"/>
          <w:u w:val="single"/>
          <w:lang w:val="en-US" w:eastAsia="zh-CN"/>
        </w:rPr>
        <w:t xml:space="preserve">等</w:t>
      </w:r>
      <w:r>
        <w:rPr>
          <w:rFonts w:hint="eastAsia" w:ascii="宋体" w:hAnsi="宋体" w:eastAsia="宋体" w:cs="宋体"/>
          <w:color w:val="000000" w:themeColor="text1"/>
          <w:sz w:val="21"/>
          <w:szCs w:val="21"/>
          <w:highlight w:val="none"/>
          <w:u w:val="single"/>
        </w:rPr>
        <w:t xml:space="preserve">9本工程量计算标准</w:t>
      </w:r>
      <w:r>
        <w:rPr>
          <w:rFonts w:hint="eastAsia" w:ascii="宋体" w:hAnsi="宋体" w:eastAsia="宋体" w:cs="宋体"/>
          <w:color w:val="000000" w:themeColor="text1"/>
          <w:sz w:val="21"/>
          <w:szCs w:val="21"/>
          <w:highlight w:val="none"/>
          <w:u w:val="single"/>
          <w:lang w:eastAsia="zh-CN"/>
        </w:rPr>
        <w:t xml:space="preserve">、</w:t>
      </w:r>
      <w:r>
        <w:rPr>
          <w:rFonts w:hint="eastAsia" w:ascii="宋体" w:hAnsi="宋体" w:eastAsia="宋体" w:cs="宋体"/>
          <w:color w:val="000000" w:themeColor="text1"/>
          <w:sz w:val="21"/>
          <w:szCs w:val="21"/>
          <w:highlight w:val="none"/>
          <w:u w:val="single"/>
          <w:lang w:val="en-US" w:eastAsia="zh-CN"/>
        </w:rPr>
        <w:t xml:space="preserve">《江苏省建筑与装饰工程消耗量》《江苏省市政工程消耗量》《江苏省通用安装工程消耗量》《江苏省建设工程费用参考》及《江苏建设工程施工机具台班费用参考表》、其他法律法规以及江苏省和苏州市行业主管部门颁布的相关文件规定</w:t>
      </w:r>
      <w:r>
        <w:rPr>
          <w:rFonts w:hint="eastAsia" w:ascii="宋体" w:hAnsi="宋体" w:cs="宋体"/>
          <w:color w:val="000000" w:themeColor="text1"/>
          <w:szCs w:val="21"/>
          <w:highlight w:val="none"/>
          <w:u w:val="single"/>
        </w:rPr>
        <w:t xml:space="preserve">执行。</w:t>
      </w:r>
      <w:r>
        <w:rPr>
          <w:color w:val="000000" w:themeColor="text1"/>
        </w:rPr>
      </w:r>
      <w:r/>
    </w:p>
    <w:p>
      <w:pPr>
        <w:pStyle w:val="1027"/>
        <w:numPr>
          <w:ilvl w:val="0"/>
          <w:numId w:val="18"/>
        </w:numPr>
        <w:jc w:val="left"/>
        <w:spacing w:line="360" w:lineRule="auto"/>
        <w:rPr>
          <w:rFonts w:ascii="宋体" w:hAnsi="宋体" w:cs="宋体"/>
          <w:color w:val="000000" w:themeColor="text1"/>
          <w:szCs w:val="21"/>
          <w:highlight w:val="none"/>
          <w:u w:val="single"/>
        </w:rPr>
      </w:pPr>
      <w:r>
        <w:rPr>
          <w:rFonts w:hint="eastAsia" w:ascii="宋体" w:hAnsi="宋体" w:cs="宋体"/>
          <w:color w:val="000000" w:themeColor="text1"/>
          <w:szCs w:val="21"/>
          <w:highlight w:val="none"/>
          <w:u w:val="single"/>
        </w:rPr>
        <w:t xml:space="preserve">因发包人或承包人原因造成工期延误的，延误期间遇价格波动造成的差价损失由责任方承担。</w:t>
      </w:r>
      <w:r>
        <w:rPr>
          <w:color w:val="000000" w:themeColor="text1"/>
        </w:rPr>
      </w:r>
      <w:r/>
    </w:p>
    <w:p>
      <w:pPr>
        <w:pStyle w:val="1027"/>
        <w:numPr>
          <w:ilvl w:val="0"/>
          <w:numId w:val="18"/>
        </w:numPr>
        <w:jc w:val="left"/>
        <w:spacing w:line="360" w:lineRule="auto"/>
        <w:rPr>
          <w:rFonts w:ascii="宋体" w:hAnsi="宋体" w:cs="宋体"/>
          <w:color w:val="000000" w:themeColor="text1"/>
          <w:szCs w:val="21"/>
          <w:highlight w:val="none"/>
          <w:u w:val="single"/>
        </w:rPr>
      </w:pPr>
      <w:r>
        <w:rPr>
          <w:rFonts w:hint="eastAsia" w:ascii="宋体" w:hAnsi="宋体" w:cs="宋体"/>
          <w:color w:val="000000" w:themeColor="text1"/>
          <w:szCs w:val="21"/>
          <w:highlight w:val="none"/>
          <w:u w:val="single"/>
        </w:rPr>
        <w:t xml:space="preserve">若承包人报价中单价明显偏离市场价，发包人有按市场价格计算进行变更费用的权利，承包人不得对此提出异议。</w:t>
      </w:r>
      <w:r>
        <w:rPr>
          <w:color w:val="000000" w:themeColor="text1"/>
        </w:rPr>
      </w:r>
      <w:r/>
    </w:p>
    <w:p>
      <w:pPr>
        <w:pStyle w:val="1027"/>
        <w:numPr>
          <w:ilvl w:val="0"/>
          <w:numId w:val="18"/>
        </w:numPr>
        <w:jc w:val="left"/>
        <w:spacing w:line="360" w:lineRule="auto"/>
        <w:rPr>
          <w:rFonts w:hint="eastAsia" w:ascii="宋体" w:hAnsi="宋体" w:cs="宋体"/>
          <w:color w:val="000000" w:themeColor="text1"/>
          <w:szCs w:val="21"/>
          <w:highlight w:val="none"/>
          <w:u w:val="single"/>
        </w:rPr>
      </w:pPr>
      <w:r>
        <w:rPr>
          <w:rFonts w:hint="eastAsia" w:ascii="宋体" w:hAnsi="宋体" w:cs="宋体"/>
          <w:color w:val="000000" w:themeColor="text1"/>
          <w:szCs w:val="21"/>
          <w:highlight w:val="none"/>
          <w:u w:val="single"/>
          <w:lang w:val="en-US" w:eastAsia="zh-CN"/>
        </w:rPr>
        <w:t xml:space="preserve">工程变更</w:t>
      </w:r>
      <w:r>
        <w:rPr>
          <w:rFonts w:hint="eastAsia" w:ascii="宋体" w:hAnsi="宋体" w:cs="宋体"/>
          <w:color w:val="000000" w:themeColor="text1"/>
          <w:szCs w:val="21"/>
          <w:highlight w:val="none"/>
          <w:u w:val="single"/>
        </w:rPr>
        <w:t xml:space="preserve">按照发包人变更程序执行，技术核定单、图纸会审记录不作为结算依据；图纸会审内容及费用需提前7日申报，否则发包人将不予认可。承包人对此不得有任何异议，也不得提出任何工期和费用方面的一切索赔。</w:t>
      </w:r>
      <w:r>
        <w:rPr>
          <w:color w:val="000000" w:themeColor="text1"/>
        </w:rPr>
      </w:r>
      <w:r/>
    </w:p>
    <w:p>
      <w:pPr>
        <w:pStyle w:val="1027"/>
        <w:ind w:firstLine="420"/>
        <w:spacing w:after="120"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w:t>
      </w:r>
      <w:bookmarkStart w:id="254" w:name="_Toc292559402"/>
      <w:r>
        <w:rPr>
          <w:color w:val="000000" w:themeColor="text1"/>
        </w:rPr>
      </w:r>
      <w:bookmarkStart w:id="255" w:name="_Toc296503197"/>
      <w:r>
        <w:rPr>
          <w:color w:val="000000" w:themeColor="text1"/>
        </w:rPr>
      </w:r>
      <w:bookmarkStart w:id="256" w:name="_Toc297216203"/>
      <w:r>
        <w:rPr>
          <w:color w:val="000000" w:themeColor="text1"/>
        </w:rPr>
      </w:r>
      <w:bookmarkStart w:id="257" w:name="_Toc297048383"/>
      <w:r>
        <w:rPr>
          <w:color w:val="000000" w:themeColor="text1"/>
        </w:rPr>
      </w:r>
      <w:bookmarkStart w:id="258" w:name="_Toc303539150"/>
      <w:r>
        <w:rPr>
          <w:color w:val="000000" w:themeColor="text1"/>
        </w:rPr>
      </w:r>
      <w:bookmarkStart w:id="259" w:name="_Toc292559907"/>
      <w:r>
        <w:rPr>
          <w:color w:val="000000" w:themeColor="text1"/>
        </w:rPr>
      </w:r>
      <w:bookmarkStart w:id="260" w:name="_Toc297120497"/>
      <w:r>
        <w:rPr>
          <w:color w:val="000000" w:themeColor="text1"/>
        </w:rPr>
      </w:r>
      <w:bookmarkStart w:id="261" w:name="_Toc296891025"/>
      <w:r>
        <w:rPr>
          <w:color w:val="000000" w:themeColor="text1"/>
        </w:rPr>
      </w:r>
      <w:bookmarkStart w:id="262" w:name="_Toc296347196"/>
      <w:r>
        <w:rPr>
          <w:color w:val="000000" w:themeColor="text1"/>
        </w:rPr>
      </w:r>
      <w:bookmarkStart w:id="263" w:name="_Toc296944536"/>
      <w:r>
        <w:rPr>
          <w:color w:val="000000" w:themeColor="text1"/>
        </w:rPr>
      </w:r>
      <w:bookmarkStart w:id="264" w:name="_Toc297123544"/>
      <w:r>
        <w:rPr>
          <w:color w:val="000000" w:themeColor="text1"/>
        </w:rPr>
      </w:r>
      <w:bookmarkStart w:id="265" w:name="_Toc296891237"/>
      <w:r>
        <w:rPr>
          <w:color w:val="000000" w:themeColor="text1"/>
        </w:rPr>
      </w:r>
      <w:bookmarkStart w:id="266" w:name="_Toc300934993"/>
      <w:r>
        <w:rPr>
          <w:color w:val="000000" w:themeColor="text1"/>
        </w:rPr>
      </w:r>
      <w:bookmarkStart w:id="267" w:name="_Toc296346698"/>
      <w:r>
        <w:rPr>
          <w:color w:val="000000" w:themeColor="text1"/>
        </w:rPr>
      </w:r>
      <w:bookmarkStart w:id="268" w:name="_Toc304295570"/>
      <w:r>
        <w:rPr>
          <w:color w:val="000000" w:themeColor="text1"/>
        </w:rPr>
      </w:r>
      <w:bookmarkStart w:id="269" w:name="_Toc312678029"/>
      <w:r>
        <w:rPr>
          <w:color w:val="000000" w:themeColor="text1"/>
        </w:rPr>
      </w:r>
      <w:bookmarkStart w:id="270" w:name="_Toc312677503"/>
      <w:r>
        <w:rPr>
          <w:rFonts w:hint="eastAsia" w:ascii="宋体" w:hAnsi="宋体" w:cs="宋体"/>
          <w:color w:val="000000" w:themeColor="text1"/>
          <w:szCs w:val="21"/>
          <w:highlight w:val="none"/>
        </w:rPr>
        <w:t xml:space="preserve">0.5承</w:t>
      </w:r>
      <w:bookmarkEnd w:id="254"/>
      <w:r>
        <w:rPr>
          <w:color w:val="000000" w:themeColor="text1"/>
        </w:rPr>
      </w:r>
      <w:bookmarkEnd w:id="255"/>
      <w:r>
        <w:rPr>
          <w:color w:val="000000" w:themeColor="text1"/>
        </w:rPr>
      </w:r>
      <w:bookmarkEnd w:id="256"/>
      <w:r>
        <w:rPr>
          <w:color w:val="000000" w:themeColor="text1"/>
        </w:rPr>
      </w:r>
      <w:bookmarkEnd w:id="257"/>
      <w:r>
        <w:rPr>
          <w:color w:val="000000" w:themeColor="text1"/>
        </w:rPr>
      </w:r>
      <w:bookmarkEnd w:id="258"/>
      <w:r>
        <w:rPr>
          <w:color w:val="000000" w:themeColor="text1"/>
        </w:rPr>
      </w:r>
      <w:bookmarkEnd w:id="259"/>
      <w:r>
        <w:rPr>
          <w:color w:val="000000" w:themeColor="text1"/>
        </w:rPr>
      </w:r>
      <w:bookmarkEnd w:id="260"/>
      <w:r>
        <w:rPr>
          <w:color w:val="000000" w:themeColor="text1"/>
        </w:rPr>
      </w:r>
      <w:bookmarkEnd w:id="261"/>
      <w:r>
        <w:rPr>
          <w:color w:val="000000" w:themeColor="text1"/>
        </w:rPr>
      </w:r>
      <w:bookmarkEnd w:id="262"/>
      <w:r>
        <w:rPr>
          <w:color w:val="000000" w:themeColor="text1"/>
        </w:rPr>
      </w:r>
      <w:bookmarkEnd w:id="263"/>
      <w:r>
        <w:rPr>
          <w:color w:val="000000" w:themeColor="text1"/>
        </w:rPr>
      </w:r>
      <w:bookmarkEnd w:id="264"/>
      <w:r>
        <w:rPr>
          <w:color w:val="000000" w:themeColor="text1"/>
        </w:rPr>
      </w:r>
      <w:bookmarkEnd w:id="265"/>
      <w:r>
        <w:rPr>
          <w:color w:val="000000" w:themeColor="text1"/>
        </w:rPr>
      </w:r>
      <w:bookmarkEnd w:id="266"/>
      <w:r>
        <w:rPr>
          <w:color w:val="000000" w:themeColor="text1"/>
        </w:rPr>
      </w:r>
      <w:bookmarkEnd w:id="267"/>
      <w:r>
        <w:rPr>
          <w:color w:val="000000" w:themeColor="text1"/>
        </w:rPr>
      </w:r>
      <w:bookmarkStart w:id="271" w:name="_Toc296944542"/>
      <w:r>
        <w:rPr>
          <w:color w:val="000000" w:themeColor="text1"/>
        </w:rPr>
      </w:r>
      <w:bookmarkStart w:id="272" w:name="_Toc297123545"/>
      <w:r>
        <w:rPr>
          <w:color w:val="000000" w:themeColor="text1"/>
        </w:rPr>
      </w:r>
      <w:bookmarkStart w:id="273" w:name="_Toc300934994"/>
      <w:r>
        <w:rPr>
          <w:color w:val="000000" w:themeColor="text1"/>
        </w:rPr>
      </w:r>
      <w:bookmarkStart w:id="274" w:name="_Toc303539151"/>
      <w:r>
        <w:rPr>
          <w:color w:val="000000" w:themeColor="text1"/>
        </w:rPr>
      </w:r>
      <w:bookmarkStart w:id="275" w:name="_Toc296891031"/>
      <w:r>
        <w:rPr>
          <w:color w:val="000000" w:themeColor="text1"/>
        </w:rPr>
      </w:r>
      <w:bookmarkStart w:id="276" w:name="_Toc297120503"/>
      <w:r>
        <w:rPr>
          <w:color w:val="000000" w:themeColor="text1"/>
        </w:rPr>
      </w:r>
      <w:bookmarkStart w:id="277" w:name="_Toc296346704"/>
      <w:r>
        <w:rPr>
          <w:color w:val="000000" w:themeColor="text1"/>
        </w:rPr>
      </w:r>
      <w:bookmarkStart w:id="278" w:name="_Toc296891243"/>
      <w:r>
        <w:rPr>
          <w:color w:val="000000" w:themeColor="text1"/>
        </w:rPr>
      </w:r>
      <w:bookmarkStart w:id="279" w:name="_Toc296503203"/>
      <w:r>
        <w:rPr>
          <w:color w:val="000000" w:themeColor="text1"/>
        </w:rPr>
      </w:r>
      <w:bookmarkStart w:id="280" w:name="_Toc296347202"/>
      <w:r>
        <w:rPr>
          <w:color w:val="000000" w:themeColor="text1"/>
        </w:rPr>
      </w:r>
      <w:bookmarkStart w:id="281" w:name="_Toc297048389"/>
      <w:r>
        <w:rPr>
          <w:color w:val="000000" w:themeColor="text1"/>
        </w:rPr>
      </w:r>
      <w:bookmarkStart w:id="282" w:name="_Toc292559408"/>
      <w:r>
        <w:rPr>
          <w:color w:val="000000" w:themeColor="text1"/>
        </w:rPr>
      </w:r>
      <w:bookmarkStart w:id="283" w:name="_Toc297216204"/>
      <w:r>
        <w:rPr>
          <w:color w:val="000000" w:themeColor="text1"/>
        </w:rPr>
      </w:r>
      <w:bookmarkStart w:id="284" w:name="_Toc292559913"/>
      <w:r>
        <w:rPr>
          <w:rFonts w:hint="eastAsia" w:ascii="宋体" w:hAnsi="宋体" w:cs="宋体"/>
          <w:color w:val="000000" w:themeColor="text1"/>
          <w:szCs w:val="21"/>
          <w:highlight w:val="none"/>
        </w:rPr>
        <w:t xml:space="preserve">包人的合理化建议</w:t>
      </w:r>
      <w:r>
        <w:rPr>
          <w:color w:val="000000" w:themeColor="text1"/>
        </w:rPr>
      </w:r>
      <w:r/>
    </w:p>
    <w:p>
      <w:pPr>
        <w:pStyle w:val="1027"/>
        <w:ind w:firstLine="420"/>
        <w:spacing w:line="360" w:lineRule="auto"/>
        <w:rPr>
          <w:rFonts w:ascii="宋体" w:hAnsi="宋体"/>
          <w:color w:val="000000" w:themeColor="text1"/>
          <w:szCs w:val="21"/>
          <w:highlight w:val="none"/>
        </w:rPr>
      </w:pPr>
      <w:r>
        <w:rPr>
          <w:color w:val="000000" w:themeColor="text1"/>
        </w:rPr>
      </w:r>
      <w:bookmarkEnd w:id="268"/>
      <w:r>
        <w:rPr>
          <w:color w:val="000000" w:themeColor="text1"/>
        </w:rPr>
      </w:r>
      <w:bookmarkEnd w:id="269"/>
      <w:r>
        <w:rPr>
          <w:color w:val="000000" w:themeColor="text1"/>
        </w:rPr>
      </w:r>
      <w:bookmarkEnd w:id="270"/>
      <w:r>
        <w:rPr>
          <w:color w:val="000000" w:themeColor="text1"/>
        </w:rPr>
      </w:r>
      <w:bookmarkEnd w:id="271"/>
      <w:r>
        <w:rPr>
          <w:color w:val="000000" w:themeColor="text1"/>
        </w:rPr>
      </w:r>
      <w:bookmarkEnd w:id="272"/>
      <w:r>
        <w:rPr>
          <w:color w:val="000000" w:themeColor="text1"/>
        </w:rPr>
      </w:r>
      <w:bookmarkEnd w:id="273"/>
      <w:r>
        <w:rPr>
          <w:color w:val="000000" w:themeColor="text1"/>
        </w:rPr>
      </w:r>
      <w:bookmarkEnd w:id="274"/>
      <w:r>
        <w:rPr>
          <w:color w:val="000000" w:themeColor="text1"/>
        </w:rPr>
      </w:r>
      <w:bookmarkEnd w:id="275"/>
      <w:r>
        <w:rPr>
          <w:color w:val="000000" w:themeColor="text1"/>
        </w:rPr>
      </w:r>
      <w:bookmarkEnd w:id="276"/>
      <w:r>
        <w:rPr>
          <w:color w:val="000000" w:themeColor="text1"/>
        </w:rPr>
      </w:r>
      <w:bookmarkEnd w:id="277"/>
      <w:r>
        <w:rPr>
          <w:color w:val="000000" w:themeColor="text1"/>
        </w:rPr>
      </w:r>
      <w:bookmarkEnd w:id="278"/>
      <w:r>
        <w:rPr>
          <w:color w:val="000000" w:themeColor="text1"/>
        </w:rPr>
      </w:r>
      <w:bookmarkEnd w:id="279"/>
      <w:r>
        <w:rPr>
          <w:color w:val="000000" w:themeColor="text1"/>
        </w:rPr>
      </w:r>
      <w:bookmarkEnd w:id="280"/>
      <w:r>
        <w:rPr>
          <w:color w:val="000000" w:themeColor="text1"/>
        </w:rPr>
      </w:r>
      <w:bookmarkEnd w:id="281"/>
      <w:r>
        <w:rPr>
          <w:color w:val="000000" w:themeColor="text1"/>
        </w:rPr>
      </w:r>
      <w:bookmarkEnd w:id="282"/>
      <w:r>
        <w:rPr>
          <w:color w:val="000000" w:themeColor="text1"/>
        </w:rPr>
      </w:r>
      <w:bookmarkEnd w:id="283"/>
      <w:r>
        <w:rPr>
          <w:color w:val="000000" w:themeColor="text1"/>
        </w:rPr>
      </w:r>
      <w:bookmarkEnd w:id="284"/>
      <w:r>
        <w:rPr>
          <w:rFonts w:hint="eastAsia" w:ascii="宋体" w:hAnsi="宋体"/>
          <w:color w:val="000000" w:themeColor="text1"/>
          <w:szCs w:val="21"/>
          <w:highlight w:val="none"/>
        </w:rPr>
        <w:t xml:space="preserve">监理人审查承包人合理化建议的期限：</w:t>
      </w:r>
      <w:bookmarkStart w:id="285" w:name="EB9e233d1a0d454e608f448e025ea3f01a"/>
      <w:r>
        <w:rPr>
          <w:color w:val="000000" w:themeColor="text1"/>
        </w:rPr>
      </w:r>
      <w:bookmarkEnd w:id="285"/>
      <w:r>
        <w:rPr>
          <w:rFonts w:hint="eastAsia" w:ascii="宋体" w:hAnsi="宋体"/>
          <w:color w:val="000000" w:themeColor="text1"/>
          <w:szCs w:val="21"/>
          <w:highlight w:val="none"/>
          <w:u w:val="single"/>
        </w:rPr>
        <w:t xml:space="preserve">七天内。</w:t>
      </w:r>
      <w:r>
        <w:rPr>
          <w:color w:val="000000" w:themeColor="text1"/>
        </w:rPr>
      </w:r>
      <w:r/>
    </w:p>
    <w:p>
      <w:pPr>
        <w:pStyle w:val="1027"/>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发包人审批承包人合理化建议的期限：</w:t>
      </w:r>
      <w:bookmarkStart w:id="286" w:name="EB563f73f9be2c494082d0c6bb0496599e"/>
      <w:r>
        <w:rPr>
          <w:color w:val="000000" w:themeColor="text1"/>
        </w:rPr>
      </w:r>
      <w:bookmarkEnd w:id="286"/>
      <w:r>
        <w:rPr>
          <w:rFonts w:hint="eastAsia" w:ascii="宋体" w:hAnsi="宋体"/>
          <w:color w:val="000000" w:themeColor="text1"/>
          <w:szCs w:val="21"/>
          <w:highlight w:val="none"/>
          <w:u w:val="single"/>
        </w:rPr>
        <w:t xml:space="preserve">七天内。</w:t>
      </w:r>
      <w:r>
        <w:rPr>
          <w:color w:val="000000" w:themeColor="text1"/>
        </w:rPr>
      </w:r>
      <w:r/>
    </w:p>
    <w:p>
      <w:pPr>
        <w:pStyle w:val="1027"/>
        <w:ind w:firstLine="420"/>
        <w:jc w:val="left"/>
        <w:spacing w:line="360" w:lineRule="auto"/>
        <w:rPr>
          <w:rFonts w:hint="eastAsia" w:ascii="宋体" w:hAnsi="宋体" w:eastAsia="宋体" w:cs="宋体"/>
          <w:color w:val="000000" w:themeColor="text1"/>
          <w:szCs w:val="21"/>
          <w:highlight w:val="none"/>
          <w:u w:val="single"/>
        </w:rPr>
      </w:pPr>
      <w:r>
        <w:rPr>
          <w:rFonts w:hint="eastAsia" w:ascii="宋体" w:hAnsi="宋体" w:cs="宋体"/>
          <w:color w:val="000000" w:themeColor="text1"/>
          <w:szCs w:val="21"/>
          <w:highlight w:val="none"/>
        </w:rPr>
        <w:t xml:space="preserve">承</w:t>
      </w:r>
      <w:bookmarkStart w:id="287" w:name="_Toc304295571"/>
      <w:r>
        <w:rPr>
          <w:color w:val="000000" w:themeColor="text1"/>
        </w:rPr>
      </w:r>
      <w:bookmarkStart w:id="288" w:name="_Toc300934995"/>
      <w:r>
        <w:rPr>
          <w:color w:val="000000" w:themeColor="text1"/>
        </w:rPr>
      </w:r>
      <w:bookmarkStart w:id="289" w:name="_Toc297216205"/>
      <w:r>
        <w:rPr>
          <w:color w:val="000000" w:themeColor="text1"/>
        </w:rPr>
      </w:r>
      <w:bookmarkStart w:id="290" w:name="_Toc318581175"/>
      <w:r>
        <w:rPr>
          <w:color w:val="000000" w:themeColor="text1"/>
        </w:rPr>
      </w:r>
      <w:bookmarkStart w:id="291" w:name="_Toc297123546"/>
      <w:r>
        <w:rPr>
          <w:color w:val="000000" w:themeColor="text1"/>
        </w:rPr>
      </w:r>
      <w:bookmarkStart w:id="292" w:name="_Toc292559409"/>
      <w:r>
        <w:rPr>
          <w:color w:val="000000" w:themeColor="text1"/>
        </w:rPr>
      </w:r>
      <w:bookmarkStart w:id="293" w:name="_Toc303539152"/>
      <w:r>
        <w:rPr>
          <w:color w:val="000000" w:themeColor="text1"/>
        </w:rPr>
      </w:r>
      <w:bookmarkStart w:id="294" w:name="_Toc297120504"/>
      <w:r>
        <w:rPr>
          <w:color w:val="000000" w:themeColor="text1"/>
        </w:rPr>
      </w:r>
      <w:bookmarkStart w:id="295" w:name="_Toc296891032"/>
      <w:r>
        <w:rPr>
          <w:color w:val="000000" w:themeColor="text1"/>
        </w:rPr>
      </w:r>
      <w:bookmarkStart w:id="296" w:name="_Toc296347203"/>
      <w:r>
        <w:rPr>
          <w:color w:val="000000" w:themeColor="text1"/>
        </w:rPr>
      </w:r>
      <w:bookmarkStart w:id="297" w:name="_Toc312678030"/>
      <w:r>
        <w:rPr>
          <w:color w:val="000000" w:themeColor="text1"/>
        </w:rPr>
      </w:r>
      <w:bookmarkStart w:id="298" w:name="_Toc297048390"/>
      <w:r>
        <w:rPr>
          <w:color w:val="000000" w:themeColor="text1"/>
        </w:rPr>
      </w:r>
      <w:bookmarkStart w:id="299" w:name="_Toc296944543"/>
      <w:r>
        <w:rPr>
          <w:color w:val="000000" w:themeColor="text1"/>
        </w:rPr>
      </w:r>
      <w:bookmarkStart w:id="300" w:name="_Toc296503204"/>
      <w:r>
        <w:rPr>
          <w:color w:val="000000" w:themeColor="text1"/>
        </w:rPr>
      </w:r>
      <w:bookmarkStart w:id="301" w:name="_Toc296346705"/>
      <w:r>
        <w:rPr>
          <w:color w:val="000000" w:themeColor="text1"/>
        </w:rPr>
      </w:r>
      <w:bookmarkStart w:id="302" w:name="_Toc292559914"/>
      <w:r>
        <w:rPr>
          <w:color w:val="000000" w:themeColor="text1"/>
        </w:rPr>
      </w:r>
      <w:bookmarkStart w:id="303" w:name="_Toc296891244"/>
      <w:r>
        <w:rPr>
          <w:color w:val="000000" w:themeColor="text1"/>
        </w:rPr>
      </w:r>
      <w:bookmarkStart w:id="304" w:name="_Toc312677504"/>
      <w:r>
        <w:rPr>
          <w:rFonts w:hint="eastAsia" w:ascii="宋体" w:hAnsi="宋体" w:cs="宋体"/>
          <w:color w:val="000000" w:themeColor="text1"/>
          <w:szCs w:val="21"/>
          <w:highlight w:val="none"/>
        </w:rPr>
        <w:t xml:space="preserve">包人提出的合理化建议降低了合同价格或者提高了工程经济效益的奖励的方法和金额为：</w:t>
      </w:r>
      <w:r>
        <w:rPr>
          <w:rFonts w:hint="eastAsia" w:ascii="宋体" w:hAnsi="宋体" w:cs="宋体"/>
          <w:color w:val="000000" w:themeColor="text1"/>
          <w:szCs w:val="21"/>
          <w:highlight w:val="none"/>
          <w:u w:val="single"/>
          <w:lang w:val="en-US" w:eastAsia="zh-CN"/>
        </w:rPr>
        <w:t xml:space="preserve">/</w:t>
      </w:r>
      <w:r>
        <w:rPr>
          <w:color w:val="000000" w:themeColor="text1"/>
        </w:rPr>
      </w:r>
      <w:r/>
    </w:p>
    <w:p>
      <w:pPr>
        <w:pStyle w:val="1027"/>
        <w:ind w:firstLine="420"/>
        <w:spacing w:after="120" w:line="360" w:lineRule="auto"/>
        <w:rPr>
          <w:rFonts w:hint="eastAsia" w:ascii="宋体" w:hAnsi="宋体" w:cs="宋体"/>
          <w:color w:val="000000" w:themeColor="text1"/>
          <w:szCs w:val="21"/>
          <w:highlight w:val="none"/>
        </w:rPr>
        <w:outlineLvl w:val="9"/>
      </w:pPr>
      <w:r>
        <w:rPr>
          <w:color w:val="000000" w:themeColor="text1"/>
        </w:rPr>
      </w:r>
      <w:bookmarkEnd w:id="287"/>
      <w:r>
        <w:rPr>
          <w:color w:val="000000" w:themeColor="text1"/>
        </w:rPr>
      </w:r>
      <w:bookmarkEnd w:id="288"/>
      <w:r>
        <w:rPr>
          <w:color w:val="000000" w:themeColor="text1"/>
        </w:rPr>
      </w:r>
      <w:bookmarkEnd w:id="289"/>
      <w:r>
        <w:rPr>
          <w:color w:val="000000" w:themeColor="text1"/>
        </w:rPr>
      </w:r>
      <w:bookmarkEnd w:id="290"/>
      <w:r>
        <w:rPr>
          <w:color w:val="000000" w:themeColor="text1"/>
        </w:rPr>
      </w:r>
      <w:bookmarkEnd w:id="291"/>
      <w:r>
        <w:rPr>
          <w:color w:val="000000" w:themeColor="text1"/>
        </w:rPr>
      </w:r>
      <w:bookmarkEnd w:id="292"/>
      <w:r>
        <w:rPr>
          <w:color w:val="000000" w:themeColor="text1"/>
        </w:rPr>
      </w:r>
      <w:bookmarkEnd w:id="293"/>
      <w:r>
        <w:rPr>
          <w:color w:val="000000" w:themeColor="text1"/>
        </w:rPr>
      </w:r>
      <w:bookmarkEnd w:id="294"/>
      <w:r>
        <w:rPr>
          <w:color w:val="000000" w:themeColor="text1"/>
        </w:rPr>
      </w:r>
      <w:bookmarkEnd w:id="295"/>
      <w:r>
        <w:rPr>
          <w:color w:val="000000" w:themeColor="text1"/>
        </w:rPr>
      </w:r>
      <w:bookmarkEnd w:id="296"/>
      <w:r>
        <w:rPr>
          <w:color w:val="000000" w:themeColor="text1"/>
        </w:rPr>
      </w:r>
      <w:bookmarkEnd w:id="297"/>
      <w:r>
        <w:rPr>
          <w:color w:val="000000" w:themeColor="text1"/>
        </w:rPr>
      </w:r>
      <w:bookmarkEnd w:id="298"/>
      <w:r>
        <w:rPr>
          <w:color w:val="000000" w:themeColor="text1"/>
        </w:rPr>
      </w:r>
      <w:bookmarkEnd w:id="299"/>
      <w:r>
        <w:rPr>
          <w:color w:val="000000" w:themeColor="text1"/>
        </w:rPr>
      </w:r>
      <w:bookmarkEnd w:id="300"/>
      <w:r>
        <w:rPr>
          <w:color w:val="000000" w:themeColor="text1"/>
        </w:rPr>
      </w:r>
      <w:bookmarkEnd w:id="301"/>
      <w:r>
        <w:rPr>
          <w:color w:val="000000" w:themeColor="text1"/>
        </w:rPr>
      </w:r>
      <w:bookmarkEnd w:id="302"/>
      <w:r>
        <w:rPr>
          <w:color w:val="000000" w:themeColor="text1"/>
        </w:rPr>
      </w:r>
      <w:bookmarkEnd w:id="303"/>
      <w:r>
        <w:rPr>
          <w:color w:val="000000" w:themeColor="text1"/>
        </w:rPr>
      </w:r>
      <w:bookmarkEnd w:id="304"/>
      <w:r>
        <w:rPr>
          <w:color w:val="000000" w:themeColor="text1"/>
        </w:rPr>
      </w:r>
      <w:bookmarkStart w:id="305" w:name="_Toc23072"/>
      <w:r>
        <w:rPr>
          <w:color w:val="000000" w:themeColor="text1"/>
        </w:rPr>
      </w:r>
      <w:bookmarkStart w:id="306" w:name="_Toc8889"/>
      <w:r>
        <w:rPr>
          <w:color w:val="000000" w:themeColor="text1"/>
        </w:rPr>
      </w:r>
      <w:bookmarkStart w:id="307" w:name="_Toc16143"/>
      <w:r>
        <w:rPr>
          <w:color w:val="000000" w:themeColor="text1"/>
        </w:rPr>
      </w:r>
      <w:bookmarkStart w:id="308" w:name="_Toc6188"/>
      <w:r>
        <w:rPr>
          <w:rFonts w:hint="eastAsia" w:ascii="宋体" w:hAnsi="宋体" w:cs="宋体"/>
          <w:color w:val="000000" w:themeColor="text1"/>
          <w:szCs w:val="21"/>
          <w:highlight w:val="none"/>
        </w:rPr>
        <w:t xml:space="preserve">1</w:t>
      </w:r>
      <w:bookmarkStart w:id="309" w:name="_Toc312678033"/>
      <w:r>
        <w:rPr>
          <w:color w:val="000000" w:themeColor="text1"/>
        </w:rPr>
      </w:r>
      <w:bookmarkStart w:id="310" w:name="_Toc296891027"/>
      <w:r>
        <w:rPr>
          <w:color w:val="000000" w:themeColor="text1"/>
        </w:rPr>
      </w:r>
      <w:bookmarkStart w:id="311" w:name="_Toc296944538"/>
      <w:r>
        <w:rPr>
          <w:color w:val="000000" w:themeColor="text1"/>
        </w:rPr>
      </w:r>
      <w:bookmarkStart w:id="312" w:name="_Toc304295574"/>
      <w:r>
        <w:rPr>
          <w:color w:val="000000" w:themeColor="text1"/>
        </w:rPr>
      </w:r>
      <w:bookmarkStart w:id="313" w:name="_Toc292559404"/>
      <w:r>
        <w:rPr>
          <w:color w:val="000000" w:themeColor="text1"/>
        </w:rPr>
      </w:r>
      <w:bookmarkStart w:id="314" w:name="_Toc297048385"/>
      <w:r>
        <w:rPr>
          <w:color w:val="000000" w:themeColor="text1"/>
        </w:rPr>
      </w:r>
      <w:bookmarkStart w:id="315" w:name="_Toc297123548"/>
      <w:r>
        <w:rPr>
          <w:color w:val="000000" w:themeColor="text1"/>
        </w:rPr>
      </w:r>
      <w:bookmarkStart w:id="316" w:name="_Toc296346700"/>
      <w:r>
        <w:rPr>
          <w:color w:val="000000" w:themeColor="text1"/>
        </w:rPr>
      </w:r>
      <w:bookmarkStart w:id="317" w:name="_Toc296503199"/>
      <w:r>
        <w:rPr>
          <w:color w:val="000000" w:themeColor="text1"/>
        </w:rPr>
      </w:r>
      <w:bookmarkStart w:id="318" w:name="_Toc297216207"/>
      <w:r>
        <w:rPr>
          <w:color w:val="000000" w:themeColor="text1"/>
        </w:rPr>
      </w:r>
      <w:bookmarkStart w:id="319" w:name="_Toc303539154"/>
      <w:r>
        <w:rPr>
          <w:color w:val="000000" w:themeColor="text1"/>
        </w:rPr>
      </w:r>
      <w:bookmarkStart w:id="320" w:name="_Toc312677507"/>
      <w:r>
        <w:rPr>
          <w:color w:val="000000" w:themeColor="text1"/>
        </w:rPr>
      </w:r>
      <w:bookmarkStart w:id="321" w:name="_Toc296347198"/>
      <w:r>
        <w:rPr>
          <w:color w:val="000000" w:themeColor="text1"/>
        </w:rPr>
      </w:r>
      <w:bookmarkStart w:id="322" w:name="_Toc296891239"/>
      <w:r>
        <w:rPr>
          <w:color w:val="000000" w:themeColor="text1"/>
        </w:rPr>
      </w:r>
      <w:bookmarkStart w:id="323" w:name="_Toc292559909"/>
      <w:r>
        <w:rPr>
          <w:color w:val="000000" w:themeColor="text1"/>
        </w:rPr>
      </w:r>
      <w:bookmarkStart w:id="324" w:name="_Toc300934997"/>
      <w:r>
        <w:rPr>
          <w:color w:val="000000" w:themeColor="text1"/>
        </w:rPr>
      </w:r>
      <w:bookmarkStart w:id="325" w:name="_Toc297120499"/>
      <w:r>
        <w:rPr>
          <w:rFonts w:hint="eastAsia" w:ascii="宋体" w:hAnsi="宋体" w:cs="宋体"/>
          <w:color w:val="000000" w:themeColor="text1"/>
          <w:szCs w:val="21"/>
          <w:highlight w:val="none"/>
        </w:rPr>
        <w:t xml:space="preserve">0.7 暂估价</w:t>
      </w:r>
      <w:bookmarkEnd w:id="305"/>
      <w:r>
        <w:rPr>
          <w:color w:val="000000" w:themeColor="text1"/>
        </w:rPr>
      </w:r>
      <w:bookmarkEnd w:id="306"/>
      <w:r>
        <w:rPr>
          <w:color w:val="000000" w:themeColor="text1"/>
        </w:rPr>
      </w:r>
      <w:bookmarkEnd w:id="307"/>
      <w:r>
        <w:rPr>
          <w:color w:val="000000" w:themeColor="text1"/>
        </w:rPr>
      </w:r>
      <w:bookmarkEnd w:id="308"/>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color w:val="000000" w:themeColor="text1"/>
        </w:rPr>
      </w:r>
      <w:bookmarkEnd w:id="309"/>
      <w:r>
        <w:rPr>
          <w:color w:val="000000" w:themeColor="text1"/>
        </w:rPr>
      </w:r>
      <w:bookmarkEnd w:id="310"/>
      <w:r>
        <w:rPr>
          <w:color w:val="000000" w:themeColor="text1"/>
        </w:rPr>
      </w:r>
      <w:bookmarkEnd w:id="311"/>
      <w:r>
        <w:rPr>
          <w:color w:val="000000" w:themeColor="text1"/>
        </w:rPr>
      </w:r>
      <w:bookmarkEnd w:id="312"/>
      <w:r>
        <w:rPr>
          <w:color w:val="000000" w:themeColor="text1"/>
        </w:rPr>
      </w:r>
      <w:bookmarkEnd w:id="313"/>
      <w:r>
        <w:rPr>
          <w:color w:val="000000" w:themeColor="text1"/>
        </w:rPr>
      </w:r>
      <w:bookmarkEnd w:id="314"/>
      <w:r>
        <w:rPr>
          <w:color w:val="000000" w:themeColor="text1"/>
        </w:rPr>
      </w:r>
      <w:bookmarkEnd w:id="315"/>
      <w:r>
        <w:rPr>
          <w:color w:val="000000" w:themeColor="text1"/>
        </w:rPr>
      </w:r>
      <w:bookmarkEnd w:id="316"/>
      <w:r>
        <w:rPr>
          <w:color w:val="000000" w:themeColor="text1"/>
        </w:rPr>
      </w:r>
      <w:bookmarkEnd w:id="317"/>
      <w:r>
        <w:rPr>
          <w:color w:val="000000" w:themeColor="text1"/>
        </w:rPr>
      </w:r>
      <w:bookmarkEnd w:id="318"/>
      <w:r>
        <w:rPr>
          <w:color w:val="000000" w:themeColor="text1"/>
        </w:rPr>
      </w:r>
      <w:bookmarkEnd w:id="319"/>
      <w:r>
        <w:rPr>
          <w:color w:val="000000" w:themeColor="text1"/>
        </w:rPr>
      </w:r>
      <w:bookmarkEnd w:id="320"/>
      <w:r>
        <w:rPr>
          <w:color w:val="000000" w:themeColor="text1"/>
        </w:rPr>
      </w:r>
      <w:bookmarkEnd w:id="321"/>
      <w:r>
        <w:rPr>
          <w:color w:val="000000" w:themeColor="text1"/>
        </w:rPr>
      </w:r>
      <w:bookmarkEnd w:id="322"/>
      <w:r>
        <w:rPr>
          <w:color w:val="000000" w:themeColor="text1"/>
        </w:rPr>
      </w:r>
      <w:bookmarkEnd w:id="323"/>
      <w:r>
        <w:rPr>
          <w:color w:val="000000" w:themeColor="text1"/>
        </w:rPr>
      </w:r>
      <w:bookmarkEnd w:id="324"/>
      <w:r>
        <w:rPr>
          <w:color w:val="000000" w:themeColor="text1"/>
        </w:rPr>
      </w:r>
      <w:bookmarkEnd w:id="325"/>
      <w:r>
        <w:rPr>
          <w:rFonts w:hint="eastAsia" w:ascii="宋体" w:hAnsi="宋体" w:cs="宋体"/>
          <w:color w:val="000000" w:themeColor="text1"/>
          <w:szCs w:val="21"/>
          <w:highlight w:val="none"/>
        </w:rPr>
        <w:t xml:space="preserve">暂</w:t>
      </w:r>
      <w:bookmarkStart w:id="326" w:name="_Toc318581176"/>
      <w:r>
        <w:rPr>
          <w:color w:val="000000" w:themeColor="text1"/>
        </w:rPr>
      </w:r>
      <w:bookmarkStart w:id="327" w:name="_Toc312678034"/>
      <w:r>
        <w:rPr>
          <w:color w:val="000000" w:themeColor="text1"/>
        </w:rPr>
      </w:r>
      <w:bookmarkStart w:id="328" w:name="_Toc312677508"/>
      <w:r>
        <w:rPr>
          <w:rFonts w:hint="eastAsia" w:ascii="宋体" w:hAnsi="宋体" w:cs="宋体"/>
          <w:color w:val="000000" w:themeColor="text1"/>
          <w:szCs w:val="21"/>
          <w:highlight w:val="none"/>
        </w:rPr>
        <w:t xml:space="preserve">估价材料和工程设备的明细详见附件11：《</w:t>
      </w:r>
      <w:r>
        <w:rPr>
          <w:rFonts w:hint="eastAsia" w:ascii="宋体" w:hAnsi="宋体" w:cs="宋体"/>
          <w:color w:val="000000" w:themeColor="text1"/>
          <w:szCs w:val="21"/>
          <w:highlight w:val="none"/>
        </w:rPr>
        <w:t xml:space="preserve">暂估价一览表》</w:t>
      </w:r>
      <w:r>
        <w:rPr>
          <w:rFonts w:hint="eastAsia" w:ascii="宋体" w:hAnsi="宋体" w:cs="宋体"/>
          <w:color w:val="000000" w:themeColor="text1"/>
          <w:szCs w:val="21"/>
          <w:highlight w:val="none"/>
        </w:rPr>
        <w:t xml:space="preserve">。</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color w:val="000000" w:themeColor="text1"/>
        </w:rPr>
      </w:r>
      <w:bookmarkEnd w:id="326"/>
      <w:r>
        <w:rPr>
          <w:color w:val="000000" w:themeColor="text1"/>
        </w:rPr>
      </w:r>
      <w:bookmarkEnd w:id="327"/>
      <w:r>
        <w:rPr>
          <w:color w:val="000000" w:themeColor="text1"/>
        </w:rPr>
      </w:r>
      <w:bookmarkEnd w:id="328"/>
      <w:r>
        <w:rPr>
          <w:rFonts w:hint="eastAsia" w:ascii="宋体" w:hAnsi="宋体" w:cs="宋体"/>
          <w:color w:val="000000" w:themeColor="text1"/>
          <w:szCs w:val="21"/>
          <w:highlight w:val="none"/>
        </w:rPr>
        <w:t xml:space="preserve">1</w:t>
      </w:r>
      <w:bookmarkStart w:id="329" w:name="_Toc312678035"/>
      <w:r>
        <w:rPr>
          <w:color w:val="000000" w:themeColor="text1"/>
        </w:rPr>
      </w:r>
      <w:bookmarkStart w:id="330" w:name="_Toc312677509"/>
      <w:r>
        <w:rPr>
          <w:color w:val="000000" w:themeColor="text1"/>
        </w:rPr>
      </w:r>
      <w:bookmarkStart w:id="331" w:name="_Toc318581177"/>
      <w:r>
        <w:rPr>
          <w:rFonts w:hint="eastAsia" w:ascii="宋体" w:hAnsi="宋体" w:cs="宋体"/>
          <w:color w:val="000000" w:themeColor="text1"/>
          <w:szCs w:val="21"/>
          <w:highlight w:val="none"/>
        </w:rPr>
        <w:t xml:space="preserve">0.7.1 依法必须招标的暂估价项目</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color w:val="000000" w:themeColor="text1"/>
        </w:rPr>
      </w:r>
      <w:bookmarkEnd w:id="329"/>
      <w:r>
        <w:rPr>
          <w:color w:val="000000" w:themeColor="text1"/>
        </w:rPr>
      </w:r>
      <w:bookmarkEnd w:id="330"/>
      <w:r>
        <w:rPr>
          <w:color w:val="000000" w:themeColor="text1"/>
        </w:rPr>
      </w:r>
      <w:bookmarkEnd w:id="331"/>
      <w:r>
        <w:rPr>
          <w:rFonts w:hint="eastAsia" w:ascii="宋体" w:hAnsi="宋体" w:cs="宋体"/>
          <w:color w:val="000000" w:themeColor="text1"/>
          <w:szCs w:val="21"/>
          <w:highlight w:val="none"/>
        </w:rPr>
        <w:t xml:space="preserve">对于依法必须招标的暂估价项目的确认和批准采取第</w:t>
      </w:r>
      <w:r>
        <w:rPr>
          <w:rFonts w:hint="eastAsia" w:ascii="宋体" w:hAnsi="宋体" w:cs="宋体"/>
          <w:color w:val="000000" w:themeColor="text1"/>
          <w:szCs w:val="21"/>
          <w:highlight w:val="none"/>
          <w:u w:val="single"/>
        </w:rPr>
        <w:t xml:space="preserve">  /  </w:t>
      </w:r>
      <w:r>
        <w:rPr>
          <w:rFonts w:hint="eastAsia" w:ascii="宋体" w:hAnsi="宋体" w:cs="宋体"/>
          <w:color w:val="000000" w:themeColor="text1"/>
          <w:szCs w:val="21"/>
          <w:highlight w:val="none"/>
        </w:rPr>
        <w:t xml:space="preserve">种方式确定。</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10.7.2 不属于依法必须招标的暂估价项目</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对于不属于依法必须招标的暂估价项目的确认和批准采取第</w:t>
      </w:r>
      <w:r>
        <w:rPr>
          <w:rFonts w:hint="eastAsia" w:ascii="宋体" w:hAnsi="宋体" w:cs="宋体"/>
          <w:color w:val="000000" w:themeColor="text1"/>
          <w:szCs w:val="21"/>
          <w:highlight w:val="none"/>
          <w:u w:val="single"/>
        </w:rPr>
        <w:t xml:space="preserve"> / </w:t>
      </w:r>
      <w:r>
        <w:rPr>
          <w:rFonts w:hint="eastAsia" w:ascii="宋体" w:hAnsi="宋体" w:cs="宋体"/>
          <w:color w:val="000000" w:themeColor="text1"/>
          <w:szCs w:val="21"/>
          <w:highlight w:val="none"/>
        </w:rPr>
        <w:t xml:space="preserve"> 种方式确定。</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第3种方式：</w:t>
      </w:r>
      <w:r>
        <w:rPr>
          <w:rFonts w:hint="eastAsia" w:ascii="宋体" w:hAnsi="宋体" w:cs="宋体"/>
          <w:color w:val="000000" w:themeColor="text1"/>
          <w:szCs w:val="21"/>
          <w:highlight w:val="none"/>
        </w:rPr>
        <w:t xml:space="preserve">承包人直接实施的暂估价项目</w:t>
      </w:r>
      <w:r>
        <w:rPr>
          <w:color w:val="000000" w:themeColor="text1"/>
        </w:rPr>
      </w:r>
      <w:r/>
    </w:p>
    <w:p>
      <w:pPr>
        <w:pStyle w:val="1027"/>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承包人直接实施的暂估价项目的约定：</w:t>
      </w:r>
      <w:r>
        <w:rPr>
          <w:rFonts w:hint="eastAsia" w:ascii="宋体" w:hAnsi="宋体" w:cs="宋体"/>
          <w:color w:val="000000" w:themeColor="text1"/>
          <w:szCs w:val="21"/>
          <w:highlight w:val="none"/>
          <w:u w:val="single"/>
        </w:rPr>
        <w:t xml:space="preserve">按苏州市相关规定</w:t>
      </w:r>
      <w:r>
        <w:rPr>
          <w:rFonts w:hint="eastAsia" w:ascii="宋体" w:hAnsi="宋体" w:cs="宋体"/>
          <w:color w:val="000000" w:themeColor="text1"/>
          <w:szCs w:val="21"/>
          <w:highlight w:val="none"/>
        </w:rPr>
        <w:t xml:space="preserve">。</w:t>
      </w:r>
      <w:r>
        <w:rPr>
          <w:color w:val="000000" w:themeColor="text1"/>
        </w:rPr>
      </w:r>
      <w:r/>
    </w:p>
    <w:p>
      <w:pPr>
        <w:pStyle w:val="1027"/>
        <w:ind w:firstLine="420"/>
        <w:spacing w:after="120"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10.8 暂列金额</w:t>
      </w:r>
      <w:r>
        <w:rPr>
          <w:color w:val="000000" w:themeColor="text1"/>
        </w:rPr>
      </w:r>
      <w:r/>
    </w:p>
    <w:p>
      <w:pPr>
        <w:pStyle w:val="1027"/>
        <w:ind w:firstLine="420"/>
        <w:jc w:val="left"/>
        <w:keepLines w:val="0"/>
        <w:keepNext w:val="0"/>
        <w:pageBreakBefore w:val="0"/>
        <w:spacing w:line="360" w:lineRule="auto"/>
        <w:widowControl w:val="off"/>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合同当事人关于暂列金额使用的约定：</w:t>
      </w:r>
      <w:r>
        <w:rPr>
          <w:rFonts w:hint="eastAsia" w:ascii="宋体" w:hAnsi="宋体" w:cs="宋体"/>
          <w:color w:val="000000" w:themeColor="text1"/>
          <w:szCs w:val="21"/>
          <w:highlight w:val="none"/>
          <w:u w:val="single"/>
        </w:rPr>
        <w:t xml:space="preserve">按发包人要求并符合相关规定</w:t>
      </w:r>
      <w:r>
        <w:rPr>
          <w:rFonts w:hint="eastAsia" w:ascii="宋体" w:hAnsi="宋体" w:cs="宋体"/>
          <w:color w:val="000000" w:themeColor="text1"/>
          <w:szCs w:val="21"/>
          <w:highlight w:val="none"/>
        </w:rPr>
        <w:t xml:space="preserve">。</w:t>
      </w:r>
      <w:r>
        <w:rPr>
          <w:color w:val="000000" w:themeColor="text1"/>
        </w:rPr>
      </w:r>
      <w:r/>
    </w:p>
    <w:p>
      <w:pPr>
        <w:pStyle w:val="1027"/>
        <w:ind w:firstLine="560"/>
        <w:keepLines w:val="0"/>
        <w:keepNext w:val="0"/>
        <w:pageBreakBefore w:val="0"/>
        <w:spacing w:line="360" w:lineRule="auto"/>
        <w:widowControl w:val="off"/>
        <w:rPr>
          <w:rStyle w:val="1134"/>
          <w:rFonts w:ascii="宋体" w:hAnsi="宋体" w:cs="宋体"/>
          <w:bCs/>
          <w:color w:val="000000" w:themeColor="text1"/>
          <w:szCs w:val="21"/>
          <w:highlight w:val="none"/>
        </w:rPr>
      </w:pPr>
      <w:r>
        <w:rPr>
          <w:rStyle w:val="1134"/>
          <w:rFonts w:hint="eastAsia" w:ascii="宋体" w:hAnsi="宋体" w:cs="宋体"/>
          <w:bCs/>
          <w:color w:val="000000" w:themeColor="text1"/>
          <w:szCs w:val="21"/>
          <w:highlight w:val="none"/>
        </w:rPr>
        <w:t xml:space="preserve">11</w:t>
      </w:r>
      <w:r>
        <w:rPr>
          <w:rStyle w:val="1134"/>
          <w:rFonts w:ascii="宋体" w:hAnsi="宋体" w:cs="宋体"/>
          <w:bCs/>
          <w:color w:val="000000" w:themeColor="text1"/>
          <w:szCs w:val="21"/>
          <w:highlight w:val="none"/>
        </w:rPr>
        <w:t xml:space="preserve">. 价格调整</w:t>
      </w:r>
      <w:r>
        <w:rPr>
          <w:color w:val="000000" w:themeColor="text1"/>
        </w:rPr>
      </w:r>
      <w:r/>
    </w:p>
    <w:p>
      <w:pPr>
        <w:pStyle w:val="1027"/>
        <w:ind w:firstLine="420"/>
        <w:keepLines w:val="0"/>
        <w:keepNext w:val="0"/>
        <w:pageBreakBefore w:val="0"/>
        <w:spacing w:line="360" w:lineRule="auto"/>
        <w:widowControl w:val="off"/>
        <w:rPr>
          <w:rStyle w:val="1134"/>
          <w:rFonts w:ascii="宋体" w:hAnsi="宋体"/>
          <w:color w:val="000000" w:themeColor="text1"/>
          <w:szCs w:val="21"/>
          <w:highlight w:val="none"/>
        </w:rPr>
      </w:pPr>
      <w:r>
        <w:rPr>
          <w:rStyle w:val="1134"/>
          <w:rFonts w:hint="eastAsia" w:ascii="宋体" w:hAnsi="宋体"/>
          <w:color w:val="000000" w:themeColor="text1"/>
          <w:szCs w:val="21"/>
          <w:highlight w:val="none"/>
        </w:rPr>
        <w:t xml:space="preserve">11</w:t>
      </w:r>
      <w:r>
        <w:rPr>
          <w:rStyle w:val="1134"/>
          <w:rFonts w:ascii="宋体" w:hAnsi="宋体"/>
          <w:color w:val="000000" w:themeColor="text1"/>
          <w:szCs w:val="21"/>
          <w:highlight w:val="none"/>
        </w:rPr>
        <w:t xml:space="preserve">.1 市场价格波动引起的调整</w:t>
      </w:r>
      <w:r>
        <w:rPr>
          <w:color w:val="000000" w:themeColor="text1"/>
        </w:rPr>
      </w:r>
      <w:r/>
    </w:p>
    <w:p>
      <w:pPr>
        <w:pStyle w:val="1027"/>
        <w:ind w:firstLine="420"/>
        <w:keepLines w:val="0"/>
        <w:keepNext w:val="0"/>
        <w:pageBreakBefore w:val="0"/>
        <w:spacing w:line="360" w:lineRule="auto"/>
        <w:widowControl w:val="off"/>
        <w:rPr>
          <w:rStyle w:val="1134"/>
          <w:rFonts w:ascii="宋体" w:hAnsi="宋体"/>
          <w:color w:val="000000" w:themeColor="text1"/>
          <w:szCs w:val="21"/>
          <w:highlight w:val="none"/>
        </w:rPr>
      </w:pPr>
      <w:r>
        <w:rPr>
          <w:rStyle w:val="1134"/>
          <w:rFonts w:ascii="宋体" w:hAnsi="宋体"/>
          <w:color w:val="000000" w:themeColor="text1"/>
          <w:szCs w:val="21"/>
          <w:highlight w:val="none"/>
        </w:rPr>
        <w:t xml:space="preserve">市场价格波动是否调整合同价格的约定：</w:t>
      </w:r>
      <w:r>
        <w:rPr>
          <w:rStyle w:val="1134"/>
          <w:rFonts w:ascii="宋体" w:hAnsi="宋体"/>
          <w:color w:val="000000" w:themeColor="text1"/>
          <w:szCs w:val="21"/>
          <w:highlight w:val="none"/>
          <w:u w:val="single"/>
        </w:rPr>
        <w:t xml:space="preserve">    不调整       </w:t>
      </w:r>
      <w:r>
        <w:rPr>
          <w:rStyle w:val="1134"/>
          <w:rFonts w:ascii="宋体" w:hAnsi="宋体"/>
          <w:color w:val="000000" w:themeColor="text1"/>
          <w:szCs w:val="21"/>
          <w:highlight w:val="none"/>
        </w:rPr>
        <w:t xml:space="preserve">。</w:t>
      </w:r>
      <w:r>
        <w:rPr>
          <w:color w:val="000000" w:themeColor="text1"/>
        </w:rPr>
      </w:r>
      <w:r/>
    </w:p>
    <w:p>
      <w:pPr>
        <w:pStyle w:val="1027"/>
        <w:ind w:left="399"/>
        <w:keepLines w:val="0"/>
        <w:keepNext w:val="0"/>
        <w:pageBreakBefore w:val="0"/>
        <w:spacing w:line="360" w:lineRule="auto"/>
        <w:widowControl w:val="off"/>
        <w:rPr>
          <w:rStyle w:val="1134"/>
          <w:rFonts w:ascii="宋体" w:hAnsi="宋体"/>
          <w:color w:val="000000" w:themeColor="text1"/>
          <w:szCs w:val="21"/>
          <w:highlight w:val="none"/>
        </w:rPr>
      </w:pPr>
      <w:r>
        <w:rPr>
          <w:rStyle w:val="1134"/>
          <w:rFonts w:hint="eastAsia" w:ascii="宋体" w:hAnsi="宋体"/>
          <w:color w:val="000000" w:themeColor="text1"/>
          <w:szCs w:val="21"/>
          <w:highlight w:val="none"/>
        </w:rPr>
        <w:t xml:space="preserve">11</w:t>
      </w:r>
      <w:r>
        <w:rPr>
          <w:rStyle w:val="1134"/>
          <w:rFonts w:ascii="宋体" w:hAnsi="宋体"/>
          <w:color w:val="000000" w:themeColor="text1"/>
          <w:szCs w:val="21"/>
          <w:highlight w:val="none"/>
        </w:rPr>
        <w:t xml:space="preserve">.2采购合同履行中，甲方需追加与合同标的相同的货物、工程或者服务的，在不改变合同其他条款的前提下，可以与供应商协商签订补充合同，但所有补充合同的采购金额不得超过原合同采购金额的百分之十。</w:t>
      </w:r>
      <w:r>
        <w:rPr>
          <w:color w:val="000000" w:themeColor="text1"/>
        </w:rPr>
      </w:r>
      <w:r/>
    </w:p>
    <w:p>
      <w:pPr>
        <w:pStyle w:val="1027"/>
        <w:spacing w:before="120" w:after="120" w:line="360" w:lineRule="auto"/>
        <w:rPr>
          <w:rFonts w:hint="eastAsia" w:ascii="宋体" w:hAnsi="宋体" w:cs="宋体"/>
          <w:b w:val="0"/>
          <w:color w:val="000000" w:themeColor="text1"/>
          <w:sz w:val="21"/>
          <w:szCs w:val="21"/>
          <w:highlight w:val="none"/>
        </w:rPr>
        <w:outlineLvl w:val="9"/>
      </w:pPr>
      <w:r>
        <w:rPr>
          <w:color w:val="000000" w:themeColor="text1"/>
        </w:rPr>
      </w:r>
      <w:bookmarkStart w:id="332" w:name="_Toc292559915"/>
      <w:r>
        <w:rPr>
          <w:color w:val="000000" w:themeColor="text1"/>
        </w:rPr>
      </w:r>
      <w:bookmarkStart w:id="333" w:name="_Toc296503205"/>
      <w:r>
        <w:rPr>
          <w:color w:val="000000" w:themeColor="text1"/>
        </w:rPr>
      </w:r>
      <w:bookmarkStart w:id="334" w:name="_Toc296347204"/>
      <w:r>
        <w:rPr>
          <w:color w:val="000000" w:themeColor="text1"/>
        </w:rPr>
      </w:r>
      <w:bookmarkStart w:id="335" w:name="_Toc297048391"/>
      <w:r>
        <w:rPr>
          <w:color w:val="000000" w:themeColor="text1"/>
        </w:rPr>
      </w:r>
      <w:bookmarkStart w:id="336" w:name="_Toc296346706"/>
      <w:r>
        <w:rPr>
          <w:color w:val="000000" w:themeColor="text1"/>
        </w:rPr>
      </w:r>
      <w:bookmarkStart w:id="337" w:name="_Toc296891033"/>
      <w:r>
        <w:rPr>
          <w:color w:val="000000" w:themeColor="text1"/>
        </w:rPr>
      </w:r>
      <w:bookmarkStart w:id="338" w:name="_Toc296891245"/>
      <w:r>
        <w:rPr>
          <w:color w:val="000000" w:themeColor="text1"/>
        </w:rPr>
      </w:r>
      <w:bookmarkStart w:id="339" w:name="_Toc21312"/>
      <w:r>
        <w:rPr>
          <w:color w:val="000000" w:themeColor="text1"/>
        </w:rPr>
      </w:r>
      <w:bookmarkStart w:id="340" w:name="_Toc5075"/>
      <w:r>
        <w:rPr>
          <w:color w:val="000000" w:themeColor="text1"/>
        </w:rPr>
      </w:r>
      <w:bookmarkStart w:id="341" w:name="_Toc351203644"/>
      <w:r>
        <w:rPr>
          <w:color w:val="000000" w:themeColor="text1"/>
        </w:rPr>
      </w:r>
      <w:bookmarkStart w:id="342" w:name="_Toc17128"/>
      <w:r>
        <w:rPr>
          <w:color w:val="000000" w:themeColor="text1"/>
        </w:rPr>
      </w:r>
      <w:bookmarkStart w:id="343" w:name="_Toc16928"/>
      <w:r>
        <w:rPr>
          <w:color w:val="000000" w:themeColor="text1"/>
        </w:rPr>
      </w:r>
      <w:bookmarkStart w:id="344" w:name="_Toc303539159"/>
      <w:r>
        <w:rPr>
          <w:color w:val="000000" w:themeColor="text1"/>
        </w:rPr>
      </w:r>
      <w:bookmarkStart w:id="345" w:name="_Toc300935002"/>
      <w:r>
        <w:rPr>
          <w:color w:val="000000" w:themeColor="text1"/>
        </w:rPr>
      </w:r>
      <w:bookmarkStart w:id="346" w:name="_Toc297123552"/>
      <w:r>
        <w:rPr>
          <w:color w:val="000000" w:themeColor="text1"/>
        </w:rPr>
      </w:r>
      <w:bookmarkStart w:id="347" w:name="_Toc312678040"/>
      <w:r>
        <w:rPr>
          <w:color w:val="000000" w:themeColor="text1"/>
        </w:rPr>
      </w:r>
      <w:bookmarkStart w:id="348" w:name="_Toc297216211"/>
      <w:r>
        <w:rPr>
          <w:color w:val="000000" w:themeColor="text1"/>
        </w:rPr>
      </w:r>
      <w:bookmarkStart w:id="349" w:name="_Toc304295579"/>
      <w:r>
        <w:rPr>
          <w:color w:val="000000" w:themeColor="text1"/>
        </w:rPr>
      </w:r>
      <w:bookmarkStart w:id="350" w:name="_Toc292559410"/>
      <w:r>
        <w:rPr>
          <w:color w:val="000000" w:themeColor="text1"/>
        </w:rPr>
      </w:r>
      <w:bookmarkStart w:id="351" w:name="_Toc297120505"/>
      <w:r>
        <w:rPr>
          <w:color w:val="000000" w:themeColor="text1"/>
        </w:rPr>
      </w:r>
      <w:bookmarkStart w:id="352" w:name="_Toc296944544"/>
      <w:r>
        <w:rPr>
          <w:rFonts w:hint="eastAsia" w:ascii="宋体" w:hAnsi="宋体" w:cs="宋体"/>
          <w:b w:val="0"/>
          <w:color w:val="000000" w:themeColor="text1"/>
          <w:sz w:val="21"/>
          <w:szCs w:val="21"/>
          <w:highlight w:val="none"/>
        </w:rPr>
        <w:t xml:space="preserve">12. </w:t>
      </w:r>
      <w:bookmarkEnd w:id="332"/>
      <w:r>
        <w:rPr>
          <w:color w:val="000000" w:themeColor="text1"/>
        </w:rPr>
      </w:r>
      <w:bookmarkEnd w:id="333"/>
      <w:r>
        <w:rPr>
          <w:color w:val="000000" w:themeColor="text1"/>
        </w:rPr>
      </w:r>
      <w:bookmarkEnd w:id="334"/>
      <w:r>
        <w:rPr>
          <w:color w:val="000000" w:themeColor="text1"/>
        </w:rPr>
      </w:r>
      <w:bookmarkEnd w:id="335"/>
      <w:r>
        <w:rPr>
          <w:color w:val="000000" w:themeColor="text1"/>
        </w:rPr>
      </w:r>
      <w:bookmarkEnd w:id="336"/>
      <w:r>
        <w:rPr>
          <w:color w:val="000000" w:themeColor="text1"/>
        </w:rPr>
      </w:r>
      <w:bookmarkEnd w:id="337"/>
      <w:r>
        <w:rPr>
          <w:color w:val="000000" w:themeColor="text1"/>
        </w:rPr>
      </w:r>
      <w:bookmarkEnd w:id="338"/>
      <w:r>
        <w:rPr>
          <w:color w:val="000000" w:themeColor="text1"/>
        </w:rPr>
      </w:r>
      <w:bookmarkEnd w:id="350"/>
      <w:r>
        <w:rPr>
          <w:color w:val="000000" w:themeColor="text1"/>
        </w:rPr>
      </w:r>
      <w:bookmarkEnd w:id="351"/>
      <w:r>
        <w:rPr>
          <w:color w:val="000000" w:themeColor="text1"/>
        </w:rPr>
      </w:r>
      <w:bookmarkEnd w:id="352"/>
      <w:r>
        <w:rPr>
          <w:rFonts w:hint="eastAsia" w:ascii="宋体" w:hAnsi="宋体" w:cs="宋体"/>
          <w:b w:val="0"/>
          <w:color w:val="000000" w:themeColor="text1"/>
          <w:sz w:val="21"/>
          <w:szCs w:val="21"/>
          <w:highlight w:val="none"/>
        </w:rPr>
        <w:t xml:space="preserve">合同价格、计量与支付</w:t>
      </w:r>
      <w:bookmarkEnd w:id="339"/>
      <w:r>
        <w:rPr>
          <w:color w:val="000000" w:themeColor="text1"/>
        </w:rPr>
      </w:r>
      <w:bookmarkEnd w:id="340"/>
      <w:r>
        <w:rPr>
          <w:color w:val="000000" w:themeColor="text1"/>
        </w:rPr>
      </w:r>
      <w:bookmarkEnd w:id="341"/>
      <w:r>
        <w:rPr>
          <w:color w:val="000000" w:themeColor="text1"/>
        </w:rPr>
      </w:r>
      <w:bookmarkEnd w:id="342"/>
      <w:r>
        <w:rPr>
          <w:color w:val="000000" w:themeColor="text1"/>
        </w:rPr>
      </w:r>
      <w:bookmarkEnd w:id="343"/>
      <w:r>
        <w:rPr>
          <w:color w:val="000000" w:themeColor="text1"/>
        </w:rPr>
      </w:r>
      <w:r/>
    </w:p>
    <w:p>
      <w:pPr>
        <w:pStyle w:val="1027"/>
        <w:ind w:firstLine="420"/>
        <w:spacing w:after="120" w:line="360" w:lineRule="auto"/>
        <w:rPr>
          <w:rFonts w:hint="eastAsia" w:ascii="宋体" w:hAnsi="宋体" w:cs="宋体"/>
          <w:color w:val="000000" w:themeColor="text1"/>
          <w:szCs w:val="21"/>
          <w:highlight w:val="none"/>
        </w:rPr>
      </w:pPr>
      <w:r>
        <w:rPr>
          <w:color w:val="000000" w:themeColor="text1"/>
        </w:rPr>
      </w:r>
      <w:bookmarkEnd w:id="344"/>
      <w:r>
        <w:rPr>
          <w:color w:val="000000" w:themeColor="text1"/>
        </w:rPr>
      </w:r>
      <w:bookmarkEnd w:id="345"/>
      <w:r>
        <w:rPr>
          <w:color w:val="000000" w:themeColor="text1"/>
        </w:rPr>
      </w:r>
      <w:bookmarkEnd w:id="346"/>
      <w:r>
        <w:rPr>
          <w:color w:val="000000" w:themeColor="text1"/>
        </w:rPr>
      </w:r>
      <w:bookmarkEnd w:id="347"/>
      <w:r>
        <w:rPr>
          <w:color w:val="000000" w:themeColor="text1"/>
        </w:rPr>
      </w:r>
      <w:bookmarkEnd w:id="348"/>
      <w:r>
        <w:rPr>
          <w:color w:val="000000" w:themeColor="text1"/>
        </w:rPr>
      </w:r>
      <w:bookmarkEnd w:id="349"/>
      <w:r>
        <w:rPr>
          <w:color w:val="000000" w:themeColor="text1"/>
        </w:rPr>
      </w:r>
      <w:bookmarkStart w:id="353" w:name="_Toc296347205"/>
      <w:r>
        <w:rPr>
          <w:color w:val="000000" w:themeColor="text1"/>
        </w:rPr>
      </w:r>
      <w:bookmarkStart w:id="354" w:name="_Toc296891246"/>
      <w:r>
        <w:rPr>
          <w:color w:val="000000" w:themeColor="text1"/>
        </w:rPr>
      </w:r>
      <w:bookmarkStart w:id="355" w:name="_Toc297048392"/>
      <w:r>
        <w:rPr>
          <w:color w:val="000000" w:themeColor="text1"/>
        </w:rPr>
      </w:r>
      <w:bookmarkStart w:id="356" w:name="_Toc296503206"/>
      <w:r>
        <w:rPr>
          <w:color w:val="000000" w:themeColor="text1"/>
        </w:rPr>
      </w:r>
      <w:bookmarkStart w:id="357" w:name="_Toc297120506"/>
      <w:r>
        <w:rPr>
          <w:color w:val="000000" w:themeColor="text1"/>
        </w:rPr>
      </w:r>
      <w:bookmarkStart w:id="358" w:name="_Toc296891034"/>
      <w:r>
        <w:rPr>
          <w:color w:val="000000" w:themeColor="text1"/>
        </w:rPr>
      </w:r>
      <w:bookmarkStart w:id="359" w:name="_Toc267251461"/>
      <w:r>
        <w:rPr>
          <w:color w:val="000000" w:themeColor="text1"/>
        </w:rPr>
      </w:r>
      <w:bookmarkStart w:id="360" w:name="_Toc296944545"/>
      <w:r>
        <w:rPr>
          <w:color w:val="000000" w:themeColor="text1"/>
        </w:rPr>
      </w:r>
      <w:bookmarkStart w:id="361" w:name="_Toc300935003"/>
      <w:r>
        <w:rPr>
          <w:color w:val="000000" w:themeColor="text1"/>
        </w:rPr>
      </w:r>
      <w:bookmarkStart w:id="362" w:name="_Toc303539160"/>
      <w:r>
        <w:rPr>
          <w:color w:val="000000" w:themeColor="text1"/>
        </w:rPr>
      </w:r>
      <w:bookmarkStart w:id="363" w:name="_Toc297123553"/>
      <w:r>
        <w:rPr>
          <w:color w:val="000000" w:themeColor="text1"/>
        </w:rPr>
      </w:r>
      <w:bookmarkStart w:id="364" w:name="_Toc296346707"/>
      <w:r>
        <w:rPr>
          <w:color w:val="000000" w:themeColor="text1"/>
        </w:rPr>
      </w:r>
      <w:bookmarkStart w:id="365" w:name="_Toc312678041"/>
      <w:r>
        <w:rPr>
          <w:color w:val="000000" w:themeColor="text1"/>
        </w:rPr>
      </w:r>
      <w:bookmarkStart w:id="366" w:name="_Toc297216212"/>
      <w:r>
        <w:rPr>
          <w:color w:val="000000" w:themeColor="text1"/>
        </w:rPr>
      </w:r>
      <w:bookmarkStart w:id="367" w:name="_Toc292559916"/>
      <w:r>
        <w:rPr>
          <w:color w:val="000000" w:themeColor="text1"/>
        </w:rPr>
      </w:r>
      <w:bookmarkStart w:id="368" w:name="_Toc292559411"/>
      <w:r>
        <w:rPr>
          <w:color w:val="000000" w:themeColor="text1"/>
        </w:rPr>
      </w:r>
      <w:bookmarkStart w:id="369" w:name="_Toc304295580"/>
      <w:r>
        <w:rPr>
          <w:rFonts w:hint="eastAsia" w:ascii="宋体" w:hAnsi="宋体" w:cs="宋体"/>
          <w:color w:val="000000" w:themeColor="text1"/>
          <w:szCs w:val="21"/>
          <w:highlight w:val="none"/>
        </w:rPr>
        <w:t xml:space="preserve">12.1 合</w:t>
      </w:r>
      <w:bookmarkEnd w:id="359"/>
      <w:r>
        <w:rPr>
          <w:color w:val="000000" w:themeColor="text1"/>
        </w:rPr>
      </w:r>
      <w:bookmarkEnd w:id="367"/>
      <w:r>
        <w:rPr>
          <w:color w:val="000000" w:themeColor="text1"/>
        </w:rPr>
      </w:r>
      <w:bookmarkEnd w:id="368"/>
      <w:r>
        <w:rPr>
          <w:rFonts w:hint="eastAsia" w:ascii="宋体" w:hAnsi="宋体" w:cs="宋体"/>
          <w:color w:val="000000" w:themeColor="text1"/>
          <w:szCs w:val="21"/>
          <w:highlight w:val="none"/>
        </w:rPr>
        <w:t xml:space="preserve">同价</w:t>
      </w:r>
      <w:bookmarkEnd w:id="353"/>
      <w:r>
        <w:rPr>
          <w:color w:val="000000" w:themeColor="text1"/>
        </w:rPr>
      </w:r>
      <w:bookmarkEnd w:id="354"/>
      <w:r>
        <w:rPr>
          <w:color w:val="000000" w:themeColor="text1"/>
        </w:rPr>
      </w:r>
      <w:bookmarkEnd w:id="355"/>
      <w:r>
        <w:rPr>
          <w:color w:val="000000" w:themeColor="text1"/>
        </w:rPr>
      </w:r>
      <w:bookmarkEnd w:id="356"/>
      <w:r>
        <w:rPr>
          <w:color w:val="000000" w:themeColor="text1"/>
        </w:rPr>
      </w:r>
      <w:bookmarkEnd w:id="357"/>
      <w:r>
        <w:rPr>
          <w:color w:val="000000" w:themeColor="text1"/>
        </w:rPr>
      </w:r>
      <w:bookmarkEnd w:id="358"/>
      <w:r>
        <w:rPr>
          <w:color w:val="000000" w:themeColor="text1"/>
        </w:rPr>
      </w:r>
      <w:bookmarkEnd w:id="360"/>
      <w:r>
        <w:rPr>
          <w:color w:val="000000" w:themeColor="text1"/>
        </w:rPr>
      </w:r>
      <w:bookmarkEnd w:id="364"/>
      <w:r>
        <w:rPr>
          <w:rFonts w:hint="eastAsia" w:ascii="宋体" w:hAnsi="宋体" w:cs="宋体"/>
          <w:color w:val="000000" w:themeColor="text1"/>
          <w:szCs w:val="21"/>
          <w:highlight w:val="none"/>
        </w:rPr>
        <w:t xml:space="preserve">格形式</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color w:val="000000" w:themeColor="text1"/>
        </w:rPr>
      </w:r>
      <w:bookmarkEnd w:id="361"/>
      <w:r>
        <w:rPr>
          <w:color w:val="000000" w:themeColor="text1"/>
        </w:rPr>
      </w:r>
      <w:bookmarkEnd w:id="362"/>
      <w:r>
        <w:rPr>
          <w:color w:val="000000" w:themeColor="text1"/>
        </w:rPr>
      </w:r>
      <w:bookmarkEnd w:id="363"/>
      <w:r>
        <w:rPr>
          <w:color w:val="000000" w:themeColor="text1"/>
        </w:rPr>
      </w:r>
      <w:bookmarkEnd w:id="365"/>
      <w:r>
        <w:rPr>
          <w:color w:val="000000" w:themeColor="text1"/>
        </w:rPr>
      </w:r>
      <w:bookmarkEnd w:id="366"/>
      <w:r>
        <w:rPr>
          <w:color w:val="000000" w:themeColor="text1"/>
        </w:rPr>
      </w:r>
      <w:bookmarkEnd w:id="369"/>
      <w:r>
        <w:rPr>
          <w:rFonts w:hint="eastAsia" w:ascii="宋体" w:hAnsi="宋体" w:cs="宋体"/>
          <w:color w:val="000000" w:themeColor="text1"/>
          <w:szCs w:val="21"/>
          <w:highlight w:val="none"/>
        </w:rPr>
        <w:t xml:space="preserve">1、单价合同。</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综合单价包含的风险范围：</w:t>
      </w:r>
      <w:r>
        <w:rPr>
          <w:rFonts w:hint="eastAsia" w:ascii="宋体" w:hAnsi="宋体" w:cs="宋体"/>
          <w:color w:val="000000" w:themeColor="text1"/>
          <w:szCs w:val="21"/>
          <w:highlight w:val="none"/>
          <w:u w:val="single"/>
        </w:rPr>
        <w:t xml:space="preserve">除专用条款11.1条约定的合同价款的调整因素外，综合单价不调整</w:t>
      </w:r>
      <w:r>
        <w:rPr>
          <w:rFonts w:hint="eastAsia" w:ascii="宋体" w:hAnsi="宋体" w:cs="宋体"/>
          <w:color w:val="000000" w:themeColor="text1"/>
          <w:szCs w:val="21"/>
          <w:highlight w:val="none"/>
        </w:rPr>
        <w:t xml:space="preserve">。</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风险费用的计算方法：</w:t>
      </w:r>
      <w:r>
        <w:rPr>
          <w:rFonts w:hint="eastAsia" w:ascii="宋体" w:hAnsi="宋体" w:cs="宋体"/>
          <w:color w:val="000000" w:themeColor="text1"/>
          <w:szCs w:val="21"/>
          <w:highlight w:val="none"/>
          <w:u w:val="single"/>
        </w:rPr>
        <w:t xml:space="preserve">本工程不计取风险费用</w:t>
      </w:r>
      <w:r>
        <w:rPr>
          <w:rFonts w:hint="eastAsia" w:ascii="宋体" w:hAnsi="宋体" w:cs="宋体"/>
          <w:color w:val="000000" w:themeColor="text1"/>
          <w:szCs w:val="21"/>
          <w:highlight w:val="none"/>
        </w:rPr>
        <w:t xml:space="preserve">。</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风险范围以外合同价格的调整方法：</w:t>
      </w:r>
      <w:r>
        <w:rPr>
          <w:rFonts w:hint="eastAsia" w:ascii="宋体" w:hAnsi="宋体" w:cs="宋体"/>
          <w:color w:val="000000" w:themeColor="text1"/>
          <w:szCs w:val="21"/>
          <w:highlight w:val="none"/>
          <w:u w:val="single"/>
        </w:rPr>
        <w:t xml:space="preserve">/</w:t>
      </w:r>
      <w:r>
        <w:rPr>
          <w:rFonts w:hint="eastAsia" w:ascii="宋体" w:hAnsi="宋体" w:cs="宋体"/>
          <w:color w:val="000000" w:themeColor="text1"/>
          <w:szCs w:val="21"/>
          <w:highlight w:val="none"/>
        </w:rPr>
        <w:t xml:space="preserve">。</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2、总价合同。</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总价包含的风险范围：</w:t>
      </w:r>
      <w:r>
        <w:rPr>
          <w:rFonts w:hint="eastAsia" w:ascii="宋体" w:hAnsi="宋体" w:cs="宋体"/>
          <w:color w:val="000000" w:themeColor="text1"/>
          <w:szCs w:val="21"/>
          <w:highlight w:val="none"/>
          <w:u w:val="single"/>
        </w:rPr>
        <w:t xml:space="preserve">  / </w:t>
      </w:r>
      <w:r>
        <w:rPr>
          <w:rFonts w:hint="eastAsia" w:ascii="宋体" w:hAnsi="宋体" w:cs="宋体"/>
          <w:color w:val="000000" w:themeColor="text1"/>
          <w:szCs w:val="21"/>
          <w:highlight w:val="none"/>
        </w:rPr>
        <w:t xml:space="preserve">。</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风险费用的计算方法：</w:t>
      </w:r>
      <w:r>
        <w:rPr>
          <w:rFonts w:hint="eastAsia" w:ascii="宋体" w:hAnsi="宋体" w:cs="宋体"/>
          <w:color w:val="000000" w:themeColor="text1"/>
          <w:szCs w:val="21"/>
          <w:highlight w:val="none"/>
          <w:u w:val="single"/>
        </w:rPr>
        <w:t xml:space="preserve">  / </w:t>
      </w:r>
      <w:r>
        <w:rPr>
          <w:rFonts w:hint="eastAsia" w:ascii="宋体" w:hAnsi="宋体" w:cs="宋体"/>
          <w:color w:val="000000" w:themeColor="text1"/>
          <w:szCs w:val="21"/>
          <w:highlight w:val="none"/>
        </w:rPr>
        <w:t xml:space="preserve">。</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风险范围以外合同价格的调整方法：</w:t>
      </w:r>
      <w:r>
        <w:rPr>
          <w:rFonts w:hint="eastAsia" w:ascii="宋体" w:hAnsi="宋体" w:cs="宋体"/>
          <w:color w:val="000000" w:themeColor="text1"/>
          <w:szCs w:val="21"/>
          <w:highlight w:val="none"/>
          <w:u w:val="single"/>
        </w:rPr>
        <w:t xml:space="preserve">  / </w:t>
      </w:r>
      <w:r>
        <w:rPr>
          <w:rFonts w:hint="eastAsia" w:ascii="宋体" w:hAnsi="宋体" w:cs="宋体"/>
          <w:color w:val="000000" w:themeColor="text1"/>
          <w:szCs w:val="21"/>
          <w:highlight w:val="none"/>
        </w:rPr>
        <w:t xml:space="preserve">。</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3、其他价格方式：</w:t>
      </w:r>
      <w:r>
        <w:rPr>
          <w:rFonts w:hint="eastAsia" w:ascii="宋体" w:hAnsi="宋体" w:cs="宋体"/>
          <w:color w:val="000000" w:themeColor="text1"/>
          <w:szCs w:val="21"/>
          <w:highlight w:val="none"/>
          <w:u w:val="single"/>
        </w:rPr>
        <w:t xml:space="preserve">  /  </w:t>
      </w:r>
      <w:r>
        <w:rPr>
          <w:rFonts w:hint="eastAsia" w:ascii="宋体" w:hAnsi="宋体" w:cs="宋体"/>
          <w:color w:val="000000" w:themeColor="text1"/>
          <w:szCs w:val="21"/>
          <w:highlight w:val="none"/>
        </w:rPr>
        <w:t xml:space="preserve">。</w:t>
      </w:r>
      <w:r>
        <w:rPr>
          <w:color w:val="000000" w:themeColor="text1"/>
        </w:rPr>
      </w:r>
      <w:r/>
    </w:p>
    <w:p>
      <w:pPr>
        <w:pStyle w:val="1027"/>
        <w:ind w:firstLine="420"/>
        <w:spacing w:after="120" w:line="360" w:lineRule="auto"/>
        <w:rPr>
          <w:rFonts w:hint="eastAsia" w:ascii="宋体" w:hAnsi="宋体" w:cs="宋体"/>
          <w:color w:val="000000" w:themeColor="text1"/>
          <w:szCs w:val="21"/>
          <w:highlight w:val="none"/>
        </w:rPr>
      </w:pPr>
      <w:r>
        <w:rPr>
          <w:color w:val="000000" w:themeColor="text1"/>
        </w:rPr>
      </w:r>
      <w:bookmarkStart w:id="370" w:name="_Toc312678042"/>
      <w:r>
        <w:rPr>
          <w:color w:val="000000" w:themeColor="text1"/>
        </w:rPr>
      </w:r>
      <w:bookmarkStart w:id="371" w:name="_Toc297216213"/>
      <w:r>
        <w:rPr>
          <w:color w:val="000000" w:themeColor="text1"/>
        </w:rPr>
      </w:r>
      <w:bookmarkStart w:id="372" w:name="_Toc303539161"/>
      <w:r>
        <w:rPr>
          <w:color w:val="000000" w:themeColor="text1"/>
        </w:rPr>
      </w:r>
      <w:bookmarkStart w:id="373" w:name="_Toc296891247"/>
      <w:r>
        <w:rPr>
          <w:color w:val="000000" w:themeColor="text1"/>
        </w:rPr>
      </w:r>
      <w:bookmarkStart w:id="374" w:name="_Toc297048393"/>
      <w:r>
        <w:rPr>
          <w:color w:val="000000" w:themeColor="text1"/>
        </w:rPr>
      </w:r>
      <w:bookmarkStart w:id="375" w:name="_Toc296347206"/>
      <w:r>
        <w:rPr>
          <w:color w:val="000000" w:themeColor="text1"/>
        </w:rPr>
      </w:r>
      <w:bookmarkStart w:id="376" w:name="_Toc296346708"/>
      <w:r>
        <w:rPr>
          <w:color w:val="000000" w:themeColor="text1"/>
        </w:rPr>
      </w:r>
      <w:bookmarkStart w:id="377" w:name="_Toc292559917"/>
      <w:r>
        <w:rPr>
          <w:color w:val="000000" w:themeColor="text1"/>
        </w:rPr>
      </w:r>
      <w:bookmarkStart w:id="378" w:name="_Toc296944546"/>
      <w:r>
        <w:rPr>
          <w:color w:val="000000" w:themeColor="text1"/>
        </w:rPr>
      </w:r>
      <w:bookmarkStart w:id="379" w:name="_Toc296503207"/>
      <w:r>
        <w:rPr>
          <w:color w:val="000000" w:themeColor="text1"/>
        </w:rPr>
      </w:r>
      <w:bookmarkStart w:id="380" w:name="_Toc292559412"/>
      <w:r>
        <w:rPr>
          <w:color w:val="000000" w:themeColor="text1"/>
        </w:rPr>
      </w:r>
      <w:bookmarkStart w:id="381" w:name="_Toc297120507"/>
      <w:r>
        <w:rPr>
          <w:color w:val="000000" w:themeColor="text1"/>
        </w:rPr>
      </w:r>
      <w:bookmarkStart w:id="382" w:name="_Toc296891035"/>
      <w:r>
        <w:rPr>
          <w:color w:val="000000" w:themeColor="text1"/>
        </w:rPr>
      </w:r>
      <w:bookmarkStart w:id="383" w:name="_Toc297123554"/>
      <w:r>
        <w:rPr>
          <w:color w:val="000000" w:themeColor="text1"/>
        </w:rPr>
      </w:r>
      <w:bookmarkStart w:id="384" w:name="_Toc300935004"/>
      <w:r>
        <w:rPr>
          <w:color w:val="000000" w:themeColor="text1"/>
        </w:rPr>
      </w:r>
      <w:bookmarkStart w:id="385" w:name="_Toc304295581"/>
      <w:r>
        <w:rPr>
          <w:rFonts w:hint="eastAsia" w:ascii="宋体" w:hAnsi="宋体" w:cs="宋体"/>
          <w:color w:val="000000" w:themeColor="text1"/>
          <w:szCs w:val="21"/>
          <w:highlight w:val="none"/>
        </w:rPr>
        <w:t xml:space="preserve">12.2 预付款</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color w:val="000000" w:themeColor="text1"/>
        </w:rPr>
      </w:r>
      <w:bookmarkEnd w:id="370"/>
      <w:r>
        <w:rPr>
          <w:color w:val="000000" w:themeColor="text1"/>
        </w:rPr>
      </w:r>
      <w:bookmarkEnd w:id="371"/>
      <w:r>
        <w:rPr>
          <w:color w:val="000000" w:themeColor="text1"/>
        </w:rPr>
      </w:r>
      <w:bookmarkEnd w:id="372"/>
      <w:r>
        <w:rPr>
          <w:color w:val="000000" w:themeColor="text1"/>
        </w:rPr>
      </w:r>
      <w:bookmarkEnd w:id="383"/>
      <w:r>
        <w:rPr>
          <w:color w:val="000000" w:themeColor="text1"/>
        </w:rPr>
      </w:r>
      <w:bookmarkEnd w:id="384"/>
      <w:r>
        <w:rPr>
          <w:color w:val="000000" w:themeColor="text1"/>
        </w:rPr>
      </w:r>
      <w:bookmarkEnd w:id="385"/>
      <w:r>
        <w:rPr>
          <w:rFonts w:hint="eastAsia" w:ascii="宋体" w:hAnsi="宋体" w:cs="宋体"/>
          <w:color w:val="000000" w:themeColor="text1"/>
          <w:szCs w:val="21"/>
          <w:highlight w:val="none"/>
        </w:rPr>
        <w:t xml:space="preserve">12.2.1 预付款的支付</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预付款支付比例或金额：</w:t>
      </w:r>
      <w:r>
        <w:rPr>
          <w:rFonts w:hint="eastAsia" w:ascii="宋体" w:hAnsi="宋体" w:eastAsia="宋体" w:cs="宋体"/>
          <w:color w:val="000000" w:themeColor="text1"/>
          <w:spacing w:val="8"/>
          <w:szCs w:val="21"/>
          <w:highlight w:val="none"/>
          <w:u w:val="single"/>
          <w:lang w:bidi="ar"/>
        </w:rPr>
        <w:t xml:space="preserve">10%的合同价</w:t>
      </w:r>
      <w:r>
        <w:rPr>
          <w:rFonts w:hint="eastAsia" w:ascii="宋体" w:hAnsi="宋体" w:eastAsia="宋体" w:cs="宋体"/>
          <w:color w:val="000000" w:themeColor="text1"/>
          <w:spacing w:val="7"/>
          <w:szCs w:val="21"/>
          <w:highlight w:val="none"/>
          <w:u w:val="single"/>
          <w:lang w:bidi="ar"/>
        </w:rPr>
        <w:t xml:space="preserve">。</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预付款支付期限：</w:t>
      </w:r>
      <w:r>
        <w:rPr>
          <w:rFonts w:hint="eastAsia" w:ascii="宋体" w:hAnsi="宋体" w:cs="宋体"/>
          <w:color w:val="000000" w:themeColor="text1"/>
          <w:szCs w:val="21"/>
          <w:highlight w:val="none"/>
          <w:u w:val="single"/>
        </w:rPr>
        <w:t xml:space="preserve">/</w:t>
      </w:r>
      <w:r>
        <w:rPr>
          <w:rFonts w:hint="eastAsia" w:ascii="宋体" w:hAnsi="宋体" w:cs="宋体"/>
          <w:color w:val="000000" w:themeColor="text1"/>
          <w:szCs w:val="21"/>
          <w:highlight w:val="none"/>
        </w:rPr>
        <w:t xml:space="preserve">。</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预付款扣回的方式：</w:t>
      </w:r>
      <w:r>
        <w:rPr>
          <w:rFonts w:hint="eastAsia" w:ascii="宋体" w:hAnsi="宋体" w:cs="宋体"/>
          <w:color w:val="000000" w:themeColor="text1"/>
          <w:szCs w:val="21"/>
          <w:highlight w:val="none"/>
          <w:u w:val="single"/>
        </w:rPr>
        <w:t xml:space="preserve">在支付第一次进度款时一次性扣回，若第一次进度款不足，则在第二次进度款时扣回，以此类推。</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12.2.2 预付款担保</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承包人提交预付款担保的期限：</w:t>
      </w:r>
      <w:r>
        <w:rPr>
          <w:rFonts w:hint="eastAsia" w:ascii="宋体" w:hAnsi="宋体" w:cs="宋体"/>
          <w:color w:val="000000" w:themeColor="text1"/>
          <w:szCs w:val="21"/>
          <w:highlight w:val="none"/>
          <w:u w:val="single"/>
        </w:rPr>
        <w:t xml:space="preserve"> </w:t>
      </w:r>
      <w:r>
        <w:rPr>
          <w:rFonts w:hint="eastAsia" w:ascii="宋体" w:hAnsi="宋体" w:eastAsia="宋体" w:cs="宋体"/>
          <w:color w:val="000000" w:themeColor="text1"/>
          <w:spacing w:val="8"/>
          <w:szCs w:val="21"/>
          <w:highlight w:val="none"/>
          <w:u w:val="single"/>
          <w:lang w:bidi="ar"/>
        </w:rPr>
        <w:t xml:space="preserve">合同签订后，与预付款申请同时提供</w:t>
      </w:r>
      <w:r>
        <w:rPr>
          <w:rFonts w:hint="eastAsia" w:ascii="宋体" w:hAnsi="宋体" w:cs="宋体"/>
          <w:color w:val="000000" w:themeColor="text1"/>
          <w:szCs w:val="21"/>
          <w:highlight w:val="none"/>
        </w:rPr>
        <w:t xml:space="preserve">。</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预付款担保的形式为：</w:t>
      </w:r>
      <w:r>
        <w:rPr>
          <w:rFonts w:hint="eastAsia" w:ascii="宋体" w:hAnsi="宋体" w:eastAsia="宋体" w:cs="宋体"/>
          <w:color w:val="000000" w:themeColor="text1"/>
          <w:spacing w:val="8"/>
          <w:szCs w:val="21"/>
          <w:highlight w:val="none"/>
          <w:u w:val="single"/>
          <w:lang w:val="en-US" w:eastAsia="zh-CN" w:bidi="ar"/>
        </w:rPr>
        <w:t xml:space="preserve">现金转账或</w:t>
      </w:r>
      <w:r>
        <w:rPr>
          <w:rFonts w:hint="eastAsia" w:ascii="宋体" w:hAnsi="宋体" w:eastAsia="宋体" w:cs="宋体"/>
          <w:color w:val="000000" w:themeColor="text1"/>
          <w:spacing w:val="8"/>
          <w:szCs w:val="21"/>
          <w:highlight w:val="none"/>
          <w:u w:val="single"/>
          <w:lang w:bidi="ar"/>
        </w:rPr>
        <w:t xml:space="preserve">保函</w:t>
      </w:r>
      <w:r>
        <w:rPr>
          <w:rFonts w:hint="eastAsia" w:ascii="宋体" w:hAnsi="宋体" w:cs="宋体"/>
          <w:color w:val="000000" w:themeColor="text1"/>
          <w:szCs w:val="21"/>
          <w:highlight w:val="none"/>
        </w:rPr>
        <w:t xml:space="preserve">。</w:t>
      </w:r>
      <w:r>
        <w:rPr>
          <w:color w:val="000000" w:themeColor="text1"/>
        </w:rPr>
      </w:r>
      <w:r/>
    </w:p>
    <w:p>
      <w:pPr>
        <w:pStyle w:val="1027"/>
        <w:ind w:firstLine="420"/>
        <w:spacing w:after="120" w:line="360" w:lineRule="auto"/>
        <w:rPr>
          <w:rFonts w:hint="eastAsia" w:ascii="宋体" w:hAnsi="宋体" w:cs="宋体"/>
          <w:color w:val="000000" w:themeColor="text1"/>
          <w:szCs w:val="21"/>
          <w:highlight w:val="none"/>
        </w:rPr>
      </w:pPr>
      <w:r>
        <w:rPr>
          <w:color w:val="000000" w:themeColor="text1"/>
        </w:rPr>
      </w:r>
      <w:bookmarkEnd w:id="373"/>
      <w:r>
        <w:rPr>
          <w:color w:val="000000" w:themeColor="text1"/>
        </w:rPr>
      </w:r>
      <w:bookmarkEnd w:id="374"/>
      <w:r>
        <w:rPr>
          <w:color w:val="000000" w:themeColor="text1"/>
        </w:rPr>
      </w:r>
      <w:bookmarkEnd w:id="375"/>
      <w:r>
        <w:rPr>
          <w:color w:val="000000" w:themeColor="text1"/>
        </w:rPr>
      </w:r>
      <w:bookmarkEnd w:id="376"/>
      <w:r>
        <w:rPr>
          <w:color w:val="000000" w:themeColor="text1"/>
        </w:rPr>
      </w:r>
      <w:bookmarkEnd w:id="377"/>
      <w:r>
        <w:rPr>
          <w:color w:val="000000" w:themeColor="text1"/>
        </w:rPr>
      </w:r>
      <w:bookmarkEnd w:id="378"/>
      <w:r>
        <w:rPr>
          <w:color w:val="000000" w:themeColor="text1"/>
        </w:rPr>
      </w:r>
      <w:bookmarkEnd w:id="379"/>
      <w:r>
        <w:rPr>
          <w:color w:val="000000" w:themeColor="text1"/>
        </w:rPr>
      </w:r>
      <w:bookmarkEnd w:id="380"/>
      <w:r>
        <w:rPr>
          <w:color w:val="000000" w:themeColor="text1"/>
        </w:rPr>
      </w:r>
      <w:bookmarkEnd w:id="381"/>
      <w:r>
        <w:rPr>
          <w:color w:val="000000" w:themeColor="text1"/>
        </w:rPr>
      </w:r>
      <w:bookmarkEnd w:id="382"/>
      <w:r>
        <w:rPr>
          <w:rFonts w:hint="eastAsia" w:ascii="宋体" w:hAnsi="宋体" w:cs="宋体"/>
          <w:color w:val="000000" w:themeColor="text1"/>
          <w:szCs w:val="21"/>
          <w:highlight w:val="none"/>
        </w:rPr>
        <w:t xml:space="preserve">12.3 计量</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12.3.1 计量原则</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工程量计算规则：</w:t>
      </w:r>
      <w:r>
        <w:rPr>
          <w:rFonts w:hint="eastAsia" w:ascii="宋体" w:hAnsi="宋体" w:cs="宋体"/>
          <w:color w:val="000000" w:themeColor="text1"/>
          <w:szCs w:val="21"/>
          <w:highlight w:val="none"/>
          <w:u w:val="single"/>
        </w:rPr>
        <w:t xml:space="preserve">按现行工程量计算规范</w:t>
      </w:r>
      <w:r>
        <w:rPr>
          <w:rFonts w:hint="eastAsia" w:ascii="宋体" w:hAnsi="宋体" w:cs="宋体"/>
          <w:color w:val="000000" w:themeColor="text1"/>
          <w:szCs w:val="21"/>
          <w:highlight w:val="none"/>
        </w:rPr>
        <w:t xml:space="preserve">。</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12.3.2 计量周期</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关于计量周期的约定：</w:t>
      </w:r>
      <w:r>
        <w:rPr>
          <w:rFonts w:hint="eastAsia" w:ascii="宋体" w:hAnsi="宋体" w:cs="宋体"/>
          <w:color w:val="000000" w:themeColor="text1"/>
          <w:szCs w:val="21"/>
          <w:highlight w:val="none"/>
          <w:u w:val="single"/>
        </w:rPr>
        <w:t xml:space="preserve">按月计量</w:t>
      </w:r>
      <w:r>
        <w:rPr>
          <w:rFonts w:hint="eastAsia" w:ascii="宋体" w:hAnsi="宋体" w:cs="宋体"/>
          <w:color w:val="000000" w:themeColor="text1"/>
          <w:szCs w:val="21"/>
          <w:highlight w:val="none"/>
        </w:rPr>
        <w:t xml:space="preserve">。</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12.3.3 单价合同的计量</w:t>
      </w:r>
      <w:r>
        <w:rPr>
          <w:color w:val="000000" w:themeColor="text1"/>
        </w:rPr>
      </w:r>
      <w:r/>
    </w:p>
    <w:p>
      <w:pPr>
        <w:pStyle w:val="1027"/>
        <w:ind w:firstLine="48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关于单价合同计量的约定：</w:t>
      </w:r>
      <w:r>
        <w:rPr>
          <w:rFonts w:hint="eastAsia" w:ascii="宋体" w:hAnsi="宋体" w:eastAsia="宋体" w:cs="宋体"/>
          <w:color w:val="000000" w:themeColor="text1"/>
          <w:szCs w:val="21"/>
          <w:highlight w:val="none"/>
          <w:u w:val="single"/>
        </w:rPr>
        <w:t xml:space="preserve">（1）承包人应于每月25日向监理人报送上月20日至当月19日已完成的工程量报告，并附具进度付款申请单、已完成工程量报表和有关资料。（2）监理人</w:t>
      </w:r>
      <w:r>
        <w:rPr>
          <w:rFonts w:hint="eastAsia" w:ascii="宋体" w:hAnsi="宋体" w:eastAsia="宋体" w:cs="宋体"/>
          <w:color w:val="000000" w:themeColor="text1"/>
          <w:szCs w:val="21"/>
          <w:highlight w:val="none"/>
          <w:u w:val="single"/>
        </w:rPr>
        <w:t xml:space="preserve">应在收到承包人提交的工程量报告后5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3）监理人在收到承包人提交的工程量报表后5天内未完成审核的，承包人报送的工程量报告中的工程量视为计量依据，暂据此计算工程进度价款。（4）工程进度款支付按照合同约定支付  </w:t>
      </w:r>
      <w:r>
        <w:rPr>
          <w:rFonts w:hint="eastAsia" w:ascii="宋体" w:hAnsi="宋体" w:cs="宋体"/>
          <w:color w:val="000000" w:themeColor="text1"/>
          <w:sz w:val="24"/>
          <w:highlight w:val="none"/>
        </w:rPr>
        <w:t xml:space="preserve">。</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12.3.4 总价合同的计量</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关于总价合同计量的约定：</w:t>
      </w:r>
      <w:r>
        <w:rPr>
          <w:rFonts w:hint="eastAsia" w:ascii="宋体" w:hAnsi="宋体" w:cs="宋体"/>
          <w:color w:val="000000" w:themeColor="text1"/>
          <w:szCs w:val="21"/>
          <w:highlight w:val="none"/>
          <w:u w:val="single"/>
        </w:rPr>
        <w:t xml:space="preserve">  /  </w:t>
      </w:r>
      <w:r>
        <w:rPr>
          <w:rFonts w:hint="eastAsia" w:ascii="宋体" w:hAnsi="宋体" w:cs="宋体"/>
          <w:color w:val="000000" w:themeColor="text1"/>
          <w:szCs w:val="21"/>
          <w:highlight w:val="none"/>
        </w:rPr>
        <w:t xml:space="preserve">。</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12.3.5总价合同采用支付分解表计量支付的，是否适用第</w:t>
      </w:r>
      <w:r>
        <w:rPr>
          <w:rFonts w:hint="eastAsia" w:ascii="宋体" w:hAnsi="宋体" w:cs="宋体"/>
          <w:color w:val="000000" w:themeColor="text1"/>
          <w:szCs w:val="21"/>
          <w:highlight w:val="none"/>
        </w:rPr>
        <w:t xml:space="preserve">12.3.4 </w:t>
      </w:r>
      <w:r>
        <w:rPr>
          <w:rFonts w:hint="eastAsia" w:ascii="宋体" w:hAnsi="宋体" w:cs="宋体"/>
          <w:color w:val="000000" w:themeColor="text1"/>
          <w:szCs w:val="21"/>
          <w:highlight w:val="none"/>
        </w:rPr>
        <w:t xml:space="preserve">项</w:t>
      </w:r>
      <w:r>
        <w:rPr>
          <w:rFonts w:hint="eastAsia" w:ascii="宋体" w:hAnsi="宋体" w:cs="宋体"/>
          <w:color w:val="000000" w:themeColor="text1"/>
          <w:szCs w:val="21"/>
          <w:highlight w:val="none"/>
        </w:rPr>
        <w:t xml:space="preserve">〔总价合同的计量〕</w:t>
      </w:r>
      <w:r>
        <w:rPr>
          <w:rFonts w:hint="eastAsia" w:ascii="宋体" w:hAnsi="宋体" w:cs="宋体"/>
          <w:color w:val="000000" w:themeColor="text1"/>
          <w:szCs w:val="21"/>
          <w:highlight w:val="none"/>
        </w:rPr>
        <w:t xml:space="preserve">约定进行计量：</w:t>
      </w:r>
      <w:r>
        <w:rPr>
          <w:rFonts w:hint="eastAsia" w:ascii="宋体" w:hAnsi="宋体" w:cs="宋体"/>
          <w:color w:val="000000" w:themeColor="text1"/>
          <w:szCs w:val="21"/>
          <w:highlight w:val="none"/>
          <w:u w:val="single"/>
        </w:rPr>
        <w:t xml:space="preserve">  /  </w:t>
      </w:r>
      <w:r>
        <w:rPr>
          <w:rFonts w:hint="eastAsia" w:ascii="宋体" w:hAnsi="宋体" w:cs="宋体"/>
          <w:color w:val="000000" w:themeColor="text1"/>
          <w:szCs w:val="21"/>
          <w:highlight w:val="none"/>
        </w:rPr>
        <w:t xml:space="preserve">。</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12.3.6 其他价格形式合同的计量</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其他价格形式的计量方式和程序：</w:t>
      </w:r>
      <w:r>
        <w:rPr>
          <w:rFonts w:hint="eastAsia" w:ascii="宋体" w:hAnsi="宋体" w:cs="宋体"/>
          <w:color w:val="000000" w:themeColor="text1"/>
          <w:szCs w:val="21"/>
          <w:highlight w:val="none"/>
          <w:u w:val="single"/>
        </w:rPr>
        <w:t xml:space="preserve">  无  </w:t>
      </w:r>
      <w:r>
        <w:rPr>
          <w:rFonts w:hint="eastAsia" w:ascii="宋体" w:hAnsi="宋体" w:cs="宋体"/>
          <w:color w:val="000000" w:themeColor="text1"/>
          <w:szCs w:val="21"/>
          <w:highlight w:val="none"/>
        </w:rPr>
        <w:t xml:space="preserve">。</w:t>
      </w:r>
      <w:r>
        <w:rPr>
          <w:color w:val="000000" w:themeColor="text1"/>
        </w:rPr>
      </w:r>
      <w:r/>
    </w:p>
    <w:p>
      <w:pPr>
        <w:pStyle w:val="1027"/>
        <w:ind w:firstLine="420"/>
        <w:spacing w:after="120"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12.4 工程进度款支付</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12.4.1 付款周期</w:t>
      </w:r>
      <w:r>
        <w:rPr>
          <w:color w:val="000000" w:themeColor="text1"/>
        </w:rPr>
      </w:r>
      <w:r/>
    </w:p>
    <w:p>
      <w:pPr>
        <w:pStyle w:val="1027"/>
        <w:ind w:firstLine="420"/>
        <w:jc w:val="left"/>
        <w:spacing w:line="360" w:lineRule="auto"/>
        <w:rPr>
          <w:rFonts w:hint="eastAsia" w:ascii="宋体" w:hAnsi="宋体" w:eastAsia="宋体" w:cs="宋体"/>
          <w:color w:val="000000" w:themeColor="text1"/>
          <w:spacing w:val="0"/>
          <w:szCs w:val="21"/>
          <w:highlight w:val="none"/>
          <w:u w:val="single"/>
        </w:rPr>
      </w:pPr>
      <w:r>
        <w:rPr>
          <w:rFonts w:hint="eastAsia" w:ascii="宋体" w:hAnsi="宋体" w:eastAsia="宋体" w:cs="宋体"/>
          <w:color w:val="000000" w:themeColor="text1"/>
          <w:spacing w:val="0"/>
          <w:szCs w:val="21"/>
          <w:highlight w:val="none"/>
          <w:u w:val="single"/>
          <w:lang w:eastAsia="zh-CN" w:bidi="ar"/>
        </w:rPr>
        <w:t xml:space="preserve">关于付款周期的约定：</w:t>
      </w:r>
      <w:bookmarkStart w:id="386" w:name="_Hlk107847426"/>
      <w:r>
        <w:rPr>
          <w:rFonts w:hint="eastAsia" w:ascii="宋体" w:hAnsi="宋体" w:eastAsia="宋体" w:cs="宋体"/>
          <w:color w:val="000000" w:themeColor="text1"/>
          <w:spacing w:val="0"/>
          <w:szCs w:val="21"/>
          <w:highlight w:val="none"/>
          <w:u w:val="single"/>
          <w:lang w:eastAsia="zh-CN" w:bidi="ar"/>
        </w:rPr>
        <w:t xml:space="preserve">支付合同金额的10%作为预付款（关于项目预付款，在签订合同时，甲方可向乙方支付合同金额的10%作为预付款，但乙方明确表示无需预付款或者主动要求降低预付款比例的，甲方可不适用关于预付款的规定。</w:t>
      </w:r>
      <w:r>
        <w:rPr>
          <w:color w:val="000000" w:themeColor="text1"/>
        </w:rPr>
      </w:r>
      <w:r/>
    </w:p>
    <w:p>
      <w:pPr>
        <w:pStyle w:val="1027"/>
        <w:ind w:firstLine="420"/>
        <w:jc w:val="left"/>
        <w:spacing w:line="360" w:lineRule="auto"/>
        <w:rPr>
          <w:rFonts w:hint="eastAsia" w:ascii="宋体" w:hAnsi="宋体" w:eastAsia="宋体" w:cs="宋体"/>
          <w:color w:val="000000" w:themeColor="text1"/>
          <w:spacing w:val="0"/>
          <w:szCs w:val="21"/>
          <w:highlight w:val="none"/>
          <w:u w:val="single"/>
        </w:rPr>
      </w:pPr>
      <w:r>
        <w:rPr>
          <w:rFonts w:hint="eastAsia" w:ascii="宋体" w:hAnsi="宋体" w:eastAsia="宋体" w:cs="宋体"/>
          <w:color w:val="000000" w:themeColor="text1"/>
          <w:spacing w:val="0"/>
          <w:szCs w:val="21"/>
          <w:highlight w:val="none"/>
          <w:u w:val="single"/>
          <w:lang w:val="en-US" w:eastAsia="zh-CN" w:bidi="ar"/>
        </w:rPr>
        <w:t xml:space="preserve">开工后进度款按合同内实际完成工程量的80%支付；审计结束后最高付至审计价的97%，余款（审计价扣除已付款项）在审计完成且质保期到期后付清（无息，附审计报告）。</w:t>
      </w:r>
      <w:r>
        <w:rPr>
          <w:color w:val="000000" w:themeColor="text1"/>
        </w:rPr>
      </w:r>
      <w:r/>
    </w:p>
    <w:p>
      <w:pPr>
        <w:pStyle w:val="1027"/>
        <w:rPr>
          <w:rFonts w:hint="eastAsia" w:ascii="宋体" w:hAnsi="宋体" w:eastAsia="宋体" w:cs="宋体"/>
          <w:color w:val="000000" w:themeColor="text1"/>
          <w:spacing w:val="0"/>
          <w:szCs w:val="21"/>
          <w:highlight w:val="none"/>
          <w:u w:val="single"/>
        </w:rPr>
      </w:pPr>
      <w:r>
        <w:rPr>
          <w:rFonts w:hint="eastAsia" w:ascii="宋体" w:hAnsi="宋体" w:eastAsia="宋体" w:cs="宋体"/>
          <w:color w:val="000000" w:themeColor="text1"/>
          <w:spacing w:val="0"/>
          <w:szCs w:val="21"/>
          <w:highlight w:val="none"/>
          <w:u w:val="single"/>
          <w:lang w:eastAsia="zh-CN" w:bidi="ar"/>
        </w:rPr>
      </w:r>
      <w:r>
        <w:rPr>
          <w:color w:val="000000" w:themeColor="text1"/>
        </w:rPr>
      </w:r>
      <w:r/>
    </w:p>
    <w:p>
      <w:pPr>
        <w:pStyle w:val="1112"/>
        <w:rPr>
          <w:rFonts w:hint="eastAsia"/>
          <w:color w:val="000000" w:themeColor="text1"/>
          <w:highlight w:val="none"/>
        </w:rPr>
      </w:pPr>
      <w:r>
        <w:rPr>
          <w:rFonts w:hint="eastAsia"/>
          <w:color w:val="000000" w:themeColor="text1"/>
          <w:highlight w:val="none"/>
          <w:lang w:eastAsia="zh-CN"/>
        </w:rPr>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color w:val="000000" w:themeColor="text1"/>
        </w:rPr>
      </w:r>
      <w:bookmarkEnd w:id="386"/>
      <w:r>
        <w:rPr>
          <w:rFonts w:hint="eastAsia" w:ascii="宋体" w:hAnsi="宋体" w:cs="宋体"/>
          <w:color w:val="000000" w:themeColor="text1"/>
          <w:szCs w:val="21"/>
          <w:highlight w:val="none"/>
        </w:rPr>
        <w:t xml:space="preserve">12.4.2 进度付款申请单的编制</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关于进度付款申请单编制的约定：</w:t>
      </w:r>
      <w:r>
        <w:rPr>
          <w:rFonts w:hint="eastAsia" w:ascii="宋体" w:hAnsi="宋体" w:cs="宋体"/>
          <w:color w:val="000000" w:themeColor="text1"/>
          <w:szCs w:val="21"/>
          <w:highlight w:val="none"/>
          <w:u w:val="single"/>
        </w:rPr>
        <w:t xml:space="preserve">按监理要求，并符合相关资料要求</w:t>
      </w:r>
      <w:r>
        <w:rPr>
          <w:rFonts w:hint="eastAsia" w:ascii="宋体" w:hAnsi="宋体" w:cs="宋体"/>
          <w:color w:val="000000" w:themeColor="text1"/>
          <w:szCs w:val="21"/>
          <w:highlight w:val="none"/>
        </w:rPr>
        <w:t xml:space="preserve">。</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12.4.3 进度付款申请单的提交</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（1）单价合同进度付款申请单提交的约定：</w:t>
      </w:r>
      <w:r>
        <w:rPr>
          <w:rFonts w:hint="eastAsia" w:ascii="宋体" w:hAnsi="宋体" w:cs="宋体"/>
          <w:color w:val="000000" w:themeColor="text1"/>
          <w:szCs w:val="21"/>
          <w:highlight w:val="none"/>
          <w:u w:val="single"/>
        </w:rPr>
        <w:t xml:space="preserve">按监理及发包人要求，并符合相关资料要求</w:t>
      </w:r>
      <w:r>
        <w:rPr>
          <w:rFonts w:hint="eastAsia" w:ascii="宋体" w:hAnsi="宋体" w:cs="宋体"/>
          <w:color w:val="000000" w:themeColor="text1"/>
          <w:szCs w:val="21"/>
          <w:highlight w:val="none"/>
        </w:rPr>
        <w:t xml:space="preserve">。</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（2）总价合同进度付款申请单提交的约定：</w:t>
      </w:r>
      <w:r>
        <w:rPr>
          <w:rFonts w:hint="eastAsia" w:ascii="宋体" w:hAnsi="宋体" w:cs="宋体"/>
          <w:color w:val="000000" w:themeColor="text1"/>
          <w:szCs w:val="21"/>
          <w:highlight w:val="none"/>
          <w:u w:val="single"/>
        </w:rPr>
        <w:t xml:space="preserve">  /  </w:t>
      </w:r>
      <w:r>
        <w:rPr>
          <w:rFonts w:hint="eastAsia" w:ascii="宋体" w:hAnsi="宋体" w:cs="宋体"/>
          <w:color w:val="000000" w:themeColor="text1"/>
          <w:szCs w:val="21"/>
          <w:highlight w:val="none"/>
        </w:rPr>
        <w:t xml:space="preserve">。</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（3）其他价格形式合同进度付款申请单提交的约定：</w:t>
      </w:r>
      <w:r>
        <w:rPr>
          <w:rFonts w:hint="eastAsia" w:ascii="宋体" w:hAnsi="宋体" w:cs="宋体"/>
          <w:color w:val="000000" w:themeColor="text1"/>
          <w:szCs w:val="21"/>
          <w:highlight w:val="none"/>
          <w:u w:val="single"/>
        </w:rPr>
        <w:t xml:space="preserve">  /  </w:t>
      </w:r>
      <w:r>
        <w:rPr>
          <w:rFonts w:hint="eastAsia" w:ascii="宋体" w:hAnsi="宋体" w:cs="宋体"/>
          <w:color w:val="000000" w:themeColor="text1"/>
          <w:szCs w:val="21"/>
          <w:highlight w:val="none"/>
        </w:rPr>
        <w:t xml:space="preserve">。</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12.4.4 进度款审核和支付</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u w:val="single"/>
        </w:rPr>
      </w:pPr>
      <w:r>
        <w:rPr>
          <w:rFonts w:hint="eastAsia" w:ascii="宋体" w:hAnsi="宋体" w:cs="宋体"/>
          <w:color w:val="000000" w:themeColor="text1"/>
          <w:szCs w:val="21"/>
          <w:highlight w:val="none"/>
        </w:rPr>
        <w:t xml:space="preserve">（1）监理人审查并报送发包人的期限：</w:t>
      </w:r>
      <w:r>
        <w:rPr>
          <w:rFonts w:hint="eastAsia" w:ascii="宋体" w:hAnsi="宋体" w:cs="宋体"/>
          <w:color w:val="000000" w:themeColor="text1"/>
          <w:szCs w:val="21"/>
          <w:highlight w:val="none"/>
          <w:u w:val="single"/>
        </w:rPr>
        <w:t xml:space="preserve">每月的25日之前</w:t>
      </w:r>
      <w:r>
        <w:rPr>
          <w:rFonts w:hint="eastAsia" w:ascii="宋体" w:hAnsi="宋体" w:cs="宋体"/>
          <w:color w:val="000000" w:themeColor="text1"/>
          <w:szCs w:val="21"/>
          <w:highlight w:val="none"/>
        </w:rPr>
        <w:t xml:space="preserve">。</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发包人完成审批并签发进度款支付证书的期限：</w:t>
      </w:r>
      <w:r>
        <w:rPr>
          <w:rFonts w:hint="eastAsia" w:ascii="宋体" w:hAnsi="宋体"/>
          <w:color w:val="000000" w:themeColor="text1"/>
          <w:szCs w:val="21"/>
          <w:highlight w:val="none"/>
          <w:u w:val="single"/>
        </w:rPr>
        <w:t xml:space="preserve">按发包人内部工程款支付流程</w:t>
      </w:r>
      <w:r>
        <w:rPr>
          <w:rFonts w:hint="eastAsia" w:ascii="宋体" w:hAnsi="宋体" w:cs="宋体"/>
          <w:color w:val="000000" w:themeColor="text1"/>
          <w:szCs w:val="21"/>
          <w:highlight w:val="none"/>
        </w:rPr>
        <w:t xml:space="preserve">。</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（2）发包人支付进度款的期限：</w:t>
      </w:r>
      <w:r>
        <w:rPr>
          <w:rFonts w:hint="eastAsia" w:ascii="宋体" w:hAnsi="宋体" w:cs="宋体"/>
          <w:color w:val="000000" w:themeColor="text1"/>
          <w:szCs w:val="21"/>
          <w:highlight w:val="none"/>
          <w:u w:val="single"/>
        </w:rPr>
        <w:t xml:space="preserve">按建设单位相关程序</w:t>
      </w:r>
      <w:r>
        <w:rPr>
          <w:rFonts w:hint="eastAsia" w:ascii="宋体" w:hAnsi="宋体" w:cs="宋体"/>
          <w:color w:val="000000" w:themeColor="text1"/>
          <w:szCs w:val="21"/>
          <w:highlight w:val="none"/>
        </w:rPr>
        <w:t xml:space="preserve">。</w:t>
      </w:r>
      <w:r>
        <w:rPr>
          <w:color w:val="000000" w:themeColor="text1"/>
        </w:rPr>
      </w:r>
      <w:r/>
    </w:p>
    <w:p>
      <w:pPr>
        <w:pStyle w:val="1027"/>
        <w:ind w:firstLine="525"/>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发包人逾期支付进度款的违约金的计算方式：</w:t>
      </w:r>
      <w:r>
        <w:rPr>
          <w:rFonts w:hint="eastAsia" w:ascii="宋体" w:hAnsi="宋体" w:cs="宋体"/>
          <w:color w:val="000000" w:themeColor="text1"/>
          <w:szCs w:val="21"/>
          <w:highlight w:val="none"/>
          <w:u w:val="single"/>
        </w:rPr>
        <w:t xml:space="preserve">无</w:t>
      </w:r>
      <w:r>
        <w:rPr>
          <w:rFonts w:hint="eastAsia" w:ascii="宋体" w:hAnsi="宋体" w:cs="宋体"/>
          <w:color w:val="000000" w:themeColor="text1"/>
          <w:szCs w:val="21"/>
          <w:highlight w:val="none"/>
        </w:rPr>
        <w:t xml:space="preserve">。</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12.4.6 支付分解表的编制</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2、总价合同支付分解表的编制与审批：</w:t>
      </w:r>
      <w:r>
        <w:rPr>
          <w:rFonts w:hint="eastAsia" w:ascii="宋体" w:hAnsi="宋体" w:cs="宋体"/>
          <w:color w:val="000000" w:themeColor="text1"/>
          <w:szCs w:val="21"/>
          <w:highlight w:val="none"/>
          <w:u w:val="single"/>
        </w:rPr>
        <w:t xml:space="preserve"> /   </w:t>
      </w:r>
      <w:r>
        <w:rPr>
          <w:rFonts w:hint="eastAsia" w:ascii="宋体" w:hAnsi="宋体" w:cs="宋体"/>
          <w:color w:val="000000" w:themeColor="text1"/>
          <w:szCs w:val="21"/>
          <w:highlight w:val="none"/>
        </w:rPr>
        <w:t xml:space="preserve">。</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3、单价合同的总价项目支付分解表的编制与审批：</w:t>
      </w:r>
      <w:r>
        <w:rPr>
          <w:rFonts w:hint="eastAsia" w:ascii="宋体" w:hAnsi="宋体" w:cs="宋体"/>
          <w:color w:val="000000" w:themeColor="text1"/>
          <w:szCs w:val="21"/>
          <w:highlight w:val="none"/>
          <w:u w:val="single"/>
        </w:rPr>
        <w:t xml:space="preserve">按项目实际进度</w:t>
      </w:r>
      <w:r>
        <w:rPr>
          <w:rFonts w:hint="eastAsia" w:ascii="宋体" w:hAnsi="宋体" w:cs="宋体"/>
          <w:color w:val="000000" w:themeColor="text1"/>
          <w:szCs w:val="21"/>
          <w:highlight w:val="none"/>
        </w:rPr>
        <w:t xml:space="preserve">。</w:t>
      </w:r>
      <w:r>
        <w:rPr>
          <w:color w:val="000000" w:themeColor="text1"/>
        </w:rPr>
      </w:r>
      <w:r/>
    </w:p>
    <w:p>
      <w:pPr>
        <w:pStyle w:val="1027"/>
        <w:spacing w:before="120" w:after="120" w:line="360" w:lineRule="auto"/>
        <w:rPr>
          <w:rFonts w:hint="eastAsia" w:ascii="宋体" w:hAnsi="宋体" w:cs="宋体"/>
          <w:b w:val="0"/>
          <w:color w:val="000000" w:themeColor="text1"/>
          <w:sz w:val="21"/>
          <w:szCs w:val="21"/>
          <w:highlight w:val="none"/>
        </w:rPr>
        <w:outlineLvl w:val="9"/>
      </w:pPr>
      <w:r>
        <w:rPr>
          <w:color w:val="000000" w:themeColor="text1"/>
        </w:rPr>
      </w:r>
      <w:bookmarkStart w:id="387" w:name="_Toc351203645"/>
      <w:r>
        <w:rPr>
          <w:color w:val="000000" w:themeColor="text1"/>
        </w:rPr>
      </w:r>
      <w:bookmarkStart w:id="388" w:name="_Toc2380"/>
      <w:r>
        <w:rPr>
          <w:color w:val="000000" w:themeColor="text1"/>
        </w:rPr>
      </w:r>
      <w:bookmarkStart w:id="389" w:name="_Toc296347218"/>
      <w:r>
        <w:rPr>
          <w:color w:val="000000" w:themeColor="text1"/>
        </w:rPr>
      </w:r>
      <w:bookmarkStart w:id="390" w:name="_Toc297120519"/>
      <w:r>
        <w:rPr>
          <w:color w:val="000000" w:themeColor="text1"/>
        </w:rPr>
      </w:r>
      <w:bookmarkStart w:id="391" w:name="_Toc296891047"/>
      <w:r>
        <w:rPr>
          <w:color w:val="000000" w:themeColor="text1"/>
        </w:rPr>
      </w:r>
      <w:bookmarkStart w:id="392" w:name="_Toc297123564"/>
      <w:r>
        <w:rPr>
          <w:color w:val="000000" w:themeColor="text1"/>
        </w:rPr>
      </w:r>
      <w:bookmarkStart w:id="393" w:name="_Toc304295593"/>
      <w:r>
        <w:rPr>
          <w:color w:val="000000" w:themeColor="text1"/>
        </w:rPr>
      </w:r>
      <w:bookmarkStart w:id="394" w:name="_Toc303539172"/>
      <w:r>
        <w:rPr>
          <w:color w:val="000000" w:themeColor="text1"/>
        </w:rPr>
      </w:r>
      <w:bookmarkStart w:id="395" w:name="_Toc296891259"/>
      <w:r>
        <w:rPr>
          <w:color w:val="000000" w:themeColor="text1"/>
        </w:rPr>
      </w:r>
      <w:bookmarkStart w:id="396" w:name="_Toc292559424"/>
      <w:r>
        <w:rPr>
          <w:color w:val="000000" w:themeColor="text1"/>
        </w:rPr>
      </w:r>
      <w:bookmarkStart w:id="397" w:name="_Toc32323"/>
      <w:r>
        <w:rPr>
          <w:color w:val="000000" w:themeColor="text1"/>
        </w:rPr>
      </w:r>
      <w:bookmarkStart w:id="398" w:name="_Toc312678053"/>
      <w:r>
        <w:rPr>
          <w:color w:val="000000" w:themeColor="text1"/>
        </w:rPr>
      </w:r>
      <w:bookmarkStart w:id="399" w:name="_Toc296503219"/>
      <w:r>
        <w:rPr>
          <w:color w:val="000000" w:themeColor="text1"/>
        </w:rPr>
      </w:r>
      <w:bookmarkStart w:id="400" w:name="_Toc292559929"/>
      <w:r>
        <w:rPr>
          <w:color w:val="000000" w:themeColor="text1"/>
        </w:rPr>
      </w:r>
      <w:bookmarkStart w:id="401" w:name="_Toc300935015"/>
      <w:r>
        <w:rPr>
          <w:color w:val="000000" w:themeColor="text1"/>
        </w:rPr>
      </w:r>
      <w:bookmarkStart w:id="402" w:name="_Toc297048405"/>
      <w:r>
        <w:rPr>
          <w:color w:val="000000" w:themeColor="text1"/>
        </w:rPr>
      </w:r>
      <w:bookmarkStart w:id="403" w:name="_Toc297216223"/>
      <w:r>
        <w:rPr>
          <w:color w:val="000000" w:themeColor="text1"/>
        </w:rPr>
      </w:r>
      <w:bookmarkStart w:id="404" w:name="_Toc296944558"/>
      <w:r>
        <w:rPr>
          <w:color w:val="000000" w:themeColor="text1"/>
        </w:rPr>
      </w:r>
      <w:bookmarkStart w:id="405" w:name="_Toc959"/>
      <w:r>
        <w:rPr>
          <w:color w:val="000000" w:themeColor="text1"/>
        </w:rPr>
      </w:r>
      <w:bookmarkStart w:id="406" w:name="_Toc9435"/>
      <w:r>
        <w:rPr>
          <w:color w:val="000000" w:themeColor="text1"/>
        </w:rPr>
      </w:r>
      <w:bookmarkStart w:id="407" w:name="_Toc296346720"/>
      <w:r>
        <w:rPr>
          <w:rFonts w:hint="eastAsia" w:ascii="宋体" w:hAnsi="宋体" w:cs="宋体"/>
          <w:b w:val="0"/>
          <w:color w:val="000000" w:themeColor="text1"/>
          <w:sz w:val="21"/>
          <w:szCs w:val="21"/>
          <w:highlight w:val="none"/>
        </w:rPr>
        <w:t xml:space="preserve">13. 验收和工程试车</w:t>
      </w:r>
      <w:bookmarkEnd w:id="387"/>
      <w:r>
        <w:rPr>
          <w:color w:val="000000" w:themeColor="text1"/>
        </w:rPr>
      </w:r>
      <w:bookmarkEnd w:id="388"/>
      <w:r>
        <w:rPr>
          <w:color w:val="000000" w:themeColor="text1"/>
        </w:rPr>
      </w:r>
      <w:bookmarkEnd w:id="397"/>
      <w:r>
        <w:rPr>
          <w:color w:val="000000" w:themeColor="text1"/>
        </w:rPr>
      </w:r>
      <w:bookmarkEnd w:id="405"/>
      <w:r>
        <w:rPr>
          <w:color w:val="000000" w:themeColor="text1"/>
        </w:rPr>
      </w:r>
      <w:bookmarkEnd w:id="406"/>
      <w:r>
        <w:rPr>
          <w:color w:val="000000" w:themeColor="text1"/>
        </w:rPr>
      </w:r>
      <w:r/>
    </w:p>
    <w:p>
      <w:pPr>
        <w:pStyle w:val="1027"/>
        <w:ind w:firstLine="420"/>
        <w:spacing w:after="120" w:line="360" w:lineRule="auto"/>
        <w:rPr>
          <w:rFonts w:hint="eastAsia" w:ascii="宋体" w:hAnsi="宋体" w:cs="宋体"/>
          <w:color w:val="000000" w:themeColor="text1"/>
          <w:szCs w:val="21"/>
          <w:highlight w:val="none"/>
        </w:rPr>
      </w:pPr>
      <w:r>
        <w:rPr>
          <w:color w:val="000000" w:themeColor="text1"/>
        </w:rPr>
      </w:r>
      <w:bookmarkEnd w:id="389"/>
      <w:r>
        <w:rPr>
          <w:color w:val="000000" w:themeColor="text1"/>
        </w:rPr>
      </w:r>
      <w:bookmarkEnd w:id="390"/>
      <w:r>
        <w:rPr>
          <w:color w:val="000000" w:themeColor="text1"/>
        </w:rPr>
      </w:r>
      <w:bookmarkEnd w:id="391"/>
      <w:r>
        <w:rPr>
          <w:color w:val="000000" w:themeColor="text1"/>
        </w:rPr>
      </w:r>
      <w:bookmarkEnd w:id="392"/>
      <w:r>
        <w:rPr>
          <w:color w:val="000000" w:themeColor="text1"/>
        </w:rPr>
      </w:r>
      <w:bookmarkEnd w:id="393"/>
      <w:r>
        <w:rPr>
          <w:color w:val="000000" w:themeColor="text1"/>
        </w:rPr>
      </w:r>
      <w:bookmarkEnd w:id="394"/>
      <w:r>
        <w:rPr>
          <w:color w:val="000000" w:themeColor="text1"/>
        </w:rPr>
      </w:r>
      <w:bookmarkEnd w:id="395"/>
      <w:r>
        <w:rPr>
          <w:color w:val="000000" w:themeColor="text1"/>
        </w:rPr>
      </w:r>
      <w:bookmarkEnd w:id="396"/>
      <w:r>
        <w:rPr>
          <w:color w:val="000000" w:themeColor="text1"/>
        </w:rPr>
      </w:r>
      <w:bookmarkEnd w:id="398"/>
      <w:r>
        <w:rPr>
          <w:color w:val="000000" w:themeColor="text1"/>
        </w:rPr>
      </w:r>
      <w:bookmarkEnd w:id="399"/>
      <w:r>
        <w:rPr>
          <w:color w:val="000000" w:themeColor="text1"/>
        </w:rPr>
      </w:r>
      <w:bookmarkEnd w:id="400"/>
      <w:r>
        <w:rPr>
          <w:color w:val="000000" w:themeColor="text1"/>
        </w:rPr>
      </w:r>
      <w:bookmarkEnd w:id="401"/>
      <w:r>
        <w:rPr>
          <w:color w:val="000000" w:themeColor="text1"/>
        </w:rPr>
      </w:r>
      <w:bookmarkEnd w:id="402"/>
      <w:r>
        <w:rPr>
          <w:color w:val="000000" w:themeColor="text1"/>
        </w:rPr>
      </w:r>
      <w:bookmarkEnd w:id="403"/>
      <w:r>
        <w:rPr>
          <w:color w:val="000000" w:themeColor="text1"/>
        </w:rPr>
      </w:r>
      <w:bookmarkEnd w:id="404"/>
      <w:r>
        <w:rPr>
          <w:color w:val="000000" w:themeColor="text1"/>
        </w:rPr>
      </w:r>
      <w:bookmarkEnd w:id="407"/>
      <w:r>
        <w:rPr>
          <w:rFonts w:hint="eastAsia" w:ascii="宋体" w:hAnsi="宋体" w:cs="宋体"/>
          <w:color w:val="000000" w:themeColor="text1"/>
          <w:szCs w:val="21"/>
          <w:highlight w:val="none"/>
        </w:rPr>
        <w:t xml:space="preserve">13.1 分部分项工程验收</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13.1.2监理人不能按时进行验收时，应提前</w:t>
      </w:r>
      <w:r>
        <w:rPr>
          <w:rFonts w:hint="eastAsia" w:ascii="宋体" w:hAnsi="宋体" w:cs="宋体"/>
          <w:color w:val="000000" w:themeColor="text1"/>
          <w:szCs w:val="21"/>
          <w:highlight w:val="none"/>
          <w:u w:val="single"/>
        </w:rPr>
        <w:t xml:space="preserve">24</w:t>
      </w:r>
      <w:r>
        <w:rPr>
          <w:rFonts w:hint="eastAsia" w:ascii="宋体" w:hAnsi="宋体" w:cs="宋体"/>
          <w:color w:val="000000" w:themeColor="text1"/>
          <w:szCs w:val="21"/>
          <w:highlight w:val="none"/>
        </w:rPr>
        <w:t xml:space="preserve">小时提交书面延期要求。</w:t>
      </w:r>
      <w:r>
        <w:rPr>
          <w:color w:val="000000" w:themeColor="text1"/>
        </w:rPr>
      </w:r>
      <w:r/>
    </w:p>
    <w:p>
      <w:pPr>
        <w:pStyle w:val="1027"/>
        <w:ind w:firstLine="420"/>
        <w:jc w:val="left"/>
        <w:spacing w:line="360" w:lineRule="auto"/>
        <w:rPr>
          <w:rFonts w:hint="eastAsia" w:ascii="宋体" w:hAnsi="宋体" w:cs="宋体"/>
          <w:b/>
          <w:color w:val="000000" w:themeColor="text1"/>
          <w:szCs w:val="21"/>
          <w:highlight w:val="none"/>
        </w:rPr>
      </w:pPr>
      <w:r>
        <w:rPr>
          <w:rFonts w:hint="eastAsia" w:ascii="宋体" w:hAnsi="宋体" w:cs="宋体"/>
          <w:color w:val="000000" w:themeColor="text1"/>
          <w:szCs w:val="21"/>
          <w:highlight w:val="none"/>
        </w:rPr>
        <w:t xml:space="preserve">关于延期最长不得超过：</w:t>
      </w:r>
      <w:r>
        <w:rPr>
          <w:rFonts w:hint="eastAsia" w:ascii="宋体" w:hAnsi="宋体" w:cs="宋体"/>
          <w:color w:val="000000" w:themeColor="text1"/>
          <w:szCs w:val="21"/>
          <w:highlight w:val="none"/>
          <w:u w:val="single"/>
        </w:rPr>
        <w:t xml:space="preserve">48</w:t>
      </w:r>
      <w:r>
        <w:rPr>
          <w:rFonts w:hint="eastAsia" w:ascii="宋体" w:hAnsi="宋体" w:cs="宋体"/>
          <w:color w:val="000000" w:themeColor="text1"/>
          <w:szCs w:val="21"/>
          <w:highlight w:val="none"/>
        </w:rPr>
        <w:t xml:space="preserve">小时。</w:t>
      </w:r>
      <w:r>
        <w:rPr>
          <w:color w:val="000000" w:themeColor="text1"/>
        </w:rPr>
      </w:r>
      <w:r/>
    </w:p>
    <w:p>
      <w:pPr>
        <w:pStyle w:val="1027"/>
        <w:ind w:firstLine="420"/>
        <w:spacing w:after="120" w:line="360" w:lineRule="auto"/>
        <w:rPr>
          <w:rFonts w:hint="eastAsia" w:ascii="宋体" w:hAnsi="宋体" w:cs="宋体"/>
          <w:color w:val="000000" w:themeColor="text1"/>
          <w:szCs w:val="21"/>
          <w:highlight w:val="none"/>
        </w:rPr>
      </w:pPr>
      <w:r>
        <w:rPr>
          <w:color w:val="000000" w:themeColor="text1"/>
        </w:rPr>
      </w:r>
      <w:bookmarkStart w:id="408" w:name="_Toc296891051"/>
      <w:r>
        <w:rPr>
          <w:color w:val="000000" w:themeColor="text1"/>
        </w:rPr>
      </w:r>
      <w:bookmarkStart w:id="409" w:name="_Toc297120523"/>
      <w:r>
        <w:rPr>
          <w:color w:val="000000" w:themeColor="text1"/>
        </w:rPr>
      </w:r>
      <w:bookmarkStart w:id="410" w:name="_Toc297216224"/>
      <w:r>
        <w:rPr>
          <w:color w:val="000000" w:themeColor="text1"/>
        </w:rPr>
      </w:r>
      <w:bookmarkStart w:id="411" w:name="_Toc300935016"/>
      <w:r>
        <w:rPr>
          <w:color w:val="000000" w:themeColor="text1"/>
        </w:rPr>
      </w:r>
      <w:bookmarkStart w:id="412" w:name="_Toc297048409"/>
      <w:r>
        <w:rPr>
          <w:color w:val="000000" w:themeColor="text1"/>
        </w:rPr>
      </w:r>
      <w:bookmarkStart w:id="413" w:name="_Toc296346724"/>
      <w:r>
        <w:rPr>
          <w:color w:val="000000" w:themeColor="text1"/>
        </w:rPr>
      </w:r>
      <w:bookmarkStart w:id="414" w:name="_Toc292559933"/>
      <w:r>
        <w:rPr>
          <w:color w:val="000000" w:themeColor="text1"/>
        </w:rPr>
      </w:r>
      <w:bookmarkStart w:id="415" w:name="_Toc296944562"/>
      <w:r>
        <w:rPr>
          <w:color w:val="000000" w:themeColor="text1"/>
        </w:rPr>
      </w:r>
      <w:bookmarkStart w:id="416" w:name="_Toc296891263"/>
      <w:r>
        <w:rPr>
          <w:color w:val="000000" w:themeColor="text1"/>
        </w:rPr>
      </w:r>
      <w:bookmarkStart w:id="417" w:name="_Toc312678056"/>
      <w:r>
        <w:rPr>
          <w:color w:val="000000" w:themeColor="text1"/>
        </w:rPr>
      </w:r>
      <w:bookmarkStart w:id="418" w:name="_Toc296503223"/>
      <w:r>
        <w:rPr>
          <w:color w:val="000000" w:themeColor="text1"/>
        </w:rPr>
      </w:r>
      <w:bookmarkStart w:id="419" w:name="_Toc297123565"/>
      <w:r>
        <w:rPr>
          <w:color w:val="000000" w:themeColor="text1"/>
        </w:rPr>
      </w:r>
      <w:bookmarkStart w:id="420" w:name="_Toc296347222"/>
      <w:r>
        <w:rPr>
          <w:color w:val="000000" w:themeColor="text1"/>
        </w:rPr>
      </w:r>
      <w:bookmarkStart w:id="421" w:name="_Toc267251471"/>
      <w:r>
        <w:rPr>
          <w:color w:val="000000" w:themeColor="text1"/>
        </w:rPr>
      </w:r>
      <w:bookmarkStart w:id="422" w:name="_Toc267251475"/>
      <w:r>
        <w:rPr>
          <w:color w:val="000000" w:themeColor="text1"/>
        </w:rPr>
      </w:r>
      <w:bookmarkStart w:id="423" w:name="_Toc267251474"/>
      <w:r>
        <w:rPr>
          <w:color w:val="000000" w:themeColor="text1"/>
        </w:rPr>
      </w:r>
      <w:bookmarkStart w:id="424" w:name="_Toc267251470"/>
      <w:r>
        <w:rPr>
          <w:color w:val="000000" w:themeColor="text1"/>
        </w:rPr>
      </w:r>
      <w:bookmarkStart w:id="425" w:name="_Toc267251473"/>
      <w:r>
        <w:rPr>
          <w:color w:val="000000" w:themeColor="text1"/>
        </w:rPr>
      </w:r>
      <w:bookmarkStart w:id="426" w:name="_Toc267251476"/>
      <w:r>
        <w:rPr>
          <w:color w:val="000000" w:themeColor="text1"/>
        </w:rPr>
      </w:r>
      <w:bookmarkStart w:id="427" w:name="_Toc267251472"/>
      <w:r>
        <w:rPr>
          <w:color w:val="000000" w:themeColor="text1"/>
        </w:rPr>
      </w:r>
      <w:bookmarkStart w:id="428" w:name="_Toc304295596"/>
      <w:r>
        <w:rPr>
          <w:color w:val="000000" w:themeColor="text1"/>
        </w:rPr>
      </w:r>
      <w:bookmarkStart w:id="429" w:name="_Toc292559428"/>
      <w:r>
        <w:rPr>
          <w:color w:val="000000" w:themeColor="text1"/>
        </w:rPr>
      </w:r>
      <w:bookmarkStart w:id="430" w:name="_Toc303539173"/>
      <w:r>
        <w:rPr>
          <w:rFonts w:hint="eastAsia" w:ascii="宋体" w:hAnsi="宋体" w:cs="宋体"/>
          <w:color w:val="000000" w:themeColor="text1"/>
          <w:szCs w:val="21"/>
          <w:highlight w:val="none"/>
        </w:rPr>
        <w:t xml:space="preserve">13.2 竣工验收</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color w:val="000000" w:themeColor="text1"/>
        </w:rPr>
      </w:r>
      <w:bookmarkEnd w:id="408"/>
      <w:r>
        <w:rPr>
          <w:color w:val="000000" w:themeColor="text1"/>
        </w:rPr>
      </w:r>
      <w:bookmarkEnd w:id="409"/>
      <w:r>
        <w:rPr>
          <w:color w:val="000000" w:themeColor="text1"/>
        </w:rPr>
      </w:r>
      <w:bookmarkEnd w:id="410"/>
      <w:r>
        <w:rPr>
          <w:color w:val="000000" w:themeColor="text1"/>
        </w:rPr>
      </w:r>
      <w:bookmarkEnd w:id="411"/>
      <w:r>
        <w:rPr>
          <w:color w:val="000000" w:themeColor="text1"/>
        </w:rPr>
      </w:r>
      <w:bookmarkEnd w:id="412"/>
      <w:r>
        <w:rPr>
          <w:color w:val="000000" w:themeColor="text1"/>
        </w:rPr>
      </w:r>
      <w:bookmarkEnd w:id="413"/>
      <w:r>
        <w:rPr>
          <w:color w:val="000000" w:themeColor="text1"/>
        </w:rPr>
      </w:r>
      <w:bookmarkEnd w:id="414"/>
      <w:r>
        <w:rPr>
          <w:color w:val="000000" w:themeColor="text1"/>
        </w:rPr>
      </w:r>
      <w:bookmarkEnd w:id="415"/>
      <w:r>
        <w:rPr>
          <w:color w:val="000000" w:themeColor="text1"/>
        </w:rPr>
      </w:r>
      <w:bookmarkEnd w:id="416"/>
      <w:r>
        <w:rPr>
          <w:color w:val="000000" w:themeColor="text1"/>
        </w:rPr>
      </w:r>
      <w:bookmarkEnd w:id="417"/>
      <w:r>
        <w:rPr>
          <w:color w:val="000000" w:themeColor="text1"/>
        </w:rPr>
      </w:r>
      <w:bookmarkEnd w:id="418"/>
      <w:r>
        <w:rPr>
          <w:color w:val="000000" w:themeColor="text1"/>
        </w:rPr>
      </w:r>
      <w:bookmarkEnd w:id="419"/>
      <w:r>
        <w:rPr>
          <w:color w:val="000000" w:themeColor="text1"/>
        </w:rPr>
      </w:r>
      <w:bookmarkEnd w:id="420"/>
      <w:r>
        <w:rPr>
          <w:color w:val="000000" w:themeColor="text1"/>
        </w:rPr>
      </w:r>
      <w:bookmarkEnd w:id="428"/>
      <w:r>
        <w:rPr>
          <w:color w:val="000000" w:themeColor="text1"/>
        </w:rPr>
      </w:r>
      <w:bookmarkEnd w:id="429"/>
      <w:r>
        <w:rPr>
          <w:color w:val="000000" w:themeColor="text1"/>
        </w:rPr>
      </w:r>
      <w:bookmarkEnd w:id="430"/>
      <w:r>
        <w:rPr>
          <w:color w:val="000000" w:themeColor="text1"/>
        </w:rPr>
      </w:r>
      <w:bookmarkStart w:id="431" w:name="_Toc280868704"/>
      <w:r>
        <w:rPr>
          <w:color w:val="000000" w:themeColor="text1"/>
        </w:rPr>
      </w:r>
      <w:bookmarkStart w:id="432" w:name="_Toc280868705"/>
      <w:r>
        <w:rPr>
          <w:color w:val="000000" w:themeColor="text1"/>
        </w:rPr>
      </w:r>
      <w:bookmarkStart w:id="433" w:name="_Toc280868706"/>
      <w:r>
        <w:rPr>
          <w:color w:val="000000" w:themeColor="text1"/>
        </w:rPr>
      </w:r>
      <w:bookmarkStart w:id="434" w:name="_Toc280868707"/>
      <w:r>
        <w:rPr>
          <w:color w:val="000000" w:themeColor="text1"/>
        </w:rPr>
      </w:r>
      <w:bookmarkStart w:id="435" w:name="_Toc280868708"/>
      <w:r>
        <w:rPr>
          <w:color w:val="000000" w:themeColor="text1"/>
        </w:rPr>
      </w:r>
      <w:bookmarkStart w:id="436" w:name="_Toc280868709"/>
      <w:r>
        <w:rPr>
          <w:rFonts w:hint="eastAsia" w:ascii="宋体" w:hAnsi="宋体" w:cs="宋体"/>
          <w:color w:val="000000" w:themeColor="text1"/>
          <w:szCs w:val="21"/>
          <w:highlight w:val="none"/>
        </w:rPr>
        <w:t xml:space="preserve">13.2.2竣工验收程序</w:t>
      </w:r>
      <w:r>
        <w:rPr>
          <w:color w:val="000000" w:themeColor="text1"/>
        </w:rPr>
      </w:r>
      <w:r/>
    </w:p>
    <w:p>
      <w:pPr>
        <w:pStyle w:val="1027"/>
        <w:ind w:left="1" w:firstLine="441"/>
        <w:jc w:val="left"/>
        <w:spacing w:line="360" w:lineRule="auto"/>
        <w:rPr>
          <w:rFonts w:hint="eastAsia" w:ascii="宋体" w:hAnsi="宋体" w:cs="宋体"/>
          <w:color w:val="000000" w:themeColor="text1"/>
          <w:szCs w:val="21"/>
          <w:highlight w:val="none"/>
        </w:rPr>
      </w:pPr>
      <w:r>
        <w:rPr>
          <w:color w:val="000000" w:themeColor="text1"/>
        </w:rPr>
      </w:r>
      <w:bookmarkEnd w:id="431"/>
      <w:r>
        <w:rPr>
          <w:rFonts w:hint="eastAsia" w:ascii="宋体" w:hAnsi="宋体" w:cs="宋体"/>
          <w:color w:val="000000" w:themeColor="text1"/>
          <w:szCs w:val="21"/>
          <w:highlight w:val="none"/>
        </w:rPr>
        <w:t xml:space="preserve">关于竣工验收程序的约定：</w:t>
      </w:r>
      <w:r>
        <w:rPr>
          <w:rFonts w:hint="eastAsia" w:ascii="宋体" w:hAnsi="宋体" w:cs="宋体"/>
          <w:color w:val="000000" w:themeColor="text1"/>
          <w:szCs w:val="21"/>
          <w:highlight w:val="none"/>
          <w:u w:val="single"/>
        </w:rPr>
        <w:t xml:space="preserve">（1）工程具备竣工验收条件，承包人按国家工程竣工验收有关规定，向发包人提供完整竣工资料及竣工验收报告。（2）发包人收到竣工验收报告后28天内组织有关单位验收，并在验收后14天内给予认可或提出修改意见。承包人按要求修改，并承担由自身原因造成修改的费用。（3）工程竣工验收通过，承包人送交竣工验收报告的日期为实际竣工日期。工程按发包人要求修改后通过竣工验收的，实际竣工日期为承包人修改后提请发包人验收合格的日期。（4）符合国家、省、市、区规定规范要求竣工验收的相关程序</w:t>
      </w:r>
      <w:r>
        <w:rPr>
          <w:rFonts w:hint="eastAsia" w:ascii="宋体" w:hAnsi="宋体" w:cs="宋体"/>
          <w:color w:val="000000" w:themeColor="text1"/>
          <w:szCs w:val="21"/>
          <w:highlight w:val="none"/>
        </w:rPr>
        <w:t xml:space="preserve">。</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发包人不按照本项约定组织竣工验收、颁发工程接收证书的违约金的计算方法：</w:t>
      </w:r>
      <w:r>
        <w:rPr>
          <w:rFonts w:hint="eastAsia" w:ascii="宋体" w:hAnsi="宋体" w:cs="宋体"/>
          <w:color w:val="000000" w:themeColor="text1"/>
          <w:szCs w:val="21"/>
          <w:highlight w:val="none"/>
          <w:u w:val="single"/>
        </w:rPr>
        <w:t xml:space="preserve">无</w:t>
      </w:r>
      <w:r>
        <w:rPr>
          <w:rFonts w:hint="eastAsia" w:ascii="宋体" w:hAnsi="宋体" w:cs="宋体"/>
          <w:color w:val="000000" w:themeColor="text1"/>
          <w:szCs w:val="21"/>
          <w:highlight w:val="none"/>
        </w:rPr>
        <w:t xml:space="preserve">。</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color w:val="000000" w:themeColor="text1"/>
        </w:rPr>
      </w:r>
      <w:bookmarkEnd w:id="432"/>
      <w:r>
        <w:rPr>
          <w:rFonts w:hint="eastAsia" w:ascii="宋体" w:hAnsi="宋体" w:cs="宋体"/>
          <w:color w:val="000000" w:themeColor="text1"/>
          <w:szCs w:val="21"/>
          <w:highlight w:val="none"/>
        </w:rPr>
        <w:t xml:space="preserve">13.2.5移交、接收全部与部分工程</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color w:val="000000" w:themeColor="text1"/>
        </w:rPr>
      </w:r>
      <w:bookmarkEnd w:id="433"/>
      <w:r>
        <w:rPr>
          <w:rFonts w:hint="eastAsia" w:ascii="宋体" w:hAnsi="宋体" w:cs="宋体"/>
          <w:color w:val="000000" w:themeColor="text1"/>
          <w:szCs w:val="21"/>
          <w:highlight w:val="none"/>
        </w:rPr>
        <w:t xml:space="preserve">承包人向发包人移交工程的期限：</w:t>
      </w:r>
      <w:r>
        <w:rPr>
          <w:rFonts w:hint="eastAsia" w:ascii="宋体" w:hAnsi="宋体" w:cs="宋体"/>
          <w:color w:val="000000" w:themeColor="text1"/>
          <w:szCs w:val="21"/>
          <w:highlight w:val="none"/>
          <w:u w:val="single"/>
        </w:rPr>
        <w:t xml:space="preserve">合同当事人应当在颁发工程接收证书后7天内完成工程的移交</w:t>
      </w:r>
      <w:r>
        <w:rPr>
          <w:rFonts w:hint="eastAsia" w:ascii="宋体" w:hAnsi="宋体" w:cs="宋体"/>
          <w:color w:val="000000" w:themeColor="text1"/>
          <w:szCs w:val="21"/>
          <w:highlight w:val="none"/>
        </w:rPr>
        <w:t xml:space="preserve">。</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u w:val="single"/>
        </w:rPr>
      </w:pPr>
      <w:r>
        <w:rPr>
          <w:rFonts w:hint="eastAsia" w:ascii="宋体" w:hAnsi="宋体" w:cs="宋体"/>
          <w:color w:val="000000" w:themeColor="text1"/>
          <w:szCs w:val="21"/>
          <w:highlight w:val="none"/>
        </w:rPr>
        <w:t xml:space="preserve">发包人未按本合同约定接收全部或部分工程的，违约金的计算方法为：</w:t>
      </w:r>
      <w:r>
        <w:rPr>
          <w:rFonts w:hint="eastAsia" w:ascii="宋体" w:hAnsi="宋体" w:cs="宋体"/>
          <w:color w:val="000000" w:themeColor="text1"/>
          <w:szCs w:val="21"/>
          <w:highlight w:val="none"/>
          <w:u w:val="single"/>
        </w:rPr>
        <w:t xml:space="preserve">无</w:t>
      </w:r>
      <w:r>
        <w:rPr>
          <w:rFonts w:hint="eastAsia" w:ascii="宋体" w:hAnsi="宋体" w:cs="宋体"/>
          <w:color w:val="000000" w:themeColor="text1"/>
          <w:szCs w:val="21"/>
          <w:highlight w:val="none"/>
        </w:rPr>
        <w:t xml:space="preserve">。</w:t>
      </w:r>
      <w:r>
        <w:rPr>
          <w:color w:val="000000" w:themeColor="text1"/>
        </w:rPr>
      </w:r>
      <w:r/>
    </w:p>
    <w:p>
      <w:pPr>
        <w:pStyle w:val="1027"/>
        <w:ind w:firstLine="420"/>
        <w:spacing w:line="360" w:lineRule="auto"/>
        <w:rPr>
          <w:rFonts w:ascii="宋体" w:hAnsi="宋体"/>
          <w:color w:val="000000" w:themeColor="text1"/>
          <w:szCs w:val="21"/>
          <w:highlight w:val="none"/>
          <w:u w:val="single"/>
        </w:rPr>
      </w:pPr>
      <w:r>
        <w:rPr>
          <w:color w:val="000000" w:themeColor="text1"/>
        </w:rPr>
      </w:r>
      <w:bookmarkEnd w:id="434"/>
      <w:r>
        <w:rPr>
          <w:rFonts w:hint="eastAsia" w:ascii="宋体" w:hAnsi="宋体" w:cs="宋体"/>
          <w:color w:val="000000" w:themeColor="text1"/>
          <w:szCs w:val="21"/>
          <w:highlight w:val="none"/>
        </w:rPr>
        <w:t xml:space="preserve">承包人未按时移交工程的，违约金的计算方法为：</w:t>
      </w:r>
      <w:r>
        <w:rPr>
          <w:rFonts w:hint="eastAsia" w:ascii="宋体" w:hAnsi="宋体"/>
          <w:color w:val="000000" w:themeColor="text1"/>
          <w:szCs w:val="21"/>
          <w:highlight w:val="none"/>
          <w:u w:val="single"/>
        </w:rPr>
        <w:t xml:space="preserve">按照专用条款7.5.2[因承包人原因导致工期延误]处理</w:t>
      </w:r>
      <w:r>
        <w:rPr>
          <w:rFonts w:ascii="宋体" w:hAnsi="宋体"/>
          <w:color w:val="000000" w:themeColor="text1"/>
          <w:szCs w:val="21"/>
          <w:highlight w:val="none"/>
          <w:u w:val="single"/>
        </w:rPr>
        <w:t xml:space="preserve"> 。</w:t>
      </w:r>
      <w:r>
        <w:rPr>
          <w:color w:val="000000" w:themeColor="text1"/>
        </w:rPr>
      </w:r>
      <w:r/>
    </w:p>
    <w:p>
      <w:pPr>
        <w:pStyle w:val="1027"/>
        <w:ind w:firstLine="420"/>
        <w:spacing w:after="120"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13.3 工程试车</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color w:val="000000" w:themeColor="text1"/>
        </w:rPr>
      </w:r>
      <w:bookmarkEnd w:id="435"/>
      <w:r>
        <w:rPr>
          <w:rFonts w:hint="eastAsia" w:ascii="宋体" w:hAnsi="宋体" w:cs="宋体"/>
          <w:color w:val="000000" w:themeColor="text1"/>
          <w:szCs w:val="21"/>
          <w:highlight w:val="none"/>
        </w:rPr>
        <w:t xml:space="preserve">13.3.1 试车程序</w:t>
      </w:r>
      <w:r>
        <w:rPr>
          <w:color w:val="000000" w:themeColor="text1"/>
        </w:rPr>
      </w:r>
      <w:r/>
    </w:p>
    <w:p>
      <w:pPr>
        <w:pStyle w:val="1027"/>
        <w:ind w:firstLine="420"/>
        <w:spacing w:line="360" w:lineRule="auto"/>
        <w:rPr>
          <w:rFonts w:ascii="宋体" w:hAnsi="宋体"/>
          <w:color w:val="000000" w:themeColor="text1"/>
          <w:szCs w:val="21"/>
          <w:highlight w:val="none"/>
          <w:u w:val="single"/>
        </w:rPr>
      </w:pPr>
      <w:r>
        <w:rPr>
          <w:rFonts w:hint="eastAsia" w:ascii="宋体" w:hAnsi="宋体"/>
          <w:color w:val="000000" w:themeColor="text1"/>
          <w:szCs w:val="21"/>
          <w:highlight w:val="none"/>
        </w:rPr>
        <w:t xml:space="preserve">工程试车内容：</w:t>
      </w:r>
      <w:bookmarkStart w:id="437" w:name="EB6d43bcfc36834f9e9e2a476e9cc6477a"/>
      <w:r>
        <w:rPr>
          <w:color w:val="000000" w:themeColor="text1"/>
        </w:rPr>
      </w:r>
      <w:bookmarkEnd w:id="437"/>
      <w:r>
        <w:rPr>
          <w:rFonts w:hint="eastAsia" w:ascii="宋体" w:hAnsi="宋体"/>
          <w:color w:val="000000" w:themeColor="text1"/>
          <w:szCs w:val="21"/>
          <w:highlight w:val="none"/>
          <w:u w:val="single"/>
        </w:rPr>
        <w:t xml:space="preserve">　/　</w:t>
      </w:r>
      <w:r>
        <w:rPr>
          <w:rFonts w:hint="eastAsia" w:ascii="宋体" w:hAnsi="宋体"/>
          <w:color w:val="000000" w:themeColor="text1"/>
          <w:szCs w:val="21"/>
          <w:highlight w:val="none"/>
        </w:rPr>
        <w:t xml:space="preserve">。</w:t>
      </w:r>
      <w:r>
        <w:rPr>
          <w:color w:val="000000" w:themeColor="text1"/>
        </w:rPr>
      </w:r>
      <w:r/>
    </w:p>
    <w:p>
      <w:pPr>
        <w:pStyle w:val="1027"/>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w:t>
      </w:r>
      <w:r>
        <w:rPr>
          <w:rFonts w:ascii="宋体" w:hAnsi="宋体"/>
          <w:color w:val="000000" w:themeColor="text1"/>
          <w:szCs w:val="21"/>
          <w:highlight w:val="none"/>
        </w:rPr>
        <w:t xml:space="preserve">1</w:t>
      </w:r>
      <w:r>
        <w:rPr>
          <w:rFonts w:hint="eastAsia" w:ascii="宋体" w:hAnsi="宋体"/>
          <w:color w:val="000000" w:themeColor="text1"/>
          <w:szCs w:val="21"/>
          <w:highlight w:val="none"/>
        </w:rPr>
        <w:t xml:space="preserve">）单机无负荷试车费用由</w:t>
      </w:r>
      <w:bookmarkStart w:id="438" w:name="EB9e31d9c1ae10420881395313f8c65e27"/>
      <w:r>
        <w:rPr>
          <w:color w:val="000000" w:themeColor="text1"/>
        </w:rPr>
      </w:r>
      <w:bookmarkEnd w:id="438"/>
      <w:r>
        <w:rPr>
          <w:rFonts w:hint="eastAsia" w:ascii="宋体" w:hAnsi="宋体"/>
          <w:color w:val="000000" w:themeColor="text1"/>
          <w:szCs w:val="21"/>
          <w:highlight w:val="none"/>
        </w:rPr>
        <w:t xml:space="preserve">　承包人　承担；</w:t>
      </w:r>
      <w:r>
        <w:rPr>
          <w:color w:val="000000" w:themeColor="text1"/>
        </w:rPr>
      </w:r>
      <w:r/>
    </w:p>
    <w:p>
      <w:pPr>
        <w:pStyle w:val="1027"/>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w:t>
      </w:r>
      <w:r>
        <w:rPr>
          <w:rFonts w:ascii="宋体" w:hAnsi="宋体"/>
          <w:color w:val="000000" w:themeColor="text1"/>
          <w:szCs w:val="21"/>
          <w:highlight w:val="none"/>
        </w:rPr>
        <w:t xml:space="preserve">2</w:t>
      </w:r>
      <w:r>
        <w:rPr>
          <w:rFonts w:hint="eastAsia" w:ascii="宋体" w:hAnsi="宋体"/>
          <w:color w:val="000000" w:themeColor="text1"/>
          <w:szCs w:val="21"/>
          <w:highlight w:val="none"/>
        </w:rPr>
        <w:t xml:space="preserve">）无负荷联动试车费用由</w:t>
      </w:r>
      <w:bookmarkStart w:id="439" w:name="EBa078074b2fed46628a3de404b137b3d0"/>
      <w:r>
        <w:rPr>
          <w:color w:val="000000" w:themeColor="text1"/>
        </w:rPr>
      </w:r>
      <w:bookmarkEnd w:id="439"/>
      <w:r>
        <w:rPr>
          <w:rFonts w:hint="eastAsia" w:ascii="宋体" w:hAnsi="宋体"/>
          <w:color w:val="000000" w:themeColor="text1"/>
          <w:szCs w:val="21"/>
          <w:highlight w:val="none"/>
        </w:rPr>
        <w:t xml:space="preserve">　承包人　承担。</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13.3.3 投料试车</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关于投料试车相关事项的约定：</w:t>
      </w:r>
      <w:r>
        <w:rPr>
          <w:rFonts w:hint="eastAsia" w:ascii="宋体" w:hAnsi="宋体"/>
          <w:color w:val="000000" w:themeColor="text1"/>
          <w:szCs w:val="21"/>
          <w:highlight w:val="none"/>
          <w:u w:val="single"/>
        </w:rPr>
        <w:t xml:space="preserve">已竣工工程未交付发包人之前，承包人应负责保护；保护期间发生损坏，因承包人原因造成的损坏损失由承包人修复，并承担相应的责任，由此造成发包人的经济损失在工程进度付款中扣除</w:t>
      </w:r>
      <w:r>
        <w:rPr>
          <w:rFonts w:hint="eastAsia" w:ascii="宋体" w:hAnsi="宋体"/>
          <w:color w:val="000000" w:themeColor="text1"/>
          <w:szCs w:val="21"/>
          <w:highlight w:val="none"/>
        </w:rPr>
        <w:t xml:space="preserve">。</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w:t>
      </w:r>
      <w:r>
        <w:rPr>
          <w:color w:val="000000" w:themeColor="text1"/>
        </w:rPr>
      </w:r>
      <w:r/>
    </w:p>
    <w:p>
      <w:pPr>
        <w:pStyle w:val="1027"/>
        <w:ind w:firstLine="420"/>
        <w:spacing w:after="120" w:line="360" w:lineRule="auto"/>
        <w:rPr>
          <w:rFonts w:hint="eastAsia" w:ascii="宋体" w:hAnsi="宋体" w:cs="宋体"/>
          <w:color w:val="000000" w:themeColor="text1"/>
          <w:szCs w:val="21"/>
          <w:highlight w:val="none"/>
        </w:rPr>
        <w:outlineLvl w:val="9"/>
      </w:pPr>
      <w:r>
        <w:rPr>
          <w:color w:val="000000" w:themeColor="text1"/>
        </w:rPr>
      </w:r>
      <w:bookmarkStart w:id="440" w:name="_Toc17"/>
      <w:r>
        <w:rPr>
          <w:color w:val="000000" w:themeColor="text1"/>
        </w:rPr>
      </w:r>
      <w:bookmarkStart w:id="441" w:name="_Toc14184"/>
      <w:r>
        <w:rPr>
          <w:color w:val="000000" w:themeColor="text1"/>
        </w:rPr>
      </w:r>
      <w:bookmarkStart w:id="442" w:name="_Toc26176"/>
      <w:r>
        <w:rPr>
          <w:color w:val="000000" w:themeColor="text1"/>
        </w:rPr>
      </w:r>
      <w:bookmarkStart w:id="443" w:name="_Toc9549"/>
      <w:r>
        <w:rPr>
          <w:rFonts w:hint="eastAsia" w:ascii="宋体" w:hAnsi="宋体" w:cs="宋体"/>
          <w:color w:val="000000" w:themeColor="text1"/>
          <w:szCs w:val="21"/>
          <w:highlight w:val="none"/>
        </w:rPr>
        <w:t xml:space="preserve">13.6 竣工退场</w:t>
      </w:r>
      <w:bookmarkEnd w:id="440"/>
      <w:r>
        <w:rPr>
          <w:color w:val="000000" w:themeColor="text1"/>
        </w:rPr>
      </w:r>
      <w:bookmarkEnd w:id="441"/>
      <w:r>
        <w:rPr>
          <w:color w:val="000000" w:themeColor="text1"/>
        </w:rPr>
      </w:r>
      <w:bookmarkEnd w:id="442"/>
      <w:r>
        <w:rPr>
          <w:color w:val="000000" w:themeColor="text1"/>
        </w:rPr>
      </w:r>
      <w:bookmarkEnd w:id="443"/>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13.6.1 竣工退场</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承包人完成竣工退场的期限：</w:t>
      </w:r>
      <w:r>
        <w:rPr>
          <w:rFonts w:hint="eastAsia" w:ascii="宋体" w:hAnsi="宋体" w:cs="宋体"/>
          <w:color w:val="000000" w:themeColor="text1"/>
          <w:szCs w:val="21"/>
          <w:highlight w:val="none"/>
          <w:u w:val="single"/>
        </w:rPr>
        <w:t xml:space="preserve">竣工验收合格后且不得影响发包人工作需求</w:t>
      </w:r>
      <w:r>
        <w:rPr>
          <w:rFonts w:hint="eastAsia" w:ascii="宋体" w:hAnsi="宋体" w:cs="宋体"/>
          <w:color w:val="000000" w:themeColor="text1"/>
          <w:szCs w:val="21"/>
          <w:highlight w:val="none"/>
        </w:rPr>
        <w:t xml:space="preserve">。</w:t>
      </w:r>
      <w:r>
        <w:rPr>
          <w:color w:val="000000" w:themeColor="text1"/>
        </w:rPr>
      </w:r>
      <w:r/>
    </w:p>
    <w:p>
      <w:pPr>
        <w:pStyle w:val="1027"/>
        <w:spacing w:before="120" w:after="120" w:line="360" w:lineRule="auto"/>
        <w:rPr>
          <w:rFonts w:hint="eastAsia" w:ascii="宋体" w:hAnsi="宋体" w:cs="宋体"/>
          <w:b w:val="0"/>
          <w:color w:val="000000" w:themeColor="text1"/>
          <w:sz w:val="21"/>
          <w:szCs w:val="21"/>
          <w:highlight w:val="none"/>
        </w:rPr>
        <w:outlineLvl w:val="9"/>
      </w:pPr>
      <w:r>
        <w:rPr>
          <w:color w:val="000000" w:themeColor="text1"/>
        </w:rPr>
      </w:r>
      <w:bookmarkStart w:id="444" w:name="_Toc14354"/>
      <w:r>
        <w:rPr>
          <w:color w:val="000000" w:themeColor="text1"/>
        </w:rPr>
      </w:r>
      <w:bookmarkStart w:id="445" w:name="_Toc23687"/>
      <w:r>
        <w:rPr>
          <w:color w:val="000000" w:themeColor="text1"/>
        </w:rPr>
      </w:r>
      <w:bookmarkStart w:id="446" w:name="_Toc8558"/>
      <w:r>
        <w:rPr>
          <w:color w:val="000000" w:themeColor="text1"/>
        </w:rPr>
      </w:r>
      <w:bookmarkStart w:id="447" w:name="_Toc351203646"/>
      <w:r>
        <w:rPr>
          <w:color w:val="000000" w:themeColor="text1"/>
        </w:rPr>
      </w:r>
      <w:bookmarkStart w:id="448" w:name="_Toc19667"/>
      <w:r>
        <w:rPr>
          <w:rFonts w:hint="eastAsia" w:ascii="宋体" w:hAnsi="宋体" w:cs="宋体"/>
          <w:b w:val="0"/>
          <w:color w:val="000000" w:themeColor="text1"/>
          <w:sz w:val="21"/>
          <w:szCs w:val="21"/>
          <w:highlight w:val="none"/>
        </w:rPr>
        <w:t xml:space="preserve">14. 竣工结算</w:t>
      </w:r>
      <w:bookmarkEnd w:id="444"/>
      <w:r>
        <w:rPr>
          <w:color w:val="000000" w:themeColor="text1"/>
        </w:rPr>
      </w:r>
      <w:bookmarkEnd w:id="445"/>
      <w:r>
        <w:rPr>
          <w:color w:val="000000" w:themeColor="text1"/>
        </w:rPr>
      </w:r>
      <w:bookmarkEnd w:id="446"/>
      <w:r>
        <w:rPr>
          <w:color w:val="000000" w:themeColor="text1"/>
        </w:rPr>
      </w:r>
      <w:bookmarkEnd w:id="447"/>
      <w:r>
        <w:rPr>
          <w:color w:val="000000" w:themeColor="text1"/>
        </w:rPr>
      </w:r>
      <w:bookmarkEnd w:id="448"/>
      <w:r>
        <w:rPr>
          <w:color w:val="000000" w:themeColor="text1"/>
        </w:rPr>
      </w:r>
      <w:r/>
    </w:p>
    <w:p>
      <w:pPr>
        <w:pStyle w:val="1027"/>
        <w:ind w:firstLine="420"/>
        <w:spacing w:after="120"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14.1 竣工结算申请</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承包人提交竣工结算申请单的期限：</w:t>
      </w:r>
      <w:r>
        <w:rPr>
          <w:rFonts w:hint="eastAsia" w:ascii="宋体" w:hAnsi="宋体" w:cs="宋体"/>
          <w:color w:val="000000" w:themeColor="text1"/>
          <w:szCs w:val="21"/>
          <w:highlight w:val="none"/>
          <w:u w:val="single"/>
        </w:rPr>
        <w:t xml:space="preserve">承包人应在工程竣工验收合格后60日内向发包人和监理人提交竣工结算申请资料</w:t>
      </w:r>
      <w:r>
        <w:rPr>
          <w:rFonts w:hint="eastAsia" w:ascii="宋体" w:hAnsi="宋体" w:cs="宋体"/>
          <w:color w:val="000000" w:themeColor="text1"/>
          <w:szCs w:val="21"/>
          <w:highlight w:val="none"/>
        </w:rPr>
        <w:t xml:space="preserve">。</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竣工结算申请单应包括的内容：</w:t>
      </w:r>
      <w:r>
        <w:rPr>
          <w:rFonts w:hint="eastAsia" w:ascii="宋体" w:hAnsi="宋体" w:cs="宋体"/>
          <w:color w:val="000000" w:themeColor="text1"/>
          <w:szCs w:val="21"/>
          <w:highlight w:val="none"/>
          <w:u w:val="single"/>
        </w:rPr>
        <w:t xml:space="preserve">竣工验收合格后60日内，提供符合苏州市建设工程档案归档规范要求及苏州市城建档案馆要求的竣工资料肆套、竣工图肆套，提供符合竣工结算审计要求的相关资料,并提供符合档案及审计要求的电子档案</w:t>
      </w:r>
      <w:r>
        <w:rPr>
          <w:rFonts w:hint="eastAsia" w:ascii="宋体" w:hAnsi="宋体" w:cs="宋体"/>
          <w:color w:val="000000" w:themeColor="text1"/>
          <w:szCs w:val="21"/>
          <w:highlight w:val="none"/>
        </w:rPr>
        <w:t xml:space="preserve">。</w:t>
      </w:r>
      <w:r>
        <w:rPr>
          <w:color w:val="000000" w:themeColor="text1"/>
        </w:rPr>
      </w:r>
      <w:r/>
    </w:p>
    <w:p>
      <w:pPr>
        <w:pStyle w:val="1027"/>
        <w:ind w:firstLine="420"/>
        <w:spacing w:after="120" w:line="360" w:lineRule="auto"/>
        <w:rPr>
          <w:rFonts w:hint="eastAsia" w:ascii="宋体" w:hAnsi="宋体" w:cs="宋体"/>
          <w:color w:val="000000" w:themeColor="text1"/>
          <w:szCs w:val="21"/>
          <w:highlight w:val="none"/>
        </w:rPr>
        <w:outlineLvl w:val="9"/>
      </w:pPr>
      <w:r>
        <w:rPr>
          <w:color w:val="000000" w:themeColor="text1"/>
        </w:rPr>
      </w:r>
      <w:bookmarkStart w:id="449" w:name="_Toc14785"/>
      <w:r>
        <w:rPr>
          <w:color w:val="000000" w:themeColor="text1"/>
        </w:rPr>
      </w:r>
      <w:bookmarkStart w:id="450" w:name="_Toc8187"/>
      <w:r>
        <w:rPr>
          <w:color w:val="000000" w:themeColor="text1"/>
        </w:rPr>
      </w:r>
      <w:bookmarkStart w:id="451" w:name="_Toc26235"/>
      <w:r>
        <w:rPr>
          <w:color w:val="000000" w:themeColor="text1"/>
        </w:rPr>
      </w:r>
      <w:bookmarkStart w:id="452" w:name="_Toc22886"/>
      <w:r>
        <w:rPr>
          <w:rFonts w:hint="eastAsia" w:ascii="宋体" w:hAnsi="宋体" w:cs="宋体"/>
          <w:color w:val="000000" w:themeColor="text1"/>
          <w:szCs w:val="21"/>
          <w:highlight w:val="none"/>
        </w:rPr>
        <w:t xml:space="preserve">14.2 竣工结算审核</w:t>
      </w:r>
      <w:bookmarkEnd w:id="449"/>
      <w:r>
        <w:rPr>
          <w:color w:val="000000" w:themeColor="text1"/>
        </w:rPr>
      </w:r>
      <w:bookmarkEnd w:id="450"/>
      <w:r>
        <w:rPr>
          <w:color w:val="000000" w:themeColor="text1"/>
        </w:rPr>
      </w:r>
      <w:bookmarkEnd w:id="451"/>
      <w:r>
        <w:rPr>
          <w:color w:val="000000" w:themeColor="text1"/>
        </w:rPr>
      </w:r>
      <w:bookmarkEnd w:id="452"/>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发包人审批竣工付款申请单的期限：</w:t>
      </w:r>
      <w:r>
        <w:rPr>
          <w:rFonts w:hint="eastAsia" w:ascii="宋体" w:hAnsi="宋体" w:cs="宋体"/>
          <w:color w:val="000000" w:themeColor="text1"/>
          <w:szCs w:val="21"/>
          <w:highlight w:val="none"/>
          <w:u w:val="single"/>
        </w:rPr>
        <w:t xml:space="preserve">发包人应在收到监理人提交的经审核的完整竣工结算申请资料后按相关文件规定完成审批</w:t>
      </w:r>
      <w:r>
        <w:rPr>
          <w:rFonts w:hint="eastAsia" w:ascii="宋体" w:hAnsi="宋体" w:cs="宋体"/>
          <w:color w:val="000000" w:themeColor="text1"/>
          <w:szCs w:val="21"/>
          <w:highlight w:val="none"/>
        </w:rPr>
        <w:t xml:space="preserve">。</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发包人完成竣工付款的期限：</w:t>
      </w:r>
      <w:r>
        <w:rPr>
          <w:rFonts w:hint="eastAsia" w:ascii="宋体" w:hAnsi="宋体" w:cs="宋体"/>
          <w:color w:val="000000" w:themeColor="text1"/>
          <w:szCs w:val="21"/>
          <w:highlight w:val="none"/>
          <w:u w:val="single"/>
        </w:rPr>
        <w:t xml:space="preserve">/</w:t>
      </w:r>
      <w:r>
        <w:rPr>
          <w:rFonts w:hint="eastAsia" w:ascii="宋体" w:hAnsi="宋体" w:cs="宋体"/>
          <w:color w:val="000000" w:themeColor="text1"/>
          <w:szCs w:val="21"/>
          <w:highlight w:val="none"/>
        </w:rPr>
        <w:t xml:space="preserve">。</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关于竣工付款证书异议部分复核的方式和程序：</w:t>
      </w:r>
      <w:r>
        <w:rPr>
          <w:rFonts w:hint="eastAsia" w:ascii="宋体" w:hAnsi="宋体" w:cs="宋体"/>
          <w:color w:val="000000" w:themeColor="text1"/>
          <w:szCs w:val="21"/>
          <w:highlight w:val="none"/>
          <w:u w:val="single"/>
        </w:rPr>
        <w:t xml:space="preserve">按相关规定</w:t>
      </w:r>
      <w:r>
        <w:rPr>
          <w:rFonts w:hint="eastAsia" w:ascii="宋体" w:hAnsi="宋体" w:cs="宋体"/>
          <w:color w:val="000000" w:themeColor="text1"/>
          <w:szCs w:val="21"/>
          <w:highlight w:val="none"/>
        </w:rPr>
        <w:t xml:space="preserve">。</w:t>
      </w:r>
      <w:r>
        <w:rPr>
          <w:color w:val="000000" w:themeColor="text1"/>
        </w:rPr>
      </w:r>
      <w:r/>
    </w:p>
    <w:p>
      <w:pPr>
        <w:pStyle w:val="1027"/>
        <w:ind w:firstLine="420"/>
        <w:spacing w:after="120"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14.4 最终结清</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14.4.1 最终结清申请单</w:t>
      </w:r>
      <w:r>
        <w:rPr>
          <w:color w:val="000000" w:themeColor="text1"/>
        </w:rPr>
      </w:r>
      <w:r/>
    </w:p>
    <w:p>
      <w:pPr>
        <w:pStyle w:val="1027"/>
        <w:ind w:firstLine="420"/>
        <w:jc w:val="left"/>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Cs w:val="21"/>
          <w:highlight w:val="none"/>
        </w:rPr>
        <w:t xml:space="preserve">承包人提交最终结清申请单的份数</w:t>
      </w:r>
      <w:r>
        <w:rPr>
          <w:rFonts w:hint="eastAsia" w:ascii="宋体" w:hAnsi="宋体" w:cs="宋体"/>
          <w:color w:val="000000" w:themeColor="text1"/>
          <w:sz w:val="21"/>
          <w:szCs w:val="21"/>
          <w:highlight w:val="none"/>
        </w:rPr>
        <w:t xml:space="preserve">：</w:t>
      </w:r>
      <w:r>
        <w:rPr>
          <w:rFonts w:hint="eastAsia" w:ascii="宋体" w:hAnsi="宋体" w:cs="宋体"/>
          <w:color w:val="000000" w:themeColor="text1"/>
          <w:sz w:val="21"/>
          <w:szCs w:val="21"/>
          <w:highlight w:val="none"/>
          <w:u w:val="single"/>
        </w:rPr>
        <w:t xml:space="preserve"> 按</w:t>
      </w:r>
      <w:r>
        <w:rPr>
          <w:rFonts w:hint="eastAsia" w:ascii="宋体" w:hAnsi="宋体" w:cs="宋体"/>
          <w:color w:val="000000" w:themeColor="text1"/>
          <w:sz w:val="21"/>
          <w:szCs w:val="21"/>
          <w:highlight w:val="none"/>
          <w:u w:val="single"/>
          <w:lang w:val="en-US" w:eastAsia="zh-CN"/>
        </w:rPr>
        <w:t xml:space="preserve">相城区元和街道</w:t>
      </w:r>
      <w:r>
        <w:rPr>
          <w:rFonts w:hint="eastAsia" w:ascii="宋体" w:hAnsi="宋体" w:cs="宋体"/>
          <w:color w:val="000000" w:themeColor="text1"/>
          <w:sz w:val="21"/>
          <w:szCs w:val="21"/>
          <w:highlight w:val="none"/>
          <w:u w:val="single"/>
        </w:rPr>
        <w:t xml:space="preserve">相关要求 </w:t>
      </w:r>
      <w:r>
        <w:rPr>
          <w:rFonts w:hint="eastAsia" w:ascii="宋体" w:hAnsi="宋体" w:cs="宋体"/>
          <w:color w:val="000000" w:themeColor="text1"/>
          <w:sz w:val="21"/>
          <w:szCs w:val="21"/>
          <w:highlight w:val="none"/>
        </w:rPr>
        <w:t xml:space="preserve">。</w:t>
      </w:r>
      <w:r>
        <w:rPr>
          <w:color w:val="000000" w:themeColor="text1"/>
        </w:rPr>
      </w:r>
      <w:r/>
    </w:p>
    <w:p>
      <w:pPr>
        <w:pStyle w:val="1027"/>
        <w:ind w:firstLine="420"/>
        <w:jc w:val="left"/>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承包人提交最终结算申请单的期限：</w:t>
      </w:r>
      <w:r>
        <w:rPr>
          <w:rFonts w:hint="eastAsia" w:ascii="宋体" w:hAnsi="宋体" w:cs="宋体"/>
          <w:color w:val="000000" w:themeColor="text1"/>
          <w:sz w:val="21"/>
          <w:szCs w:val="21"/>
          <w:highlight w:val="none"/>
          <w:u w:val="single"/>
        </w:rPr>
        <w:t xml:space="preserve"> 缺陷责任期终止后按</w:t>
      </w:r>
      <w:r>
        <w:rPr>
          <w:rFonts w:hint="eastAsia" w:ascii="宋体" w:hAnsi="宋体" w:cs="宋体"/>
          <w:color w:val="000000" w:themeColor="text1"/>
          <w:sz w:val="21"/>
          <w:szCs w:val="21"/>
          <w:highlight w:val="none"/>
          <w:u w:val="single"/>
          <w:lang w:val="en-US" w:eastAsia="zh-CN"/>
        </w:rPr>
        <w:t xml:space="preserve">相城区元和街道</w:t>
      </w:r>
      <w:r>
        <w:rPr>
          <w:rFonts w:hint="eastAsia" w:ascii="宋体" w:hAnsi="宋体" w:cs="宋体"/>
          <w:color w:val="000000" w:themeColor="text1"/>
          <w:sz w:val="21"/>
          <w:szCs w:val="21"/>
          <w:highlight w:val="none"/>
          <w:u w:val="single"/>
        </w:rPr>
        <w:t xml:space="preserve">相关程序  </w:t>
      </w:r>
      <w:r>
        <w:rPr>
          <w:rFonts w:hint="eastAsia" w:ascii="宋体" w:hAnsi="宋体" w:cs="宋体"/>
          <w:color w:val="000000" w:themeColor="text1"/>
          <w:sz w:val="21"/>
          <w:szCs w:val="21"/>
          <w:highlight w:val="none"/>
        </w:rPr>
        <w:t xml:space="preserve">。 </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14.4.2 最终结清证书和支付</w:t>
      </w:r>
      <w:r>
        <w:rPr>
          <w:color w:val="000000" w:themeColor="text1"/>
        </w:rPr>
      </w:r>
      <w:r/>
    </w:p>
    <w:p>
      <w:pPr>
        <w:pStyle w:val="1027"/>
        <w:ind w:firstLine="420"/>
        <w:jc w:val="left"/>
        <w:spacing w:line="360" w:lineRule="auto"/>
        <w:rPr>
          <w:rFonts w:hint="eastAsia" w:ascii="宋体" w:hAnsi="宋体" w:cs="宋体"/>
          <w:color w:val="000000" w:themeColor="text1"/>
          <w:sz w:val="20"/>
          <w:szCs w:val="20"/>
          <w:highlight w:val="none"/>
        </w:rPr>
      </w:pPr>
      <w:r>
        <w:rPr>
          <w:rFonts w:hint="eastAsia" w:ascii="宋体" w:hAnsi="宋体" w:cs="宋体"/>
          <w:color w:val="000000" w:themeColor="text1"/>
          <w:szCs w:val="21"/>
          <w:highlight w:val="none"/>
        </w:rPr>
        <w:t xml:space="preserve">（1）发包人完成最终结清申请单的审批并颁发最终结清证书的期</w:t>
      </w:r>
      <w:r>
        <w:rPr>
          <w:rFonts w:hint="eastAsia" w:ascii="宋体" w:hAnsi="宋体" w:cs="宋体"/>
          <w:color w:val="000000" w:themeColor="text1"/>
          <w:sz w:val="20"/>
          <w:szCs w:val="20"/>
          <w:highlight w:val="none"/>
        </w:rPr>
        <w:t xml:space="preserve">限：</w:t>
      </w:r>
      <w:r>
        <w:rPr>
          <w:rFonts w:hint="eastAsia" w:ascii="宋体" w:hAnsi="宋体" w:cs="宋体"/>
          <w:color w:val="000000" w:themeColor="text1"/>
          <w:sz w:val="22"/>
          <w:szCs w:val="22"/>
          <w:highlight w:val="none"/>
          <w:u w:val="single"/>
        </w:rPr>
        <w:t xml:space="preserve">发包人应在收到承包人提交的最终结清申请单后按</w:t>
      </w:r>
      <w:r>
        <w:rPr>
          <w:rFonts w:hint="eastAsia" w:ascii="宋体" w:hAnsi="宋体" w:cs="宋体"/>
          <w:color w:val="000000" w:themeColor="text1"/>
          <w:sz w:val="22"/>
          <w:szCs w:val="22"/>
          <w:highlight w:val="none"/>
          <w:u w:val="single"/>
          <w:lang w:val="en-US" w:eastAsia="zh-CN"/>
        </w:rPr>
        <w:t xml:space="preserve">相城区元和街道</w:t>
      </w:r>
      <w:r>
        <w:rPr>
          <w:rFonts w:hint="eastAsia" w:ascii="宋体" w:hAnsi="宋体" w:cs="宋体"/>
          <w:color w:val="000000" w:themeColor="text1"/>
          <w:sz w:val="22"/>
          <w:szCs w:val="22"/>
          <w:highlight w:val="none"/>
          <w:u w:val="single"/>
        </w:rPr>
        <w:t xml:space="preserve">相关程序完成审批并向承包人颁发最终结清证书  </w:t>
      </w:r>
      <w:r>
        <w:rPr>
          <w:rFonts w:hint="eastAsia" w:ascii="宋体" w:hAnsi="宋体" w:cs="宋体"/>
          <w:color w:val="000000" w:themeColor="text1"/>
          <w:sz w:val="22"/>
          <w:szCs w:val="22"/>
          <w:highlight w:val="none"/>
        </w:rPr>
        <w:t xml:space="preserve">。</w:t>
      </w:r>
      <w:r>
        <w:rPr>
          <w:color w:val="000000" w:themeColor="text1"/>
        </w:rPr>
      </w:r>
      <w:r/>
    </w:p>
    <w:p>
      <w:pPr>
        <w:pStyle w:val="1027"/>
        <w:ind w:firstLine="420"/>
        <w:jc w:val="left"/>
        <w:spacing w:line="360" w:lineRule="auto"/>
        <w:rPr>
          <w:rFonts w:hint="eastAsia" w:ascii="宋体" w:hAnsi="宋体" w:cs="宋体"/>
          <w:color w:val="000000" w:themeColor="text1"/>
          <w:sz w:val="21"/>
          <w:szCs w:val="21"/>
          <w:highlight w:val="none"/>
        </w:rPr>
      </w:pPr>
      <w:r>
        <w:rPr>
          <w:rFonts w:hint="eastAsia" w:ascii="宋体" w:hAnsi="宋体" w:cs="宋体"/>
          <w:color w:val="000000" w:themeColor="text1"/>
          <w:szCs w:val="21"/>
          <w:highlight w:val="none"/>
        </w:rPr>
        <w:t xml:space="preserve">（2）发包人完成支付的期限：</w:t>
      </w:r>
      <w:r>
        <w:rPr>
          <w:rFonts w:hint="eastAsia" w:ascii="宋体" w:hAnsi="宋体" w:cs="宋体"/>
          <w:color w:val="000000" w:themeColor="text1"/>
          <w:sz w:val="21"/>
          <w:szCs w:val="21"/>
          <w:highlight w:val="none"/>
          <w:u w:val="single"/>
        </w:rPr>
        <w:t xml:space="preserve"> 发包人应在颁发最终结清证书后按</w:t>
      </w:r>
      <w:r>
        <w:rPr>
          <w:rFonts w:hint="eastAsia" w:ascii="宋体" w:hAnsi="宋体" w:cs="宋体"/>
          <w:color w:val="000000" w:themeColor="text1"/>
          <w:sz w:val="21"/>
          <w:szCs w:val="21"/>
          <w:highlight w:val="none"/>
          <w:u w:val="single"/>
          <w:lang w:val="en-US" w:eastAsia="zh-CN"/>
        </w:rPr>
        <w:t xml:space="preserve">相城区元和街道</w:t>
      </w:r>
      <w:r>
        <w:rPr>
          <w:rFonts w:hint="eastAsia" w:ascii="宋体" w:hAnsi="宋体" w:cs="宋体"/>
          <w:color w:val="000000" w:themeColor="text1"/>
          <w:sz w:val="21"/>
          <w:szCs w:val="21"/>
          <w:highlight w:val="none"/>
          <w:u w:val="single"/>
        </w:rPr>
        <w:t xml:space="preserve">相关程序完成支付  </w:t>
      </w:r>
      <w:r>
        <w:rPr>
          <w:rFonts w:hint="eastAsia" w:ascii="宋体" w:hAnsi="宋体" w:cs="宋体"/>
          <w:color w:val="000000" w:themeColor="text1"/>
          <w:sz w:val="21"/>
          <w:szCs w:val="21"/>
          <w:highlight w:val="none"/>
        </w:rPr>
        <w:t xml:space="preserve">。</w:t>
      </w:r>
      <w:r>
        <w:rPr>
          <w:color w:val="000000" w:themeColor="text1"/>
        </w:rPr>
      </w:r>
      <w:r/>
    </w:p>
    <w:p>
      <w:pPr>
        <w:pStyle w:val="1027"/>
        <w:spacing w:before="120" w:after="120" w:line="360" w:lineRule="auto"/>
        <w:rPr>
          <w:rFonts w:hint="eastAsia" w:ascii="宋体" w:hAnsi="宋体" w:cs="宋体"/>
          <w:b w:val="0"/>
          <w:color w:val="000000" w:themeColor="text1"/>
          <w:sz w:val="21"/>
          <w:szCs w:val="21"/>
          <w:highlight w:val="none"/>
        </w:rPr>
        <w:outlineLvl w:val="9"/>
      </w:pPr>
      <w:r>
        <w:rPr>
          <w:color w:val="000000" w:themeColor="text1"/>
        </w:rPr>
      </w:r>
      <w:bookmarkEnd w:id="421"/>
      <w:r>
        <w:rPr>
          <w:color w:val="000000" w:themeColor="text1"/>
        </w:rPr>
      </w:r>
      <w:bookmarkEnd w:id="422"/>
      <w:r>
        <w:rPr>
          <w:color w:val="000000" w:themeColor="text1"/>
        </w:rPr>
      </w:r>
      <w:bookmarkEnd w:id="423"/>
      <w:r>
        <w:rPr>
          <w:color w:val="000000" w:themeColor="text1"/>
        </w:rPr>
      </w:r>
      <w:bookmarkEnd w:id="424"/>
      <w:r>
        <w:rPr>
          <w:color w:val="000000" w:themeColor="text1"/>
        </w:rPr>
      </w:r>
      <w:bookmarkEnd w:id="425"/>
      <w:r>
        <w:rPr>
          <w:color w:val="000000" w:themeColor="text1"/>
        </w:rPr>
      </w:r>
      <w:bookmarkEnd w:id="426"/>
      <w:r>
        <w:rPr>
          <w:color w:val="000000" w:themeColor="text1"/>
        </w:rPr>
      </w:r>
      <w:bookmarkEnd w:id="427"/>
      <w:r>
        <w:rPr>
          <w:color w:val="000000" w:themeColor="text1"/>
        </w:rPr>
      </w:r>
      <w:bookmarkEnd w:id="436"/>
      <w:r>
        <w:rPr>
          <w:color w:val="000000" w:themeColor="text1"/>
        </w:rPr>
      </w:r>
      <w:bookmarkStart w:id="453" w:name="_Toc26802"/>
      <w:r>
        <w:rPr>
          <w:color w:val="000000" w:themeColor="text1"/>
        </w:rPr>
      </w:r>
      <w:bookmarkStart w:id="454" w:name="_Toc351203647"/>
      <w:r>
        <w:rPr>
          <w:color w:val="000000" w:themeColor="text1"/>
        </w:rPr>
      </w:r>
      <w:bookmarkStart w:id="455" w:name="_Toc10856"/>
      <w:r>
        <w:rPr>
          <w:color w:val="000000" w:themeColor="text1"/>
        </w:rPr>
      </w:r>
      <w:bookmarkStart w:id="456" w:name="_Toc11617"/>
      <w:r>
        <w:rPr>
          <w:color w:val="000000" w:themeColor="text1"/>
        </w:rPr>
      </w:r>
      <w:bookmarkStart w:id="457" w:name="_Toc21393"/>
      <w:r>
        <w:rPr>
          <w:color w:val="000000" w:themeColor="text1"/>
        </w:rPr>
      </w:r>
      <w:bookmarkStart w:id="458" w:name="_Toc267251483"/>
      <w:r>
        <w:rPr>
          <w:color w:val="000000" w:themeColor="text1"/>
        </w:rPr>
      </w:r>
      <w:bookmarkStart w:id="459" w:name="_Toc267251510"/>
      <w:r>
        <w:rPr>
          <w:color w:val="000000" w:themeColor="text1"/>
        </w:rPr>
      </w:r>
      <w:bookmarkStart w:id="460" w:name="_Toc267251513"/>
      <w:r>
        <w:rPr>
          <w:color w:val="000000" w:themeColor="text1"/>
        </w:rPr>
      </w:r>
      <w:bookmarkStart w:id="461" w:name="_Toc267251509"/>
      <w:r>
        <w:rPr>
          <w:color w:val="000000" w:themeColor="text1"/>
        </w:rPr>
      </w:r>
      <w:bookmarkStart w:id="462" w:name="_Toc267251515"/>
      <w:r>
        <w:rPr>
          <w:color w:val="000000" w:themeColor="text1"/>
        </w:rPr>
      </w:r>
      <w:bookmarkStart w:id="463" w:name="_Toc267251511"/>
      <w:r>
        <w:rPr>
          <w:color w:val="000000" w:themeColor="text1"/>
        </w:rPr>
      </w:r>
      <w:bookmarkStart w:id="464" w:name="_Toc267251514"/>
      <w:r>
        <w:rPr>
          <w:color w:val="000000" w:themeColor="text1"/>
        </w:rPr>
      </w:r>
      <w:bookmarkStart w:id="465" w:name="_Toc267251486"/>
      <w:r>
        <w:rPr>
          <w:color w:val="000000" w:themeColor="text1"/>
        </w:rPr>
      </w:r>
      <w:bookmarkStart w:id="466" w:name="_Toc267251482"/>
      <w:r>
        <w:rPr>
          <w:color w:val="000000" w:themeColor="text1"/>
        </w:rPr>
      </w:r>
      <w:bookmarkStart w:id="467" w:name="_Toc267251484"/>
      <w:r>
        <w:rPr>
          <w:color w:val="000000" w:themeColor="text1"/>
        </w:rPr>
      </w:r>
      <w:bookmarkStart w:id="468" w:name="_Toc267251485"/>
      <w:r>
        <w:rPr>
          <w:color w:val="000000" w:themeColor="text1"/>
        </w:rPr>
      </w:r>
      <w:bookmarkStart w:id="469" w:name="_Toc267251488"/>
      <w:r>
        <w:rPr>
          <w:color w:val="000000" w:themeColor="text1"/>
        </w:rPr>
      </w:r>
      <w:bookmarkStart w:id="470" w:name="_Toc267251490"/>
      <w:r>
        <w:rPr>
          <w:color w:val="000000" w:themeColor="text1"/>
        </w:rPr>
      </w:r>
      <w:bookmarkStart w:id="471" w:name="_Toc267251489"/>
      <w:r>
        <w:rPr>
          <w:color w:val="000000" w:themeColor="text1"/>
        </w:rPr>
      </w:r>
      <w:bookmarkStart w:id="472" w:name="_Toc267251499"/>
      <w:r>
        <w:rPr>
          <w:color w:val="000000" w:themeColor="text1"/>
        </w:rPr>
      </w:r>
      <w:bookmarkStart w:id="473" w:name="_Toc267251492"/>
      <w:r>
        <w:rPr>
          <w:color w:val="000000" w:themeColor="text1"/>
        </w:rPr>
      </w:r>
      <w:bookmarkStart w:id="474" w:name="_Toc267251502"/>
      <w:r>
        <w:rPr>
          <w:color w:val="000000" w:themeColor="text1"/>
        </w:rPr>
      </w:r>
      <w:bookmarkStart w:id="475" w:name="_Toc267251491"/>
      <w:r>
        <w:rPr>
          <w:color w:val="000000" w:themeColor="text1"/>
        </w:rPr>
      </w:r>
      <w:bookmarkStart w:id="476" w:name="_Toc267251496"/>
      <w:r>
        <w:rPr>
          <w:color w:val="000000" w:themeColor="text1"/>
        </w:rPr>
      </w:r>
      <w:bookmarkStart w:id="477" w:name="_Toc267251501"/>
      <w:r>
        <w:rPr>
          <w:color w:val="000000" w:themeColor="text1"/>
        </w:rPr>
      </w:r>
      <w:bookmarkStart w:id="478" w:name="_Toc267251498"/>
      <w:r>
        <w:rPr>
          <w:color w:val="000000" w:themeColor="text1"/>
        </w:rPr>
      </w:r>
      <w:bookmarkStart w:id="479" w:name="_Toc267251493"/>
      <w:r>
        <w:rPr>
          <w:color w:val="000000" w:themeColor="text1"/>
        </w:rPr>
      </w:r>
      <w:bookmarkStart w:id="480" w:name="_Toc267251503"/>
      <w:r>
        <w:rPr>
          <w:color w:val="000000" w:themeColor="text1"/>
        </w:rPr>
      </w:r>
      <w:bookmarkStart w:id="481" w:name="_Toc267251497"/>
      <w:r>
        <w:rPr>
          <w:color w:val="000000" w:themeColor="text1"/>
        </w:rPr>
      </w:r>
      <w:bookmarkStart w:id="482" w:name="_Toc267251494"/>
      <w:r>
        <w:rPr>
          <w:color w:val="000000" w:themeColor="text1"/>
        </w:rPr>
      </w:r>
      <w:bookmarkStart w:id="483" w:name="_Toc267251495"/>
      <w:r>
        <w:rPr>
          <w:color w:val="000000" w:themeColor="text1"/>
        </w:rPr>
      </w:r>
      <w:bookmarkStart w:id="484" w:name="_Toc267251504"/>
      <w:r>
        <w:rPr>
          <w:color w:val="000000" w:themeColor="text1"/>
        </w:rPr>
      </w:r>
      <w:bookmarkStart w:id="485" w:name="_Toc267251506"/>
      <w:r>
        <w:rPr>
          <w:color w:val="000000" w:themeColor="text1"/>
        </w:rPr>
      </w:r>
      <w:bookmarkStart w:id="486" w:name="_Toc267251507"/>
      <w:r>
        <w:rPr>
          <w:color w:val="000000" w:themeColor="text1"/>
        </w:rPr>
      </w:r>
      <w:bookmarkStart w:id="487" w:name="_Toc267251508"/>
      <w:r>
        <w:rPr>
          <w:rFonts w:hint="eastAsia" w:ascii="宋体" w:hAnsi="宋体" w:cs="宋体"/>
          <w:b w:val="0"/>
          <w:color w:val="000000" w:themeColor="text1"/>
          <w:sz w:val="21"/>
          <w:szCs w:val="21"/>
          <w:highlight w:val="none"/>
        </w:rPr>
        <w:t xml:space="preserve">15. 缺陷责任期与保修</w:t>
      </w:r>
      <w:bookmarkEnd w:id="453"/>
      <w:r>
        <w:rPr>
          <w:color w:val="000000" w:themeColor="text1"/>
        </w:rPr>
      </w:r>
      <w:bookmarkEnd w:id="454"/>
      <w:r>
        <w:rPr>
          <w:color w:val="000000" w:themeColor="text1"/>
        </w:rPr>
      </w:r>
      <w:bookmarkEnd w:id="455"/>
      <w:r>
        <w:rPr>
          <w:color w:val="000000" w:themeColor="text1"/>
        </w:rPr>
      </w:r>
      <w:bookmarkEnd w:id="456"/>
      <w:r>
        <w:rPr>
          <w:color w:val="000000" w:themeColor="text1"/>
        </w:rPr>
      </w:r>
      <w:bookmarkEnd w:id="457"/>
      <w:r>
        <w:rPr>
          <w:color w:val="000000" w:themeColor="text1"/>
        </w:rPr>
      </w:r>
      <w:r/>
    </w:p>
    <w:p>
      <w:pPr>
        <w:pStyle w:val="1027"/>
        <w:ind w:firstLine="420"/>
        <w:spacing w:after="120"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15.2缺陷责任期</w:t>
      </w:r>
      <w:bookmarkEnd w:id="458"/>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缺陷责任期的具体期限：</w:t>
      </w:r>
      <w:r>
        <w:rPr>
          <w:rFonts w:hint="eastAsia" w:ascii="宋体" w:hAnsi="宋体" w:cs="宋体"/>
          <w:color w:val="000000" w:themeColor="text1"/>
          <w:szCs w:val="21"/>
          <w:highlight w:val="none"/>
          <w:u w:val="single"/>
        </w:rPr>
        <w:t xml:space="preserve">按国家相关规定</w:t>
      </w:r>
      <w:r>
        <w:rPr>
          <w:rFonts w:hint="eastAsia" w:ascii="宋体" w:hAnsi="宋体" w:cs="宋体"/>
          <w:color w:val="000000" w:themeColor="text1"/>
          <w:szCs w:val="21"/>
          <w:highlight w:val="none"/>
        </w:rPr>
        <w:t xml:space="preserve">。</w:t>
      </w:r>
      <w:r>
        <w:rPr>
          <w:color w:val="000000" w:themeColor="text1"/>
        </w:rPr>
      </w:r>
      <w:r/>
    </w:p>
    <w:p>
      <w:pPr>
        <w:pStyle w:val="1027"/>
        <w:ind w:firstLine="420"/>
        <w:spacing w:after="120" w:line="360" w:lineRule="auto"/>
        <w:rPr>
          <w:rFonts w:hint="eastAsia" w:ascii="宋体" w:hAnsi="宋体" w:cs="宋体"/>
          <w:color w:val="000000" w:themeColor="text1"/>
          <w:szCs w:val="21"/>
          <w:highlight w:val="none"/>
        </w:rPr>
        <w:outlineLvl w:val="9"/>
      </w:pPr>
      <w:r>
        <w:rPr>
          <w:color w:val="000000" w:themeColor="text1"/>
        </w:rPr>
      </w:r>
      <w:bookmarkStart w:id="488" w:name="_Toc8293"/>
      <w:r>
        <w:rPr>
          <w:color w:val="000000" w:themeColor="text1"/>
        </w:rPr>
      </w:r>
      <w:bookmarkStart w:id="489" w:name="_Toc12002"/>
      <w:r>
        <w:rPr>
          <w:color w:val="000000" w:themeColor="text1"/>
        </w:rPr>
      </w:r>
      <w:bookmarkStart w:id="490" w:name="_Toc30777"/>
      <w:r>
        <w:rPr>
          <w:color w:val="000000" w:themeColor="text1"/>
        </w:rPr>
      </w:r>
      <w:bookmarkStart w:id="491" w:name="_Toc23703"/>
      <w:r>
        <w:rPr>
          <w:rFonts w:hint="eastAsia" w:ascii="宋体" w:hAnsi="宋体" w:cs="宋体"/>
          <w:color w:val="000000" w:themeColor="text1"/>
          <w:szCs w:val="21"/>
          <w:highlight w:val="none"/>
        </w:rPr>
        <w:t xml:space="preserve">15.3 质量保证金</w:t>
      </w:r>
      <w:bookmarkEnd w:id="488"/>
      <w:r>
        <w:rPr>
          <w:color w:val="000000" w:themeColor="text1"/>
        </w:rPr>
      </w:r>
      <w:bookmarkEnd w:id="489"/>
      <w:r>
        <w:rPr>
          <w:color w:val="000000" w:themeColor="text1"/>
        </w:rPr>
      </w:r>
      <w:bookmarkEnd w:id="490"/>
      <w:r>
        <w:rPr>
          <w:color w:val="000000" w:themeColor="text1"/>
        </w:rPr>
      </w:r>
      <w:bookmarkEnd w:id="491"/>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关于是否扣留质量保证金的约定：</w:t>
      </w:r>
      <w:r>
        <w:rPr>
          <w:rFonts w:hint="eastAsia" w:ascii="宋体" w:hAnsi="宋体" w:cs="宋体"/>
          <w:color w:val="000000" w:themeColor="text1"/>
          <w:szCs w:val="21"/>
          <w:highlight w:val="none"/>
          <w:u w:val="single"/>
        </w:rPr>
        <w:t xml:space="preserve">是</w:t>
      </w:r>
      <w:r>
        <w:rPr>
          <w:rFonts w:hint="eastAsia" w:ascii="宋体" w:hAnsi="宋体" w:cs="宋体"/>
          <w:color w:val="000000" w:themeColor="text1"/>
          <w:szCs w:val="21"/>
          <w:highlight w:val="none"/>
        </w:rPr>
        <w:t xml:space="preserve">。</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在工程项目竣工前，承包人按专用合同条款第3.7条提供履约担保的，发包人不得同时预留工程质量保证金。</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outlineLvl w:val="9"/>
      </w:pPr>
      <w:r>
        <w:rPr>
          <w:color w:val="000000" w:themeColor="text1"/>
        </w:rPr>
      </w:r>
      <w:bookmarkStart w:id="492" w:name="_Toc26593"/>
      <w:r>
        <w:rPr>
          <w:color w:val="000000" w:themeColor="text1"/>
        </w:rPr>
      </w:r>
      <w:bookmarkStart w:id="493" w:name="_Toc21507"/>
      <w:r>
        <w:rPr>
          <w:color w:val="000000" w:themeColor="text1"/>
        </w:rPr>
      </w:r>
      <w:bookmarkStart w:id="494" w:name="_Toc19005"/>
      <w:r>
        <w:rPr>
          <w:color w:val="000000" w:themeColor="text1"/>
        </w:rPr>
      </w:r>
      <w:bookmarkStart w:id="495" w:name="_Toc15700"/>
      <w:r>
        <w:rPr>
          <w:rFonts w:hint="eastAsia" w:ascii="宋体" w:hAnsi="宋体" w:cs="宋体"/>
          <w:color w:val="000000" w:themeColor="text1"/>
          <w:szCs w:val="21"/>
          <w:highlight w:val="none"/>
        </w:rPr>
        <w:t xml:space="preserve">15.3.1 承包人提供质量保证金的方式</w:t>
      </w:r>
      <w:bookmarkEnd w:id="492"/>
      <w:r>
        <w:rPr>
          <w:color w:val="000000" w:themeColor="text1"/>
        </w:rPr>
      </w:r>
      <w:bookmarkEnd w:id="493"/>
      <w:r>
        <w:rPr>
          <w:color w:val="000000" w:themeColor="text1"/>
        </w:rPr>
      </w:r>
      <w:bookmarkEnd w:id="494"/>
      <w:r>
        <w:rPr>
          <w:color w:val="000000" w:themeColor="text1"/>
        </w:rPr>
      </w:r>
      <w:bookmarkEnd w:id="495"/>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质量保证金采用以下第</w:t>
      </w:r>
      <w:r>
        <w:rPr>
          <w:rFonts w:hint="eastAsia" w:ascii="宋体" w:hAnsi="宋体" w:cs="宋体"/>
          <w:color w:val="000000" w:themeColor="text1"/>
          <w:szCs w:val="21"/>
          <w:highlight w:val="none"/>
          <w:u w:val="single"/>
        </w:rPr>
        <w:t xml:space="preserve">（2）</w:t>
      </w:r>
      <w:r>
        <w:rPr>
          <w:rFonts w:hint="eastAsia" w:ascii="宋体" w:hAnsi="宋体" w:cs="宋体"/>
          <w:color w:val="000000" w:themeColor="text1"/>
          <w:szCs w:val="21"/>
          <w:highlight w:val="none"/>
        </w:rPr>
        <w:t xml:space="preserve">种方式：</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（1）质量保证金保函，保证金额为：</w:t>
      </w:r>
      <w:r>
        <w:rPr>
          <w:rFonts w:hint="eastAsia" w:ascii="宋体" w:hAnsi="宋体" w:cs="宋体"/>
          <w:color w:val="000000" w:themeColor="text1"/>
          <w:szCs w:val="21"/>
          <w:highlight w:val="none"/>
          <w:u w:val="single"/>
        </w:rPr>
        <w:t xml:space="preserve">  /  </w:t>
      </w:r>
      <w:r>
        <w:rPr>
          <w:rFonts w:hint="eastAsia" w:ascii="宋体" w:hAnsi="宋体" w:cs="宋体"/>
          <w:color w:val="000000" w:themeColor="text1"/>
          <w:szCs w:val="21"/>
          <w:highlight w:val="none"/>
        </w:rPr>
        <w:t xml:space="preserve">； </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w:t>
      </w:r>
      <w:r>
        <w:rPr>
          <w:rFonts w:hint="eastAsia" w:ascii="宋体" w:hAnsi="宋体" w:cs="宋体"/>
          <w:color w:val="000000" w:themeColor="text1"/>
          <w:szCs w:val="21"/>
          <w:highlight w:val="none"/>
          <w:u w:val="single"/>
        </w:rPr>
        <w:t xml:space="preserve">结算审定金额的3</w:t>
      </w:r>
      <w:r>
        <w:rPr>
          <w:rFonts w:hint="eastAsia" w:ascii="宋体" w:hAnsi="宋体" w:cs="宋体"/>
          <w:color w:val="000000" w:themeColor="text1"/>
          <w:szCs w:val="21"/>
          <w:highlight w:val="none"/>
        </w:rPr>
        <w:t xml:space="preserve">%的工程款；</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（3）其他方式:</w:t>
      </w:r>
      <w:r>
        <w:rPr>
          <w:rFonts w:hint="eastAsia" w:ascii="宋体" w:hAnsi="宋体" w:cs="宋体"/>
          <w:color w:val="000000" w:themeColor="text1"/>
          <w:szCs w:val="21"/>
          <w:highlight w:val="none"/>
          <w:u w:val="single"/>
        </w:rPr>
        <w:t xml:space="preserve">   /   </w:t>
      </w:r>
      <w:r>
        <w:rPr>
          <w:rFonts w:hint="eastAsia" w:ascii="宋体" w:hAnsi="宋体" w:cs="宋体"/>
          <w:color w:val="000000" w:themeColor="text1"/>
          <w:szCs w:val="21"/>
          <w:highlight w:val="none"/>
        </w:rPr>
        <w:t xml:space="preserve">。</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outlineLvl w:val="9"/>
      </w:pPr>
      <w:r>
        <w:rPr>
          <w:color w:val="000000" w:themeColor="text1"/>
        </w:rPr>
      </w:r>
      <w:bookmarkStart w:id="496" w:name="_Toc31455"/>
      <w:r>
        <w:rPr>
          <w:color w:val="000000" w:themeColor="text1"/>
        </w:rPr>
      </w:r>
      <w:bookmarkStart w:id="497" w:name="_Toc27170"/>
      <w:r>
        <w:rPr>
          <w:color w:val="000000" w:themeColor="text1"/>
        </w:rPr>
      </w:r>
      <w:bookmarkStart w:id="498" w:name="_Toc5326"/>
      <w:r>
        <w:rPr>
          <w:color w:val="000000" w:themeColor="text1"/>
        </w:rPr>
      </w:r>
      <w:bookmarkStart w:id="499" w:name="_Toc5259"/>
      <w:r>
        <w:rPr>
          <w:rFonts w:hint="eastAsia" w:ascii="宋体" w:hAnsi="宋体" w:cs="宋体"/>
          <w:color w:val="000000" w:themeColor="text1"/>
          <w:szCs w:val="21"/>
          <w:highlight w:val="none"/>
        </w:rPr>
        <w:t xml:space="preserve">15.3.2 质量保证金的扣留</w:t>
      </w:r>
      <w:bookmarkEnd w:id="496"/>
      <w:r>
        <w:rPr>
          <w:color w:val="000000" w:themeColor="text1"/>
        </w:rPr>
      </w:r>
      <w:bookmarkEnd w:id="497"/>
      <w:r>
        <w:rPr>
          <w:color w:val="000000" w:themeColor="text1"/>
        </w:rPr>
      </w:r>
      <w:bookmarkEnd w:id="498"/>
      <w:r>
        <w:rPr>
          <w:color w:val="000000" w:themeColor="text1"/>
        </w:rPr>
      </w:r>
      <w:bookmarkEnd w:id="499"/>
      <w:r>
        <w:rPr>
          <w:rFonts w:hint="eastAsia" w:ascii="宋体" w:hAnsi="宋体" w:cs="宋体"/>
          <w:color w:val="000000" w:themeColor="text1"/>
          <w:szCs w:val="21"/>
          <w:highlight w:val="none"/>
        </w:rPr>
        <w:t xml:space="preserve"> </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质量保证金的扣留采取以下第</w:t>
      </w:r>
      <w:r>
        <w:rPr>
          <w:rFonts w:hint="eastAsia" w:ascii="宋体" w:hAnsi="宋体" w:cs="宋体"/>
          <w:color w:val="000000" w:themeColor="text1"/>
          <w:szCs w:val="21"/>
          <w:highlight w:val="none"/>
          <w:u w:val="single"/>
        </w:rPr>
        <w:t xml:space="preserve">（2）</w:t>
      </w:r>
      <w:r>
        <w:rPr>
          <w:rFonts w:hint="eastAsia" w:ascii="宋体" w:hAnsi="宋体" w:cs="宋体"/>
          <w:color w:val="000000" w:themeColor="text1"/>
          <w:szCs w:val="21"/>
          <w:highlight w:val="none"/>
        </w:rPr>
        <w:t xml:space="preserve">种方式：</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（1）在支付工程进度款时逐次扣留，在此情形下，质量保证金的计算基数不包括预付款的支付、扣回以及价格调整的金额；</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outlineLvl w:val="9"/>
      </w:pPr>
      <w:r>
        <w:rPr>
          <w:color w:val="000000" w:themeColor="text1"/>
        </w:rPr>
      </w:r>
      <w:bookmarkStart w:id="500" w:name="_Toc28500"/>
      <w:r>
        <w:rPr>
          <w:color w:val="000000" w:themeColor="text1"/>
        </w:rPr>
      </w:r>
      <w:bookmarkStart w:id="501" w:name="_Toc18959"/>
      <w:r>
        <w:rPr>
          <w:color w:val="000000" w:themeColor="text1"/>
        </w:rPr>
      </w:r>
      <w:bookmarkStart w:id="502" w:name="_Toc18123"/>
      <w:r>
        <w:rPr>
          <w:color w:val="000000" w:themeColor="text1"/>
        </w:rPr>
      </w:r>
      <w:bookmarkStart w:id="503" w:name="_Toc27644"/>
      <w:r>
        <w:rPr>
          <w:rFonts w:hint="eastAsia" w:ascii="宋体" w:hAnsi="宋体" w:cs="宋体"/>
          <w:color w:val="000000" w:themeColor="text1"/>
          <w:szCs w:val="21"/>
          <w:highlight w:val="none"/>
        </w:rPr>
        <w:t xml:space="preserve">（2）工程竣工结算时一次性扣留质量保证金；</w:t>
      </w:r>
      <w:bookmarkEnd w:id="500"/>
      <w:r>
        <w:rPr>
          <w:color w:val="000000" w:themeColor="text1"/>
        </w:rPr>
      </w:r>
      <w:bookmarkEnd w:id="501"/>
      <w:r>
        <w:rPr>
          <w:color w:val="000000" w:themeColor="text1"/>
        </w:rPr>
      </w:r>
      <w:bookmarkEnd w:id="502"/>
      <w:r>
        <w:rPr>
          <w:color w:val="000000" w:themeColor="text1"/>
        </w:rPr>
      </w:r>
      <w:bookmarkEnd w:id="503"/>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（3）其他扣留方式:</w:t>
      </w:r>
      <w:r>
        <w:rPr>
          <w:rFonts w:hint="eastAsia" w:ascii="宋体" w:hAnsi="宋体" w:cs="宋体"/>
          <w:color w:val="000000" w:themeColor="text1"/>
          <w:szCs w:val="21"/>
          <w:highlight w:val="none"/>
          <w:u w:val="single"/>
        </w:rPr>
        <w:t xml:space="preserve">  /  </w:t>
      </w:r>
      <w:r>
        <w:rPr>
          <w:rFonts w:hint="eastAsia" w:ascii="宋体" w:hAnsi="宋体" w:cs="宋体"/>
          <w:color w:val="000000" w:themeColor="text1"/>
          <w:szCs w:val="21"/>
          <w:highlight w:val="none"/>
        </w:rPr>
        <w:t xml:space="preserve">。</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关于质量保证金的补充约定：</w:t>
      </w:r>
      <w:r>
        <w:rPr>
          <w:rFonts w:hint="eastAsia" w:ascii="宋体" w:hAnsi="宋体" w:cs="宋体"/>
          <w:color w:val="000000" w:themeColor="text1"/>
          <w:sz w:val="21"/>
          <w:szCs w:val="21"/>
          <w:highlight w:val="none"/>
          <w:u w:val="single"/>
        </w:rPr>
        <w:t xml:space="preserve">按</w:t>
      </w:r>
      <w:r>
        <w:rPr>
          <w:rFonts w:hint="eastAsia" w:ascii="宋体" w:hAnsi="宋体" w:cs="宋体"/>
          <w:color w:val="000000" w:themeColor="text1"/>
          <w:sz w:val="21"/>
          <w:szCs w:val="21"/>
          <w:highlight w:val="none"/>
          <w:u w:val="single"/>
          <w:lang w:val="en-US" w:eastAsia="zh-CN"/>
        </w:rPr>
        <w:t xml:space="preserve">相城区元和街道</w:t>
      </w:r>
      <w:r>
        <w:rPr>
          <w:rFonts w:hint="eastAsia" w:ascii="宋体" w:hAnsi="宋体" w:cs="宋体"/>
          <w:color w:val="000000" w:themeColor="text1"/>
          <w:sz w:val="21"/>
          <w:szCs w:val="21"/>
          <w:highlight w:val="none"/>
          <w:u w:val="single"/>
        </w:rPr>
        <w:t xml:space="preserve">相关程序</w:t>
      </w:r>
      <w:r>
        <w:rPr>
          <w:rFonts w:hint="eastAsia" w:ascii="宋体" w:hAnsi="宋体" w:cs="宋体"/>
          <w:color w:val="000000" w:themeColor="text1"/>
          <w:sz w:val="21"/>
          <w:szCs w:val="21"/>
          <w:highlight w:val="none"/>
        </w:rPr>
        <w:t xml:space="preserve">。</w:t>
      </w:r>
      <w:r>
        <w:rPr>
          <w:color w:val="000000" w:themeColor="text1"/>
        </w:rPr>
      </w:r>
      <w:r/>
    </w:p>
    <w:p>
      <w:pPr>
        <w:pStyle w:val="1027"/>
        <w:ind w:firstLine="420"/>
        <w:spacing w:after="120" w:line="360" w:lineRule="auto"/>
        <w:rPr>
          <w:rFonts w:hint="eastAsia" w:ascii="宋体" w:hAnsi="宋体" w:cs="宋体"/>
          <w:color w:val="000000" w:themeColor="text1"/>
          <w:szCs w:val="21"/>
          <w:highlight w:val="none"/>
        </w:rPr>
      </w:pPr>
      <w:r>
        <w:rPr>
          <w:color w:val="000000" w:themeColor="text1"/>
        </w:rPr>
      </w:r>
      <w:bookmarkEnd w:id="466"/>
      <w:r>
        <w:rPr>
          <w:color w:val="000000" w:themeColor="text1"/>
        </w:rPr>
      </w:r>
      <w:bookmarkEnd w:id="467"/>
      <w:r>
        <w:rPr>
          <w:rFonts w:hint="eastAsia" w:ascii="宋体" w:hAnsi="宋体" w:cs="宋体"/>
          <w:color w:val="000000" w:themeColor="text1"/>
          <w:szCs w:val="21"/>
          <w:highlight w:val="none"/>
        </w:rPr>
        <w:t xml:space="preserve">15.4保修</w:t>
      </w:r>
      <w:r>
        <w:rPr>
          <w:color w:val="000000" w:themeColor="text1"/>
        </w:rPr>
      </w:r>
      <w:r/>
    </w:p>
    <w:p>
      <w:pPr>
        <w:pStyle w:val="1027"/>
        <w:ind w:firstLine="409"/>
        <w:jc w:val="left"/>
        <w:spacing w:line="360" w:lineRule="auto"/>
        <w:rPr>
          <w:rFonts w:hint="eastAsia" w:ascii="宋体" w:hAnsi="宋体" w:cs="宋体"/>
          <w:color w:val="000000" w:themeColor="text1"/>
          <w:szCs w:val="21"/>
          <w:highlight w:val="none"/>
        </w:rPr>
      </w:pPr>
      <w:r>
        <w:rPr>
          <w:color w:val="000000" w:themeColor="text1"/>
        </w:rPr>
      </w:r>
      <w:bookmarkEnd w:id="468"/>
      <w:r>
        <w:rPr>
          <w:rFonts w:hint="eastAsia" w:ascii="宋体" w:hAnsi="宋体" w:cs="宋体"/>
          <w:color w:val="000000" w:themeColor="text1"/>
          <w:szCs w:val="21"/>
          <w:highlight w:val="none"/>
        </w:rPr>
        <w:t xml:space="preserve">15.4.1 保修责任</w:t>
      </w:r>
      <w:r>
        <w:rPr>
          <w:color w:val="000000" w:themeColor="text1"/>
        </w:rPr>
      </w:r>
      <w:r/>
    </w:p>
    <w:p>
      <w:pPr>
        <w:pStyle w:val="1027"/>
        <w:ind w:firstLine="409"/>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工程保修期为：</w:t>
      </w:r>
      <w:r>
        <w:rPr>
          <w:rFonts w:hint="eastAsia" w:ascii="宋体" w:hAnsi="宋体" w:cs="宋体"/>
          <w:color w:val="000000" w:themeColor="text1"/>
          <w:szCs w:val="21"/>
          <w:highlight w:val="none"/>
          <w:u w:val="single"/>
        </w:rPr>
        <w:t xml:space="preserve">详见质量保修书</w:t>
      </w:r>
      <w:r>
        <w:rPr>
          <w:rFonts w:hint="eastAsia" w:ascii="宋体" w:hAnsi="宋体" w:cs="宋体"/>
          <w:color w:val="000000" w:themeColor="text1"/>
          <w:szCs w:val="21"/>
          <w:highlight w:val="none"/>
        </w:rPr>
        <w:t xml:space="preserve">。</w:t>
      </w:r>
      <w:r>
        <w:rPr>
          <w:color w:val="000000" w:themeColor="text1"/>
        </w:rPr>
      </w:r>
      <w:r/>
    </w:p>
    <w:p>
      <w:pPr>
        <w:pStyle w:val="1027"/>
        <w:ind w:firstLine="409"/>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15.4.3 修复通知</w:t>
      </w:r>
      <w:r>
        <w:rPr>
          <w:color w:val="000000" w:themeColor="text1"/>
        </w:rPr>
      </w:r>
      <w:r/>
    </w:p>
    <w:p>
      <w:pPr>
        <w:pStyle w:val="1027"/>
        <w:ind w:firstLine="480"/>
        <w:jc w:val="left"/>
        <w:spacing w:line="360" w:lineRule="auto"/>
        <w:rPr>
          <w:rFonts w:ascii="宋体" w:hAnsi="宋体" w:cs="宋体"/>
          <w:color w:val="000000" w:themeColor="text1"/>
          <w:sz w:val="21"/>
          <w:szCs w:val="21"/>
          <w:highlight w:val="none"/>
          <w:u w:val="single"/>
        </w:rPr>
      </w:pPr>
      <w:r>
        <w:rPr>
          <w:rFonts w:hint="eastAsia" w:ascii="宋体" w:hAnsi="宋体" w:cs="宋体"/>
          <w:color w:val="000000" w:themeColor="text1"/>
          <w:szCs w:val="21"/>
          <w:highlight w:val="none"/>
        </w:rPr>
        <w:t xml:space="preserve">承包人收到保修通知并到达工程现场</w:t>
      </w:r>
      <w:r>
        <w:rPr>
          <w:rFonts w:hint="eastAsia" w:ascii="宋体" w:hAnsi="宋体" w:cs="宋体"/>
          <w:color w:val="000000" w:themeColor="text1"/>
          <w:sz w:val="21"/>
          <w:szCs w:val="21"/>
          <w:highlight w:val="none"/>
        </w:rPr>
        <w:t xml:space="preserve">的合理时间：</w:t>
      </w:r>
      <w:r>
        <w:rPr>
          <w:rFonts w:hint="eastAsia" w:ascii="宋体" w:hAnsi="宋体" w:cs="宋体"/>
          <w:color w:val="000000" w:themeColor="text1"/>
          <w:sz w:val="21"/>
          <w:szCs w:val="21"/>
          <w:highlight w:val="none"/>
          <w:u w:val="single"/>
        </w:rPr>
        <w:t xml:space="preserve"> 1）工程在保修期内出现质量缺陷的，承包人最迟应自接到发包人或监理通知之日起一周内到现场核查并按照发包人的要求完成维修（保修通知中对维修时间另有约定，以保修通知为准）。发生涉及结构安全或严重影响使用功能的紧急抢修事故，承包人应在24小时内到现场抢修，最迟在一周内完成维修。</w:t>
      </w:r>
      <w:r>
        <w:rPr>
          <w:color w:val="000000" w:themeColor="text1"/>
        </w:rPr>
      </w:r>
      <w:r/>
    </w:p>
    <w:p>
      <w:pPr>
        <w:pStyle w:val="1027"/>
        <w:ind w:firstLine="480"/>
        <w:jc w:val="left"/>
        <w:spacing w:line="360" w:lineRule="auto"/>
        <w:rPr>
          <w:rFonts w:ascii="宋体" w:hAnsi="宋体" w:cs="宋体"/>
          <w:color w:val="000000" w:themeColor="text1"/>
          <w:sz w:val="21"/>
          <w:szCs w:val="21"/>
          <w:highlight w:val="none"/>
          <w:u w:val="single"/>
        </w:rPr>
      </w:pPr>
      <w:r>
        <w:rPr>
          <w:rFonts w:hint="eastAsia" w:ascii="宋体" w:hAnsi="宋体" w:cs="宋体"/>
          <w:color w:val="000000" w:themeColor="text1"/>
          <w:sz w:val="21"/>
          <w:szCs w:val="21"/>
          <w:highlight w:val="none"/>
          <w:u w:val="single"/>
        </w:rPr>
        <w:t xml:space="preserve">2）出现以下任一情形的，承包人同意由发包人自行或直接委托第三方进行维修，由此产生的全部费用（以审计机关的审定数为准）均由承包人承担，发包人可直接从工程尾款中扣除该等费用，同时该部分工程的保修期相应顺延：</w:t>
      </w:r>
      <w:r>
        <w:rPr>
          <w:color w:val="000000" w:themeColor="text1"/>
        </w:rPr>
      </w:r>
      <w:r/>
    </w:p>
    <w:p>
      <w:pPr>
        <w:pStyle w:val="1027"/>
        <w:ind w:firstLine="480"/>
        <w:jc w:val="left"/>
        <w:spacing w:line="360" w:lineRule="auto"/>
        <w:rPr>
          <w:rFonts w:ascii="宋体" w:hAnsi="宋体" w:cs="宋体"/>
          <w:color w:val="000000" w:themeColor="text1"/>
          <w:sz w:val="21"/>
          <w:szCs w:val="21"/>
          <w:highlight w:val="none"/>
          <w:u w:val="single"/>
        </w:rPr>
      </w:pPr>
      <w:r>
        <w:rPr>
          <w:rFonts w:hint="eastAsia" w:ascii="宋体" w:hAnsi="宋体" w:cs="宋体"/>
          <w:color w:val="000000" w:themeColor="text1"/>
          <w:sz w:val="21"/>
          <w:szCs w:val="21"/>
          <w:highlight w:val="none"/>
          <w:u w:val="single"/>
        </w:rPr>
        <w:t xml:space="preserve">a)承包人未能按期到场核查或维修的；</w:t>
      </w:r>
      <w:r>
        <w:rPr>
          <w:color w:val="000000" w:themeColor="text1"/>
        </w:rPr>
      </w:r>
      <w:r/>
    </w:p>
    <w:p>
      <w:pPr>
        <w:pStyle w:val="1027"/>
        <w:ind w:firstLine="480"/>
        <w:jc w:val="left"/>
        <w:spacing w:line="360" w:lineRule="auto"/>
        <w:rPr>
          <w:rFonts w:ascii="宋体" w:hAnsi="宋体" w:cs="宋体"/>
          <w:color w:val="000000" w:themeColor="text1"/>
          <w:sz w:val="21"/>
          <w:szCs w:val="21"/>
          <w:highlight w:val="none"/>
          <w:u w:val="single"/>
        </w:rPr>
      </w:pPr>
      <w:r>
        <w:rPr>
          <w:rFonts w:hint="eastAsia" w:ascii="宋体" w:hAnsi="宋体" w:cs="宋体"/>
          <w:color w:val="000000" w:themeColor="text1"/>
          <w:sz w:val="21"/>
          <w:szCs w:val="21"/>
          <w:highlight w:val="none"/>
          <w:u w:val="single"/>
        </w:rPr>
        <w:t xml:space="preserve">b)承包人自接到保修通知之日起三日仍未给予回复的；</w:t>
      </w:r>
      <w:r>
        <w:rPr>
          <w:color w:val="000000" w:themeColor="text1"/>
        </w:rPr>
      </w:r>
      <w:r/>
    </w:p>
    <w:p>
      <w:pPr>
        <w:pStyle w:val="1027"/>
        <w:ind w:firstLine="480"/>
        <w:jc w:val="left"/>
        <w:spacing w:line="360" w:lineRule="auto"/>
        <w:rPr>
          <w:rFonts w:ascii="宋体" w:hAnsi="宋体" w:cs="宋体"/>
          <w:color w:val="000000" w:themeColor="text1"/>
          <w:sz w:val="21"/>
          <w:szCs w:val="21"/>
          <w:highlight w:val="none"/>
          <w:u w:val="single"/>
        </w:rPr>
      </w:pPr>
      <w:r>
        <w:rPr>
          <w:rFonts w:hint="eastAsia" w:ascii="宋体" w:hAnsi="宋体" w:cs="宋体"/>
          <w:color w:val="000000" w:themeColor="text1"/>
          <w:sz w:val="21"/>
          <w:szCs w:val="21"/>
          <w:highlight w:val="none"/>
          <w:u w:val="single"/>
        </w:rPr>
        <w:t xml:space="preserve">c)连续两次维修仍未能解决问题，修补缺陷的；</w:t>
      </w:r>
      <w:r>
        <w:rPr>
          <w:color w:val="000000" w:themeColor="text1"/>
        </w:rPr>
      </w:r>
      <w:r/>
    </w:p>
    <w:p>
      <w:pPr>
        <w:pStyle w:val="1027"/>
        <w:ind w:firstLine="480"/>
        <w:jc w:val="left"/>
        <w:spacing w:line="360" w:lineRule="auto"/>
        <w:rPr>
          <w:rFonts w:ascii="宋体" w:hAnsi="宋体" w:cs="宋体"/>
          <w:color w:val="000000" w:themeColor="text1"/>
          <w:sz w:val="21"/>
          <w:szCs w:val="21"/>
          <w:highlight w:val="none"/>
          <w:u w:val="single"/>
        </w:rPr>
      </w:pPr>
      <w:r>
        <w:rPr>
          <w:rFonts w:hint="eastAsia" w:ascii="宋体" w:hAnsi="宋体" w:cs="宋体"/>
          <w:color w:val="000000" w:themeColor="text1"/>
          <w:sz w:val="21"/>
          <w:szCs w:val="21"/>
          <w:highlight w:val="none"/>
          <w:u w:val="single"/>
        </w:rPr>
        <w:t xml:space="preserve">d)双方约定的其它情形。</w:t>
      </w:r>
      <w:r>
        <w:rPr>
          <w:color w:val="000000" w:themeColor="text1"/>
        </w:rPr>
      </w:r>
      <w:r/>
    </w:p>
    <w:p>
      <w:pPr>
        <w:pStyle w:val="1027"/>
        <w:ind w:firstLine="480"/>
        <w:jc w:val="left"/>
        <w:spacing w:line="360" w:lineRule="auto"/>
        <w:rPr>
          <w:rFonts w:ascii="宋体" w:hAnsi="宋体" w:cs="宋体"/>
          <w:color w:val="000000" w:themeColor="text1"/>
          <w:sz w:val="21"/>
          <w:szCs w:val="21"/>
          <w:highlight w:val="none"/>
          <w:u w:val="single"/>
        </w:rPr>
      </w:pPr>
      <w:r>
        <w:rPr>
          <w:rFonts w:hint="eastAsia" w:ascii="宋体" w:hAnsi="宋体" w:cs="宋体"/>
          <w:color w:val="000000" w:themeColor="text1"/>
          <w:sz w:val="21"/>
          <w:szCs w:val="21"/>
          <w:highlight w:val="none"/>
          <w:u w:val="single"/>
        </w:rPr>
        <w:t xml:space="preserve">3)因承包人负责的设计、施工或提供的材料不符合合同要求，或由于承包人未能遵守合同约定而造成的工程缺陷，该部分工程的保修期重新计算。</w:t>
      </w:r>
      <w:r>
        <w:rPr>
          <w:color w:val="000000" w:themeColor="text1"/>
        </w:rPr>
      </w:r>
      <w:r/>
    </w:p>
    <w:p>
      <w:pPr>
        <w:pStyle w:val="1027"/>
        <w:ind w:firstLine="480"/>
        <w:jc w:val="left"/>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u w:val="single"/>
        </w:rPr>
        <w:t xml:space="preserve">4）工程竣工验收合格并交付后的保修期中，必须做好每月的回访，并填写回访单，对回访时提出的问题不能及时处理或消极处理的，业主有权在保证金中扣除相关费用，并提供相关依据，一次性扣除。</w:t>
      </w:r>
      <w:r>
        <w:rPr>
          <w:color w:val="000000" w:themeColor="text1"/>
        </w:rPr>
      </w:r>
      <w:r/>
    </w:p>
    <w:p>
      <w:pPr>
        <w:pStyle w:val="1027"/>
        <w:spacing w:before="120" w:after="120" w:line="360" w:lineRule="auto"/>
        <w:rPr>
          <w:rFonts w:hint="eastAsia" w:ascii="宋体" w:hAnsi="宋体" w:cs="宋体"/>
          <w:b w:val="0"/>
          <w:color w:val="000000" w:themeColor="text1"/>
          <w:sz w:val="21"/>
          <w:szCs w:val="21"/>
          <w:highlight w:val="none"/>
        </w:rPr>
        <w:outlineLvl w:val="9"/>
      </w:pPr>
      <w:r>
        <w:rPr>
          <w:color w:val="000000" w:themeColor="text1"/>
        </w:rPr>
      </w:r>
      <w:bookmarkEnd w:id="465"/>
      <w:r>
        <w:rPr>
          <w:color w:val="000000" w:themeColor="text1"/>
        </w:rPr>
      </w:r>
      <w:bookmarkEnd w:id="469"/>
      <w:r>
        <w:rPr>
          <w:color w:val="000000" w:themeColor="text1"/>
        </w:rPr>
      </w:r>
      <w:bookmarkEnd w:id="470"/>
      <w:r>
        <w:rPr>
          <w:color w:val="000000" w:themeColor="text1"/>
        </w:rPr>
      </w:r>
      <w:bookmarkEnd w:id="471"/>
      <w:r>
        <w:rPr>
          <w:color w:val="000000" w:themeColor="text1"/>
        </w:rPr>
      </w:r>
      <w:bookmarkStart w:id="504" w:name="_Toc280868718"/>
      <w:r>
        <w:rPr>
          <w:color w:val="000000" w:themeColor="text1"/>
        </w:rPr>
      </w:r>
      <w:bookmarkStart w:id="505" w:name="_Toc2497"/>
      <w:r>
        <w:rPr>
          <w:color w:val="000000" w:themeColor="text1"/>
        </w:rPr>
      </w:r>
      <w:bookmarkStart w:id="506" w:name="_Toc351203648"/>
      <w:r>
        <w:rPr>
          <w:color w:val="000000" w:themeColor="text1"/>
        </w:rPr>
      </w:r>
      <w:bookmarkStart w:id="507" w:name="_Toc4825"/>
      <w:r>
        <w:rPr>
          <w:color w:val="000000" w:themeColor="text1"/>
        </w:rPr>
      </w:r>
      <w:bookmarkStart w:id="508" w:name="_Toc31207"/>
      <w:r>
        <w:rPr>
          <w:color w:val="000000" w:themeColor="text1"/>
        </w:rPr>
      </w:r>
      <w:bookmarkStart w:id="509" w:name="_Toc21564"/>
      <w:r>
        <w:rPr>
          <w:color w:val="000000" w:themeColor="text1"/>
        </w:rPr>
      </w:r>
      <w:bookmarkStart w:id="510" w:name="_Toc280868717"/>
      <w:r>
        <w:rPr>
          <w:rFonts w:hint="eastAsia" w:ascii="宋体" w:hAnsi="宋体" w:cs="宋体"/>
          <w:b w:val="0"/>
          <w:color w:val="000000" w:themeColor="text1"/>
          <w:sz w:val="21"/>
          <w:szCs w:val="21"/>
          <w:highlight w:val="none"/>
        </w:rPr>
        <w:t xml:space="preserve">16. 违约</w:t>
      </w:r>
      <w:bookmarkEnd w:id="505"/>
      <w:r>
        <w:rPr>
          <w:color w:val="000000" w:themeColor="text1"/>
        </w:rPr>
      </w:r>
      <w:bookmarkEnd w:id="506"/>
      <w:r>
        <w:rPr>
          <w:color w:val="000000" w:themeColor="text1"/>
        </w:rPr>
      </w:r>
      <w:bookmarkEnd w:id="507"/>
      <w:r>
        <w:rPr>
          <w:color w:val="000000" w:themeColor="text1"/>
        </w:rPr>
      </w:r>
      <w:bookmarkEnd w:id="508"/>
      <w:r>
        <w:rPr>
          <w:color w:val="000000" w:themeColor="text1"/>
        </w:rPr>
      </w:r>
      <w:bookmarkEnd w:id="509"/>
      <w:r>
        <w:rPr>
          <w:color w:val="000000" w:themeColor="text1"/>
        </w:rPr>
      </w:r>
      <w:r/>
    </w:p>
    <w:p>
      <w:pPr>
        <w:pStyle w:val="1027"/>
        <w:ind w:firstLine="420"/>
        <w:spacing w:after="120" w:line="360" w:lineRule="auto"/>
        <w:rPr>
          <w:rFonts w:hint="eastAsia" w:ascii="宋体" w:hAnsi="宋体" w:cs="宋体"/>
          <w:color w:val="000000" w:themeColor="text1"/>
          <w:szCs w:val="21"/>
          <w:highlight w:val="none"/>
        </w:rPr>
        <w:outlineLvl w:val="9"/>
      </w:pPr>
      <w:r>
        <w:rPr>
          <w:color w:val="000000" w:themeColor="text1"/>
        </w:rPr>
      </w:r>
      <w:bookmarkStart w:id="511" w:name="_Toc6166"/>
      <w:r>
        <w:rPr>
          <w:color w:val="000000" w:themeColor="text1"/>
        </w:rPr>
      </w:r>
      <w:bookmarkStart w:id="512" w:name="_Toc23246"/>
      <w:r>
        <w:rPr>
          <w:color w:val="000000" w:themeColor="text1"/>
        </w:rPr>
      </w:r>
      <w:bookmarkStart w:id="513" w:name="_Toc27757"/>
      <w:r>
        <w:rPr>
          <w:color w:val="000000" w:themeColor="text1"/>
        </w:rPr>
      </w:r>
      <w:bookmarkStart w:id="514" w:name="_Toc19756"/>
      <w:r>
        <w:rPr>
          <w:rFonts w:hint="eastAsia" w:ascii="宋体" w:hAnsi="宋体" w:cs="宋体"/>
          <w:color w:val="000000" w:themeColor="text1"/>
          <w:szCs w:val="21"/>
          <w:highlight w:val="none"/>
        </w:rPr>
        <w:t xml:space="preserve">16.1 发包人违约</w:t>
      </w:r>
      <w:bookmarkEnd w:id="511"/>
      <w:r>
        <w:rPr>
          <w:color w:val="000000" w:themeColor="text1"/>
        </w:rPr>
      </w:r>
      <w:bookmarkEnd w:id="512"/>
      <w:r>
        <w:rPr>
          <w:color w:val="000000" w:themeColor="text1"/>
        </w:rPr>
      </w:r>
      <w:bookmarkEnd w:id="513"/>
      <w:r>
        <w:rPr>
          <w:color w:val="000000" w:themeColor="text1"/>
        </w:rPr>
      </w:r>
      <w:bookmarkEnd w:id="514"/>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16.1.1发包人违约的情形</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发包人违约的其他情形：</w:t>
      </w:r>
      <w:r>
        <w:rPr>
          <w:rFonts w:hint="eastAsia" w:ascii="宋体" w:hAnsi="宋体" w:cs="宋体"/>
          <w:color w:val="000000" w:themeColor="text1"/>
          <w:szCs w:val="21"/>
          <w:highlight w:val="none"/>
          <w:u w:val="single"/>
        </w:rPr>
        <w:t xml:space="preserve">按通用条款执行</w:t>
      </w:r>
      <w:r>
        <w:rPr>
          <w:rFonts w:hint="eastAsia" w:ascii="宋体" w:hAnsi="宋体" w:cs="宋体"/>
          <w:color w:val="000000" w:themeColor="text1"/>
          <w:szCs w:val="21"/>
          <w:highlight w:val="none"/>
        </w:rPr>
        <w:t xml:space="preserve">。</w:t>
      </w:r>
      <w:r>
        <w:rPr>
          <w:color w:val="000000" w:themeColor="text1"/>
        </w:rPr>
      </w:r>
      <w:r/>
    </w:p>
    <w:p>
      <w:pPr>
        <w:pStyle w:val="1027"/>
        <w:ind w:left="1050" w:hanging="105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    16.1.2 发包人违约的责任</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发包人违约责任的承担方式和计算方法：</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u w:val="single"/>
        </w:rPr>
      </w:pPr>
      <w:r>
        <w:rPr>
          <w:rFonts w:hint="eastAsia" w:ascii="宋体" w:hAnsi="宋体" w:cs="宋体"/>
          <w:color w:val="000000" w:themeColor="text1"/>
          <w:szCs w:val="21"/>
          <w:highlight w:val="none"/>
        </w:rPr>
        <w:t xml:space="preserve">（1）因发包人原因未能在计划开工日期前7天内下达开工通知的违约责任：</w:t>
      </w:r>
      <w:r>
        <w:rPr>
          <w:rFonts w:hint="eastAsia" w:ascii="宋体" w:hAnsi="宋体" w:cs="宋体"/>
          <w:color w:val="000000" w:themeColor="text1"/>
          <w:sz w:val="21"/>
          <w:szCs w:val="21"/>
          <w:highlight w:val="none"/>
          <w:u w:val="single"/>
        </w:rPr>
        <w:t xml:space="preserve">工期相应顺延 </w:t>
      </w:r>
      <w:r>
        <w:rPr>
          <w:rFonts w:hint="eastAsia" w:ascii="宋体" w:hAnsi="宋体" w:cs="宋体"/>
          <w:color w:val="000000" w:themeColor="text1"/>
          <w:szCs w:val="21"/>
          <w:highlight w:val="none"/>
        </w:rPr>
        <w:t xml:space="preserve">。</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（2）因发包人原因未能按合同约定支付合同价款的违约责任：</w:t>
      </w:r>
      <w:r>
        <w:rPr>
          <w:rFonts w:hint="eastAsia" w:ascii="宋体" w:hAnsi="宋体" w:cs="宋体"/>
          <w:color w:val="000000" w:themeColor="text1"/>
          <w:szCs w:val="21"/>
          <w:highlight w:val="none"/>
          <w:u w:val="single"/>
          <w:lang w:val="en-US" w:eastAsia="zh-CN"/>
        </w:rPr>
        <w:t xml:space="preserve">双方协商</w:t>
      </w:r>
      <w:r>
        <w:rPr>
          <w:rFonts w:hint="eastAsia" w:ascii="宋体" w:hAnsi="宋体" w:cs="宋体"/>
          <w:color w:val="000000" w:themeColor="text1"/>
          <w:szCs w:val="21"/>
          <w:highlight w:val="none"/>
        </w:rPr>
        <w:t xml:space="preserve">。</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（3）发包人违反第10.1款〔变更的范围〕第（2）项约定，自行实施被取消的工作或转由他人实施的违约责任：</w:t>
      </w:r>
      <w:r>
        <w:rPr>
          <w:rFonts w:hint="eastAsia" w:ascii="宋体" w:hAnsi="宋体" w:cs="宋体"/>
          <w:color w:val="000000" w:themeColor="text1"/>
          <w:szCs w:val="21"/>
          <w:highlight w:val="none"/>
          <w:u w:val="single"/>
          <w:lang w:val="en-US" w:eastAsia="zh-CN"/>
        </w:rPr>
        <w:t xml:space="preserve">双方协商</w:t>
      </w:r>
      <w:r>
        <w:rPr>
          <w:rFonts w:hint="eastAsia" w:ascii="宋体" w:hAnsi="宋体" w:cs="宋体"/>
          <w:color w:val="000000" w:themeColor="text1"/>
          <w:szCs w:val="21"/>
          <w:highlight w:val="none"/>
        </w:rPr>
        <w:t xml:space="preserve">。</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000000" w:themeColor="text1"/>
          <w:szCs w:val="21"/>
          <w:highlight w:val="none"/>
          <w:u w:val="single"/>
        </w:rPr>
        <w:t xml:space="preserve">按相关规定</w:t>
      </w:r>
      <w:r>
        <w:rPr>
          <w:rFonts w:hint="eastAsia" w:ascii="宋体" w:hAnsi="宋体" w:cs="宋体"/>
          <w:color w:val="000000" w:themeColor="text1"/>
          <w:szCs w:val="21"/>
          <w:highlight w:val="none"/>
        </w:rPr>
        <w:t xml:space="preserve">。</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（5）因发包人违反合同约定造成暂停施工的违约责任：</w:t>
      </w:r>
      <w:r>
        <w:rPr>
          <w:rFonts w:hint="eastAsia" w:ascii="宋体" w:hAnsi="宋体" w:cs="宋体"/>
          <w:color w:val="000000" w:themeColor="text1"/>
          <w:szCs w:val="21"/>
          <w:highlight w:val="none"/>
          <w:u w:val="single"/>
          <w:lang w:val="en-US" w:eastAsia="zh-CN"/>
        </w:rPr>
        <w:t xml:space="preserve">双方协商</w:t>
      </w:r>
      <w:r>
        <w:rPr>
          <w:rFonts w:hint="eastAsia" w:ascii="宋体" w:hAnsi="宋体" w:cs="宋体"/>
          <w:color w:val="000000" w:themeColor="text1"/>
          <w:szCs w:val="21"/>
          <w:highlight w:val="none"/>
        </w:rPr>
        <w:t xml:space="preserve">。</w:t>
      </w:r>
      <w:r>
        <w:rPr>
          <w:color w:val="000000" w:themeColor="text1"/>
        </w:rPr>
      </w:r>
      <w:r/>
    </w:p>
    <w:p>
      <w:pPr>
        <w:pStyle w:val="1027"/>
        <w:ind w:firstLine="420"/>
        <w:jc w:val="left"/>
        <w:spacing w:line="360" w:lineRule="auto"/>
        <w:rPr>
          <w:rFonts w:hint="eastAsia" w:ascii="宋体" w:hAnsi="宋体"/>
          <w:color w:val="000000" w:themeColor="text1"/>
          <w:szCs w:val="21"/>
          <w:highlight w:val="none"/>
          <w:u w:val="single"/>
        </w:rPr>
      </w:pPr>
      <w:r>
        <w:rPr>
          <w:rFonts w:hint="eastAsia" w:ascii="宋体" w:hAnsi="宋体" w:cs="宋体"/>
          <w:color w:val="000000" w:themeColor="text1"/>
          <w:szCs w:val="21"/>
          <w:highlight w:val="none"/>
        </w:rPr>
        <w:t xml:space="preserve">（6）发包人无正当理由没有在约定期限内发出复工指示，导致承包人无法复工的违约责任：</w:t>
      </w:r>
      <w:r>
        <w:rPr>
          <w:rFonts w:hint="eastAsia" w:ascii="宋体" w:hAnsi="宋体"/>
          <w:color w:val="000000" w:themeColor="text1"/>
          <w:szCs w:val="21"/>
          <w:highlight w:val="none"/>
          <w:u w:val="single"/>
        </w:rPr>
        <w:t xml:space="preserve">工期顺延，费用及利润不计。</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（7）其他：</w:t>
      </w:r>
      <w:r>
        <w:rPr>
          <w:rFonts w:hint="eastAsia" w:ascii="宋体" w:hAnsi="宋体" w:cs="宋体"/>
          <w:color w:val="000000" w:themeColor="text1"/>
          <w:szCs w:val="21"/>
          <w:highlight w:val="none"/>
          <w:u w:val="single"/>
        </w:rPr>
        <w:t xml:space="preserve">无</w:t>
      </w:r>
      <w:r>
        <w:rPr>
          <w:rFonts w:hint="eastAsia" w:ascii="宋体" w:hAnsi="宋体" w:cs="宋体"/>
          <w:color w:val="000000" w:themeColor="text1"/>
          <w:szCs w:val="21"/>
          <w:highlight w:val="none"/>
        </w:rPr>
        <w:t xml:space="preserve">。</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16.1.3 因发包人违约解除合同</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承包人按16.1.1项〔发包人违约的情形〕约定暂停施工满</w:t>
      </w:r>
      <w:r>
        <w:rPr>
          <w:rFonts w:hint="eastAsia" w:ascii="宋体" w:hAnsi="宋体" w:cs="宋体"/>
          <w:color w:val="000000" w:themeColor="text1"/>
          <w:szCs w:val="21"/>
          <w:highlight w:val="none"/>
          <w:u w:val="single"/>
          <w:lang w:val="en-US" w:eastAsia="zh-CN"/>
        </w:rPr>
        <w:t xml:space="preserve">60</w:t>
      </w:r>
      <w:r>
        <w:rPr>
          <w:rFonts w:hint="eastAsia" w:ascii="宋体" w:hAnsi="宋体" w:cs="宋体"/>
          <w:color w:val="000000" w:themeColor="text1"/>
          <w:szCs w:val="21"/>
          <w:highlight w:val="none"/>
        </w:rPr>
        <w:t xml:space="preserve">天后发包人仍不纠正其违约行为并致使合同目的不能实现的，承包人有权解除合同。</w:t>
      </w:r>
      <w:r>
        <w:rPr>
          <w:color w:val="000000" w:themeColor="text1"/>
        </w:rPr>
      </w:r>
      <w:r/>
    </w:p>
    <w:p>
      <w:pPr>
        <w:pStyle w:val="1027"/>
        <w:ind w:firstLine="420"/>
        <w:spacing w:after="120" w:line="360" w:lineRule="auto"/>
        <w:rPr>
          <w:rFonts w:hint="eastAsia" w:ascii="宋体" w:hAnsi="宋体" w:cs="宋体"/>
          <w:color w:val="000000" w:themeColor="text1"/>
          <w:szCs w:val="21"/>
          <w:highlight w:val="none"/>
        </w:rPr>
        <w:outlineLvl w:val="9"/>
      </w:pPr>
      <w:r>
        <w:rPr>
          <w:color w:val="000000" w:themeColor="text1"/>
        </w:rPr>
      </w:r>
      <w:bookmarkStart w:id="515" w:name="_Toc12055"/>
      <w:r>
        <w:rPr>
          <w:color w:val="000000" w:themeColor="text1"/>
        </w:rPr>
      </w:r>
      <w:bookmarkStart w:id="516" w:name="_Toc22451"/>
      <w:r>
        <w:rPr>
          <w:color w:val="000000" w:themeColor="text1"/>
        </w:rPr>
      </w:r>
      <w:bookmarkStart w:id="517" w:name="_Toc13564"/>
      <w:r>
        <w:rPr>
          <w:color w:val="000000" w:themeColor="text1"/>
        </w:rPr>
      </w:r>
      <w:bookmarkStart w:id="518" w:name="_Toc25239"/>
      <w:r>
        <w:rPr>
          <w:rFonts w:hint="eastAsia" w:ascii="宋体" w:hAnsi="宋体" w:cs="宋体"/>
          <w:color w:val="000000" w:themeColor="text1"/>
          <w:szCs w:val="21"/>
          <w:highlight w:val="none"/>
        </w:rPr>
        <w:t xml:space="preserve">16.2 承包人违约</w:t>
      </w:r>
      <w:bookmarkEnd w:id="515"/>
      <w:r>
        <w:rPr>
          <w:color w:val="000000" w:themeColor="text1"/>
        </w:rPr>
      </w:r>
      <w:bookmarkEnd w:id="516"/>
      <w:r>
        <w:rPr>
          <w:color w:val="000000" w:themeColor="text1"/>
        </w:rPr>
      </w:r>
      <w:bookmarkEnd w:id="517"/>
      <w:r>
        <w:rPr>
          <w:color w:val="000000" w:themeColor="text1"/>
        </w:rPr>
      </w:r>
      <w:bookmarkEnd w:id="518"/>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16.2.1 承包人违约的情形</w:t>
      </w:r>
      <w:r>
        <w:rPr>
          <w:color w:val="000000" w:themeColor="text1"/>
        </w:rPr>
      </w:r>
      <w:r/>
    </w:p>
    <w:p>
      <w:pPr>
        <w:pStyle w:val="1027"/>
        <w:ind w:left="420"/>
        <w:spacing w:line="360" w:lineRule="auto"/>
        <w:rPr>
          <w:rFonts w:ascii="宋体" w:hAnsi="宋体"/>
          <w:color w:val="000000" w:themeColor="text1"/>
          <w:szCs w:val="21"/>
          <w:highlight w:val="none"/>
        </w:rPr>
      </w:pPr>
      <w:r>
        <w:rPr>
          <w:rFonts w:hint="eastAsia" w:ascii="宋体" w:hAnsi="宋体" w:cs="宋体"/>
          <w:color w:val="000000" w:themeColor="text1"/>
          <w:szCs w:val="21"/>
          <w:highlight w:val="none"/>
        </w:rPr>
        <w:t xml:space="preserve">承包人违约的其他情形：</w:t>
      </w:r>
      <w:r>
        <w:rPr>
          <w:rFonts w:hint="eastAsia" w:ascii="宋体" w:hAnsi="宋体"/>
          <w:color w:val="000000" w:themeColor="text1"/>
          <w:szCs w:val="21"/>
          <w:highlight w:val="none"/>
          <w:u w:val="single"/>
        </w:rPr>
        <w:t xml:space="preserve">按通用条款有关规定执行及专用条款相关约定 。</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16.2.2承包人违约的责任</w:t>
      </w:r>
      <w:r>
        <w:rPr>
          <w:color w:val="000000" w:themeColor="text1"/>
        </w:rPr>
      </w:r>
      <w:r/>
    </w:p>
    <w:p>
      <w:pPr>
        <w:pStyle w:val="1027"/>
        <w:ind w:left="1" w:firstLine="420"/>
        <w:jc w:val="left"/>
        <w:spacing w:line="360" w:lineRule="auto"/>
        <w:rPr>
          <w:rFonts w:ascii="宋体" w:hAnsi="宋体" w:eastAsia="宋体" w:cs="宋体"/>
          <w:color w:val="000000" w:themeColor="text1"/>
          <w:szCs w:val="21"/>
          <w:highlight w:val="none"/>
          <w:u w:val="single"/>
        </w:rPr>
      </w:pPr>
      <w:r>
        <w:rPr>
          <w:rFonts w:hint="eastAsia" w:ascii="宋体" w:hAnsi="宋体" w:cs="宋体"/>
          <w:color w:val="000000" w:themeColor="text1"/>
          <w:szCs w:val="21"/>
          <w:highlight w:val="none"/>
        </w:rPr>
        <w:t xml:space="preserve">承包人违约责任的承担方式和计算方法：</w:t>
      </w:r>
      <w:r>
        <w:rPr>
          <w:rFonts w:hint="eastAsia" w:ascii="宋体" w:hAnsi="宋体" w:cs="宋体"/>
          <w:color w:val="000000" w:themeColor="text1"/>
          <w:szCs w:val="21"/>
          <w:highlight w:val="none"/>
          <w:u w:val="single"/>
        </w:rPr>
        <w:t xml:space="preserve">（1）按通用条款有关规定执行及专用条款相关约定； （2）由承包人负责对不合格工程进行整改或返工，直至验收合格，并承担一切费用 </w:t>
      </w:r>
      <w:r>
        <w:rPr>
          <w:rFonts w:hint="eastAsia" w:ascii="宋体" w:hAnsi="宋体" w:cs="宋体"/>
          <w:color w:val="000000" w:themeColor="text1"/>
          <w:szCs w:val="21"/>
          <w:highlight w:val="none"/>
          <w:u w:val="single"/>
          <w:lang w:eastAsia="zh-CN"/>
        </w:rPr>
        <w:t xml:space="preserve">。</w:t>
      </w:r>
      <w:r>
        <w:rPr>
          <w:rFonts w:hint="eastAsia" w:ascii="宋体" w:hAnsi="宋体" w:cs="宋体"/>
          <w:color w:val="000000" w:themeColor="text1"/>
          <w:szCs w:val="21"/>
          <w:highlight w:val="none"/>
          <w:u w:val="single"/>
          <w:lang w:val="en-US" w:eastAsia="zh-CN"/>
        </w:rPr>
        <w:t xml:space="preserve"> </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16.2.3 因承包人违约解除合同</w:t>
      </w:r>
      <w:r>
        <w:rPr>
          <w:color w:val="000000" w:themeColor="text1"/>
        </w:rPr>
      </w:r>
      <w:r/>
    </w:p>
    <w:p>
      <w:pPr>
        <w:pStyle w:val="1027"/>
        <w:ind w:firstLine="420"/>
        <w:spacing w:before="120" w:after="120"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关于承包人违约解除合同的特别约定：</w:t>
      </w:r>
      <w:r>
        <w:rPr>
          <w:rFonts w:hint="eastAsia" w:ascii="宋体" w:hAnsi="宋体" w:cs="宋体"/>
          <w:color w:val="000000" w:themeColor="text1"/>
          <w:szCs w:val="21"/>
          <w:highlight w:val="none"/>
          <w:u w:val="single"/>
        </w:rPr>
        <w:t xml:space="preserve">按通用条款执行，再由双方协商</w:t>
      </w:r>
      <w:r>
        <w:rPr>
          <w:rFonts w:hint="eastAsia" w:ascii="宋体" w:hAnsi="宋体" w:cs="宋体"/>
          <w:color w:val="000000" w:themeColor="text1"/>
          <w:szCs w:val="21"/>
          <w:highlight w:val="none"/>
        </w:rPr>
        <w:t xml:space="preserve">。</w:t>
      </w:r>
      <w:r>
        <w:rPr>
          <w:color w:val="000000" w:themeColor="text1"/>
        </w:rPr>
      </w:r>
      <w:r/>
    </w:p>
    <w:p>
      <w:pPr>
        <w:pStyle w:val="1027"/>
        <w:ind w:firstLine="420"/>
        <w:spacing w:before="120" w:after="120"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cs="宋体"/>
          <w:color w:val="000000" w:themeColor="text1"/>
          <w:szCs w:val="21"/>
          <w:highlight w:val="none"/>
          <w:u w:val="single"/>
        </w:rPr>
        <w:t xml:space="preserve">双方协商</w:t>
      </w:r>
      <w:r>
        <w:rPr>
          <w:rFonts w:hint="eastAsia" w:ascii="宋体" w:hAnsi="宋体" w:cs="宋体"/>
          <w:color w:val="000000" w:themeColor="text1"/>
          <w:szCs w:val="21"/>
          <w:highlight w:val="none"/>
        </w:rPr>
        <w:t xml:space="preserve">。</w:t>
      </w:r>
      <w:r>
        <w:rPr>
          <w:color w:val="000000" w:themeColor="text1"/>
        </w:rPr>
      </w:r>
      <w:r/>
    </w:p>
    <w:p>
      <w:pPr>
        <w:pStyle w:val="1027"/>
        <w:spacing w:before="120" w:after="120" w:line="360" w:lineRule="auto"/>
        <w:rPr>
          <w:rFonts w:hint="eastAsia" w:ascii="宋体" w:hAnsi="宋体" w:cs="宋体"/>
          <w:b w:val="0"/>
          <w:color w:val="000000" w:themeColor="text1"/>
          <w:sz w:val="21"/>
          <w:szCs w:val="21"/>
          <w:highlight w:val="none"/>
        </w:rPr>
        <w:outlineLvl w:val="9"/>
      </w:pPr>
      <w:r>
        <w:rPr>
          <w:color w:val="000000" w:themeColor="text1"/>
        </w:rPr>
      </w:r>
      <w:bookmarkStart w:id="519" w:name="_Toc26852"/>
      <w:r>
        <w:rPr>
          <w:color w:val="000000" w:themeColor="text1"/>
        </w:rPr>
      </w:r>
      <w:bookmarkStart w:id="520" w:name="_Toc351203649"/>
      <w:r>
        <w:rPr>
          <w:color w:val="000000" w:themeColor="text1"/>
        </w:rPr>
      </w:r>
      <w:bookmarkStart w:id="521" w:name="_Toc23091"/>
      <w:r>
        <w:rPr>
          <w:color w:val="000000" w:themeColor="text1"/>
        </w:rPr>
      </w:r>
      <w:bookmarkStart w:id="522" w:name="_Toc18545"/>
      <w:r>
        <w:rPr>
          <w:color w:val="000000" w:themeColor="text1"/>
        </w:rPr>
      </w:r>
      <w:bookmarkStart w:id="523" w:name="_Toc18777"/>
      <w:r>
        <w:rPr>
          <w:rFonts w:hint="eastAsia" w:ascii="宋体" w:hAnsi="宋体" w:cs="宋体"/>
          <w:b w:val="0"/>
          <w:color w:val="000000" w:themeColor="text1"/>
          <w:sz w:val="21"/>
          <w:szCs w:val="21"/>
          <w:highlight w:val="none"/>
        </w:rPr>
        <w:t xml:space="preserve">17. 不可抗力</w:t>
      </w:r>
      <w:bookmarkEnd w:id="519"/>
      <w:r>
        <w:rPr>
          <w:color w:val="000000" w:themeColor="text1"/>
        </w:rPr>
      </w:r>
      <w:bookmarkEnd w:id="520"/>
      <w:r>
        <w:rPr>
          <w:color w:val="000000" w:themeColor="text1"/>
        </w:rPr>
      </w:r>
      <w:bookmarkEnd w:id="521"/>
      <w:r>
        <w:rPr>
          <w:color w:val="000000" w:themeColor="text1"/>
        </w:rPr>
      </w:r>
      <w:bookmarkEnd w:id="522"/>
      <w:r>
        <w:rPr>
          <w:color w:val="000000" w:themeColor="text1"/>
        </w:rPr>
      </w:r>
      <w:bookmarkEnd w:id="523"/>
      <w:r>
        <w:rPr>
          <w:rFonts w:hint="eastAsia" w:ascii="宋体" w:hAnsi="宋体" w:cs="宋体"/>
          <w:b w:val="0"/>
          <w:color w:val="000000" w:themeColor="text1"/>
          <w:sz w:val="21"/>
          <w:szCs w:val="21"/>
          <w:highlight w:val="none"/>
        </w:rPr>
        <w:t xml:space="preserve"> </w:t>
      </w:r>
      <w:bookmarkEnd w:id="510"/>
      <w:r>
        <w:rPr>
          <w:color w:val="000000" w:themeColor="text1"/>
        </w:rPr>
      </w:r>
      <w:r/>
    </w:p>
    <w:p>
      <w:pPr>
        <w:pStyle w:val="1027"/>
        <w:ind w:firstLine="420"/>
        <w:spacing w:after="120"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17.1 不可抗力的确认</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u w:val="single"/>
        </w:rPr>
      </w:pPr>
      <w:r>
        <w:rPr>
          <w:rFonts w:hint="eastAsia" w:ascii="宋体" w:hAnsi="宋体" w:cs="宋体"/>
          <w:color w:val="000000" w:themeColor="text1"/>
          <w:szCs w:val="21"/>
          <w:highlight w:val="none"/>
        </w:rPr>
        <w:t xml:space="preserve">除通用合同条款约定的不可抗力事件之外，视为不可抗力的其他情形： </w:t>
      </w:r>
      <w:r>
        <w:rPr>
          <w:rFonts w:hint="eastAsia" w:ascii="宋体" w:hAnsi="宋体" w:cs="宋体"/>
          <w:color w:val="000000" w:themeColor="text1"/>
          <w:szCs w:val="21"/>
          <w:highlight w:val="none"/>
          <w:u w:val="single"/>
        </w:rPr>
        <w:t xml:space="preserve">按保险合同解释</w:t>
      </w:r>
      <w:r>
        <w:rPr>
          <w:rFonts w:hint="eastAsia" w:ascii="宋体" w:hAnsi="宋体" w:cs="宋体"/>
          <w:color w:val="000000" w:themeColor="text1"/>
          <w:szCs w:val="21"/>
          <w:highlight w:val="none"/>
        </w:rPr>
        <w:t xml:space="preserve">。</w:t>
      </w:r>
      <w:r>
        <w:rPr>
          <w:color w:val="000000" w:themeColor="text1"/>
        </w:rPr>
      </w:r>
      <w:r/>
    </w:p>
    <w:p>
      <w:pPr>
        <w:pStyle w:val="1027"/>
        <w:ind w:firstLine="420"/>
        <w:spacing w:after="120" w:line="360" w:lineRule="auto"/>
        <w:rPr>
          <w:rFonts w:hint="eastAsia" w:ascii="宋体" w:hAnsi="宋体" w:cs="宋体"/>
          <w:color w:val="000000" w:themeColor="text1"/>
          <w:szCs w:val="21"/>
          <w:highlight w:val="none"/>
        </w:rPr>
        <w:outlineLvl w:val="9"/>
      </w:pPr>
      <w:r>
        <w:rPr>
          <w:color w:val="000000" w:themeColor="text1"/>
        </w:rPr>
      </w:r>
      <w:bookmarkStart w:id="524" w:name="_Toc3887"/>
      <w:r>
        <w:rPr>
          <w:color w:val="000000" w:themeColor="text1"/>
        </w:rPr>
      </w:r>
      <w:bookmarkStart w:id="525" w:name="_Toc19244"/>
      <w:r>
        <w:rPr>
          <w:color w:val="000000" w:themeColor="text1"/>
        </w:rPr>
      </w:r>
      <w:bookmarkStart w:id="526" w:name="_Toc15380"/>
      <w:r>
        <w:rPr>
          <w:color w:val="000000" w:themeColor="text1"/>
        </w:rPr>
      </w:r>
      <w:bookmarkStart w:id="527" w:name="_Toc25077"/>
      <w:r>
        <w:rPr>
          <w:rFonts w:hint="eastAsia" w:ascii="宋体" w:hAnsi="宋体" w:cs="宋体"/>
          <w:color w:val="000000" w:themeColor="text1"/>
          <w:szCs w:val="21"/>
          <w:highlight w:val="none"/>
        </w:rPr>
        <w:t xml:space="preserve">17.4 因不可抗力解除合同</w:t>
      </w:r>
      <w:bookmarkEnd w:id="524"/>
      <w:r>
        <w:rPr>
          <w:color w:val="000000" w:themeColor="text1"/>
        </w:rPr>
      </w:r>
      <w:bookmarkEnd w:id="525"/>
      <w:r>
        <w:rPr>
          <w:color w:val="000000" w:themeColor="text1"/>
        </w:rPr>
      </w:r>
      <w:bookmarkEnd w:id="526"/>
      <w:r>
        <w:rPr>
          <w:color w:val="000000" w:themeColor="text1"/>
        </w:rPr>
      </w:r>
      <w:bookmarkEnd w:id="527"/>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合同解除后，发包人应在商定或确定发包人应支付款项后</w:t>
      </w:r>
      <w:r>
        <w:rPr>
          <w:rFonts w:hint="eastAsia" w:ascii="宋体" w:hAnsi="宋体" w:cs="宋体"/>
          <w:color w:val="000000" w:themeColor="text1"/>
          <w:szCs w:val="21"/>
          <w:highlight w:val="none"/>
          <w:u w:val="single"/>
        </w:rPr>
        <w:t xml:space="preserve">按通用条款说明</w:t>
      </w:r>
      <w:r>
        <w:rPr>
          <w:rFonts w:hint="eastAsia" w:ascii="宋体" w:hAnsi="宋体" w:cs="宋体"/>
          <w:color w:val="000000" w:themeColor="text1"/>
          <w:szCs w:val="21"/>
          <w:highlight w:val="none"/>
        </w:rPr>
        <w:t xml:space="preserve">天内完成款项的支付。</w:t>
      </w:r>
      <w:r>
        <w:rPr>
          <w:color w:val="000000" w:themeColor="text1"/>
        </w:rPr>
      </w:r>
      <w:r/>
    </w:p>
    <w:p>
      <w:pPr>
        <w:pStyle w:val="1027"/>
        <w:spacing w:before="120" w:after="120" w:line="360" w:lineRule="auto"/>
        <w:rPr>
          <w:rFonts w:hint="eastAsia" w:ascii="宋体" w:hAnsi="宋体" w:cs="宋体"/>
          <w:b w:val="0"/>
          <w:color w:val="000000" w:themeColor="text1"/>
          <w:sz w:val="21"/>
          <w:szCs w:val="21"/>
          <w:highlight w:val="none"/>
        </w:rPr>
        <w:outlineLvl w:val="9"/>
      </w:pPr>
      <w:r>
        <w:rPr>
          <w:color w:val="000000" w:themeColor="text1"/>
        </w:rPr>
      </w:r>
      <w:bookmarkStart w:id="528" w:name="_Toc351203650"/>
      <w:r>
        <w:rPr>
          <w:color w:val="000000" w:themeColor="text1"/>
        </w:rPr>
      </w:r>
      <w:bookmarkStart w:id="529" w:name="_Toc8953"/>
      <w:r>
        <w:rPr>
          <w:color w:val="000000" w:themeColor="text1"/>
        </w:rPr>
      </w:r>
      <w:bookmarkStart w:id="530" w:name="_Toc4711"/>
      <w:r>
        <w:rPr>
          <w:color w:val="000000" w:themeColor="text1"/>
        </w:rPr>
      </w:r>
      <w:bookmarkStart w:id="531" w:name="_Toc16961"/>
      <w:r>
        <w:rPr>
          <w:color w:val="000000" w:themeColor="text1"/>
        </w:rPr>
      </w:r>
      <w:bookmarkStart w:id="532" w:name="_Toc32391"/>
      <w:r>
        <w:rPr>
          <w:rFonts w:hint="eastAsia" w:ascii="宋体" w:hAnsi="宋体" w:cs="宋体"/>
          <w:b w:val="0"/>
          <w:color w:val="000000" w:themeColor="text1"/>
          <w:sz w:val="21"/>
          <w:szCs w:val="21"/>
          <w:highlight w:val="none"/>
        </w:rPr>
        <w:t xml:space="preserve">18. 保险</w:t>
      </w:r>
      <w:bookmarkEnd w:id="528"/>
      <w:r>
        <w:rPr>
          <w:color w:val="000000" w:themeColor="text1"/>
        </w:rPr>
      </w:r>
      <w:bookmarkEnd w:id="529"/>
      <w:r>
        <w:rPr>
          <w:color w:val="000000" w:themeColor="text1"/>
        </w:rPr>
      </w:r>
      <w:bookmarkEnd w:id="530"/>
      <w:r>
        <w:rPr>
          <w:color w:val="000000" w:themeColor="text1"/>
        </w:rPr>
      </w:r>
      <w:bookmarkEnd w:id="531"/>
      <w:r>
        <w:rPr>
          <w:color w:val="000000" w:themeColor="text1"/>
        </w:rPr>
      </w:r>
      <w:bookmarkEnd w:id="532"/>
      <w:r>
        <w:rPr>
          <w:color w:val="000000" w:themeColor="text1"/>
        </w:rPr>
      </w:r>
      <w:r/>
    </w:p>
    <w:p>
      <w:pPr>
        <w:pStyle w:val="1027"/>
        <w:ind w:firstLine="420"/>
        <w:spacing w:after="120" w:line="360" w:lineRule="auto"/>
        <w:rPr>
          <w:rFonts w:hint="eastAsia" w:ascii="宋体" w:hAnsi="宋体" w:cs="宋体"/>
          <w:color w:val="000000" w:themeColor="text1"/>
          <w:szCs w:val="21"/>
          <w:highlight w:val="none"/>
        </w:rPr>
      </w:pPr>
      <w:r>
        <w:rPr>
          <w:color w:val="000000" w:themeColor="text1"/>
        </w:rPr>
      </w:r>
      <w:bookmarkEnd w:id="504"/>
      <w:r>
        <w:rPr>
          <w:rFonts w:hint="eastAsia" w:ascii="宋体" w:hAnsi="宋体" w:cs="宋体"/>
          <w:color w:val="000000" w:themeColor="text1"/>
          <w:szCs w:val="21"/>
          <w:highlight w:val="none"/>
        </w:rPr>
        <w:t xml:space="preserve">18.1 工程保险</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关于工程保险的特别约定：</w:t>
      </w:r>
      <w:r>
        <w:rPr>
          <w:rFonts w:hint="eastAsia" w:ascii="宋体" w:hAnsi="宋体" w:cs="宋体"/>
          <w:color w:val="000000" w:themeColor="text1"/>
          <w:szCs w:val="21"/>
          <w:highlight w:val="none"/>
          <w:u w:val="single"/>
        </w:rPr>
        <w:t xml:space="preserve">承包人投保内容：按相城区元和街道有关工程保险规定，工程一切险和第三方责任险，由承包人办理，费用由承包人承担</w:t>
      </w:r>
      <w:r>
        <w:rPr>
          <w:rFonts w:hint="eastAsia" w:ascii="宋体" w:hAnsi="宋体" w:cs="宋体"/>
          <w:color w:val="000000" w:themeColor="text1"/>
          <w:szCs w:val="21"/>
          <w:highlight w:val="none"/>
        </w:rPr>
        <w:t xml:space="preserve">。</w:t>
      </w:r>
      <w:r>
        <w:rPr>
          <w:color w:val="000000" w:themeColor="text1"/>
        </w:rPr>
      </w:r>
      <w:r/>
    </w:p>
    <w:p>
      <w:pPr>
        <w:pStyle w:val="1027"/>
        <w:ind w:firstLine="420"/>
        <w:spacing w:after="120" w:line="360" w:lineRule="auto"/>
        <w:rPr>
          <w:rFonts w:hint="eastAsia" w:ascii="宋体" w:hAnsi="宋体" w:cs="宋体"/>
          <w:color w:val="000000" w:themeColor="text1"/>
          <w:szCs w:val="21"/>
          <w:highlight w:val="none"/>
        </w:rPr>
        <w:outlineLvl w:val="9"/>
      </w:pPr>
      <w:r>
        <w:rPr>
          <w:color w:val="000000" w:themeColor="text1"/>
        </w:rPr>
      </w:r>
      <w:bookmarkStart w:id="533" w:name="_Toc1376"/>
      <w:r>
        <w:rPr>
          <w:color w:val="000000" w:themeColor="text1"/>
        </w:rPr>
      </w:r>
      <w:bookmarkStart w:id="534" w:name="_Toc12144"/>
      <w:r>
        <w:rPr>
          <w:color w:val="000000" w:themeColor="text1"/>
        </w:rPr>
      </w:r>
      <w:bookmarkStart w:id="535" w:name="_Toc5146"/>
      <w:r>
        <w:rPr>
          <w:color w:val="000000" w:themeColor="text1"/>
        </w:rPr>
      </w:r>
      <w:bookmarkStart w:id="536" w:name="_Toc17040"/>
      <w:r>
        <w:rPr>
          <w:rFonts w:hint="eastAsia" w:ascii="宋体" w:hAnsi="宋体" w:cs="宋体"/>
          <w:color w:val="000000" w:themeColor="text1"/>
          <w:szCs w:val="21"/>
          <w:highlight w:val="none"/>
        </w:rPr>
        <w:t xml:space="preserve">18.3 其他保险</w:t>
      </w:r>
      <w:bookmarkEnd w:id="533"/>
      <w:r>
        <w:rPr>
          <w:color w:val="000000" w:themeColor="text1"/>
        </w:rPr>
      </w:r>
      <w:bookmarkEnd w:id="534"/>
      <w:r>
        <w:rPr>
          <w:color w:val="000000" w:themeColor="text1"/>
        </w:rPr>
      </w:r>
      <w:bookmarkEnd w:id="535"/>
      <w:r>
        <w:rPr>
          <w:color w:val="000000" w:themeColor="text1"/>
        </w:rPr>
      </w:r>
      <w:bookmarkEnd w:id="536"/>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关于其他保险的约定：</w:t>
      </w:r>
      <w:r>
        <w:rPr>
          <w:rFonts w:hint="eastAsia" w:ascii="宋体" w:hAnsi="宋体" w:cs="宋体"/>
          <w:color w:val="000000" w:themeColor="text1"/>
          <w:szCs w:val="21"/>
          <w:highlight w:val="none"/>
          <w:lang w:val="en-US" w:eastAsia="zh-CN"/>
        </w:rPr>
        <w:t xml:space="preserve"> / </w:t>
      </w:r>
      <w:r>
        <w:rPr>
          <w:rFonts w:hint="eastAsia" w:ascii="宋体" w:hAnsi="宋体" w:cs="宋体"/>
          <w:color w:val="000000" w:themeColor="text1"/>
          <w:szCs w:val="21"/>
          <w:highlight w:val="none"/>
        </w:rPr>
        <w:t xml:space="preserve">。</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u w:val="single"/>
        </w:rPr>
      </w:pPr>
      <w:r>
        <w:rPr>
          <w:rFonts w:hint="eastAsia" w:ascii="宋体" w:hAnsi="宋体" w:cs="宋体"/>
          <w:color w:val="000000" w:themeColor="text1"/>
          <w:szCs w:val="21"/>
          <w:highlight w:val="none"/>
        </w:rPr>
        <w:t xml:space="preserve">承包人是否应为其施工设备等办理财产保险：</w:t>
      </w:r>
      <w:r>
        <w:rPr>
          <w:rFonts w:hint="eastAsia" w:ascii="宋体" w:hAnsi="宋体" w:cs="宋体"/>
          <w:color w:val="000000" w:themeColor="text1"/>
          <w:szCs w:val="21"/>
          <w:highlight w:val="none"/>
          <w:u w:val="single"/>
        </w:rPr>
        <w:t xml:space="preserve">承包人自行办理，并符合元和街道有关规定。</w:t>
      </w:r>
      <w:r>
        <w:rPr>
          <w:color w:val="000000" w:themeColor="text1"/>
        </w:rPr>
      </w:r>
      <w:r/>
    </w:p>
    <w:p>
      <w:pPr>
        <w:pStyle w:val="1027"/>
        <w:ind w:firstLine="420"/>
        <w:spacing w:after="120"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18.7 通知义务</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关于变更保险合同时的通知义务的约定：</w:t>
      </w:r>
      <w:r>
        <w:rPr>
          <w:rFonts w:hint="eastAsia" w:ascii="宋体" w:hAnsi="宋体" w:cs="宋体"/>
          <w:color w:val="000000" w:themeColor="text1"/>
          <w:szCs w:val="21"/>
          <w:highlight w:val="none"/>
          <w:u w:val="single"/>
        </w:rPr>
        <w:t xml:space="preserve">按相关规定</w:t>
      </w:r>
      <w:r>
        <w:rPr>
          <w:rFonts w:hint="eastAsia" w:ascii="宋体" w:hAnsi="宋体" w:cs="宋体"/>
          <w:color w:val="000000" w:themeColor="text1"/>
          <w:szCs w:val="21"/>
          <w:highlight w:val="none"/>
        </w:rPr>
        <w:t xml:space="preserve">。</w:t>
      </w:r>
      <w:r>
        <w:rPr>
          <w:color w:val="000000" w:themeColor="text1"/>
        </w:rPr>
      </w:r>
      <w:r/>
    </w:p>
    <w:p>
      <w:pPr>
        <w:pStyle w:val="1027"/>
        <w:spacing w:before="120" w:after="120" w:line="360" w:lineRule="auto"/>
        <w:rPr>
          <w:rFonts w:hint="eastAsia" w:ascii="宋体" w:hAnsi="宋体" w:cs="宋体"/>
          <w:b w:val="0"/>
          <w:color w:val="000000" w:themeColor="text1"/>
          <w:sz w:val="21"/>
          <w:szCs w:val="21"/>
          <w:highlight w:val="none"/>
        </w:rPr>
        <w:outlineLvl w:val="9"/>
      </w:pPr>
      <w:r>
        <w:rPr>
          <w:color w:val="000000" w:themeColor="text1"/>
        </w:rPr>
      </w:r>
      <w:bookmarkEnd w:id="472"/>
      <w:r>
        <w:rPr>
          <w:color w:val="000000" w:themeColor="text1"/>
        </w:rPr>
      </w:r>
      <w:bookmarkEnd w:id="473"/>
      <w:r>
        <w:rPr>
          <w:color w:val="000000" w:themeColor="text1"/>
        </w:rPr>
      </w:r>
      <w:bookmarkEnd w:id="474"/>
      <w:r>
        <w:rPr>
          <w:color w:val="000000" w:themeColor="text1"/>
        </w:rPr>
      </w:r>
      <w:bookmarkEnd w:id="475"/>
      <w:r>
        <w:rPr>
          <w:color w:val="000000" w:themeColor="text1"/>
        </w:rPr>
      </w:r>
      <w:bookmarkEnd w:id="476"/>
      <w:r>
        <w:rPr>
          <w:color w:val="000000" w:themeColor="text1"/>
        </w:rPr>
      </w:r>
      <w:bookmarkEnd w:id="477"/>
      <w:r>
        <w:rPr>
          <w:color w:val="000000" w:themeColor="text1"/>
        </w:rPr>
      </w:r>
      <w:bookmarkEnd w:id="478"/>
      <w:r>
        <w:rPr>
          <w:color w:val="000000" w:themeColor="text1"/>
        </w:rPr>
      </w:r>
      <w:bookmarkEnd w:id="479"/>
      <w:r>
        <w:rPr>
          <w:color w:val="000000" w:themeColor="text1"/>
        </w:rPr>
      </w:r>
      <w:bookmarkEnd w:id="480"/>
      <w:r>
        <w:rPr>
          <w:color w:val="000000" w:themeColor="text1"/>
        </w:rPr>
      </w:r>
      <w:bookmarkEnd w:id="481"/>
      <w:r>
        <w:rPr>
          <w:color w:val="000000" w:themeColor="text1"/>
        </w:rPr>
      </w:r>
      <w:bookmarkEnd w:id="482"/>
      <w:r>
        <w:rPr>
          <w:color w:val="000000" w:themeColor="text1"/>
        </w:rPr>
      </w:r>
      <w:bookmarkEnd w:id="483"/>
      <w:r>
        <w:rPr>
          <w:color w:val="000000" w:themeColor="text1"/>
        </w:rPr>
      </w:r>
      <w:bookmarkStart w:id="537" w:name="_Toc13734"/>
      <w:r>
        <w:rPr>
          <w:color w:val="000000" w:themeColor="text1"/>
        </w:rPr>
      </w:r>
      <w:bookmarkStart w:id="538" w:name="_Toc18776"/>
      <w:r>
        <w:rPr>
          <w:color w:val="000000" w:themeColor="text1"/>
        </w:rPr>
      </w:r>
      <w:bookmarkStart w:id="539" w:name="_Toc12186"/>
      <w:r>
        <w:rPr>
          <w:color w:val="000000" w:themeColor="text1"/>
        </w:rPr>
      </w:r>
      <w:bookmarkStart w:id="540" w:name="_Toc351203651"/>
      <w:r>
        <w:rPr>
          <w:color w:val="000000" w:themeColor="text1"/>
        </w:rPr>
      </w:r>
      <w:bookmarkStart w:id="541" w:name="_Toc6806"/>
      <w:r>
        <w:rPr>
          <w:rFonts w:hint="eastAsia" w:ascii="宋体" w:hAnsi="宋体" w:cs="宋体"/>
          <w:b w:val="0"/>
          <w:color w:val="000000" w:themeColor="text1"/>
          <w:sz w:val="21"/>
          <w:szCs w:val="21"/>
          <w:highlight w:val="none"/>
        </w:rPr>
        <w:t xml:space="preserve">20. 争议解决</w:t>
      </w:r>
      <w:bookmarkEnd w:id="537"/>
      <w:r>
        <w:rPr>
          <w:color w:val="000000" w:themeColor="text1"/>
        </w:rPr>
      </w:r>
      <w:bookmarkEnd w:id="538"/>
      <w:r>
        <w:rPr>
          <w:color w:val="000000" w:themeColor="text1"/>
        </w:rPr>
      </w:r>
      <w:bookmarkEnd w:id="539"/>
      <w:r>
        <w:rPr>
          <w:color w:val="000000" w:themeColor="text1"/>
        </w:rPr>
      </w:r>
      <w:bookmarkEnd w:id="540"/>
      <w:r>
        <w:rPr>
          <w:color w:val="000000" w:themeColor="text1"/>
        </w:rPr>
      </w:r>
      <w:bookmarkEnd w:id="541"/>
      <w:r>
        <w:rPr>
          <w:color w:val="000000" w:themeColor="text1"/>
        </w:rPr>
      </w:r>
      <w:r/>
    </w:p>
    <w:p>
      <w:pPr>
        <w:pStyle w:val="1027"/>
        <w:ind w:firstLine="420"/>
        <w:spacing w:after="120" w:line="360" w:lineRule="auto"/>
        <w:rPr>
          <w:rFonts w:hint="eastAsia" w:ascii="宋体" w:hAnsi="宋体" w:cs="宋体"/>
          <w:color w:val="000000" w:themeColor="text1"/>
          <w:szCs w:val="21"/>
          <w:highlight w:val="none"/>
        </w:rPr>
        <w:outlineLvl w:val="9"/>
      </w:pPr>
      <w:r>
        <w:rPr>
          <w:color w:val="000000" w:themeColor="text1"/>
        </w:rPr>
      </w:r>
      <w:bookmarkEnd w:id="484"/>
      <w:r>
        <w:rPr>
          <w:color w:val="000000" w:themeColor="text1"/>
        </w:rPr>
      </w:r>
      <w:bookmarkEnd w:id="485"/>
      <w:r>
        <w:rPr>
          <w:color w:val="000000" w:themeColor="text1"/>
        </w:rPr>
      </w:r>
      <w:bookmarkStart w:id="542" w:name="_Toc7037"/>
      <w:r>
        <w:rPr>
          <w:color w:val="000000" w:themeColor="text1"/>
        </w:rPr>
      </w:r>
      <w:bookmarkStart w:id="543" w:name="_Toc4544"/>
      <w:r>
        <w:rPr>
          <w:color w:val="000000" w:themeColor="text1"/>
        </w:rPr>
      </w:r>
      <w:bookmarkStart w:id="544" w:name="_Toc13511"/>
      <w:r>
        <w:rPr>
          <w:color w:val="000000" w:themeColor="text1"/>
        </w:rPr>
      </w:r>
      <w:bookmarkStart w:id="545" w:name="_Toc14480"/>
      <w:r>
        <w:rPr>
          <w:rFonts w:hint="eastAsia" w:ascii="宋体" w:hAnsi="宋体" w:cs="宋体"/>
          <w:color w:val="000000" w:themeColor="text1"/>
          <w:szCs w:val="21"/>
          <w:highlight w:val="none"/>
        </w:rPr>
        <w:t xml:space="preserve">20.3 争</w:t>
      </w:r>
      <w:bookmarkEnd w:id="486"/>
      <w:r>
        <w:rPr>
          <w:rFonts w:hint="eastAsia" w:ascii="宋体" w:hAnsi="宋体" w:cs="宋体"/>
          <w:color w:val="000000" w:themeColor="text1"/>
          <w:szCs w:val="21"/>
          <w:highlight w:val="none"/>
        </w:rPr>
        <w:t xml:space="preserve">议评审</w:t>
      </w:r>
      <w:bookmarkEnd w:id="542"/>
      <w:r>
        <w:rPr>
          <w:color w:val="000000" w:themeColor="text1"/>
        </w:rPr>
      </w:r>
      <w:bookmarkEnd w:id="543"/>
      <w:r>
        <w:rPr>
          <w:color w:val="000000" w:themeColor="text1"/>
        </w:rPr>
      </w:r>
      <w:bookmarkEnd w:id="544"/>
      <w:r>
        <w:rPr>
          <w:color w:val="000000" w:themeColor="text1"/>
        </w:rPr>
      </w:r>
      <w:bookmarkEnd w:id="545"/>
      <w:r>
        <w:rPr>
          <w:color w:val="000000" w:themeColor="text1"/>
        </w:rPr>
      </w:r>
      <w:r/>
    </w:p>
    <w:p>
      <w:pPr>
        <w:pStyle w:val="1027"/>
        <w:ind w:left="149" w:firstLine="315"/>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合同当事人是否同意将工程争议提交争议评审小组决定：</w:t>
      </w:r>
      <w:r>
        <w:rPr>
          <w:rFonts w:hint="eastAsia" w:ascii="宋体" w:hAnsi="宋体"/>
          <w:color w:val="000000" w:themeColor="text1"/>
          <w:szCs w:val="21"/>
          <w:highlight w:val="none"/>
          <w:u w:val="single"/>
        </w:rPr>
        <w:t xml:space="preserve">不同意</w:t>
      </w:r>
      <w:r>
        <w:rPr>
          <w:rFonts w:hint="eastAsia" w:ascii="宋体" w:hAnsi="宋体" w:cs="宋体"/>
          <w:color w:val="000000" w:themeColor="text1"/>
          <w:szCs w:val="21"/>
          <w:highlight w:val="none"/>
        </w:rPr>
        <w:t xml:space="preserve">。  </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outlineLvl w:val="9"/>
      </w:pPr>
      <w:r>
        <w:rPr>
          <w:color w:val="000000" w:themeColor="text1"/>
        </w:rPr>
      </w:r>
      <w:bookmarkStart w:id="546" w:name="_Toc617"/>
      <w:r>
        <w:rPr>
          <w:color w:val="000000" w:themeColor="text1"/>
        </w:rPr>
      </w:r>
      <w:bookmarkStart w:id="547" w:name="_Toc23860"/>
      <w:r>
        <w:rPr>
          <w:color w:val="000000" w:themeColor="text1"/>
        </w:rPr>
      </w:r>
      <w:bookmarkStart w:id="548" w:name="_Toc18903"/>
      <w:r>
        <w:rPr>
          <w:color w:val="000000" w:themeColor="text1"/>
        </w:rPr>
      </w:r>
      <w:bookmarkStart w:id="549" w:name="_Toc21228"/>
      <w:r>
        <w:rPr>
          <w:rFonts w:hint="eastAsia" w:ascii="宋体" w:hAnsi="宋体" w:cs="宋体"/>
          <w:color w:val="000000" w:themeColor="text1"/>
          <w:szCs w:val="21"/>
          <w:highlight w:val="none"/>
        </w:rPr>
        <w:t xml:space="preserve">20.3.1 争议评审小组的确定</w:t>
      </w:r>
      <w:bookmarkEnd w:id="546"/>
      <w:r>
        <w:rPr>
          <w:color w:val="000000" w:themeColor="text1"/>
        </w:rPr>
      </w:r>
      <w:bookmarkEnd w:id="547"/>
      <w:r>
        <w:rPr>
          <w:color w:val="000000" w:themeColor="text1"/>
        </w:rPr>
      </w:r>
      <w:bookmarkEnd w:id="548"/>
      <w:r>
        <w:rPr>
          <w:color w:val="000000" w:themeColor="text1"/>
        </w:rPr>
      </w:r>
      <w:bookmarkEnd w:id="549"/>
      <w:r>
        <w:rPr>
          <w:color w:val="000000" w:themeColor="text1"/>
        </w:rPr>
      </w:r>
      <w:r/>
    </w:p>
    <w:p>
      <w:pPr>
        <w:pStyle w:val="1027"/>
        <w:ind w:firstLine="420"/>
        <w:jc w:val="left"/>
        <w:spacing w:line="360" w:lineRule="auto"/>
        <w:rPr>
          <w:rFonts w:hint="eastAsia" w:ascii="宋体" w:hAnsi="宋体" w:cs="宋体"/>
          <w:color w:val="000000" w:themeColor="text1"/>
          <w:szCs w:val="21"/>
          <w:highlight w:val="none"/>
          <w:u w:val="single"/>
        </w:rPr>
      </w:pPr>
      <w:r>
        <w:rPr>
          <w:rFonts w:hint="eastAsia" w:ascii="宋体" w:hAnsi="宋体" w:cs="宋体"/>
          <w:color w:val="000000" w:themeColor="text1"/>
          <w:szCs w:val="21"/>
          <w:highlight w:val="none"/>
        </w:rPr>
        <w:t xml:space="preserve">争议评审小组成员的确定：</w:t>
      </w:r>
      <w:r>
        <w:rPr>
          <w:rFonts w:hint="eastAsia" w:ascii="宋体" w:hAnsi="宋体" w:cs="宋体"/>
          <w:color w:val="000000" w:themeColor="text1"/>
          <w:sz w:val="24"/>
          <w:highlight w:val="none"/>
          <w:u w:val="single"/>
        </w:rPr>
        <w:t xml:space="preserve">   /  </w:t>
      </w:r>
      <w:r>
        <w:rPr>
          <w:rFonts w:hint="eastAsia" w:ascii="宋体" w:hAnsi="宋体" w:cs="宋体"/>
          <w:color w:val="000000" w:themeColor="text1"/>
          <w:szCs w:val="21"/>
          <w:highlight w:val="none"/>
        </w:rPr>
        <w:t xml:space="preserve">。</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选定争议评审员的期限：</w:t>
      </w:r>
      <w:r>
        <w:rPr>
          <w:rFonts w:hint="eastAsia" w:ascii="宋体" w:hAnsi="宋体" w:cs="宋体"/>
          <w:color w:val="000000" w:themeColor="text1"/>
          <w:sz w:val="24"/>
          <w:highlight w:val="none"/>
          <w:u w:val="single"/>
        </w:rPr>
        <w:t xml:space="preserve">   /  </w:t>
      </w:r>
      <w:r>
        <w:rPr>
          <w:rFonts w:hint="eastAsia" w:ascii="宋体" w:hAnsi="宋体" w:cs="宋体"/>
          <w:color w:val="000000" w:themeColor="text1"/>
          <w:szCs w:val="21"/>
          <w:highlight w:val="none"/>
        </w:rPr>
        <w:t xml:space="preserve">。</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争议评审小组成员的报酬承担方式：</w:t>
      </w:r>
      <w:r>
        <w:rPr>
          <w:rFonts w:hint="eastAsia" w:ascii="宋体" w:hAnsi="宋体" w:cs="宋体"/>
          <w:color w:val="000000" w:themeColor="text1"/>
          <w:sz w:val="24"/>
          <w:highlight w:val="none"/>
          <w:u w:val="single"/>
        </w:rPr>
        <w:t xml:space="preserve">   /  </w:t>
      </w:r>
      <w:r>
        <w:rPr>
          <w:rFonts w:hint="eastAsia" w:ascii="宋体" w:hAnsi="宋体" w:cs="宋体"/>
          <w:color w:val="000000" w:themeColor="text1"/>
          <w:szCs w:val="21"/>
          <w:highlight w:val="none"/>
        </w:rPr>
        <w:t xml:space="preserve">。</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其他事项的约定：</w:t>
      </w:r>
      <w:r>
        <w:rPr>
          <w:rFonts w:hint="eastAsia" w:ascii="宋体" w:hAnsi="宋体" w:cs="宋体"/>
          <w:color w:val="000000" w:themeColor="text1"/>
          <w:sz w:val="24"/>
          <w:highlight w:val="none"/>
          <w:u w:val="single"/>
        </w:rPr>
        <w:t xml:space="preserve">   /  </w:t>
      </w:r>
      <w:r>
        <w:rPr>
          <w:rFonts w:hint="eastAsia" w:ascii="宋体" w:hAnsi="宋体" w:cs="宋体"/>
          <w:color w:val="000000" w:themeColor="text1"/>
          <w:szCs w:val="21"/>
          <w:highlight w:val="none"/>
        </w:rPr>
        <w:t xml:space="preserve">。</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outlineLvl w:val="9"/>
      </w:pPr>
      <w:r>
        <w:rPr>
          <w:color w:val="000000" w:themeColor="text1"/>
        </w:rPr>
      </w:r>
      <w:bookmarkStart w:id="550" w:name="_Toc16508"/>
      <w:r>
        <w:rPr>
          <w:color w:val="000000" w:themeColor="text1"/>
        </w:rPr>
      </w:r>
      <w:bookmarkStart w:id="551" w:name="_Toc16264"/>
      <w:r>
        <w:rPr>
          <w:color w:val="000000" w:themeColor="text1"/>
        </w:rPr>
      </w:r>
      <w:bookmarkStart w:id="552" w:name="_Toc23725"/>
      <w:r>
        <w:rPr>
          <w:color w:val="000000" w:themeColor="text1"/>
        </w:rPr>
      </w:r>
      <w:bookmarkStart w:id="553" w:name="_Toc6082"/>
      <w:r>
        <w:rPr>
          <w:rFonts w:hint="eastAsia" w:ascii="宋体" w:hAnsi="宋体" w:cs="宋体"/>
          <w:color w:val="000000" w:themeColor="text1"/>
          <w:szCs w:val="21"/>
          <w:highlight w:val="none"/>
        </w:rPr>
        <w:t xml:space="preserve">20.3.2 争议评审小组的决定</w:t>
      </w:r>
      <w:bookmarkEnd w:id="550"/>
      <w:r>
        <w:rPr>
          <w:color w:val="000000" w:themeColor="text1"/>
        </w:rPr>
      </w:r>
      <w:bookmarkEnd w:id="551"/>
      <w:r>
        <w:rPr>
          <w:color w:val="000000" w:themeColor="text1"/>
        </w:rPr>
      </w:r>
      <w:bookmarkEnd w:id="552"/>
      <w:r>
        <w:rPr>
          <w:color w:val="000000" w:themeColor="text1"/>
        </w:rPr>
      </w:r>
      <w:bookmarkEnd w:id="553"/>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合同当事人关于本项的约定：</w:t>
      </w:r>
      <w:r>
        <w:rPr>
          <w:rFonts w:hint="eastAsia" w:ascii="宋体" w:hAnsi="宋体"/>
          <w:color w:val="000000" w:themeColor="text1"/>
          <w:szCs w:val="21"/>
          <w:highlight w:val="none"/>
          <w:u w:val="single"/>
          <w:lang w:val="en-US" w:eastAsia="zh-CN"/>
        </w:rPr>
        <w:t xml:space="preserve"> / </w:t>
      </w:r>
      <w:r>
        <w:rPr>
          <w:rFonts w:hint="eastAsia" w:ascii="宋体" w:hAnsi="宋体"/>
          <w:color w:val="000000" w:themeColor="text1"/>
          <w:szCs w:val="21"/>
          <w:highlight w:val="none"/>
          <w:u w:val="single"/>
        </w:rPr>
        <w:t xml:space="preserve">。</w:t>
      </w:r>
      <w:r>
        <w:rPr>
          <w:color w:val="000000" w:themeColor="text1"/>
        </w:rPr>
      </w:r>
      <w:r/>
    </w:p>
    <w:p>
      <w:pPr>
        <w:pStyle w:val="1027"/>
        <w:ind w:firstLine="420"/>
        <w:spacing w:after="120" w:line="360" w:lineRule="auto"/>
        <w:rPr>
          <w:rFonts w:hint="eastAsia" w:ascii="宋体" w:hAnsi="宋体" w:cs="宋体"/>
          <w:color w:val="000000" w:themeColor="text1"/>
          <w:szCs w:val="21"/>
          <w:highlight w:val="none"/>
        </w:rPr>
        <w:outlineLvl w:val="9"/>
      </w:pPr>
      <w:r>
        <w:rPr>
          <w:color w:val="000000" w:themeColor="text1"/>
        </w:rPr>
      </w:r>
      <w:bookmarkStart w:id="554" w:name="_Toc18237"/>
      <w:r>
        <w:rPr>
          <w:color w:val="000000" w:themeColor="text1"/>
        </w:rPr>
      </w:r>
      <w:bookmarkStart w:id="555" w:name="_Toc7364"/>
      <w:r>
        <w:rPr>
          <w:color w:val="000000" w:themeColor="text1"/>
        </w:rPr>
      </w:r>
      <w:bookmarkStart w:id="556" w:name="_Toc31991"/>
      <w:r>
        <w:rPr>
          <w:color w:val="000000" w:themeColor="text1"/>
        </w:rPr>
      </w:r>
      <w:bookmarkStart w:id="557" w:name="_Toc29782"/>
      <w:r>
        <w:rPr>
          <w:rFonts w:hint="eastAsia" w:ascii="宋体" w:hAnsi="宋体" w:cs="宋体"/>
          <w:color w:val="000000" w:themeColor="text1"/>
          <w:szCs w:val="21"/>
          <w:highlight w:val="none"/>
        </w:rPr>
        <w:t xml:space="preserve">20.4仲裁或诉讼</w:t>
      </w:r>
      <w:bookmarkEnd w:id="487"/>
      <w:r>
        <w:rPr>
          <w:color w:val="000000" w:themeColor="text1"/>
        </w:rPr>
      </w:r>
      <w:bookmarkEnd w:id="554"/>
      <w:r>
        <w:rPr>
          <w:color w:val="000000" w:themeColor="text1"/>
        </w:rPr>
      </w:r>
      <w:bookmarkEnd w:id="555"/>
      <w:r>
        <w:rPr>
          <w:color w:val="000000" w:themeColor="text1"/>
        </w:rPr>
      </w:r>
      <w:bookmarkEnd w:id="556"/>
      <w:r>
        <w:rPr>
          <w:color w:val="000000" w:themeColor="text1"/>
        </w:rPr>
      </w:r>
      <w:bookmarkEnd w:id="557"/>
      <w:r>
        <w:rPr>
          <w:color w:val="000000" w:themeColor="text1"/>
        </w:rPr>
      </w:r>
      <w:r/>
    </w:p>
    <w:p>
      <w:pPr>
        <w:pStyle w:val="1027"/>
        <w:ind w:firstLine="420"/>
        <w:spacing w:after="120"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因合同及合同有关事项发生的争议，按下列第</w:t>
      </w:r>
      <w:r>
        <w:rPr>
          <w:rFonts w:hint="eastAsia" w:ascii="宋体" w:hAnsi="宋体" w:cs="宋体"/>
          <w:color w:val="000000" w:themeColor="text1"/>
          <w:szCs w:val="21"/>
          <w:highlight w:val="none"/>
          <w:u w:val="single"/>
        </w:rPr>
        <w:t xml:space="preserve"> 2</w:t>
      </w:r>
      <w:r>
        <w:rPr>
          <w:rFonts w:hint="eastAsia" w:ascii="宋体" w:hAnsi="宋体" w:cs="宋体"/>
          <w:color w:val="000000" w:themeColor="text1"/>
          <w:szCs w:val="21"/>
          <w:highlight w:val="none"/>
        </w:rPr>
        <w:t xml:space="preserve">种方式解决：</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（1）向</w:t>
      </w:r>
      <w:r>
        <w:rPr>
          <w:rFonts w:hint="eastAsia" w:ascii="宋体" w:hAnsi="宋体" w:cs="宋体"/>
          <w:color w:val="000000" w:themeColor="text1"/>
          <w:szCs w:val="21"/>
          <w:highlight w:val="none"/>
          <w:u w:val="single"/>
        </w:rPr>
        <w:t xml:space="preserve">  /  </w:t>
      </w:r>
      <w:r>
        <w:rPr>
          <w:rFonts w:hint="eastAsia" w:ascii="宋体" w:hAnsi="宋体" w:cs="宋体"/>
          <w:color w:val="000000" w:themeColor="text1"/>
          <w:szCs w:val="21"/>
          <w:highlight w:val="none"/>
        </w:rPr>
        <w:t xml:space="preserve">仲裁委员会申请仲裁；</w:t>
      </w:r>
      <w:r>
        <w:rPr>
          <w:color w:val="000000" w:themeColor="text1"/>
        </w:rPr>
      </w:r>
      <w:r/>
    </w:p>
    <w:p>
      <w:pPr>
        <w:pStyle w:val="1027"/>
        <w:ind w:firstLine="420"/>
        <w:jc w:val="left"/>
        <w:spacing w:line="360" w:lineRule="auto"/>
        <w:rPr>
          <w:rFonts w:hint="eastAsia" w:ascii="宋体" w:hAnsi="宋体" w:cs="宋体"/>
          <w:color w:val="000000" w:themeColor="text1"/>
          <w:szCs w:val="21"/>
          <w:highlight w:val="none"/>
        </w:rPr>
      </w:pPr>
      <w:r>
        <w:rPr>
          <w:rFonts w:hint="eastAsia" w:ascii="宋体" w:hAnsi="宋体" w:cs="宋体"/>
          <w:color w:val="000000" w:themeColor="text1"/>
          <w:szCs w:val="21"/>
          <w:highlight w:val="none"/>
        </w:rPr>
        <w:t xml:space="preserve">（2）向</w:t>
      </w:r>
      <w:r>
        <w:rPr>
          <w:rFonts w:hint="eastAsia" w:ascii="宋体" w:hAnsi="宋体" w:cs="宋体"/>
          <w:color w:val="000000" w:themeColor="text1"/>
          <w:szCs w:val="21"/>
          <w:highlight w:val="none"/>
          <w:u w:val="single"/>
        </w:rPr>
        <w:t xml:space="preserve">工程所在地</w:t>
      </w:r>
      <w:r>
        <w:rPr>
          <w:rFonts w:hint="eastAsia" w:ascii="宋体" w:hAnsi="宋体" w:cs="宋体"/>
          <w:color w:val="000000" w:themeColor="text1"/>
          <w:szCs w:val="21"/>
          <w:highlight w:val="none"/>
        </w:rPr>
        <w:t xml:space="preserve">人民法院起诉。</w:t>
      </w:r>
      <w:bookmarkEnd w:id="459"/>
      <w:r>
        <w:rPr>
          <w:color w:val="000000" w:themeColor="text1"/>
        </w:rPr>
      </w:r>
      <w:bookmarkEnd w:id="460"/>
      <w:r>
        <w:rPr>
          <w:color w:val="000000" w:themeColor="text1"/>
        </w:rPr>
      </w:r>
      <w:bookmarkEnd w:id="461"/>
      <w:r>
        <w:rPr>
          <w:color w:val="000000" w:themeColor="text1"/>
        </w:rPr>
      </w:r>
      <w:bookmarkEnd w:id="462"/>
      <w:r>
        <w:rPr>
          <w:color w:val="000000" w:themeColor="text1"/>
        </w:rPr>
      </w:r>
      <w:bookmarkEnd w:id="463"/>
      <w:r>
        <w:rPr>
          <w:color w:val="000000" w:themeColor="text1"/>
        </w:rPr>
      </w:r>
      <w:bookmarkEnd w:id="464"/>
      <w:r>
        <w:rPr>
          <w:color w:val="000000" w:themeColor="text1"/>
        </w:rPr>
      </w:r>
      <w:r/>
    </w:p>
    <w:p>
      <w:pPr>
        <w:pStyle w:val="1027"/>
        <w:spacing w:before="120" w:after="120" w:line="360" w:lineRule="auto"/>
        <w:rPr>
          <w:rFonts w:hint="eastAsia" w:ascii="宋体" w:hAnsi="宋体" w:cs="宋体"/>
          <w:b w:val="0"/>
          <w:color w:val="000000" w:themeColor="text1"/>
          <w:sz w:val="21"/>
          <w:szCs w:val="21"/>
          <w:highlight w:val="none"/>
        </w:rPr>
        <w:outlineLvl w:val="9"/>
      </w:pPr>
      <w:r>
        <w:rPr>
          <w:color w:val="000000" w:themeColor="text1"/>
        </w:rPr>
      </w:r>
      <w:bookmarkStart w:id="558" w:name="_Toc14923"/>
      <w:r>
        <w:rPr>
          <w:color w:val="000000" w:themeColor="text1"/>
        </w:rPr>
      </w:r>
      <w:bookmarkStart w:id="559" w:name="_Toc7419"/>
      <w:r>
        <w:rPr>
          <w:color w:val="000000" w:themeColor="text1"/>
        </w:rPr>
      </w:r>
      <w:bookmarkStart w:id="560" w:name="_Toc3436"/>
      <w:r>
        <w:rPr>
          <w:color w:val="000000" w:themeColor="text1"/>
        </w:rPr>
      </w:r>
      <w:bookmarkStart w:id="561" w:name="_Toc3676"/>
      <w:r>
        <w:rPr>
          <w:rFonts w:hint="eastAsia" w:ascii="宋体" w:hAnsi="宋体" w:cs="宋体"/>
          <w:b w:val="0"/>
          <w:color w:val="000000" w:themeColor="text1"/>
          <w:sz w:val="21"/>
          <w:szCs w:val="21"/>
          <w:highlight w:val="none"/>
        </w:rPr>
        <w:t xml:space="preserve">21.补充条款</w:t>
      </w:r>
      <w:bookmarkEnd w:id="558"/>
      <w:r>
        <w:rPr>
          <w:color w:val="000000" w:themeColor="text1"/>
        </w:rPr>
      </w:r>
      <w:bookmarkEnd w:id="559"/>
      <w:r>
        <w:rPr>
          <w:color w:val="000000" w:themeColor="text1"/>
        </w:rPr>
      </w:r>
      <w:bookmarkEnd w:id="560"/>
      <w:r>
        <w:rPr>
          <w:color w:val="000000" w:themeColor="text1"/>
        </w:rPr>
      </w:r>
      <w:bookmarkEnd w:id="561"/>
      <w:r>
        <w:rPr>
          <w:rFonts w:hint="eastAsia" w:ascii="宋体" w:hAnsi="宋体" w:cs="宋体"/>
          <w:b w:val="0"/>
          <w:color w:val="000000" w:themeColor="text1"/>
          <w:sz w:val="21"/>
          <w:szCs w:val="21"/>
          <w:highlight w:val="none"/>
        </w:rPr>
        <w:t xml:space="preserve"> </w:t>
      </w:r>
      <w:r>
        <w:rPr>
          <w:color w:val="000000" w:themeColor="text1"/>
        </w:rPr>
      </w:r>
      <w:r/>
    </w:p>
    <w:p>
      <w:pPr>
        <w:pStyle w:val="1027"/>
        <w:ind w:firstLine="480"/>
        <w:jc w:val="left"/>
        <w:spacing w:line="360" w:lineRule="auto"/>
        <w:rPr>
          <w:rFonts w:hint="eastAsia" w:ascii="宋体" w:hAnsi="宋体" w:eastAsia="宋体" w:cs="宋体"/>
          <w:b w:val="0"/>
          <w:bCs/>
          <w:color w:val="000000" w:themeColor="text1"/>
          <w:sz w:val="21"/>
          <w:szCs w:val="21"/>
          <w:highlight w:val="none"/>
        </w:rPr>
      </w:pPr>
      <w:r>
        <w:rPr>
          <w:color w:val="000000" w:themeColor="text1"/>
        </w:rPr>
      </w:r>
      <w:bookmarkStart w:id="562" w:name="_Toc9053"/>
      <w:r>
        <w:rPr>
          <w:color w:val="000000" w:themeColor="text1"/>
        </w:rPr>
      </w:r>
      <w:bookmarkStart w:id="563" w:name="_Toc5263"/>
      <w:r>
        <w:rPr>
          <w:color w:val="000000" w:themeColor="text1"/>
        </w:rPr>
      </w:r>
      <w:bookmarkStart w:id="564" w:name="_Toc26901"/>
      <w:r>
        <w:rPr>
          <w:color w:val="000000" w:themeColor="text1"/>
        </w:rPr>
      </w:r>
      <w:bookmarkStart w:id="565" w:name="_Toc25957"/>
      <w:r>
        <w:rPr>
          <w:rFonts w:hint="eastAsia" w:ascii="宋体" w:hAnsi="宋体" w:eastAsia="宋体" w:cs="宋体"/>
          <w:b w:val="0"/>
          <w:bCs/>
          <w:color w:val="000000" w:themeColor="text1"/>
          <w:sz w:val="21"/>
          <w:szCs w:val="21"/>
          <w:highlight w:val="none"/>
          <w:lang w:val="en-US" w:eastAsia="zh-CN" w:bidi="ar-SA"/>
        </w:rPr>
        <w:t xml:space="preserve">注：招标文件中如有内容与以下条款矛盾，均以以下条款为准。</w:t>
      </w:r>
      <w:r>
        <w:rPr>
          <w:color w:val="000000" w:themeColor="text1"/>
        </w:rPr>
      </w:r>
      <w:r/>
    </w:p>
    <w:p>
      <w:pPr>
        <w:pStyle w:val="1027"/>
        <w:ind w:firstLine="420"/>
        <w:spacing w:after="120" w:line="360" w:lineRule="auto"/>
        <w:rPr>
          <w:rFonts w:hint="eastAsia" w:ascii="宋体" w:hAnsi="宋体" w:cs="宋体"/>
          <w:b w:val="0"/>
          <w:color w:val="000000" w:themeColor="text1"/>
          <w:sz w:val="21"/>
          <w:szCs w:val="21"/>
          <w:highlight w:val="none"/>
        </w:rPr>
        <w:outlineLvl w:val="9"/>
      </w:pPr>
      <w:r>
        <w:rPr>
          <w:rFonts w:hint="eastAsia" w:ascii="宋体" w:hAnsi="宋体" w:cs="宋体"/>
          <w:b w:val="0"/>
          <w:color w:val="000000" w:themeColor="text1"/>
          <w:sz w:val="21"/>
          <w:szCs w:val="21"/>
          <w:highlight w:val="none"/>
        </w:rPr>
        <w:t xml:space="preserve">补充条款</w:t>
      </w:r>
      <w:r>
        <w:rPr>
          <w:color w:val="000000" w:themeColor="text1"/>
        </w:rPr>
      </w:r>
      <w:r/>
    </w:p>
    <w:p>
      <w:pPr>
        <w:pStyle w:val="1027"/>
        <w:ind w:firstLine="420"/>
        <w:spacing w:after="120" w:line="360" w:lineRule="auto"/>
        <w:rPr>
          <w:rFonts w:hint="eastAsia" w:ascii="宋体" w:hAnsi="宋体" w:cs="宋体"/>
          <w:color w:val="000000" w:themeColor="text1"/>
          <w:szCs w:val="21"/>
          <w:highlight w:val="none"/>
        </w:rPr>
        <w:outlineLvl w:val="9"/>
      </w:pPr>
      <w:r>
        <w:rPr>
          <w:rFonts w:hint="eastAsia" w:ascii="宋体" w:hAnsi="宋体" w:cs="宋体"/>
          <w:color w:val="000000" w:themeColor="text1"/>
          <w:szCs w:val="21"/>
          <w:highlight w:val="none"/>
        </w:rPr>
        <w:t xml:space="preserve">21.1本工程首席建造师 ：</w:t>
      </w:r>
      <w:bookmarkEnd w:id="562"/>
      <w:r>
        <w:rPr>
          <w:color w:val="000000" w:themeColor="text1"/>
        </w:rPr>
      </w:r>
      <w:bookmarkEnd w:id="563"/>
      <w:r>
        <w:rPr>
          <w:color w:val="000000" w:themeColor="text1"/>
        </w:rPr>
      </w:r>
      <w:bookmarkEnd w:id="564"/>
      <w:r>
        <w:rPr>
          <w:color w:val="000000" w:themeColor="text1"/>
        </w:rPr>
      </w:r>
      <w:bookmarkEnd w:id="565"/>
      <w:r>
        <w:rPr>
          <w:rFonts w:hint="eastAsia" w:ascii="宋体" w:hAnsi="宋体" w:cs="宋体"/>
          <w:color w:val="000000" w:themeColor="text1"/>
          <w:szCs w:val="21"/>
          <w:highlight w:val="none"/>
        </w:rPr>
        <w:t xml:space="preserve"> </w:t>
      </w:r>
      <w:r>
        <w:rPr>
          <w:color w:val="000000" w:themeColor="text1"/>
        </w:rPr>
      </w:r>
      <w:r/>
    </w:p>
    <w:p>
      <w:pPr>
        <w:pStyle w:val="1027"/>
        <w:ind w:firstLine="420"/>
        <w:spacing w:after="120" w:line="360" w:lineRule="auto"/>
        <w:rPr>
          <w:rFonts w:hint="eastAsia" w:ascii="宋体" w:hAnsi="宋体" w:cs="宋体"/>
          <w:color w:val="000000" w:themeColor="text1"/>
          <w:szCs w:val="21"/>
          <w:highlight w:val="none"/>
        </w:rPr>
        <w:outlineLvl w:val="9"/>
      </w:pPr>
      <w:r>
        <w:rPr>
          <w:color w:val="000000" w:themeColor="text1"/>
        </w:rPr>
      </w:r>
      <w:bookmarkStart w:id="566" w:name="_Toc8475"/>
      <w:r>
        <w:rPr>
          <w:color w:val="000000" w:themeColor="text1"/>
        </w:rPr>
      </w:r>
      <w:bookmarkStart w:id="567" w:name="_Toc26163"/>
      <w:r>
        <w:rPr>
          <w:color w:val="000000" w:themeColor="text1"/>
        </w:rPr>
      </w:r>
      <w:bookmarkStart w:id="568" w:name="_Toc16838"/>
      <w:r>
        <w:rPr>
          <w:color w:val="000000" w:themeColor="text1"/>
        </w:rPr>
      </w:r>
      <w:bookmarkStart w:id="569" w:name="_Toc13566"/>
      <w:r>
        <w:rPr>
          <w:rFonts w:hint="eastAsia" w:ascii="宋体" w:hAnsi="宋体" w:cs="宋体"/>
          <w:color w:val="000000" w:themeColor="text1"/>
          <w:szCs w:val="21"/>
          <w:highlight w:val="none"/>
        </w:rPr>
        <w:t xml:space="preserve">姓 名：</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w:t>
      </w:r>
      <w:bookmarkEnd w:id="566"/>
      <w:r>
        <w:rPr>
          <w:color w:val="000000" w:themeColor="text1"/>
        </w:rPr>
      </w:r>
      <w:bookmarkEnd w:id="567"/>
      <w:r>
        <w:rPr>
          <w:color w:val="000000" w:themeColor="text1"/>
        </w:rPr>
      </w:r>
      <w:bookmarkEnd w:id="568"/>
      <w:r>
        <w:rPr>
          <w:color w:val="000000" w:themeColor="text1"/>
        </w:rPr>
      </w:r>
      <w:bookmarkEnd w:id="569"/>
      <w:r>
        <w:rPr>
          <w:rFonts w:hint="eastAsia" w:ascii="宋体" w:hAnsi="宋体" w:cs="宋体"/>
          <w:color w:val="000000" w:themeColor="text1"/>
          <w:szCs w:val="21"/>
          <w:highlight w:val="none"/>
        </w:rPr>
        <w:t xml:space="preserve"> </w:t>
      </w:r>
      <w:r>
        <w:rPr>
          <w:color w:val="000000" w:themeColor="text1"/>
        </w:rPr>
      </w:r>
      <w:r/>
    </w:p>
    <w:p>
      <w:pPr>
        <w:pStyle w:val="1027"/>
        <w:ind w:firstLine="420"/>
        <w:spacing w:after="120" w:line="360" w:lineRule="auto"/>
        <w:rPr>
          <w:rFonts w:hint="eastAsia" w:ascii="宋体" w:hAnsi="宋体" w:cs="宋体"/>
          <w:color w:val="000000" w:themeColor="text1"/>
          <w:szCs w:val="21"/>
          <w:highlight w:val="none"/>
        </w:rPr>
        <w:outlineLvl w:val="9"/>
      </w:pPr>
      <w:r>
        <w:rPr>
          <w:color w:val="000000" w:themeColor="text1"/>
        </w:rPr>
      </w:r>
      <w:bookmarkStart w:id="570" w:name="_Toc9260"/>
      <w:r>
        <w:rPr>
          <w:color w:val="000000" w:themeColor="text1"/>
        </w:rPr>
      </w:r>
      <w:bookmarkStart w:id="571" w:name="_Toc8127"/>
      <w:r>
        <w:rPr>
          <w:color w:val="000000" w:themeColor="text1"/>
        </w:rPr>
      </w:r>
      <w:bookmarkStart w:id="572" w:name="_Toc16065"/>
      <w:r>
        <w:rPr>
          <w:color w:val="000000" w:themeColor="text1"/>
        </w:rPr>
      </w:r>
      <w:bookmarkStart w:id="573" w:name="_Toc6328"/>
      <w:r>
        <w:rPr>
          <w:rFonts w:hint="eastAsia" w:ascii="宋体" w:hAnsi="宋体" w:cs="宋体"/>
          <w:color w:val="000000" w:themeColor="text1"/>
          <w:szCs w:val="21"/>
          <w:highlight w:val="none"/>
        </w:rPr>
        <w:t xml:space="preserve">职 称：</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w:t>
      </w:r>
      <w:bookmarkEnd w:id="570"/>
      <w:r>
        <w:rPr>
          <w:color w:val="000000" w:themeColor="text1"/>
        </w:rPr>
      </w:r>
      <w:bookmarkEnd w:id="571"/>
      <w:r>
        <w:rPr>
          <w:color w:val="000000" w:themeColor="text1"/>
        </w:rPr>
      </w:r>
      <w:bookmarkEnd w:id="572"/>
      <w:r>
        <w:rPr>
          <w:color w:val="000000" w:themeColor="text1"/>
        </w:rPr>
      </w:r>
      <w:bookmarkEnd w:id="573"/>
      <w:r>
        <w:rPr>
          <w:rFonts w:hint="eastAsia" w:ascii="宋体" w:hAnsi="宋体" w:cs="宋体"/>
          <w:color w:val="000000" w:themeColor="text1"/>
          <w:szCs w:val="21"/>
          <w:highlight w:val="none"/>
        </w:rPr>
        <w:t xml:space="preserve"> </w:t>
      </w:r>
      <w:r>
        <w:rPr>
          <w:color w:val="000000" w:themeColor="text1"/>
        </w:rPr>
      </w:r>
      <w:r/>
    </w:p>
    <w:p>
      <w:pPr>
        <w:pStyle w:val="1027"/>
        <w:ind w:firstLine="420"/>
        <w:spacing w:after="120" w:line="360" w:lineRule="auto"/>
        <w:rPr>
          <w:rFonts w:hint="eastAsia" w:ascii="宋体" w:hAnsi="宋体" w:cs="宋体"/>
          <w:color w:val="000000" w:themeColor="text1"/>
          <w:szCs w:val="21"/>
          <w:highlight w:val="none"/>
        </w:rPr>
        <w:outlineLvl w:val="9"/>
      </w:pPr>
      <w:r>
        <w:rPr>
          <w:color w:val="000000" w:themeColor="text1"/>
        </w:rPr>
      </w:r>
      <w:bookmarkStart w:id="574" w:name="_Toc20254"/>
      <w:r>
        <w:rPr>
          <w:color w:val="000000" w:themeColor="text1"/>
        </w:rPr>
      </w:r>
      <w:bookmarkStart w:id="575" w:name="_Toc13506"/>
      <w:r>
        <w:rPr>
          <w:color w:val="000000" w:themeColor="text1"/>
        </w:rPr>
      </w:r>
      <w:bookmarkStart w:id="576" w:name="_Toc20459"/>
      <w:r>
        <w:rPr>
          <w:color w:val="000000" w:themeColor="text1"/>
        </w:rPr>
      </w:r>
      <w:bookmarkStart w:id="577" w:name="_Toc5664"/>
      <w:r>
        <w:rPr>
          <w:rFonts w:hint="eastAsia" w:ascii="宋体" w:hAnsi="宋体" w:cs="宋体"/>
          <w:color w:val="000000" w:themeColor="text1"/>
          <w:szCs w:val="21"/>
          <w:highlight w:val="none"/>
        </w:rPr>
        <w:t xml:space="preserve">身份证号：</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w:t>
      </w:r>
      <w:bookmarkEnd w:id="574"/>
      <w:r>
        <w:rPr>
          <w:color w:val="000000" w:themeColor="text1"/>
        </w:rPr>
      </w:r>
      <w:bookmarkEnd w:id="575"/>
      <w:r>
        <w:rPr>
          <w:color w:val="000000" w:themeColor="text1"/>
        </w:rPr>
      </w:r>
      <w:bookmarkEnd w:id="576"/>
      <w:r>
        <w:rPr>
          <w:color w:val="000000" w:themeColor="text1"/>
        </w:rPr>
      </w:r>
      <w:bookmarkEnd w:id="577"/>
      <w:r>
        <w:rPr>
          <w:color w:val="000000" w:themeColor="text1"/>
        </w:rPr>
      </w:r>
      <w:r/>
    </w:p>
    <w:p>
      <w:pPr>
        <w:pStyle w:val="1027"/>
        <w:ind w:firstLine="420"/>
        <w:spacing w:after="120" w:line="360" w:lineRule="auto"/>
        <w:rPr>
          <w:rFonts w:hint="eastAsia" w:ascii="宋体" w:hAnsi="宋体" w:cs="宋体"/>
          <w:color w:val="000000" w:themeColor="text1"/>
          <w:szCs w:val="21"/>
          <w:highlight w:val="none"/>
        </w:rPr>
        <w:outlineLvl w:val="9"/>
      </w:pPr>
      <w:r>
        <w:rPr>
          <w:color w:val="000000" w:themeColor="text1"/>
        </w:rPr>
      </w:r>
      <w:bookmarkStart w:id="578" w:name="_Toc2257"/>
      <w:r>
        <w:rPr>
          <w:color w:val="000000" w:themeColor="text1"/>
        </w:rPr>
      </w:r>
      <w:bookmarkStart w:id="579" w:name="_Toc29233"/>
      <w:r>
        <w:rPr>
          <w:color w:val="000000" w:themeColor="text1"/>
        </w:rPr>
      </w:r>
      <w:bookmarkStart w:id="580" w:name="_Toc30406"/>
      <w:r>
        <w:rPr>
          <w:color w:val="000000" w:themeColor="text1"/>
        </w:rPr>
      </w:r>
      <w:bookmarkStart w:id="581" w:name="_Toc32414"/>
      <w:r>
        <w:rPr>
          <w:rFonts w:hint="eastAsia" w:ascii="宋体" w:hAnsi="宋体" w:cs="宋体"/>
          <w:color w:val="000000" w:themeColor="text1"/>
          <w:szCs w:val="21"/>
          <w:highlight w:val="none"/>
        </w:rPr>
        <w:t xml:space="preserve">建造师执业资格证书号：</w:t>
      </w:r>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w:t>
      </w:r>
      <w:bookmarkEnd w:id="578"/>
      <w:r>
        <w:rPr>
          <w:color w:val="000000" w:themeColor="text1"/>
        </w:rPr>
      </w:r>
      <w:bookmarkEnd w:id="579"/>
      <w:r>
        <w:rPr>
          <w:color w:val="000000" w:themeColor="text1"/>
        </w:rPr>
      </w:r>
      <w:bookmarkEnd w:id="580"/>
      <w:r>
        <w:rPr>
          <w:color w:val="000000" w:themeColor="text1"/>
        </w:rPr>
      </w:r>
      <w:bookmarkEnd w:id="581"/>
      <w:r>
        <w:rPr>
          <w:rFonts w:hint="eastAsia" w:ascii="宋体" w:hAnsi="宋体" w:cs="宋体"/>
          <w:color w:val="000000" w:themeColor="text1"/>
          <w:szCs w:val="21"/>
          <w:highlight w:val="none"/>
        </w:rPr>
        <w:t xml:space="preserve"> </w:t>
      </w:r>
      <w:r>
        <w:rPr>
          <w:color w:val="000000" w:themeColor="text1"/>
        </w:rPr>
      </w:r>
      <w:r/>
    </w:p>
    <w:p>
      <w:pPr>
        <w:pStyle w:val="1027"/>
        <w:ind w:firstLine="420"/>
        <w:spacing w:after="120" w:line="360" w:lineRule="auto"/>
        <w:rPr>
          <w:rFonts w:hint="eastAsia" w:ascii="宋体" w:hAnsi="宋体" w:cs="宋体"/>
          <w:color w:val="000000" w:themeColor="text1"/>
          <w:szCs w:val="21"/>
          <w:highlight w:val="none"/>
        </w:rPr>
        <w:outlineLvl w:val="9"/>
      </w:pPr>
      <w:r>
        <w:rPr>
          <w:color w:val="000000" w:themeColor="text1"/>
        </w:rPr>
      </w:r>
      <w:bookmarkStart w:id="582" w:name="_Toc19172"/>
      <w:r>
        <w:rPr>
          <w:color w:val="000000" w:themeColor="text1"/>
        </w:rPr>
      </w:r>
      <w:bookmarkStart w:id="583" w:name="_Toc30381"/>
      <w:r>
        <w:rPr>
          <w:color w:val="000000" w:themeColor="text1"/>
        </w:rPr>
      </w:r>
      <w:bookmarkStart w:id="584" w:name="_Toc4231"/>
      <w:r>
        <w:rPr>
          <w:color w:val="000000" w:themeColor="text1"/>
        </w:rPr>
      </w:r>
      <w:bookmarkStart w:id="585" w:name="_Toc1077"/>
      <w:r>
        <w:rPr>
          <w:rFonts w:hint="eastAsia" w:ascii="宋体" w:hAnsi="宋体" w:cs="宋体"/>
          <w:color w:val="000000" w:themeColor="text1"/>
          <w:szCs w:val="21"/>
          <w:highlight w:val="none"/>
        </w:rPr>
        <w:t xml:space="preserve">建造师注册证书号：</w:t>
      </w:r>
      <w:bookmarkEnd w:id="582"/>
      <w:r>
        <w:rPr>
          <w:color w:val="000000" w:themeColor="text1"/>
        </w:rPr>
      </w:r>
      <w:bookmarkEnd w:id="583"/>
      <w:r>
        <w:rPr>
          <w:color w:val="000000" w:themeColor="text1"/>
        </w:rPr>
      </w:r>
      <w:bookmarkEnd w:id="584"/>
      <w:r>
        <w:rPr>
          <w:color w:val="000000" w:themeColor="text1"/>
        </w:rPr>
      </w:r>
      <w:bookmarkEnd w:id="585"/>
      <w:r>
        <w:rPr>
          <w:rFonts w:hint="eastAsia" w:ascii="宋体" w:hAnsi="宋体" w:cs="宋体"/>
          <w:color w:val="000000" w:themeColor="text1"/>
          <w:szCs w:val="21"/>
          <w:highlight w:val="none"/>
        </w:rPr>
        <w:t xml:space="preserve">  </w:t>
      </w:r>
      <w:r>
        <w:rPr>
          <w:color w:val="000000" w:themeColor="text1"/>
        </w:rPr>
      </w:r>
      <w:r/>
    </w:p>
    <w:p>
      <w:pPr>
        <w:pStyle w:val="1027"/>
        <w:ind w:firstLine="420"/>
        <w:spacing w:after="120" w:line="360" w:lineRule="auto"/>
        <w:rPr>
          <w:rFonts w:hint="eastAsia" w:ascii="宋体" w:hAnsi="宋体" w:cs="宋体"/>
          <w:color w:val="000000" w:themeColor="text1"/>
          <w:szCs w:val="21"/>
          <w:highlight w:val="none"/>
        </w:rPr>
        <w:outlineLvl w:val="9"/>
      </w:pPr>
      <w:r>
        <w:rPr>
          <w:color w:val="000000" w:themeColor="text1"/>
        </w:rPr>
      </w:r>
      <w:bookmarkStart w:id="586" w:name="_Toc26764"/>
      <w:r>
        <w:rPr>
          <w:color w:val="000000" w:themeColor="text1"/>
        </w:rPr>
      </w:r>
      <w:bookmarkStart w:id="587" w:name="_Toc12936"/>
      <w:r>
        <w:rPr>
          <w:color w:val="000000" w:themeColor="text1"/>
        </w:rPr>
      </w:r>
      <w:bookmarkStart w:id="588" w:name="_Toc4206"/>
      <w:r>
        <w:rPr>
          <w:color w:val="000000" w:themeColor="text1"/>
        </w:rPr>
      </w:r>
      <w:bookmarkStart w:id="589" w:name="_Toc7827"/>
      <w:r>
        <w:rPr>
          <w:rFonts w:hint="eastAsia" w:ascii="宋体" w:hAnsi="宋体" w:cs="宋体"/>
          <w:color w:val="000000" w:themeColor="text1"/>
          <w:szCs w:val="21"/>
          <w:highlight w:val="none"/>
        </w:rPr>
        <w:t xml:space="preserve">建造师执业印章号：</w:t>
      </w:r>
      <w:bookmarkEnd w:id="586"/>
      <w:r>
        <w:rPr>
          <w:color w:val="000000" w:themeColor="text1"/>
        </w:rPr>
      </w:r>
      <w:bookmarkEnd w:id="587"/>
      <w:r>
        <w:rPr>
          <w:color w:val="000000" w:themeColor="text1"/>
        </w:rPr>
      </w:r>
      <w:bookmarkEnd w:id="588"/>
      <w:r>
        <w:rPr>
          <w:color w:val="000000" w:themeColor="text1"/>
        </w:rPr>
      </w:r>
      <w:bookmarkEnd w:id="589"/>
      <w:r>
        <w:rPr>
          <w:rFonts w:hint="eastAsia" w:ascii="宋体" w:hAnsi="宋体" w:cs="宋体"/>
          <w:color w:val="000000" w:themeColor="text1"/>
          <w:szCs w:val="21"/>
          <w:highlight w:val="none"/>
        </w:rPr>
        <w:t xml:space="preserve">            </w:t>
      </w:r>
      <w:r>
        <w:rPr>
          <w:color w:val="000000" w:themeColor="text1"/>
        </w:rPr>
      </w:r>
      <w:r/>
    </w:p>
    <w:p>
      <w:pPr>
        <w:pStyle w:val="1027"/>
        <w:ind w:firstLine="420"/>
        <w:spacing w:after="120" w:line="360" w:lineRule="auto"/>
        <w:rPr>
          <w:rFonts w:hint="eastAsia" w:ascii="宋体" w:hAnsi="宋体" w:cs="宋体"/>
          <w:color w:val="000000" w:themeColor="text1"/>
          <w:szCs w:val="21"/>
          <w:highlight w:val="none"/>
        </w:rPr>
        <w:outlineLvl w:val="9"/>
      </w:pPr>
      <w:r>
        <w:rPr>
          <w:color w:val="000000" w:themeColor="text1"/>
        </w:rPr>
      </w:r>
      <w:bookmarkStart w:id="590" w:name="_Toc962"/>
      <w:r>
        <w:rPr>
          <w:color w:val="000000" w:themeColor="text1"/>
        </w:rPr>
      </w:r>
      <w:bookmarkStart w:id="591" w:name="_Toc17976"/>
      <w:r>
        <w:rPr>
          <w:color w:val="000000" w:themeColor="text1"/>
        </w:rPr>
      </w:r>
      <w:bookmarkStart w:id="592" w:name="_Toc9565"/>
      <w:r>
        <w:rPr>
          <w:color w:val="000000" w:themeColor="text1"/>
        </w:rPr>
      </w:r>
      <w:bookmarkStart w:id="593" w:name="_Toc23147"/>
      <w:r>
        <w:rPr>
          <w:rFonts w:hint="eastAsia" w:ascii="宋体" w:hAnsi="宋体" w:cs="宋体"/>
          <w:color w:val="000000" w:themeColor="text1"/>
          <w:szCs w:val="21"/>
          <w:highlight w:val="none"/>
        </w:rPr>
        <w:t xml:space="preserve">安全生产考核合格证书号：</w:t>
      </w:r>
      <w:bookmarkEnd w:id="590"/>
      <w:r>
        <w:rPr>
          <w:color w:val="000000" w:themeColor="text1"/>
        </w:rPr>
      </w:r>
      <w:bookmarkEnd w:id="591"/>
      <w:r>
        <w:rPr>
          <w:color w:val="000000" w:themeColor="text1"/>
        </w:rPr>
      </w:r>
      <w:bookmarkEnd w:id="592"/>
      <w:r>
        <w:rPr>
          <w:color w:val="000000" w:themeColor="text1"/>
        </w:rPr>
      </w:r>
      <w:bookmarkEnd w:id="593"/>
      <w:r>
        <w:rPr>
          <w:rFonts w:hint="eastAsia" w:ascii="宋体" w:hAnsi="宋体" w:cs="宋体"/>
          <w:color w:val="000000" w:themeColor="text1"/>
          <w:szCs w:val="21"/>
          <w:highlight w:val="none"/>
          <w:u w:val="single"/>
        </w:rPr>
        <w:t xml:space="preserve">      </w:t>
      </w:r>
      <w:r>
        <w:rPr>
          <w:rFonts w:hint="eastAsia" w:ascii="宋体" w:hAnsi="宋体" w:cs="宋体"/>
          <w:color w:val="000000" w:themeColor="text1"/>
          <w:szCs w:val="21"/>
          <w:highlight w:val="none"/>
        </w:rPr>
        <w:t xml:space="preserve"> </w:t>
      </w:r>
      <w:r>
        <w:rPr>
          <w:color w:val="000000" w:themeColor="text1"/>
        </w:rPr>
      </w:r>
      <w:r/>
    </w:p>
    <w:p>
      <w:pPr>
        <w:pStyle w:val="1027"/>
        <w:ind w:firstLine="420"/>
        <w:spacing w:after="120" w:line="360" w:lineRule="auto"/>
        <w:rPr>
          <w:rFonts w:hint="eastAsia" w:ascii="宋体" w:hAnsi="宋体" w:cs="宋体"/>
          <w:color w:val="000000" w:themeColor="text1"/>
          <w:szCs w:val="21"/>
          <w:highlight w:val="none"/>
        </w:rPr>
        <w:outlineLvl w:val="9"/>
      </w:pPr>
      <w:r>
        <w:rPr>
          <w:color w:val="000000" w:themeColor="text1"/>
        </w:rPr>
      </w:r>
      <w:bookmarkStart w:id="594" w:name="_Toc1731"/>
      <w:r>
        <w:rPr>
          <w:color w:val="000000" w:themeColor="text1"/>
        </w:rPr>
      </w:r>
      <w:bookmarkStart w:id="595" w:name="_Toc26109"/>
      <w:r>
        <w:rPr>
          <w:color w:val="000000" w:themeColor="text1"/>
        </w:rPr>
      </w:r>
      <w:bookmarkStart w:id="596" w:name="_Toc16679"/>
      <w:r>
        <w:rPr>
          <w:color w:val="000000" w:themeColor="text1"/>
        </w:rPr>
      </w:r>
      <w:bookmarkStart w:id="597" w:name="_Toc10553"/>
      <w:r>
        <w:rPr>
          <w:rFonts w:hint="eastAsia" w:ascii="宋体" w:hAnsi="宋体" w:cs="宋体"/>
          <w:color w:val="000000" w:themeColor="text1"/>
          <w:szCs w:val="21"/>
          <w:highlight w:val="none"/>
        </w:rPr>
        <w:t xml:space="preserve">首席建造师受施工单位委托，为项目施工总负责人，对工程项目的施工全工程实施管理。</w:t>
      </w:r>
      <w:bookmarkEnd w:id="594"/>
      <w:r>
        <w:rPr>
          <w:color w:val="000000" w:themeColor="text1"/>
        </w:rPr>
      </w:r>
      <w:bookmarkEnd w:id="595"/>
      <w:r>
        <w:rPr>
          <w:color w:val="000000" w:themeColor="text1"/>
        </w:rPr>
      </w:r>
      <w:bookmarkEnd w:id="596"/>
      <w:r>
        <w:rPr>
          <w:color w:val="000000" w:themeColor="text1"/>
        </w:rPr>
      </w:r>
      <w:bookmarkEnd w:id="597"/>
      <w:r>
        <w:rPr>
          <w:color w:val="000000" w:themeColor="text1"/>
        </w:rPr>
      </w:r>
      <w:r/>
    </w:p>
    <w:p>
      <w:pPr>
        <w:pStyle w:val="1027"/>
        <w:ind w:firstLine="420"/>
        <w:spacing w:line="360" w:lineRule="auto"/>
        <w:rPr>
          <w:rStyle w:val="1134"/>
          <w:rFonts w:ascii="宋体" w:hAnsi="宋体"/>
          <w:b/>
          <w:color w:val="000000" w:themeColor="text1"/>
          <w:szCs w:val="21"/>
          <w:highlight w:val="none"/>
        </w:rPr>
      </w:pPr>
      <w:r>
        <w:rPr>
          <w:color w:val="000000" w:themeColor="text1"/>
        </w:rPr>
      </w:r>
      <w:bookmarkStart w:id="598" w:name="_Toc19077"/>
      <w:r>
        <w:rPr>
          <w:color w:val="000000" w:themeColor="text1"/>
        </w:rPr>
      </w:r>
      <w:bookmarkStart w:id="599" w:name="_Toc29379"/>
      <w:r>
        <w:rPr>
          <w:color w:val="000000" w:themeColor="text1"/>
        </w:rPr>
      </w:r>
      <w:bookmarkStart w:id="600" w:name="_Toc15274"/>
      <w:r>
        <w:rPr>
          <w:color w:val="000000" w:themeColor="text1"/>
        </w:rPr>
      </w:r>
      <w:bookmarkStart w:id="601" w:name="_Toc9117"/>
      <w:r>
        <w:rPr>
          <w:rFonts w:hint="eastAsia" w:ascii="宋体" w:hAnsi="宋体" w:cs="宋体"/>
          <w:color w:val="000000" w:themeColor="text1"/>
          <w:szCs w:val="21"/>
          <w:highlight w:val="none"/>
        </w:rPr>
        <w:t xml:space="preserve">其职责是：负责组建项目管理部，落实项目施工主体责任，确保按图施工及施工质量、生产 安全；做好施工组织和施工进度管理；配合做好工程各阶段的验收及竣工验收工作等。</w:t>
      </w:r>
      <w:bookmarkEnd w:id="598"/>
      <w:r>
        <w:rPr>
          <w:color w:val="000000" w:themeColor="text1"/>
        </w:rPr>
      </w:r>
      <w:bookmarkEnd w:id="599"/>
      <w:r>
        <w:rPr>
          <w:color w:val="000000" w:themeColor="text1"/>
        </w:rPr>
      </w:r>
      <w:bookmarkEnd w:id="600"/>
      <w:r>
        <w:rPr>
          <w:color w:val="000000" w:themeColor="text1"/>
        </w:rPr>
      </w:r>
      <w:bookmarkEnd w:id="601"/>
      <w:r>
        <w:rPr>
          <w:rFonts w:hint="eastAsia" w:ascii="宋体" w:hAnsi="宋体" w:cs="宋体"/>
          <w:color w:val="000000" w:themeColor="text1"/>
          <w:sz w:val="24"/>
          <w:highlight w:val="none"/>
        </w:rPr>
        <w:t xml:space="preserve"> </w:t>
      </w:r>
      <w:r>
        <w:rPr>
          <w:color w:val="000000" w:themeColor="text1"/>
        </w:rPr>
      </w:r>
      <w:r/>
    </w:p>
    <w:p>
      <w:pPr>
        <w:pStyle w:val="1027"/>
        <w:ind w:firstLine="420"/>
        <w:jc w:val="left"/>
        <w:spacing w:line="360" w:lineRule="auto"/>
        <w:rPr>
          <w:rFonts w:hint="eastAsia" w:ascii="宋体" w:hAnsi="宋体" w:eastAsia="宋体" w:cs="Times New Roman"/>
          <w:color w:val="000000" w:themeColor="text1"/>
          <w:szCs w:val="21"/>
          <w:highlight w:val="none"/>
        </w:rPr>
      </w:pPr>
      <w:r>
        <w:rPr>
          <w:rFonts w:hint="eastAsia" w:ascii="宋体" w:hAnsi="宋体" w:eastAsia="宋体" w:cs="Times New Roman"/>
          <w:color w:val="000000" w:themeColor="text1"/>
          <w:szCs w:val="21"/>
          <w:highlight w:val="none"/>
          <w:lang w:val="en-US" w:eastAsia="zh-CN"/>
        </w:rPr>
        <w:t xml:space="preserve">21.2、本工程竣工结算核减金额超过送审总价7%的部分，按核减额 4%计算的审核费用由承包人承担，承包人承担的审核费由其直接支付给审计单位。</w:t>
      </w:r>
      <w:r>
        <w:rPr>
          <w:color w:val="000000" w:themeColor="text1"/>
        </w:rPr>
      </w:r>
      <w:r/>
    </w:p>
    <w:p>
      <w:pPr>
        <w:pStyle w:val="1027"/>
        <w:ind w:firstLine="420"/>
        <w:jc w:val="left"/>
        <w:keepLines w:val="0"/>
        <w:keepNext w:val="0"/>
        <w:pageBreakBefore w:val="0"/>
        <w:spacing w:line="360" w:lineRule="auto"/>
        <w:widowControl w:val="off"/>
        <w:rPr>
          <w:rFonts w:hint="eastAsia" w:ascii="宋体" w:hAnsi="宋体" w:eastAsia="宋体" w:cs="Times New Roman"/>
          <w:color w:val="000000" w:themeColor="text1"/>
          <w:szCs w:val="21"/>
          <w:highlight w:val="none"/>
        </w:rPr>
      </w:pPr>
      <w:r>
        <w:rPr>
          <w:rFonts w:hint="eastAsia" w:ascii="宋体" w:hAnsi="宋体" w:eastAsia="宋体" w:cs="Times New Roman"/>
          <w:color w:val="000000" w:themeColor="text1"/>
          <w:szCs w:val="21"/>
          <w:highlight w:val="none"/>
          <w:lang w:val="en-US" w:eastAsia="zh-CN"/>
        </w:rPr>
        <w:t xml:space="preserve">21.3、本工程追加费用不得超过原合同金额的10%</w:t>
      </w:r>
      <w:r>
        <w:rPr>
          <w:color w:val="000000" w:themeColor="text1"/>
        </w:rPr>
      </w:r>
      <w:r/>
    </w:p>
    <w:p>
      <w:pPr>
        <w:pStyle w:val="1027"/>
        <w:ind w:firstLine="420"/>
        <w:keepLines w:val="0"/>
        <w:keepNext w:val="0"/>
        <w:pageBreakBefore w:val="0"/>
        <w:spacing w:line="360" w:lineRule="auto"/>
        <w:widowControl w:val="off"/>
        <w:rPr>
          <w:rStyle w:val="1134"/>
          <w:rFonts w:ascii="宋体" w:hAnsi="宋体"/>
          <w:color w:val="000000" w:themeColor="text1"/>
          <w:szCs w:val="21"/>
          <w:highlight w:val="none"/>
        </w:rPr>
      </w:pPr>
      <w:r>
        <w:rPr>
          <w:rStyle w:val="1134"/>
          <w:rFonts w:hint="eastAsia" w:ascii="宋体" w:hAnsi="宋体"/>
          <w:color w:val="000000" w:themeColor="text1"/>
          <w:szCs w:val="21"/>
          <w:highlight w:val="none"/>
          <w:lang w:val="en-US" w:eastAsia="zh-CN"/>
        </w:rPr>
        <w:t xml:space="preserve">21.</w:t>
      </w:r>
      <w:r>
        <w:rPr>
          <w:rStyle w:val="1134"/>
          <w:rFonts w:hint="eastAsia" w:ascii="宋体" w:hAnsi="宋体"/>
          <w:color w:val="000000" w:themeColor="text1"/>
          <w:szCs w:val="21"/>
          <w:highlight w:val="none"/>
        </w:rPr>
        <w:t xml:space="preserve">4、</w:t>
      </w:r>
      <w:r>
        <w:rPr>
          <w:rStyle w:val="1134"/>
          <w:rFonts w:ascii="宋体" w:hAnsi="宋体"/>
          <w:color w:val="000000" w:themeColor="text1"/>
          <w:szCs w:val="21"/>
          <w:highlight w:val="none"/>
        </w:rPr>
        <w:t xml:space="preserve">对实施后无法进行复核的施工内容，承包人必须留下可证明相应工程量的影像资料，结算时如无影像资料或提供资料无法反映相应的工作量，结算审核时有权按照有利于发包人的原则进行处理。</w:t>
      </w:r>
      <w:r>
        <w:rPr>
          <w:color w:val="000000" w:themeColor="text1"/>
        </w:rPr>
      </w:r>
      <w:r/>
    </w:p>
    <w:p>
      <w:pPr>
        <w:pStyle w:val="1027"/>
        <w:ind w:firstLine="450"/>
        <w:jc w:val="left"/>
        <w:spacing w:line="360" w:lineRule="auto"/>
        <w:widowControl/>
        <w:rPr>
          <w:rFonts w:ascii="宋体" w:hAnsi="宋体" w:cs="宋体"/>
          <w:color w:val="000000" w:themeColor="text1"/>
          <w:szCs w:val="21"/>
          <w:highlight w:val="none"/>
        </w:rPr>
      </w:pPr>
      <w:r>
        <w:rPr>
          <w:rStyle w:val="1134"/>
          <w:rFonts w:hint="eastAsia" w:ascii="宋体" w:hAnsi="宋体"/>
          <w:color w:val="000000" w:themeColor="text1"/>
          <w:szCs w:val="21"/>
          <w:highlight w:val="none"/>
          <w:lang w:val="en-US" w:eastAsia="zh-CN"/>
        </w:rPr>
        <w:t xml:space="preserve">21.5、</w:t>
      </w:r>
      <w:r>
        <w:rPr>
          <w:rFonts w:ascii="宋体" w:hAnsi="宋体" w:cs="宋体"/>
          <w:color w:val="000000" w:themeColor="text1"/>
          <w:szCs w:val="21"/>
          <w:highlight w:val="none"/>
        </w:rPr>
        <w:t xml:space="preserve">为贯彻落实《建设领域农民工工资支付管理暂行办法》及《关于切实解决建筑业企业拖欠农民工工资问题的通知》等国家及省市相关法律法规有关禁止拖欠农民工工资的要求。当农民工与企业因工资支付发生争议，事实清楚且经当地行政主管部门确认，将直接从工程款中将此费用扣除并通报有关部门。</w:t>
      </w:r>
      <w:r>
        <w:rPr>
          <w:color w:val="000000" w:themeColor="text1"/>
        </w:rPr>
      </w:r>
      <w:r/>
    </w:p>
    <w:p>
      <w:pPr>
        <w:pStyle w:val="1027"/>
        <w:ind w:firstLine="420"/>
        <w:jc w:val="left"/>
        <w:spacing w:line="360" w:lineRule="auto"/>
        <w:rPr>
          <w:rFonts w:ascii="宋体" w:hAnsi="宋体"/>
          <w:color w:val="000000" w:themeColor="text1"/>
          <w:szCs w:val="21"/>
          <w:highlight w:val="none"/>
        </w:rPr>
      </w:pPr>
      <w:r>
        <w:rPr>
          <w:rStyle w:val="1125"/>
          <w:rFonts w:hint="eastAsia" w:ascii="宋体" w:hAnsi="宋体"/>
          <w:color w:val="000000" w:themeColor="text1"/>
          <w:szCs w:val="21"/>
          <w:highlight w:val="none"/>
          <w:lang w:val="en-US" w:eastAsia="zh-CN"/>
        </w:rPr>
        <w:t xml:space="preserve">21.6、</w:t>
      </w:r>
      <w:r>
        <w:rPr>
          <w:rFonts w:hint="eastAsia" w:ascii="宋体" w:hAnsi="宋体"/>
          <w:color w:val="000000" w:themeColor="text1"/>
          <w:szCs w:val="21"/>
          <w:highlight w:val="none"/>
        </w:rPr>
        <w:t xml:space="preserve">扬尘和噪声控制：减少施工扬尘和噪声对周边企业、居民及环境的影响。加强施工区域（包括临时道路）洒水等降尘措施；采取措施，控制施工噪声。如因降尘、防噪措施不到位招致沿线单位、居民等投诉，</w:t>
      </w:r>
      <w:r>
        <w:rPr>
          <w:rFonts w:hint="eastAsia" w:ascii="宋体" w:hAnsi="宋体"/>
          <w:color w:val="000000" w:themeColor="text1"/>
          <w:szCs w:val="21"/>
          <w:highlight w:val="none"/>
          <w:lang w:val="en-US" w:eastAsia="zh-CN"/>
        </w:rPr>
        <w:t xml:space="preserve">发包人有权要求承包人进行整改，未整改或整改不到位的，</w:t>
      </w:r>
      <w:r>
        <w:rPr>
          <w:rFonts w:hint="eastAsia" w:ascii="宋体" w:hAnsi="宋体"/>
          <w:color w:val="000000" w:themeColor="text1"/>
          <w:szCs w:val="21"/>
          <w:highlight w:val="none"/>
        </w:rPr>
        <w:t xml:space="preserve">发包人</w:t>
      </w:r>
      <w:r>
        <w:rPr>
          <w:rFonts w:hint="eastAsia" w:ascii="宋体" w:hAnsi="宋体"/>
          <w:color w:val="000000" w:themeColor="text1"/>
          <w:szCs w:val="21"/>
          <w:highlight w:val="none"/>
          <w:lang w:val="en-US" w:eastAsia="zh-CN"/>
        </w:rPr>
        <w:t xml:space="preserve">有权</w:t>
      </w:r>
      <w:r>
        <w:rPr>
          <w:rFonts w:hint="eastAsia" w:ascii="宋体" w:hAnsi="宋体"/>
          <w:color w:val="000000" w:themeColor="text1"/>
          <w:szCs w:val="21"/>
          <w:highlight w:val="none"/>
        </w:rPr>
        <w:t xml:space="preserve">将向承包人收取违约金3000元/次。</w:t>
      </w:r>
      <w:r>
        <w:rPr>
          <w:color w:val="000000" w:themeColor="text1"/>
        </w:rPr>
      </w:r>
      <w:r/>
    </w:p>
    <w:p>
      <w:pPr>
        <w:pStyle w:val="1027"/>
        <w:ind w:firstLine="420"/>
        <w:jc w:val="left"/>
        <w:spacing w:line="360" w:lineRule="auto"/>
        <w:rPr>
          <w:rFonts w:hint="eastAsia" w:ascii="宋体" w:hAnsi="宋体"/>
          <w:color w:val="000000" w:themeColor="text1"/>
          <w:szCs w:val="21"/>
          <w:highlight w:val="none"/>
        </w:rPr>
      </w:pPr>
      <w:r>
        <w:rPr>
          <w:rStyle w:val="1134"/>
          <w:rFonts w:hint="eastAsia" w:ascii="宋体" w:hAnsi="宋体"/>
          <w:color w:val="000000" w:themeColor="text1"/>
          <w:szCs w:val="21"/>
          <w:highlight w:val="none"/>
          <w:lang w:val="en-US" w:eastAsia="zh-CN"/>
        </w:rPr>
        <w:t xml:space="preserve">21.7、</w:t>
      </w:r>
      <w:r>
        <w:rPr>
          <w:rFonts w:hint="eastAsia" w:ascii="宋体" w:hAnsi="宋体"/>
          <w:color w:val="000000" w:themeColor="text1"/>
          <w:szCs w:val="21"/>
          <w:highlight w:val="none"/>
        </w:rPr>
        <w:t xml:space="preserve">承包人在施工期间，负责定期将施工场地范围内的建筑垃圾、建筑杂物、生活垃圾等清理干净，清除出施工现场，并按相关规定处置。如承包人不按规定清理或处置不符合规定，发包人有权委托其它单位或个人清理，所产生的一切费用由承包人负责，发包人</w:t>
      </w:r>
      <w:r>
        <w:rPr>
          <w:rFonts w:hint="eastAsia" w:ascii="宋体" w:hAnsi="宋体"/>
          <w:color w:val="000000" w:themeColor="text1"/>
          <w:szCs w:val="21"/>
          <w:highlight w:val="none"/>
          <w:lang w:val="en-US" w:eastAsia="zh-CN"/>
        </w:rPr>
        <w:t xml:space="preserve">有权</w:t>
      </w:r>
      <w:r>
        <w:rPr>
          <w:rFonts w:hint="eastAsia" w:ascii="宋体" w:hAnsi="宋体"/>
          <w:color w:val="000000" w:themeColor="text1"/>
          <w:szCs w:val="21"/>
          <w:highlight w:val="none"/>
        </w:rPr>
        <w:t xml:space="preserve">从承包人的工程款中直接扣除。</w:t>
      </w:r>
      <w:r>
        <w:rPr>
          <w:color w:val="000000" w:themeColor="text1"/>
        </w:rPr>
      </w:r>
      <w:r/>
    </w:p>
    <w:p>
      <w:pPr>
        <w:pStyle w:val="1027"/>
        <w:ind w:firstLine="420"/>
        <w:jc w:val="left"/>
        <w:spacing w:line="360" w:lineRule="auto"/>
        <w:rPr>
          <w:rFonts w:hint="eastAsia" w:ascii="宋体" w:hAnsi="宋体"/>
          <w:color w:val="000000" w:themeColor="text1"/>
          <w:szCs w:val="21"/>
          <w:highlight w:val="none"/>
        </w:rPr>
      </w:pPr>
      <w:r>
        <w:rPr>
          <w:color w:val="000000" w:themeColor="text1"/>
        </w:rPr>
      </w:r>
      <w:bookmarkStart w:id="602" w:name="_Toc351203652"/>
      <w:r>
        <w:rPr>
          <w:color w:val="000000" w:themeColor="text1"/>
        </w:rPr>
      </w:r>
      <w:bookmarkStart w:id="603" w:name="_Toc10497"/>
      <w:r>
        <w:rPr>
          <w:color w:val="000000" w:themeColor="text1"/>
        </w:rPr>
      </w:r>
      <w:bookmarkStart w:id="604" w:name="_Toc4256"/>
      <w:r>
        <w:rPr>
          <w:color w:val="000000" w:themeColor="text1"/>
        </w:rPr>
      </w:r>
      <w:bookmarkStart w:id="605" w:name="_Toc21877"/>
      <w:r>
        <w:rPr>
          <w:color w:val="000000" w:themeColor="text1"/>
        </w:rPr>
      </w:r>
      <w:bookmarkStart w:id="606" w:name="_Toc8677"/>
      <w:r>
        <w:rPr>
          <w:rFonts w:hint="eastAsia" w:ascii="宋体" w:hAnsi="宋体"/>
          <w:color w:val="000000" w:themeColor="text1"/>
          <w:szCs w:val="21"/>
          <w:highlight w:val="none"/>
          <w:lang w:val="en-US" w:eastAsia="zh-CN"/>
        </w:rPr>
        <w:t xml:space="preserve">21.8、</w:t>
      </w:r>
      <w:r>
        <w:rPr>
          <w:rFonts w:hint="eastAsia" w:ascii="宋体" w:hAnsi="宋体"/>
          <w:color w:val="000000" w:themeColor="text1"/>
          <w:szCs w:val="21"/>
          <w:highlight w:val="none"/>
        </w:rPr>
        <w:t xml:space="preserve">本工程结算</w:t>
      </w:r>
      <w:r>
        <w:rPr>
          <w:rFonts w:hint="eastAsia" w:ascii="宋体" w:hAnsi="宋体"/>
          <w:color w:val="000000" w:themeColor="text1"/>
          <w:szCs w:val="21"/>
          <w:highlight w:val="none"/>
          <w:lang w:val="en-US" w:eastAsia="zh-CN"/>
        </w:rPr>
        <w:t xml:space="preserve">审核</w:t>
      </w:r>
      <w:r>
        <w:rPr>
          <w:rFonts w:hint="eastAsia" w:ascii="宋体" w:hAnsi="宋体"/>
          <w:color w:val="000000" w:themeColor="text1"/>
          <w:szCs w:val="21"/>
          <w:highlight w:val="none"/>
        </w:rPr>
        <w:t xml:space="preserve">按相元办[2021]73 号关于印发《元和街道政府（国有）资金投资建设项目审计监督管理办法（试行）》的通知执行。</w:t>
      </w:r>
      <w:r>
        <w:rPr>
          <w:color w:val="000000" w:themeColor="text1"/>
        </w:rPr>
      </w:r>
      <w:r/>
    </w:p>
    <w:p>
      <w:pPr>
        <w:pStyle w:val="1027"/>
        <w:ind w:firstLine="420"/>
        <w:jc w:val="left"/>
        <w:spacing w:line="360" w:lineRule="auto"/>
        <w:rPr>
          <w:rFonts w:hint="eastAsia" w:ascii="宋体" w:hAnsi="宋体"/>
          <w:color w:val="000000" w:themeColor="text1"/>
          <w:szCs w:val="21"/>
          <w:highlight w:val="none"/>
        </w:rPr>
      </w:pPr>
      <w:r>
        <w:rPr>
          <w:rFonts w:hint="eastAsia" w:ascii="宋体" w:hAnsi="宋体" w:eastAsia="宋体" w:cs="Times New Roman"/>
          <w:color w:val="000000" w:themeColor="text1"/>
          <w:szCs w:val="21"/>
          <w:highlight w:val="none"/>
          <w:lang w:val="en-US" w:eastAsia="zh-CN"/>
        </w:rPr>
        <w:t xml:space="preserve">21.9、</w:t>
      </w:r>
      <w:r>
        <w:rPr>
          <w:rFonts w:hint="eastAsia" w:ascii="宋体" w:hAnsi="宋体" w:eastAsia="宋体" w:cs="Times New Roman"/>
          <w:color w:val="000000" w:themeColor="text1"/>
          <w:szCs w:val="21"/>
          <w:highlight w:val="none"/>
        </w:rPr>
        <w:t xml:space="preserve">本工程采购</w:t>
      </w:r>
      <w:r>
        <w:rPr>
          <w:rFonts w:hint="eastAsia" w:ascii="宋体" w:hAnsi="宋体"/>
          <w:color w:val="000000" w:themeColor="text1"/>
          <w:szCs w:val="21"/>
          <w:highlight w:val="none"/>
        </w:rPr>
        <w:t xml:space="preserve">文件的所有内容，是本合同必须遵守之条款，若其他书面文件产生与采购文件相悖的内容，采购文件的有关条款将得到优先执行。 </w:t>
      </w:r>
      <w:r>
        <w:rPr>
          <w:color w:val="000000" w:themeColor="text1"/>
        </w:rPr>
      </w:r>
      <w:r/>
    </w:p>
    <w:p>
      <w:pPr>
        <w:pStyle w:val="1027"/>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p>
      <w:pPr>
        <w:pStyle w:val="1124"/>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p>
      <w:pPr>
        <w:pStyle w:val="1027"/>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p>
      <w:pPr>
        <w:pStyle w:val="1124"/>
        <w:ind w:left="0" w:firstLine="0"/>
        <w:rPr>
          <w:rFonts w:hint="eastAsia" w:ascii="宋体" w:hAnsi="宋体"/>
          <w:color w:val="000000" w:themeColor="text1"/>
          <w:szCs w:val="21"/>
          <w:highlight w:val="none"/>
        </w:rPr>
      </w:pPr>
      <w:r>
        <w:rPr>
          <w:rFonts w:hint="eastAsia" w:ascii="宋体" w:hAnsi="宋体"/>
          <w:color w:val="000000" w:themeColor="text1"/>
          <w:szCs w:val="21"/>
          <w:highlight w:val="none"/>
        </w:rPr>
      </w:r>
      <w:r>
        <w:rPr>
          <w:color w:val="000000" w:themeColor="text1"/>
        </w:rPr>
      </w:r>
      <w:r/>
    </w:p>
    <w:p>
      <w:pPr>
        <w:pStyle w:val="1027"/>
        <w:jc w:val="left"/>
        <w:pageBreakBefore/>
        <w:spacing w:line="360" w:lineRule="auto"/>
        <w:widowControl/>
        <w:rPr>
          <w:b/>
          <w:bCs/>
          <w:color w:val="000000" w:themeColor="text1"/>
          <w:sz w:val="30"/>
          <w:szCs w:val="30"/>
          <w:highlight w:val="none"/>
        </w:rPr>
      </w:pPr>
      <w:r>
        <w:rPr>
          <w:rFonts w:hint="eastAsia"/>
          <w:b/>
          <w:bCs/>
          <w:color w:val="000000" w:themeColor="text1"/>
          <w:sz w:val="30"/>
          <w:szCs w:val="30"/>
          <w:highlight w:val="none"/>
        </w:rPr>
        <w:t xml:space="preserve">附件</w:t>
      </w:r>
      <w:r>
        <w:rPr>
          <w:color w:val="000000" w:themeColor="text1"/>
        </w:rPr>
      </w:r>
      <w:r/>
    </w:p>
    <w:p>
      <w:pPr>
        <w:pStyle w:val="1027"/>
        <w:spacing w:line="360" w:lineRule="auto"/>
        <w:rPr>
          <w:rFonts w:eastAsia="仿宋_GB2312"/>
          <w:color w:val="000000" w:themeColor="text1"/>
          <w:sz w:val="28"/>
          <w:szCs w:val="28"/>
          <w:highlight w:val="none"/>
        </w:rPr>
      </w:pPr>
      <w:r>
        <w:rPr>
          <w:rFonts w:hint="eastAsia" w:eastAsia="仿宋_GB2312"/>
          <w:color w:val="000000" w:themeColor="text1"/>
          <w:sz w:val="28"/>
          <w:szCs w:val="28"/>
          <w:highlight w:val="none"/>
        </w:rPr>
        <w:t xml:space="preserve">协议书附件：</w:t>
      </w:r>
      <w:r>
        <w:rPr>
          <w:color w:val="000000" w:themeColor="text1"/>
        </w:rPr>
      </w:r>
      <w:r/>
    </w:p>
    <w:p>
      <w:pPr>
        <w:pStyle w:val="1027"/>
        <w:spacing w:line="360" w:lineRule="auto"/>
        <w:rPr>
          <w:rFonts w:eastAsia="仿宋_GB2312"/>
          <w:color w:val="000000" w:themeColor="text1"/>
          <w:sz w:val="28"/>
          <w:szCs w:val="28"/>
          <w:highlight w:val="none"/>
        </w:rPr>
      </w:pPr>
      <w:r>
        <w:rPr>
          <w:rFonts w:hint="eastAsia" w:eastAsia="仿宋_GB2312"/>
          <w:color w:val="000000" w:themeColor="text1"/>
          <w:sz w:val="28"/>
          <w:szCs w:val="28"/>
          <w:highlight w:val="none"/>
        </w:rPr>
        <w:t xml:space="preserve">附件</w:t>
      </w:r>
      <w:r>
        <w:rPr>
          <w:rFonts w:eastAsia="仿宋_GB2312"/>
          <w:color w:val="000000" w:themeColor="text1"/>
          <w:sz w:val="28"/>
          <w:szCs w:val="28"/>
          <w:highlight w:val="none"/>
        </w:rPr>
        <w:t xml:space="preserve">1</w:t>
      </w:r>
      <w:r>
        <w:rPr>
          <w:rFonts w:hint="eastAsia" w:eastAsia="仿宋_GB2312"/>
          <w:color w:val="000000" w:themeColor="text1"/>
          <w:sz w:val="28"/>
          <w:szCs w:val="28"/>
          <w:highlight w:val="none"/>
        </w:rPr>
        <w:t xml:space="preserve">：承包人承揽工程项目一览表</w:t>
      </w:r>
      <w:r>
        <w:rPr>
          <w:color w:val="000000" w:themeColor="text1"/>
        </w:rPr>
      </w:r>
      <w:r/>
    </w:p>
    <w:p>
      <w:pPr>
        <w:pStyle w:val="1027"/>
        <w:spacing w:line="360" w:lineRule="auto"/>
        <w:rPr>
          <w:rFonts w:eastAsia="仿宋_GB2312"/>
          <w:color w:val="000000" w:themeColor="text1"/>
          <w:sz w:val="28"/>
          <w:szCs w:val="28"/>
          <w:highlight w:val="none"/>
        </w:rPr>
      </w:pPr>
      <w:r>
        <w:rPr>
          <w:rFonts w:hint="eastAsia" w:eastAsia="仿宋_GB2312"/>
          <w:color w:val="000000" w:themeColor="text1"/>
          <w:sz w:val="28"/>
          <w:szCs w:val="28"/>
          <w:highlight w:val="none"/>
        </w:rPr>
        <w:t xml:space="preserve">专用合同条款附件：</w:t>
      </w:r>
      <w:r>
        <w:rPr>
          <w:color w:val="000000" w:themeColor="text1"/>
        </w:rPr>
      </w:r>
      <w:r/>
    </w:p>
    <w:p>
      <w:pPr>
        <w:pStyle w:val="1027"/>
        <w:spacing w:line="360" w:lineRule="auto"/>
        <w:rPr>
          <w:rFonts w:eastAsia="仿宋_GB2312"/>
          <w:color w:val="000000" w:themeColor="text1"/>
          <w:sz w:val="28"/>
          <w:szCs w:val="28"/>
          <w:highlight w:val="none"/>
        </w:rPr>
      </w:pPr>
      <w:r>
        <w:rPr>
          <w:rFonts w:hint="eastAsia" w:eastAsia="仿宋_GB2312"/>
          <w:color w:val="000000" w:themeColor="text1"/>
          <w:sz w:val="28"/>
          <w:szCs w:val="28"/>
          <w:highlight w:val="none"/>
        </w:rPr>
        <w:t xml:space="preserve">附件</w:t>
      </w:r>
      <w:r>
        <w:rPr>
          <w:rFonts w:eastAsia="仿宋_GB2312"/>
          <w:color w:val="000000" w:themeColor="text1"/>
          <w:sz w:val="28"/>
          <w:szCs w:val="28"/>
          <w:highlight w:val="none"/>
        </w:rPr>
        <w:t xml:space="preserve">2</w:t>
      </w:r>
      <w:r>
        <w:rPr>
          <w:rFonts w:hint="eastAsia" w:eastAsia="仿宋_GB2312"/>
          <w:color w:val="000000" w:themeColor="text1"/>
          <w:sz w:val="28"/>
          <w:szCs w:val="28"/>
          <w:highlight w:val="none"/>
        </w:rPr>
        <w:t xml:space="preserve">：发包人供应材料设备一览表</w:t>
      </w:r>
      <w:r>
        <w:rPr>
          <w:color w:val="000000" w:themeColor="text1"/>
        </w:rPr>
      </w:r>
      <w:r/>
    </w:p>
    <w:p>
      <w:pPr>
        <w:pStyle w:val="1027"/>
        <w:spacing w:line="360" w:lineRule="auto"/>
        <w:rPr>
          <w:rFonts w:eastAsia="仿宋_GB2312"/>
          <w:color w:val="000000" w:themeColor="text1"/>
          <w:sz w:val="28"/>
          <w:szCs w:val="28"/>
          <w:highlight w:val="none"/>
        </w:rPr>
      </w:pPr>
      <w:r>
        <w:rPr>
          <w:rFonts w:hint="eastAsia" w:eastAsia="仿宋_GB2312"/>
          <w:color w:val="000000" w:themeColor="text1"/>
          <w:sz w:val="28"/>
          <w:szCs w:val="28"/>
          <w:highlight w:val="none"/>
        </w:rPr>
        <w:t xml:space="preserve">附件</w:t>
      </w:r>
      <w:r>
        <w:rPr>
          <w:rFonts w:eastAsia="仿宋_GB2312"/>
          <w:color w:val="000000" w:themeColor="text1"/>
          <w:sz w:val="28"/>
          <w:szCs w:val="28"/>
          <w:highlight w:val="none"/>
        </w:rPr>
        <w:t xml:space="preserve">3</w:t>
      </w:r>
      <w:r>
        <w:rPr>
          <w:rFonts w:hint="eastAsia" w:eastAsia="仿宋_GB2312"/>
          <w:color w:val="000000" w:themeColor="text1"/>
          <w:sz w:val="28"/>
          <w:szCs w:val="28"/>
          <w:highlight w:val="none"/>
        </w:rPr>
        <w:t xml:space="preserve">：工程质量保修书</w:t>
      </w:r>
      <w:r>
        <w:rPr>
          <w:color w:val="000000" w:themeColor="text1"/>
        </w:rPr>
      </w:r>
      <w:r/>
    </w:p>
    <w:p>
      <w:pPr>
        <w:pStyle w:val="1027"/>
        <w:spacing w:line="360" w:lineRule="auto"/>
        <w:rPr>
          <w:rFonts w:eastAsia="仿宋_GB2312"/>
          <w:color w:val="000000" w:themeColor="text1"/>
          <w:sz w:val="28"/>
          <w:szCs w:val="28"/>
          <w:highlight w:val="none"/>
        </w:rPr>
      </w:pPr>
      <w:r>
        <w:rPr>
          <w:rFonts w:hint="eastAsia" w:eastAsia="仿宋_GB2312"/>
          <w:color w:val="000000" w:themeColor="text1"/>
          <w:sz w:val="28"/>
          <w:szCs w:val="28"/>
          <w:highlight w:val="none"/>
        </w:rPr>
        <w:t xml:space="preserve">附件</w:t>
      </w:r>
      <w:r>
        <w:rPr>
          <w:rFonts w:eastAsia="仿宋_GB2312"/>
          <w:color w:val="000000" w:themeColor="text1"/>
          <w:sz w:val="28"/>
          <w:szCs w:val="28"/>
          <w:highlight w:val="none"/>
        </w:rPr>
        <w:t xml:space="preserve">4</w:t>
      </w:r>
      <w:r>
        <w:rPr>
          <w:rFonts w:hint="eastAsia" w:eastAsia="仿宋_GB2312"/>
          <w:color w:val="000000" w:themeColor="text1"/>
          <w:sz w:val="28"/>
          <w:szCs w:val="28"/>
          <w:highlight w:val="none"/>
        </w:rPr>
        <w:t xml:space="preserve">：主要建设工程文件目录</w:t>
      </w:r>
      <w:r>
        <w:rPr>
          <w:color w:val="000000" w:themeColor="text1"/>
        </w:rPr>
      </w:r>
      <w:r/>
    </w:p>
    <w:p>
      <w:pPr>
        <w:pStyle w:val="1027"/>
        <w:spacing w:line="360" w:lineRule="auto"/>
        <w:rPr>
          <w:rFonts w:eastAsia="仿宋_GB2312"/>
          <w:color w:val="000000" w:themeColor="text1"/>
          <w:sz w:val="28"/>
          <w:szCs w:val="28"/>
          <w:highlight w:val="none"/>
        </w:rPr>
      </w:pPr>
      <w:r>
        <w:rPr>
          <w:rFonts w:hint="eastAsia" w:eastAsia="仿宋_GB2312"/>
          <w:color w:val="000000" w:themeColor="text1"/>
          <w:sz w:val="28"/>
          <w:szCs w:val="28"/>
          <w:highlight w:val="none"/>
        </w:rPr>
        <w:t xml:space="preserve">附件</w:t>
      </w:r>
      <w:r>
        <w:rPr>
          <w:rFonts w:eastAsia="仿宋_GB2312"/>
          <w:color w:val="000000" w:themeColor="text1"/>
          <w:sz w:val="28"/>
          <w:szCs w:val="28"/>
          <w:highlight w:val="none"/>
        </w:rPr>
        <w:t xml:space="preserve">5</w:t>
      </w:r>
      <w:r>
        <w:rPr>
          <w:rFonts w:hint="eastAsia" w:eastAsia="仿宋_GB2312"/>
          <w:color w:val="000000" w:themeColor="text1"/>
          <w:sz w:val="28"/>
          <w:szCs w:val="28"/>
          <w:highlight w:val="none"/>
        </w:rPr>
        <w:t xml:space="preserve">：承包人用于本工程施工的机械设备表</w:t>
      </w:r>
      <w:r>
        <w:rPr>
          <w:color w:val="000000" w:themeColor="text1"/>
        </w:rPr>
      </w:r>
      <w:r/>
    </w:p>
    <w:p>
      <w:pPr>
        <w:pStyle w:val="1027"/>
        <w:spacing w:line="360" w:lineRule="auto"/>
        <w:rPr>
          <w:rFonts w:eastAsia="仿宋_GB2312"/>
          <w:color w:val="000000" w:themeColor="text1"/>
          <w:sz w:val="28"/>
          <w:szCs w:val="28"/>
          <w:highlight w:val="none"/>
        </w:rPr>
      </w:pPr>
      <w:r>
        <w:rPr>
          <w:rFonts w:hint="eastAsia" w:eastAsia="仿宋_GB2312"/>
          <w:color w:val="000000" w:themeColor="text1"/>
          <w:sz w:val="28"/>
          <w:szCs w:val="28"/>
          <w:highlight w:val="none"/>
        </w:rPr>
        <w:t xml:space="preserve">附件</w:t>
      </w:r>
      <w:r>
        <w:rPr>
          <w:rFonts w:eastAsia="仿宋_GB2312"/>
          <w:color w:val="000000" w:themeColor="text1"/>
          <w:sz w:val="28"/>
          <w:szCs w:val="28"/>
          <w:highlight w:val="none"/>
        </w:rPr>
        <w:t xml:space="preserve">6</w:t>
      </w:r>
      <w:r>
        <w:rPr>
          <w:rFonts w:hint="eastAsia" w:eastAsia="仿宋_GB2312"/>
          <w:color w:val="000000" w:themeColor="text1"/>
          <w:sz w:val="28"/>
          <w:szCs w:val="28"/>
          <w:highlight w:val="none"/>
        </w:rPr>
        <w:t xml:space="preserve">：承包人主要施工管理人员表</w:t>
      </w:r>
      <w:r>
        <w:rPr>
          <w:color w:val="000000" w:themeColor="text1"/>
        </w:rPr>
      </w:r>
      <w:r/>
    </w:p>
    <w:p>
      <w:pPr>
        <w:pStyle w:val="1027"/>
        <w:spacing w:line="360" w:lineRule="auto"/>
        <w:rPr>
          <w:rFonts w:eastAsia="仿宋_GB2312"/>
          <w:color w:val="000000" w:themeColor="text1"/>
          <w:sz w:val="28"/>
          <w:szCs w:val="28"/>
          <w:highlight w:val="none"/>
        </w:rPr>
      </w:pPr>
      <w:r>
        <w:rPr>
          <w:rFonts w:hint="eastAsia" w:eastAsia="仿宋_GB2312"/>
          <w:color w:val="000000" w:themeColor="text1"/>
          <w:sz w:val="28"/>
          <w:szCs w:val="28"/>
          <w:highlight w:val="none"/>
        </w:rPr>
        <w:t xml:space="preserve">附件</w:t>
      </w:r>
      <w:r>
        <w:rPr>
          <w:rFonts w:eastAsia="仿宋_GB2312"/>
          <w:color w:val="000000" w:themeColor="text1"/>
          <w:sz w:val="28"/>
          <w:szCs w:val="28"/>
          <w:highlight w:val="none"/>
        </w:rPr>
        <w:t xml:space="preserve">7</w:t>
      </w:r>
      <w:r>
        <w:rPr>
          <w:rFonts w:hint="eastAsia" w:eastAsia="仿宋_GB2312"/>
          <w:color w:val="000000" w:themeColor="text1"/>
          <w:sz w:val="28"/>
          <w:szCs w:val="28"/>
          <w:highlight w:val="none"/>
        </w:rPr>
        <w:t xml:space="preserve">：分包人主要施工管理人员表</w:t>
      </w:r>
      <w:r>
        <w:rPr>
          <w:color w:val="000000" w:themeColor="text1"/>
        </w:rPr>
      </w:r>
      <w:r/>
    </w:p>
    <w:p>
      <w:pPr>
        <w:pStyle w:val="1027"/>
        <w:spacing w:line="360" w:lineRule="auto"/>
        <w:rPr>
          <w:rFonts w:eastAsia="仿宋_GB2312"/>
          <w:color w:val="000000" w:themeColor="text1"/>
          <w:sz w:val="28"/>
          <w:szCs w:val="28"/>
          <w:highlight w:val="none"/>
        </w:rPr>
      </w:pPr>
      <w:r>
        <w:rPr>
          <w:rFonts w:hint="eastAsia" w:eastAsia="仿宋_GB2312"/>
          <w:color w:val="000000" w:themeColor="text1"/>
          <w:sz w:val="28"/>
          <w:szCs w:val="28"/>
          <w:highlight w:val="none"/>
        </w:rPr>
        <w:t xml:space="preserve">附件</w:t>
      </w:r>
      <w:r>
        <w:rPr>
          <w:rFonts w:eastAsia="仿宋_GB2312"/>
          <w:color w:val="000000" w:themeColor="text1"/>
          <w:sz w:val="28"/>
          <w:szCs w:val="28"/>
          <w:highlight w:val="none"/>
        </w:rPr>
        <w:t xml:space="preserve">8</w:t>
      </w:r>
      <w:r>
        <w:rPr>
          <w:rFonts w:hint="eastAsia" w:eastAsia="仿宋_GB2312"/>
          <w:color w:val="000000" w:themeColor="text1"/>
          <w:sz w:val="28"/>
          <w:szCs w:val="28"/>
          <w:highlight w:val="none"/>
        </w:rPr>
        <w:t xml:space="preserve">：履约担保格式</w:t>
      </w:r>
      <w:r>
        <w:rPr>
          <w:color w:val="000000" w:themeColor="text1"/>
        </w:rPr>
      </w:r>
      <w:r/>
    </w:p>
    <w:p>
      <w:pPr>
        <w:pStyle w:val="1027"/>
        <w:spacing w:line="360" w:lineRule="auto"/>
        <w:rPr>
          <w:rFonts w:eastAsia="仿宋_GB2312"/>
          <w:color w:val="000000" w:themeColor="text1"/>
          <w:sz w:val="28"/>
          <w:szCs w:val="28"/>
          <w:highlight w:val="none"/>
        </w:rPr>
      </w:pPr>
      <w:r>
        <w:rPr>
          <w:rFonts w:hint="eastAsia" w:eastAsia="仿宋_GB2312"/>
          <w:color w:val="000000" w:themeColor="text1"/>
          <w:sz w:val="28"/>
          <w:szCs w:val="28"/>
          <w:highlight w:val="none"/>
        </w:rPr>
        <w:t xml:space="preserve">附件</w:t>
      </w:r>
      <w:r>
        <w:rPr>
          <w:rFonts w:eastAsia="仿宋_GB2312"/>
          <w:color w:val="000000" w:themeColor="text1"/>
          <w:sz w:val="28"/>
          <w:szCs w:val="28"/>
          <w:highlight w:val="none"/>
        </w:rPr>
        <w:t xml:space="preserve">9</w:t>
      </w:r>
      <w:r>
        <w:rPr>
          <w:rFonts w:hint="eastAsia" w:eastAsia="仿宋_GB2312"/>
          <w:color w:val="000000" w:themeColor="text1"/>
          <w:sz w:val="28"/>
          <w:szCs w:val="28"/>
          <w:highlight w:val="none"/>
        </w:rPr>
        <w:t xml:space="preserve">：预付款担保格式</w:t>
      </w:r>
      <w:r>
        <w:rPr>
          <w:color w:val="000000" w:themeColor="text1"/>
        </w:rPr>
      </w:r>
      <w:r/>
    </w:p>
    <w:p>
      <w:pPr>
        <w:pStyle w:val="1027"/>
        <w:spacing w:line="360" w:lineRule="auto"/>
        <w:rPr>
          <w:rFonts w:eastAsia="仿宋_GB2312"/>
          <w:color w:val="000000" w:themeColor="text1"/>
          <w:sz w:val="28"/>
          <w:szCs w:val="28"/>
          <w:highlight w:val="none"/>
        </w:rPr>
      </w:pPr>
      <w:r>
        <w:rPr>
          <w:rFonts w:hint="eastAsia" w:eastAsia="仿宋_GB2312"/>
          <w:color w:val="000000" w:themeColor="text1"/>
          <w:sz w:val="28"/>
          <w:szCs w:val="28"/>
          <w:highlight w:val="none"/>
        </w:rPr>
        <w:t xml:space="preserve">附件</w:t>
      </w:r>
      <w:r>
        <w:rPr>
          <w:rFonts w:eastAsia="仿宋_GB2312"/>
          <w:color w:val="000000" w:themeColor="text1"/>
          <w:sz w:val="28"/>
          <w:szCs w:val="28"/>
          <w:highlight w:val="none"/>
        </w:rPr>
        <w:t xml:space="preserve">10</w:t>
      </w:r>
      <w:r>
        <w:rPr>
          <w:rFonts w:hint="eastAsia" w:eastAsia="仿宋_GB2312"/>
          <w:color w:val="000000" w:themeColor="text1"/>
          <w:sz w:val="28"/>
          <w:szCs w:val="28"/>
          <w:highlight w:val="none"/>
        </w:rPr>
        <w:t xml:space="preserve">：支付担保格式</w:t>
      </w:r>
      <w:r>
        <w:rPr>
          <w:color w:val="000000" w:themeColor="text1"/>
        </w:rPr>
      </w:r>
      <w:r/>
    </w:p>
    <w:p>
      <w:pPr>
        <w:pStyle w:val="1027"/>
        <w:spacing w:line="360" w:lineRule="auto"/>
        <w:rPr>
          <w:rFonts w:eastAsia="黑体"/>
          <w:color w:val="000000" w:themeColor="text1"/>
          <w:sz w:val="28"/>
          <w:szCs w:val="28"/>
          <w:highlight w:val="none"/>
        </w:rPr>
      </w:pPr>
      <w:r>
        <w:rPr>
          <w:rFonts w:hint="eastAsia" w:eastAsia="仿宋_GB2312"/>
          <w:color w:val="000000" w:themeColor="text1"/>
          <w:sz w:val="28"/>
          <w:szCs w:val="28"/>
          <w:highlight w:val="none"/>
        </w:rPr>
        <w:t xml:space="preserve">附件</w:t>
      </w:r>
      <w:r>
        <w:rPr>
          <w:rFonts w:eastAsia="仿宋_GB2312"/>
          <w:color w:val="000000" w:themeColor="text1"/>
          <w:sz w:val="28"/>
          <w:szCs w:val="28"/>
          <w:highlight w:val="none"/>
        </w:rPr>
        <w:t xml:space="preserve">11</w:t>
      </w:r>
      <w:r>
        <w:rPr>
          <w:rFonts w:hint="eastAsia" w:eastAsia="仿宋_GB2312"/>
          <w:color w:val="000000" w:themeColor="text1"/>
          <w:sz w:val="28"/>
          <w:szCs w:val="28"/>
          <w:highlight w:val="none"/>
        </w:rPr>
        <w:t xml:space="preserve">：暂估价一览表</w:t>
      </w:r>
      <w:r>
        <w:rPr>
          <w:color w:val="000000" w:themeColor="text1"/>
        </w:rPr>
      </w:r>
      <w:r/>
    </w:p>
    <w:p>
      <w:pPr>
        <w:pStyle w:val="1027"/>
        <w:jc w:val="left"/>
        <w:spacing w:line="360" w:lineRule="auto"/>
        <w:rPr>
          <w:rFonts w:hint="eastAsia" w:ascii="Times New Roman" w:hAnsi="Times New Roman" w:eastAsia="仿宋_GB2312"/>
          <w:color w:val="000000" w:themeColor="text1"/>
          <w:sz w:val="28"/>
          <w:szCs w:val="28"/>
          <w:highlight w:val="none"/>
        </w:rPr>
      </w:pPr>
      <w:r>
        <w:rPr>
          <w:rFonts w:hint="eastAsia" w:eastAsia="仿宋_GB2312"/>
          <w:color w:val="000000" w:themeColor="text1"/>
          <w:sz w:val="28"/>
          <w:szCs w:val="28"/>
          <w:highlight w:val="none"/>
        </w:rPr>
        <w:t xml:space="preserve">附件</w:t>
      </w:r>
      <w:r>
        <w:rPr>
          <w:rFonts w:eastAsia="仿宋_GB2312"/>
          <w:color w:val="000000" w:themeColor="text1"/>
          <w:sz w:val="28"/>
          <w:szCs w:val="28"/>
          <w:highlight w:val="none"/>
        </w:rPr>
        <w:t xml:space="preserve">1</w:t>
      </w:r>
      <w:r>
        <w:rPr>
          <w:rFonts w:hint="eastAsia" w:eastAsia="仿宋_GB2312"/>
          <w:color w:val="000000" w:themeColor="text1"/>
          <w:sz w:val="28"/>
          <w:szCs w:val="28"/>
          <w:highlight w:val="none"/>
          <w:lang w:val="en-US" w:eastAsia="zh-CN"/>
        </w:rPr>
        <w:t xml:space="preserve">2</w:t>
      </w:r>
      <w:r>
        <w:rPr>
          <w:rFonts w:hint="eastAsia" w:ascii="Times New Roman" w:hAnsi="Times New Roman" w:eastAsia="仿宋_GB2312"/>
          <w:color w:val="000000" w:themeColor="text1"/>
          <w:sz w:val="28"/>
          <w:szCs w:val="28"/>
          <w:highlight w:val="none"/>
        </w:rPr>
        <w:t xml:space="preserve">：</w:t>
      </w:r>
      <w:r>
        <w:rPr>
          <w:rFonts w:hint="eastAsia" w:ascii="Times New Roman" w:hAnsi="Times New Roman" w:eastAsia="仿宋_GB2312"/>
          <w:color w:val="000000" w:themeColor="text1"/>
          <w:sz w:val="28"/>
          <w:szCs w:val="28"/>
          <w:highlight w:val="none"/>
          <w:lang w:val="en-US" w:eastAsia="zh-CN"/>
        </w:rPr>
        <w:t xml:space="preserve">廉政合同</w:t>
      </w:r>
      <w:r>
        <w:rPr>
          <w:color w:val="000000" w:themeColor="text1"/>
        </w:rPr>
      </w:r>
      <w:r/>
    </w:p>
    <w:p>
      <w:pPr>
        <w:pStyle w:val="1112"/>
        <w:ind w:left="0" w:firstLine="0"/>
        <w:jc w:val="left"/>
        <w:rPr>
          <w:color w:val="000000" w:themeColor="text1"/>
          <w:highlight w:val="none"/>
        </w:rPr>
      </w:pPr>
      <w:r>
        <w:rPr>
          <w:rFonts w:hint="eastAsia" w:ascii="Times New Roman" w:hAnsi="Times New Roman" w:eastAsia="仿宋_GB2312"/>
          <w:color w:val="000000" w:themeColor="text1"/>
          <w:sz w:val="28"/>
          <w:szCs w:val="28"/>
          <w:highlight w:val="none"/>
          <w:lang w:val="en-US" w:eastAsia="zh-CN"/>
        </w:rPr>
        <w:t xml:space="preserve">附件</w:t>
      </w:r>
      <w:r>
        <w:rPr>
          <w:rFonts w:hint="eastAsia" w:ascii="Calibri" w:hAnsi="Calibri" w:eastAsia="仿宋_GB2312" w:cs="Times New Roman"/>
          <w:color w:val="000000" w:themeColor="text1"/>
          <w:sz w:val="28"/>
          <w:szCs w:val="28"/>
          <w:highlight w:val="none"/>
          <w:lang w:val="en-US" w:eastAsia="zh-CN" w:bidi="ar-SA"/>
        </w:rPr>
        <w:t xml:space="preserve">13</w:t>
      </w:r>
      <w:r>
        <w:rPr>
          <w:rFonts w:hint="eastAsia" w:ascii="Times New Roman" w:hAnsi="Times New Roman" w:eastAsia="仿宋_GB2312"/>
          <w:color w:val="000000" w:themeColor="text1"/>
          <w:sz w:val="28"/>
          <w:szCs w:val="28"/>
          <w:highlight w:val="none"/>
          <w:lang w:val="en-US" w:eastAsia="zh-CN"/>
        </w:rPr>
        <w:t xml:space="preserve">：安全生产协议书</w:t>
      </w:r>
      <w:r>
        <w:rPr>
          <w:color w:val="000000" w:themeColor="text1"/>
        </w:rPr>
      </w:r>
      <w:r/>
    </w:p>
    <w:p>
      <w:pPr>
        <w:pStyle w:val="1027"/>
        <w:rPr>
          <w:rFonts w:hint="eastAsia" w:ascii="Times New Roman" w:hAnsi="Times New Roman" w:eastAsia="仿宋_GB2312"/>
          <w:color w:val="000000" w:themeColor="text1"/>
          <w:sz w:val="28"/>
          <w:szCs w:val="28"/>
          <w:highlight w:val="none"/>
        </w:rPr>
      </w:pPr>
      <w:r>
        <w:rPr>
          <w:rFonts w:hint="eastAsia" w:ascii="Times New Roman" w:hAnsi="Times New Roman" w:eastAsia="仿宋_GB2312"/>
          <w:color w:val="000000" w:themeColor="text1"/>
          <w:sz w:val="28"/>
          <w:szCs w:val="28"/>
          <w:highlight w:val="none"/>
          <w:lang w:val="en-US" w:eastAsia="zh-CN"/>
        </w:rPr>
      </w:r>
      <w:r>
        <w:rPr>
          <w:color w:val="000000" w:themeColor="text1"/>
        </w:rPr>
      </w:r>
      <w:r/>
    </w:p>
    <w:p>
      <w:pPr>
        <w:pStyle w:val="1112"/>
        <w:rPr>
          <w:rFonts w:hint="eastAsia" w:ascii="Times New Roman" w:hAnsi="Times New Roman" w:eastAsia="仿宋_GB2312"/>
          <w:color w:val="000000" w:themeColor="text1"/>
          <w:sz w:val="28"/>
          <w:szCs w:val="28"/>
          <w:highlight w:val="none"/>
        </w:rPr>
      </w:pPr>
      <w:r>
        <w:rPr>
          <w:rFonts w:hint="eastAsia" w:ascii="Times New Roman" w:hAnsi="Times New Roman" w:eastAsia="仿宋_GB2312"/>
          <w:color w:val="000000" w:themeColor="text1"/>
          <w:sz w:val="28"/>
          <w:szCs w:val="28"/>
          <w:highlight w:val="none"/>
          <w:lang w:val="en-US" w:eastAsia="zh-CN"/>
        </w:rPr>
      </w:r>
      <w:r>
        <w:rPr>
          <w:color w:val="000000" w:themeColor="text1"/>
        </w:rPr>
      </w:r>
      <w:r/>
    </w:p>
    <w:p>
      <w:pPr>
        <w:pStyle w:val="1027"/>
        <w:rPr>
          <w:color w:val="000000" w:themeColor="text1"/>
          <w:highlight w:val="none"/>
        </w:rPr>
        <w:sectPr>
          <w:footerReference w:type="first" r:id="rId11"/>
          <w:footnotePr/>
          <w:endnotePr/>
          <w:type w:val="nextPage"/>
          <w:pgSz w:w="11906" w:h="16838" w:orient="portrait"/>
          <w:pgMar w:top="1440" w:right="1276" w:bottom="709" w:left="1238" w:header="567" w:footer="567" w:gutter="0"/>
          <w:cols w:num="1" w:sep="0" w:space="1701" w:equalWidth="1"/>
          <w:docGrid w:linePitch="360"/>
          <w:titlePg/>
        </w:sectPr>
      </w:pPr>
      <w:r>
        <w:rPr>
          <w:color w:val="000000" w:themeColor="text1"/>
          <w:highlight w:val="none"/>
          <w:lang w:val="en-US" w:eastAsia="zh-CN"/>
        </w:rPr>
      </w:r>
      <w:r>
        <w:rPr>
          <w:color w:val="000000" w:themeColor="text1"/>
        </w:rPr>
      </w:r>
      <w:r/>
    </w:p>
    <w:p>
      <w:pPr>
        <w:pStyle w:val="1027"/>
        <w:keepLines/>
        <w:keepNext/>
        <w:pageBreakBefore/>
        <w:spacing w:line="439" w:lineRule="auto"/>
        <w:rPr>
          <w:rFonts w:ascii="宋体" w:hAnsi="宋体"/>
          <w:color w:val="000000" w:themeColor="text1"/>
          <w:sz w:val="30"/>
          <w:highlight w:val="none"/>
        </w:rPr>
        <w:outlineLvl w:val="9"/>
      </w:pPr>
      <w:r>
        <w:rPr>
          <w:color w:val="000000" w:themeColor="text1"/>
        </w:rPr>
      </w:r>
      <w:bookmarkEnd w:id="602"/>
      <w:r>
        <w:rPr>
          <w:color w:val="000000" w:themeColor="text1"/>
        </w:rPr>
      </w:r>
      <w:bookmarkEnd w:id="603"/>
      <w:r>
        <w:rPr>
          <w:color w:val="000000" w:themeColor="text1"/>
        </w:rPr>
      </w:r>
      <w:bookmarkEnd w:id="604"/>
      <w:r>
        <w:rPr>
          <w:color w:val="000000" w:themeColor="text1"/>
        </w:rPr>
      </w:r>
      <w:bookmarkEnd w:id="605"/>
      <w:r>
        <w:rPr>
          <w:color w:val="000000" w:themeColor="text1"/>
        </w:rPr>
      </w:r>
      <w:bookmarkEnd w:id="606"/>
      <w:r>
        <w:rPr>
          <w:rFonts w:hint="eastAsia" w:ascii="宋体" w:hAnsi="宋体"/>
          <w:color w:val="000000" w:themeColor="text1"/>
          <w:sz w:val="30"/>
          <w:highlight w:val="none"/>
        </w:rPr>
        <w:t xml:space="preserve">附件1：</w:t>
      </w:r>
      <w:r>
        <w:rPr>
          <w:color w:val="000000" w:themeColor="text1"/>
        </w:rPr>
      </w:r>
      <w:r/>
    </w:p>
    <w:p>
      <w:pPr>
        <w:pStyle w:val="1027"/>
        <w:jc w:val="center"/>
        <w:spacing w:before="156" w:after="156" w:line="440" w:lineRule="exact"/>
        <w:rPr>
          <w:rFonts w:eastAsia="黑体"/>
          <w:color w:val="000000" w:themeColor="text1"/>
          <w:sz w:val="30"/>
          <w:szCs w:val="30"/>
          <w:highlight w:val="none"/>
        </w:rPr>
      </w:pPr>
      <w:r>
        <w:rPr>
          <w:rFonts w:hint="eastAsia" w:eastAsia="黑体"/>
          <w:color w:val="000000" w:themeColor="text1"/>
          <w:sz w:val="30"/>
          <w:szCs w:val="30"/>
          <w:highlight w:val="none"/>
        </w:rPr>
        <w:t xml:space="preserve">承包人承揽工程项目一览表</w:t>
      </w:r>
      <w:r>
        <w:rPr>
          <w:color w:val="000000" w:themeColor="text1"/>
        </w:rPr>
      </w:r>
      <w:r/>
    </w:p>
    <w:tbl>
      <w:tblPr>
        <w:tblW w:w="0" w:type="auto"/>
        <w:tblInd w:w="-426"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277"/>
        <w:gridCol w:w="1843"/>
        <w:gridCol w:w="1417"/>
        <w:gridCol w:w="2410"/>
        <w:gridCol w:w="850"/>
        <w:gridCol w:w="1560"/>
        <w:gridCol w:w="2126"/>
        <w:gridCol w:w="1417"/>
        <w:gridCol w:w="986"/>
        <w:gridCol w:w="891"/>
      </w:tblGrid>
      <w:tr>
        <w:trPr/>
        <w:tc>
          <w:tcPr>
            <w:tcW w:w="1277"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单位工程名称</w:t>
            </w:r>
            <w:r>
              <w:rPr>
                <w:color w:val="000000" w:themeColor="text1"/>
              </w:rPr>
            </w:r>
            <w:r/>
          </w:p>
        </w:tc>
        <w:tc>
          <w:tcPr>
            <w:tcW w:w="1843"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建设规模</w:t>
            </w:r>
            <w:r>
              <w:rPr>
                <w:color w:val="000000" w:themeColor="text1"/>
              </w:rPr>
            </w:r>
            <w:r/>
          </w:p>
        </w:tc>
        <w:tc>
          <w:tcPr>
            <w:tcW w:w="1417"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建筑面积</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平方米</w:t>
            </w:r>
            <w:r>
              <w:rPr>
                <w:rFonts w:ascii="宋体" w:hAnsi="宋体"/>
                <w:color w:val="000000" w:themeColor="text1"/>
                <w:sz w:val="24"/>
                <w:highlight w:val="none"/>
              </w:rPr>
              <w:t xml:space="preserve">)</w:t>
            </w:r>
            <w:r>
              <w:rPr>
                <w:color w:val="000000" w:themeColor="text1"/>
              </w:rPr>
            </w:r>
            <w:r/>
          </w:p>
        </w:tc>
        <w:tc>
          <w:tcPr>
            <w:tcW w:w="241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结构形式</w:t>
            </w:r>
            <w:r>
              <w:rPr>
                <w:color w:val="000000" w:themeColor="text1"/>
              </w:rPr>
            </w:r>
            <w:r/>
          </w:p>
        </w:tc>
        <w:tc>
          <w:tcPr>
            <w:tcW w:w="85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层数</w:t>
            </w:r>
            <w:r>
              <w:rPr>
                <w:color w:val="000000" w:themeColor="text1"/>
              </w:rPr>
            </w:r>
            <w:r/>
          </w:p>
        </w:tc>
        <w:tc>
          <w:tcPr>
            <w:tcW w:w="156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生产能力</w:t>
            </w:r>
            <w:r>
              <w:rPr>
                <w:color w:val="000000" w:themeColor="text1"/>
              </w:rPr>
            </w:r>
            <w:r/>
          </w:p>
        </w:tc>
        <w:tc>
          <w:tcPr>
            <w:tcW w:w="2126"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设备安装内容</w:t>
            </w:r>
            <w:r>
              <w:rPr>
                <w:color w:val="000000" w:themeColor="text1"/>
              </w:rPr>
            </w:r>
            <w:r/>
          </w:p>
        </w:tc>
        <w:tc>
          <w:tcPr>
            <w:tcW w:w="1417"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合同价格（元）</w:t>
            </w:r>
            <w:r>
              <w:rPr>
                <w:color w:val="000000" w:themeColor="text1"/>
              </w:rPr>
            </w:r>
            <w:r/>
          </w:p>
        </w:tc>
        <w:tc>
          <w:tcPr>
            <w:tcW w:w="986" w:type="dxa"/>
            <w:vAlign w:val="center"/>
            <w:textDirection w:val="lrTb"/>
            <w:noWrap w:val="false"/>
          </w:tcPr>
          <w:p>
            <w:pPr>
              <w:pStyle w:val="1027"/>
              <w:ind w:left="63" w:right="63"/>
              <w:jc w:val="center"/>
              <w:keepNext/>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开工</w:t>
            </w:r>
            <w:r>
              <w:rPr>
                <w:color w:val="000000" w:themeColor="text1"/>
              </w:rPr>
            </w:r>
            <w:r/>
          </w:p>
          <w:p>
            <w:pPr>
              <w:pStyle w:val="1027"/>
              <w:ind w:left="63" w:right="63"/>
              <w:jc w:val="center"/>
              <w:keepNext/>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日期</w:t>
            </w:r>
            <w:r>
              <w:rPr>
                <w:color w:val="000000" w:themeColor="text1"/>
              </w:rPr>
            </w:r>
            <w:r/>
          </w:p>
        </w:tc>
        <w:tc>
          <w:tcPr>
            <w:tcW w:w="891" w:type="dxa"/>
            <w:vAlign w:val="center"/>
            <w:textDirection w:val="lrTb"/>
            <w:noWrap w:val="false"/>
          </w:tcPr>
          <w:p>
            <w:pPr>
              <w:pStyle w:val="1027"/>
              <w:ind w:right="63"/>
              <w:jc w:val="center"/>
              <w:keepNext/>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竣工</w:t>
            </w:r>
            <w:r>
              <w:rPr>
                <w:color w:val="000000" w:themeColor="text1"/>
              </w:rPr>
            </w:r>
            <w:r/>
          </w:p>
          <w:p>
            <w:pPr>
              <w:pStyle w:val="1027"/>
              <w:ind w:right="63"/>
              <w:jc w:val="center"/>
              <w:keepNext/>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日期</w:t>
            </w:r>
            <w:r>
              <w:rPr>
                <w:color w:val="000000" w:themeColor="text1"/>
              </w:rPr>
            </w:r>
            <w:r/>
          </w:p>
        </w:tc>
      </w:tr>
      <w:tr>
        <w:trPr>
          <w:trHeight w:val="567"/>
        </w:trPr>
        <w:tc>
          <w:tcPr>
            <w:tcW w:w="1277"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843"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17"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241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56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2126"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17"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986"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91"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rHeight w:val="567"/>
        </w:trPr>
        <w:tc>
          <w:tcPr>
            <w:tcW w:w="1277"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843"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17"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241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56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2126"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17"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986"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91"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rHeight w:val="567"/>
        </w:trPr>
        <w:tc>
          <w:tcPr>
            <w:tcW w:w="1277"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843"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17"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241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56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2126"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17"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986"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91"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rHeight w:val="567"/>
        </w:trPr>
        <w:tc>
          <w:tcPr>
            <w:tcW w:w="1277"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843"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17"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241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56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2126"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17"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986"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91"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rHeight w:val="567"/>
        </w:trPr>
        <w:tc>
          <w:tcPr>
            <w:tcW w:w="1277"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843"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17"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241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56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2126"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17"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986"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91"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rHeight w:val="567"/>
        </w:trPr>
        <w:tc>
          <w:tcPr>
            <w:tcW w:w="1277"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843"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17"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241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56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2126"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17"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986"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91"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rHeight w:val="567"/>
        </w:trPr>
        <w:tc>
          <w:tcPr>
            <w:tcW w:w="1277"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843"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17"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241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56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2126"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17"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986"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91"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rHeight w:val="567"/>
        </w:trPr>
        <w:tc>
          <w:tcPr>
            <w:tcW w:w="1277"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843"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17"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241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56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2126"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17"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986"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91"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rHeight w:val="567"/>
        </w:trPr>
        <w:tc>
          <w:tcPr>
            <w:tcW w:w="1277"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843"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17"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241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56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2126"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17"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986"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91"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rHeight w:val="567"/>
        </w:trPr>
        <w:tc>
          <w:tcPr>
            <w:tcW w:w="1277"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843"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17"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241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56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2126"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17"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986"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91"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rHeight w:val="567"/>
        </w:trPr>
        <w:tc>
          <w:tcPr>
            <w:tcW w:w="1277"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843"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17"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241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56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2126"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17"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986"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91"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bl>
    <w:p>
      <w:pPr>
        <w:pStyle w:val="1027"/>
        <w:jc w:val="left"/>
        <w:widowControl/>
        <w:rPr>
          <w:rFonts w:eastAsia="仿宋_GB2312"/>
          <w:b/>
          <w:color w:val="000000" w:themeColor="text1"/>
          <w:sz w:val="30"/>
          <w:szCs w:val="30"/>
          <w:highlight w:val="none"/>
        </w:rPr>
        <w:sectPr>
          <w:footnotePr/>
          <w:endnotePr/>
          <w:type w:val="nextPage"/>
          <w:pgSz w:w="16838" w:h="11906" w:orient="landscape"/>
          <w:pgMar w:top="1440" w:right="1276" w:bottom="709" w:left="1236" w:header="851" w:footer="992" w:gutter="0"/>
          <w:cols w:num="1" w:sep="0" w:space="1701" w:equalWidth="1"/>
          <w:docGrid w:linePitch="360"/>
        </w:sectPr>
      </w:pPr>
      <w:r>
        <w:rPr>
          <w:rFonts w:eastAsia="仿宋_GB2312"/>
          <w:b/>
          <w:color w:val="000000" w:themeColor="text1"/>
          <w:sz w:val="30"/>
          <w:szCs w:val="30"/>
          <w:highlight w:val="none"/>
        </w:rPr>
      </w:r>
      <w:r>
        <w:rPr>
          <w:color w:val="000000" w:themeColor="text1"/>
        </w:rPr>
      </w:r>
      <w:r/>
    </w:p>
    <w:p>
      <w:pPr>
        <w:pStyle w:val="1027"/>
        <w:keepLines/>
        <w:keepNext/>
        <w:pageBreakBefore/>
        <w:spacing w:line="439" w:lineRule="auto"/>
        <w:rPr>
          <w:rFonts w:ascii="宋体" w:hAnsi="宋体"/>
          <w:color w:val="000000" w:themeColor="text1"/>
          <w:sz w:val="30"/>
          <w:highlight w:val="none"/>
        </w:rPr>
        <w:outlineLvl w:val="9"/>
      </w:pPr>
      <w:r>
        <w:rPr>
          <w:rFonts w:hint="eastAsia" w:ascii="宋体" w:hAnsi="宋体"/>
          <w:color w:val="000000" w:themeColor="text1"/>
          <w:sz w:val="30"/>
          <w:highlight w:val="none"/>
        </w:rPr>
        <w:t xml:space="preserve">附件</w:t>
      </w:r>
      <w:r>
        <w:rPr>
          <w:rFonts w:ascii="宋体" w:hAnsi="宋体"/>
          <w:color w:val="000000" w:themeColor="text1"/>
          <w:sz w:val="30"/>
          <w:highlight w:val="none"/>
        </w:rPr>
        <w:t xml:space="preserve">2</w:t>
      </w:r>
      <w:r>
        <w:rPr>
          <w:rFonts w:hint="eastAsia" w:ascii="宋体" w:hAnsi="宋体"/>
          <w:color w:val="000000" w:themeColor="text1"/>
          <w:sz w:val="30"/>
          <w:highlight w:val="none"/>
        </w:rPr>
        <w:t xml:space="preserve">：</w:t>
      </w:r>
      <w:r>
        <w:rPr>
          <w:color w:val="000000" w:themeColor="text1"/>
        </w:rPr>
      </w:r>
      <w:r/>
    </w:p>
    <w:p>
      <w:pPr>
        <w:pStyle w:val="1027"/>
        <w:jc w:val="center"/>
        <w:spacing w:before="156" w:after="156" w:line="440" w:lineRule="exact"/>
        <w:rPr>
          <w:rFonts w:eastAsia="黑体"/>
          <w:color w:val="000000" w:themeColor="text1"/>
          <w:sz w:val="30"/>
          <w:szCs w:val="30"/>
          <w:highlight w:val="none"/>
        </w:rPr>
      </w:pPr>
      <w:r>
        <w:rPr>
          <w:rFonts w:hint="eastAsia" w:eastAsia="黑体"/>
          <w:color w:val="000000" w:themeColor="text1"/>
          <w:sz w:val="30"/>
          <w:szCs w:val="30"/>
          <w:highlight w:val="none"/>
        </w:rPr>
        <w:t xml:space="preserve">发包人供应材料设备一览表</w:t>
      </w:r>
      <w:r>
        <w:rPr>
          <w:color w:val="000000" w:themeColor="text1"/>
        </w:rPr>
      </w:r>
      <w:r/>
    </w:p>
    <w:tbl>
      <w:tblPr>
        <w:tblW w:w="9116"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13"/>
        <w:gridCol w:w="1258"/>
        <w:gridCol w:w="887"/>
        <w:gridCol w:w="646"/>
        <w:gridCol w:w="629"/>
        <w:gridCol w:w="935"/>
        <w:gridCol w:w="823"/>
        <w:gridCol w:w="1209"/>
        <w:gridCol w:w="1226"/>
        <w:gridCol w:w="790"/>
      </w:tblGrid>
      <w:tr>
        <w:trPr/>
        <w:tc>
          <w:tcPr>
            <w:tcW w:w="713" w:type="dxa"/>
            <w:vAlign w:val="center"/>
            <w:textDirection w:val="lrTb"/>
            <w:noWrap w:val="false"/>
          </w:tcPr>
          <w:p>
            <w:pPr>
              <w:pStyle w:val="1027"/>
              <w:ind w:left="62" w:right="62"/>
              <w:jc w:val="center"/>
              <w:keepLines w:val="0"/>
              <w:keepNext/>
              <w:pageBreakBefore w:val="0"/>
              <w:spacing w:line="240" w:lineRule="auto"/>
              <w:widowControl w:val="off"/>
              <w:rPr>
                <w:rFonts w:ascii="宋体" w:hAnsi="宋体"/>
                <w:color w:val="000000" w:themeColor="text1"/>
                <w:sz w:val="24"/>
                <w:highlight w:val="none"/>
              </w:rPr>
            </w:pPr>
            <w:r>
              <w:rPr>
                <w:rFonts w:hint="eastAsia" w:ascii="宋体" w:hAnsi="宋体"/>
                <w:color w:val="000000" w:themeColor="text1"/>
                <w:sz w:val="24"/>
                <w:highlight w:val="none"/>
              </w:rPr>
              <w:t xml:space="preserve">序号</w:t>
            </w:r>
            <w:r>
              <w:rPr>
                <w:color w:val="000000" w:themeColor="text1"/>
              </w:rPr>
            </w:r>
            <w:r/>
          </w:p>
        </w:tc>
        <w:tc>
          <w:tcPr>
            <w:tcW w:w="1258" w:type="dxa"/>
            <w:vAlign w:val="center"/>
            <w:textDirection w:val="lrTb"/>
            <w:noWrap w:val="false"/>
          </w:tcPr>
          <w:p>
            <w:pPr>
              <w:pStyle w:val="1027"/>
              <w:ind w:left="62" w:right="62"/>
              <w:jc w:val="center"/>
              <w:keepLines w:val="0"/>
              <w:keepNext/>
              <w:pageBreakBefore w:val="0"/>
              <w:spacing w:line="240" w:lineRule="auto"/>
              <w:widowControl w:val="off"/>
              <w:rPr>
                <w:rFonts w:ascii="宋体" w:hAnsi="宋体"/>
                <w:color w:val="000000" w:themeColor="text1"/>
                <w:sz w:val="24"/>
                <w:highlight w:val="none"/>
              </w:rPr>
            </w:pPr>
            <w:r>
              <w:rPr>
                <w:rFonts w:hint="eastAsia" w:ascii="宋体" w:hAnsi="宋体"/>
                <w:color w:val="000000" w:themeColor="text1"/>
                <w:sz w:val="24"/>
                <w:highlight w:val="none"/>
              </w:rPr>
              <w:t xml:space="preserve">材料、</w:t>
            </w:r>
            <w:r>
              <w:rPr>
                <w:color w:val="000000" w:themeColor="text1"/>
              </w:rPr>
            </w:r>
            <w:r/>
          </w:p>
          <w:p>
            <w:pPr>
              <w:pStyle w:val="1027"/>
              <w:ind w:left="62" w:right="62"/>
              <w:jc w:val="center"/>
              <w:keepLines w:val="0"/>
              <w:keepNext/>
              <w:pageBreakBefore w:val="0"/>
              <w:spacing w:line="240" w:lineRule="auto"/>
              <w:widowControl w:val="off"/>
              <w:rPr>
                <w:rFonts w:ascii="宋体" w:hAnsi="宋体"/>
                <w:color w:val="000000" w:themeColor="text1"/>
                <w:sz w:val="24"/>
                <w:highlight w:val="none"/>
              </w:rPr>
            </w:pPr>
            <w:r>
              <w:rPr>
                <w:rFonts w:hint="eastAsia" w:ascii="宋体" w:hAnsi="宋体"/>
                <w:color w:val="000000" w:themeColor="text1"/>
                <w:sz w:val="24"/>
                <w:highlight w:val="none"/>
              </w:rPr>
              <w:t xml:space="preserve">设备品种</w:t>
            </w:r>
            <w:r>
              <w:rPr>
                <w:color w:val="000000" w:themeColor="text1"/>
              </w:rPr>
            </w:r>
            <w:r/>
          </w:p>
        </w:tc>
        <w:tc>
          <w:tcPr>
            <w:tcW w:w="887" w:type="dxa"/>
            <w:vAlign w:val="center"/>
            <w:textDirection w:val="lrTb"/>
            <w:noWrap w:val="false"/>
          </w:tcPr>
          <w:p>
            <w:pPr>
              <w:pStyle w:val="1027"/>
              <w:ind w:left="62" w:right="62"/>
              <w:jc w:val="center"/>
              <w:keepLines w:val="0"/>
              <w:keepNext/>
              <w:pageBreakBefore w:val="0"/>
              <w:spacing w:line="240" w:lineRule="auto"/>
              <w:widowControl w:val="off"/>
              <w:rPr>
                <w:rFonts w:ascii="宋体" w:hAnsi="宋体"/>
                <w:color w:val="000000" w:themeColor="text1"/>
                <w:sz w:val="24"/>
                <w:highlight w:val="none"/>
              </w:rPr>
            </w:pPr>
            <w:r>
              <w:rPr>
                <w:rFonts w:hint="eastAsia" w:ascii="宋体" w:hAnsi="宋体"/>
                <w:color w:val="000000" w:themeColor="text1"/>
                <w:sz w:val="24"/>
                <w:highlight w:val="none"/>
              </w:rPr>
              <w:t xml:space="preserve">规格型号</w:t>
            </w:r>
            <w:r>
              <w:rPr>
                <w:color w:val="000000" w:themeColor="text1"/>
              </w:rPr>
            </w:r>
            <w:r/>
          </w:p>
        </w:tc>
        <w:tc>
          <w:tcPr>
            <w:tcW w:w="646" w:type="dxa"/>
            <w:vAlign w:val="center"/>
            <w:textDirection w:val="lrTb"/>
            <w:noWrap w:val="false"/>
          </w:tcPr>
          <w:p>
            <w:pPr>
              <w:pStyle w:val="1027"/>
              <w:ind w:left="62" w:right="62"/>
              <w:jc w:val="center"/>
              <w:keepLines w:val="0"/>
              <w:keepNext/>
              <w:pageBreakBefore w:val="0"/>
              <w:spacing w:line="240" w:lineRule="auto"/>
              <w:widowControl w:val="off"/>
              <w:rPr>
                <w:rFonts w:ascii="宋体" w:hAnsi="宋体"/>
                <w:color w:val="000000" w:themeColor="text1"/>
                <w:sz w:val="24"/>
                <w:highlight w:val="none"/>
              </w:rPr>
            </w:pPr>
            <w:r>
              <w:rPr>
                <w:rFonts w:hint="eastAsia" w:ascii="宋体" w:hAnsi="宋体"/>
                <w:color w:val="000000" w:themeColor="text1"/>
                <w:sz w:val="24"/>
                <w:highlight w:val="none"/>
              </w:rPr>
              <w:t xml:space="preserve">单位</w:t>
            </w:r>
            <w:r>
              <w:rPr>
                <w:color w:val="000000" w:themeColor="text1"/>
              </w:rPr>
            </w:r>
            <w:r/>
          </w:p>
        </w:tc>
        <w:tc>
          <w:tcPr>
            <w:tcW w:w="629" w:type="dxa"/>
            <w:vAlign w:val="center"/>
            <w:textDirection w:val="lrTb"/>
            <w:noWrap w:val="false"/>
          </w:tcPr>
          <w:p>
            <w:pPr>
              <w:pStyle w:val="1027"/>
              <w:ind w:left="62" w:right="62"/>
              <w:jc w:val="center"/>
              <w:keepLines w:val="0"/>
              <w:keepNext/>
              <w:pageBreakBefore w:val="0"/>
              <w:spacing w:line="240" w:lineRule="auto"/>
              <w:widowControl w:val="off"/>
              <w:rPr>
                <w:rFonts w:ascii="宋体" w:hAnsi="宋体"/>
                <w:color w:val="000000" w:themeColor="text1"/>
                <w:sz w:val="24"/>
                <w:highlight w:val="none"/>
              </w:rPr>
            </w:pPr>
            <w:r>
              <w:rPr>
                <w:rFonts w:hint="eastAsia" w:ascii="宋体" w:hAnsi="宋体"/>
                <w:color w:val="000000" w:themeColor="text1"/>
                <w:sz w:val="24"/>
                <w:highlight w:val="none"/>
              </w:rPr>
              <w:t xml:space="preserve">数量</w:t>
            </w:r>
            <w:r>
              <w:rPr>
                <w:color w:val="000000" w:themeColor="text1"/>
              </w:rPr>
            </w:r>
            <w:r/>
          </w:p>
        </w:tc>
        <w:tc>
          <w:tcPr>
            <w:tcW w:w="935" w:type="dxa"/>
            <w:vAlign w:val="center"/>
            <w:textDirection w:val="lrTb"/>
            <w:noWrap w:val="false"/>
          </w:tcPr>
          <w:p>
            <w:pPr>
              <w:pStyle w:val="1027"/>
              <w:ind w:left="62" w:right="62"/>
              <w:jc w:val="center"/>
              <w:keepLines w:val="0"/>
              <w:keepNext/>
              <w:pageBreakBefore w:val="0"/>
              <w:spacing w:line="240" w:lineRule="auto"/>
              <w:widowControl w:val="off"/>
              <w:rPr>
                <w:rFonts w:ascii="宋体" w:hAnsi="宋体"/>
                <w:color w:val="000000" w:themeColor="text1"/>
                <w:sz w:val="24"/>
                <w:highlight w:val="none"/>
              </w:rPr>
            </w:pPr>
            <w:r>
              <w:rPr>
                <w:rFonts w:hint="eastAsia" w:ascii="宋体" w:hAnsi="宋体"/>
                <w:color w:val="000000" w:themeColor="text1"/>
                <w:sz w:val="24"/>
                <w:highlight w:val="none"/>
              </w:rPr>
              <w:t xml:space="preserve">单价（元）</w:t>
            </w:r>
            <w:r>
              <w:rPr>
                <w:color w:val="000000" w:themeColor="text1"/>
              </w:rPr>
            </w:r>
            <w:r/>
          </w:p>
        </w:tc>
        <w:tc>
          <w:tcPr>
            <w:tcW w:w="823" w:type="dxa"/>
            <w:vAlign w:val="center"/>
            <w:textDirection w:val="lrTb"/>
            <w:noWrap w:val="false"/>
          </w:tcPr>
          <w:p>
            <w:pPr>
              <w:pStyle w:val="1027"/>
              <w:ind w:left="62" w:right="62"/>
              <w:jc w:val="center"/>
              <w:keepLines w:val="0"/>
              <w:keepNext/>
              <w:pageBreakBefore w:val="0"/>
              <w:spacing w:line="240" w:lineRule="auto"/>
              <w:widowControl w:val="off"/>
              <w:rPr>
                <w:rFonts w:ascii="宋体" w:hAnsi="宋体"/>
                <w:color w:val="000000" w:themeColor="text1"/>
                <w:sz w:val="24"/>
                <w:highlight w:val="none"/>
              </w:rPr>
            </w:pPr>
            <w:r>
              <w:rPr>
                <w:rFonts w:hint="eastAsia" w:ascii="宋体" w:hAnsi="宋体"/>
                <w:color w:val="000000" w:themeColor="text1"/>
                <w:sz w:val="24"/>
                <w:highlight w:val="none"/>
              </w:rPr>
              <w:t xml:space="preserve">质量等级</w:t>
            </w:r>
            <w:r>
              <w:rPr>
                <w:color w:val="000000" w:themeColor="text1"/>
              </w:rPr>
            </w:r>
            <w:r/>
          </w:p>
        </w:tc>
        <w:tc>
          <w:tcPr>
            <w:tcW w:w="1209" w:type="dxa"/>
            <w:vAlign w:val="center"/>
            <w:textDirection w:val="lrTb"/>
            <w:noWrap w:val="false"/>
          </w:tcPr>
          <w:p>
            <w:pPr>
              <w:pStyle w:val="1027"/>
              <w:ind w:left="62" w:right="62"/>
              <w:jc w:val="center"/>
              <w:keepLines w:val="0"/>
              <w:keepNext/>
              <w:pageBreakBefore w:val="0"/>
              <w:spacing w:line="240" w:lineRule="auto"/>
              <w:widowControl w:val="off"/>
              <w:rPr>
                <w:rFonts w:ascii="宋体" w:hAnsi="宋体"/>
                <w:color w:val="000000" w:themeColor="text1"/>
                <w:sz w:val="24"/>
                <w:highlight w:val="none"/>
              </w:rPr>
            </w:pPr>
            <w:r>
              <w:rPr>
                <w:rFonts w:hint="eastAsia" w:ascii="宋体" w:hAnsi="宋体"/>
                <w:color w:val="000000" w:themeColor="text1"/>
                <w:sz w:val="24"/>
                <w:highlight w:val="none"/>
              </w:rPr>
              <w:t xml:space="preserve">供应时间</w:t>
            </w:r>
            <w:r>
              <w:rPr>
                <w:color w:val="000000" w:themeColor="text1"/>
              </w:rPr>
            </w:r>
            <w:r/>
          </w:p>
        </w:tc>
        <w:tc>
          <w:tcPr>
            <w:tcW w:w="1226" w:type="dxa"/>
            <w:vAlign w:val="center"/>
            <w:textDirection w:val="lrTb"/>
            <w:noWrap w:val="false"/>
          </w:tcPr>
          <w:p>
            <w:pPr>
              <w:pStyle w:val="1027"/>
              <w:ind w:left="62" w:right="62"/>
              <w:jc w:val="center"/>
              <w:keepLines w:val="0"/>
              <w:keepNext/>
              <w:pageBreakBefore w:val="0"/>
              <w:spacing w:line="240" w:lineRule="auto"/>
              <w:widowControl w:val="off"/>
              <w:rPr>
                <w:rFonts w:ascii="宋体" w:hAnsi="宋体"/>
                <w:color w:val="000000" w:themeColor="text1"/>
                <w:sz w:val="24"/>
                <w:highlight w:val="none"/>
              </w:rPr>
            </w:pPr>
            <w:r>
              <w:rPr>
                <w:rFonts w:hint="eastAsia" w:ascii="宋体" w:hAnsi="宋体"/>
                <w:color w:val="000000" w:themeColor="text1"/>
                <w:sz w:val="24"/>
                <w:highlight w:val="none"/>
              </w:rPr>
              <w:t xml:space="preserve">送达地点</w:t>
            </w:r>
            <w:r>
              <w:rPr>
                <w:color w:val="000000" w:themeColor="text1"/>
              </w:rPr>
            </w:r>
            <w:r/>
          </w:p>
        </w:tc>
        <w:tc>
          <w:tcPr>
            <w:tcW w:w="790" w:type="dxa"/>
            <w:vAlign w:val="center"/>
            <w:textDirection w:val="lrTb"/>
            <w:noWrap w:val="false"/>
          </w:tcPr>
          <w:p>
            <w:pPr>
              <w:pStyle w:val="1027"/>
              <w:ind w:left="62" w:right="62"/>
              <w:jc w:val="center"/>
              <w:keepLines w:val="0"/>
              <w:keepNext/>
              <w:pageBreakBefore w:val="0"/>
              <w:spacing w:line="240" w:lineRule="auto"/>
              <w:widowControl w:val="off"/>
              <w:rPr>
                <w:rFonts w:ascii="宋体" w:hAnsi="宋体"/>
                <w:color w:val="000000" w:themeColor="text1"/>
                <w:sz w:val="24"/>
                <w:highlight w:val="none"/>
              </w:rPr>
            </w:pPr>
            <w:r>
              <w:rPr>
                <w:rFonts w:hint="eastAsia" w:ascii="宋体" w:hAnsi="宋体"/>
                <w:color w:val="000000" w:themeColor="text1"/>
                <w:sz w:val="24"/>
                <w:highlight w:val="none"/>
              </w:rPr>
              <w:t xml:space="preserve">备注</w:t>
            </w:r>
            <w:r>
              <w:rPr>
                <w:color w:val="000000" w:themeColor="text1"/>
              </w:rPr>
            </w:r>
            <w:r/>
          </w:p>
        </w:tc>
      </w:tr>
      <w:tr>
        <w:trPr>
          <w:trHeight w:val="567"/>
        </w:trPr>
        <w:tc>
          <w:tcPr>
            <w:tcW w:w="713"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258"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87"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646"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629"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935"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23"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209"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226"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79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rHeight w:val="567"/>
        </w:trPr>
        <w:tc>
          <w:tcPr>
            <w:tcW w:w="713"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258"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87"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646"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629"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935"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23"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209"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226"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79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rHeight w:val="567"/>
        </w:trPr>
        <w:tc>
          <w:tcPr>
            <w:tcW w:w="713"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258"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87"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646"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629"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935"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23"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209"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226"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79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rHeight w:val="567"/>
        </w:trPr>
        <w:tc>
          <w:tcPr>
            <w:tcW w:w="713"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258"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87"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646"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629"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935"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23"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209"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226"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79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rHeight w:val="567"/>
        </w:trPr>
        <w:tc>
          <w:tcPr>
            <w:tcW w:w="713"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258"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87"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646"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629"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935"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23"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209"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226"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79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rHeight w:val="567"/>
        </w:trPr>
        <w:tc>
          <w:tcPr>
            <w:tcW w:w="713"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258"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87"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646"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629"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935"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23"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209"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226"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79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rHeight w:val="567"/>
        </w:trPr>
        <w:tc>
          <w:tcPr>
            <w:tcW w:w="713"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258"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87"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646"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629"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935"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23"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209"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226"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79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rHeight w:val="567"/>
        </w:trPr>
        <w:tc>
          <w:tcPr>
            <w:tcW w:w="713"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258"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87"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646"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629"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935"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23"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209"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226"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79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rHeight w:val="567"/>
        </w:trPr>
        <w:tc>
          <w:tcPr>
            <w:tcW w:w="713" w:type="dxa"/>
            <w:vAlign w:val="center"/>
            <w:textDirection w:val="lrTb"/>
            <w:noWrap w:val="false"/>
          </w:tcPr>
          <w:p>
            <w:pPr>
              <w:pStyle w:val="1027"/>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258" w:type="dxa"/>
            <w:vAlign w:val="center"/>
            <w:textDirection w:val="lrTb"/>
            <w:noWrap w:val="false"/>
          </w:tcPr>
          <w:p>
            <w:pPr>
              <w:pStyle w:val="1027"/>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87" w:type="dxa"/>
            <w:vAlign w:val="center"/>
            <w:textDirection w:val="lrTb"/>
            <w:noWrap w:val="false"/>
          </w:tcPr>
          <w:p>
            <w:pPr>
              <w:pStyle w:val="1027"/>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646" w:type="dxa"/>
            <w:vAlign w:val="center"/>
            <w:textDirection w:val="lrTb"/>
            <w:noWrap w:val="false"/>
          </w:tcPr>
          <w:p>
            <w:pPr>
              <w:pStyle w:val="1027"/>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629" w:type="dxa"/>
            <w:vAlign w:val="center"/>
            <w:textDirection w:val="lrTb"/>
            <w:noWrap w:val="false"/>
          </w:tcPr>
          <w:p>
            <w:pPr>
              <w:pStyle w:val="1027"/>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935" w:type="dxa"/>
            <w:vAlign w:val="center"/>
            <w:textDirection w:val="lrTb"/>
            <w:noWrap w:val="false"/>
          </w:tcPr>
          <w:p>
            <w:pPr>
              <w:pStyle w:val="1027"/>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23" w:type="dxa"/>
            <w:vAlign w:val="center"/>
            <w:textDirection w:val="lrTb"/>
            <w:noWrap w:val="false"/>
          </w:tcPr>
          <w:p>
            <w:pPr>
              <w:pStyle w:val="1027"/>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209" w:type="dxa"/>
            <w:vAlign w:val="center"/>
            <w:textDirection w:val="lrTb"/>
            <w:noWrap w:val="false"/>
          </w:tcPr>
          <w:p>
            <w:pPr>
              <w:pStyle w:val="1027"/>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226" w:type="dxa"/>
            <w:vAlign w:val="center"/>
            <w:textDirection w:val="lrTb"/>
            <w:noWrap w:val="false"/>
          </w:tcPr>
          <w:p>
            <w:pPr>
              <w:pStyle w:val="1027"/>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790" w:type="dxa"/>
            <w:vAlign w:val="center"/>
            <w:textDirection w:val="lrTb"/>
            <w:noWrap w:val="false"/>
          </w:tcPr>
          <w:p>
            <w:pPr>
              <w:pStyle w:val="1027"/>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rHeight w:val="567"/>
        </w:trPr>
        <w:tc>
          <w:tcPr>
            <w:tcW w:w="713"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258"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87"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646"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629"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935"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23"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209"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226"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79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rHeight w:val="567"/>
        </w:trPr>
        <w:tc>
          <w:tcPr>
            <w:tcW w:w="713" w:type="dxa"/>
            <w:vAlign w:val="center"/>
            <w:textDirection w:val="lrTb"/>
            <w:noWrap w:val="false"/>
          </w:tcPr>
          <w:p>
            <w:pPr>
              <w:pStyle w:val="1027"/>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258" w:type="dxa"/>
            <w:vAlign w:val="center"/>
            <w:textDirection w:val="lrTb"/>
            <w:noWrap w:val="false"/>
          </w:tcPr>
          <w:p>
            <w:pPr>
              <w:pStyle w:val="1027"/>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87" w:type="dxa"/>
            <w:vAlign w:val="center"/>
            <w:textDirection w:val="lrTb"/>
            <w:noWrap w:val="false"/>
          </w:tcPr>
          <w:p>
            <w:pPr>
              <w:pStyle w:val="1027"/>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646" w:type="dxa"/>
            <w:vAlign w:val="center"/>
            <w:textDirection w:val="lrTb"/>
            <w:noWrap w:val="false"/>
          </w:tcPr>
          <w:p>
            <w:pPr>
              <w:pStyle w:val="1027"/>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629" w:type="dxa"/>
            <w:vAlign w:val="center"/>
            <w:textDirection w:val="lrTb"/>
            <w:noWrap w:val="false"/>
          </w:tcPr>
          <w:p>
            <w:pPr>
              <w:pStyle w:val="1027"/>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935" w:type="dxa"/>
            <w:vAlign w:val="center"/>
            <w:textDirection w:val="lrTb"/>
            <w:noWrap w:val="false"/>
          </w:tcPr>
          <w:p>
            <w:pPr>
              <w:pStyle w:val="1027"/>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23" w:type="dxa"/>
            <w:vAlign w:val="center"/>
            <w:textDirection w:val="lrTb"/>
            <w:noWrap w:val="false"/>
          </w:tcPr>
          <w:p>
            <w:pPr>
              <w:pStyle w:val="1027"/>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209" w:type="dxa"/>
            <w:vAlign w:val="center"/>
            <w:textDirection w:val="lrTb"/>
            <w:noWrap w:val="false"/>
          </w:tcPr>
          <w:p>
            <w:pPr>
              <w:pStyle w:val="1027"/>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226" w:type="dxa"/>
            <w:vAlign w:val="center"/>
            <w:textDirection w:val="lrTb"/>
            <w:noWrap w:val="false"/>
          </w:tcPr>
          <w:p>
            <w:pPr>
              <w:pStyle w:val="1027"/>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790" w:type="dxa"/>
            <w:vAlign w:val="center"/>
            <w:textDirection w:val="lrTb"/>
            <w:noWrap w:val="false"/>
          </w:tcPr>
          <w:p>
            <w:pPr>
              <w:pStyle w:val="1027"/>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rHeight w:val="567"/>
        </w:trPr>
        <w:tc>
          <w:tcPr>
            <w:tcW w:w="713" w:type="dxa"/>
            <w:vAlign w:val="center"/>
            <w:textDirection w:val="lrTb"/>
            <w:noWrap w:val="false"/>
          </w:tcPr>
          <w:p>
            <w:pPr>
              <w:pStyle w:val="1027"/>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258" w:type="dxa"/>
            <w:vAlign w:val="center"/>
            <w:textDirection w:val="lrTb"/>
            <w:noWrap w:val="false"/>
          </w:tcPr>
          <w:p>
            <w:pPr>
              <w:pStyle w:val="1027"/>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87" w:type="dxa"/>
            <w:vAlign w:val="center"/>
            <w:textDirection w:val="lrTb"/>
            <w:noWrap w:val="false"/>
          </w:tcPr>
          <w:p>
            <w:pPr>
              <w:pStyle w:val="1027"/>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646" w:type="dxa"/>
            <w:vAlign w:val="center"/>
            <w:textDirection w:val="lrTb"/>
            <w:noWrap w:val="false"/>
          </w:tcPr>
          <w:p>
            <w:pPr>
              <w:pStyle w:val="1027"/>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629" w:type="dxa"/>
            <w:vAlign w:val="center"/>
            <w:textDirection w:val="lrTb"/>
            <w:noWrap w:val="false"/>
          </w:tcPr>
          <w:p>
            <w:pPr>
              <w:pStyle w:val="1027"/>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935" w:type="dxa"/>
            <w:vAlign w:val="center"/>
            <w:textDirection w:val="lrTb"/>
            <w:noWrap w:val="false"/>
          </w:tcPr>
          <w:p>
            <w:pPr>
              <w:pStyle w:val="1027"/>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23" w:type="dxa"/>
            <w:vAlign w:val="center"/>
            <w:textDirection w:val="lrTb"/>
            <w:noWrap w:val="false"/>
          </w:tcPr>
          <w:p>
            <w:pPr>
              <w:pStyle w:val="1027"/>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209" w:type="dxa"/>
            <w:vAlign w:val="center"/>
            <w:textDirection w:val="lrTb"/>
            <w:noWrap w:val="false"/>
          </w:tcPr>
          <w:p>
            <w:pPr>
              <w:pStyle w:val="1027"/>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226" w:type="dxa"/>
            <w:vAlign w:val="center"/>
            <w:textDirection w:val="lrTb"/>
            <w:noWrap w:val="false"/>
          </w:tcPr>
          <w:p>
            <w:pPr>
              <w:pStyle w:val="1027"/>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790" w:type="dxa"/>
            <w:vAlign w:val="center"/>
            <w:textDirection w:val="lrTb"/>
            <w:noWrap w:val="false"/>
          </w:tcPr>
          <w:p>
            <w:pPr>
              <w:pStyle w:val="1027"/>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rHeight w:val="567"/>
        </w:trPr>
        <w:tc>
          <w:tcPr>
            <w:tcW w:w="713" w:type="dxa"/>
            <w:vAlign w:val="center"/>
            <w:textDirection w:val="lrTb"/>
            <w:noWrap w:val="false"/>
          </w:tcPr>
          <w:p>
            <w:pPr>
              <w:pStyle w:val="1027"/>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258" w:type="dxa"/>
            <w:vAlign w:val="center"/>
            <w:textDirection w:val="lrTb"/>
            <w:noWrap w:val="false"/>
          </w:tcPr>
          <w:p>
            <w:pPr>
              <w:pStyle w:val="1027"/>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87" w:type="dxa"/>
            <w:vAlign w:val="center"/>
            <w:textDirection w:val="lrTb"/>
            <w:noWrap w:val="false"/>
          </w:tcPr>
          <w:p>
            <w:pPr>
              <w:pStyle w:val="1027"/>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646" w:type="dxa"/>
            <w:vAlign w:val="center"/>
            <w:textDirection w:val="lrTb"/>
            <w:noWrap w:val="false"/>
          </w:tcPr>
          <w:p>
            <w:pPr>
              <w:pStyle w:val="1027"/>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629" w:type="dxa"/>
            <w:vAlign w:val="center"/>
            <w:textDirection w:val="lrTb"/>
            <w:noWrap w:val="false"/>
          </w:tcPr>
          <w:p>
            <w:pPr>
              <w:pStyle w:val="1027"/>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935" w:type="dxa"/>
            <w:vAlign w:val="center"/>
            <w:textDirection w:val="lrTb"/>
            <w:noWrap w:val="false"/>
          </w:tcPr>
          <w:p>
            <w:pPr>
              <w:pStyle w:val="1027"/>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23" w:type="dxa"/>
            <w:vAlign w:val="center"/>
            <w:textDirection w:val="lrTb"/>
            <w:noWrap w:val="false"/>
          </w:tcPr>
          <w:p>
            <w:pPr>
              <w:pStyle w:val="1027"/>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209" w:type="dxa"/>
            <w:vAlign w:val="center"/>
            <w:textDirection w:val="lrTb"/>
            <w:noWrap w:val="false"/>
          </w:tcPr>
          <w:p>
            <w:pPr>
              <w:pStyle w:val="1027"/>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226" w:type="dxa"/>
            <w:vAlign w:val="center"/>
            <w:textDirection w:val="lrTb"/>
            <w:noWrap w:val="false"/>
          </w:tcPr>
          <w:p>
            <w:pPr>
              <w:pStyle w:val="1027"/>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790" w:type="dxa"/>
            <w:vAlign w:val="center"/>
            <w:textDirection w:val="lrTb"/>
            <w:noWrap w:val="false"/>
          </w:tcPr>
          <w:p>
            <w:pPr>
              <w:pStyle w:val="1027"/>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rHeight w:val="567"/>
        </w:trPr>
        <w:tc>
          <w:tcPr>
            <w:tcW w:w="713" w:type="dxa"/>
            <w:vAlign w:val="center"/>
            <w:textDirection w:val="lrTb"/>
            <w:noWrap w:val="false"/>
          </w:tcPr>
          <w:p>
            <w:pPr>
              <w:pStyle w:val="1027"/>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258" w:type="dxa"/>
            <w:vAlign w:val="center"/>
            <w:textDirection w:val="lrTb"/>
            <w:noWrap w:val="false"/>
          </w:tcPr>
          <w:p>
            <w:pPr>
              <w:pStyle w:val="1027"/>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87" w:type="dxa"/>
            <w:vAlign w:val="center"/>
            <w:textDirection w:val="lrTb"/>
            <w:noWrap w:val="false"/>
          </w:tcPr>
          <w:p>
            <w:pPr>
              <w:pStyle w:val="1027"/>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646" w:type="dxa"/>
            <w:vAlign w:val="center"/>
            <w:textDirection w:val="lrTb"/>
            <w:noWrap w:val="false"/>
          </w:tcPr>
          <w:p>
            <w:pPr>
              <w:pStyle w:val="1027"/>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629" w:type="dxa"/>
            <w:vAlign w:val="center"/>
            <w:textDirection w:val="lrTb"/>
            <w:noWrap w:val="false"/>
          </w:tcPr>
          <w:p>
            <w:pPr>
              <w:pStyle w:val="1027"/>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935" w:type="dxa"/>
            <w:vAlign w:val="center"/>
            <w:textDirection w:val="lrTb"/>
            <w:noWrap w:val="false"/>
          </w:tcPr>
          <w:p>
            <w:pPr>
              <w:pStyle w:val="1027"/>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23" w:type="dxa"/>
            <w:vAlign w:val="center"/>
            <w:textDirection w:val="lrTb"/>
            <w:noWrap w:val="false"/>
          </w:tcPr>
          <w:p>
            <w:pPr>
              <w:pStyle w:val="1027"/>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209" w:type="dxa"/>
            <w:vAlign w:val="center"/>
            <w:textDirection w:val="lrTb"/>
            <w:noWrap w:val="false"/>
          </w:tcPr>
          <w:p>
            <w:pPr>
              <w:pStyle w:val="1027"/>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226" w:type="dxa"/>
            <w:vAlign w:val="center"/>
            <w:textDirection w:val="lrTb"/>
            <w:noWrap w:val="false"/>
          </w:tcPr>
          <w:p>
            <w:pPr>
              <w:pStyle w:val="1027"/>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790" w:type="dxa"/>
            <w:vAlign w:val="center"/>
            <w:textDirection w:val="lrTb"/>
            <w:noWrap w:val="false"/>
          </w:tcPr>
          <w:p>
            <w:pPr>
              <w:pStyle w:val="1027"/>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rHeight w:val="567"/>
        </w:trPr>
        <w:tc>
          <w:tcPr>
            <w:tcW w:w="713" w:type="dxa"/>
            <w:vAlign w:val="center"/>
            <w:textDirection w:val="lrTb"/>
            <w:noWrap w:val="false"/>
          </w:tcPr>
          <w:p>
            <w:pPr>
              <w:pStyle w:val="1027"/>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258" w:type="dxa"/>
            <w:vAlign w:val="center"/>
            <w:textDirection w:val="lrTb"/>
            <w:noWrap w:val="false"/>
          </w:tcPr>
          <w:p>
            <w:pPr>
              <w:pStyle w:val="1027"/>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87" w:type="dxa"/>
            <w:vAlign w:val="center"/>
            <w:textDirection w:val="lrTb"/>
            <w:noWrap w:val="false"/>
          </w:tcPr>
          <w:p>
            <w:pPr>
              <w:pStyle w:val="1027"/>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646" w:type="dxa"/>
            <w:vAlign w:val="center"/>
            <w:textDirection w:val="lrTb"/>
            <w:noWrap w:val="false"/>
          </w:tcPr>
          <w:p>
            <w:pPr>
              <w:pStyle w:val="1027"/>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629" w:type="dxa"/>
            <w:vAlign w:val="center"/>
            <w:textDirection w:val="lrTb"/>
            <w:noWrap w:val="false"/>
          </w:tcPr>
          <w:p>
            <w:pPr>
              <w:pStyle w:val="1027"/>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935" w:type="dxa"/>
            <w:vAlign w:val="center"/>
            <w:textDirection w:val="lrTb"/>
            <w:noWrap w:val="false"/>
          </w:tcPr>
          <w:p>
            <w:pPr>
              <w:pStyle w:val="1027"/>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23" w:type="dxa"/>
            <w:vAlign w:val="center"/>
            <w:textDirection w:val="lrTb"/>
            <w:noWrap w:val="false"/>
          </w:tcPr>
          <w:p>
            <w:pPr>
              <w:pStyle w:val="1027"/>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209" w:type="dxa"/>
            <w:vAlign w:val="center"/>
            <w:textDirection w:val="lrTb"/>
            <w:noWrap w:val="false"/>
          </w:tcPr>
          <w:p>
            <w:pPr>
              <w:pStyle w:val="1027"/>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226" w:type="dxa"/>
            <w:vAlign w:val="center"/>
            <w:textDirection w:val="lrTb"/>
            <w:noWrap w:val="false"/>
          </w:tcPr>
          <w:p>
            <w:pPr>
              <w:pStyle w:val="1027"/>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790" w:type="dxa"/>
            <w:vAlign w:val="center"/>
            <w:textDirection w:val="lrTb"/>
            <w:noWrap w:val="false"/>
          </w:tcPr>
          <w:p>
            <w:pPr>
              <w:pStyle w:val="1027"/>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rHeight w:val="567"/>
        </w:trPr>
        <w:tc>
          <w:tcPr>
            <w:tcW w:w="713" w:type="dxa"/>
            <w:vAlign w:val="center"/>
            <w:textDirection w:val="lrTb"/>
            <w:noWrap w:val="false"/>
          </w:tcPr>
          <w:p>
            <w:pPr>
              <w:pStyle w:val="1027"/>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258" w:type="dxa"/>
            <w:vAlign w:val="center"/>
            <w:textDirection w:val="lrTb"/>
            <w:noWrap w:val="false"/>
          </w:tcPr>
          <w:p>
            <w:pPr>
              <w:pStyle w:val="1027"/>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87" w:type="dxa"/>
            <w:vAlign w:val="center"/>
            <w:textDirection w:val="lrTb"/>
            <w:noWrap w:val="false"/>
          </w:tcPr>
          <w:p>
            <w:pPr>
              <w:pStyle w:val="1027"/>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646" w:type="dxa"/>
            <w:vAlign w:val="center"/>
            <w:textDirection w:val="lrTb"/>
            <w:noWrap w:val="false"/>
          </w:tcPr>
          <w:p>
            <w:pPr>
              <w:pStyle w:val="1027"/>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629" w:type="dxa"/>
            <w:vAlign w:val="center"/>
            <w:textDirection w:val="lrTb"/>
            <w:noWrap w:val="false"/>
          </w:tcPr>
          <w:p>
            <w:pPr>
              <w:pStyle w:val="1027"/>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935" w:type="dxa"/>
            <w:vAlign w:val="center"/>
            <w:textDirection w:val="lrTb"/>
            <w:noWrap w:val="false"/>
          </w:tcPr>
          <w:p>
            <w:pPr>
              <w:pStyle w:val="1027"/>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23" w:type="dxa"/>
            <w:vAlign w:val="center"/>
            <w:textDirection w:val="lrTb"/>
            <w:noWrap w:val="false"/>
          </w:tcPr>
          <w:p>
            <w:pPr>
              <w:pStyle w:val="1027"/>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209" w:type="dxa"/>
            <w:vAlign w:val="center"/>
            <w:textDirection w:val="lrTb"/>
            <w:noWrap w:val="false"/>
          </w:tcPr>
          <w:p>
            <w:pPr>
              <w:pStyle w:val="1027"/>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226" w:type="dxa"/>
            <w:vAlign w:val="center"/>
            <w:textDirection w:val="lrTb"/>
            <w:noWrap w:val="false"/>
          </w:tcPr>
          <w:p>
            <w:pPr>
              <w:pStyle w:val="1027"/>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790" w:type="dxa"/>
            <w:vAlign w:val="center"/>
            <w:textDirection w:val="lrTb"/>
            <w:noWrap w:val="false"/>
          </w:tcPr>
          <w:p>
            <w:pPr>
              <w:pStyle w:val="1027"/>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rHeight w:val="567"/>
        </w:trPr>
        <w:tc>
          <w:tcPr>
            <w:tcW w:w="713" w:type="dxa"/>
            <w:vAlign w:val="center"/>
            <w:textDirection w:val="lrTb"/>
            <w:noWrap w:val="false"/>
          </w:tcPr>
          <w:p>
            <w:pPr>
              <w:pStyle w:val="1027"/>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258" w:type="dxa"/>
            <w:vAlign w:val="center"/>
            <w:textDirection w:val="lrTb"/>
            <w:noWrap w:val="false"/>
          </w:tcPr>
          <w:p>
            <w:pPr>
              <w:pStyle w:val="1027"/>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87" w:type="dxa"/>
            <w:vAlign w:val="center"/>
            <w:textDirection w:val="lrTb"/>
            <w:noWrap w:val="false"/>
          </w:tcPr>
          <w:p>
            <w:pPr>
              <w:pStyle w:val="1027"/>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646" w:type="dxa"/>
            <w:vAlign w:val="center"/>
            <w:textDirection w:val="lrTb"/>
            <w:noWrap w:val="false"/>
          </w:tcPr>
          <w:p>
            <w:pPr>
              <w:pStyle w:val="1027"/>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629" w:type="dxa"/>
            <w:vAlign w:val="center"/>
            <w:textDirection w:val="lrTb"/>
            <w:noWrap w:val="false"/>
          </w:tcPr>
          <w:p>
            <w:pPr>
              <w:pStyle w:val="1027"/>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935" w:type="dxa"/>
            <w:vAlign w:val="center"/>
            <w:textDirection w:val="lrTb"/>
            <w:noWrap w:val="false"/>
          </w:tcPr>
          <w:p>
            <w:pPr>
              <w:pStyle w:val="1027"/>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23" w:type="dxa"/>
            <w:vAlign w:val="center"/>
            <w:textDirection w:val="lrTb"/>
            <w:noWrap w:val="false"/>
          </w:tcPr>
          <w:p>
            <w:pPr>
              <w:pStyle w:val="1027"/>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209" w:type="dxa"/>
            <w:vAlign w:val="center"/>
            <w:textDirection w:val="lrTb"/>
            <w:noWrap w:val="false"/>
          </w:tcPr>
          <w:p>
            <w:pPr>
              <w:pStyle w:val="1027"/>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226" w:type="dxa"/>
            <w:vAlign w:val="center"/>
            <w:textDirection w:val="lrTb"/>
            <w:noWrap w:val="false"/>
          </w:tcPr>
          <w:p>
            <w:pPr>
              <w:pStyle w:val="1027"/>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790" w:type="dxa"/>
            <w:vAlign w:val="center"/>
            <w:textDirection w:val="lrTb"/>
            <w:noWrap w:val="false"/>
          </w:tcPr>
          <w:p>
            <w:pPr>
              <w:pStyle w:val="1027"/>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rHeight w:val="567"/>
        </w:trPr>
        <w:tc>
          <w:tcPr>
            <w:tcW w:w="713" w:type="dxa"/>
            <w:vAlign w:val="center"/>
            <w:textDirection w:val="lrTb"/>
            <w:noWrap w:val="false"/>
          </w:tcPr>
          <w:p>
            <w:pPr>
              <w:pStyle w:val="1027"/>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258" w:type="dxa"/>
            <w:vAlign w:val="center"/>
            <w:textDirection w:val="lrTb"/>
            <w:noWrap w:val="false"/>
          </w:tcPr>
          <w:p>
            <w:pPr>
              <w:pStyle w:val="1027"/>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87" w:type="dxa"/>
            <w:vAlign w:val="center"/>
            <w:textDirection w:val="lrTb"/>
            <w:noWrap w:val="false"/>
          </w:tcPr>
          <w:p>
            <w:pPr>
              <w:pStyle w:val="1027"/>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646" w:type="dxa"/>
            <w:vAlign w:val="center"/>
            <w:textDirection w:val="lrTb"/>
            <w:noWrap w:val="false"/>
          </w:tcPr>
          <w:p>
            <w:pPr>
              <w:pStyle w:val="1027"/>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629" w:type="dxa"/>
            <w:vAlign w:val="center"/>
            <w:textDirection w:val="lrTb"/>
            <w:noWrap w:val="false"/>
          </w:tcPr>
          <w:p>
            <w:pPr>
              <w:pStyle w:val="1027"/>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935" w:type="dxa"/>
            <w:vAlign w:val="center"/>
            <w:textDirection w:val="lrTb"/>
            <w:noWrap w:val="false"/>
          </w:tcPr>
          <w:p>
            <w:pPr>
              <w:pStyle w:val="1027"/>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23" w:type="dxa"/>
            <w:vAlign w:val="center"/>
            <w:textDirection w:val="lrTb"/>
            <w:noWrap w:val="false"/>
          </w:tcPr>
          <w:p>
            <w:pPr>
              <w:pStyle w:val="1027"/>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209" w:type="dxa"/>
            <w:vAlign w:val="center"/>
            <w:textDirection w:val="lrTb"/>
            <w:noWrap w:val="false"/>
          </w:tcPr>
          <w:p>
            <w:pPr>
              <w:pStyle w:val="1027"/>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226" w:type="dxa"/>
            <w:vAlign w:val="center"/>
            <w:textDirection w:val="lrTb"/>
            <w:noWrap w:val="false"/>
          </w:tcPr>
          <w:p>
            <w:pPr>
              <w:pStyle w:val="1027"/>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790" w:type="dxa"/>
            <w:vAlign w:val="center"/>
            <w:textDirection w:val="lrTb"/>
            <w:noWrap w:val="false"/>
          </w:tcPr>
          <w:p>
            <w:pPr>
              <w:pStyle w:val="1027"/>
              <w:jc w:val="center"/>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bl>
    <w:p>
      <w:pPr>
        <w:pStyle w:val="1506"/>
        <w:jc w:val="left"/>
        <w:keepLines/>
        <w:spacing w:line="360" w:lineRule="auto"/>
        <w:rPr>
          <w:rStyle w:val="1134"/>
          <w:rFonts w:ascii="宋体" w:hAnsi="宋体"/>
          <w:b/>
          <w:bCs/>
          <w:color w:val="000000" w:themeColor="text1"/>
          <w:szCs w:val="28"/>
          <w:highlight w:val="none"/>
        </w:rPr>
      </w:pPr>
      <w:r>
        <w:rPr>
          <w:rStyle w:val="1134"/>
          <w:rFonts w:ascii="宋体" w:hAnsi="宋体"/>
          <w:b/>
          <w:bCs/>
          <w:color w:val="000000" w:themeColor="text1"/>
          <w:szCs w:val="28"/>
          <w:highlight w:val="none"/>
        </w:rPr>
      </w:r>
      <w:r>
        <w:rPr>
          <w:color w:val="000000" w:themeColor="text1"/>
        </w:rPr>
      </w:r>
      <w:r/>
    </w:p>
    <w:p>
      <w:pPr>
        <w:pStyle w:val="1506"/>
        <w:jc w:val="left"/>
        <w:keepLines/>
        <w:spacing w:line="360" w:lineRule="auto"/>
        <w:rPr>
          <w:rStyle w:val="1134"/>
          <w:rFonts w:ascii="宋体" w:hAnsi="宋体"/>
          <w:b/>
          <w:bCs/>
          <w:color w:val="000000" w:themeColor="text1"/>
          <w:szCs w:val="28"/>
          <w:highlight w:val="none"/>
        </w:rPr>
      </w:pPr>
      <w:r>
        <w:rPr>
          <w:rStyle w:val="1134"/>
          <w:rFonts w:ascii="宋体" w:hAnsi="宋体"/>
          <w:b/>
          <w:bCs/>
          <w:color w:val="000000" w:themeColor="text1"/>
          <w:szCs w:val="28"/>
          <w:highlight w:val="none"/>
        </w:rPr>
      </w:r>
      <w:r>
        <w:rPr>
          <w:color w:val="000000" w:themeColor="text1"/>
        </w:rPr>
      </w:r>
      <w:r/>
    </w:p>
    <w:p>
      <w:pPr>
        <w:pStyle w:val="1506"/>
        <w:jc w:val="left"/>
        <w:keepLines/>
        <w:spacing w:line="360" w:lineRule="auto"/>
        <w:rPr>
          <w:rStyle w:val="1134"/>
          <w:rFonts w:ascii="宋体" w:hAnsi="宋体"/>
          <w:b/>
          <w:bCs/>
          <w:color w:val="000000" w:themeColor="text1"/>
          <w:szCs w:val="28"/>
          <w:highlight w:val="none"/>
        </w:rPr>
      </w:pPr>
      <w:r>
        <w:rPr>
          <w:rStyle w:val="1134"/>
          <w:rFonts w:ascii="宋体" w:hAnsi="宋体"/>
          <w:b/>
          <w:bCs/>
          <w:color w:val="000000" w:themeColor="text1"/>
          <w:szCs w:val="28"/>
          <w:highlight w:val="none"/>
        </w:rPr>
      </w:r>
      <w:r>
        <w:rPr>
          <w:color w:val="000000" w:themeColor="text1"/>
        </w:rPr>
      </w:r>
      <w:r/>
    </w:p>
    <w:p>
      <w:pPr>
        <w:pStyle w:val="1027"/>
        <w:keepLines/>
        <w:keepNext/>
        <w:pageBreakBefore/>
        <w:spacing w:line="439" w:lineRule="auto"/>
        <w:rPr>
          <w:rFonts w:ascii="宋体" w:hAnsi="宋体"/>
          <w:color w:val="000000" w:themeColor="text1"/>
          <w:sz w:val="30"/>
          <w:highlight w:val="none"/>
        </w:rPr>
        <w:outlineLvl w:val="9"/>
      </w:pPr>
      <w:r>
        <w:rPr>
          <w:rFonts w:hint="eastAsia" w:ascii="宋体" w:hAnsi="宋体"/>
          <w:color w:val="000000" w:themeColor="text1"/>
          <w:sz w:val="30"/>
          <w:highlight w:val="none"/>
        </w:rPr>
        <w:t xml:space="preserve">附件</w:t>
      </w:r>
      <w:r>
        <w:rPr>
          <w:rFonts w:ascii="宋体" w:hAnsi="宋体"/>
          <w:color w:val="000000" w:themeColor="text1"/>
          <w:sz w:val="30"/>
          <w:highlight w:val="none"/>
        </w:rPr>
        <w:t xml:space="preserve">3</w:t>
      </w:r>
      <w:r>
        <w:rPr>
          <w:rFonts w:hint="eastAsia" w:ascii="宋体" w:hAnsi="宋体"/>
          <w:color w:val="000000" w:themeColor="text1"/>
          <w:sz w:val="30"/>
          <w:highlight w:val="none"/>
        </w:rPr>
        <w:t xml:space="preserve">：</w:t>
      </w:r>
      <w:r>
        <w:rPr>
          <w:color w:val="000000" w:themeColor="text1"/>
        </w:rPr>
      </w:r>
      <w:r/>
    </w:p>
    <w:p>
      <w:pPr>
        <w:pStyle w:val="1027"/>
        <w:jc w:val="center"/>
        <w:spacing w:before="156" w:after="156" w:line="440" w:lineRule="exact"/>
        <w:rPr>
          <w:rFonts w:ascii="黑体" w:hAnsi="黑体" w:eastAsia="黑体"/>
          <w:color w:val="000000" w:themeColor="text1"/>
          <w:sz w:val="30"/>
          <w:szCs w:val="30"/>
          <w:highlight w:val="none"/>
        </w:rPr>
      </w:pPr>
      <w:r>
        <w:rPr>
          <w:rFonts w:hint="eastAsia" w:ascii="黑体" w:hAnsi="黑体" w:eastAsia="黑体"/>
          <w:color w:val="000000" w:themeColor="text1"/>
          <w:sz w:val="30"/>
          <w:szCs w:val="30"/>
          <w:highlight w:val="none"/>
        </w:rPr>
        <w:t xml:space="preserve">工程质量保修书</w:t>
      </w:r>
      <w:r>
        <w:rPr>
          <w:color w:val="000000" w:themeColor="text1"/>
        </w:rPr>
      </w:r>
      <w:r/>
    </w:p>
    <w:p>
      <w:pPr>
        <w:pStyle w:val="1027"/>
        <w:ind w:firstLine="420"/>
        <w:spacing w:line="44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发包人（全称）：</w:t>
      </w:r>
      <w:r>
        <w:rPr>
          <w:rFonts w:ascii="宋体" w:hAnsi="宋体"/>
          <w:color w:val="000000" w:themeColor="text1"/>
          <w:szCs w:val="21"/>
          <w:highlight w:val="none"/>
          <w:u w:val="single"/>
        </w:rPr>
        <w:t xml:space="preserve">                                </w:t>
      </w:r>
      <w:r>
        <w:rPr>
          <w:rFonts w:ascii="宋体" w:hAnsi="宋体"/>
          <w:color w:val="000000" w:themeColor="text1"/>
          <w:szCs w:val="21"/>
          <w:highlight w:val="none"/>
        </w:rPr>
        <w:t xml:space="preserve"> </w:t>
      </w:r>
      <w:r>
        <w:rPr>
          <w:color w:val="000000" w:themeColor="text1"/>
        </w:rPr>
      </w:r>
      <w:r/>
    </w:p>
    <w:p>
      <w:pPr>
        <w:pStyle w:val="1027"/>
        <w:spacing w:line="440" w:lineRule="exact"/>
        <w:rPr>
          <w:rFonts w:hint="eastAsia" w:ascii="宋体" w:hAnsi="宋体" w:eastAsia="宋体"/>
          <w:color w:val="000000" w:themeColor="text1"/>
          <w:szCs w:val="21"/>
          <w:highlight w:val="none"/>
        </w:rPr>
      </w:pPr>
      <w:r>
        <w:rPr>
          <w:rFonts w:hint="eastAsia" w:ascii="宋体" w:hAnsi="宋体"/>
          <w:color w:val="000000" w:themeColor="text1"/>
          <w:szCs w:val="21"/>
          <w:highlight w:val="none"/>
        </w:rPr>
        <w:t xml:space="preserve">　　</w:t>
      </w:r>
      <w:r>
        <w:rPr>
          <w:rFonts w:hint="eastAsia" w:ascii="宋体" w:hAnsi="宋体"/>
          <w:color w:val="000000" w:themeColor="text1"/>
          <w:szCs w:val="21"/>
          <w:highlight w:val="none"/>
          <w:lang w:eastAsia="zh-CN"/>
        </w:rPr>
        <w:t xml:space="preserve">代建人（全称）</w:t>
      </w:r>
      <w:r>
        <w:rPr>
          <w:rFonts w:hint="eastAsia" w:ascii="宋体" w:hAnsi="宋体"/>
          <w:color w:val="000000" w:themeColor="text1"/>
          <w:szCs w:val="21"/>
          <w:highlight w:val="none"/>
        </w:rPr>
        <w:t xml:space="preserve">：</w:t>
      </w:r>
      <w:r>
        <w:rPr>
          <w:rFonts w:ascii="宋体" w:hAnsi="宋体"/>
          <w:color w:val="000000" w:themeColor="text1"/>
          <w:szCs w:val="21"/>
          <w:highlight w:val="none"/>
          <w:u w:val="single"/>
        </w:rPr>
        <w:t xml:space="preserve">                                </w:t>
      </w:r>
      <w:r>
        <w:rPr>
          <w:color w:val="000000" w:themeColor="text1"/>
        </w:rPr>
      </w:r>
      <w:r/>
    </w:p>
    <w:p>
      <w:pPr>
        <w:pStyle w:val="1027"/>
        <w:ind w:firstLine="420"/>
        <w:spacing w:line="44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承包人（全称）：</w:t>
      </w:r>
      <w:r>
        <w:rPr>
          <w:rFonts w:ascii="宋体" w:hAnsi="宋体"/>
          <w:color w:val="000000" w:themeColor="text1"/>
          <w:szCs w:val="21"/>
          <w:highlight w:val="none"/>
          <w:u w:val="single"/>
        </w:rPr>
        <w:t xml:space="preserve">                                </w:t>
      </w:r>
      <w:r>
        <w:rPr>
          <w:rFonts w:ascii="宋体" w:hAnsi="宋体"/>
          <w:color w:val="000000" w:themeColor="text1"/>
          <w:szCs w:val="21"/>
          <w:highlight w:val="none"/>
        </w:rPr>
        <w:t xml:space="preserve"> </w:t>
      </w:r>
      <w:r>
        <w:rPr>
          <w:color w:val="000000" w:themeColor="text1"/>
        </w:rPr>
      </w:r>
      <w:r/>
    </w:p>
    <w:p>
      <w:pPr>
        <w:pStyle w:val="1027"/>
        <w:spacing w:line="440" w:lineRule="exact"/>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p>
      <w:pPr>
        <w:pStyle w:val="1027"/>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　　发包人和承包人根据《中华人民共和国建筑法》和《建设工程质量管理条例》，经协商一致就</w:t>
      </w:r>
      <w:r>
        <w:rPr>
          <w:rFonts w:ascii="宋体" w:hAnsi="宋体"/>
          <w:color w:val="000000" w:themeColor="text1"/>
          <w:szCs w:val="21"/>
          <w:highlight w:val="none"/>
          <w:u w:val="single"/>
        </w:rPr>
        <w:t xml:space="preserve">   </w:t>
      </w:r>
      <w:r>
        <w:rPr>
          <w:rFonts w:hint="eastAsia" w:ascii="宋体" w:hAnsi="宋体"/>
          <w:color w:val="000000" w:themeColor="text1"/>
          <w:szCs w:val="21"/>
          <w:highlight w:val="none"/>
          <w:u w:val="single"/>
          <w:lang w:eastAsia="zh-CN"/>
        </w:rPr>
        <w:t xml:space="preserve">2026年度元和街道电力设施配套工程</w:t>
      </w:r>
      <w:r>
        <w:rPr>
          <w:rFonts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（工程全称）签订工程质量保修书。</w:t>
      </w:r>
      <w:r>
        <w:rPr>
          <w:color w:val="000000" w:themeColor="text1"/>
        </w:rPr>
      </w:r>
      <w:r/>
    </w:p>
    <w:p>
      <w:pPr>
        <w:pStyle w:val="1027"/>
        <w:ind w:firstLine="422"/>
        <w:rPr>
          <w:rFonts w:ascii="宋体" w:hAnsi="宋体"/>
          <w:b/>
          <w:color w:val="000000" w:themeColor="text1"/>
          <w:szCs w:val="21"/>
          <w:highlight w:val="none"/>
        </w:rPr>
      </w:pPr>
      <w:r>
        <w:rPr>
          <w:rFonts w:hint="eastAsia" w:ascii="宋体" w:hAnsi="宋体"/>
          <w:b/>
          <w:color w:val="000000" w:themeColor="text1"/>
          <w:szCs w:val="21"/>
          <w:highlight w:val="none"/>
        </w:rPr>
        <w:t xml:space="preserve">一、工程质量保修范围和内容</w:t>
      </w:r>
      <w:r>
        <w:rPr>
          <w:color w:val="000000" w:themeColor="text1"/>
        </w:rPr>
      </w:r>
      <w:r/>
    </w:p>
    <w:p>
      <w:pPr>
        <w:pStyle w:val="1027"/>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　　承包人在质量保修期内，按照有关法律规定和合同约定，承担工程质量保修责任。</w:t>
      </w:r>
      <w:r>
        <w:rPr>
          <w:color w:val="000000" w:themeColor="text1"/>
        </w:rPr>
      </w:r>
      <w:r/>
    </w:p>
    <w:p>
      <w:pPr>
        <w:pStyle w:val="1027"/>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color w:val="000000" w:themeColor="text1"/>
        </w:rPr>
      </w:r>
      <w:r/>
    </w:p>
    <w:p>
      <w:pPr>
        <w:pStyle w:val="1027"/>
        <w:spacing w:line="360" w:lineRule="auto"/>
        <w:rPr>
          <w:rFonts w:ascii="宋体" w:hAnsi="宋体" w:eastAsia="宋体" w:cs="Times New Roman"/>
          <w:color w:val="000000" w:themeColor="text1"/>
          <w:szCs w:val="21"/>
          <w:highlight w:val="none"/>
          <w:u w:val="single"/>
        </w:rPr>
      </w:pPr>
      <w:r>
        <w:rPr>
          <w:rFonts w:hint="eastAsia" w:ascii="宋体" w:hAnsi="宋体"/>
          <w:color w:val="000000" w:themeColor="text1"/>
          <w:szCs w:val="21"/>
          <w:highlight w:val="none"/>
        </w:rPr>
        <w:t xml:space="preserve">　　</w:t>
      </w:r>
      <w:r>
        <w:rPr>
          <w:rFonts w:ascii="宋体" w:hAnsi="宋体"/>
          <w:color w:val="000000" w:themeColor="text1"/>
          <w:szCs w:val="21"/>
          <w:highlight w:val="none"/>
          <w:u w:val="single"/>
        </w:rPr>
        <w:t xml:space="preserve">   </w:t>
      </w:r>
      <w:r>
        <w:rPr>
          <w:rFonts w:hint="eastAsia"/>
          <w:color w:val="000000" w:themeColor="text1"/>
          <w:spacing w:val="-2"/>
          <w:highlight w:val="none"/>
          <w:u w:val="single"/>
        </w:rPr>
        <w:t xml:space="preserve">按合同承包范围内</w:t>
      </w:r>
      <w:r>
        <w:rPr>
          <w:rFonts w:hint="eastAsia" w:ascii="宋体" w:hAnsi="宋体" w:eastAsia="宋体" w:cs="Times New Roman"/>
          <w:color w:val="000000" w:themeColor="text1"/>
          <w:szCs w:val="21"/>
          <w:highlight w:val="none"/>
          <w:u w:val="single"/>
        </w:rPr>
        <w:t xml:space="preserve">容</w:t>
      </w:r>
      <w:r>
        <w:rPr>
          <w:rFonts w:hint="eastAsia" w:ascii="宋体" w:hAnsi="宋体" w:eastAsia="宋体" w:cs="Times New Roman"/>
          <w:color w:val="000000" w:themeColor="text1"/>
          <w:szCs w:val="21"/>
          <w:highlight w:val="none"/>
          <w:u w:val="single"/>
          <w:lang w:eastAsia="zh-CN"/>
        </w:rPr>
        <w:t xml:space="preserve">，</w:t>
      </w:r>
      <w:r>
        <w:rPr>
          <w:rFonts w:hint="eastAsia" w:ascii="宋体" w:hAnsi="宋体" w:eastAsia="宋体" w:cs="Times New Roman"/>
          <w:color w:val="000000" w:themeColor="text1"/>
          <w:szCs w:val="21"/>
          <w:highlight w:val="none"/>
          <w:u w:val="single"/>
        </w:rPr>
        <w:t xml:space="preserve">详见工程量清单及竣工图纸。  </w:t>
      </w:r>
      <w:r>
        <w:rPr>
          <w:color w:val="000000" w:themeColor="text1"/>
        </w:rPr>
      </w:r>
      <w:r/>
    </w:p>
    <w:p>
      <w:pPr>
        <w:pStyle w:val="1027"/>
        <w:ind w:firstLine="422"/>
        <w:rPr>
          <w:rFonts w:ascii="宋体" w:hAnsi="宋体"/>
          <w:b/>
          <w:color w:val="000000" w:themeColor="text1"/>
          <w:szCs w:val="21"/>
          <w:highlight w:val="none"/>
        </w:rPr>
      </w:pPr>
      <w:r>
        <w:rPr>
          <w:rFonts w:hint="eastAsia" w:ascii="宋体" w:hAnsi="宋体"/>
          <w:b/>
          <w:color w:val="000000" w:themeColor="text1"/>
          <w:szCs w:val="21"/>
          <w:highlight w:val="none"/>
        </w:rPr>
        <w:t xml:space="preserve">二、质量保修期</w:t>
      </w:r>
      <w:r>
        <w:rPr>
          <w:color w:val="000000" w:themeColor="text1"/>
        </w:rPr>
      </w:r>
      <w:r/>
    </w:p>
    <w:p>
      <w:pPr>
        <w:pStyle w:val="1027"/>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根据《建设工程质量管理条例》及有关规定，工程的质量保修期如下：</w:t>
      </w:r>
      <w:r>
        <w:rPr>
          <w:color w:val="000000" w:themeColor="text1"/>
        </w:rPr>
      </w:r>
      <w:r/>
    </w:p>
    <w:p>
      <w:pPr>
        <w:pStyle w:val="1027"/>
        <w:ind w:firstLine="420"/>
        <w:rPr>
          <w:rFonts w:ascii="宋体" w:hAnsi="宋体"/>
          <w:color w:val="000000" w:themeColor="text1"/>
          <w:szCs w:val="21"/>
          <w:highlight w:val="none"/>
        </w:rPr>
      </w:pPr>
      <w:r>
        <w:rPr>
          <w:rFonts w:hint="eastAsia" w:ascii="宋体" w:hAnsi="宋体"/>
          <w:color w:val="000000" w:themeColor="text1"/>
          <w:szCs w:val="21"/>
          <w:highlight w:val="none"/>
        </w:rPr>
        <w:t xml:space="preserve">1．地基基础工程和主体结构工程为设计文件规定的工程合理使用年限；</w:t>
      </w:r>
      <w:r>
        <w:rPr>
          <w:color w:val="000000" w:themeColor="text1"/>
        </w:rPr>
      </w:r>
      <w:r/>
    </w:p>
    <w:p>
      <w:pPr>
        <w:pStyle w:val="1027"/>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2</w:t>
      </w:r>
      <w:r>
        <w:rPr>
          <w:rFonts w:hint="eastAsia" w:ascii="宋体" w:hAnsi="宋体"/>
          <w:color w:val="000000" w:themeColor="text1"/>
          <w:szCs w:val="21"/>
          <w:highlight w:val="none"/>
        </w:rPr>
        <w:t xml:space="preserve">．屋面防水工程、有防水要求的卫生间、房间和外墙面的防渗为</w:t>
      </w:r>
      <w:r>
        <w:rPr>
          <w:rFonts w:ascii="宋体" w:hAnsi="宋体"/>
          <w:color w:val="000000" w:themeColor="text1"/>
          <w:szCs w:val="21"/>
          <w:highlight w:val="none"/>
          <w:u w:val="single"/>
        </w:rPr>
        <w:t xml:space="preserve"> </w:t>
      </w:r>
      <w:r>
        <w:rPr>
          <w:rFonts w:hint="eastAsia" w:ascii="宋体" w:hAnsi="宋体"/>
          <w:color w:val="000000" w:themeColor="text1"/>
          <w:szCs w:val="21"/>
          <w:highlight w:val="none"/>
          <w:u w:val="single"/>
        </w:rPr>
        <w:t xml:space="preserve">伍</w:t>
      </w:r>
      <w:r>
        <w:rPr>
          <w:rFonts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年；</w:t>
      </w:r>
      <w:r>
        <w:rPr>
          <w:color w:val="000000" w:themeColor="text1"/>
        </w:rPr>
      </w:r>
      <w:r/>
    </w:p>
    <w:p>
      <w:pPr>
        <w:pStyle w:val="1027"/>
        <w:ind w:left="420" w:firstLine="105"/>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3</w:t>
      </w:r>
      <w:r>
        <w:rPr>
          <w:rFonts w:hint="eastAsia" w:ascii="宋体" w:hAnsi="宋体"/>
          <w:color w:val="000000" w:themeColor="text1"/>
          <w:szCs w:val="21"/>
          <w:highlight w:val="none"/>
        </w:rPr>
        <w:t xml:space="preserve">．装修工程为</w:t>
      </w:r>
      <w:r>
        <w:rPr>
          <w:rFonts w:ascii="宋体" w:hAnsi="宋体"/>
          <w:color w:val="000000" w:themeColor="text1"/>
          <w:szCs w:val="21"/>
          <w:highlight w:val="none"/>
          <w:u w:val="single"/>
        </w:rPr>
        <w:t xml:space="preserve"> </w:t>
      </w:r>
      <w:r>
        <w:rPr>
          <w:rFonts w:hint="eastAsia" w:ascii="宋体" w:hAnsi="宋体"/>
          <w:color w:val="000000" w:themeColor="text1"/>
          <w:szCs w:val="21"/>
          <w:highlight w:val="none"/>
          <w:u w:val="single"/>
        </w:rPr>
        <w:t xml:space="preserve">贰</w:t>
      </w:r>
      <w:r>
        <w:rPr>
          <w:rFonts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年；</w:t>
      </w:r>
      <w:r>
        <w:rPr>
          <w:color w:val="000000" w:themeColor="text1"/>
        </w:rPr>
      </w:r>
      <w:r/>
    </w:p>
    <w:p>
      <w:pPr>
        <w:pStyle w:val="1027"/>
        <w:ind w:left="420" w:firstLine="105"/>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4</w:t>
      </w:r>
      <w:r>
        <w:rPr>
          <w:rFonts w:hint="eastAsia" w:ascii="宋体" w:hAnsi="宋体"/>
          <w:color w:val="000000" w:themeColor="text1"/>
          <w:szCs w:val="21"/>
          <w:highlight w:val="none"/>
        </w:rPr>
        <w:t xml:space="preserve">．电气管线、给排水管道、设备安装工程为</w:t>
      </w:r>
      <w:r>
        <w:rPr>
          <w:rFonts w:ascii="宋体" w:hAnsi="宋体"/>
          <w:color w:val="000000" w:themeColor="text1"/>
          <w:szCs w:val="21"/>
          <w:highlight w:val="none"/>
          <w:u w:val="single"/>
        </w:rPr>
        <w:t xml:space="preserve"> </w:t>
      </w:r>
      <w:r>
        <w:rPr>
          <w:rFonts w:hint="eastAsia" w:ascii="宋体" w:hAnsi="宋体"/>
          <w:color w:val="000000" w:themeColor="text1"/>
          <w:szCs w:val="21"/>
          <w:highlight w:val="none"/>
          <w:u w:val="single"/>
        </w:rPr>
        <w:t xml:space="preserve">贰</w:t>
      </w:r>
      <w:r>
        <w:rPr>
          <w:rFonts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年；</w:t>
      </w:r>
      <w:r>
        <w:rPr>
          <w:color w:val="000000" w:themeColor="text1"/>
        </w:rPr>
      </w:r>
      <w:r/>
    </w:p>
    <w:p>
      <w:pPr>
        <w:pStyle w:val="1027"/>
        <w:ind w:left="420" w:firstLine="105"/>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5</w:t>
      </w:r>
      <w:r>
        <w:rPr>
          <w:rFonts w:hint="eastAsia" w:ascii="宋体" w:hAnsi="宋体"/>
          <w:color w:val="000000" w:themeColor="text1"/>
          <w:szCs w:val="21"/>
          <w:highlight w:val="none"/>
        </w:rPr>
        <w:t xml:space="preserve">．供热与供冷系统为</w:t>
      </w:r>
      <w:r>
        <w:rPr>
          <w:rFonts w:ascii="宋体" w:hAnsi="宋体"/>
          <w:color w:val="000000" w:themeColor="text1"/>
          <w:szCs w:val="21"/>
          <w:highlight w:val="none"/>
          <w:u w:val="single"/>
        </w:rPr>
        <w:t xml:space="preserve"> </w:t>
      </w:r>
      <w:r>
        <w:rPr>
          <w:rFonts w:hint="eastAsia" w:ascii="宋体" w:hAnsi="宋体"/>
          <w:color w:val="000000" w:themeColor="text1"/>
          <w:szCs w:val="21"/>
          <w:highlight w:val="none"/>
          <w:u w:val="single"/>
        </w:rPr>
        <w:t xml:space="preserve">贰</w:t>
      </w:r>
      <w:r>
        <w:rPr>
          <w:rFonts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个采暖期、供冷期；</w:t>
      </w:r>
      <w:r>
        <w:rPr>
          <w:color w:val="000000" w:themeColor="text1"/>
        </w:rPr>
      </w:r>
      <w:r/>
    </w:p>
    <w:p>
      <w:pPr>
        <w:pStyle w:val="1027"/>
        <w:ind w:left="420" w:firstLine="105"/>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6</w:t>
      </w:r>
      <w:r>
        <w:rPr>
          <w:rFonts w:hint="eastAsia" w:ascii="宋体" w:hAnsi="宋体"/>
          <w:color w:val="000000" w:themeColor="text1"/>
          <w:szCs w:val="21"/>
          <w:highlight w:val="none"/>
        </w:rPr>
        <w:t xml:space="preserve">．住宅小区内的给排水设施、道路等配套工程为</w:t>
      </w:r>
      <w:r>
        <w:rPr>
          <w:rFonts w:ascii="宋体" w:hAnsi="宋体"/>
          <w:color w:val="000000" w:themeColor="text1"/>
          <w:szCs w:val="21"/>
          <w:highlight w:val="none"/>
          <w:u w:val="single"/>
        </w:rPr>
        <w:t xml:space="preserve"> </w:t>
      </w:r>
      <w:r>
        <w:rPr>
          <w:rFonts w:hint="eastAsia" w:ascii="宋体" w:hAnsi="宋体"/>
          <w:color w:val="000000" w:themeColor="text1"/>
          <w:szCs w:val="21"/>
          <w:highlight w:val="none"/>
          <w:u w:val="single"/>
        </w:rPr>
        <w:t xml:space="preserve">贰</w:t>
      </w:r>
      <w:r>
        <w:rPr>
          <w:rFonts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年；</w:t>
      </w:r>
      <w:r>
        <w:rPr>
          <w:color w:val="000000" w:themeColor="text1"/>
        </w:rPr>
      </w:r>
      <w:r/>
    </w:p>
    <w:p>
      <w:pPr>
        <w:pStyle w:val="1027"/>
        <w:ind w:left="420" w:firstLine="105"/>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7</w:t>
      </w:r>
      <w:r>
        <w:rPr>
          <w:rFonts w:hint="eastAsia" w:ascii="宋体" w:hAnsi="宋体"/>
          <w:color w:val="000000" w:themeColor="text1"/>
          <w:szCs w:val="21"/>
          <w:highlight w:val="none"/>
        </w:rPr>
        <w:t xml:space="preserve">．其他项目保修期限约定如下：</w:t>
      </w:r>
      <w:r>
        <w:rPr>
          <w:color w:val="000000" w:themeColor="text1"/>
        </w:rPr>
      </w:r>
      <w:r/>
    </w:p>
    <w:p>
      <w:pPr>
        <w:pStyle w:val="1027"/>
        <w:ind w:firstLine="412"/>
        <w:spacing w:line="360" w:lineRule="auto"/>
        <w:rPr>
          <w:rFonts w:ascii="宋体" w:hAnsi="宋体"/>
          <w:color w:val="000000" w:themeColor="text1"/>
          <w:szCs w:val="21"/>
          <w:highlight w:val="none"/>
        </w:rPr>
      </w:pPr>
      <w:r>
        <w:rPr>
          <w:rFonts w:hint="eastAsia"/>
          <w:color w:val="000000" w:themeColor="text1"/>
          <w:spacing w:val="-2"/>
          <w:highlight w:val="none"/>
          <w:u w:val="single"/>
        </w:rPr>
        <w:t xml:space="preserve">按《建设工程质量管理条例》的规定质量缺陷为贰年</w:t>
      </w:r>
      <w:r>
        <w:rPr>
          <w:rFonts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w:t>
      </w:r>
      <w:r>
        <w:rPr>
          <w:color w:val="000000" w:themeColor="text1"/>
        </w:rPr>
      </w:r>
      <w:r/>
    </w:p>
    <w:p>
      <w:pPr>
        <w:pStyle w:val="1027"/>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　　质量保修期自工程竣工验收合格之日起计算。</w:t>
      </w:r>
      <w:r>
        <w:rPr>
          <w:color w:val="000000" w:themeColor="text1"/>
        </w:rPr>
      </w:r>
      <w:r/>
    </w:p>
    <w:p>
      <w:pPr>
        <w:pStyle w:val="1027"/>
        <w:ind w:firstLine="422"/>
        <w:rPr>
          <w:rFonts w:ascii="宋体" w:hAnsi="宋体"/>
          <w:b/>
          <w:color w:val="000000" w:themeColor="text1"/>
          <w:szCs w:val="21"/>
          <w:highlight w:val="none"/>
        </w:rPr>
      </w:pPr>
      <w:r>
        <w:rPr>
          <w:rFonts w:hint="eastAsia" w:ascii="宋体" w:hAnsi="宋体"/>
          <w:b/>
          <w:color w:val="000000" w:themeColor="text1"/>
          <w:szCs w:val="21"/>
          <w:highlight w:val="none"/>
        </w:rPr>
        <w:t xml:space="preserve">三、缺陷责任期</w:t>
      </w:r>
      <w:r>
        <w:rPr>
          <w:color w:val="000000" w:themeColor="text1"/>
        </w:rPr>
      </w:r>
      <w:r/>
    </w:p>
    <w:p>
      <w:pPr>
        <w:pStyle w:val="1027"/>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工程缺陷责任期为</w:t>
      </w:r>
      <w:r>
        <w:rPr>
          <w:rFonts w:ascii="宋体" w:hAnsi="宋体"/>
          <w:color w:val="000000" w:themeColor="text1"/>
          <w:szCs w:val="21"/>
          <w:highlight w:val="none"/>
          <w:u w:val="single"/>
        </w:rPr>
        <w:t xml:space="preserve">    </w:t>
      </w:r>
      <w:r>
        <w:rPr>
          <w:rFonts w:hint="eastAsia" w:ascii="宋体" w:hAnsi="宋体"/>
          <w:color w:val="000000" w:themeColor="text1"/>
          <w:szCs w:val="21"/>
          <w:highlight w:val="none"/>
          <w:u w:val="single"/>
        </w:rPr>
        <w:t xml:space="preserve">24</w:t>
      </w:r>
      <w:r>
        <w:rPr>
          <w:rFonts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个月，缺陷责任期自工程竣工验收合格之日起计算。单位工程先于全部工程进行验收，单位工程缺陷责任期自单位工程验收合格之日起算。</w:t>
      </w:r>
      <w:r>
        <w:rPr>
          <w:color w:val="000000" w:themeColor="text1"/>
        </w:rPr>
      </w:r>
      <w:r/>
    </w:p>
    <w:p>
      <w:pPr>
        <w:pStyle w:val="1027"/>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缺陷责任期终止后，发包人应退还剩余的质量保证金。</w:t>
      </w:r>
      <w:r>
        <w:rPr>
          <w:color w:val="000000" w:themeColor="text1"/>
        </w:rPr>
      </w:r>
      <w:r/>
    </w:p>
    <w:p>
      <w:pPr>
        <w:pStyle w:val="1027"/>
        <w:ind w:firstLine="422"/>
        <w:rPr>
          <w:rFonts w:ascii="宋体" w:hAnsi="宋体"/>
          <w:b/>
          <w:color w:val="000000" w:themeColor="text1"/>
          <w:szCs w:val="21"/>
          <w:highlight w:val="none"/>
        </w:rPr>
      </w:pPr>
      <w:r>
        <w:rPr>
          <w:rFonts w:hint="eastAsia" w:ascii="宋体" w:hAnsi="宋体"/>
          <w:b/>
          <w:color w:val="000000" w:themeColor="text1"/>
          <w:szCs w:val="21"/>
          <w:highlight w:val="none"/>
        </w:rPr>
        <w:t xml:space="preserve">四、质量保修责任</w:t>
      </w:r>
      <w:r>
        <w:rPr>
          <w:color w:val="000000" w:themeColor="text1"/>
        </w:rPr>
      </w:r>
      <w:r/>
    </w:p>
    <w:p>
      <w:pPr>
        <w:pStyle w:val="1027"/>
        <w:ind w:left="105" w:firstLine="43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1</w:t>
      </w:r>
      <w:r>
        <w:rPr>
          <w:rFonts w:hint="eastAsia" w:ascii="宋体" w:hAnsi="宋体"/>
          <w:color w:val="000000" w:themeColor="text1"/>
          <w:szCs w:val="21"/>
          <w:highlight w:val="none"/>
        </w:rPr>
        <w:t xml:space="preserve">．属于保修范围、内容的项目，承包人应当在接到保修通知之日起</w:t>
      </w:r>
      <w:r>
        <w:rPr>
          <w:rFonts w:ascii="宋体" w:hAnsi="宋体"/>
          <w:color w:val="000000" w:themeColor="text1"/>
          <w:szCs w:val="21"/>
          <w:highlight w:val="none"/>
        </w:rPr>
        <w:t xml:space="preserve">7</w:t>
      </w:r>
      <w:r>
        <w:rPr>
          <w:rFonts w:hint="eastAsia" w:ascii="宋体" w:hAnsi="宋体"/>
          <w:color w:val="000000" w:themeColor="text1"/>
          <w:szCs w:val="21"/>
          <w:highlight w:val="none"/>
        </w:rPr>
        <w:t xml:space="preserve">天内派人保修。承包人不在约定期限内派人保修的，发包人可以委托他人修理。</w:t>
      </w:r>
      <w:r>
        <w:rPr>
          <w:color w:val="000000" w:themeColor="text1"/>
        </w:rPr>
      </w:r>
      <w:r/>
    </w:p>
    <w:p>
      <w:pPr>
        <w:pStyle w:val="1027"/>
        <w:ind w:left="105" w:firstLine="43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2</w:t>
      </w:r>
      <w:r>
        <w:rPr>
          <w:rFonts w:hint="eastAsia" w:ascii="宋体" w:hAnsi="宋体"/>
          <w:color w:val="000000" w:themeColor="text1"/>
          <w:szCs w:val="21"/>
          <w:highlight w:val="none"/>
        </w:rPr>
        <w:t xml:space="preserve">．发生紧急事故需抢修的，承包人在接到事故通知后，应当立即到达事故现场抢修。</w:t>
      </w:r>
      <w:r>
        <w:rPr>
          <w:color w:val="000000" w:themeColor="text1"/>
        </w:rPr>
      </w:r>
      <w:r/>
    </w:p>
    <w:p>
      <w:pPr>
        <w:pStyle w:val="1027"/>
        <w:ind w:left="105" w:firstLine="43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3</w:t>
      </w:r>
      <w:r>
        <w:rPr>
          <w:rFonts w:hint="eastAsia" w:ascii="宋体" w:hAnsi="宋体"/>
          <w:color w:val="000000" w:themeColor="text1"/>
          <w:szCs w:val="21"/>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color w:val="000000" w:themeColor="text1"/>
        </w:rPr>
      </w:r>
      <w:r/>
    </w:p>
    <w:p>
      <w:pPr>
        <w:pStyle w:val="1027"/>
        <w:ind w:left="420" w:firstLine="105"/>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4</w:t>
      </w:r>
      <w:r>
        <w:rPr>
          <w:rFonts w:hint="eastAsia" w:ascii="宋体" w:hAnsi="宋体"/>
          <w:color w:val="000000" w:themeColor="text1"/>
          <w:szCs w:val="21"/>
          <w:highlight w:val="none"/>
        </w:rPr>
        <w:t xml:space="preserve">．质量保修完成后，由发包人组织验收。</w:t>
      </w:r>
      <w:r>
        <w:rPr>
          <w:color w:val="000000" w:themeColor="text1"/>
        </w:rPr>
      </w:r>
      <w:r/>
    </w:p>
    <w:p>
      <w:pPr>
        <w:pStyle w:val="1027"/>
        <w:ind w:firstLine="422"/>
        <w:rPr>
          <w:rFonts w:ascii="宋体" w:hAnsi="宋体"/>
          <w:b/>
          <w:color w:val="000000" w:themeColor="text1"/>
          <w:szCs w:val="21"/>
          <w:highlight w:val="none"/>
        </w:rPr>
      </w:pPr>
      <w:r>
        <w:rPr>
          <w:rFonts w:hint="eastAsia" w:ascii="宋体" w:hAnsi="宋体"/>
          <w:b/>
          <w:color w:val="000000" w:themeColor="text1"/>
          <w:szCs w:val="21"/>
          <w:highlight w:val="none"/>
        </w:rPr>
        <w:t xml:space="preserve">五、保修费用</w:t>
      </w:r>
      <w:r>
        <w:rPr>
          <w:color w:val="000000" w:themeColor="text1"/>
        </w:rPr>
      </w:r>
      <w:r/>
    </w:p>
    <w:p>
      <w:pPr>
        <w:pStyle w:val="1027"/>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　　保修费用由造成质量缺陷的责任方承担。</w:t>
      </w:r>
      <w:r>
        <w:rPr>
          <w:color w:val="000000" w:themeColor="text1"/>
        </w:rPr>
      </w:r>
      <w:r/>
    </w:p>
    <w:p>
      <w:pPr>
        <w:pStyle w:val="1027"/>
        <w:ind w:firstLine="422"/>
        <w:rPr>
          <w:rFonts w:ascii="宋体" w:hAnsi="宋体"/>
          <w:color w:val="000000" w:themeColor="text1"/>
          <w:szCs w:val="21"/>
          <w:highlight w:val="none"/>
        </w:rPr>
      </w:pPr>
      <w:r>
        <w:rPr>
          <w:rFonts w:hint="eastAsia" w:ascii="宋体" w:hAnsi="宋体"/>
          <w:b/>
          <w:color w:val="000000" w:themeColor="text1"/>
          <w:szCs w:val="21"/>
          <w:highlight w:val="none"/>
        </w:rPr>
        <w:t xml:space="preserve">六、双方约定的其他工程质量保修事项：</w:t>
      </w:r>
      <w:r>
        <w:rPr>
          <w:rFonts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w:t>
      </w:r>
      <w:r>
        <w:rPr>
          <w:color w:val="000000" w:themeColor="text1"/>
        </w:rPr>
      </w:r>
      <w:r/>
    </w:p>
    <w:p>
      <w:pPr>
        <w:pStyle w:val="1027"/>
        <w:ind w:firstLine="399"/>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工程质量保修书由发包人、承包人在工程竣工验收前共同签署，作为施工合同附件，其有效期限至保修期满。</w:t>
      </w:r>
      <w:r>
        <w:rPr>
          <w:color w:val="000000" w:themeColor="text1"/>
        </w:rPr>
      </w:r>
      <w:r/>
    </w:p>
    <w:p>
      <w:pPr>
        <w:pStyle w:val="1027"/>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p>
      <w:pPr>
        <w:pStyle w:val="1027"/>
        <w:ind w:firstLine="21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发包人(公章)：</w:t>
      </w:r>
      <w:r>
        <w:rPr>
          <w:rFonts w:hint="eastAsia" w:ascii="宋体" w:hAnsi="宋体" w:cs="宋体"/>
          <w:color w:val="000000" w:themeColor="text1"/>
          <w:sz w:val="21"/>
          <w:szCs w:val="21"/>
          <w:highlight w:val="none"/>
          <w:u w:val="single"/>
        </w:rPr>
        <w:t xml:space="preserve">           </w:t>
      </w:r>
      <w:r>
        <w:rPr>
          <w:rFonts w:hint="eastAsia" w:ascii="宋体" w:hAnsi="宋体" w:cs="宋体"/>
          <w:color w:val="000000" w:themeColor="text1"/>
          <w:sz w:val="21"/>
          <w:szCs w:val="21"/>
          <w:highlight w:val="none"/>
        </w:rPr>
        <w:t xml:space="preserve"> 承包人(公章)：</w:t>
      </w:r>
      <w:r>
        <w:rPr>
          <w:rFonts w:hint="eastAsia" w:ascii="宋体" w:hAnsi="宋体" w:cs="宋体"/>
          <w:color w:val="000000" w:themeColor="text1"/>
          <w:sz w:val="21"/>
          <w:szCs w:val="21"/>
          <w:highlight w:val="none"/>
          <w:u w:val="single"/>
        </w:rPr>
        <w:t xml:space="preserve">             </w:t>
      </w:r>
      <w:r>
        <w:rPr>
          <w:color w:val="000000" w:themeColor="text1"/>
        </w:rPr>
      </w:r>
      <w:r/>
    </w:p>
    <w:p>
      <w:pPr>
        <w:pStyle w:val="1027"/>
        <w:ind w:firstLine="21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地  址：</w:t>
      </w:r>
      <w:r>
        <w:rPr>
          <w:rFonts w:hint="eastAsia" w:ascii="宋体" w:hAnsi="宋体" w:cs="宋体"/>
          <w:color w:val="000000" w:themeColor="text1"/>
          <w:sz w:val="21"/>
          <w:szCs w:val="21"/>
          <w:highlight w:val="none"/>
          <w:u w:val="single"/>
        </w:rPr>
        <w:t xml:space="preserve">            </w:t>
      </w:r>
      <w:r>
        <w:rPr>
          <w:rFonts w:hint="eastAsia" w:ascii="宋体" w:hAnsi="宋体" w:cs="宋体"/>
          <w:color w:val="000000" w:themeColor="text1"/>
          <w:sz w:val="21"/>
          <w:szCs w:val="21"/>
          <w:highlight w:val="none"/>
        </w:rPr>
        <w:t xml:space="preserve">  地  址：</w:t>
      </w:r>
      <w:r>
        <w:rPr>
          <w:rFonts w:hint="eastAsia" w:ascii="宋体" w:hAnsi="宋体" w:cs="宋体"/>
          <w:color w:val="000000" w:themeColor="text1"/>
          <w:sz w:val="21"/>
          <w:szCs w:val="21"/>
          <w:highlight w:val="none"/>
          <w:u w:val="single"/>
        </w:rPr>
        <w:t xml:space="preserve">              </w:t>
      </w:r>
      <w:r>
        <w:rPr>
          <w:color w:val="000000" w:themeColor="text1"/>
        </w:rPr>
      </w:r>
      <w:r/>
    </w:p>
    <w:p>
      <w:pPr>
        <w:pStyle w:val="1027"/>
        <w:ind w:firstLine="21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法定代表人(签字)：</w:t>
      </w:r>
      <w:r>
        <w:rPr>
          <w:rFonts w:hint="eastAsia" w:ascii="宋体" w:hAnsi="宋体" w:cs="宋体"/>
          <w:color w:val="000000" w:themeColor="text1"/>
          <w:sz w:val="21"/>
          <w:szCs w:val="21"/>
          <w:highlight w:val="none"/>
          <w:u w:val="single"/>
        </w:rPr>
        <w:t xml:space="preserve">        </w:t>
      </w:r>
      <w:r>
        <w:rPr>
          <w:rFonts w:hint="eastAsia" w:ascii="宋体" w:hAnsi="宋体" w:cs="宋体"/>
          <w:color w:val="000000" w:themeColor="text1"/>
          <w:sz w:val="21"/>
          <w:szCs w:val="21"/>
          <w:highlight w:val="none"/>
        </w:rPr>
        <w:t xml:space="preserve"> 法定代表人(签字)：</w:t>
      </w:r>
      <w:r>
        <w:rPr>
          <w:rFonts w:hint="eastAsia" w:ascii="宋体" w:hAnsi="宋体" w:cs="宋体"/>
          <w:color w:val="000000" w:themeColor="text1"/>
          <w:sz w:val="21"/>
          <w:szCs w:val="21"/>
          <w:highlight w:val="none"/>
          <w:u w:val="single"/>
        </w:rPr>
        <w:t xml:space="preserve">         </w:t>
      </w:r>
      <w:r>
        <w:rPr>
          <w:color w:val="000000" w:themeColor="text1"/>
        </w:rPr>
      </w:r>
      <w:r/>
    </w:p>
    <w:p>
      <w:pPr>
        <w:pStyle w:val="1027"/>
        <w:ind w:firstLine="21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委托代理人(签字)：</w:t>
      </w:r>
      <w:r>
        <w:rPr>
          <w:rFonts w:hint="eastAsia" w:ascii="宋体" w:hAnsi="宋体" w:cs="宋体"/>
          <w:color w:val="000000" w:themeColor="text1"/>
          <w:sz w:val="21"/>
          <w:szCs w:val="21"/>
          <w:highlight w:val="none"/>
          <w:u w:val="single"/>
        </w:rPr>
        <w:t xml:space="preserve">        </w:t>
      </w:r>
      <w:r>
        <w:rPr>
          <w:rFonts w:hint="eastAsia" w:ascii="宋体" w:hAnsi="宋体" w:cs="宋体"/>
          <w:color w:val="000000" w:themeColor="text1"/>
          <w:sz w:val="21"/>
          <w:szCs w:val="21"/>
          <w:highlight w:val="none"/>
        </w:rPr>
        <w:t xml:space="preserve"> 委托代理人(签字)：</w:t>
      </w:r>
      <w:r>
        <w:rPr>
          <w:rFonts w:hint="eastAsia" w:ascii="宋体" w:hAnsi="宋体" w:cs="宋体"/>
          <w:color w:val="000000" w:themeColor="text1"/>
          <w:sz w:val="21"/>
          <w:szCs w:val="21"/>
          <w:highlight w:val="none"/>
          <w:u w:val="single"/>
        </w:rPr>
        <w:t xml:space="preserve">         </w:t>
      </w:r>
      <w:r>
        <w:rPr>
          <w:color w:val="000000" w:themeColor="text1"/>
        </w:rPr>
      </w:r>
      <w:r/>
    </w:p>
    <w:p>
      <w:pPr>
        <w:pStyle w:val="1027"/>
        <w:ind w:firstLine="21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电  话：</w:t>
      </w:r>
      <w:r>
        <w:rPr>
          <w:rFonts w:hint="eastAsia" w:ascii="宋体" w:hAnsi="宋体" w:cs="宋体"/>
          <w:color w:val="000000" w:themeColor="text1"/>
          <w:sz w:val="21"/>
          <w:szCs w:val="21"/>
          <w:highlight w:val="none"/>
          <w:u w:val="single"/>
        </w:rPr>
        <w:t xml:space="preserve">           </w:t>
      </w:r>
      <w:r>
        <w:rPr>
          <w:rFonts w:hint="eastAsia" w:ascii="宋体" w:hAnsi="宋体" w:cs="宋体"/>
          <w:color w:val="000000" w:themeColor="text1"/>
          <w:sz w:val="21"/>
          <w:szCs w:val="21"/>
          <w:highlight w:val="none"/>
        </w:rPr>
        <w:t xml:space="preserve">  电  话：</w:t>
      </w:r>
      <w:r>
        <w:rPr>
          <w:rFonts w:hint="eastAsia" w:ascii="宋体" w:hAnsi="宋体" w:cs="宋体"/>
          <w:color w:val="000000" w:themeColor="text1"/>
          <w:sz w:val="21"/>
          <w:szCs w:val="21"/>
          <w:highlight w:val="none"/>
          <w:u w:val="single"/>
        </w:rPr>
        <w:t xml:space="preserve">             </w:t>
      </w:r>
      <w:r>
        <w:rPr>
          <w:color w:val="000000" w:themeColor="text1"/>
        </w:rPr>
      </w:r>
      <w:r/>
    </w:p>
    <w:p>
      <w:pPr>
        <w:pStyle w:val="1027"/>
        <w:ind w:firstLine="21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传  真：</w:t>
      </w:r>
      <w:r>
        <w:rPr>
          <w:rFonts w:hint="eastAsia" w:ascii="宋体" w:hAnsi="宋体" w:cs="宋体"/>
          <w:color w:val="000000" w:themeColor="text1"/>
          <w:sz w:val="21"/>
          <w:szCs w:val="21"/>
          <w:highlight w:val="none"/>
          <w:u w:val="single"/>
        </w:rPr>
        <w:t xml:space="preserve">           </w:t>
      </w:r>
      <w:r>
        <w:rPr>
          <w:rFonts w:hint="eastAsia" w:ascii="宋体" w:hAnsi="宋体" w:cs="宋体"/>
          <w:color w:val="000000" w:themeColor="text1"/>
          <w:sz w:val="21"/>
          <w:szCs w:val="21"/>
          <w:highlight w:val="none"/>
        </w:rPr>
        <w:t xml:space="preserve">  传  真：</w:t>
      </w:r>
      <w:r>
        <w:rPr>
          <w:rFonts w:hint="eastAsia" w:ascii="宋体" w:hAnsi="宋体" w:cs="宋体"/>
          <w:color w:val="000000" w:themeColor="text1"/>
          <w:sz w:val="21"/>
          <w:szCs w:val="21"/>
          <w:highlight w:val="none"/>
          <w:u w:val="single"/>
        </w:rPr>
        <w:t xml:space="preserve">             </w:t>
      </w:r>
      <w:r>
        <w:rPr>
          <w:color w:val="000000" w:themeColor="text1"/>
        </w:rPr>
      </w:r>
      <w:r/>
    </w:p>
    <w:p>
      <w:pPr>
        <w:pStyle w:val="1027"/>
        <w:ind w:firstLine="21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开户银行：</w:t>
      </w:r>
      <w:r>
        <w:rPr>
          <w:rFonts w:hint="eastAsia" w:ascii="宋体" w:hAnsi="宋体" w:cs="宋体"/>
          <w:color w:val="000000" w:themeColor="text1"/>
          <w:sz w:val="21"/>
          <w:szCs w:val="21"/>
          <w:highlight w:val="none"/>
          <w:u w:val="single"/>
        </w:rPr>
        <w:t xml:space="preserve">          </w:t>
      </w:r>
      <w:r>
        <w:rPr>
          <w:rFonts w:hint="eastAsia" w:ascii="宋体" w:hAnsi="宋体" w:cs="宋体"/>
          <w:color w:val="000000" w:themeColor="text1"/>
          <w:sz w:val="21"/>
          <w:szCs w:val="21"/>
          <w:highlight w:val="none"/>
        </w:rPr>
        <w:t xml:space="preserve">  开户银行：</w:t>
      </w:r>
      <w:r>
        <w:rPr>
          <w:rFonts w:hint="eastAsia" w:ascii="宋体" w:hAnsi="宋体" w:cs="宋体"/>
          <w:color w:val="000000" w:themeColor="text1"/>
          <w:sz w:val="21"/>
          <w:szCs w:val="21"/>
          <w:highlight w:val="none"/>
          <w:u w:val="single"/>
        </w:rPr>
        <w:t xml:space="preserve">           </w:t>
      </w:r>
      <w:r>
        <w:rPr>
          <w:color w:val="000000" w:themeColor="text1"/>
        </w:rPr>
      </w:r>
      <w:r/>
    </w:p>
    <w:p>
      <w:pPr>
        <w:pStyle w:val="1027"/>
        <w:ind w:firstLine="210"/>
        <w:spacing w:line="360" w:lineRule="auto"/>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rPr>
        <w:t xml:space="preserve">账  号：</w:t>
      </w:r>
      <w:r>
        <w:rPr>
          <w:rFonts w:hint="eastAsia" w:ascii="宋体" w:hAnsi="宋体" w:cs="宋体"/>
          <w:color w:val="000000" w:themeColor="text1"/>
          <w:sz w:val="21"/>
          <w:szCs w:val="21"/>
          <w:highlight w:val="none"/>
          <w:u w:val="single"/>
        </w:rPr>
        <w:t xml:space="preserve">             </w:t>
      </w:r>
      <w:r>
        <w:rPr>
          <w:rFonts w:hint="eastAsia" w:ascii="宋体" w:hAnsi="宋体" w:cs="宋体"/>
          <w:color w:val="000000" w:themeColor="text1"/>
          <w:sz w:val="21"/>
          <w:szCs w:val="21"/>
          <w:highlight w:val="none"/>
        </w:rPr>
        <w:t xml:space="preserve">  账  号：</w:t>
      </w:r>
      <w:r>
        <w:rPr>
          <w:rFonts w:hint="eastAsia" w:ascii="宋体" w:hAnsi="宋体" w:cs="宋体"/>
          <w:color w:val="000000" w:themeColor="text1"/>
          <w:sz w:val="21"/>
          <w:szCs w:val="21"/>
          <w:highlight w:val="none"/>
          <w:u w:val="single"/>
        </w:rPr>
        <w:t xml:space="preserve">             </w:t>
      </w:r>
      <w:r>
        <w:rPr>
          <w:color w:val="000000" w:themeColor="text1"/>
        </w:rPr>
      </w:r>
      <w:r/>
    </w:p>
    <w:p>
      <w:pPr>
        <w:pStyle w:val="1027"/>
        <w:ind w:firstLine="210"/>
        <w:spacing w:line="360" w:lineRule="auto"/>
        <w:rPr>
          <w:rFonts w:ascii="宋体" w:hAnsi="宋体" w:cs="宋体"/>
          <w:color w:val="000000" w:themeColor="text1"/>
          <w:sz w:val="21"/>
          <w:szCs w:val="21"/>
          <w:highlight w:val="none"/>
          <w:u w:val="single"/>
        </w:rPr>
        <w:sectPr>
          <w:footnotePr/>
          <w:endnotePr/>
          <w:type w:val="nextPage"/>
          <w:pgSz w:w="11906" w:h="16838" w:orient="portrait"/>
          <w:pgMar w:top="1418" w:right="1083" w:bottom="1418" w:left="1083" w:header="851" w:footer="992" w:gutter="0"/>
          <w:cols w:num="1" w:sep="0" w:space="1701" w:equalWidth="1"/>
          <w:docGrid w:linePitch="360"/>
          <w:titlePg/>
        </w:sectPr>
      </w:pPr>
      <w:r>
        <w:rPr>
          <w:rFonts w:hint="eastAsia" w:ascii="宋体" w:hAnsi="宋体" w:cs="宋体"/>
          <w:color w:val="000000" w:themeColor="text1"/>
          <w:sz w:val="21"/>
          <w:szCs w:val="21"/>
          <w:highlight w:val="none"/>
        </w:rPr>
        <w:t xml:space="preserve">邮政编码：</w:t>
      </w:r>
      <w:r>
        <w:rPr>
          <w:rFonts w:hint="eastAsia" w:ascii="宋体" w:hAnsi="宋体" w:cs="宋体"/>
          <w:color w:val="000000" w:themeColor="text1"/>
          <w:sz w:val="21"/>
          <w:szCs w:val="21"/>
          <w:highlight w:val="none"/>
          <w:u w:val="single"/>
        </w:rPr>
        <w:t xml:space="preserve">           </w:t>
      </w:r>
      <w:r>
        <w:rPr>
          <w:rFonts w:hint="eastAsia" w:ascii="宋体" w:hAnsi="宋体" w:cs="宋体"/>
          <w:color w:val="000000" w:themeColor="text1"/>
          <w:sz w:val="21"/>
          <w:szCs w:val="21"/>
          <w:highlight w:val="none"/>
        </w:rPr>
        <w:t xml:space="preserve">  邮政编码：</w:t>
      </w:r>
      <w:r>
        <w:rPr>
          <w:rFonts w:hint="eastAsia" w:ascii="宋体" w:hAnsi="宋体" w:cs="宋体"/>
          <w:color w:val="000000" w:themeColor="text1"/>
          <w:sz w:val="21"/>
          <w:szCs w:val="21"/>
          <w:highlight w:val="none"/>
          <w:u w:val="single"/>
        </w:rPr>
        <w:t xml:space="preserve">           </w:t>
      </w:r>
      <w:r>
        <w:rPr>
          <w:color w:val="000000" w:themeColor="text1"/>
        </w:rPr>
      </w:r>
      <w:r/>
    </w:p>
    <w:p>
      <w:pPr>
        <w:pStyle w:val="1027"/>
        <w:keepLines/>
        <w:keepNext/>
        <w:pageBreakBefore/>
        <w:spacing w:line="439" w:lineRule="auto"/>
        <w:rPr>
          <w:rFonts w:ascii="宋体" w:hAnsi="宋体"/>
          <w:color w:val="000000" w:themeColor="text1"/>
          <w:sz w:val="30"/>
          <w:highlight w:val="none"/>
        </w:rPr>
        <w:outlineLvl w:val="9"/>
      </w:pPr>
      <w:r>
        <w:rPr>
          <w:rFonts w:hint="eastAsia" w:ascii="宋体" w:hAnsi="宋体"/>
          <w:color w:val="000000" w:themeColor="text1"/>
          <w:sz w:val="30"/>
          <w:highlight w:val="none"/>
        </w:rPr>
        <w:t xml:space="preserve">附件</w:t>
      </w:r>
      <w:r>
        <w:rPr>
          <w:rFonts w:ascii="宋体" w:hAnsi="宋体"/>
          <w:color w:val="000000" w:themeColor="text1"/>
          <w:sz w:val="30"/>
          <w:highlight w:val="none"/>
        </w:rPr>
        <w:t xml:space="preserve">4</w:t>
      </w:r>
      <w:r>
        <w:rPr>
          <w:rFonts w:hint="eastAsia" w:ascii="宋体" w:hAnsi="宋体"/>
          <w:color w:val="000000" w:themeColor="text1"/>
          <w:sz w:val="30"/>
          <w:highlight w:val="none"/>
        </w:rPr>
        <w:t xml:space="preserve">：</w:t>
      </w:r>
      <w:r>
        <w:rPr>
          <w:color w:val="000000" w:themeColor="text1"/>
        </w:rPr>
      </w:r>
      <w:r/>
    </w:p>
    <w:p>
      <w:pPr>
        <w:pStyle w:val="1027"/>
        <w:jc w:val="center"/>
        <w:spacing w:before="156" w:after="156" w:line="440" w:lineRule="exact"/>
        <w:rPr>
          <w:rFonts w:eastAsia="黑体"/>
          <w:color w:val="000000" w:themeColor="text1"/>
          <w:sz w:val="30"/>
          <w:szCs w:val="30"/>
          <w:highlight w:val="none"/>
        </w:rPr>
      </w:pPr>
      <w:r>
        <w:rPr>
          <w:rFonts w:hint="eastAsia" w:eastAsia="黑体"/>
          <w:color w:val="000000" w:themeColor="text1"/>
          <w:sz w:val="30"/>
          <w:szCs w:val="30"/>
          <w:highlight w:val="none"/>
        </w:rPr>
        <w:t xml:space="preserve">主要建设工程文件目录</w:t>
      </w:r>
      <w:r>
        <w:rPr>
          <w:color w:val="000000" w:themeColor="text1"/>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tc>
          <w:tcPr>
            <w:tcW w:w="1953"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文件名称</w:t>
            </w:r>
            <w:r>
              <w:rPr>
                <w:color w:val="000000" w:themeColor="text1"/>
              </w:rPr>
            </w:r>
            <w:r/>
          </w:p>
        </w:tc>
        <w:tc>
          <w:tcPr>
            <w:tcW w:w="1276"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套数</w:t>
            </w:r>
            <w:r>
              <w:rPr>
                <w:color w:val="000000" w:themeColor="text1"/>
              </w:rPr>
            </w:r>
            <w:r/>
          </w:p>
        </w:tc>
        <w:tc>
          <w:tcPr>
            <w:tcW w:w="145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费用（元）</w:t>
            </w:r>
            <w:r>
              <w:rPr>
                <w:color w:val="000000" w:themeColor="text1"/>
              </w:rPr>
            </w:r>
            <w:r/>
          </w:p>
        </w:tc>
        <w:tc>
          <w:tcPr>
            <w:tcW w:w="1243"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质量</w:t>
            </w:r>
            <w:r>
              <w:rPr>
                <w:color w:val="000000" w:themeColor="text1"/>
              </w:rPr>
            </w:r>
            <w:r/>
          </w:p>
        </w:tc>
        <w:tc>
          <w:tcPr>
            <w:tcW w:w="1450" w:type="dxa"/>
            <w:vAlign w:val="top"/>
            <w:textDirection w:val="lrTb"/>
            <w:noWrap w:val="false"/>
          </w:tcPr>
          <w:p>
            <w:pPr>
              <w:pStyle w:val="1027"/>
              <w:jc w:val="center"/>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移交时间</w:t>
            </w:r>
            <w:r>
              <w:rPr>
                <w:color w:val="000000" w:themeColor="text1"/>
              </w:rPr>
            </w:r>
            <w:r/>
          </w:p>
        </w:tc>
        <w:tc>
          <w:tcPr>
            <w:tcW w:w="1667" w:type="dxa"/>
            <w:vAlign w:val="top"/>
            <w:textDirection w:val="lrTb"/>
            <w:noWrap w:val="false"/>
          </w:tcPr>
          <w:p>
            <w:pPr>
              <w:pStyle w:val="1027"/>
              <w:jc w:val="center"/>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责任人</w:t>
            </w:r>
            <w:r>
              <w:rPr>
                <w:color w:val="000000" w:themeColor="text1"/>
              </w:rPr>
            </w:r>
            <w:r/>
          </w:p>
        </w:tc>
      </w:tr>
      <w:tr>
        <w:trPr>
          <w:trHeight w:val="567"/>
        </w:trPr>
        <w:tc>
          <w:tcPr>
            <w:tcW w:w="1953"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276"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5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243"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5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667"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rHeight w:val="567"/>
        </w:trPr>
        <w:tc>
          <w:tcPr>
            <w:tcW w:w="1953"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276"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5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243"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5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667"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rHeight w:val="567"/>
        </w:trPr>
        <w:tc>
          <w:tcPr>
            <w:tcW w:w="1953"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276"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5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243"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5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667"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rHeight w:val="567"/>
        </w:trPr>
        <w:tc>
          <w:tcPr>
            <w:tcW w:w="1953"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276"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5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243"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5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667"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rHeight w:val="567"/>
        </w:trPr>
        <w:tc>
          <w:tcPr>
            <w:tcW w:w="1953"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276"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5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243"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5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667"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rHeight w:val="567"/>
        </w:trPr>
        <w:tc>
          <w:tcPr>
            <w:tcW w:w="1953"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276"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5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243"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5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667"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rHeight w:val="567"/>
        </w:trPr>
        <w:tc>
          <w:tcPr>
            <w:tcW w:w="1953"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276"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5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243"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5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667"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rHeight w:val="567"/>
        </w:trPr>
        <w:tc>
          <w:tcPr>
            <w:tcW w:w="1953"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276"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5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243"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5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667"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rHeight w:val="567"/>
        </w:trPr>
        <w:tc>
          <w:tcPr>
            <w:tcW w:w="1953"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276"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50"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243"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50"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667"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rHeight w:val="567"/>
        </w:trPr>
        <w:tc>
          <w:tcPr>
            <w:tcW w:w="1953"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276"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5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243"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5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667"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rHeight w:val="567"/>
        </w:trPr>
        <w:tc>
          <w:tcPr>
            <w:tcW w:w="1953"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276"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50"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243"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50"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667"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rHeight w:val="567"/>
        </w:trPr>
        <w:tc>
          <w:tcPr>
            <w:tcW w:w="1953"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276"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50"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243"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50"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667"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rHeight w:val="567"/>
        </w:trPr>
        <w:tc>
          <w:tcPr>
            <w:tcW w:w="1953"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276"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50"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243"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50"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667"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rHeight w:val="567"/>
        </w:trPr>
        <w:tc>
          <w:tcPr>
            <w:tcW w:w="1953"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276"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50"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243"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50"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667"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rHeight w:val="567"/>
        </w:trPr>
        <w:tc>
          <w:tcPr>
            <w:tcW w:w="1953"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276"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50"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243"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50"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667"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rHeight w:val="567"/>
        </w:trPr>
        <w:tc>
          <w:tcPr>
            <w:tcW w:w="1953"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276"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50"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243"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50"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667"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rHeight w:val="567"/>
        </w:trPr>
        <w:tc>
          <w:tcPr>
            <w:tcW w:w="1953"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276"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50"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243"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50"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667"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rHeight w:val="567"/>
        </w:trPr>
        <w:tc>
          <w:tcPr>
            <w:tcW w:w="1953"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276"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50"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243"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50"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667"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rHeight w:val="567"/>
        </w:trPr>
        <w:tc>
          <w:tcPr>
            <w:tcW w:w="1953"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276"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50"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243"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50"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667"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bl>
    <w:p>
      <w:pPr>
        <w:pStyle w:val="1027"/>
        <w:spacing w:line="440" w:lineRule="exact"/>
        <w:rPr>
          <w:rFonts w:eastAsia="仿宋_GB2312"/>
          <w:color w:val="000000" w:themeColor="text1"/>
          <w:sz w:val="30"/>
          <w:szCs w:val="30"/>
          <w:highlight w:val="none"/>
        </w:rPr>
      </w:pPr>
      <w:r>
        <w:rPr>
          <w:rFonts w:eastAsia="仿宋_GB2312"/>
          <w:color w:val="000000" w:themeColor="text1"/>
          <w:sz w:val="30"/>
          <w:szCs w:val="30"/>
          <w:highlight w:val="none"/>
        </w:rPr>
      </w:r>
      <w:r>
        <w:rPr>
          <w:color w:val="000000" w:themeColor="text1"/>
        </w:rPr>
      </w:r>
      <w:r/>
    </w:p>
    <w:p>
      <w:pPr>
        <w:pStyle w:val="1027"/>
        <w:keepLines/>
        <w:keepNext/>
        <w:pageBreakBefore/>
        <w:spacing w:line="439" w:lineRule="auto"/>
        <w:rPr>
          <w:rFonts w:ascii="宋体" w:hAnsi="宋体"/>
          <w:color w:val="000000" w:themeColor="text1"/>
          <w:sz w:val="30"/>
          <w:highlight w:val="none"/>
        </w:rPr>
        <w:outlineLvl w:val="9"/>
      </w:pPr>
      <w:r>
        <w:rPr>
          <w:rFonts w:hint="eastAsia" w:ascii="宋体" w:hAnsi="宋体"/>
          <w:color w:val="000000" w:themeColor="text1"/>
          <w:sz w:val="30"/>
          <w:highlight w:val="none"/>
        </w:rPr>
        <w:t xml:space="preserve">附件</w:t>
      </w:r>
      <w:r>
        <w:rPr>
          <w:rFonts w:ascii="宋体" w:hAnsi="宋体"/>
          <w:color w:val="000000" w:themeColor="text1"/>
          <w:sz w:val="30"/>
          <w:highlight w:val="none"/>
        </w:rPr>
        <w:t xml:space="preserve">5</w:t>
      </w:r>
      <w:r>
        <w:rPr>
          <w:rFonts w:hint="eastAsia" w:ascii="宋体" w:hAnsi="宋体"/>
          <w:color w:val="000000" w:themeColor="text1"/>
          <w:sz w:val="30"/>
          <w:highlight w:val="none"/>
        </w:rPr>
        <w:t xml:space="preserve">：</w:t>
      </w:r>
      <w:r>
        <w:rPr>
          <w:color w:val="000000" w:themeColor="text1"/>
        </w:rPr>
      </w:r>
      <w:r/>
    </w:p>
    <w:p>
      <w:pPr>
        <w:pStyle w:val="1027"/>
        <w:jc w:val="center"/>
        <w:spacing w:before="156" w:after="156" w:line="440" w:lineRule="exact"/>
        <w:rPr>
          <w:rFonts w:eastAsia="黑体"/>
          <w:color w:val="000000" w:themeColor="text1"/>
          <w:sz w:val="30"/>
          <w:szCs w:val="30"/>
          <w:highlight w:val="none"/>
        </w:rPr>
      </w:pPr>
      <w:r>
        <w:rPr>
          <w:rFonts w:hint="eastAsia" w:eastAsia="黑体"/>
          <w:color w:val="000000" w:themeColor="text1"/>
          <w:sz w:val="30"/>
          <w:szCs w:val="30"/>
          <w:highlight w:val="none"/>
        </w:rPr>
        <w:t xml:space="preserve">承包人用于本工程施工的机械设备表</w:t>
      </w:r>
      <w:r>
        <w:rPr>
          <w:color w:val="000000" w:themeColor="text1"/>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tc>
          <w:tcPr>
            <w:tcW w:w="1162"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序号</w:t>
            </w:r>
            <w:r>
              <w:rPr>
                <w:color w:val="000000" w:themeColor="text1"/>
              </w:rPr>
            </w:r>
            <w:r/>
          </w:p>
        </w:tc>
        <w:tc>
          <w:tcPr>
            <w:tcW w:w="1418"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机械或设备名称</w:t>
            </w:r>
            <w:r>
              <w:rPr>
                <w:color w:val="000000" w:themeColor="text1"/>
              </w:rPr>
            </w:r>
            <w:r/>
          </w:p>
        </w:tc>
        <w:tc>
          <w:tcPr>
            <w:tcW w:w="85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规格型号</w:t>
            </w:r>
            <w:r>
              <w:rPr>
                <w:color w:val="000000" w:themeColor="text1"/>
              </w:rPr>
            </w:r>
            <w:r/>
          </w:p>
        </w:tc>
        <w:tc>
          <w:tcPr>
            <w:tcW w:w="1058"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数量</w:t>
            </w:r>
            <w:r>
              <w:rPr>
                <w:color w:val="000000" w:themeColor="text1"/>
              </w:rPr>
            </w:r>
            <w:r/>
          </w:p>
        </w:tc>
        <w:tc>
          <w:tcPr>
            <w:tcW w:w="88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产地</w:t>
            </w:r>
            <w:r>
              <w:rPr>
                <w:color w:val="000000" w:themeColor="text1"/>
              </w:rPr>
            </w:r>
            <w:r/>
          </w:p>
        </w:tc>
        <w:tc>
          <w:tcPr>
            <w:tcW w:w="102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制造年份</w:t>
            </w:r>
            <w:r>
              <w:rPr>
                <w:color w:val="000000" w:themeColor="text1"/>
              </w:rPr>
            </w:r>
            <w:r/>
          </w:p>
        </w:tc>
        <w:tc>
          <w:tcPr>
            <w:tcW w:w="148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额定功率</w:t>
            </w:r>
            <w:r>
              <w:rPr>
                <w:rFonts w:ascii="宋体" w:hAnsi="宋体"/>
                <w:color w:val="000000" w:themeColor="text1"/>
                <w:sz w:val="24"/>
                <w:highlight w:val="none"/>
              </w:rPr>
              <w:t xml:space="preserve">(kW)</w:t>
            </w:r>
            <w:r>
              <w:rPr>
                <w:color w:val="000000" w:themeColor="text1"/>
              </w:rPr>
            </w:r>
            <w:r/>
          </w:p>
        </w:tc>
        <w:tc>
          <w:tcPr>
            <w:tcW w:w="102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生产能力</w:t>
            </w:r>
            <w:r>
              <w:rPr>
                <w:color w:val="000000" w:themeColor="text1"/>
              </w:rPr>
            </w:r>
            <w:r/>
          </w:p>
        </w:tc>
        <w:tc>
          <w:tcPr>
            <w:tcW w:w="921"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备注</w:t>
            </w:r>
            <w:r>
              <w:rPr>
                <w:color w:val="000000" w:themeColor="text1"/>
              </w:rPr>
            </w:r>
            <w:r/>
          </w:p>
        </w:tc>
      </w:tr>
      <w:tr>
        <w:trPr>
          <w:trHeight w:val="567"/>
        </w:trPr>
        <w:tc>
          <w:tcPr>
            <w:tcW w:w="1162"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18"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058"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8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02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8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02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921"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rHeight w:val="567"/>
        </w:trPr>
        <w:tc>
          <w:tcPr>
            <w:tcW w:w="1162"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18"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058"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8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02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8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02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921"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rHeight w:val="567"/>
        </w:trPr>
        <w:tc>
          <w:tcPr>
            <w:tcW w:w="1162"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18"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058"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8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02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8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02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921"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rHeight w:val="567"/>
        </w:trPr>
        <w:tc>
          <w:tcPr>
            <w:tcW w:w="1162"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18"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058"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8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02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8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02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921"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rHeight w:val="567"/>
        </w:trPr>
        <w:tc>
          <w:tcPr>
            <w:tcW w:w="1162"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18"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058"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8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02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8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02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921"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rHeight w:val="567"/>
        </w:trPr>
        <w:tc>
          <w:tcPr>
            <w:tcW w:w="1162"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18"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058"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8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02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8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02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921"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rHeight w:val="567"/>
        </w:trPr>
        <w:tc>
          <w:tcPr>
            <w:tcW w:w="1162"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18"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058"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8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02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8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02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921"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rHeight w:val="567"/>
        </w:trPr>
        <w:tc>
          <w:tcPr>
            <w:tcW w:w="1162"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18"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058"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8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02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8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02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921"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rHeight w:val="567"/>
        </w:trPr>
        <w:tc>
          <w:tcPr>
            <w:tcW w:w="1162"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18"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0"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058"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80"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020"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80"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020"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921"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rHeight w:val="567"/>
        </w:trPr>
        <w:tc>
          <w:tcPr>
            <w:tcW w:w="1162"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18"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058"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8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02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8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020"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921"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rHeight w:val="567"/>
        </w:trPr>
        <w:tc>
          <w:tcPr>
            <w:tcW w:w="1162"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18"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0"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058"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80"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020"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80"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020"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921"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rHeight w:val="567"/>
        </w:trPr>
        <w:tc>
          <w:tcPr>
            <w:tcW w:w="1162"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18"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0"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058"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80"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020"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80"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020"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921"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rHeight w:val="567"/>
        </w:trPr>
        <w:tc>
          <w:tcPr>
            <w:tcW w:w="1162"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18"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0"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058"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80"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020"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80"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020"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921"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rHeight w:val="567"/>
        </w:trPr>
        <w:tc>
          <w:tcPr>
            <w:tcW w:w="1162"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18"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0"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058"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80"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020"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80"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020"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921"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rHeight w:val="567"/>
        </w:trPr>
        <w:tc>
          <w:tcPr>
            <w:tcW w:w="1162"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18"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0"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058"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80"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020"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80"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020"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921"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rHeight w:val="567"/>
        </w:trPr>
        <w:tc>
          <w:tcPr>
            <w:tcW w:w="1162"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18"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0"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058"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80"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020"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80"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020"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921"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rHeight w:val="567"/>
        </w:trPr>
        <w:tc>
          <w:tcPr>
            <w:tcW w:w="1162"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18"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0"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058"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80"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020"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80"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020"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921"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rHeight w:val="567"/>
        </w:trPr>
        <w:tc>
          <w:tcPr>
            <w:tcW w:w="1162"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18"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0"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058"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80"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020"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80"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020"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921"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rHeight w:val="567"/>
        </w:trPr>
        <w:tc>
          <w:tcPr>
            <w:tcW w:w="1162"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18"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0"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058"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80"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020"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80"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020"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921" w:type="dxa"/>
            <w:vAlign w:val="top"/>
            <w:textDirection w:val="lrTb"/>
            <w:noWrap w:val="false"/>
          </w:tcPr>
          <w:p>
            <w:pPr>
              <w:pStyle w:val="1027"/>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bl>
    <w:p>
      <w:pPr>
        <w:pStyle w:val="1027"/>
        <w:keepLines/>
        <w:keepNext/>
        <w:pageBreakBefore/>
        <w:spacing w:line="439" w:lineRule="auto"/>
        <w:rPr>
          <w:rFonts w:ascii="宋体" w:hAnsi="宋体"/>
          <w:color w:val="000000" w:themeColor="text1"/>
          <w:sz w:val="30"/>
          <w:highlight w:val="none"/>
        </w:rPr>
        <w:outlineLvl w:val="9"/>
      </w:pPr>
      <w:r>
        <w:rPr>
          <w:rFonts w:hint="eastAsia" w:ascii="宋体" w:hAnsi="宋体"/>
          <w:color w:val="000000" w:themeColor="text1"/>
          <w:sz w:val="30"/>
          <w:highlight w:val="none"/>
        </w:rPr>
        <w:t xml:space="preserve">附件</w:t>
      </w:r>
      <w:r>
        <w:rPr>
          <w:rFonts w:ascii="宋体" w:hAnsi="宋体"/>
          <w:color w:val="000000" w:themeColor="text1"/>
          <w:sz w:val="30"/>
          <w:highlight w:val="none"/>
        </w:rPr>
        <w:t xml:space="preserve">6</w:t>
      </w:r>
      <w:r>
        <w:rPr>
          <w:rFonts w:hint="eastAsia" w:ascii="宋体" w:hAnsi="宋体"/>
          <w:color w:val="000000" w:themeColor="text1"/>
          <w:sz w:val="30"/>
          <w:highlight w:val="none"/>
        </w:rPr>
        <w:t xml:space="preserve">：</w:t>
      </w:r>
      <w:r>
        <w:rPr>
          <w:color w:val="000000" w:themeColor="text1"/>
        </w:rPr>
      </w:r>
      <w:r/>
    </w:p>
    <w:p>
      <w:pPr>
        <w:pStyle w:val="1027"/>
        <w:jc w:val="center"/>
        <w:spacing w:before="156" w:after="156" w:line="440" w:lineRule="exact"/>
        <w:rPr>
          <w:rFonts w:eastAsia="黑体"/>
          <w:color w:val="000000" w:themeColor="text1"/>
          <w:sz w:val="30"/>
          <w:szCs w:val="30"/>
          <w:highlight w:val="none"/>
        </w:rPr>
      </w:pPr>
      <w:r>
        <w:rPr>
          <w:rFonts w:hint="eastAsia" w:eastAsia="黑体"/>
          <w:color w:val="000000" w:themeColor="text1"/>
          <w:sz w:val="30"/>
          <w:szCs w:val="30"/>
          <w:highlight w:val="none"/>
        </w:rPr>
        <w:t xml:space="preserve">承包人主要施工管理人员表</w:t>
      </w:r>
      <w:r>
        <w:rPr>
          <w:color w:val="000000" w:themeColor="text1"/>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tc>
          <w:tcPr>
            <w:tcW w:w="1871"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名</w:t>
            </w:r>
            <w:r>
              <w:rPr>
                <w:rFonts w:ascii="宋体" w:hAnsi="宋体"/>
                <w:color w:val="000000" w:themeColor="text1"/>
                <w:sz w:val="24"/>
                <w:highlight w:val="none"/>
              </w:rPr>
              <w:t xml:space="preserve">    </w:t>
            </w:r>
            <w:r>
              <w:rPr>
                <w:rFonts w:hint="eastAsia" w:ascii="宋体" w:hAnsi="宋体"/>
                <w:color w:val="000000" w:themeColor="text1"/>
                <w:sz w:val="24"/>
                <w:highlight w:val="none"/>
              </w:rPr>
              <w:t xml:space="preserve">称</w:t>
            </w:r>
            <w:r>
              <w:rPr>
                <w:color w:val="000000" w:themeColor="text1"/>
              </w:rPr>
            </w:r>
            <w:r/>
          </w:p>
        </w:tc>
        <w:tc>
          <w:tcPr>
            <w:tcW w:w="1418"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姓名</w:t>
            </w:r>
            <w:r>
              <w:rPr>
                <w:color w:val="000000" w:themeColor="text1"/>
              </w:rPr>
            </w:r>
            <w:r/>
          </w:p>
        </w:tc>
        <w:tc>
          <w:tcPr>
            <w:tcW w:w="1134"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职务</w:t>
            </w:r>
            <w:r>
              <w:rPr>
                <w:color w:val="000000" w:themeColor="text1"/>
              </w:rPr>
            </w:r>
            <w:r/>
          </w:p>
        </w:tc>
        <w:tc>
          <w:tcPr>
            <w:tcW w:w="1134"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职称</w:t>
            </w:r>
            <w:r>
              <w:rPr>
                <w:color w:val="000000" w:themeColor="text1"/>
              </w:rPr>
            </w:r>
            <w:r/>
          </w:p>
        </w:tc>
        <w:tc>
          <w:tcPr>
            <w:tcW w:w="4252"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主要资历、经验及承担过的项目</w:t>
            </w:r>
            <w:r>
              <w:rPr>
                <w:color w:val="000000" w:themeColor="text1"/>
              </w:rPr>
            </w:r>
            <w:r/>
          </w:p>
        </w:tc>
      </w:tr>
      <w:tr>
        <w:trPr/>
        <w:tc>
          <w:tcPr>
            <w:gridSpan w:val="5"/>
            <w:tcW w:w="9809"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一、总部人员</w:t>
            </w:r>
            <w:r>
              <w:rPr>
                <w:color w:val="000000" w:themeColor="text1"/>
              </w:rPr>
            </w:r>
            <w:r/>
          </w:p>
        </w:tc>
      </w:tr>
      <w:tr>
        <w:trPr/>
        <w:tc>
          <w:tcPr>
            <w:tcW w:w="1871"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项目主管</w:t>
            </w:r>
            <w:r>
              <w:rPr>
                <w:color w:val="000000" w:themeColor="text1"/>
              </w:rPr>
            </w:r>
            <w:r/>
          </w:p>
        </w:tc>
        <w:tc>
          <w:tcPr>
            <w:tcW w:w="1418"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134"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134"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4252"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1871"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18"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134"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134"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4252"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1871"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其他人员</w:t>
            </w:r>
            <w:r>
              <w:rPr>
                <w:color w:val="000000" w:themeColor="text1"/>
              </w:rPr>
            </w:r>
            <w:r/>
          </w:p>
        </w:tc>
        <w:tc>
          <w:tcPr>
            <w:tcW w:w="1418"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134"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134"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4252"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1871"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18"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134"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134"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4252"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gridSpan w:val="5"/>
            <w:tcW w:w="9809"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二、现场人员</w:t>
            </w:r>
            <w:r>
              <w:rPr>
                <w:color w:val="000000" w:themeColor="text1"/>
              </w:rPr>
            </w:r>
            <w:r/>
          </w:p>
        </w:tc>
      </w:tr>
      <w:tr>
        <w:trPr/>
        <w:tc>
          <w:tcPr>
            <w:tcW w:w="1871"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项目经理</w:t>
            </w:r>
            <w:r>
              <w:rPr>
                <w:color w:val="000000" w:themeColor="text1"/>
              </w:rPr>
            </w:r>
            <w:r/>
          </w:p>
        </w:tc>
        <w:tc>
          <w:tcPr>
            <w:tcW w:w="1418"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134"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134"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4252"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1871"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项目副经理</w:t>
            </w:r>
            <w:r>
              <w:rPr>
                <w:color w:val="000000" w:themeColor="text1"/>
              </w:rPr>
            </w:r>
            <w:r/>
          </w:p>
        </w:tc>
        <w:tc>
          <w:tcPr>
            <w:tcW w:w="1418"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134"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134"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4252"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1871"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技术负责人</w:t>
            </w:r>
            <w:r>
              <w:rPr>
                <w:color w:val="000000" w:themeColor="text1"/>
              </w:rPr>
            </w:r>
            <w:r/>
          </w:p>
        </w:tc>
        <w:tc>
          <w:tcPr>
            <w:tcW w:w="1418"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134"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134"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4252"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1871"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造价管理</w:t>
            </w:r>
            <w:r>
              <w:rPr>
                <w:color w:val="000000" w:themeColor="text1"/>
              </w:rPr>
            </w:r>
            <w:r/>
          </w:p>
        </w:tc>
        <w:tc>
          <w:tcPr>
            <w:tcW w:w="1418"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134"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134"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4252"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1871"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质量管理</w:t>
            </w:r>
            <w:r>
              <w:rPr>
                <w:color w:val="000000" w:themeColor="text1"/>
              </w:rPr>
            </w:r>
            <w:r/>
          </w:p>
        </w:tc>
        <w:tc>
          <w:tcPr>
            <w:tcW w:w="1418"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134"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134"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4252"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1871"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材料管理</w:t>
            </w:r>
            <w:r>
              <w:rPr>
                <w:color w:val="000000" w:themeColor="text1"/>
              </w:rPr>
            </w:r>
            <w:r/>
          </w:p>
        </w:tc>
        <w:tc>
          <w:tcPr>
            <w:tcW w:w="1418"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134"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134"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4252"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1871"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计划管理</w:t>
            </w:r>
            <w:r>
              <w:rPr>
                <w:color w:val="000000" w:themeColor="text1"/>
              </w:rPr>
            </w:r>
            <w:r/>
          </w:p>
        </w:tc>
        <w:tc>
          <w:tcPr>
            <w:tcW w:w="1418"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134"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134"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4252"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1871"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安全管理</w:t>
            </w:r>
            <w:r>
              <w:rPr>
                <w:color w:val="000000" w:themeColor="text1"/>
              </w:rPr>
            </w:r>
            <w:r/>
          </w:p>
        </w:tc>
        <w:tc>
          <w:tcPr>
            <w:tcW w:w="1418"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134"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134"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4252"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1871" w:type="dxa"/>
            <w:vAlign w:val="center"/>
            <w:vMerge w:val="restart"/>
            <w:textDirection w:val="lrTb"/>
            <w:noWrap w:val="false"/>
          </w:tcPr>
          <w:p>
            <w:pPr>
              <w:pStyle w:val="1027"/>
              <w:ind w:left="63" w:right="63"/>
              <w:keepNext/>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其他人员</w:t>
            </w:r>
            <w:r>
              <w:rPr>
                <w:color w:val="000000" w:themeColor="text1"/>
              </w:rPr>
            </w:r>
            <w:r/>
          </w:p>
        </w:tc>
        <w:tc>
          <w:tcPr>
            <w:tcW w:w="1418"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134"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134"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4252"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1871" w:type="dxa"/>
            <w:vAlign w:val="center"/>
            <w:vMerge w:val="continue"/>
            <w:textDirection w:val="lrTb"/>
            <w:noWrap w:val="false"/>
          </w:tcPr>
          <w:p>
            <w:pPr>
              <w:pStyle w:val="1027"/>
              <w:jc w:val="left"/>
              <w:widowControl/>
              <w:rPr>
                <w:rFonts w:ascii="宋体" w:hAnsi="宋体"/>
                <w:color w:val="000000"/>
                <w:sz w:val="24"/>
                <w:highlight w:val="none"/>
              </w:rPr>
            </w:pPr>
            <w:r>
              <w:rPr>
                <w:rFonts w:ascii="宋体" w:hAnsi="宋体"/>
                <w:color w:val="000000"/>
                <w:sz w:val="24"/>
                <w:highlight w:val="none"/>
              </w:rPr>
            </w:r>
            <w:r/>
          </w:p>
        </w:tc>
        <w:tc>
          <w:tcPr>
            <w:tcW w:w="1418"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134"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134"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4252"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1871" w:type="dxa"/>
            <w:vAlign w:val="center"/>
            <w:vMerge w:val="continue"/>
            <w:textDirection w:val="lrTb"/>
            <w:noWrap w:val="false"/>
          </w:tcPr>
          <w:p>
            <w:pPr>
              <w:pStyle w:val="1027"/>
              <w:jc w:val="left"/>
              <w:widowControl/>
              <w:rPr>
                <w:rFonts w:ascii="宋体" w:hAnsi="宋体"/>
                <w:color w:val="000000"/>
                <w:sz w:val="24"/>
                <w:highlight w:val="none"/>
              </w:rPr>
            </w:pPr>
            <w:r>
              <w:rPr>
                <w:rFonts w:ascii="宋体" w:hAnsi="宋体"/>
                <w:color w:val="000000"/>
                <w:sz w:val="24"/>
                <w:highlight w:val="none"/>
              </w:rPr>
            </w:r>
            <w:r/>
          </w:p>
        </w:tc>
        <w:tc>
          <w:tcPr>
            <w:tcW w:w="1418"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134"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134"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4252"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1871" w:type="dxa"/>
            <w:vAlign w:val="center"/>
            <w:vMerge w:val="continue"/>
            <w:textDirection w:val="lrTb"/>
            <w:noWrap w:val="false"/>
          </w:tcPr>
          <w:p>
            <w:pPr>
              <w:pStyle w:val="1027"/>
              <w:jc w:val="left"/>
              <w:widowControl/>
              <w:rPr>
                <w:rFonts w:ascii="宋体" w:hAnsi="宋体"/>
                <w:color w:val="000000"/>
                <w:sz w:val="24"/>
                <w:highlight w:val="none"/>
              </w:rPr>
            </w:pPr>
            <w:r>
              <w:rPr>
                <w:rFonts w:ascii="宋体" w:hAnsi="宋体"/>
                <w:color w:val="000000"/>
                <w:sz w:val="24"/>
                <w:highlight w:val="none"/>
              </w:rPr>
            </w:r>
            <w:r/>
          </w:p>
        </w:tc>
        <w:tc>
          <w:tcPr>
            <w:tcW w:w="1418"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134"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134"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4252"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1871" w:type="dxa"/>
            <w:vAlign w:val="center"/>
            <w:vMerge w:val="continue"/>
            <w:textDirection w:val="lrTb"/>
            <w:noWrap w:val="false"/>
          </w:tcPr>
          <w:p>
            <w:pPr>
              <w:pStyle w:val="1027"/>
              <w:jc w:val="left"/>
              <w:widowControl/>
              <w:rPr>
                <w:rFonts w:ascii="宋体" w:hAnsi="宋体"/>
                <w:color w:val="000000"/>
                <w:sz w:val="24"/>
                <w:highlight w:val="none"/>
              </w:rPr>
            </w:pPr>
            <w:r>
              <w:rPr>
                <w:rFonts w:ascii="宋体" w:hAnsi="宋体"/>
                <w:color w:val="000000"/>
                <w:sz w:val="24"/>
                <w:highlight w:val="none"/>
              </w:rPr>
            </w:r>
            <w:r/>
          </w:p>
        </w:tc>
        <w:tc>
          <w:tcPr>
            <w:tcW w:w="1418"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134"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134"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4252"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1871" w:type="dxa"/>
            <w:vAlign w:val="center"/>
            <w:vMerge w:val="continue"/>
            <w:textDirection w:val="lrTb"/>
            <w:noWrap w:val="false"/>
          </w:tcPr>
          <w:p>
            <w:pPr>
              <w:pStyle w:val="1027"/>
              <w:jc w:val="left"/>
              <w:widowControl/>
              <w:rPr>
                <w:rFonts w:ascii="宋体" w:hAnsi="宋体"/>
                <w:color w:val="000000"/>
                <w:sz w:val="24"/>
                <w:highlight w:val="none"/>
              </w:rPr>
            </w:pPr>
            <w:r>
              <w:rPr>
                <w:rFonts w:ascii="宋体" w:hAnsi="宋体"/>
                <w:color w:val="000000"/>
                <w:sz w:val="24"/>
                <w:highlight w:val="none"/>
              </w:rPr>
            </w:r>
            <w:r/>
          </w:p>
        </w:tc>
        <w:tc>
          <w:tcPr>
            <w:tcW w:w="1418"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134"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134"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4252"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bl>
    <w:p>
      <w:pPr>
        <w:pStyle w:val="1027"/>
        <w:rPr>
          <w:color w:val="000000" w:themeColor="text1"/>
          <w:highlight w:val="none"/>
        </w:rPr>
      </w:pPr>
      <w:r>
        <w:rPr>
          <w:color w:val="000000" w:themeColor="text1"/>
          <w:highlight w:val="none"/>
        </w:rPr>
      </w:r>
      <w:r>
        <w:rPr>
          <w:color w:val="000000" w:themeColor="text1"/>
        </w:rPr>
      </w:r>
      <w:r/>
    </w:p>
    <w:p>
      <w:pPr>
        <w:pStyle w:val="1027"/>
        <w:keepLines/>
        <w:keepNext/>
        <w:pageBreakBefore/>
        <w:spacing w:line="439" w:lineRule="auto"/>
        <w:rPr>
          <w:rFonts w:ascii="宋体" w:hAnsi="宋体"/>
          <w:color w:val="000000" w:themeColor="text1"/>
          <w:sz w:val="30"/>
          <w:highlight w:val="none"/>
        </w:rPr>
        <w:outlineLvl w:val="9"/>
      </w:pPr>
      <w:r>
        <w:rPr>
          <w:rFonts w:hint="eastAsia" w:ascii="宋体" w:hAnsi="宋体"/>
          <w:color w:val="000000" w:themeColor="text1"/>
          <w:sz w:val="30"/>
          <w:highlight w:val="none"/>
        </w:rPr>
        <w:t xml:space="preserve">附件</w:t>
      </w:r>
      <w:r>
        <w:rPr>
          <w:rFonts w:ascii="宋体" w:hAnsi="宋体"/>
          <w:color w:val="000000" w:themeColor="text1"/>
          <w:sz w:val="30"/>
          <w:highlight w:val="none"/>
        </w:rPr>
        <w:t xml:space="preserve">7</w:t>
      </w:r>
      <w:r>
        <w:rPr>
          <w:rFonts w:hint="eastAsia" w:ascii="宋体" w:hAnsi="宋体"/>
          <w:color w:val="000000" w:themeColor="text1"/>
          <w:sz w:val="30"/>
          <w:highlight w:val="none"/>
        </w:rPr>
        <w:t xml:space="preserve">：</w:t>
      </w:r>
      <w:r>
        <w:rPr>
          <w:color w:val="000000" w:themeColor="text1"/>
        </w:rPr>
      </w:r>
      <w:r/>
    </w:p>
    <w:p>
      <w:pPr>
        <w:pStyle w:val="1027"/>
        <w:jc w:val="center"/>
        <w:spacing w:before="156" w:after="156" w:line="440" w:lineRule="exact"/>
        <w:rPr>
          <w:rFonts w:eastAsia="黑体"/>
          <w:color w:val="000000" w:themeColor="text1"/>
          <w:sz w:val="30"/>
          <w:szCs w:val="30"/>
          <w:highlight w:val="none"/>
        </w:rPr>
      </w:pPr>
      <w:r>
        <w:rPr>
          <w:rFonts w:hint="eastAsia" w:eastAsia="黑体"/>
          <w:color w:val="000000" w:themeColor="text1"/>
          <w:sz w:val="30"/>
          <w:szCs w:val="30"/>
          <w:highlight w:val="none"/>
        </w:rPr>
        <w:t xml:space="preserve">分包人主要施工管理人员表</w:t>
      </w:r>
      <w:r>
        <w:rPr>
          <w:color w:val="000000" w:themeColor="text1"/>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tc>
          <w:tcPr>
            <w:tcW w:w="1871"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名</w:t>
            </w:r>
            <w:r>
              <w:rPr>
                <w:rFonts w:ascii="宋体" w:hAnsi="宋体"/>
                <w:color w:val="000000" w:themeColor="text1"/>
                <w:sz w:val="24"/>
                <w:highlight w:val="none"/>
              </w:rPr>
              <w:t xml:space="preserve">    </w:t>
            </w:r>
            <w:r>
              <w:rPr>
                <w:rFonts w:hint="eastAsia" w:ascii="宋体" w:hAnsi="宋体"/>
                <w:color w:val="000000" w:themeColor="text1"/>
                <w:sz w:val="24"/>
                <w:highlight w:val="none"/>
              </w:rPr>
              <w:t xml:space="preserve">称</w:t>
            </w:r>
            <w:r>
              <w:rPr>
                <w:color w:val="000000" w:themeColor="text1"/>
              </w:rPr>
            </w:r>
            <w:r/>
          </w:p>
        </w:tc>
        <w:tc>
          <w:tcPr>
            <w:tcW w:w="1418"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姓名</w:t>
            </w:r>
            <w:r>
              <w:rPr>
                <w:color w:val="000000" w:themeColor="text1"/>
              </w:rPr>
            </w:r>
            <w:r/>
          </w:p>
        </w:tc>
        <w:tc>
          <w:tcPr>
            <w:tcW w:w="1134"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职务</w:t>
            </w:r>
            <w:r>
              <w:rPr>
                <w:color w:val="000000" w:themeColor="text1"/>
              </w:rPr>
            </w:r>
            <w:r/>
          </w:p>
        </w:tc>
        <w:tc>
          <w:tcPr>
            <w:tcW w:w="1134"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职称</w:t>
            </w:r>
            <w:r>
              <w:rPr>
                <w:color w:val="000000" w:themeColor="text1"/>
              </w:rPr>
            </w:r>
            <w:r/>
          </w:p>
        </w:tc>
        <w:tc>
          <w:tcPr>
            <w:tcW w:w="4252"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主要资历、经验及承担过的项目</w:t>
            </w:r>
            <w:r>
              <w:rPr>
                <w:color w:val="000000" w:themeColor="text1"/>
              </w:rPr>
            </w:r>
            <w:r/>
          </w:p>
        </w:tc>
      </w:tr>
      <w:tr>
        <w:trPr/>
        <w:tc>
          <w:tcPr>
            <w:gridSpan w:val="5"/>
            <w:tcW w:w="9809"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一、总部人员</w:t>
            </w:r>
            <w:r>
              <w:rPr>
                <w:color w:val="000000" w:themeColor="text1"/>
              </w:rPr>
            </w:r>
            <w:r/>
          </w:p>
        </w:tc>
      </w:tr>
      <w:tr>
        <w:trPr/>
        <w:tc>
          <w:tcPr>
            <w:tcW w:w="1871"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项目主管</w:t>
            </w:r>
            <w:r>
              <w:rPr>
                <w:color w:val="000000" w:themeColor="text1"/>
              </w:rPr>
            </w:r>
            <w:r/>
          </w:p>
        </w:tc>
        <w:tc>
          <w:tcPr>
            <w:tcW w:w="1418"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134"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134"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4252"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1871"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18"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134"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134"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4252"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1871"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其他人员</w:t>
            </w:r>
            <w:r>
              <w:rPr>
                <w:color w:val="000000" w:themeColor="text1"/>
              </w:rPr>
            </w:r>
            <w:r/>
          </w:p>
        </w:tc>
        <w:tc>
          <w:tcPr>
            <w:tcW w:w="1418"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134"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134"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4252"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1871"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18"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134"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134"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4252"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gridSpan w:val="5"/>
            <w:tcW w:w="9809"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二、现场人员</w:t>
            </w:r>
            <w:r>
              <w:rPr>
                <w:color w:val="000000" w:themeColor="text1"/>
              </w:rPr>
            </w:r>
            <w:r/>
          </w:p>
        </w:tc>
      </w:tr>
      <w:tr>
        <w:trPr/>
        <w:tc>
          <w:tcPr>
            <w:tcW w:w="1871"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项目经理</w:t>
            </w:r>
            <w:r>
              <w:rPr>
                <w:color w:val="000000" w:themeColor="text1"/>
              </w:rPr>
            </w:r>
            <w:r/>
          </w:p>
        </w:tc>
        <w:tc>
          <w:tcPr>
            <w:tcW w:w="1418"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134"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134"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4252"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1871"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项目副经理</w:t>
            </w:r>
            <w:r>
              <w:rPr>
                <w:color w:val="000000" w:themeColor="text1"/>
              </w:rPr>
            </w:r>
            <w:r/>
          </w:p>
        </w:tc>
        <w:tc>
          <w:tcPr>
            <w:tcW w:w="1418"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134"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134"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4252"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1871"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技术负责人</w:t>
            </w:r>
            <w:r>
              <w:rPr>
                <w:color w:val="000000" w:themeColor="text1"/>
              </w:rPr>
            </w:r>
            <w:r/>
          </w:p>
        </w:tc>
        <w:tc>
          <w:tcPr>
            <w:tcW w:w="1418"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134"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134"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4252"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1871"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造价管理</w:t>
            </w:r>
            <w:r>
              <w:rPr>
                <w:color w:val="000000" w:themeColor="text1"/>
              </w:rPr>
            </w:r>
            <w:r/>
          </w:p>
        </w:tc>
        <w:tc>
          <w:tcPr>
            <w:tcW w:w="1418"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134"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134"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4252"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1871"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质量管理</w:t>
            </w:r>
            <w:r>
              <w:rPr>
                <w:color w:val="000000" w:themeColor="text1"/>
              </w:rPr>
            </w:r>
            <w:r/>
          </w:p>
        </w:tc>
        <w:tc>
          <w:tcPr>
            <w:tcW w:w="1418"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134"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134"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4252"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1871"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材料管理</w:t>
            </w:r>
            <w:r>
              <w:rPr>
                <w:color w:val="000000" w:themeColor="text1"/>
              </w:rPr>
            </w:r>
            <w:r/>
          </w:p>
        </w:tc>
        <w:tc>
          <w:tcPr>
            <w:tcW w:w="1418"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134"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134"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4252"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1871"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计划管理</w:t>
            </w:r>
            <w:r>
              <w:rPr>
                <w:color w:val="000000" w:themeColor="text1"/>
              </w:rPr>
            </w:r>
            <w:r/>
          </w:p>
        </w:tc>
        <w:tc>
          <w:tcPr>
            <w:tcW w:w="1418"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134"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134"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4252"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1871"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安全管理</w:t>
            </w:r>
            <w:r>
              <w:rPr>
                <w:color w:val="000000" w:themeColor="text1"/>
              </w:rPr>
            </w:r>
            <w:r/>
          </w:p>
        </w:tc>
        <w:tc>
          <w:tcPr>
            <w:tcW w:w="1418"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134"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134"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4252"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1871" w:type="dxa"/>
            <w:vAlign w:val="center"/>
            <w:vMerge w:val="restart"/>
            <w:textDirection w:val="lrTb"/>
            <w:noWrap w:val="false"/>
          </w:tcPr>
          <w:p>
            <w:pPr>
              <w:pStyle w:val="1027"/>
              <w:ind w:left="63" w:right="63"/>
              <w:keepNext/>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其他人员</w:t>
            </w:r>
            <w:r>
              <w:rPr>
                <w:color w:val="000000" w:themeColor="text1"/>
              </w:rPr>
            </w:r>
            <w:r/>
          </w:p>
        </w:tc>
        <w:tc>
          <w:tcPr>
            <w:tcW w:w="1418"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134"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134"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4252"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1871" w:type="dxa"/>
            <w:vAlign w:val="center"/>
            <w:vMerge w:val="continue"/>
            <w:textDirection w:val="lrTb"/>
            <w:noWrap w:val="false"/>
          </w:tcPr>
          <w:p>
            <w:pPr>
              <w:pStyle w:val="1027"/>
              <w:jc w:val="left"/>
              <w:widowControl/>
              <w:rPr>
                <w:rFonts w:ascii="宋体" w:hAnsi="宋体"/>
                <w:color w:val="000000"/>
                <w:sz w:val="24"/>
                <w:highlight w:val="none"/>
              </w:rPr>
            </w:pPr>
            <w:r>
              <w:rPr>
                <w:rFonts w:ascii="宋体" w:hAnsi="宋体"/>
                <w:color w:val="000000"/>
                <w:sz w:val="24"/>
                <w:highlight w:val="none"/>
              </w:rPr>
            </w:r>
            <w:r/>
          </w:p>
        </w:tc>
        <w:tc>
          <w:tcPr>
            <w:tcW w:w="1418"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134"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134"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4252"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1871" w:type="dxa"/>
            <w:vAlign w:val="center"/>
            <w:vMerge w:val="continue"/>
            <w:textDirection w:val="lrTb"/>
            <w:noWrap w:val="false"/>
          </w:tcPr>
          <w:p>
            <w:pPr>
              <w:pStyle w:val="1027"/>
              <w:jc w:val="left"/>
              <w:widowControl/>
              <w:rPr>
                <w:rFonts w:ascii="宋体" w:hAnsi="宋体"/>
                <w:color w:val="000000"/>
                <w:sz w:val="24"/>
                <w:highlight w:val="none"/>
              </w:rPr>
            </w:pPr>
            <w:r>
              <w:rPr>
                <w:rFonts w:ascii="宋体" w:hAnsi="宋体"/>
                <w:color w:val="000000"/>
                <w:sz w:val="24"/>
                <w:highlight w:val="none"/>
              </w:rPr>
            </w:r>
            <w:r/>
          </w:p>
        </w:tc>
        <w:tc>
          <w:tcPr>
            <w:tcW w:w="1418"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134"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134"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4252"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1871" w:type="dxa"/>
            <w:vAlign w:val="center"/>
            <w:vMerge w:val="continue"/>
            <w:textDirection w:val="lrTb"/>
            <w:noWrap w:val="false"/>
          </w:tcPr>
          <w:p>
            <w:pPr>
              <w:pStyle w:val="1027"/>
              <w:jc w:val="left"/>
              <w:widowControl/>
              <w:rPr>
                <w:rFonts w:ascii="宋体" w:hAnsi="宋体"/>
                <w:color w:val="000000"/>
                <w:sz w:val="24"/>
                <w:highlight w:val="none"/>
              </w:rPr>
            </w:pPr>
            <w:r>
              <w:rPr>
                <w:rFonts w:ascii="宋体" w:hAnsi="宋体"/>
                <w:color w:val="000000"/>
                <w:sz w:val="24"/>
                <w:highlight w:val="none"/>
              </w:rPr>
            </w:r>
            <w:r/>
          </w:p>
        </w:tc>
        <w:tc>
          <w:tcPr>
            <w:tcW w:w="1418"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134"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134"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4252"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1871" w:type="dxa"/>
            <w:vAlign w:val="center"/>
            <w:vMerge w:val="continue"/>
            <w:textDirection w:val="lrTb"/>
            <w:noWrap w:val="false"/>
          </w:tcPr>
          <w:p>
            <w:pPr>
              <w:pStyle w:val="1027"/>
              <w:jc w:val="left"/>
              <w:widowControl/>
              <w:rPr>
                <w:rFonts w:ascii="宋体" w:hAnsi="宋体"/>
                <w:color w:val="000000"/>
                <w:sz w:val="24"/>
                <w:highlight w:val="none"/>
              </w:rPr>
            </w:pPr>
            <w:r>
              <w:rPr>
                <w:rFonts w:ascii="宋体" w:hAnsi="宋体"/>
                <w:color w:val="000000"/>
                <w:sz w:val="24"/>
                <w:highlight w:val="none"/>
              </w:rPr>
            </w:r>
            <w:r/>
          </w:p>
        </w:tc>
        <w:tc>
          <w:tcPr>
            <w:tcW w:w="1418"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134"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134"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4252"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1871" w:type="dxa"/>
            <w:vAlign w:val="center"/>
            <w:vMerge w:val="continue"/>
            <w:textDirection w:val="lrTb"/>
            <w:noWrap w:val="false"/>
          </w:tcPr>
          <w:p>
            <w:pPr>
              <w:pStyle w:val="1027"/>
              <w:jc w:val="left"/>
              <w:widowControl/>
              <w:rPr>
                <w:rFonts w:ascii="宋体" w:hAnsi="宋体"/>
                <w:color w:val="000000"/>
                <w:sz w:val="24"/>
                <w:highlight w:val="none"/>
              </w:rPr>
            </w:pPr>
            <w:r>
              <w:rPr>
                <w:rFonts w:ascii="宋体" w:hAnsi="宋体"/>
                <w:color w:val="000000"/>
                <w:sz w:val="24"/>
                <w:highlight w:val="none"/>
              </w:rPr>
            </w:r>
            <w:r/>
          </w:p>
        </w:tc>
        <w:tc>
          <w:tcPr>
            <w:tcW w:w="1418"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134"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134"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4252" w:type="dxa"/>
            <w:vAlign w:val="center"/>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bl>
    <w:p>
      <w:pPr>
        <w:pStyle w:val="1027"/>
        <w:keepLines/>
        <w:keepNext/>
        <w:pageBreakBefore/>
        <w:spacing w:line="439" w:lineRule="auto"/>
        <w:rPr>
          <w:rFonts w:ascii="宋体" w:hAnsi="宋体"/>
          <w:color w:val="000000" w:themeColor="text1"/>
          <w:sz w:val="30"/>
          <w:highlight w:val="none"/>
        </w:rPr>
        <w:outlineLvl w:val="9"/>
      </w:pPr>
      <w:r>
        <w:rPr>
          <w:rFonts w:hint="eastAsia" w:ascii="宋体" w:hAnsi="宋体"/>
          <w:color w:val="000000" w:themeColor="text1"/>
          <w:sz w:val="30"/>
          <w:highlight w:val="none"/>
        </w:rPr>
        <w:t xml:space="preserve">附件</w:t>
      </w:r>
      <w:r>
        <w:rPr>
          <w:rFonts w:ascii="宋体" w:hAnsi="宋体"/>
          <w:color w:val="000000" w:themeColor="text1"/>
          <w:sz w:val="30"/>
          <w:highlight w:val="none"/>
        </w:rPr>
        <w:t xml:space="preserve">8</w:t>
      </w:r>
      <w:r>
        <w:rPr>
          <w:rFonts w:hint="eastAsia" w:ascii="宋体" w:hAnsi="宋体"/>
          <w:color w:val="000000" w:themeColor="text1"/>
          <w:sz w:val="30"/>
          <w:highlight w:val="none"/>
        </w:rPr>
        <w:t xml:space="preserve">：</w:t>
      </w:r>
      <w:r>
        <w:rPr>
          <w:color w:val="000000" w:themeColor="text1"/>
        </w:rPr>
      </w:r>
      <w:r/>
    </w:p>
    <w:p>
      <w:pPr>
        <w:pStyle w:val="1027"/>
        <w:jc w:val="center"/>
        <w:spacing w:before="156" w:after="156" w:line="440" w:lineRule="exact"/>
        <w:rPr>
          <w:rFonts w:ascii="黑体" w:hAnsi="黑体" w:eastAsia="黑体"/>
          <w:color w:val="000000" w:themeColor="text1"/>
          <w:sz w:val="30"/>
          <w:szCs w:val="30"/>
          <w:highlight w:val="none"/>
        </w:rPr>
      </w:pPr>
      <w:r>
        <w:rPr>
          <w:rFonts w:hint="eastAsia" w:ascii="黑体" w:hAnsi="黑体" w:eastAsia="黑体"/>
          <w:color w:val="000000" w:themeColor="text1"/>
          <w:sz w:val="30"/>
          <w:szCs w:val="30"/>
          <w:highlight w:val="none"/>
        </w:rPr>
        <w:t xml:space="preserve">履约担保</w:t>
      </w:r>
      <w:r>
        <w:rPr>
          <w:color w:val="000000" w:themeColor="text1"/>
        </w:rPr>
      </w:r>
      <w:r/>
    </w:p>
    <w:p>
      <w:pPr>
        <w:pStyle w:val="1027"/>
        <w:spacing w:line="440" w:lineRule="exact"/>
        <w:rPr>
          <w:rFonts w:ascii="宋体" w:hAnsi="宋体"/>
          <w:color w:val="000000" w:themeColor="text1"/>
          <w:szCs w:val="21"/>
          <w:highlight w:val="none"/>
        </w:rPr>
      </w:pPr>
      <w:r>
        <w:rPr>
          <w:rFonts w:ascii="宋体" w:hAnsi="宋体"/>
          <w:color w:val="000000" w:themeColor="text1"/>
          <w:szCs w:val="21"/>
          <w:highlight w:val="none"/>
          <w:u w:val="single"/>
        </w:rPr>
        <w:t xml:space="preserve">             </w:t>
      </w:r>
      <w:r>
        <w:rPr>
          <w:rFonts w:ascii="宋体" w:hAnsi="宋体"/>
          <w:color w:val="000000" w:themeColor="text1"/>
          <w:szCs w:val="21"/>
          <w:highlight w:val="none"/>
          <w:u w:val="single"/>
        </w:rPr>
        <w:tab/>
      </w:r>
      <w:r>
        <w:rPr>
          <w:rFonts w:hint="eastAsia" w:ascii="宋体" w:hAnsi="宋体"/>
          <w:color w:val="000000" w:themeColor="text1"/>
          <w:szCs w:val="21"/>
          <w:highlight w:val="none"/>
        </w:rPr>
        <w:t xml:space="preserve">（发包人名称）：</w:t>
      </w:r>
      <w:r>
        <w:rPr>
          <w:color w:val="000000" w:themeColor="text1"/>
        </w:rPr>
      </w:r>
      <w:r/>
    </w:p>
    <w:p>
      <w:pPr>
        <w:pStyle w:val="1027"/>
        <w:spacing w:line="440" w:lineRule="exact"/>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p>
      <w:pPr>
        <w:pStyle w:val="1027"/>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鉴于</w:t>
      </w:r>
      <w:r>
        <w:rPr>
          <w:rFonts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（发包人名称，以下简称</w:t>
      </w:r>
      <w:r>
        <w:rPr>
          <w:rFonts w:ascii="宋体" w:hAnsi="宋体"/>
          <w:color w:val="000000" w:themeColor="text1"/>
          <w:szCs w:val="21"/>
          <w:highlight w:val="none"/>
        </w:rPr>
        <w:t xml:space="preserve">“</w:t>
      </w:r>
      <w:r>
        <w:rPr>
          <w:rFonts w:hint="eastAsia" w:ascii="宋体" w:hAnsi="宋体"/>
          <w:color w:val="000000" w:themeColor="text1"/>
          <w:szCs w:val="21"/>
          <w:highlight w:val="none"/>
        </w:rPr>
        <w:t xml:space="preserve">发包人</w:t>
      </w:r>
      <w:r>
        <w:rPr>
          <w:rFonts w:ascii="宋体" w:hAnsi="宋体"/>
          <w:color w:val="000000" w:themeColor="text1"/>
          <w:szCs w:val="21"/>
          <w:highlight w:val="none"/>
        </w:rPr>
        <w:t xml:space="preserve">”</w:t>
      </w:r>
      <w:r>
        <w:rPr>
          <w:rFonts w:hint="eastAsia" w:ascii="宋体" w:hAnsi="宋体"/>
          <w:color w:val="000000" w:themeColor="text1"/>
          <w:szCs w:val="21"/>
          <w:highlight w:val="none"/>
        </w:rPr>
        <w:t xml:space="preserve">）与</w:t>
      </w:r>
      <w:r>
        <w:rPr>
          <w:color w:val="000000" w:themeColor="text1"/>
        </w:rPr>
      </w:r>
      <w:r/>
    </w:p>
    <w:p>
      <w:pPr>
        <w:pStyle w:val="1027"/>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 </w:t>
      </w:r>
      <w:r>
        <w:rPr>
          <w:rFonts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（承包人名称）（以下称</w:t>
      </w:r>
      <w:r>
        <w:rPr>
          <w:rFonts w:ascii="宋体" w:hAnsi="宋体"/>
          <w:color w:val="000000" w:themeColor="text1"/>
          <w:szCs w:val="21"/>
          <w:highlight w:val="none"/>
        </w:rPr>
        <w:t xml:space="preserve">“</w:t>
      </w:r>
      <w:r>
        <w:rPr>
          <w:rFonts w:hint="eastAsia" w:ascii="宋体" w:hAnsi="宋体"/>
          <w:color w:val="000000" w:themeColor="text1"/>
          <w:szCs w:val="21"/>
          <w:highlight w:val="none"/>
        </w:rPr>
        <w:t xml:space="preserve">承包人</w:t>
      </w:r>
      <w:r>
        <w:rPr>
          <w:rFonts w:ascii="宋体" w:hAnsi="宋体"/>
          <w:color w:val="000000" w:themeColor="text1"/>
          <w:szCs w:val="21"/>
          <w:highlight w:val="none"/>
        </w:rPr>
        <w:t xml:space="preserve">”</w:t>
      </w:r>
      <w:r>
        <w:rPr>
          <w:rFonts w:hint="eastAsia" w:ascii="宋体" w:hAnsi="宋体"/>
          <w:color w:val="000000" w:themeColor="text1"/>
          <w:szCs w:val="21"/>
          <w:highlight w:val="none"/>
        </w:rPr>
        <w:t xml:space="preserve">）于</w:t>
      </w:r>
      <w:r>
        <w:rPr>
          <w:rFonts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年</w:t>
      </w:r>
      <w:r>
        <w:rPr>
          <w:rFonts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月</w:t>
      </w:r>
      <w:r>
        <w:rPr>
          <w:rFonts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日就</w:t>
      </w:r>
      <w:r>
        <w:rPr>
          <w:rFonts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（工程名称）施工及有关事项协商一致共同签订《建设工程施工合同》。我方愿意无条件地、不可撤销地就承包人履行与你方签订的合同，向你方提供连带责任担保。</w:t>
      </w:r>
      <w:r>
        <w:rPr>
          <w:rFonts w:ascii="宋体" w:hAnsi="宋体"/>
          <w:color w:val="000000" w:themeColor="text1"/>
          <w:szCs w:val="21"/>
          <w:highlight w:val="none"/>
        </w:rPr>
        <w:t xml:space="preserve"> </w:t>
      </w:r>
      <w:r>
        <w:rPr>
          <w:color w:val="000000" w:themeColor="text1"/>
        </w:rPr>
      </w:r>
      <w:r/>
    </w:p>
    <w:p>
      <w:pPr>
        <w:pStyle w:val="1027"/>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1. </w:t>
      </w:r>
      <w:r>
        <w:rPr>
          <w:rFonts w:hint="eastAsia" w:ascii="宋体" w:hAnsi="宋体"/>
          <w:color w:val="000000" w:themeColor="text1"/>
          <w:szCs w:val="21"/>
          <w:highlight w:val="none"/>
        </w:rPr>
        <w:t xml:space="preserve">担保金额人民币（大写）</w:t>
      </w:r>
      <w:r>
        <w:rPr>
          <w:rFonts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元（</w:t>
      </w:r>
      <w:r>
        <w:rPr>
          <w:rFonts w:ascii="宋体" w:hAnsi="宋体"/>
          <w:color w:val="000000" w:themeColor="text1"/>
          <w:szCs w:val="21"/>
          <w:highlight w:val="none"/>
        </w:rPr>
        <w:t xml:space="preserve">¥</w:t>
      </w:r>
      <w:r>
        <w:rPr>
          <w:rFonts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w:t>
      </w:r>
      <w:r>
        <w:rPr>
          <w:color w:val="000000" w:themeColor="text1"/>
        </w:rPr>
      </w:r>
      <w:r/>
    </w:p>
    <w:p>
      <w:pPr>
        <w:pStyle w:val="1027"/>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2. </w:t>
      </w:r>
      <w:r>
        <w:rPr>
          <w:rFonts w:hint="eastAsia" w:ascii="宋体" w:hAnsi="宋体"/>
          <w:color w:val="000000" w:themeColor="text1"/>
          <w:szCs w:val="21"/>
          <w:highlight w:val="none"/>
        </w:rPr>
        <w:t xml:space="preserve">担保有效期自你方与承包人签订的合同生效之日起至你方签发或应签发工程接收证书之日止。</w:t>
      </w:r>
      <w:r>
        <w:rPr>
          <w:color w:val="000000" w:themeColor="text1"/>
        </w:rPr>
      </w:r>
      <w:r/>
    </w:p>
    <w:p>
      <w:pPr>
        <w:pStyle w:val="1027"/>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3. </w:t>
      </w:r>
      <w:r>
        <w:rPr>
          <w:rFonts w:hint="eastAsia" w:ascii="宋体" w:hAnsi="宋体"/>
          <w:color w:val="000000" w:themeColor="text1"/>
          <w:szCs w:val="21"/>
          <w:highlight w:val="none"/>
        </w:rPr>
        <w:t xml:space="preserve">在本担保有效期内，因承包人违反合同约定的义务给你方造成经济损失时，我方在收到你方以书面形式提出的在担保金额内的赔偿要求后，在</w:t>
      </w:r>
      <w:r>
        <w:rPr>
          <w:rFonts w:ascii="宋体" w:hAnsi="宋体"/>
          <w:color w:val="000000" w:themeColor="text1"/>
          <w:szCs w:val="21"/>
          <w:highlight w:val="none"/>
        </w:rPr>
        <w:t xml:space="preserve">7</w:t>
      </w:r>
      <w:r>
        <w:rPr>
          <w:rFonts w:hint="eastAsia" w:ascii="宋体" w:hAnsi="宋体"/>
          <w:color w:val="000000" w:themeColor="text1"/>
          <w:szCs w:val="21"/>
          <w:highlight w:val="none"/>
        </w:rPr>
        <w:t xml:space="preserve">天内无条件支付。</w:t>
      </w:r>
      <w:r>
        <w:rPr>
          <w:color w:val="000000" w:themeColor="text1"/>
        </w:rPr>
      </w:r>
      <w:r/>
    </w:p>
    <w:p>
      <w:pPr>
        <w:pStyle w:val="1027"/>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4. </w:t>
      </w:r>
      <w:r>
        <w:rPr>
          <w:rFonts w:hint="eastAsia" w:ascii="宋体" w:hAnsi="宋体"/>
          <w:color w:val="000000" w:themeColor="text1"/>
          <w:szCs w:val="21"/>
          <w:highlight w:val="none"/>
        </w:rPr>
        <w:t xml:space="preserve">你方和承包人按合同约定变更合同时，我方承担本担保规定的义务不变。</w:t>
      </w:r>
      <w:r>
        <w:rPr>
          <w:color w:val="000000" w:themeColor="text1"/>
        </w:rPr>
      </w:r>
      <w:r/>
    </w:p>
    <w:p>
      <w:pPr>
        <w:pStyle w:val="1027"/>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5. </w:t>
      </w:r>
      <w:r>
        <w:rPr>
          <w:rFonts w:hint="eastAsia" w:ascii="宋体" w:hAnsi="宋体"/>
          <w:color w:val="000000" w:themeColor="text1"/>
          <w:szCs w:val="21"/>
          <w:highlight w:val="none"/>
        </w:rPr>
        <w:t xml:space="preserve">因本保函发生的纠纷，可由双方协商解决，协商不成的，任何一方均可提请</w:t>
      </w:r>
      <w:r>
        <w:rPr>
          <w:rFonts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仲裁委员会仲裁。</w:t>
      </w:r>
      <w:r>
        <w:rPr>
          <w:color w:val="000000" w:themeColor="text1"/>
        </w:rPr>
      </w:r>
      <w:r/>
    </w:p>
    <w:p>
      <w:pPr>
        <w:pStyle w:val="1027"/>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6. </w:t>
      </w:r>
      <w:r>
        <w:rPr>
          <w:rFonts w:hint="eastAsia" w:ascii="宋体" w:hAnsi="宋体"/>
          <w:color w:val="000000" w:themeColor="text1"/>
          <w:szCs w:val="21"/>
          <w:highlight w:val="none"/>
        </w:rPr>
        <w:t xml:space="preserve">本保函自我方法定代表人（或其授权代理人）签字并加盖公章之日起生效。</w:t>
      </w:r>
      <w:r>
        <w:rPr>
          <w:color w:val="000000" w:themeColor="text1"/>
        </w:rPr>
      </w:r>
      <w:r/>
    </w:p>
    <w:p>
      <w:pPr>
        <w:pStyle w:val="1027"/>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p>
      <w:pPr>
        <w:pStyle w:val="1027"/>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担</w:t>
      </w:r>
      <w:r>
        <w:rPr>
          <w:rFonts w:ascii="宋体" w:hAnsi="宋体"/>
          <w:color w:val="000000" w:themeColor="text1"/>
          <w:szCs w:val="21"/>
          <w:highlight w:val="none"/>
        </w:rPr>
        <w:t xml:space="preserve"> </w:t>
      </w:r>
      <w:r>
        <w:rPr>
          <w:rFonts w:hint="eastAsia" w:ascii="宋体" w:hAnsi="宋体"/>
          <w:color w:val="000000" w:themeColor="text1"/>
          <w:szCs w:val="21"/>
          <w:highlight w:val="none"/>
        </w:rPr>
        <w:t xml:space="preserve">保</w:t>
      </w:r>
      <w:r>
        <w:rPr>
          <w:rFonts w:ascii="宋体" w:hAnsi="宋体"/>
          <w:color w:val="000000" w:themeColor="text1"/>
          <w:szCs w:val="21"/>
          <w:highlight w:val="none"/>
        </w:rPr>
        <w:t xml:space="preserve"> </w:t>
      </w:r>
      <w:r>
        <w:rPr>
          <w:rFonts w:hint="eastAsia" w:ascii="宋体" w:hAnsi="宋体"/>
          <w:color w:val="000000" w:themeColor="text1"/>
          <w:szCs w:val="21"/>
          <w:highlight w:val="none"/>
        </w:rPr>
        <w:t xml:space="preserve">人：</w:t>
      </w:r>
      <w:r>
        <w:rPr>
          <w:rFonts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（盖单位章）</w:t>
      </w:r>
      <w:r>
        <w:rPr>
          <w:color w:val="000000" w:themeColor="text1"/>
        </w:rPr>
      </w:r>
      <w:r/>
    </w:p>
    <w:p>
      <w:pPr>
        <w:pStyle w:val="1027"/>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法定代表人或其委托代理人：</w:t>
      </w:r>
      <w:r>
        <w:rPr>
          <w:rFonts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（签字）</w:t>
      </w:r>
      <w:r>
        <w:rPr>
          <w:color w:val="000000" w:themeColor="text1"/>
        </w:rPr>
      </w:r>
      <w:r/>
    </w:p>
    <w:p>
      <w:pPr>
        <w:pStyle w:val="1027"/>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地</w:t>
      </w:r>
      <w:r>
        <w:rPr>
          <w:rFonts w:ascii="宋体" w:hAnsi="宋体"/>
          <w:color w:val="000000" w:themeColor="text1"/>
          <w:szCs w:val="21"/>
          <w:highlight w:val="none"/>
        </w:rPr>
        <w:t xml:space="preserve">    </w:t>
      </w:r>
      <w:r>
        <w:rPr>
          <w:rFonts w:hint="eastAsia" w:ascii="宋体" w:hAnsi="宋体"/>
          <w:color w:val="000000" w:themeColor="text1"/>
          <w:szCs w:val="21"/>
          <w:highlight w:val="none"/>
        </w:rPr>
        <w:t xml:space="preserve">址：</w:t>
      </w:r>
      <w:r>
        <w:rPr>
          <w:rFonts w:ascii="宋体" w:hAnsi="宋体"/>
          <w:color w:val="000000" w:themeColor="text1"/>
          <w:szCs w:val="21"/>
          <w:highlight w:val="none"/>
          <w:u w:val="single"/>
        </w:rPr>
        <w:t xml:space="preserve">                                      </w:t>
      </w:r>
      <w:r>
        <w:rPr>
          <w:color w:val="000000" w:themeColor="text1"/>
        </w:rPr>
      </w:r>
      <w:r/>
    </w:p>
    <w:p>
      <w:pPr>
        <w:pStyle w:val="1027"/>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邮政编码：</w:t>
      </w:r>
      <w:r>
        <w:rPr>
          <w:rFonts w:ascii="宋体" w:hAnsi="宋体"/>
          <w:color w:val="000000" w:themeColor="text1"/>
          <w:szCs w:val="21"/>
          <w:highlight w:val="none"/>
          <w:u w:val="single"/>
        </w:rPr>
        <w:t xml:space="preserve">                                      </w:t>
      </w:r>
      <w:r>
        <w:rPr>
          <w:color w:val="000000" w:themeColor="text1"/>
        </w:rPr>
      </w:r>
      <w:r/>
    </w:p>
    <w:p>
      <w:pPr>
        <w:pStyle w:val="1027"/>
        <w:spacing w:line="360" w:lineRule="auto"/>
        <w:rPr>
          <w:rFonts w:ascii="宋体" w:hAnsi="宋体"/>
          <w:color w:val="000000" w:themeColor="text1"/>
          <w:szCs w:val="21"/>
          <w:highlight w:val="none"/>
          <w:u w:val="single"/>
        </w:rPr>
      </w:pPr>
      <w:r>
        <w:rPr>
          <w:rFonts w:hint="eastAsia" w:ascii="宋体" w:hAnsi="宋体"/>
          <w:color w:val="000000" w:themeColor="text1"/>
          <w:szCs w:val="21"/>
          <w:highlight w:val="none"/>
        </w:rPr>
        <w:t xml:space="preserve">电</w:t>
      </w:r>
      <w:r>
        <w:rPr>
          <w:rFonts w:ascii="宋体" w:hAnsi="宋体"/>
          <w:color w:val="000000" w:themeColor="text1"/>
          <w:szCs w:val="21"/>
          <w:highlight w:val="none"/>
        </w:rPr>
        <w:t xml:space="preserve">    </w:t>
      </w:r>
      <w:r>
        <w:rPr>
          <w:rFonts w:hint="eastAsia" w:ascii="宋体" w:hAnsi="宋体"/>
          <w:color w:val="000000" w:themeColor="text1"/>
          <w:szCs w:val="21"/>
          <w:highlight w:val="none"/>
        </w:rPr>
        <w:t xml:space="preserve">话：</w:t>
      </w:r>
      <w:r>
        <w:rPr>
          <w:rFonts w:ascii="宋体" w:hAnsi="宋体"/>
          <w:color w:val="000000" w:themeColor="text1"/>
          <w:szCs w:val="21"/>
          <w:highlight w:val="none"/>
          <w:u w:val="single"/>
        </w:rPr>
        <w:t xml:space="preserve">                                      </w:t>
      </w:r>
      <w:r>
        <w:rPr>
          <w:color w:val="000000" w:themeColor="text1"/>
        </w:rPr>
      </w:r>
      <w:r/>
    </w:p>
    <w:p>
      <w:pPr>
        <w:pStyle w:val="1027"/>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传</w:t>
      </w:r>
      <w:r>
        <w:rPr>
          <w:rFonts w:ascii="宋体" w:hAnsi="宋体"/>
          <w:color w:val="000000" w:themeColor="text1"/>
          <w:szCs w:val="21"/>
          <w:highlight w:val="none"/>
        </w:rPr>
        <w:t xml:space="preserve">    </w:t>
      </w:r>
      <w:r>
        <w:rPr>
          <w:rFonts w:hint="eastAsia" w:ascii="宋体" w:hAnsi="宋体"/>
          <w:color w:val="000000" w:themeColor="text1"/>
          <w:szCs w:val="21"/>
          <w:highlight w:val="none"/>
        </w:rPr>
        <w:t xml:space="preserve">真：</w:t>
      </w:r>
      <w:r>
        <w:rPr>
          <w:rFonts w:ascii="宋体" w:hAnsi="宋体"/>
          <w:color w:val="000000" w:themeColor="text1"/>
          <w:szCs w:val="21"/>
          <w:highlight w:val="none"/>
          <w:u w:val="single"/>
        </w:rPr>
        <w:t xml:space="preserve">                                      </w:t>
      </w:r>
      <w:r>
        <w:rPr>
          <w:color w:val="000000" w:themeColor="text1"/>
        </w:rPr>
      </w:r>
      <w:r/>
    </w:p>
    <w:p>
      <w:pPr>
        <w:pStyle w:val="1027"/>
        <w:jc w:val="left"/>
        <w:spacing w:line="360" w:lineRule="auto"/>
        <w:rPr>
          <w:rFonts w:ascii="宋体" w:hAnsi="宋体"/>
          <w:color w:val="000000" w:themeColor="text1"/>
          <w:szCs w:val="21"/>
          <w:highlight w:val="none"/>
          <w:u w:val="single"/>
        </w:rPr>
      </w:pPr>
      <w:r>
        <w:rPr>
          <w:rFonts w:ascii="宋体" w:hAnsi="宋体"/>
          <w:color w:val="000000" w:themeColor="text1"/>
          <w:szCs w:val="21"/>
          <w:highlight w:val="none"/>
          <w:u w:val="single"/>
        </w:rPr>
      </w:r>
      <w:r>
        <w:rPr>
          <w:color w:val="000000" w:themeColor="text1"/>
        </w:rPr>
      </w:r>
      <w:r/>
    </w:p>
    <w:p>
      <w:pPr>
        <w:pStyle w:val="1027"/>
        <w:ind w:left="1329" w:hanging="1329"/>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               </w:t>
      </w:r>
      <w:r>
        <w:rPr>
          <w:rFonts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年</w:t>
      </w:r>
      <w:r>
        <w:rPr>
          <w:rFonts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月</w:t>
      </w:r>
      <w:r>
        <w:rPr>
          <w:rFonts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日</w:t>
      </w:r>
      <w:r>
        <w:rPr>
          <w:color w:val="000000" w:themeColor="text1"/>
        </w:rPr>
      </w:r>
      <w:r/>
    </w:p>
    <w:p>
      <w:pPr>
        <w:pStyle w:val="1027"/>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p>
      <w:pPr>
        <w:pStyle w:val="1027"/>
        <w:keepLines/>
        <w:keepNext/>
        <w:pageBreakBefore/>
        <w:spacing w:line="439" w:lineRule="auto"/>
        <w:rPr>
          <w:rFonts w:ascii="宋体" w:hAnsi="宋体"/>
          <w:color w:val="000000" w:themeColor="text1"/>
          <w:sz w:val="30"/>
          <w:highlight w:val="none"/>
        </w:rPr>
        <w:outlineLvl w:val="9"/>
      </w:pPr>
      <w:r>
        <w:rPr>
          <w:rFonts w:hint="eastAsia" w:ascii="宋体" w:hAnsi="宋体"/>
          <w:color w:val="000000" w:themeColor="text1"/>
          <w:sz w:val="30"/>
          <w:highlight w:val="none"/>
        </w:rPr>
        <w:t xml:space="preserve">附件</w:t>
      </w:r>
      <w:r>
        <w:rPr>
          <w:rFonts w:ascii="宋体" w:hAnsi="宋体"/>
          <w:color w:val="000000" w:themeColor="text1"/>
          <w:sz w:val="30"/>
          <w:highlight w:val="none"/>
        </w:rPr>
        <w:t xml:space="preserve">9 </w:t>
      </w:r>
      <w:r>
        <w:rPr>
          <w:rFonts w:hint="eastAsia" w:ascii="宋体" w:hAnsi="宋体"/>
          <w:color w:val="000000" w:themeColor="text1"/>
          <w:sz w:val="30"/>
          <w:highlight w:val="none"/>
        </w:rPr>
        <w:t xml:space="preserve">：</w:t>
      </w:r>
      <w:r>
        <w:rPr>
          <w:color w:val="000000" w:themeColor="text1"/>
        </w:rPr>
      </w:r>
      <w:r/>
    </w:p>
    <w:p>
      <w:pPr>
        <w:pStyle w:val="1027"/>
        <w:jc w:val="center"/>
        <w:spacing w:before="156" w:after="156" w:line="440" w:lineRule="exact"/>
        <w:rPr>
          <w:rFonts w:ascii="黑体" w:hAnsi="黑体" w:eastAsia="黑体"/>
          <w:color w:val="000000" w:themeColor="text1"/>
          <w:sz w:val="30"/>
          <w:szCs w:val="30"/>
          <w:highlight w:val="none"/>
        </w:rPr>
      </w:pPr>
      <w:r>
        <w:rPr>
          <w:rFonts w:hint="eastAsia" w:ascii="黑体" w:hAnsi="黑体" w:eastAsia="黑体"/>
          <w:color w:val="000000" w:themeColor="text1"/>
          <w:sz w:val="30"/>
          <w:szCs w:val="30"/>
          <w:highlight w:val="none"/>
        </w:rPr>
        <w:t xml:space="preserve">预付款担保</w:t>
      </w:r>
      <w:r>
        <w:rPr>
          <w:color w:val="000000" w:themeColor="text1"/>
        </w:rPr>
      </w:r>
      <w:r/>
    </w:p>
    <w:p>
      <w:pPr>
        <w:pStyle w:val="1027"/>
        <w:spacing w:line="360" w:lineRule="auto"/>
        <w:rPr>
          <w:rFonts w:ascii="宋体" w:hAnsi="宋体"/>
          <w:color w:val="000000" w:themeColor="text1"/>
          <w:szCs w:val="21"/>
          <w:highlight w:val="none"/>
        </w:rPr>
      </w:pPr>
      <w:r>
        <w:rPr>
          <w:rFonts w:ascii="宋体" w:hAnsi="宋体"/>
          <w:color w:val="000000" w:themeColor="text1"/>
          <w:szCs w:val="21"/>
          <w:highlight w:val="none"/>
          <w:u w:val="single"/>
        </w:rPr>
        <w:t xml:space="preserve">            </w:t>
      </w:r>
      <w:r>
        <w:rPr>
          <w:rFonts w:ascii="宋体" w:hAnsi="宋体"/>
          <w:color w:val="000000" w:themeColor="text1"/>
          <w:szCs w:val="21"/>
          <w:highlight w:val="none"/>
          <w:u w:val="single"/>
        </w:rPr>
        <w:tab/>
      </w:r>
      <w:r>
        <w:rPr>
          <w:rFonts w:ascii="宋体" w:hAnsi="宋体"/>
          <w:color w:val="000000" w:themeColor="text1"/>
          <w:szCs w:val="21"/>
          <w:highlight w:val="none"/>
          <w:u w:val="single"/>
        </w:rPr>
        <w:tab/>
      </w:r>
      <w:r>
        <w:rPr>
          <w:rFonts w:ascii="宋体" w:hAnsi="宋体"/>
          <w:color w:val="000000" w:themeColor="text1"/>
          <w:szCs w:val="21"/>
          <w:highlight w:val="none"/>
          <w:u w:val="single"/>
        </w:rPr>
        <w:t xml:space="preserve"> </w:t>
      </w:r>
      <w:r>
        <w:rPr>
          <w:rFonts w:ascii="宋体" w:hAnsi="宋体"/>
          <w:color w:val="000000" w:themeColor="text1"/>
          <w:szCs w:val="21"/>
          <w:highlight w:val="none"/>
        </w:rPr>
        <w:t xml:space="preserve"> </w:t>
      </w:r>
      <w:r>
        <w:rPr>
          <w:rFonts w:hint="eastAsia" w:ascii="宋体" w:hAnsi="宋体"/>
          <w:color w:val="000000" w:themeColor="text1"/>
          <w:szCs w:val="21"/>
          <w:highlight w:val="none"/>
        </w:rPr>
        <w:t xml:space="preserve">（发包人名称）：</w:t>
      </w:r>
      <w:r>
        <w:rPr>
          <w:color w:val="000000" w:themeColor="text1"/>
        </w:rPr>
      </w:r>
      <w:r/>
    </w:p>
    <w:p>
      <w:pPr>
        <w:pStyle w:val="1027"/>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p>
      <w:pPr>
        <w:pStyle w:val="1027"/>
        <w:ind w:firstLine="420"/>
        <w:spacing w:line="360" w:lineRule="auto"/>
        <w:rPr>
          <w:rFonts w:ascii="宋体" w:hAnsi="宋体"/>
          <w:color w:val="000000" w:themeColor="text1"/>
          <w:szCs w:val="21"/>
          <w:highlight w:val="none"/>
          <w:u w:val="single"/>
        </w:rPr>
      </w:pPr>
      <w:r>
        <w:rPr>
          <w:rFonts w:hint="eastAsia" w:ascii="宋体" w:hAnsi="宋体"/>
          <w:color w:val="000000" w:themeColor="text1"/>
          <w:szCs w:val="21"/>
          <w:highlight w:val="none"/>
        </w:rPr>
        <w:t xml:space="preserve">根据</w:t>
      </w:r>
      <w:r>
        <w:rPr>
          <w:rFonts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（承包人名称）（以下称“承包人”）与</w:t>
      </w:r>
      <w:r>
        <w:rPr>
          <w:color w:val="000000" w:themeColor="text1"/>
        </w:rPr>
      </w:r>
      <w:r/>
    </w:p>
    <w:p>
      <w:pPr>
        <w:pStyle w:val="1027"/>
        <w:spacing w:line="360" w:lineRule="auto"/>
        <w:rPr>
          <w:rFonts w:ascii="宋体" w:hAnsi="宋体"/>
          <w:color w:val="000000" w:themeColor="text1"/>
          <w:szCs w:val="21"/>
          <w:highlight w:val="none"/>
        </w:rPr>
      </w:pPr>
      <w:r>
        <w:rPr>
          <w:rFonts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（发包人名称）（以下简称“发包人”）于</w:t>
      </w:r>
      <w:r>
        <w:rPr>
          <w:rFonts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年</w:t>
      </w:r>
      <w:r>
        <w:rPr>
          <w:rFonts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月</w:t>
      </w:r>
      <w:r>
        <w:rPr>
          <w:rFonts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日签订的</w:t>
      </w:r>
      <w:r>
        <w:rPr>
          <w:rFonts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（工程名称）《建设工程施工合同》，承包人按约定的金额向你方提交一份预付款担保，即有权得到你方支付相等金额的预付款。我方愿意就你方提供给承包人的预付款为承包人提供连带责任担保。</w:t>
      </w:r>
      <w:r>
        <w:rPr>
          <w:color w:val="000000" w:themeColor="text1"/>
        </w:rPr>
      </w:r>
      <w:r/>
    </w:p>
    <w:p>
      <w:pPr>
        <w:pStyle w:val="1027"/>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1. </w:t>
      </w:r>
      <w:r>
        <w:rPr>
          <w:rFonts w:hint="eastAsia" w:ascii="宋体" w:hAnsi="宋体"/>
          <w:color w:val="000000" w:themeColor="text1"/>
          <w:szCs w:val="21"/>
          <w:highlight w:val="none"/>
        </w:rPr>
        <w:t xml:space="preserve">担保金额人民币（大写）</w:t>
      </w:r>
      <w:r>
        <w:rPr>
          <w:rFonts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元（</w:t>
      </w:r>
      <w:r>
        <w:rPr>
          <w:rFonts w:ascii="宋体" w:hAnsi="宋体"/>
          <w:color w:val="000000" w:themeColor="text1"/>
          <w:szCs w:val="21"/>
          <w:highlight w:val="none"/>
        </w:rPr>
        <w:t xml:space="preserve">¥</w:t>
      </w:r>
      <w:r>
        <w:rPr>
          <w:rFonts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w:t>
      </w:r>
      <w:r>
        <w:rPr>
          <w:color w:val="000000" w:themeColor="text1"/>
        </w:rPr>
      </w:r>
      <w:r/>
    </w:p>
    <w:p>
      <w:pPr>
        <w:pStyle w:val="1027"/>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2. </w:t>
      </w:r>
      <w:r>
        <w:rPr>
          <w:rFonts w:hint="eastAsia" w:ascii="宋体" w:hAnsi="宋体"/>
          <w:color w:val="000000" w:themeColor="text1"/>
          <w:szCs w:val="21"/>
          <w:highlight w:val="none"/>
        </w:rPr>
        <w:t xml:space="preserve">担保有效期自预付款支付给承包人起生效，至你方签发的进度款支付证书说明已完全扣清止。</w:t>
      </w:r>
      <w:r>
        <w:rPr>
          <w:color w:val="000000" w:themeColor="text1"/>
        </w:rPr>
      </w:r>
      <w:r/>
    </w:p>
    <w:p>
      <w:pPr>
        <w:pStyle w:val="1027"/>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3. </w:t>
      </w:r>
      <w:r>
        <w:rPr>
          <w:rFonts w:hint="eastAsia" w:ascii="宋体" w:hAnsi="宋体"/>
          <w:color w:val="000000" w:themeColor="text1"/>
          <w:szCs w:val="21"/>
          <w:highlight w:val="none"/>
        </w:rPr>
        <w:t xml:space="preserve">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r>
        <w:rPr>
          <w:color w:val="000000" w:themeColor="text1"/>
        </w:rPr>
      </w:r>
      <w:r/>
    </w:p>
    <w:p>
      <w:pPr>
        <w:pStyle w:val="1027"/>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4. </w:t>
      </w:r>
      <w:r>
        <w:rPr>
          <w:rFonts w:hint="eastAsia" w:ascii="宋体" w:hAnsi="宋体"/>
          <w:color w:val="000000" w:themeColor="text1"/>
          <w:szCs w:val="21"/>
          <w:highlight w:val="none"/>
        </w:rPr>
        <w:t xml:space="preserve">你方和承包人按合同约定变更合同时，我方承担本保函规定的义务不变。</w:t>
      </w:r>
      <w:r>
        <w:rPr>
          <w:color w:val="000000" w:themeColor="text1"/>
        </w:rPr>
      </w:r>
      <w:r/>
    </w:p>
    <w:p>
      <w:pPr>
        <w:pStyle w:val="1027"/>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5. </w:t>
      </w:r>
      <w:r>
        <w:rPr>
          <w:rFonts w:hint="eastAsia" w:ascii="宋体" w:hAnsi="宋体"/>
          <w:color w:val="000000" w:themeColor="text1"/>
          <w:szCs w:val="21"/>
          <w:highlight w:val="none"/>
        </w:rPr>
        <w:t xml:space="preserve">因本保函发生的纠纷，可由双方协商解决，协商不成的，任何一方均可提请</w:t>
      </w:r>
      <w:r>
        <w:rPr>
          <w:rFonts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仲裁委员会仲裁。</w:t>
      </w:r>
      <w:r>
        <w:rPr>
          <w:color w:val="000000" w:themeColor="text1"/>
        </w:rPr>
      </w:r>
      <w:r/>
    </w:p>
    <w:p>
      <w:pPr>
        <w:pStyle w:val="1027"/>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6. </w:t>
      </w:r>
      <w:r>
        <w:rPr>
          <w:rFonts w:hint="eastAsia" w:ascii="宋体" w:hAnsi="宋体"/>
          <w:color w:val="000000" w:themeColor="text1"/>
          <w:szCs w:val="21"/>
          <w:highlight w:val="none"/>
        </w:rPr>
        <w:t xml:space="preserve">本保函自我方法定代表人（或其授权代理人）签字并加盖公章之日起生效。</w:t>
      </w:r>
      <w:r>
        <w:rPr>
          <w:color w:val="000000" w:themeColor="text1"/>
        </w:rPr>
      </w:r>
      <w:r/>
    </w:p>
    <w:p>
      <w:pPr>
        <w:pStyle w:val="1027"/>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p>
      <w:pPr>
        <w:pStyle w:val="1027"/>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p>
      <w:pPr>
        <w:pStyle w:val="1027"/>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担保人：</w:t>
      </w:r>
      <w:r>
        <w:rPr>
          <w:rFonts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（盖单位章）</w:t>
      </w:r>
      <w:r>
        <w:rPr>
          <w:color w:val="000000" w:themeColor="text1"/>
        </w:rPr>
      </w:r>
      <w:r/>
    </w:p>
    <w:p>
      <w:pPr>
        <w:pStyle w:val="1027"/>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法定代表人或其委托代理人：</w:t>
      </w:r>
      <w:r>
        <w:rPr>
          <w:rFonts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（签字）</w:t>
      </w:r>
      <w:r>
        <w:rPr>
          <w:color w:val="000000" w:themeColor="text1"/>
        </w:rPr>
      </w:r>
      <w:r/>
    </w:p>
    <w:p>
      <w:pPr>
        <w:pStyle w:val="1027"/>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地</w:t>
      </w:r>
      <w:r>
        <w:rPr>
          <w:rFonts w:ascii="宋体" w:hAnsi="宋体"/>
          <w:color w:val="000000" w:themeColor="text1"/>
          <w:szCs w:val="21"/>
          <w:highlight w:val="none"/>
        </w:rPr>
        <w:t xml:space="preserve">    </w:t>
      </w:r>
      <w:r>
        <w:rPr>
          <w:rFonts w:hint="eastAsia" w:ascii="宋体" w:hAnsi="宋体"/>
          <w:color w:val="000000" w:themeColor="text1"/>
          <w:szCs w:val="21"/>
          <w:highlight w:val="none"/>
        </w:rPr>
        <w:t xml:space="preserve">址：</w:t>
      </w:r>
      <w:r>
        <w:rPr>
          <w:rFonts w:ascii="宋体" w:hAnsi="宋体"/>
          <w:color w:val="000000" w:themeColor="text1"/>
          <w:szCs w:val="21"/>
          <w:highlight w:val="none"/>
          <w:u w:val="single"/>
        </w:rPr>
        <w:tab/>
      </w:r>
      <w:r>
        <w:rPr>
          <w:rFonts w:ascii="宋体" w:hAnsi="宋体"/>
          <w:color w:val="000000" w:themeColor="text1"/>
          <w:szCs w:val="21"/>
          <w:highlight w:val="none"/>
          <w:u w:val="single"/>
        </w:rPr>
        <w:tab/>
      </w:r>
      <w:r>
        <w:rPr>
          <w:rFonts w:ascii="宋体" w:hAnsi="宋体"/>
          <w:color w:val="000000" w:themeColor="text1"/>
          <w:szCs w:val="21"/>
          <w:highlight w:val="none"/>
          <w:u w:val="single"/>
        </w:rPr>
        <w:t xml:space="preserve">  </w:t>
      </w:r>
      <w:r>
        <w:rPr>
          <w:rFonts w:ascii="宋体" w:hAnsi="宋体"/>
          <w:color w:val="000000" w:themeColor="text1"/>
          <w:szCs w:val="21"/>
          <w:highlight w:val="none"/>
          <w:u w:val="single"/>
        </w:rPr>
        <w:tab/>
      </w:r>
      <w:r>
        <w:rPr>
          <w:rFonts w:ascii="宋体" w:hAnsi="宋体"/>
          <w:color w:val="000000" w:themeColor="text1"/>
          <w:szCs w:val="21"/>
          <w:highlight w:val="none"/>
          <w:u w:val="single"/>
        </w:rPr>
        <w:tab/>
      </w:r>
      <w:r>
        <w:rPr>
          <w:rFonts w:ascii="宋体" w:hAnsi="宋体"/>
          <w:color w:val="000000" w:themeColor="text1"/>
          <w:szCs w:val="21"/>
          <w:highlight w:val="none"/>
          <w:u w:val="single"/>
        </w:rPr>
        <w:t xml:space="preserve">                   </w:t>
      </w:r>
      <w:r>
        <w:rPr>
          <w:rFonts w:ascii="宋体" w:hAnsi="宋体"/>
          <w:color w:val="000000" w:themeColor="text1"/>
          <w:szCs w:val="21"/>
          <w:highlight w:val="none"/>
          <w:u w:val="single"/>
        </w:rPr>
        <w:tab/>
      </w:r>
      <w:r>
        <w:rPr>
          <w:rFonts w:ascii="宋体" w:hAnsi="宋体"/>
          <w:color w:val="000000" w:themeColor="text1"/>
          <w:szCs w:val="21"/>
          <w:highlight w:val="none"/>
          <w:u w:val="single"/>
        </w:rPr>
        <w:tab/>
      </w:r>
      <w:r>
        <w:rPr>
          <w:rFonts w:ascii="宋体" w:hAnsi="宋体"/>
          <w:color w:val="000000" w:themeColor="text1"/>
          <w:szCs w:val="21"/>
          <w:highlight w:val="none"/>
          <w:u w:val="single"/>
        </w:rPr>
        <w:tab/>
      </w:r>
      <w:r>
        <w:rPr>
          <w:color w:val="000000" w:themeColor="text1"/>
        </w:rPr>
      </w:r>
      <w:r/>
    </w:p>
    <w:p>
      <w:pPr>
        <w:pStyle w:val="1027"/>
        <w:spacing w:line="360" w:lineRule="auto"/>
        <w:rPr>
          <w:rFonts w:ascii="宋体" w:hAnsi="宋体"/>
          <w:color w:val="000000" w:themeColor="text1"/>
          <w:szCs w:val="21"/>
          <w:highlight w:val="none"/>
          <w:u w:val="single"/>
        </w:rPr>
      </w:pPr>
      <w:r>
        <w:rPr>
          <w:rFonts w:hint="eastAsia" w:ascii="宋体" w:hAnsi="宋体"/>
          <w:color w:val="000000" w:themeColor="text1"/>
          <w:szCs w:val="21"/>
          <w:highlight w:val="none"/>
        </w:rPr>
        <w:t xml:space="preserve">邮政编码：</w:t>
      </w:r>
      <w:r>
        <w:rPr>
          <w:rFonts w:ascii="宋体" w:hAnsi="宋体"/>
          <w:color w:val="000000" w:themeColor="text1"/>
          <w:szCs w:val="21"/>
          <w:highlight w:val="none"/>
          <w:u w:val="single"/>
        </w:rPr>
        <w:tab/>
      </w:r>
      <w:r>
        <w:rPr>
          <w:rFonts w:ascii="宋体" w:hAnsi="宋体"/>
          <w:color w:val="000000" w:themeColor="text1"/>
          <w:szCs w:val="21"/>
          <w:highlight w:val="none"/>
          <w:u w:val="single"/>
        </w:rPr>
        <w:tab/>
      </w:r>
      <w:r>
        <w:rPr>
          <w:rFonts w:ascii="宋体" w:hAnsi="宋体"/>
          <w:color w:val="000000" w:themeColor="text1"/>
          <w:szCs w:val="21"/>
          <w:highlight w:val="none"/>
          <w:u w:val="single"/>
        </w:rPr>
        <w:t xml:space="preserve">  </w:t>
      </w:r>
      <w:r>
        <w:rPr>
          <w:rFonts w:ascii="宋体" w:hAnsi="宋体"/>
          <w:color w:val="000000" w:themeColor="text1"/>
          <w:szCs w:val="21"/>
          <w:highlight w:val="none"/>
          <w:u w:val="single"/>
        </w:rPr>
        <w:tab/>
      </w:r>
      <w:r>
        <w:rPr>
          <w:rFonts w:ascii="宋体" w:hAnsi="宋体"/>
          <w:color w:val="000000" w:themeColor="text1"/>
          <w:szCs w:val="21"/>
          <w:highlight w:val="none"/>
          <w:u w:val="single"/>
        </w:rPr>
        <w:tab/>
      </w:r>
      <w:r>
        <w:rPr>
          <w:rFonts w:ascii="宋体" w:hAnsi="宋体"/>
          <w:color w:val="000000" w:themeColor="text1"/>
          <w:szCs w:val="21"/>
          <w:highlight w:val="none"/>
          <w:u w:val="single"/>
        </w:rPr>
        <w:t xml:space="preserve">                   </w:t>
      </w:r>
      <w:r>
        <w:rPr>
          <w:rFonts w:ascii="宋体" w:hAnsi="宋体"/>
          <w:color w:val="000000" w:themeColor="text1"/>
          <w:szCs w:val="21"/>
          <w:highlight w:val="none"/>
          <w:u w:val="single"/>
        </w:rPr>
        <w:tab/>
      </w:r>
      <w:r>
        <w:rPr>
          <w:rFonts w:ascii="宋体" w:hAnsi="宋体"/>
          <w:color w:val="000000" w:themeColor="text1"/>
          <w:szCs w:val="21"/>
          <w:highlight w:val="none"/>
          <w:u w:val="single"/>
        </w:rPr>
        <w:tab/>
      </w:r>
      <w:r>
        <w:rPr>
          <w:rFonts w:ascii="宋体" w:hAnsi="宋体"/>
          <w:color w:val="000000" w:themeColor="text1"/>
          <w:szCs w:val="21"/>
          <w:highlight w:val="none"/>
          <w:u w:val="single"/>
        </w:rPr>
        <w:tab/>
      </w:r>
      <w:r>
        <w:rPr>
          <w:color w:val="000000" w:themeColor="text1"/>
        </w:rPr>
      </w:r>
      <w:r/>
    </w:p>
    <w:p>
      <w:pPr>
        <w:pStyle w:val="1027"/>
        <w:spacing w:line="360" w:lineRule="auto"/>
        <w:rPr>
          <w:rFonts w:ascii="宋体" w:hAnsi="宋体"/>
          <w:color w:val="000000" w:themeColor="text1"/>
          <w:szCs w:val="21"/>
          <w:highlight w:val="none"/>
          <w:u w:val="single"/>
        </w:rPr>
      </w:pPr>
      <w:r>
        <w:rPr>
          <w:rFonts w:hint="eastAsia" w:ascii="宋体" w:hAnsi="宋体"/>
          <w:color w:val="000000" w:themeColor="text1"/>
          <w:szCs w:val="21"/>
          <w:highlight w:val="none"/>
        </w:rPr>
        <w:t xml:space="preserve">电</w:t>
      </w:r>
      <w:r>
        <w:rPr>
          <w:rFonts w:ascii="宋体" w:hAnsi="宋体"/>
          <w:color w:val="000000" w:themeColor="text1"/>
          <w:szCs w:val="21"/>
          <w:highlight w:val="none"/>
        </w:rPr>
        <w:t xml:space="preserve">    </w:t>
      </w:r>
      <w:r>
        <w:rPr>
          <w:rFonts w:hint="eastAsia" w:ascii="宋体" w:hAnsi="宋体"/>
          <w:color w:val="000000" w:themeColor="text1"/>
          <w:szCs w:val="21"/>
          <w:highlight w:val="none"/>
        </w:rPr>
        <w:t xml:space="preserve">话：</w:t>
      </w:r>
      <w:r>
        <w:rPr>
          <w:rFonts w:ascii="宋体" w:hAnsi="宋体"/>
          <w:color w:val="000000" w:themeColor="text1"/>
          <w:szCs w:val="21"/>
          <w:highlight w:val="none"/>
          <w:u w:val="single"/>
        </w:rPr>
        <w:tab/>
      </w:r>
      <w:r>
        <w:rPr>
          <w:rFonts w:ascii="宋体" w:hAnsi="宋体"/>
          <w:color w:val="000000" w:themeColor="text1"/>
          <w:szCs w:val="21"/>
          <w:highlight w:val="none"/>
          <w:u w:val="single"/>
        </w:rPr>
        <w:tab/>
      </w:r>
      <w:r>
        <w:rPr>
          <w:rFonts w:ascii="宋体" w:hAnsi="宋体"/>
          <w:color w:val="000000" w:themeColor="text1"/>
          <w:szCs w:val="21"/>
          <w:highlight w:val="none"/>
          <w:u w:val="single"/>
        </w:rPr>
        <w:t xml:space="preserve">  </w:t>
      </w:r>
      <w:r>
        <w:rPr>
          <w:rFonts w:ascii="宋体" w:hAnsi="宋体"/>
          <w:color w:val="000000" w:themeColor="text1"/>
          <w:szCs w:val="21"/>
          <w:highlight w:val="none"/>
          <w:u w:val="single"/>
        </w:rPr>
        <w:tab/>
      </w:r>
      <w:r>
        <w:rPr>
          <w:rFonts w:ascii="宋体" w:hAnsi="宋体"/>
          <w:color w:val="000000" w:themeColor="text1"/>
          <w:szCs w:val="21"/>
          <w:highlight w:val="none"/>
          <w:u w:val="single"/>
        </w:rPr>
        <w:tab/>
      </w:r>
      <w:r>
        <w:rPr>
          <w:rFonts w:ascii="宋体" w:hAnsi="宋体"/>
          <w:color w:val="000000" w:themeColor="text1"/>
          <w:szCs w:val="21"/>
          <w:highlight w:val="none"/>
          <w:u w:val="single"/>
        </w:rPr>
        <w:t xml:space="preserve">                   </w:t>
      </w:r>
      <w:r>
        <w:rPr>
          <w:rFonts w:ascii="宋体" w:hAnsi="宋体"/>
          <w:color w:val="000000" w:themeColor="text1"/>
          <w:szCs w:val="21"/>
          <w:highlight w:val="none"/>
          <w:u w:val="single"/>
        </w:rPr>
        <w:tab/>
      </w:r>
      <w:r>
        <w:rPr>
          <w:rFonts w:ascii="宋体" w:hAnsi="宋体"/>
          <w:color w:val="000000" w:themeColor="text1"/>
          <w:szCs w:val="21"/>
          <w:highlight w:val="none"/>
          <w:u w:val="single"/>
        </w:rPr>
        <w:tab/>
      </w:r>
      <w:r>
        <w:rPr>
          <w:rFonts w:ascii="宋体" w:hAnsi="宋体"/>
          <w:color w:val="000000" w:themeColor="text1"/>
          <w:szCs w:val="21"/>
          <w:highlight w:val="none"/>
          <w:u w:val="single"/>
        </w:rPr>
        <w:tab/>
      </w:r>
      <w:r>
        <w:rPr>
          <w:color w:val="000000" w:themeColor="text1"/>
        </w:rPr>
      </w:r>
      <w:r/>
    </w:p>
    <w:p>
      <w:pPr>
        <w:pStyle w:val="1027"/>
        <w:spacing w:line="360" w:lineRule="auto"/>
        <w:rPr>
          <w:rFonts w:ascii="宋体" w:hAnsi="宋体"/>
          <w:color w:val="000000" w:themeColor="text1"/>
          <w:szCs w:val="21"/>
          <w:highlight w:val="none"/>
          <w:u w:val="single"/>
        </w:rPr>
      </w:pPr>
      <w:r>
        <w:rPr>
          <w:rFonts w:hint="eastAsia" w:ascii="宋体" w:hAnsi="宋体"/>
          <w:color w:val="000000" w:themeColor="text1"/>
          <w:szCs w:val="21"/>
          <w:highlight w:val="none"/>
        </w:rPr>
        <w:t xml:space="preserve">传</w:t>
      </w:r>
      <w:r>
        <w:rPr>
          <w:rFonts w:ascii="宋体" w:hAnsi="宋体"/>
          <w:color w:val="000000" w:themeColor="text1"/>
          <w:szCs w:val="21"/>
          <w:highlight w:val="none"/>
        </w:rPr>
        <w:t xml:space="preserve">    </w:t>
      </w:r>
      <w:r>
        <w:rPr>
          <w:rFonts w:hint="eastAsia" w:ascii="宋体" w:hAnsi="宋体"/>
          <w:color w:val="000000" w:themeColor="text1"/>
          <w:szCs w:val="21"/>
          <w:highlight w:val="none"/>
        </w:rPr>
        <w:t xml:space="preserve">真：</w:t>
      </w:r>
      <w:r>
        <w:rPr>
          <w:rFonts w:ascii="宋体" w:hAnsi="宋体"/>
          <w:color w:val="000000" w:themeColor="text1"/>
          <w:szCs w:val="21"/>
          <w:highlight w:val="none"/>
          <w:u w:val="single"/>
        </w:rPr>
        <w:tab/>
      </w:r>
      <w:r>
        <w:rPr>
          <w:rFonts w:ascii="宋体" w:hAnsi="宋体"/>
          <w:color w:val="000000" w:themeColor="text1"/>
          <w:szCs w:val="21"/>
          <w:highlight w:val="none"/>
          <w:u w:val="single"/>
        </w:rPr>
        <w:tab/>
      </w:r>
      <w:r>
        <w:rPr>
          <w:rFonts w:ascii="宋体" w:hAnsi="宋体"/>
          <w:color w:val="000000" w:themeColor="text1"/>
          <w:szCs w:val="21"/>
          <w:highlight w:val="none"/>
          <w:u w:val="single"/>
        </w:rPr>
        <w:t xml:space="preserve">  </w:t>
      </w:r>
      <w:r>
        <w:rPr>
          <w:rFonts w:ascii="宋体" w:hAnsi="宋体"/>
          <w:color w:val="000000" w:themeColor="text1"/>
          <w:szCs w:val="21"/>
          <w:highlight w:val="none"/>
          <w:u w:val="single"/>
        </w:rPr>
        <w:tab/>
      </w:r>
      <w:r>
        <w:rPr>
          <w:rFonts w:ascii="宋体" w:hAnsi="宋体"/>
          <w:color w:val="000000" w:themeColor="text1"/>
          <w:szCs w:val="21"/>
          <w:highlight w:val="none"/>
          <w:u w:val="single"/>
        </w:rPr>
        <w:tab/>
      </w:r>
      <w:r>
        <w:rPr>
          <w:rFonts w:ascii="宋体" w:hAnsi="宋体"/>
          <w:color w:val="000000" w:themeColor="text1"/>
          <w:szCs w:val="21"/>
          <w:highlight w:val="none"/>
          <w:u w:val="single"/>
        </w:rPr>
        <w:t xml:space="preserve">                   </w:t>
      </w:r>
      <w:r>
        <w:rPr>
          <w:rFonts w:ascii="宋体" w:hAnsi="宋体"/>
          <w:color w:val="000000" w:themeColor="text1"/>
          <w:szCs w:val="21"/>
          <w:highlight w:val="none"/>
          <w:u w:val="single"/>
        </w:rPr>
        <w:tab/>
      </w:r>
      <w:r>
        <w:rPr>
          <w:rFonts w:ascii="宋体" w:hAnsi="宋体"/>
          <w:color w:val="000000" w:themeColor="text1"/>
          <w:szCs w:val="21"/>
          <w:highlight w:val="none"/>
          <w:u w:val="single"/>
        </w:rPr>
        <w:tab/>
      </w:r>
      <w:r>
        <w:rPr>
          <w:rFonts w:ascii="宋体" w:hAnsi="宋体"/>
          <w:color w:val="000000" w:themeColor="text1"/>
          <w:szCs w:val="21"/>
          <w:highlight w:val="none"/>
          <w:u w:val="single"/>
        </w:rPr>
        <w:tab/>
      </w:r>
      <w:r>
        <w:rPr>
          <w:color w:val="000000" w:themeColor="text1"/>
        </w:rPr>
      </w:r>
      <w:r/>
    </w:p>
    <w:p>
      <w:pPr>
        <w:pStyle w:val="1027"/>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  </w:t>
      </w:r>
      <w:r>
        <w:rPr>
          <w:color w:val="000000" w:themeColor="text1"/>
        </w:rPr>
      </w:r>
      <w:r/>
    </w:p>
    <w:p>
      <w:pPr>
        <w:pStyle w:val="1027"/>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            </w:t>
      </w:r>
      <w:r>
        <w:rPr>
          <w:rFonts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年</w:t>
      </w:r>
      <w:r>
        <w:rPr>
          <w:rFonts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月</w:t>
      </w:r>
      <w:r>
        <w:rPr>
          <w:rFonts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日</w:t>
      </w:r>
      <w:r>
        <w:rPr>
          <w:color w:val="000000" w:themeColor="text1"/>
        </w:rPr>
      </w:r>
      <w:r/>
    </w:p>
    <w:p>
      <w:pPr>
        <w:pStyle w:val="1027"/>
        <w:keepLines/>
        <w:keepNext/>
        <w:pageBreakBefore/>
        <w:spacing w:line="439" w:lineRule="auto"/>
        <w:rPr>
          <w:rFonts w:ascii="宋体" w:hAnsi="宋体"/>
          <w:color w:val="000000" w:themeColor="text1"/>
          <w:sz w:val="30"/>
          <w:highlight w:val="none"/>
        </w:rPr>
        <w:outlineLvl w:val="9"/>
      </w:pPr>
      <w:r>
        <w:rPr>
          <w:rFonts w:hint="eastAsia" w:ascii="宋体" w:hAnsi="宋体"/>
          <w:color w:val="000000" w:themeColor="text1"/>
          <w:sz w:val="30"/>
          <w:highlight w:val="none"/>
        </w:rPr>
        <w:t xml:space="preserve">附</w:t>
      </w:r>
      <w:bookmarkStart w:id="607" w:name="_Toc296944572"/>
      <w:r>
        <w:rPr>
          <w:color w:val="000000" w:themeColor="text1"/>
        </w:rPr>
      </w:r>
      <w:bookmarkStart w:id="608" w:name="_Toc296503233"/>
      <w:r>
        <w:rPr>
          <w:color w:val="000000" w:themeColor="text1"/>
        </w:rPr>
      </w:r>
      <w:bookmarkStart w:id="609" w:name="_Toc296891061"/>
      <w:r>
        <w:rPr>
          <w:color w:val="000000" w:themeColor="text1"/>
        </w:rPr>
      </w:r>
      <w:bookmarkStart w:id="610" w:name="_Toc296347232"/>
      <w:r>
        <w:rPr>
          <w:color w:val="000000" w:themeColor="text1"/>
        </w:rPr>
      </w:r>
      <w:bookmarkStart w:id="611" w:name="_Toc296346734"/>
      <w:r>
        <w:rPr>
          <w:color w:val="000000" w:themeColor="text1"/>
        </w:rPr>
      </w:r>
      <w:bookmarkStart w:id="612" w:name="_Toc296891273"/>
      <w:r>
        <w:rPr>
          <w:rFonts w:hint="eastAsia" w:ascii="宋体" w:hAnsi="宋体"/>
          <w:color w:val="000000" w:themeColor="text1"/>
          <w:sz w:val="30"/>
          <w:highlight w:val="none"/>
        </w:rPr>
        <w:t xml:space="preserve">件</w:t>
      </w:r>
      <w:r>
        <w:rPr>
          <w:rFonts w:ascii="宋体" w:hAnsi="宋体"/>
          <w:color w:val="000000" w:themeColor="text1"/>
          <w:sz w:val="30"/>
          <w:highlight w:val="none"/>
        </w:rPr>
        <w:t xml:space="preserve">10:  </w:t>
      </w:r>
      <w:r>
        <w:rPr>
          <w:color w:val="000000" w:themeColor="text1"/>
        </w:rPr>
      </w:r>
      <w:r/>
    </w:p>
    <w:p>
      <w:pPr>
        <w:pStyle w:val="1027"/>
        <w:jc w:val="center"/>
        <w:spacing w:before="156" w:after="156" w:line="440" w:lineRule="exact"/>
        <w:rPr>
          <w:rFonts w:ascii="黑体" w:hAnsi="黑体" w:eastAsia="黑体"/>
          <w:color w:val="000000" w:themeColor="text1"/>
          <w:sz w:val="30"/>
          <w:szCs w:val="30"/>
          <w:highlight w:val="none"/>
        </w:rPr>
      </w:pPr>
      <w:r>
        <w:rPr>
          <w:color w:val="000000" w:themeColor="text1"/>
        </w:rPr>
      </w:r>
      <w:bookmarkEnd w:id="607"/>
      <w:r>
        <w:rPr>
          <w:color w:val="000000" w:themeColor="text1"/>
        </w:rPr>
      </w:r>
      <w:bookmarkEnd w:id="608"/>
      <w:r>
        <w:rPr>
          <w:color w:val="000000" w:themeColor="text1"/>
        </w:rPr>
      </w:r>
      <w:bookmarkEnd w:id="609"/>
      <w:r>
        <w:rPr>
          <w:color w:val="000000" w:themeColor="text1"/>
        </w:rPr>
      </w:r>
      <w:bookmarkEnd w:id="610"/>
      <w:r>
        <w:rPr>
          <w:color w:val="000000" w:themeColor="text1"/>
        </w:rPr>
      </w:r>
      <w:bookmarkEnd w:id="611"/>
      <w:r>
        <w:rPr>
          <w:color w:val="000000" w:themeColor="text1"/>
        </w:rPr>
      </w:r>
      <w:bookmarkEnd w:id="612"/>
      <w:r>
        <w:rPr>
          <w:rFonts w:hint="eastAsia" w:ascii="黑体" w:hAnsi="黑体" w:eastAsia="黑体"/>
          <w:color w:val="000000" w:themeColor="text1"/>
          <w:sz w:val="30"/>
          <w:szCs w:val="30"/>
          <w:highlight w:val="none"/>
        </w:rPr>
        <w:t xml:space="preserve">支付担保</w:t>
      </w:r>
      <w:r>
        <w:rPr>
          <w:color w:val="000000" w:themeColor="text1"/>
        </w:rPr>
      </w:r>
      <w:r/>
    </w:p>
    <w:p>
      <w:pPr>
        <w:pStyle w:val="1027"/>
        <w:spacing w:line="440" w:lineRule="exact"/>
        <w:rPr>
          <w:rFonts w:ascii="宋体" w:hAnsi="宋体"/>
          <w:color w:val="000000" w:themeColor="text1"/>
          <w:szCs w:val="21"/>
          <w:highlight w:val="none"/>
        </w:rPr>
      </w:pPr>
      <w:r>
        <w:rPr>
          <w:rFonts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（承包人）：</w:t>
      </w:r>
      <w:r>
        <w:rPr>
          <w:color w:val="000000" w:themeColor="text1"/>
        </w:rPr>
      </w:r>
      <w:r/>
    </w:p>
    <w:p>
      <w:pPr>
        <w:pStyle w:val="1027"/>
        <w:spacing w:line="440" w:lineRule="exact"/>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p>
      <w:pPr>
        <w:pStyle w:val="1027"/>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鉴于你方作为承包人已经与</w:t>
      </w:r>
      <w:r>
        <w:rPr>
          <w:rFonts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（发包人名称）（以下称“发包人”）于</w:t>
      </w:r>
      <w:r>
        <w:rPr>
          <w:rFonts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年</w:t>
      </w:r>
      <w:r>
        <w:rPr>
          <w:rFonts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月</w:t>
      </w:r>
      <w:r>
        <w:rPr>
          <w:rFonts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日签订了</w:t>
      </w:r>
      <w:r>
        <w:rPr>
          <w:rFonts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（工程名称）《建设工程施工合同》（以下称“主合同”），应发包人的申请，我方愿就发包人履行主合同约定的工程款支付义务以保证的方式向你方提供如下担保：</w:t>
      </w:r>
      <w:r>
        <w:rPr>
          <w:color w:val="000000" w:themeColor="text1"/>
        </w:rPr>
      </w:r>
      <w:r/>
    </w:p>
    <w:p>
      <w:pPr>
        <w:pStyle w:val="1027"/>
        <w:ind w:firstLine="422"/>
        <w:rPr>
          <w:rFonts w:ascii="宋体" w:hAnsi="宋体"/>
          <w:b/>
          <w:color w:val="000000" w:themeColor="text1"/>
          <w:szCs w:val="21"/>
          <w:highlight w:val="none"/>
        </w:rPr>
      </w:pPr>
      <w:r>
        <w:rPr>
          <w:rFonts w:hint="eastAsia" w:ascii="宋体" w:hAnsi="宋体"/>
          <w:b/>
          <w:color w:val="000000" w:themeColor="text1"/>
          <w:szCs w:val="21"/>
          <w:highlight w:val="none"/>
        </w:rPr>
        <w:t xml:space="preserve">一、保证的范围及保证金额</w:t>
      </w:r>
      <w:r>
        <w:rPr>
          <w:color w:val="000000" w:themeColor="text1"/>
        </w:rPr>
      </w:r>
      <w:r/>
    </w:p>
    <w:p>
      <w:pPr>
        <w:pStyle w:val="1027"/>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1. </w:t>
      </w:r>
      <w:r>
        <w:rPr>
          <w:rFonts w:hint="eastAsia" w:ascii="宋体" w:hAnsi="宋体"/>
          <w:color w:val="000000" w:themeColor="text1"/>
          <w:szCs w:val="21"/>
          <w:highlight w:val="none"/>
        </w:rPr>
        <w:t xml:space="preserve">我方的保证范围是主合同约定的工程款。</w:t>
      </w:r>
      <w:r>
        <w:rPr>
          <w:color w:val="000000" w:themeColor="text1"/>
        </w:rPr>
      </w:r>
      <w:r/>
    </w:p>
    <w:p>
      <w:pPr>
        <w:pStyle w:val="1027"/>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2. </w:t>
      </w:r>
      <w:r>
        <w:rPr>
          <w:rFonts w:hint="eastAsia" w:ascii="宋体" w:hAnsi="宋体"/>
          <w:color w:val="000000" w:themeColor="text1"/>
          <w:szCs w:val="21"/>
          <w:highlight w:val="none"/>
        </w:rPr>
        <w:t xml:space="preserve">本保函所称主合同约定的工程款是指主合同约定的除工程质量保证金以外的合同价款。</w:t>
      </w:r>
      <w:r>
        <w:rPr>
          <w:color w:val="000000" w:themeColor="text1"/>
        </w:rPr>
      </w:r>
      <w:r/>
    </w:p>
    <w:p>
      <w:pPr>
        <w:pStyle w:val="1027"/>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3. </w:t>
      </w:r>
      <w:r>
        <w:rPr>
          <w:rFonts w:hint="eastAsia" w:ascii="宋体" w:hAnsi="宋体"/>
          <w:color w:val="000000" w:themeColor="text1"/>
          <w:szCs w:val="21"/>
          <w:highlight w:val="none"/>
        </w:rPr>
        <w:t xml:space="preserve">我方保证的金额是主合同约定的工程款的</w:t>
      </w:r>
      <w:r>
        <w:rPr>
          <w:rFonts w:ascii="宋体" w:hAnsi="宋体"/>
          <w:color w:val="000000" w:themeColor="text1"/>
          <w:szCs w:val="21"/>
          <w:highlight w:val="none"/>
          <w:u w:val="single"/>
        </w:rPr>
        <w:t xml:space="preserve">      </w:t>
      </w:r>
      <w:r>
        <w:rPr>
          <w:rFonts w:ascii="宋体" w:hAnsi="宋体"/>
          <w:color w:val="000000" w:themeColor="text1"/>
          <w:szCs w:val="21"/>
          <w:highlight w:val="none"/>
        </w:rPr>
        <w:t xml:space="preserve">%</w:t>
      </w:r>
      <w:r>
        <w:rPr>
          <w:rFonts w:hint="eastAsia" w:ascii="宋体" w:hAnsi="宋体"/>
          <w:color w:val="000000" w:themeColor="text1"/>
          <w:szCs w:val="21"/>
          <w:highlight w:val="none"/>
        </w:rPr>
        <w:t xml:space="preserve">，数额最高不超过人民币元（大写：</w:t>
      </w:r>
      <w:r>
        <w:rPr>
          <w:rFonts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w:t>
      </w:r>
      <w:r>
        <w:rPr>
          <w:color w:val="000000" w:themeColor="text1"/>
        </w:rPr>
      </w:r>
      <w:r/>
    </w:p>
    <w:p>
      <w:pPr>
        <w:pStyle w:val="1027"/>
        <w:ind w:firstLine="422"/>
        <w:rPr>
          <w:rFonts w:ascii="宋体" w:hAnsi="宋体"/>
          <w:b/>
          <w:color w:val="000000" w:themeColor="text1"/>
          <w:szCs w:val="21"/>
          <w:highlight w:val="none"/>
        </w:rPr>
      </w:pPr>
      <w:r>
        <w:rPr>
          <w:rFonts w:hint="eastAsia" w:ascii="宋体" w:hAnsi="宋体"/>
          <w:b/>
          <w:color w:val="000000" w:themeColor="text1"/>
          <w:szCs w:val="21"/>
          <w:highlight w:val="none"/>
        </w:rPr>
        <w:t xml:space="preserve">二、保证的方式及保证期间</w:t>
      </w:r>
      <w:r>
        <w:rPr>
          <w:color w:val="000000" w:themeColor="text1"/>
        </w:rPr>
      </w:r>
      <w:r/>
    </w:p>
    <w:p>
      <w:pPr>
        <w:pStyle w:val="1027"/>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1. </w:t>
      </w:r>
      <w:r>
        <w:rPr>
          <w:rFonts w:hint="eastAsia" w:ascii="宋体" w:hAnsi="宋体"/>
          <w:color w:val="000000" w:themeColor="text1"/>
          <w:szCs w:val="21"/>
          <w:highlight w:val="none"/>
        </w:rPr>
        <w:t xml:space="preserve">我方保证的方式为：连带责任保证。</w:t>
      </w:r>
      <w:r>
        <w:rPr>
          <w:color w:val="000000" w:themeColor="text1"/>
        </w:rPr>
      </w:r>
      <w:r/>
    </w:p>
    <w:p>
      <w:pPr>
        <w:pStyle w:val="1027"/>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2. </w:t>
      </w:r>
      <w:r>
        <w:rPr>
          <w:rFonts w:hint="eastAsia" w:ascii="宋体" w:hAnsi="宋体"/>
          <w:color w:val="000000" w:themeColor="text1"/>
          <w:szCs w:val="21"/>
          <w:highlight w:val="none"/>
        </w:rPr>
        <w:t xml:space="preserve">我方保证的期间为：自本合同生效之日起至主合同约定的工程款支付完毕之日后</w:t>
      </w:r>
      <w:r>
        <w:rPr>
          <w:rFonts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日内。</w:t>
      </w:r>
      <w:r>
        <w:rPr>
          <w:color w:val="000000" w:themeColor="text1"/>
        </w:rPr>
      </w:r>
      <w:r/>
    </w:p>
    <w:p>
      <w:pPr>
        <w:pStyle w:val="1027"/>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3. </w:t>
      </w:r>
      <w:r>
        <w:rPr>
          <w:rFonts w:hint="eastAsia" w:ascii="宋体" w:hAnsi="宋体"/>
          <w:color w:val="000000" w:themeColor="text1"/>
          <w:szCs w:val="21"/>
          <w:highlight w:val="none"/>
        </w:rPr>
        <w:t xml:space="preserve">你方与发包人协议变更工程款支付日期的，经我方书面同意后，保证期间按照变更后的支付日期做相应调整。</w:t>
      </w:r>
      <w:r>
        <w:rPr>
          <w:color w:val="000000" w:themeColor="text1"/>
        </w:rPr>
      </w:r>
      <w:r/>
    </w:p>
    <w:p>
      <w:pPr>
        <w:pStyle w:val="1027"/>
        <w:ind w:firstLine="422"/>
        <w:rPr>
          <w:rFonts w:ascii="宋体" w:hAnsi="宋体"/>
          <w:b/>
          <w:color w:val="000000" w:themeColor="text1"/>
          <w:szCs w:val="21"/>
          <w:highlight w:val="none"/>
        </w:rPr>
      </w:pPr>
      <w:r>
        <w:rPr>
          <w:rFonts w:hint="eastAsia" w:ascii="宋体" w:hAnsi="宋体"/>
          <w:b/>
          <w:color w:val="000000" w:themeColor="text1"/>
          <w:szCs w:val="21"/>
          <w:highlight w:val="none"/>
        </w:rPr>
        <w:t xml:space="preserve">三、承担保证责任的形式</w:t>
      </w:r>
      <w:r>
        <w:rPr>
          <w:color w:val="000000" w:themeColor="text1"/>
        </w:rPr>
      </w:r>
      <w:r/>
    </w:p>
    <w:p>
      <w:pPr>
        <w:pStyle w:val="1027"/>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我方承担保证责任的形式是代为支付。发包人未按主合同约定向你方支付工程款的，由我方在保证金额内代为支付。</w:t>
      </w:r>
      <w:r>
        <w:rPr>
          <w:color w:val="000000" w:themeColor="text1"/>
        </w:rPr>
      </w:r>
      <w:r/>
    </w:p>
    <w:p>
      <w:pPr>
        <w:pStyle w:val="1027"/>
        <w:ind w:firstLine="422"/>
        <w:rPr>
          <w:rFonts w:ascii="宋体" w:hAnsi="宋体"/>
          <w:b/>
          <w:color w:val="000000" w:themeColor="text1"/>
          <w:szCs w:val="21"/>
          <w:highlight w:val="none"/>
        </w:rPr>
      </w:pPr>
      <w:r>
        <w:rPr>
          <w:rFonts w:hint="eastAsia" w:ascii="宋体" w:hAnsi="宋体"/>
          <w:b/>
          <w:color w:val="000000" w:themeColor="text1"/>
          <w:szCs w:val="21"/>
          <w:highlight w:val="none"/>
        </w:rPr>
        <w:t xml:space="preserve">四、代偿的安排</w:t>
      </w:r>
      <w:r>
        <w:rPr>
          <w:color w:val="000000" w:themeColor="text1"/>
        </w:rPr>
      </w:r>
      <w:r/>
    </w:p>
    <w:p>
      <w:pPr>
        <w:pStyle w:val="1027"/>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1. </w:t>
      </w:r>
      <w:r>
        <w:rPr>
          <w:rFonts w:hint="eastAsia" w:ascii="宋体" w:hAnsi="宋体"/>
          <w:color w:val="000000" w:themeColor="text1"/>
          <w:szCs w:val="21"/>
          <w:highlight w:val="none"/>
        </w:rPr>
        <w:t xml:space="preserve">你方要求我方承担保证责任的，应向我方发出书面索赔通知及发包人未支付主合同约定工程款的证明材料。索赔通知应写明要求索赔的金额，支付款项应到达的账号。</w:t>
      </w:r>
      <w:r>
        <w:rPr>
          <w:color w:val="000000" w:themeColor="text1"/>
        </w:rPr>
      </w:r>
      <w:r/>
    </w:p>
    <w:p>
      <w:pPr>
        <w:pStyle w:val="1027"/>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2. </w:t>
      </w:r>
      <w:r>
        <w:rPr>
          <w:rFonts w:hint="eastAsia" w:ascii="宋体" w:hAnsi="宋体"/>
          <w:color w:val="000000" w:themeColor="text1"/>
          <w:szCs w:val="21"/>
          <w:highlight w:val="none"/>
        </w:rPr>
        <w:t xml:space="preserve">在出现你方与发包人因工程质量发生争议，发包人拒绝向你方支付工程款的情形时，你方要求我方履行保证责任代为支付的，需提供符合相应条件要求的工程质量检测机构出具的质量说明材料。</w:t>
      </w:r>
      <w:r>
        <w:rPr>
          <w:color w:val="000000" w:themeColor="text1"/>
        </w:rPr>
      </w:r>
      <w:r/>
    </w:p>
    <w:p>
      <w:pPr>
        <w:pStyle w:val="1027"/>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3. </w:t>
      </w:r>
      <w:r>
        <w:rPr>
          <w:rFonts w:hint="eastAsia" w:ascii="宋体" w:hAnsi="宋体"/>
          <w:color w:val="000000" w:themeColor="text1"/>
          <w:szCs w:val="21"/>
          <w:highlight w:val="none"/>
        </w:rPr>
        <w:t xml:space="preserve">我方收到你方的书面索赔通知及相应的证明材料后７天内无条件支付。</w:t>
      </w:r>
      <w:r>
        <w:rPr>
          <w:color w:val="000000" w:themeColor="text1"/>
        </w:rPr>
      </w:r>
      <w:r/>
    </w:p>
    <w:p>
      <w:pPr>
        <w:pStyle w:val="1027"/>
        <w:ind w:firstLine="422"/>
        <w:rPr>
          <w:rFonts w:ascii="宋体" w:hAnsi="宋体"/>
          <w:b/>
          <w:color w:val="000000" w:themeColor="text1"/>
          <w:szCs w:val="21"/>
          <w:highlight w:val="none"/>
        </w:rPr>
      </w:pPr>
      <w:r>
        <w:rPr>
          <w:rFonts w:hint="eastAsia" w:ascii="宋体" w:hAnsi="宋体"/>
          <w:b/>
          <w:color w:val="000000" w:themeColor="text1"/>
          <w:szCs w:val="21"/>
          <w:highlight w:val="none"/>
        </w:rPr>
        <w:t xml:space="preserve">五、保证责任的解除</w:t>
      </w:r>
      <w:r>
        <w:rPr>
          <w:color w:val="000000" w:themeColor="text1"/>
        </w:rPr>
      </w:r>
      <w:r/>
    </w:p>
    <w:p>
      <w:pPr>
        <w:pStyle w:val="1027"/>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1. </w:t>
      </w:r>
      <w:r>
        <w:rPr>
          <w:rFonts w:hint="eastAsia" w:ascii="宋体" w:hAnsi="宋体"/>
          <w:color w:val="000000" w:themeColor="text1"/>
          <w:szCs w:val="21"/>
          <w:highlight w:val="none"/>
        </w:rPr>
        <w:t xml:space="preserve">在本保函承诺的保证期间内，你方未书面向我方主张保证责任的，自保证期间届满次日起，我方保证责任解除。</w:t>
      </w:r>
      <w:r>
        <w:rPr>
          <w:color w:val="000000" w:themeColor="text1"/>
        </w:rPr>
      </w:r>
      <w:r/>
    </w:p>
    <w:p>
      <w:pPr>
        <w:pStyle w:val="1027"/>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2. </w:t>
      </w:r>
      <w:r>
        <w:rPr>
          <w:rFonts w:hint="eastAsia" w:ascii="宋体" w:hAnsi="宋体"/>
          <w:color w:val="000000" w:themeColor="text1"/>
          <w:szCs w:val="21"/>
          <w:highlight w:val="none"/>
        </w:rPr>
        <w:t xml:space="preserve">发包人按主合同约定履行了工程款的全部支付义务的，自本保函承诺的保证期间届满次日起，我方保证责任解除。</w:t>
      </w:r>
      <w:r>
        <w:rPr>
          <w:color w:val="000000" w:themeColor="text1"/>
        </w:rPr>
      </w:r>
      <w:r/>
    </w:p>
    <w:p>
      <w:pPr>
        <w:pStyle w:val="1027"/>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3. </w:t>
      </w:r>
      <w:r>
        <w:rPr>
          <w:rFonts w:hint="eastAsia" w:ascii="宋体" w:hAnsi="宋体"/>
          <w:color w:val="000000" w:themeColor="text1"/>
          <w:szCs w:val="21"/>
          <w:highlight w:val="none"/>
        </w:rPr>
        <w:t xml:space="preserve">我方按照本保函向你方履行保证责任所支付金额达到本保函保证金额时，自我方向你方支付（支付款项从我方账户划出）之日起，保证责任即解除。</w:t>
      </w:r>
      <w:r>
        <w:rPr>
          <w:color w:val="000000" w:themeColor="text1"/>
        </w:rPr>
      </w:r>
      <w:r/>
    </w:p>
    <w:p>
      <w:pPr>
        <w:pStyle w:val="1027"/>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4. </w:t>
      </w:r>
      <w:r>
        <w:rPr>
          <w:rFonts w:hint="eastAsia" w:ascii="宋体" w:hAnsi="宋体"/>
          <w:color w:val="000000" w:themeColor="text1"/>
          <w:szCs w:val="21"/>
          <w:highlight w:val="none"/>
        </w:rPr>
        <w:t xml:space="preserve">按照法律法规的规定或出现应解除我方保证责任的其他情形的，我方在本保函项下的保证责任亦解除。</w:t>
      </w:r>
      <w:r>
        <w:rPr>
          <w:color w:val="000000" w:themeColor="text1"/>
        </w:rPr>
      </w:r>
      <w:r/>
    </w:p>
    <w:p>
      <w:pPr>
        <w:pStyle w:val="1027"/>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5. </w:t>
      </w:r>
      <w:r>
        <w:rPr>
          <w:rFonts w:hint="eastAsia" w:ascii="宋体" w:hAnsi="宋体"/>
          <w:color w:val="000000" w:themeColor="text1"/>
          <w:szCs w:val="21"/>
          <w:highlight w:val="none"/>
        </w:rPr>
        <w:t xml:space="preserve">我方解除保证责任后，你方应自我方保证责任解除之日起</w:t>
      </w:r>
      <w:r>
        <w:rPr>
          <w:rFonts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个工作日内，将本保函原件返还我方。</w:t>
      </w:r>
      <w:r>
        <w:rPr>
          <w:color w:val="000000" w:themeColor="text1"/>
        </w:rPr>
      </w:r>
      <w:r/>
    </w:p>
    <w:p>
      <w:pPr>
        <w:pStyle w:val="1027"/>
        <w:ind w:firstLine="422"/>
        <w:rPr>
          <w:rFonts w:ascii="宋体" w:hAnsi="宋体"/>
          <w:b/>
          <w:color w:val="000000" w:themeColor="text1"/>
          <w:szCs w:val="21"/>
          <w:highlight w:val="none"/>
        </w:rPr>
      </w:pPr>
      <w:r>
        <w:rPr>
          <w:rFonts w:hint="eastAsia" w:ascii="宋体" w:hAnsi="宋体"/>
          <w:b/>
          <w:color w:val="000000" w:themeColor="text1"/>
          <w:szCs w:val="21"/>
          <w:highlight w:val="none"/>
        </w:rPr>
        <w:t xml:space="preserve">六、免责条款</w:t>
      </w:r>
      <w:r>
        <w:rPr>
          <w:color w:val="000000" w:themeColor="text1"/>
        </w:rPr>
      </w:r>
      <w:r/>
    </w:p>
    <w:p>
      <w:pPr>
        <w:pStyle w:val="1027"/>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1. </w:t>
      </w:r>
      <w:r>
        <w:rPr>
          <w:rFonts w:hint="eastAsia" w:ascii="宋体" w:hAnsi="宋体"/>
          <w:color w:val="000000" w:themeColor="text1"/>
          <w:szCs w:val="21"/>
          <w:highlight w:val="none"/>
        </w:rPr>
        <w:t xml:space="preserve">因你方违约致使发包人不能履行义务的，我方不承担保证责任。</w:t>
      </w:r>
      <w:r>
        <w:rPr>
          <w:color w:val="000000" w:themeColor="text1"/>
        </w:rPr>
      </w:r>
      <w:r/>
    </w:p>
    <w:p>
      <w:pPr>
        <w:pStyle w:val="1027"/>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2. </w:t>
      </w:r>
      <w:r>
        <w:rPr>
          <w:rFonts w:hint="eastAsia" w:ascii="宋体" w:hAnsi="宋体"/>
          <w:color w:val="000000" w:themeColor="text1"/>
          <w:szCs w:val="21"/>
          <w:highlight w:val="none"/>
        </w:rPr>
        <w:t xml:space="preserve">依照法律法规的规定或你方与发包人的另行约定，免除发包人部分或全部义务的，我方亦免除其相应的保证责任。</w:t>
      </w:r>
      <w:r>
        <w:rPr>
          <w:color w:val="000000" w:themeColor="text1"/>
        </w:rPr>
      </w:r>
      <w:r/>
    </w:p>
    <w:p>
      <w:pPr>
        <w:pStyle w:val="1027"/>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3. </w:t>
      </w:r>
      <w:r>
        <w:rPr>
          <w:rFonts w:hint="eastAsia" w:ascii="宋体" w:hAnsi="宋体"/>
          <w:color w:val="000000" w:themeColor="text1"/>
          <w:szCs w:val="21"/>
          <w:highlight w:val="none"/>
        </w:rPr>
        <w:t xml:space="preserve">你方与发包人协议变更主合同的，如加重发包人责任致使我方保证责任加重的，需征得我方书面同意，否则我方不再承担因此而加重部分的保证责任，但主合同第</w:t>
      </w:r>
      <w:r>
        <w:rPr>
          <w:rFonts w:ascii="宋体" w:hAnsi="宋体"/>
          <w:color w:val="000000" w:themeColor="text1"/>
          <w:szCs w:val="21"/>
          <w:highlight w:val="none"/>
        </w:rPr>
        <w:t xml:space="preserve">10</w:t>
      </w:r>
      <w:r>
        <w:rPr>
          <w:rFonts w:hint="eastAsia" w:ascii="宋体" w:hAnsi="宋体"/>
          <w:color w:val="000000" w:themeColor="text1"/>
          <w:szCs w:val="21"/>
          <w:highlight w:val="none"/>
        </w:rPr>
        <w:t xml:space="preserve">条〔变更〕约定的变更不受本款限制。</w:t>
      </w:r>
      <w:r>
        <w:rPr>
          <w:color w:val="000000" w:themeColor="text1"/>
        </w:rPr>
      </w:r>
      <w:r/>
    </w:p>
    <w:p>
      <w:pPr>
        <w:pStyle w:val="1027"/>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4. </w:t>
      </w:r>
      <w:r>
        <w:rPr>
          <w:rFonts w:hint="eastAsia" w:ascii="宋体" w:hAnsi="宋体"/>
          <w:color w:val="000000" w:themeColor="text1"/>
          <w:szCs w:val="21"/>
          <w:highlight w:val="none"/>
        </w:rPr>
        <w:t xml:space="preserve">因不可抗力造成发包人不能履行义务的，我方不承担保证责任。</w:t>
      </w:r>
      <w:r>
        <w:rPr>
          <w:color w:val="000000" w:themeColor="text1"/>
        </w:rPr>
      </w:r>
      <w:r/>
    </w:p>
    <w:p>
      <w:pPr>
        <w:pStyle w:val="1027"/>
        <w:ind w:firstLine="422"/>
        <w:rPr>
          <w:rFonts w:ascii="宋体" w:hAnsi="宋体"/>
          <w:b/>
          <w:color w:val="000000" w:themeColor="text1"/>
          <w:szCs w:val="21"/>
          <w:highlight w:val="none"/>
        </w:rPr>
      </w:pPr>
      <w:r>
        <w:rPr>
          <w:rFonts w:hint="eastAsia" w:ascii="宋体" w:hAnsi="宋体"/>
          <w:b/>
          <w:color w:val="000000" w:themeColor="text1"/>
          <w:szCs w:val="21"/>
          <w:highlight w:val="none"/>
        </w:rPr>
        <w:t xml:space="preserve">七、争议解决</w:t>
      </w:r>
      <w:r>
        <w:rPr>
          <w:color w:val="000000" w:themeColor="text1"/>
        </w:rPr>
      </w:r>
      <w:r/>
    </w:p>
    <w:p>
      <w:pPr>
        <w:pStyle w:val="1027"/>
        <w:ind w:firstLine="420"/>
        <w:spacing w:after="120"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因本保函或本保函相关事项发生的纠纷，可由双方协商解决，协商不成的，按下列第</w:t>
      </w:r>
      <w:r>
        <w:rPr>
          <w:rFonts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种方式解决：</w:t>
      </w:r>
      <w:r>
        <w:rPr>
          <w:color w:val="000000" w:themeColor="text1"/>
        </w:rPr>
      </w:r>
      <w:r/>
    </w:p>
    <w:p>
      <w:pPr>
        <w:pStyle w:val="1027"/>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w:t>
      </w:r>
      <w:r>
        <w:rPr>
          <w:rFonts w:ascii="宋体" w:hAnsi="宋体"/>
          <w:color w:val="000000" w:themeColor="text1"/>
          <w:szCs w:val="21"/>
          <w:highlight w:val="none"/>
        </w:rPr>
        <w:t xml:space="preserve">1</w:t>
      </w:r>
      <w:r>
        <w:rPr>
          <w:rFonts w:hint="eastAsia" w:ascii="宋体" w:hAnsi="宋体"/>
          <w:color w:val="000000" w:themeColor="text1"/>
          <w:szCs w:val="21"/>
          <w:highlight w:val="none"/>
        </w:rPr>
        <w:t xml:space="preserve">）向</w:t>
      </w:r>
      <w:r>
        <w:rPr>
          <w:rFonts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仲裁委员会申请仲裁；</w:t>
      </w:r>
      <w:r>
        <w:rPr>
          <w:color w:val="000000" w:themeColor="text1"/>
        </w:rPr>
      </w:r>
      <w:r/>
    </w:p>
    <w:p>
      <w:pPr>
        <w:pStyle w:val="1027"/>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w:t>
      </w:r>
      <w:r>
        <w:rPr>
          <w:rFonts w:ascii="宋体" w:hAnsi="宋体"/>
          <w:color w:val="000000" w:themeColor="text1"/>
          <w:szCs w:val="21"/>
          <w:highlight w:val="none"/>
        </w:rPr>
        <w:t xml:space="preserve">2</w:t>
      </w:r>
      <w:r>
        <w:rPr>
          <w:rFonts w:hint="eastAsia" w:ascii="宋体" w:hAnsi="宋体"/>
          <w:color w:val="000000" w:themeColor="text1"/>
          <w:szCs w:val="21"/>
          <w:highlight w:val="none"/>
        </w:rPr>
        <w:t xml:space="preserve">）向</w:t>
      </w:r>
      <w:r>
        <w:rPr>
          <w:rFonts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人民法院起诉。</w:t>
      </w:r>
      <w:r>
        <w:rPr>
          <w:color w:val="000000" w:themeColor="text1"/>
        </w:rPr>
      </w:r>
      <w:r/>
    </w:p>
    <w:p>
      <w:pPr>
        <w:pStyle w:val="1027"/>
        <w:ind w:firstLine="422"/>
        <w:rPr>
          <w:rFonts w:ascii="宋体" w:hAnsi="宋体"/>
          <w:b/>
          <w:color w:val="000000" w:themeColor="text1"/>
          <w:szCs w:val="21"/>
          <w:highlight w:val="none"/>
        </w:rPr>
      </w:pPr>
      <w:r>
        <w:rPr>
          <w:rFonts w:hint="eastAsia" w:ascii="宋体" w:hAnsi="宋体"/>
          <w:b/>
          <w:color w:val="000000" w:themeColor="text1"/>
          <w:szCs w:val="21"/>
          <w:highlight w:val="none"/>
        </w:rPr>
        <w:t xml:space="preserve">八、保函的生效</w:t>
      </w:r>
      <w:r>
        <w:rPr>
          <w:color w:val="000000" w:themeColor="text1"/>
        </w:rPr>
      </w:r>
      <w:r/>
    </w:p>
    <w:p>
      <w:pPr>
        <w:pStyle w:val="1027"/>
        <w:ind w:firstLine="42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本保函自我方法定代表人（或其授权代理人）签字并加盖公章之日起生效。</w:t>
      </w:r>
      <w:r>
        <w:rPr>
          <w:color w:val="000000" w:themeColor="text1"/>
        </w:rPr>
      </w:r>
      <w:r/>
    </w:p>
    <w:p>
      <w:pPr>
        <w:pStyle w:val="1027"/>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p>
      <w:pPr>
        <w:pStyle w:val="1027"/>
        <w:ind w:right="600"/>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r/>
    </w:p>
    <w:p>
      <w:pPr>
        <w:pStyle w:val="1027"/>
        <w:ind w:right="60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担保人：</w:t>
      </w:r>
      <w:r>
        <w:rPr>
          <w:rFonts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（盖章）</w:t>
      </w:r>
      <w:r>
        <w:rPr>
          <w:color w:val="000000" w:themeColor="text1"/>
        </w:rPr>
      </w:r>
      <w:r/>
    </w:p>
    <w:p>
      <w:pPr>
        <w:pStyle w:val="1027"/>
        <w:ind w:right="1200"/>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法定代表人或委托代理人：</w:t>
      </w:r>
      <w:r>
        <w:rPr>
          <w:rFonts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（签字）</w:t>
      </w:r>
      <w:r>
        <w:rPr>
          <w:color w:val="000000" w:themeColor="text1"/>
        </w:rPr>
      </w:r>
      <w:r/>
    </w:p>
    <w:p>
      <w:pPr>
        <w:pStyle w:val="1027"/>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地</w:t>
      </w:r>
      <w:r>
        <w:rPr>
          <w:rFonts w:ascii="宋体" w:hAnsi="宋体"/>
          <w:color w:val="000000" w:themeColor="text1"/>
          <w:szCs w:val="21"/>
          <w:highlight w:val="none"/>
        </w:rPr>
        <w:t xml:space="preserve">    </w:t>
      </w:r>
      <w:r>
        <w:rPr>
          <w:rFonts w:hint="eastAsia" w:ascii="宋体" w:hAnsi="宋体"/>
          <w:color w:val="000000" w:themeColor="text1"/>
          <w:szCs w:val="21"/>
          <w:highlight w:val="none"/>
        </w:rPr>
        <w:t xml:space="preserve">址：</w:t>
      </w:r>
      <w:r>
        <w:rPr>
          <w:rFonts w:ascii="宋体" w:hAnsi="宋体"/>
          <w:color w:val="000000" w:themeColor="text1"/>
          <w:szCs w:val="21"/>
          <w:highlight w:val="none"/>
          <w:u w:val="single"/>
        </w:rPr>
        <w:t xml:space="preserve">                                        </w:t>
      </w:r>
      <w:r>
        <w:rPr>
          <w:color w:val="000000" w:themeColor="text1"/>
        </w:rPr>
      </w:r>
      <w:r/>
    </w:p>
    <w:p>
      <w:pPr>
        <w:pStyle w:val="1027"/>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邮政编码：</w:t>
      </w:r>
      <w:r>
        <w:rPr>
          <w:rFonts w:ascii="宋体" w:hAnsi="宋体"/>
          <w:color w:val="000000" w:themeColor="text1"/>
          <w:szCs w:val="21"/>
          <w:highlight w:val="none"/>
          <w:u w:val="single"/>
        </w:rPr>
        <w:t xml:space="preserve">                                        </w:t>
      </w:r>
      <w:r>
        <w:rPr>
          <w:color w:val="000000" w:themeColor="text1"/>
        </w:rPr>
      </w:r>
      <w:r/>
    </w:p>
    <w:p>
      <w:pPr>
        <w:pStyle w:val="1027"/>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传</w:t>
      </w:r>
      <w:r>
        <w:rPr>
          <w:rFonts w:ascii="宋体" w:hAnsi="宋体"/>
          <w:color w:val="000000" w:themeColor="text1"/>
          <w:szCs w:val="21"/>
          <w:highlight w:val="none"/>
        </w:rPr>
        <w:t xml:space="preserve">    </w:t>
      </w:r>
      <w:r>
        <w:rPr>
          <w:rFonts w:hint="eastAsia" w:ascii="宋体" w:hAnsi="宋体"/>
          <w:color w:val="000000" w:themeColor="text1"/>
          <w:szCs w:val="21"/>
          <w:highlight w:val="none"/>
        </w:rPr>
        <w:t xml:space="preserve">真：</w:t>
      </w:r>
      <w:r>
        <w:rPr>
          <w:rFonts w:ascii="宋体" w:hAnsi="宋体"/>
          <w:color w:val="000000" w:themeColor="text1"/>
          <w:szCs w:val="21"/>
          <w:highlight w:val="none"/>
          <w:u w:val="single"/>
        </w:rPr>
        <w:t xml:space="preserve">                                        </w:t>
      </w:r>
      <w:r>
        <w:rPr>
          <w:color w:val="000000" w:themeColor="text1"/>
        </w:rPr>
      </w:r>
      <w:r/>
    </w:p>
    <w:p>
      <w:pPr>
        <w:pStyle w:val="1027"/>
        <w:ind w:right="150" w:firstLine="420"/>
        <w:spacing w:line="360" w:lineRule="auto"/>
        <w:rPr>
          <w:rFonts w:ascii="宋体" w:hAnsi="宋体"/>
          <w:color w:val="000000" w:themeColor="text1"/>
          <w:szCs w:val="21"/>
          <w:highlight w:val="none"/>
          <w:u w:val="single"/>
        </w:rPr>
      </w:pPr>
      <w:r>
        <w:rPr>
          <w:rFonts w:ascii="宋体" w:hAnsi="宋体"/>
          <w:color w:val="000000" w:themeColor="text1"/>
          <w:szCs w:val="21"/>
          <w:highlight w:val="none"/>
          <w:u w:val="single"/>
        </w:rPr>
      </w:r>
      <w:r>
        <w:rPr>
          <w:color w:val="000000" w:themeColor="text1"/>
        </w:rPr>
      </w:r>
      <w:r/>
    </w:p>
    <w:p>
      <w:pPr>
        <w:pStyle w:val="1027"/>
        <w:ind w:right="150" w:firstLine="420"/>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             </w:t>
      </w:r>
      <w:r>
        <w:rPr>
          <w:rFonts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年</w:t>
      </w:r>
      <w:r>
        <w:rPr>
          <w:rFonts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月</w:t>
      </w:r>
      <w:r>
        <w:rPr>
          <w:rFonts w:ascii="宋体" w:hAnsi="宋体"/>
          <w:color w:val="000000" w:themeColor="text1"/>
          <w:szCs w:val="21"/>
          <w:highlight w:val="none"/>
          <w:u w:val="single"/>
        </w:rPr>
        <w:t xml:space="preserve">      </w:t>
      </w:r>
      <w:r>
        <w:rPr>
          <w:rFonts w:hint="eastAsia" w:ascii="宋体" w:hAnsi="宋体"/>
          <w:color w:val="000000" w:themeColor="text1"/>
          <w:szCs w:val="21"/>
          <w:highlight w:val="none"/>
        </w:rPr>
        <w:t xml:space="preserve">日</w:t>
      </w:r>
      <w:r>
        <w:rPr>
          <w:color w:val="000000" w:themeColor="text1"/>
        </w:rPr>
      </w:r>
      <w:r/>
    </w:p>
    <w:p>
      <w:pPr>
        <w:pStyle w:val="1027"/>
        <w:keepLines/>
        <w:keepNext/>
        <w:pageBreakBefore/>
        <w:spacing w:line="240" w:lineRule="auto"/>
        <w:widowControl w:val="off"/>
        <w:rPr>
          <w:rFonts w:ascii="宋体" w:hAnsi="宋体"/>
          <w:color w:val="000000" w:themeColor="text1"/>
          <w:sz w:val="30"/>
          <w:highlight w:val="none"/>
        </w:rPr>
        <w:outlineLvl w:val="9"/>
      </w:pPr>
      <w:r>
        <w:rPr>
          <w:rFonts w:hint="eastAsia" w:ascii="宋体" w:hAnsi="宋体"/>
          <w:color w:val="000000" w:themeColor="text1"/>
          <w:sz w:val="30"/>
          <w:highlight w:val="none"/>
        </w:rPr>
        <w:t xml:space="preserve">附件</w:t>
      </w:r>
      <w:r>
        <w:rPr>
          <w:rFonts w:ascii="宋体" w:hAnsi="宋体"/>
          <w:color w:val="000000" w:themeColor="text1"/>
          <w:sz w:val="30"/>
          <w:highlight w:val="none"/>
        </w:rPr>
        <w:t xml:space="preserve">11</w:t>
      </w:r>
      <w:r>
        <w:rPr>
          <w:rFonts w:hint="eastAsia" w:ascii="宋体" w:hAnsi="宋体"/>
          <w:color w:val="000000" w:themeColor="text1"/>
          <w:sz w:val="30"/>
          <w:highlight w:val="none"/>
        </w:rPr>
        <w:t xml:space="preserve">：</w:t>
      </w:r>
      <w:r>
        <w:rPr>
          <w:color w:val="000000" w:themeColor="text1"/>
        </w:rPr>
      </w:r>
      <w:r/>
    </w:p>
    <w:p>
      <w:pPr>
        <w:pStyle w:val="1027"/>
        <w:jc w:val="center"/>
        <w:spacing w:before="156" w:after="156" w:line="240" w:lineRule="auto"/>
        <w:widowControl w:val="off"/>
        <w:rPr>
          <w:rFonts w:eastAsia="黑体"/>
          <w:color w:val="000000" w:themeColor="text1"/>
          <w:sz w:val="30"/>
          <w:szCs w:val="30"/>
          <w:highlight w:val="none"/>
        </w:rPr>
      </w:pPr>
      <w:r>
        <w:rPr>
          <w:rFonts w:eastAsia="黑体"/>
          <w:color w:val="000000" w:themeColor="text1"/>
          <w:sz w:val="30"/>
          <w:szCs w:val="30"/>
          <w:highlight w:val="none"/>
        </w:rPr>
        <w:t xml:space="preserve">11-1</w:t>
      </w:r>
      <w:r>
        <w:rPr>
          <w:rFonts w:hint="eastAsia" w:eastAsia="黑体"/>
          <w:color w:val="000000" w:themeColor="text1"/>
          <w:sz w:val="30"/>
          <w:szCs w:val="30"/>
          <w:highlight w:val="none"/>
        </w:rPr>
        <w:t xml:space="preserve">：材料暂估价表</w:t>
      </w:r>
      <w:r>
        <w:rPr>
          <w:color w:val="000000" w:themeColor="text1"/>
        </w:rPr>
      </w:r>
      <w:r/>
    </w:p>
    <w:tbl>
      <w:tblPr>
        <w:tblW w:w="0" w:type="auto"/>
        <w:tblInd w:w="125"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26"/>
        <w:gridCol w:w="1984"/>
        <w:gridCol w:w="851"/>
        <w:gridCol w:w="774"/>
        <w:gridCol w:w="1494"/>
        <w:gridCol w:w="1701"/>
        <w:gridCol w:w="1843"/>
      </w:tblGrid>
      <w:tr>
        <w:trPr/>
        <w:tc>
          <w:tcPr>
            <w:tcW w:w="726" w:type="dxa"/>
            <w:vAlign w:val="top"/>
            <w:textDirection w:val="lrTb"/>
            <w:noWrap w:val="false"/>
          </w:tcPr>
          <w:p>
            <w:pPr>
              <w:pStyle w:val="1027"/>
              <w:ind w:left="63" w:right="63"/>
              <w:jc w:val="center"/>
              <w:keepNext/>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序号</w:t>
            </w:r>
            <w:r>
              <w:rPr>
                <w:color w:val="000000" w:themeColor="text1"/>
              </w:rPr>
            </w:r>
            <w:r/>
          </w:p>
        </w:tc>
        <w:tc>
          <w:tcPr>
            <w:tcW w:w="1984" w:type="dxa"/>
            <w:vAlign w:val="top"/>
            <w:textDirection w:val="lrTb"/>
            <w:noWrap w:val="false"/>
          </w:tcPr>
          <w:p>
            <w:pPr>
              <w:pStyle w:val="1027"/>
              <w:ind w:left="63" w:right="63"/>
              <w:jc w:val="center"/>
              <w:keepNext/>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名称</w:t>
            </w:r>
            <w:r>
              <w:rPr>
                <w:color w:val="000000" w:themeColor="text1"/>
              </w:rPr>
            </w:r>
            <w:r/>
          </w:p>
        </w:tc>
        <w:tc>
          <w:tcPr>
            <w:tcW w:w="85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单位</w:t>
            </w:r>
            <w:r>
              <w:rPr>
                <w:color w:val="000000" w:themeColor="text1"/>
              </w:rPr>
            </w:r>
            <w:r/>
          </w:p>
        </w:tc>
        <w:tc>
          <w:tcPr>
            <w:tcW w:w="77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数量</w:t>
            </w:r>
            <w:r>
              <w:rPr>
                <w:color w:val="000000" w:themeColor="text1"/>
              </w:rPr>
            </w:r>
            <w:r/>
          </w:p>
        </w:tc>
        <w:tc>
          <w:tcPr>
            <w:tcW w:w="149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单价（元）</w:t>
            </w:r>
            <w:r>
              <w:rPr>
                <w:color w:val="000000" w:themeColor="text1"/>
              </w:rPr>
            </w:r>
            <w:r/>
          </w:p>
        </w:tc>
        <w:tc>
          <w:tcPr>
            <w:tcW w:w="170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合价（元）</w:t>
            </w:r>
            <w:r>
              <w:rPr>
                <w:color w:val="000000" w:themeColor="text1"/>
              </w:rPr>
            </w:r>
            <w:r/>
          </w:p>
        </w:tc>
        <w:tc>
          <w:tcPr>
            <w:tcW w:w="1843" w:type="dxa"/>
            <w:vAlign w:val="top"/>
            <w:textDirection w:val="lrTb"/>
            <w:noWrap w:val="false"/>
          </w:tcPr>
          <w:p>
            <w:pPr>
              <w:pStyle w:val="1027"/>
              <w:ind w:left="63" w:right="63"/>
              <w:jc w:val="center"/>
              <w:keepNext/>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备注</w:t>
            </w:r>
            <w:r>
              <w:rPr>
                <w:color w:val="000000" w:themeColor="text1"/>
              </w:rPr>
            </w:r>
            <w:r/>
          </w:p>
        </w:tc>
      </w:tr>
      <w:tr>
        <w:trPr/>
        <w:tc>
          <w:tcPr>
            <w:tcW w:w="726"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98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77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9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70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843"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726"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98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77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9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70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843"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726"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98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77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9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70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843"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726"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98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77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9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70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843"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726"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98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77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9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70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843"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726"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98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77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9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70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843"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726"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98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77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9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70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843"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726"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98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77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9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70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843"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726"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98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77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9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70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843"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726"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98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77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9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70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843"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726"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98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77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9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70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843"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726"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98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77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9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70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843"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726"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98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77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9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70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843"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726"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98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77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9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70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843"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726"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98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77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9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70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843"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726"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98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77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9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70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843"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726"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98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77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9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70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843"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726"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98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77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9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70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843"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726"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98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77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9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70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843"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726"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98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77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9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70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843"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726"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98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77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9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70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843"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726"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98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77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9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70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843"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726"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98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77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9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70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843"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726"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98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77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9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70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843"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726"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98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77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49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70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843"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bl>
    <w:p>
      <w:pPr>
        <w:pStyle w:val="1027"/>
        <w:spacing w:before="156" w:after="156" w:line="440" w:lineRule="exact"/>
        <w:rPr>
          <w:rFonts w:eastAsia="黑体"/>
          <w:color w:val="000000" w:themeColor="text1"/>
          <w:sz w:val="30"/>
          <w:szCs w:val="30"/>
          <w:highlight w:val="none"/>
        </w:rPr>
      </w:pPr>
      <w:r>
        <w:rPr>
          <w:rFonts w:eastAsia="黑体"/>
          <w:color w:val="000000" w:themeColor="text1"/>
          <w:sz w:val="30"/>
          <w:szCs w:val="30"/>
          <w:highlight w:val="none"/>
        </w:rPr>
      </w:r>
      <w:r>
        <w:rPr>
          <w:color w:val="000000" w:themeColor="text1"/>
        </w:rPr>
      </w:r>
      <w:r/>
    </w:p>
    <w:p>
      <w:pPr>
        <w:pStyle w:val="1027"/>
        <w:jc w:val="center"/>
        <w:spacing w:before="156" w:after="156" w:line="440" w:lineRule="exact"/>
        <w:rPr>
          <w:rFonts w:eastAsia="黑体"/>
          <w:color w:val="000000" w:themeColor="text1"/>
          <w:sz w:val="30"/>
          <w:szCs w:val="30"/>
          <w:highlight w:val="none"/>
        </w:rPr>
      </w:pPr>
      <w:r>
        <w:rPr>
          <w:rFonts w:eastAsia="黑体"/>
          <w:color w:val="000000" w:themeColor="text1"/>
          <w:sz w:val="30"/>
          <w:szCs w:val="30"/>
          <w:highlight w:val="none"/>
        </w:rPr>
        <w:br w:type="page" w:clear="all"/>
      </w:r>
      <w:r>
        <w:rPr>
          <w:rFonts w:eastAsia="黑体"/>
          <w:color w:val="000000" w:themeColor="text1"/>
          <w:sz w:val="30"/>
          <w:szCs w:val="30"/>
          <w:highlight w:val="none"/>
        </w:rPr>
        <w:t xml:space="preserve">11-2</w:t>
      </w:r>
      <w:r>
        <w:rPr>
          <w:rFonts w:hint="eastAsia" w:eastAsia="黑体"/>
          <w:color w:val="000000" w:themeColor="text1"/>
          <w:sz w:val="30"/>
          <w:szCs w:val="30"/>
          <w:highlight w:val="none"/>
        </w:rPr>
        <w:t xml:space="preserve">：工程设备暂估价表</w:t>
      </w:r>
      <w:r>
        <w:rPr>
          <w:color w:val="000000" w:themeColor="text1"/>
        </w:rPr>
      </w:r>
      <w:r/>
    </w:p>
    <w:tbl>
      <w:tblPr>
        <w:tblW w:w="0" w:type="auto"/>
        <w:tblInd w:w="69"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82"/>
        <w:gridCol w:w="1984"/>
        <w:gridCol w:w="851"/>
        <w:gridCol w:w="774"/>
        <w:gridCol w:w="1636"/>
        <w:gridCol w:w="1842"/>
        <w:gridCol w:w="1701"/>
      </w:tblGrid>
      <w:tr>
        <w:trPr/>
        <w:tc>
          <w:tcPr>
            <w:tcW w:w="782" w:type="dxa"/>
            <w:vAlign w:val="top"/>
            <w:textDirection w:val="lrTb"/>
            <w:noWrap w:val="false"/>
          </w:tcPr>
          <w:p>
            <w:pPr>
              <w:pStyle w:val="1027"/>
              <w:ind w:left="63" w:right="63"/>
              <w:jc w:val="center"/>
              <w:keepNext/>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序号</w:t>
            </w:r>
            <w:r>
              <w:rPr>
                <w:color w:val="000000" w:themeColor="text1"/>
              </w:rPr>
            </w:r>
            <w:r/>
          </w:p>
        </w:tc>
        <w:tc>
          <w:tcPr>
            <w:tcW w:w="198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名称</w:t>
            </w:r>
            <w:r>
              <w:rPr>
                <w:color w:val="000000" w:themeColor="text1"/>
              </w:rPr>
            </w:r>
            <w:r/>
          </w:p>
        </w:tc>
        <w:tc>
          <w:tcPr>
            <w:tcW w:w="85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单位</w:t>
            </w:r>
            <w:r>
              <w:rPr>
                <w:color w:val="000000" w:themeColor="text1"/>
              </w:rPr>
            </w:r>
            <w:r/>
          </w:p>
        </w:tc>
        <w:tc>
          <w:tcPr>
            <w:tcW w:w="77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数量</w:t>
            </w:r>
            <w:r>
              <w:rPr>
                <w:color w:val="000000" w:themeColor="text1"/>
              </w:rPr>
            </w:r>
            <w:r/>
          </w:p>
        </w:tc>
        <w:tc>
          <w:tcPr>
            <w:tcW w:w="1636"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单价（元）</w:t>
            </w:r>
            <w:r>
              <w:rPr>
                <w:color w:val="000000" w:themeColor="text1"/>
              </w:rPr>
            </w:r>
            <w:r/>
          </w:p>
        </w:tc>
        <w:tc>
          <w:tcPr>
            <w:tcW w:w="1842"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合价（元）</w:t>
            </w:r>
            <w:r>
              <w:rPr>
                <w:color w:val="000000" w:themeColor="text1"/>
              </w:rPr>
            </w:r>
            <w:r/>
          </w:p>
        </w:tc>
        <w:tc>
          <w:tcPr>
            <w:tcW w:w="1701" w:type="dxa"/>
            <w:vAlign w:val="top"/>
            <w:textDirection w:val="lrTb"/>
            <w:noWrap w:val="false"/>
          </w:tcPr>
          <w:p>
            <w:pPr>
              <w:pStyle w:val="1027"/>
              <w:ind w:left="63" w:right="63"/>
              <w:jc w:val="center"/>
              <w:keepNext/>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备注</w:t>
            </w:r>
            <w:r>
              <w:rPr>
                <w:color w:val="000000" w:themeColor="text1"/>
              </w:rPr>
            </w:r>
            <w:r/>
          </w:p>
        </w:tc>
      </w:tr>
      <w:tr>
        <w:trPr/>
        <w:tc>
          <w:tcPr>
            <w:tcW w:w="782"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98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77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636"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842"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70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782"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98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77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636"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842"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70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782"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98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77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636"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842"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70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782"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98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77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636"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842"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70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782"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98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77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636"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842"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70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782"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98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77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636"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842"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70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782"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98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77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636"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842"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70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782"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98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77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636"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842"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70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782"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98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77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636"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842"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70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782"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98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77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636"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842"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70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782"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98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77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636"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842"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70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782"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98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77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636"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842"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70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782"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98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77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636"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842"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70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782"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98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77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636"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842"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70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782"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98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77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636"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842"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70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782"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98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77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636"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842"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70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782"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98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77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636"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842"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70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782"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98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77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636"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842"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70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782"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98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77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636"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842"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70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782"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98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77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636"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842"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70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782"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98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77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636"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842"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70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782"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98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77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636"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842"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70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782"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98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77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636"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842"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70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782"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98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77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636"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842"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70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782"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98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77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636"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842"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70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bl>
    <w:p>
      <w:pPr>
        <w:pStyle w:val="1027"/>
        <w:spacing w:line="440" w:lineRule="exact"/>
        <w:rPr>
          <w:rFonts w:eastAsia="仿宋_GB2312"/>
          <w:color w:val="000000" w:themeColor="text1"/>
          <w:sz w:val="30"/>
          <w:szCs w:val="30"/>
          <w:highlight w:val="none"/>
        </w:rPr>
      </w:pPr>
      <w:r>
        <w:rPr>
          <w:rFonts w:eastAsia="仿宋_GB2312"/>
          <w:color w:val="000000" w:themeColor="text1"/>
          <w:sz w:val="30"/>
          <w:szCs w:val="30"/>
          <w:highlight w:val="none"/>
        </w:rPr>
      </w:r>
      <w:r>
        <w:rPr>
          <w:color w:val="000000" w:themeColor="text1"/>
        </w:rPr>
      </w:r>
      <w:r/>
    </w:p>
    <w:p>
      <w:pPr>
        <w:pStyle w:val="1027"/>
        <w:jc w:val="center"/>
        <w:spacing w:before="156" w:after="156" w:line="440" w:lineRule="exact"/>
        <w:rPr>
          <w:rFonts w:eastAsia="黑体"/>
          <w:color w:val="000000" w:themeColor="text1"/>
          <w:sz w:val="30"/>
          <w:szCs w:val="30"/>
          <w:highlight w:val="none"/>
        </w:rPr>
      </w:pPr>
      <w:r>
        <w:rPr>
          <w:rFonts w:eastAsia="仿宋_GB2312"/>
          <w:color w:val="000000" w:themeColor="text1"/>
          <w:sz w:val="30"/>
          <w:szCs w:val="30"/>
          <w:highlight w:val="none"/>
        </w:rPr>
        <w:br w:type="page" w:clear="all"/>
      </w:r>
      <w:r>
        <w:rPr>
          <w:rFonts w:eastAsia="黑体"/>
          <w:color w:val="000000" w:themeColor="text1"/>
          <w:sz w:val="30"/>
          <w:szCs w:val="30"/>
          <w:highlight w:val="none"/>
        </w:rPr>
        <w:t xml:space="preserve">11-3</w:t>
      </w:r>
      <w:r>
        <w:rPr>
          <w:rFonts w:hint="eastAsia" w:eastAsia="黑体"/>
          <w:color w:val="000000" w:themeColor="text1"/>
          <w:sz w:val="30"/>
          <w:szCs w:val="30"/>
          <w:highlight w:val="none"/>
        </w:rPr>
        <w:t xml:space="preserve">：专业工程暂估价表</w:t>
      </w:r>
      <w:r>
        <w:rPr>
          <w:color w:val="000000" w:themeColor="text1"/>
        </w:rPr>
      </w:r>
      <w:r/>
    </w:p>
    <w:tbl>
      <w:tblPr>
        <w:tblW w:w="0" w:type="auto"/>
        <w:tblInd w:w="4"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47"/>
        <w:gridCol w:w="1984"/>
        <w:gridCol w:w="851"/>
        <w:gridCol w:w="774"/>
        <w:gridCol w:w="1636"/>
        <w:gridCol w:w="1842"/>
        <w:gridCol w:w="1701"/>
      </w:tblGrid>
      <w:tr>
        <w:trPr/>
        <w:tc>
          <w:tcPr>
            <w:tcW w:w="847" w:type="dxa"/>
            <w:vAlign w:val="top"/>
            <w:textDirection w:val="lrTb"/>
            <w:noWrap w:val="false"/>
          </w:tcPr>
          <w:p>
            <w:pPr>
              <w:pStyle w:val="1027"/>
              <w:ind w:left="63" w:right="63"/>
              <w:jc w:val="center"/>
              <w:keepNext/>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序号</w:t>
            </w:r>
            <w:r>
              <w:rPr>
                <w:color w:val="000000" w:themeColor="text1"/>
              </w:rPr>
            </w:r>
            <w:r/>
          </w:p>
        </w:tc>
        <w:tc>
          <w:tcPr>
            <w:tcW w:w="1984" w:type="dxa"/>
            <w:vAlign w:val="top"/>
            <w:textDirection w:val="lrTb"/>
            <w:noWrap w:val="false"/>
          </w:tcPr>
          <w:p>
            <w:pPr>
              <w:pStyle w:val="1027"/>
              <w:ind w:left="63" w:right="63"/>
              <w:jc w:val="center"/>
              <w:keepNext/>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名称</w:t>
            </w:r>
            <w:r>
              <w:rPr>
                <w:color w:val="000000" w:themeColor="text1"/>
              </w:rPr>
            </w:r>
            <w:r/>
          </w:p>
        </w:tc>
        <w:tc>
          <w:tcPr>
            <w:tcW w:w="85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单位</w:t>
            </w:r>
            <w:r>
              <w:rPr>
                <w:color w:val="000000" w:themeColor="text1"/>
              </w:rPr>
            </w:r>
            <w:r/>
          </w:p>
        </w:tc>
        <w:tc>
          <w:tcPr>
            <w:tcW w:w="77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数量</w:t>
            </w:r>
            <w:r>
              <w:rPr>
                <w:color w:val="000000" w:themeColor="text1"/>
              </w:rPr>
            </w:r>
            <w:r/>
          </w:p>
        </w:tc>
        <w:tc>
          <w:tcPr>
            <w:tcW w:w="1636"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单价（元）</w:t>
            </w:r>
            <w:r>
              <w:rPr>
                <w:color w:val="000000" w:themeColor="text1"/>
              </w:rPr>
            </w:r>
            <w:r/>
          </w:p>
        </w:tc>
        <w:tc>
          <w:tcPr>
            <w:tcW w:w="1842"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合价（元）</w:t>
            </w:r>
            <w:r>
              <w:rPr>
                <w:color w:val="000000" w:themeColor="text1"/>
              </w:rPr>
            </w:r>
            <w:r/>
          </w:p>
        </w:tc>
        <w:tc>
          <w:tcPr>
            <w:tcW w:w="1701" w:type="dxa"/>
            <w:vAlign w:val="top"/>
            <w:textDirection w:val="lrTb"/>
            <w:noWrap w:val="false"/>
          </w:tcPr>
          <w:p>
            <w:pPr>
              <w:pStyle w:val="1027"/>
              <w:ind w:left="63" w:right="63"/>
              <w:jc w:val="center"/>
              <w:keepNext/>
              <w:spacing w:line="440" w:lineRule="exact"/>
              <w:rPr>
                <w:rFonts w:ascii="宋体" w:hAnsi="宋体"/>
                <w:color w:val="000000" w:themeColor="text1"/>
                <w:sz w:val="24"/>
                <w:highlight w:val="none"/>
              </w:rPr>
            </w:pPr>
            <w:r>
              <w:rPr>
                <w:rFonts w:hint="eastAsia" w:ascii="宋体" w:hAnsi="宋体"/>
                <w:color w:val="000000" w:themeColor="text1"/>
                <w:sz w:val="24"/>
                <w:highlight w:val="none"/>
              </w:rPr>
              <w:t xml:space="preserve">备注</w:t>
            </w:r>
            <w:r>
              <w:rPr>
                <w:color w:val="000000" w:themeColor="text1"/>
              </w:rPr>
            </w:r>
            <w:r/>
          </w:p>
        </w:tc>
      </w:tr>
      <w:tr>
        <w:trPr/>
        <w:tc>
          <w:tcPr>
            <w:tcW w:w="847"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98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77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636"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842"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70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847"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98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77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636"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842"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70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847"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98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77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636"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842"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70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847"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98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77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636"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842"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70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847"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98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77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636"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842"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70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847"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98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77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636"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842"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70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847"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98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77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636"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842"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70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847"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98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77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636"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842"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70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847"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98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77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636"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842"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70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847"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98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77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636"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842"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70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847"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98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77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636"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842"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70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847"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98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77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636"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842"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70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847"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98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77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636"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842"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70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847"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98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77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636"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842"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70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847"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98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77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636"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842"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70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847"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98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77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636"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842"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70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847"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98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77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636"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842"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70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847"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98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77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636"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842"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70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847"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98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77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636"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842"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70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847"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98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77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636"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842"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70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847"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98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77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636"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842"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70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847"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98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77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636"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842"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70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847"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98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77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636"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842"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70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847"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98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77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636"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842"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70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r>
        <w:trPr/>
        <w:tc>
          <w:tcPr>
            <w:tcW w:w="847"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98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85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774"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636"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842"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c>
          <w:tcPr>
            <w:tcW w:w="1701" w:type="dxa"/>
            <w:vAlign w:val="top"/>
            <w:textDirection w:val="lrTb"/>
            <w:noWrap w:val="false"/>
          </w:tcPr>
          <w:p>
            <w:pPr>
              <w:pStyle w:val="1027"/>
              <w:ind w:left="63" w:right="63"/>
              <w:keepNext/>
              <w:spacing w:line="440" w:lineRule="exact"/>
              <w:rPr>
                <w:rFonts w:ascii="宋体" w:hAnsi="宋体"/>
                <w:color w:val="000000" w:themeColor="text1"/>
                <w:sz w:val="24"/>
                <w:highlight w:val="none"/>
              </w:rPr>
            </w:pPr>
            <w:r>
              <w:rPr>
                <w:rFonts w:ascii="宋体" w:hAnsi="宋体"/>
                <w:color w:val="000000" w:themeColor="text1"/>
                <w:sz w:val="24"/>
                <w:highlight w:val="none"/>
              </w:rPr>
            </w:r>
            <w:r>
              <w:rPr>
                <w:color w:val="000000" w:themeColor="text1"/>
              </w:rPr>
            </w:r>
            <w:r/>
          </w:p>
        </w:tc>
      </w:tr>
    </w:tbl>
    <w:p>
      <w:pPr>
        <w:pStyle w:val="1027"/>
        <w:rPr>
          <w:color w:val="000000" w:themeColor="text1"/>
          <w:highlight w:val="none"/>
        </w:rPr>
      </w:pPr>
      <w:r>
        <w:rPr>
          <w:color w:val="000000" w:themeColor="text1"/>
          <w:highlight w:val="none"/>
        </w:rPr>
      </w:r>
      <w:r>
        <w:rPr>
          <w:color w:val="000000" w:themeColor="text1"/>
        </w:rPr>
      </w:r>
      <w:r/>
    </w:p>
    <w:p>
      <w:pPr>
        <w:pStyle w:val="1027"/>
        <w:jc w:val="left"/>
        <w:spacing w:before="156" w:after="156" w:line="440" w:lineRule="exact"/>
        <w:rPr>
          <w:color w:val="000000" w:themeColor="text1"/>
          <w:highlight w:val="none"/>
        </w:rPr>
      </w:pPr>
      <w:r>
        <w:rPr>
          <w:color w:val="000000" w:themeColor="text1"/>
          <w:highlight w:val="none"/>
        </w:rPr>
      </w:r>
      <w:r>
        <w:rPr>
          <w:color w:val="000000" w:themeColor="text1"/>
        </w:rPr>
      </w:r>
      <w:r/>
    </w:p>
    <w:p>
      <w:pPr>
        <w:pStyle w:val="1027"/>
        <w:rPr>
          <w:rFonts w:ascii="宋体" w:hAnsi="宋体" w:cs="宋体"/>
          <w:color w:val="000000" w:themeColor="text1"/>
          <w:sz w:val="24"/>
          <w:highlight w:val="none"/>
        </w:rPr>
      </w:pPr>
      <w:r>
        <w:rPr>
          <w:rFonts w:hint="eastAsia" w:ascii="宋体" w:hAnsi="宋体"/>
          <w:color w:val="000000" w:themeColor="text1"/>
          <w:sz w:val="30"/>
          <w:highlight w:val="none"/>
        </w:rPr>
        <w:t xml:space="preserve">附件12：</w:t>
      </w:r>
      <w:bookmarkStart w:id="613" w:name="_Toc265681822"/>
      <w:r>
        <w:rPr>
          <w:rFonts w:hint="eastAsia" w:ascii="宋体" w:hAnsi="宋体" w:cs="宋体"/>
          <w:color w:val="000000" w:themeColor="text1"/>
          <w:sz w:val="24"/>
          <w:highlight w:val="none"/>
        </w:rPr>
        <w:t xml:space="preserve">   </w:t>
      </w:r>
      <w:r>
        <w:rPr>
          <w:color w:val="000000" w:themeColor="text1"/>
        </w:rPr>
      </w:r>
      <w:r/>
    </w:p>
    <w:p>
      <w:pPr>
        <w:pStyle w:val="1027"/>
        <w:jc w:val="center"/>
        <w:spacing w:before="156" w:after="156"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廉政合同</w:t>
      </w:r>
      <w:bookmarkEnd w:id="613"/>
      <w:r>
        <w:rPr>
          <w:color w:val="000000" w:themeColor="text1"/>
        </w:rPr>
      </w:r>
      <w:r/>
    </w:p>
    <w:p>
      <w:pPr>
        <w:pStyle w:val="1027"/>
        <w:ind w:left="31"/>
        <w:jc w:val="left"/>
        <w:spacing w:line="312" w:lineRule="auto"/>
        <w:widowControl/>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发 包 人（甲方）：</w:t>
      </w:r>
      <w:r>
        <w:rPr>
          <w:color w:val="000000" w:themeColor="text1"/>
        </w:rPr>
      </w:r>
      <w:r/>
    </w:p>
    <w:p>
      <w:pPr>
        <w:pStyle w:val="1027"/>
        <w:ind w:left="31"/>
        <w:jc w:val="left"/>
        <w:spacing w:line="312" w:lineRule="auto"/>
        <w:widowControl/>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承 包 人（乙方）：</w:t>
      </w:r>
      <w:r>
        <w:rPr>
          <w:color w:val="000000" w:themeColor="text1"/>
        </w:rPr>
      </w:r>
      <w:r/>
    </w:p>
    <w:p>
      <w:pPr>
        <w:pStyle w:val="1027"/>
        <w:ind w:left="-2" w:firstLine="480"/>
        <w:jc w:val="left"/>
        <w:spacing w:line="420" w:lineRule="exact"/>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 </w:t>
      </w:r>
      <w:r>
        <w:rPr>
          <w:color w:val="000000" w:themeColor="text1"/>
        </w:rPr>
      </w:r>
      <w:r/>
    </w:p>
    <w:p>
      <w:pPr>
        <w:pStyle w:val="1027"/>
        <w:ind w:left="-2" w:firstLine="482"/>
        <w:jc w:val="left"/>
        <w:spacing w:line="420" w:lineRule="exact"/>
        <w:widowControl/>
        <w:rPr>
          <w:rFonts w:ascii="宋体" w:hAnsi="宋体" w:cs="宋体"/>
          <w:color w:val="000000" w:themeColor="text1"/>
          <w:sz w:val="24"/>
          <w:highlight w:val="none"/>
        </w:rPr>
      </w:pPr>
      <w:r>
        <w:rPr>
          <w:rFonts w:hint="eastAsia" w:ascii="宋体" w:hAnsi="宋体" w:cs="宋体"/>
          <w:b/>
          <w:bCs/>
          <w:color w:val="000000" w:themeColor="text1"/>
          <w:sz w:val="24"/>
          <w:highlight w:val="none"/>
        </w:rPr>
        <w:t xml:space="preserve">　  第一条 甲乙双方的责任 </w:t>
      </w:r>
      <w:r>
        <w:rPr>
          <w:color w:val="000000" w:themeColor="text1"/>
        </w:rPr>
      </w:r>
      <w:r/>
    </w:p>
    <w:p>
      <w:pPr>
        <w:pStyle w:val="1027"/>
        <w:numPr>
          <w:ilvl w:val="0"/>
          <w:numId w:val="19"/>
        </w:numPr>
        <w:ind w:left="-2" w:firstLine="542"/>
        <w:jc w:val="left"/>
        <w:spacing w:line="420" w:lineRule="exact"/>
        <w:widowControl/>
        <w:tabs>
          <w:tab w:val="left" w:pos="42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甲乙双方应共同遵守国家和江苏省、苏州市以及行发包人管部门关于加强  工程建设项目管理以及党风廉政建设的各项规定。 </w:t>
      </w:r>
      <w:r>
        <w:rPr>
          <w:color w:val="000000" w:themeColor="text1"/>
        </w:rPr>
      </w:r>
      <w:r/>
    </w:p>
    <w:p>
      <w:pPr>
        <w:pStyle w:val="1027"/>
        <w:numPr>
          <w:ilvl w:val="0"/>
          <w:numId w:val="19"/>
        </w:numPr>
        <w:ind w:left="-2" w:firstLine="542"/>
        <w:jc w:val="left"/>
        <w:spacing w:line="420" w:lineRule="exact"/>
        <w:widowControl/>
        <w:tabs>
          <w:tab w:val="left" w:pos="42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甲乙双方应严格执行工程建设项目承发包合同文件，自觉按合同办事。</w:t>
      </w:r>
      <w:r>
        <w:rPr>
          <w:color w:val="000000" w:themeColor="text1"/>
        </w:rPr>
      </w:r>
      <w:r/>
    </w:p>
    <w:p>
      <w:pPr>
        <w:pStyle w:val="1027"/>
        <w:numPr>
          <w:ilvl w:val="0"/>
          <w:numId w:val="19"/>
        </w:numPr>
        <w:ind w:left="-2" w:firstLine="542"/>
        <w:jc w:val="left"/>
        <w:spacing w:line="420" w:lineRule="exact"/>
        <w:widowControl/>
        <w:tabs>
          <w:tab w:val="left" w:pos="42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除非法律认定的商业秘密和合同文件另有规定之外，甲乙双方的业务活动应坚持公开、公正、透明的原则，严禁损害国家和集体利益、违反工程建设项目管理规章制度的不正当交易。</w:t>
      </w:r>
      <w:r>
        <w:rPr>
          <w:color w:val="000000" w:themeColor="text1"/>
        </w:rPr>
      </w:r>
      <w:r/>
    </w:p>
    <w:p>
      <w:pPr>
        <w:pStyle w:val="1027"/>
        <w:numPr>
          <w:ilvl w:val="0"/>
          <w:numId w:val="19"/>
        </w:numPr>
        <w:ind w:left="-2" w:firstLine="542"/>
        <w:jc w:val="left"/>
        <w:spacing w:line="420" w:lineRule="exact"/>
        <w:widowControl/>
        <w:tabs>
          <w:tab w:val="left" w:pos="42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甲乙双方如发现对方在业务活动中有违规、违纪、违法的行为，应及时提醒对方，情节严重的，应向其上级主管部门或纪检监察部门举报。 </w:t>
      </w:r>
      <w:r>
        <w:rPr>
          <w:color w:val="000000" w:themeColor="text1"/>
        </w:rPr>
      </w:r>
      <w:r/>
    </w:p>
    <w:p>
      <w:pPr>
        <w:pStyle w:val="1027"/>
        <w:ind w:left="-2" w:firstLine="542"/>
        <w:jc w:val="left"/>
        <w:spacing w:line="420" w:lineRule="exact"/>
        <w:widowControl/>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第二条 甲方的责任</w:t>
      </w:r>
      <w:r>
        <w:rPr>
          <w:color w:val="000000" w:themeColor="text1"/>
        </w:rPr>
      </w:r>
      <w:r/>
    </w:p>
    <w:p>
      <w:pPr>
        <w:pStyle w:val="1027"/>
        <w:ind w:left="-2" w:firstLine="470"/>
        <w:jc w:val="left"/>
        <w:spacing w:line="420" w:lineRule="exact"/>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甲方的领导和从事该工程建设项目的工作人员，在工程建设的事前、事中、事后应遵守以下规定：</w:t>
      </w:r>
      <w:r>
        <w:rPr>
          <w:color w:val="000000" w:themeColor="text1"/>
        </w:rPr>
      </w:r>
      <w:r/>
    </w:p>
    <w:p>
      <w:pPr>
        <w:pStyle w:val="1027"/>
        <w:numPr>
          <w:ilvl w:val="0"/>
          <w:numId w:val="20"/>
        </w:numPr>
        <w:ind w:left="-2" w:firstLine="542"/>
        <w:jc w:val="left"/>
        <w:spacing w:line="420" w:lineRule="exact"/>
        <w:widowControl/>
        <w:tabs>
          <w:tab w:val="left" w:pos="42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不准向乙方和相关单位索要或接受回扣、礼金、有价证券、贵重物品和好处费等。 </w:t>
      </w:r>
      <w:r>
        <w:rPr>
          <w:color w:val="000000" w:themeColor="text1"/>
        </w:rPr>
      </w:r>
      <w:r/>
    </w:p>
    <w:p>
      <w:pPr>
        <w:pStyle w:val="1027"/>
        <w:numPr>
          <w:ilvl w:val="0"/>
          <w:numId w:val="20"/>
        </w:numPr>
        <w:ind w:left="-2" w:firstLine="542"/>
        <w:jc w:val="left"/>
        <w:spacing w:line="420" w:lineRule="exact"/>
        <w:widowControl/>
        <w:tabs>
          <w:tab w:val="left" w:pos="42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不准在乙方和相关单位报销任何应由甲方或个人支付的费用。 </w:t>
      </w:r>
      <w:r>
        <w:rPr>
          <w:color w:val="000000" w:themeColor="text1"/>
        </w:rPr>
      </w:r>
      <w:r/>
    </w:p>
    <w:p>
      <w:pPr>
        <w:pStyle w:val="1027"/>
        <w:numPr>
          <w:ilvl w:val="0"/>
          <w:numId w:val="20"/>
        </w:numPr>
        <w:ind w:left="-2" w:firstLine="542"/>
        <w:jc w:val="left"/>
        <w:spacing w:line="420" w:lineRule="exact"/>
        <w:widowControl/>
        <w:tabs>
          <w:tab w:val="left" w:pos="42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不准要求、暗示或接受乙方和相关单位为个人装修住房、婚丧嫁娶、配偶子女的工作安排以及出国（境）、旅游等提供方便。 </w:t>
      </w:r>
      <w:r>
        <w:rPr>
          <w:color w:val="000000" w:themeColor="text1"/>
        </w:rPr>
      </w:r>
      <w:r/>
    </w:p>
    <w:p>
      <w:pPr>
        <w:pStyle w:val="1027"/>
        <w:numPr>
          <w:ilvl w:val="0"/>
          <w:numId w:val="20"/>
        </w:numPr>
        <w:ind w:left="-2" w:firstLine="540"/>
        <w:jc w:val="left"/>
        <w:spacing w:line="420" w:lineRule="exact"/>
        <w:widowControl/>
        <w:tabs>
          <w:tab w:val="left" w:pos="42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不准参加有可能影响公正执行公务的乙方和相关单位的宴请、娱乐等活动。</w:t>
      </w:r>
      <w:r>
        <w:rPr>
          <w:color w:val="000000" w:themeColor="text1"/>
        </w:rPr>
      </w:r>
      <w:r/>
    </w:p>
    <w:p>
      <w:pPr>
        <w:pStyle w:val="1027"/>
        <w:numPr>
          <w:ilvl w:val="0"/>
          <w:numId w:val="20"/>
        </w:numPr>
        <w:ind w:left="-2" w:firstLine="542"/>
        <w:jc w:val="left"/>
        <w:spacing w:line="420" w:lineRule="exact"/>
        <w:widowControl/>
        <w:tabs>
          <w:tab w:val="left" w:pos="42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不准向乙方介绍或为配偶、子女、亲属参与同甲方工程建设项目施工合同有关的设备、材料、工程分包、劳务等经济活动。不得以任何理由向乙方和相关单位推荐分包单位并要求乙方购买工程建设项目施工合同规定以外的材料、设备等。 </w:t>
      </w:r>
      <w:r>
        <w:rPr>
          <w:color w:val="000000" w:themeColor="text1"/>
        </w:rPr>
      </w:r>
      <w:r/>
    </w:p>
    <w:p>
      <w:pPr>
        <w:pStyle w:val="1027"/>
        <w:ind w:left="-2" w:firstLine="542"/>
        <w:jc w:val="left"/>
        <w:spacing w:line="420" w:lineRule="exact"/>
        <w:widowControl/>
        <w:rPr>
          <w:rFonts w:ascii="宋体" w:hAnsi="宋体" w:cs="宋体"/>
          <w:color w:val="000000" w:themeColor="text1"/>
          <w:sz w:val="24"/>
          <w:highlight w:val="none"/>
        </w:rPr>
      </w:pPr>
      <w:r>
        <w:rPr>
          <w:rFonts w:hint="eastAsia" w:ascii="宋体" w:hAnsi="宋体" w:cs="宋体"/>
          <w:b/>
          <w:bCs/>
          <w:color w:val="000000" w:themeColor="text1"/>
          <w:sz w:val="24"/>
          <w:highlight w:val="none"/>
        </w:rPr>
        <w:t xml:space="preserve">第三条 乙方的责任 </w:t>
      </w:r>
      <w:r>
        <w:rPr>
          <w:color w:val="000000" w:themeColor="text1"/>
        </w:rPr>
      </w:r>
      <w:r/>
    </w:p>
    <w:p>
      <w:pPr>
        <w:pStyle w:val="1027"/>
        <w:ind w:left="-2" w:firstLine="480"/>
        <w:jc w:val="left"/>
        <w:spacing w:line="420" w:lineRule="exact"/>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乙方应与甲方保持正常的业务交往，按照有关法律法规和程序开展业务工作，严格执行工程建设的有关方针、政策，并遵守以下规定：</w:t>
      </w:r>
      <w:r>
        <w:rPr>
          <w:color w:val="000000" w:themeColor="text1"/>
        </w:rPr>
      </w:r>
      <w:r/>
    </w:p>
    <w:p>
      <w:pPr>
        <w:pStyle w:val="1027"/>
        <w:numPr>
          <w:ilvl w:val="0"/>
          <w:numId w:val="21"/>
        </w:numPr>
        <w:ind w:left="-2" w:firstLine="542"/>
        <w:jc w:val="left"/>
        <w:spacing w:line="420" w:lineRule="exact"/>
        <w:widowControl/>
        <w:tabs>
          <w:tab w:val="left" w:pos="42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不准以任何理由向甲方及其工作人员索要、接受或赠送礼金、有价证券、贵重物品及回扣、好处费等。</w:t>
      </w:r>
      <w:r>
        <w:rPr>
          <w:color w:val="000000" w:themeColor="text1"/>
        </w:rPr>
      </w:r>
      <w:r/>
    </w:p>
    <w:p>
      <w:pPr>
        <w:pStyle w:val="1027"/>
        <w:numPr>
          <w:ilvl w:val="0"/>
          <w:numId w:val="21"/>
        </w:numPr>
        <w:ind w:left="-2" w:firstLine="542"/>
        <w:jc w:val="left"/>
        <w:spacing w:line="420" w:lineRule="exact"/>
        <w:widowControl/>
        <w:tabs>
          <w:tab w:val="left" w:pos="42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不准以任何理由为甲方和相关单位报销应由对方或个人支付的费用。</w:t>
      </w:r>
      <w:r>
        <w:rPr>
          <w:color w:val="000000" w:themeColor="text1"/>
        </w:rPr>
      </w:r>
      <w:r/>
    </w:p>
    <w:p>
      <w:pPr>
        <w:pStyle w:val="1027"/>
        <w:numPr>
          <w:ilvl w:val="0"/>
          <w:numId w:val="21"/>
        </w:numPr>
        <w:ind w:left="-2" w:firstLine="542"/>
        <w:jc w:val="left"/>
        <w:spacing w:line="420" w:lineRule="exact"/>
        <w:widowControl/>
        <w:tabs>
          <w:tab w:val="left" w:pos="42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不准接受或暗示为甲方相关单位或个人装修住房、婚丧嫁娶、配偶子女的工作安排以及出国（境）、旅游等提供方便。</w:t>
      </w:r>
      <w:r>
        <w:rPr>
          <w:color w:val="000000" w:themeColor="text1"/>
        </w:rPr>
      </w:r>
      <w:r/>
    </w:p>
    <w:p>
      <w:pPr>
        <w:pStyle w:val="1027"/>
        <w:numPr>
          <w:ilvl w:val="0"/>
          <w:numId w:val="21"/>
        </w:numPr>
        <w:ind w:left="-2" w:firstLine="542"/>
        <w:jc w:val="left"/>
        <w:spacing w:line="420" w:lineRule="exact"/>
        <w:widowControl/>
        <w:tabs>
          <w:tab w:val="left" w:pos="42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不准以任何理由为甲方相关单位或个人组织有可能影响公正执行公务的宴请、娱乐等活动。 </w:t>
      </w:r>
      <w:r>
        <w:rPr>
          <w:color w:val="000000" w:themeColor="text1"/>
        </w:rPr>
      </w:r>
      <w:r/>
    </w:p>
    <w:p>
      <w:pPr>
        <w:pStyle w:val="1027"/>
        <w:ind w:left="-2" w:firstLine="542"/>
        <w:jc w:val="left"/>
        <w:spacing w:line="420" w:lineRule="exact"/>
        <w:widowControl/>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第四条 违约责任</w:t>
      </w:r>
      <w:r>
        <w:rPr>
          <w:color w:val="000000" w:themeColor="text1"/>
        </w:rPr>
      </w:r>
      <w:r/>
    </w:p>
    <w:p>
      <w:pPr>
        <w:pStyle w:val="1027"/>
        <w:numPr>
          <w:ilvl w:val="0"/>
          <w:numId w:val="22"/>
        </w:numPr>
        <w:ind w:left="-2" w:firstLine="542"/>
        <w:jc w:val="left"/>
        <w:spacing w:line="420" w:lineRule="exact"/>
        <w:widowControl/>
        <w:tabs>
          <w:tab w:val="left" w:pos="42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甲方或甲方工作人员有违反本合同第一、二条规定的，按照管理权限，由纪检监察部门依据有关法律法规给予党纪、政纪处分；涉嫌犯罪的，移交司法机关追究刑事责任。</w:t>
      </w:r>
      <w:r>
        <w:rPr>
          <w:color w:val="000000" w:themeColor="text1"/>
        </w:rPr>
      </w:r>
      <w:r/>
    </w:p>
    <w:p>
      <w:pPr>
        <w:pStyle w:val="1027"/>
        <w:numPr>
          <w:ilvl w:val="0"/>
          <w:numId w:val="22"/>
        </w:numPr>
        <w:ind w:left="-2" w:firstLine="542"/>
        <w:jc w:val="left"/>
        <w:spacing w:line="420" w:lineRule="exact"/>
        <w:widowControl/>
        <w:tabs>
          <w:tab w:val="left" w:pos="42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乙方或乙方工作人员有违反本合同第一、三条规定的，按照管理权限，纪检监察部门将建议相关建设主管部门给与相应的行政处罚；涉嫌犯罪的，移交司法机关追究刑事责任。</w:t>
      </w:r>
      <w:r>
        <w:rPr>
          <w:color w:val="000000" w:themeColor="text1"/>
        </w:rPr>
      </w:r>
      <w:r/>
    </w:p>
    <w:p>
      <w:pPr>
        <w:pStyle w:val="1027"/>
        <w:ind w:left="-2" w:firstLine="542"/>
        <w:jc w:val="left"/>
        <w:spacing w:line="420" w:lineRule="exact"/>
        <w:widowControl/>
        <w:rPr>
          <w:rFonts w:ascii="宋体" w:hAnsi="宋体" w:cs="宋体"/>
          <w:color w:val="000000" w:themeColor="text1"/>
          <w:sz w:val="24"/>
          <w:highlight w:val="none"/>
        </w:rPr>
      </w:pPr>
      <w:r>
        <w:rPr>
          <w:rFonts w:hint="eastAsia" w:ascii="宋体" w:hAnsi="宋体" w:cs="宋体"/>
          <w:b/>
          <w:bCs/>
          <w:color w:val="000000" w:themeColor="text1"/>
          <w:sz w:val="24"/>
          <w:highlight w:val="none"/>
        </w:rPr>
        <w:t xml:space="preserve">第五条</w:t>
      </w:r>
      <w:r>
        <w:rPr>
          <w:rFonts w:hint="eastAsia" w:ascii="宋体" w:hAnsi="宋体" w:cs="宋体"/>
          <w:color w:val="000000" w:themeColor="text1"/>
          <w:sz w:val="24"/>
          <w:highlight w:val="none"/>
        </w:rPr>
        <w:t xml:space="preserve"> 本合同书作为工程建设项目施工合同的附件，与工程建设项目施工合同具有同等法律效力，经双方签署后生效。 </w:t>
      </w:r>
      <w:r>
        <w:rPr>
          <w:color w:val="000000" w:themeColor="text1"/>
        </w:rPr>
      </w:r>
      <w:r/>
    </w:p>
    <w:p>
      <w:pPr>
        <w:pStyle w:val="1027"/>
        <w:ind w:left="-2" w:firstLine="542"/>
        <w:jc w:val="left"/>
        <w:spacing w:line="420" w:lineRule="exact"/>
        <w:widowControl/>
        <w:rPr>
          <w:rFonts w:ascii="宋体" w:hAnsi="宋体" w:cs="宋体"/>
          <w:b/>
          <w:color w:val="000000" w:themeColor="text1"/>
          <w:sz w:val="24"/>
          <w:highlight w:val="none"/>
        </w:rPr>
      </w:pPr>
      <w:r>
        <w:rPr>
          <w:rFonts w:hint="eastAsia" w:ascii="宋体" w:hAnsi="宋体" w:cs="宋体"/>
          <w:b/>
          <w:bCs/>
          <w:color w:val="000000" w:themeColor="text1"/>
          <w:sz w:val="24"/>
          <w:highlight w:val="none"/>
        </w:rPr>
        <w:t xml:space="preserve">第六条</w:t>
      </w:r>
      <w:r>
        <w:rPr>
          <w:rFonts w:hint="eastAsia" w:ascii="宋体" w:hAnsi="宋体" w:cs="宋体"/>
          <w:color w:val="000000" w:themeColor="text1"/>
          <w:sz w:val="24"/>
          <w:highlight w:val="none"/>
        </w:rPr>
        <w:t xml:space="preserve"> 本合同书一式肆份，由甲方、乙方各执贰份。 </w:t>
      </w:r>
      <w:r>
        <w:rPr>
          <w:color w:val="000000" w:themeColor="text1"/>
        </w:rPr>
      </w:r>
      <w:r/>
    </w:p>
    <w:p>
      <w:pPr>
        <w:pStyle w:val="1027"/>
        <w:jc w:val="left"/>
        <w:spacing w:before="100" w:beforeAutospacing="1" w:line="276" w:lineRule="auto"/>
        <w:widowControl/>
        <w:rPr>
          <w:rFonts w:ascii="宋体" w:hAnsi="宋体" w:cs="宋体"/>
          <w:color w:val="000000" w:themeColor="text1"/>
          <w:sz w:val="24"/>
          <w:highlight w:val="none"/>
        </w:rPr>
      </w:pPr>
      <w:r>
        <w:rPr>
          <w:rFonts w:hint="eastAsia" w:ascii="宋体" w:hAnsi="宋体" w:cs="宋体"/>
          <w:b/>
          <w:color w:val="000000" w:themeColor="text1"/>
          <w:sz w:val="24"/>
          <w:highlight w:val="none"/>
        </w:rPr>
        <w:t xml:space="preserve">发  包  人：</w:t>
      </w:r>
      <w:r>
        <w:rPr>
          <w:rFonts w:hint="eastAsia" w:ascii="宋体" w:hAnsi="宋体" w:cs="宋体"/>
          <w:color w:val="000000" w:themeColor="text1"/>
          <w:sz w:val="24"/>
          <w:highlight w:val="none"/>
        </w:rPr>
        <w:t xml:space="preserve">（盖章）</w:t>
      </w:r>
      <w:r>
        <w:rPr>
          <w:color w:val="000000" w:themeColor="text1"/>
        </w:rPr>
      </w:r>
      <w:r/>
    </w:p>
    <w:p>
      <w:pPr>
        <w:pStyle w:val="1027"/>
        <w:spacing w:line="276"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法定代表人：                                              </w:t>
      </w:r>
      <w:r>
        <w:rPr>
          <w:color w:val="000000" w:themeColor="text1"/>
        </w:rPr>
      </w:r>
      <w:r/>
    </w:p>
    <w:p>
      <w:pPr>
        <w:pStyle w:val="1027"/>
        <w:ind w:firstLine="480"/>
        <w:spacing w:line="276"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或（签字）</w:t>
      </w:r>
      <w:r>
        <w:rPr>
          <w:color w:val="000000" w:themeColor="text1"/>
        </w:rPr>
      </w:r>
      <w:r/>
    </w:p>
    <w:p>
      <w:pPr>
        <w:pStyle w:val="1027"/>
        <w:spacing w:line="276"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其委托代理人：</w:t>
      </w:r>
      <w:r>
        <w:rPr>
          <w:color w:val="000000" w:themeColor="text1"/>
        </w:rPr>
      </w:r>
      <w:r/>
    </w:p>
    <w:p>
      <w:pPr>
        <w:pStyle w:val="1027"/>
        <w:spacing w:line="276" w:lineRule="auto"/>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p>
      <w:pPr>
        <w:pStyle w:val="1027"/>
        <w:jc w:val="left"/>
        <w:spacing w:before="100" w:beforeAutospacing="1" w:line="276" w:lineRule="auto"/>
        <w:widowControl/>
        <w:rPr>
          <w:rFonts w:ascii="宋体" w:hAnsi="宋体" w:cs="宋体"/>
          <w:color w:val="000000" w:themeColor="text1"/>
          <w:sz w:val="24"/>
          <w:highlight w:val="none"/>
        </w:rPr>
      </w:pPr>
      <w:r>
        <w:rPr>
          <w:rFonts w:hint="eastAsia" w:ascii="宋体" w:hAnsi="宋体" w:cs="宋体"/>
          <w:b/>
          <w:color w:val="000000" w:themeColor="text1"/>
          <w:sz w:val="24"/>
          <w:highlight w:val="none"/>
        </w:rPr>
        <w:t xml:space="preserve">承  包  人：</w:t>
      </w:r>
      <w:r>
        <w:rPr>
          <w:rFonts w:hint="eastAsia" w:ascii="宋体" w:hAnsi="宋体" w:cs="宋体"/>
          <w:color w:val="000000" w:themeColor="text1"/>
          <w:sz w:val="24"/>
          <w:highlight w:val="none"/>
        </w:rPr>
        <w:t xml:space="preserve">（盖章）</w:t>
      </w:r>
      <w:r>
        <w:rPr>
          <w:color w:val="000000" w:themeColor="text1"/>
        </w:rPr>
      </w:r>
      <w:r/>
    </w:p>
    <w:p>
      <w:pPr>
        <w:pStyle w:val="1027"/>
        <w:spacing w:line="276"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法定代表人：                                              </w:t>
      </w:r>
      <w:r>
        <w:rPr>
          <w:color w:val="000000" w:themeColor="text1"/>
        </w:rPr>
      </w:r>
      <w:r/>
    </w:p>
    <w:p>
      <w:pPr>
        <w:pStyle w:val="1027"/>
        <w:ind w:firstLine="480"/>
        <w:spacing w:line="276"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或（签字）</w:t>
      </w:r>
      <w:r>
        <w:rPr>
          <w:color w:val="000000" w:themeColor="text1"/>
        </w:rPr>
      </w:r>
      <w:r/>
    </w:p>
    <w:p>
      <w:pPr>
        <w:pStyle w:val="1027"/>
        <w:spacing w:line="276"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其委托代理人：</w:t>
      </w:r>
      <w:r>
        <w:rPr>
          <w:color w:val="000000" w:themeColor="text1"/>
        </w:rPr>
      </w:r>
      <w:r/>
    </w:p>
    <w:p>
      <w:pPr>
        <w:pStyle w:val="1027"/>
        <w:spacing w:line="276"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本合同于    年  月  日签订</w:t>
      </w:r>
      <w:r>
        <w:rPr>
          <w:rFonts w:hint="eastAsia" w:ascii="宋体" w:hAnsi="宋体" w:cs="宋体"/>
          <w:color w:val="000000" w:themeColor="text1"/>
          <w:sz w:val="24"/>
          <w:highlight w:val="none"/>
          <w:lang w:val="en-US" w:eastAsia="zh-CN"/>
        </w:rPr>
        <w:t xml:space="preserve">于苏州市相城区元和街道</w:t>
      </w:r>
      <w:r>
        <w:rPr>
          <w:rFonts w:hint="eastAsia" w:ascii="宋体" w:hAnsi="宋体" w:cs="宋体"/>
          <w:color w:val="000000" w:themeColor="text1"/>
          <w:sz w:val="24"/>
          <w:highlight w:val="none"/>
        </w:rPr>
        <w:t xml:space="preserve">。</w:t>
      </w:r>
      <w:r>
        <w:rPr>
          <w:color w:val="000000" w:themeColor="text1"/>
        </w:rPr>
      </w:r>
      <w:r/>
    </w:p>
    <w:p>
      <w:pPr>
        <w:pStyle w:val="1027"/>
        <w:ind w:left="-2" w:firstLine="542"/>
        <w:spacing w:line="42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p>
      <w:pPr>
        <w:pStyle w:val="1027"/>
        <w:spacing w:line="420" w:lineRule="exac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rPr>
      </w:r>
      <w:r/>
    </w:p>
    <w:p>
      <w:pPr>
        <w:pStyle w:val="1027"/>
        <w:jc w:val="center"/>
        <w:keepLines/>
        <w:keepNext/>
        <w:spacing w:before="100" w:beforeAutospacing="1" w:after="100" w:afterAutospacing="1" w:line="420" w:lineRule="exact"/>
        <w:rPr>
          <w:rFonts w:ascii="宋体" w:hAnsi="宋体" w:cs="宋体"/>
          <w:b/>
          <w:color w:val="000000" w:themeColor="text1"/>
          <w:sz w:val="24"/>
          <w:highlight w:val="none"/>
        </w:rPr>
        <w:sectPr>
          <w:footnotePr/>
          <w:endnotePr/>
          <w:type w:val="nextPage"/>
          <w:pgSz w:w="11906" w:h="16838" w:orient="portrait"/>
          <w:pgMar w:top="1440" w:right="1083" w:bottom="1440" w:left="1083" w:header="851" w:footer="992" w:gutter="0"/>
          <w:cols w:num="1" w:sep="0" w:space="1701" w:equalWidth="1"/>
          <w:docGrid w:linePitch="360"/>
          <w:titlePg/>
        </w:sectPr>
        <w:outlineLvl w:val="0"/>
      </w:pPr>
      <w:r>
        <w:rPr>
          <w:rFonts w:ascii="宋体" w:hAnsi="宋体" w:cs="宋体"/>
          <w:b/>
          <w:color w:val="000000" w:themeColor="text1"/>
          <w:sz w:val="24"/>
          <w:highlight w:val="none"/>
        </w:rPr>
      </w:r>
      <w:r>
        <w:rPr>
          <w:color w:val="000000" w:themeColor="text1"/>
        </w:rPr>
      </w:r>
      <w:r/>
    </w:p>
    <w:p>
      <w:pPr>
        <w:pStyle w:val="1027"/>
        <w:spacing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附件</w:t>
      </w:r>
      <w:r>
        <w:rPr>
          <w:rFonts w:hint="eastAsia" w:ascii="宋体" w:hAnsi="宋体" w:cs="宋体"/>
          <w:color w:val="000000" w:themeColor="text1"/>
          <w:sz w:val="24"/>
          <w:highlight w:val="none"/>
          <w:lang w:val="en-US" w:eastAsia="zh-CN"/>
        </w:rPr>
        <w:t xml:space="preserve">13</w:t>
      </w:r>
      <w:r>
        <w:rPr>
          <w:rFonts w:hint="eastAsia" w:ascii="宋体" w:hAnsi="宋体" w:cs="宋体"/>
          <w:color w:val="000000" w:themeColor="text1"/>
          <w:sz w:val="24"/>
          <w:highlight w:val="none"/>
        </w:rPr>
        <w:t xml:space="preserve">：    </w:t>
      </w:r>
      <w:r>
        <w:rPr>
          <w:color w:val="000000" w:themeColor="text1"/>
        </w:rPr>
      </w:r>
      <w:r/>
    </w:p>
    <w:p>
      <w:pPr>
        <w:pStyle w:val="1027"/>
        <w:jc w:val="center"/>
        <w:spacing w:before="156" w:after="156" w:line="44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安全生产协议书</w:t>
      </w:r>
      <w:r>
        <w:rPr>
          <w:color w:val="000000" w:themeColor="text1"/>
        </w:rPr>
      </w:r>
      <w:r/>
    </w:p>
    <w:p>
      <w:pPr>
        <w:pStyle w:val="1027"/>
        <w:ind w:left="31" w:firstLine="354"/>
        <w:jc w:val="left"/>
        <w:spacing w:line="420" w:lineRule="exact"/>
        <w:widowControl/>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发包人（甲方）：</w:t>
      </w:r>
      <w:r>
        <w:rPr>
          <w:color w:val="000000" w:themeColor="text1"/>
        </w:rPr>
      </w:r>
      <w:r/>
    </w:p>
    <w:p>
      <w:pPr>
        <w:pStyle w:val="1027"/>
        <w:ind w:left="31" w:firstLine="354"/>
        <w:jc w:val="left"/>
        <w:spacing w:line="420" w:lineRule="exact"/>
        <w:widowControl/>
        <w:rPr>
          <w:rFonts w:ascii="宋体" w:hAnsi="宋体" w:cs="宋体"/>
          <w:b/>
          <w:color w:val="000000" w:themeColor="text1"/>
          <w:sz w:val="24"/>
          <w:highlight w:val="none"/>
          <w:u w:val="single"/>
        </w:rPr>
      </w:pPr>
      <w:r>
        <w:rPr>
          <w:rFonts w:hint="eastAsia" w:ascii="宋体" w:hAnsi="宋体" w:cs="宋体"/>
          <w:b/>
          <w:color w:val="000000" w:themeColor="text1"/>
          <w:sz w:val="24"/>
          <w:highlight w:val="none"/>
        </w:rPr>
        <w:t xml:space="preserve">承包人（乙方）：</w:t>
      </w:r>
      <w:r>
        <w:rPr>
          <w:color w:val="000000" w:themeColor="text1"/>
        </w:rPr>
      </w:r>
      <w:r/>
    </w:p>
    <w:p>
      <w:pPr>
        <w:pStyle w:val="1027"/>
        <w:jc w:val="left"/>
        <w:spacing w:line="420" w:lineRule="exact"/>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依照《中华人民共和国民法典》、《中华人民共和国建筑法》、《中华人民共和国安全生产法》及其他有关法律、法规，为了保证双方生产安全，明确各自的安全管理职责和应当采取安全措施，就本工程的安全生产施工事项达成以下协议：</w:t>
      </w:r>
      <w:r>
        <w:rPr>
          <w:color w:val="000000" w:themeColor="text1"/>
        </w:rPr>
      </w:r>
      <w:r/>
    </w:p>
    <w:p>
      <w:pPr>
        <w:pStyle w:val="1027"/>
        <w:numPr>
          <w:ilvl w:val="0"/>
          <w:numId w:val="23"/>
        </w:numPr>
        <w:jc w:val="left"/>
        <w:spacing w:line="420" w:lineRule="exact"/>
        <w:widowControl/>
        <w:rPr>
          <w:rFonts w:ascii="宋体" w:hAnsi="宋体" w:cs="宋体"/>
          <w:b/>
          <w:color w:val="000000" w:themeColor="text1"/>
          <w:sz w:val="24"/>
          <w:highlight w:val="none"/>
        </w:rPr>
      </w:pPr>
      <w:r>
        <w:rPr>
          <w:rFonts w:hint="eastAsia" w:ascii="宋体" w:hAnsi="宋体" w:cs="宋体"/>
          <w:b/>
          <w:bCs/>
          <w:color w:val="000000" w:themeColor="text1"/>
          <w:sz w:val="24"/>
          <w:highlight w:val="none"/>
        </w:rPr>
        <w:t xml:space="preserve"> 工程概况</w:t>
      </w:r>
      <w:r>
        <w:rPr>
          <w:color w:val="000000" w:themeColor="text1"/>
        </w:rPr>
      </w:r>
      <w:r/>
    </w:p>
    <w:p>
      <w:pPr>
        <w:pStyle w:val="1027"/>
        <w:ind w:firstLine="480"/>
        <w:jc w:val="left"/>
        <w:spacing w:line="420" w:lineRule="exact"/>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工程名称：</w:t>
      </w:r>
      <w:r>
        <w:rPr>
          <w:color w:val="000000" w:themeColor="text1"/>
        </w:rPr>
      </w:r>
      <w:r/>
    </w:p>
    <w:p>
      <w:pPr>
        <w:pStyle w:val="1027"/>
        <w:ind w:firstLine="480"/>
        <w:jc w:val="left"/>
        <w:spacing w:line="420" w:lineRule="exact"/>
        <w:widowControl/>
        <w:rPr>
          <w:rFonts w:ascii="宋体" w:hAnsi="宋体" w:cs="宋体"/>
          <w:bCs/>
          <w:color w:val="000000" w:themeColor="text1"/>
          <w:sz w:val="24"/>
          <w:highlight w:val="none"/>
        </w:rPr>
      </w:pPr>
      <w:r>
        <w:rPr>
          <w:rFonts w:hint="eastAsia" w:ascii="宋体" w:hAnsi="宋体" w:cs="宋体"/>
          <w:color w:val="000000" w:themeColor="text1"/>
          <w:sz w:val="24"/>
          <w:highlight w:val="none"/>
        </w:rPr>
        <w:t xml:space="preserve">工程地点：</w:t>
      </w:r>
      <w:r>
        <w:rPr>
          <w:color w:val="000000" w:themeColor="text1"/>
        </w:rPr>
      </w:r>
      <w:r/>
    </w:p>
    <w:p>
      <w:pPr>
        <w:pStyle w:val="1027"/>
        <w:ind w:firstLine="480"/>
        <w:jc w:val="left"/>
        <w:spacing w:line="420" w:lineRule="exact"/>
        <w:widowControl/>
        <w:rPr>
          <w:rFonts w:ascii="宋体" w:hAnsi="宋体" w:cs="宋体"/>
          <w:bCs/>
          <w:color w:val="000000" w:themeColor="text1"/>
          <w:sz w:val="24"/>
          <w:highlight w:val="none"/>
        </w:rPr>
      </w:pPr>
      <w:r>
        <w:rPr>
          <w:rFonts w:hint="eastAsia" w:ascii="宋体" w:hAnsi="宋体" w:cs="宋体"/>
          <w:bCs/>
          <w:color w:val="000000" w:themeColor="text1"/>
          <w:sz w:val="24"/>
          <w:highlight w:val="none"/>
        </w:rPr>
        <w:t xml:space="preserve">工程承包范围: </w:t>
      </w:r>
      <w:r>
        <w:rPr>
          <w:color w:val="000000" w:themeColor="text1"/>
        </w:rPr>
      </w:r>
      <w:r/>
    </w:p>
    <w:p>
      <w:pPr>
        <w:pStyle w:val="1027"/>
        <w:ind w:firstLine="480"/>
        <w:jc w:val="left"/>
        <w:spacing w:line="420" w:lineRule="exact"/>
        <w:widowControl/>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乙方资质及安全生产条件：</w:t>
      </w:r>
      <w:r>
        <w:rPr>
          <w:color w:val="000000" w:themeColor="text1"/>
        </w:rPr>
      </w:r>
      <w:r/>
    </w:p>
    <w:p>
      <w:pPr>
        <w:pStyle w:val="1027"/>
        <w:jc w:val="left"/>
        <w:spacing w:line="420" w:lineRule="exact"/>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乙方应对承揽本工程所提供的资质、安全生产资格证书、安全生产条件等有关资料真实性负责。</w:t>
      </w:r>
      <w:r>
        <w:rPr>
          <w:color w:val="000000" w:themeColor="text1"/>
        </w:rPr>
      </w:r>
      <w:r/>
    </w:p>
    <w:p>
      <w:pPr>
        <w:pStyle w:val="1027"/>
        <w:numPr>
          <w:ilvl w:val="0"/>
          <w:numId w:val="23"/>
        </w:numPr>
        <w:jc w:val="left"/>
        <w:spacing w:line="420" w:lineRule="exact"/>
        <w:widowControl/>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 现场负责人及安全生产管理人员：</w:t>
      </w:r>
      <w:r>
        <w:rPr>
          <w:color w:val="000000" w:themeColor="text1"/>
        </w:rPr>
      </w:r>
      <w:r/>
    </w:p>
    <w:p>
      <w:pPr>
        <w:pStyle w:val="1027"/>
        <w:jc w:val="left"/>
        <w:spacing w:line="420" w:lineRule="exact"/>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乙方指定本工程项目经理为现场负责人；并落实专职安全生产管理人员。　　　　</w:t>
      </w:r>
      <w:r>
        <w:rPr>
          <w:color w:val="000000" w:themeColor="text1"/>
        </w:rPr>
      </w:r>
      <w:r/>
    </w:p>
    <w:p>
      <w:pPr>
        <w:pStyle w:val="1027"/>
        <w:numPr>
          <w:ilvl w:val="0"/>
          <w:numId w:val="23"/>
        </w:numPr>
        <w:jc w:val="left"/>
        <w:spacing w:line="420" w:lineRule="exact"/>
        <w:widowControl/>
        <w:rPr>
          <w:rFonts w:ascii="宋体" w:hAnsi="宋体" w:cs="宋体"/>
          <w:b/>
          <w:color w:val="000000" w:themeColor="text1"/>
          <w:sz w:val="24"/>
          <w:highlight w:val="none"/>
        </w:rPr>
      </w:pPr>
      <w:r>
        <w:rPr>
          <w:rFonts w:hint="eastAsia" w:ascii="宋体" w:hAnsi="宋体" w:cs="宋体"/>
          <w:b/>
          <w:bCs/>
          <w:color w:val="000000" w:themeColor="text1"/>
          <w:sz w:val="24"/>
          <w:highlight w:val="none"/>
        </w:rPr>
        <w:t xml:space="preserve"> 甲方的责任和权利</w:t>
      </w:r>
      <w:r>
        <w:rPr>
          <w:color w:val="000000" w:themeColor="text1"/>
        </w:rPr>
      </w:r>
      <w:r/>
    </w:p>
    <w:p>
      <w:pPr>
        <w:pStyle w:val="1027"/>
        <w:ind w:firstLine="480"/>
        <w:jc w:val="left"/>
        <w:spacing w:line="420" w:lineRule="exact"/>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1、甲方应要求乙方制定</w:t>
      </w:r>
      <w:r>
        <w:rPr>
          <w:color w:val="000000" w:themeColor="text1"/>
          <w:highlight w:val="none"/>
        </w:rPr>
        <w:fldChar w:fldCharType="begin"/>
      </w:r>
      <w:r>
        <w:rPr>
          <w:color w:val="000000" w:themeColor="text1"/>
          <w:highlight w:val="none"/>
        </w:rPr>
        <w:instrText xml:space="preserve"> HYPERLINK "http://www.hbsafety.cn/article/63/" \t "_blank" </w:instrText>
      </w:r>
      <w:r>
        <w:rPr>
          <w:color w:val="000000" w:themeColor="text1"/>
          <w:highlight w:val="none"/>
        </w:rPr>
        <w:fldChar w:fldCharType="separate"/>
      </w:r>
      <w:r>
        <w:rPr>
          <w:rFonts w:hint="eastAsia" w:ascii="宋体" w:hAnsi="宋体" w:cs="宋体"/>
          <w:color w:val="000000" w:themeColor="text1"/>
          <w:sz w:val="24"/>
          <w:highlight w:val="none"/>
        </w:rPr>
        <w:t xml:space="preserve">施工安全</w:t>
      </w:r>
      <w:r>
        <w:rPr>
          <w:rFonts w:hint="eastAsia" w:ascii="宋体" w:hAnsi="宋体" w:cs="宋体"/>
          <w:color w:val="000000" w:themeColor="text1"/>
          <w:sz w:val="24"/>
          <w:highlight w:val="none"/>
        </w:rPr>
        <w:fldChar w:fldCharType="end"/>
      </w:r>
      <w:r>
        <w:rPr>
          <w:rFonts w:hint="eastAsia" w:ascii="宋体" w:hAnsi="宋体" w:cs="宋体"/>
          <w:color w:val="000000" w:themeColor="text1"/>
          <w:sz w:val="24"/>
          <w:highlight w:val="none"/>
        </w:rPr>
        <w:t xml:space="preserve">措施，在开始施工前报甲方备案。 </w:t>
      </w:r>
      <w:r>
        <w:rPr>
          <w:color w:val="000000" w:themeColor="text1"/>
        </w:rPr>
      </w:r>
      <w:r/>
    </w:p>
    <w:p>
      <w:pPr>
        <w:pStyle w:val="1027"/>
        <w:ind w:firstLine="480"/>
        <w:jc w:val="left"/>
        <w:spacing w:line="420" w:lineRule="exact"/>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甲方有协助乙方搞好安全生产、安全管理以及督促检查的义务。甲方有权检查督促乙方执行有关安全生产方面的工作规定，对乙方不符合安全文明施工的行为进行制止、纠正并发出安全整改通知书，直至清退出场。 </w:t>
      </w:r>
      <w:r>
        <w:rPr>
          <w:color w:val="000000" w:themeColor="text1"/>
        </w:rPr>
      </w:r>
      <w:r/>
    </w:p>
    <w:p>
      <w:pPr>
        <w:pStyle w:val="1027"/>
        <w:ind w:firstLine="480"/>
        <w:jc w:val="left"/>
        <w:spacing w:line="420" w:lineRule="exact"/>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3、甲方指派本工程监理人及总监负责与乙方联系安全生产方面的工作。</w:t>
      </w:r>
      <w:r>
        <w:rPr>
          <w:color w:val="000000" w:themeColor="text1"/>
        </w:rPr>
      </w:r>
      <w:r/>
    </w:p>
    <w:p>
      <w:pPr>
        <w:pStyle w:val="1027"/>
        <w:ind w:firstLine="480"/>
        <w:jc w:val="left"/>
        <w:spacing w:line="420" w:lineRule="exact"/>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4、乙方在施工中发生的人身、财产</w:t>
      </w:r>
      <w:r>
        <w:rPr>
          <w:color w:val="000000" w:themeColor="text1"/>
          <w:highlight w:val="none"/>
        </w:rPr>
        <w:fldChar w:fldCharType="begin"/>
      </w:r>
      <w:r>
        <w:rPr>
          <w:color w:val="000000" w:themeColor="text1"/>
          <w:highlight w:val="none"/>
        </w:rPr>
        <w:instrText xml:space="preserve"> HYPERLINK "http://www.hbsafety.cn/article/33/" \t "_blank" </w:instrText>
      </w:r>
      <w:r>
        <w:rPr>
          <w:color w:val="000000" w:themeColor="text1"/>
          <w:highlight w:val="none"/>
        </w:rPr>
        <w:fldChar w:fldCharType="separate"/>
      </w:r>
      <w:r>
        <w:rPr>
          <w:rFonts w:hint="eastAsia" w:ascii="宋体" w:hAnsi="宋体" w:cs="宋体"/>
          <w:color w:val="000000" w:themeColor="text1"/>
          <w:sz w:val="24"/>
          <w:highlight w:val="none"/>
        </w:rPr>
        <w:t xml:space="preserve">事故</w:t>
      </w:r>
      <w:r>
        <w:rPr>
          <w:rFonts w:hint="eastAsia" w:ascii="宋体" w:hAnsi="宋体" w:cs="宋体"/>
          <w:color w:val="000000" w:themeColor="text1"/>
          <w:sz w:val="24"/>
          <w:highlight w:val="none"/>
        </w:rPr>
        <w:fldChar w:fldCharType="end"/>
      </w:r>
      <w:r>
        <w:rPr>
          <w:rFonts w:hint="eastAsia" w:ascii="宋体" w:hAnsi="宋体" w:cs="宋体"/>
          <w:color w:val="000000" w:themeColor="text1"/>
          <w:sz w:val="24"/>
          <w:highlight w:val="none"/>
        </w:rPr>
        <w:t xml:space="preserve">，甲方有责任负责调查、统计上报。乙方在施工中如发生国务院《特别重大</w:t>
      </w:r>
      <w:r>
        <w:rPr>
          <w:color w:val="000000" w:themeColor="text1"/>
          <w:highlight w:val="none"/>
        </w:rPr>
        <w:fldChar w:fldCharType="begin"/>
      </w:r>
      <w:r>
        <w:rPr>
          <w:color w:val="000000" w:themeColor="text1"/>
          <w:highlight w:val="none"/>
        </w:rPr>
        <w:instrText xml:space="preserve"> HYPERLINK "http://www.hbsafety.cn/article/33/" \t "_blank" </w:instrText>
      </w:r>
      <w:r>
        <w:rPr>
          <w:color w:val="000000" w:themeColor="text1"/>
          <w:highlight w:val="none"/>
        </w:rPr>
        <w:fldChar w:fldCharType="separate"/>
      </w:r>
      <w:r>
        <w:rPr>
          <w:rFonts w:hint="eastAsia" w:ascii="宋体" w:hAnsi="宋体" w:cs="宋体"/>
          <w:color w:val="000000" w:themeColor="text1"/>
          <w:sz w:val="24"/>
          <w:highlight w:val="none"/>
        </w:rPr>
        <w:t xml:space="preserve">事故</w:t>
      </w:r>
      <w:r>
        <w:rPr>
          <w:rFonts w:hint="eastAsia" w:ascii="宋体" w:hAnsi="宋体" w:cs="宋体"/>
          <w:color w:val="000000" w:themeColor="text1"/>
          <w:sz w:val="24"/>
          <w:highlight w:val="none"/>
        </w:rPr>
        <w:fldChar w:fldCharType="end"/>
      </w:r>
      <w:r>
        <w:rPr>
          <w:rFonts w:hint="eastAsia" w:ascii="宋体" w:hAnsi="宋体" w:cs="宋体"/>
          <w:color w:val="000000" w:themeColor="text1"/>
          <w:sz w:val="24"/>
          <w:highlight w:val="none"/>
        </w:rPr>
        <w:t xml:space="preserve">调查程序暂行规定》所规定的特大</w:t>
      </w:r>
      <w:r>
        <w:rPr>
          <w:color w:val="000000" w:themeColor="text1"/>
          <w:highlight w:val="none"/>
        </w:rPr>
        <w:fldChar w:fldCharType="begin"/>
      </w:r>
      <w:r>
        <w:rPr>
          <w:color w:val="000000" w:themeColor="text1"/>
          <w:highlight w:val="none"/>
        </w:rPr>
        <w:instrText xml:space="preserve"> HYPERLINK "http://www.hbsafety.cn/article/33/" \t "_blank" </w:instrText>
      </w:r>
      <w:r>
        <w:rPr>
          <w:color w:val="000000" w:themeColor="text1"/>
          <w:highlight w:val="none"/>
        </w:rPr>
        <w:fldChar w:fldCharType="separate"/>
      </w:r>
      <w:r>
        <w:rPr>
          <w:rFonts w:hint="eastAsia" w:ascii="宋体" w:hAnsi="宋体" w:cs="宋体"/>
          <w:color w:val="000000" w:themeColor="text1"/>
          <w:sz w:val="24"/>
          <w:highlight w:val="none"/>
        </w:rPr>
        <w:t xml:space="preserve">事故</w:t>
      </w:r>
      <w:r>
        <w:rPr>
          <w:rFonts w:hint="eastAsia" w:ascii="宋体" w:hAnsi="宋体" w:cs="宋体"/>
          <w:color w:val="000000" w:themeColor="text1"/>
          <w:sz w:val="24"/>
          <w:highlight w:val="none"/>
        </w:rPr>
        <w:fldChar w:fldCharType="end"/>
      </w:r>
      <w:r>
        <w:rPr>
          <w:rFonts w:hint="eastAsia" w:ascii="宋体" w:hAnsi="宋体" w:cs="宋体"/>
          <w:color w:val="000000" w:themeColor="text1"/>
          <w:sz w:val="24"/>
          <w:highlight w:val="none"/>
        </w:rPr>
        <w:t xml:space="preserve">，甲方有权督促乙方立即通知当地政府和公安部门，要求派人保护现场；并有权要求乙方提供</w:t>
      </w:r>
      <w:r>
        <w:rPr>
          <w:color w:val="000000" w:themeColor="text1"/>
          <w:highlight w:val="none"/>
        </w:rPr>
        <w:fldChar w:fldCharType="begin"/>
      </w:r>
      <w:r>
        <w:rPr>
          <w:color w:val="000000" w:themeColor="text1"/>
          <w:highlight w:val="none"/>
        </w:rPr>
        <w:instrText xml:space="preserve"> HYPERLINK "http://www.hbsafety.cn/article/33/" \t "_blank" </w:instrText>
      </w:r>
      <w:r>
        <w:rPr>
          <w:color w:val="000000" w:themeColor="text1"/>
          <w:highlight w:val="none"/>
        </w:rPr>
        <w:fldChar w:fldCharType="separate"/>
      </w:r>
      <w:r>
        <w:rPr>
          <w:rFonts w:hint="eastAsia" w:ascii="宋体" w:hAnsi="宋体" w:cs="宋体"/>
          <w:color w:val="000000" w:themeColor="text1"/>
          <w:sz w:val="24"/>
          <w:highlight w:val="none"/>
        </w:rPr>
        <w:t xml:space="preserve">事故</w:t>
      </w:r>
      <w:r>
        <w:rPr>
          <w:rFonts w:hint="eastAsia" w:ascii="宋体" w:hAnsi="宋体" w:cs="宋体"/>
          <w:color w:val="000000" w:themeColor="text1"/>
          <w:sz w:val="24"/>
          <w:highlight w:val="none"/>
        </w:rPr>
        <w:fldChar w:fldCharType="end"/>
      </w:r>
      <w:r>
        <w:rPr>
          <w:rFonts w:hint="eastAsia" w:ascii="宋体" w:hAnsi="宋体" w:cs="宋体"/>
          <w:color w:val="000000" w:themeColor="text1"/>
          <w:sz w:val="24"/>
          <w:highlight w:val="none"/>
        </w:rPr>
        <w:t xml:space="preserve">调查书面结论及处理意见。</w:t>
      </w:r>
      <w:r>
        <w:rPr>
          <w:color w:val="000000" w:themeColor="text1"/>
        </w:rPr>
      </w:r>
      <w:r/>
    </w:p>
    <w:p>
      <w:pPr>
        <w:pStyle w:val="1027"/>
        <w:ind w:firstLine="480"/>
        <w:jc w:val="left"/>
        <w:spacing w:line="420" w:lineRule="exact"/>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5、甲方不得要求乙方违反</w:t>
      </w:r>
      <w:r>
        <w:rPr>
          <w:color w:val="000000" w:themeColor="text1"/>
          <w:highlight w:val="none"/>
        </w:rPr>
        <w:fldChar w:fldCharType="begin"/>
      </w:r>
      <w:r>
        <w:rPr>
          <w:color w:val="000000" w:themeColor="text1"/>
          <w:highlight w:val="none"/>
        </w:rPr>
        <w:instrText xml:space="preserve"> HYPERLINK "http://www.hbsafety.cn/article/12/" \t "_blank" </w:instrText>
      </w:r>
      <w:r>
        <w:rPr>
          <w:color w:val="000000" w:themeColor="text1"/>
          <w:highlight w:val="none"/>
        </w:rPr>
        <w:fldChar w:fldCharType="separate"/>
      </w:r>
      <w:r>
        <w:rPr>
          <w:rFonts w:hint="eastAsia" w:ascii="宋体" w:hAnsi="宋体" w:cs="宋体"/>
          <w:color w:val="000000" w:themeColor="text1"/>
          <w:sz w:val="24"/>
          <w:highlight w:val="none"/>
        </w:rPr>
        <w:t xml:space="preserve">安全管理</w:t>
      </w:r>
      <w:r>
        <w:rPr>
          <w:rFonts w:hint="eastAsia" w:ascii="宋体" w:hAnsi="宋体" w:cs="宋体"/>
          <w:color w:val="000000" w:themeColor="text1"/>
          <w:sz w:val="24"/>
          <w:highlight w:val="none"/>
        </w:rPr>
        <w:fldChar w:fldCharType="end"/>
      </w:r>
      <w:r>
        <w:rPr>
          <w:rFonts w:hint="eastAsia" w:ascii="宋体" w:hAnsi="宋体" w:cs="宋体"/>
          <w:color w:val="000000" w:themeColor="text1"/>
          <w:sz w:val="24"/>
          <w:highlight w:val="none"/>
        </w:rPr>
        <w:t xml:space="preserve">规定进行施工。由此而导致的</w:t>
      </w:r>
      <w:r>
        <w:rPr>
          <w:color w:val="000000" w:themeColor="text1"/>
          <w:highlight w:val="none"/>
        </w:rPr>
        <w:fldChar w:fldCharType="begin"/>
      </w:r>
      <w:r>
        <w:rPr>
          <w:color w:val="000000" w:themeColor="text1"/>
          <w:highlight w:val="none"/>
        </w:rPr>
        <w:instrText xml:space="preserve"> HYPERLINK "http://www.hbsafety.cn/article/33/" \t "_blank" </w:instrText>
      </w:r>
      <w:r>
        <w:rPr>
          <w:color w:val="000000" w:themeColor="text1"/>
          <w:highlight w:val="none"/>
        </w:rPr>
        <w:fldChar w:fldCharType="separate"/>
      </w:r>
      <w:r>
        <w:rPr>
          <w:rFonts w:hint="eastAsia" w:ascii="宋体" w:hAnsi="宋体" w:cs="宋体"/>
          <w:color w:val="000000" w:themeColor="text1"/>
          <w:sz w:val="24"/>
          <w:highlight w:val="none"/>
        </w:rPr>
        <w:t xml:space="preserve">事故</w:t>
      </w:r>
      <w:r>
        <w:rPr>
          <w:rFonts w:hint="eastAsia" w:ascii="宋体" w:hAnsi="宋体" w:cs="宋体"/>
          <w:color w:val="000000" w:themeColor="text1"/>
          <w:sz w:val="24"/>
          <w:highlight w:val="none"/>
        </w:rPr>
        <w:fldChar w:fldCharType="end"/>
      </w:r>
      <w:r>
        <w:rPr>
          <w:rFonts w:hint="eastAsia" w:ascii="宋体" w:hAnsi="宋体" w:cs="宋体"/>
          <w:color w:val="000000" w:themeColor="text1"/>
          <w:sz w:val="24"/>
          <w:highlight w:val="none"/>
        </w:rPr>
        <w:t xml:space="preserve">由甲方承担责任。</w:t>
      </w:r>
      <w:r>
        <w:rPr>
          <w:color w:val="000000" w:themeColor="text1"/>
        </w:rPr>
      </w:r>
      <w:r/>
    </w:p>
    <w:p>
      <w:pPr>
        <w:pStyle w:val="1027"/>
        <w:ind w:firstLine="480"/>
        <w:jc w:val="left"/>
        <w:spacing w:line="420" w:lineRule="exact"/>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6、如工地有两个以上承包商在同一作业区工作,可能危及对方生产安全时,应由甲方组织各方签订安全生产管理协议,明确各自的安全生产职责和应采取的安全措施,并指定专职安全管理人员对安全工作进行检查和协调。</w:t>
      </w:r>
      <w:r>
        <w:rPr>
          <w:color w:val="000000" w:themeColor="text1"/>
        </w:rPr>
      </w:r>
      <w:r/>
    </w:p>
    <w:p>
      <w:pPr>
        <w:pStyle w:val="1027"/>
        <w:numPr>
          <w:ilvl w:val="0"/>
          <w:numId w:val="23"/>
        </w:numPr>
        <w:jc w:val="left"/>
        <w:spacing w:line="420" w:lineRule="exact"/>
        <w:widowControl/>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 乙方的责任和权利</w:t>
      </w:r>
      <w:r>
        <w:rPr>
          <w:color w:val="000000" w:themeColor="text1"/>
        </w:rPr>
      </w:r>
      <w:r/>
    </w:p>
    <w:p>
      <w:pPr>
        <w:pStyle w:val="1027"/>
        <w:ind w:firstLine="480"/>
        <w:jc w:val="left"/>
        <w:spacing w:line="420" w:lineRule="exact"/>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1、乙方负责人是安全生产的第一责任人，对本工程的安全生产负全责。</w:t>
      </w:r>
      <w:r>
        <w:rPr>
          <w:color w:val="000000" w:themeColor="text1"/>
        </w:rPr>
      </w:r>
      <w:r/>
    </w:p>
    <w:p>
      <w:pPr>
        <w:pStyle w:val="1027"/>
        <w:ind w:firstLine="480"/>
        <w:jc w:val="left"/>
        <w:spacing w:line="420" w:lineRule="exact"/>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2、乙方的安全目标应与甲方总体安全目标相一致。</w:t>
      </w:r>
      <w:r>
        <w:rPr>
          <w:color w:val="000000" w:themeColor="text1"/>
        </w:rPr>
      </w:r>
      <w:r/>
    </w:p>
    <w:p>
      <w:pPr>
        <w:pStyle w:val="1027"/>
        <w:ind w:firstLine="480"/>
        <w:jc w:val="left"/>
        <w:spacing w:line="420" w:lineRule="exact"/>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3、乙方应当具备《中华人民共和国安全生产法》和有关法律、行政法规和国家标准或者行业标准规定的安全生产条件；不具备安全生产条件的，不得承包本工程。</w:t>
      </w:r>
      <w:r>
        <w:rPr>
          <w:color w:val="000000" w:themeColor="text1"/>
        </w:rPr>
      </w:r>
      <w:r/>
    </w:p>
    <w:p>
      <w:pPr>
        <w:pStyle w:val="1027"/>
        <w:ind w:left="465"/>
        <w:jc w:val="left"/>
        <w:spacing w:line="420" w:lineRule="exact"/>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4、乙方单位的主要负责人对本单位安全生产工作负有下列职责：</w:t>
      </w:r>
      <w:r>
        <w:rPr>
          <w:color w:val="000000" w:themeColor="text1"/>
        </w:rPr>
      </w:r>
      <w:r/>
    </w:p>
    <w:p>
      <w:pPr>
        <w:pStyle w:val="1027"/>
        <w:numPr>
          <w:ilvl w:val="0"/>
          <w:numId w:val="24"/>
        </w:numPr>
        <w:jc w:val="left"/>
        <w:spacing w:line="420" w:lineRule="exact"/>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建立、健全本单位安全生产责任制；</w:t>
      </w:r>
      <w:r>
        <w:rPr>
          <w:color w:val="000000" w:themeColor="text1"/>
        </w:rPr>
      </w:r>
      <w:r/>
    </w:p>
    <w:p>
      <w:pPr>
        <w:pStyle w:val="1027"/>
        <w:numPr>
          <w:ilvl w:val="0"/>
          <w:numId w:val="24"/>
        </w:numPr>
        <w:jc w:val="left"/>
        <w:spacing w:line="420" w:lineRule="exact"/>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建立健全安全生产保证体系及安全组织机构，设立专职安全生产管理人员，建立健全现场安全责任制和消防安全责任制度。</w:t>
      </w:r>
      <w:r>
        <w:rPr>
          <w:color w:val="000000" w:themeColor="text1"/>
        </w:rPr>
      </w:r>
      <w:r/>
    </w:p>
    <w:p>
      <w:pPr>
        <w:pStyle w:val="1027"/>
        <w:numPr>
          <w:ilvl w:val="0"/>
          <w:numId w:val="24"/>
        </w:numPr>
        <w:jc w:val="left"/>
        <w:spacing w:line="420" w:lineRule="exact"/>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组织制定本单位安全生产规章  制度和操作规程；</w:t>
      </w:r>
      <w:r>
        <w:rPr>
          <w:color w:val="000000" w:themeColor="text1"/>
        </w:rPr>
      </w:r>
      <w:r/>
    </w:p>
    <w:p>
      <w:pPr>
        <w:pStyle w:val="1027"/>
        <w:numPr>
          <w:ilvl w:val="0"/>
          <w:numId w:val="24"/>
        </w:numPr>
        <w:jc w:val="left"/>
        <w:spacing w:line="420" w:lineRule="exact"/>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组织制定并实施本单位安全生产教育和培训计划；</w:t>
      </w:r>
      <w:r>
        <w:rPr>
          <w:color w:val="000000" w:themeColor="text1"/>
        </w:rPr>
      </w:r>
      <w:r/>
    </w:p>
    <w:p>
      <w:pPr>
        <w:pStyle w:val="1027"/>
        <w:numPr>
          <w:ilvl w:val="0"/>
          <w:numId w:val="24"/>
        </w:numPr>
        <w:jc w:val="left"/>
        <w:spacing w:line="420" w:lineRule="exact"/>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保证本单位安全生产投入的有效实施；</w:t>
      </w:r>
      <w:r>
        <w:rPr>
          <w:color w:val="000000" w:themeColor="text1"/>
        </w:rPr>
      </w:r>
      <w:r/>
    </w:p>
    <w:p>
      <w:pPr>
        <w:pStyle w:val="1027"/>
        <w:numPr>
          <w:ilvl w:val="0"/>
          <w:numId w:val="24"/>
        </w:numPr>
        <w:jc w:val="left"/>
        <w:spacing w:line="420" w:lineRule="exact"/>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督促、检查本单位的安全生产工作，及时消除生产安全事故隐患；</w:t>
      </w:r>
      <w:r>
        <w:rPr>
          <w:color w:val="000000" w:themeColor="text1"/>
        </w:rPr>
      </w:r>
      <w:r/>
    </w:p>
    <w:p>
      <w:pPr>
        <w:pStyle w:val="1027"/>
        <w:numPr>
          <w:ilvl w:val="0"/>
          <w:numId w:val="24"/>
        </w:numPr>
        <w:jc w:val="left"/>
        <w:spacing w:line="420" w:lineRule="exact"/>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组织制定并实施本单位的生产安全事故应急救援预案；</w:t>
      </w:r>
      <w:r>
        <w:rPr>
          <w:color w:val="000000" w:themeColor="text1"/>
        </w:rPr>
      </w:r>
      <w:r/>
    </w:p>
    <w:p>
      <w:pPr>
        <w:pStyle w:val="1027"/>
        <w:numPr>
          <w:ilvl w:val="0"/>
          <w:numId w:val="24"/>
        </w:numPr>
        <w:jc w:val="left"/>
        <w:spacing w:line="420" w:lineRule="exact"/>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及时、如实报告生产安全事故。</w:t>
      </w:r>
      <w:r>
        <w:rPr>
          <w:color w:val="000000" w:themeColor="text1"/>
        </w:rPr>
      </w:r>
      <w:r/>
    </w:p>
    <w:p>
      <w:pPr>
        <w:pStyle w:val="1027"/>
        <w:ind w:firstLine="480"/>
        <w:jc w:val="left"/>
        <w:spacing w:line="420" w:lineRule="exact"/>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5、严格执行甲方的安全生产管理制度及甲方的质量、职业健康安全、环境管理体系标准。遵守国家有关法律、法规、国家标准或行业标准和安全技术操作规程。</w:t>
      </w:r>
      <w:r>
        <w:rPr>
          <w:color w:val="000000" w:themeColor="text1"/>
        </w:rPr>
      </w:r>
      <w:r/>
    </w:p>
    <w:p>
      <w:pPr>
        <w:pStyle w:val="1027"/>
        <w:ind w:firstLine="480"/>
        <w:jc w:val="left"/>
        <w:spacing w:line="420" w:lineRule="exact"/>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6、乙方单位的安全生产责任制明确各岗位的责任人员、责任范围和考核标准等内容。建立相应的机制，加强对安全生产责任制落实情况的监督考核，保证安全生产责任制的落实。对本工程进行定期和专项安全检查，并做好安全检查记录。</w:t>
      </w:r>
      <w:r>
        <w:rPr>
          <w:color w:val="000000" w:themeColor="text1"/>
        </w:rPr>
      </w:r>
      <w:r/>
    </w:p>
    <w:p>
      <w:pPr>
        <w:pStyle w:val="1027"/>
        <w:ind w:firstLine="480"/>
        <w:jc w:val="left"/>
        <w:spacing w:line="420" w:lineRule="exact"/>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7、乙方应当具备安全生产条件所必需的资金投入，由乙方单位的决策机构、主要负责人或者个人经营的投资人予以保证，并对由于安全生产所必需的资金不足导致的后果承担责任。</w:t>
      </w:r>
      <w:r>
        <w:rPr>
          <w:color w:val="000000" w:themeColor="text1"/>
        </w:rPr>
      </w:r>
      <w:r/>
    </w:p>
    <w:p>
      <w:pPr>
        <w:pStyle w:val="1027"/>
        <w:ind w:firstLine="480"/>
        <w:jc w:val="left"/>
        <w:spacing w:line="420" w:lineRule="exact"/>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8、乙方的项目负责人、专职安全生产管理人员和特种作业人员应按照国家有关规定经过相关培训，取得相应资格，并在现有的资质等级许可的范围内承揽工程。持岗位证上岗。</w:t>
      </w:r>
      <w:r>
        <w:rPr>
          <w:color w:val="000000" w:themeColor="text1"/>
        </w:rPr>
      </w:r>
      <w:r/>
    </w:p>
    <w:p>
      <w:pPr>
        <w:pStyle w:val="1027"/>
        <w:ind w:firstLine="480"/>
        <w:jc w:val="left"/>
        <w:spacing w:line="420" w:lineRule="exact"/>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9、乙方单位的安全管理机构以及安全生产管理人员履行下列职责：</w:t>
      </w:r>
      <w:r>
        <w:rPr>
          <w:color w:val="000000" w:themeColor="text1"/>
        </w:rPr>
      </w:r>
      <w:r/>
    </w:p>
    <w:p>
      <w:pPr>
        <w:pStyle w:val="1027"/>
        <w:numPr>
          <w:ilvl w:val="0"/>
          <w:numId w:val="25"/>
        </w:numPr>
        <w:jc w:val="left"/>
        <w:spacing w:line="420" w:lineRule="exact"/>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组织或者参与拟订本项目安全生产规章制度、操作规程和生产安全事故应急救援预案；</w:t>
      </w:r>
      <w:r>
        <w:rPr>
          <w:color w:val="000000" w:themeColor="text1"/>
        </w:rPr>
      </w:r>
      <w:r/>
    </w:p>
    <w:p>
      <w:pPr>
        <w:pStyle w:val="1027"/>
        <w:numPr>
          <w:ilvl w:val="0"/>
          <w:numId w:val="25"/>
        </w:numPr>
        <w:jc w:val="left"/>
        <w:spacing w:line="420" w:lineRule="exact"/>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组织或者参与本项目安全生产教育和培训，如实记录安全生产教育和培训情况；</w:t>
      </w:r>
      <w:r>
        <w:rPr>
          <w:color w:val="000000" w:themeColor="text1"/>
        </w:rPr>
      </w:r>
      <w:r/>
    </w:p>
    <w:p>
      <w:pPr>
        <w:pStyle w:val="1027"/>
        <w:numPr>
          <w:ilvl w:val="0"/>
          <w:numId w:val="25"/>
        </w:numPr>
        <w:jc w:val="left"/>
        <w:spacing w:line="420" w:lineRule="exact"/>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督促落实本项目重大危险源的安全管理措施；</w:t>
      </w:r>
      <w:r>
        <w:rPr>
          <w:color w:val="000000" w:themeColor="text1"/>
        </w:rPr>
      </w:r>
      <w:r/>
    </w:p>
    <w:p>
      <w:pPr>
        <w:pStyle w:val="1027"/>
        <w:numPr>
          <w:ilvl w:val="0"/>
          <w:numId w:val="25"/>
        </w:numPr>
        <w:jc w:val="left"/>
        <w:spacing w:line="420" w:lineRule="exact"/>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组织或者参与本项目应急救援演练；</w:t>
      </w:r>
      <w:r>
        <w:rPr>
          <w:color w:val="000000" w:themeColor="text1"/>
        </w:rPr>
      </w:r>
      <w:r/>
    </w:p>
    <w:p>
      <w:pPr>
        <w:pStyle w:val="1027"/>
        <w:numPr>
          <w:ilvl w:val="0"/>
          <w:numId w:val="25"/>
        </w:numP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检查本项目的安全生产状况，及时排查生产安全事故隐患，提出改进安全生产管理的建议；</w:t>
      </w:r>
      <w:r>
        <w:rPr>
          <w:color w:val="000000" w:themeColor="text1"/>
        </w:rPr>
      </w:r>
      <w:r/>
    </w:p>
    <w:p>
      <w:pPr>
        <w:pStyle w:val="1027"/>
        <w:numPr>
          <w:ilvl w:val="0"/>
          <w:numId w:val="25"/>
        </w:numPr>
        <w:jc w:val="left"/>
        <w:spacing w:line="420" w:lineRule="exact"/>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制止和纠正违章指挥、强令冒险作业、违反操作规程的行为；</w:t>
      </w:r>
      <w:r>
        <w:rPr>
          <w:color w:val="000000" w:themeColor="text1"/>
        </w:rPr>
      </w:r>
      <w:r/>
    </w:p>
    <w:p>
      <w:pPr>
        <w:pStyle w:val="1027"/>
        <w:numPr>
          <w:ilvl w:val="0"/>
          <w:numId w:val="25"/>
        </w:numPr>
        <w:jc w:val="left"/>
        <w:spacing w:line="420" w:lineRule="exact"/>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督促落实本项目安全生产整改措施。</w:t>
      </w:r>
      <w:r>
        <w:rPr>
          <w:color w:val="000000" w:themeColor="text1"/>
        </w:rPr>
      </w:r>
      <w:r/>
    </w:p>
    <w:p>
      <w:pPr>
        <w:pStyle w:val="1027"/>
        <w:ind w:firstLine="480"/>
        <w:jc w:val="left"/>
        <w:spacing w:line="420" w:lineRule="exact"/>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10、乙方应当对从业人员进行安全生产教育和培训，保证从业人员具备必要的安全生产知识，熟悉有关的安全生产规章制度和安全操作规程，掌握本岗位的安全操作技能，了解事故应急处理措施，知悉自身在安全生产方面的权利和义务。未经安全生产教育和培训合格的从业人员，不得上岗作业。</w:t>
      </w:r>
      <w:r>
        <w:rPr>
          <w:color w:val="000000" w:themeColor="text1"/>
        </w:rPr>
      </w:r>
      <w:r/>
    </w:p>
    <w:p>
      <w:pPr>
        <w:pStyle w:val="1027"/>
        <w:ind w:firstLine="480"/>
        <w:jc w:val="left"/>
        <w:spacing w:line="420" w:lineRule="exact"/>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11、乙方投入现场的全部机械及各类生产工具，必须经检验合格。符合国家的有关标准并遵守操作规程。安全设备的设计、制造、安装、使用、检测、维修、改造和报废，应当符合国家标准或者行业标准。</w:t>
      </w:r>
      <w:r>
        <w:rPr>
          <w:color w:val="000000" w:themeColor="text1"/>
        </w:rPr>
      </w:r>
      <w:r/>
    </w:p>
    <w:p>
      <w:pPr>
        <w:pStyle w:val="1027"/>
        <w:ind w:firstLine="480"/>
        <w:jc w:val="left"/>
        <w:spacing w:line="420" w:lineRule="exact"/>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12、乙方应当在有较大危险因素的生产经营场所和有关设施、设备上，设置明显的安全警示标志。</w:t>
      </w:r>
      <w:r>
        <w:rPr>
          <w:color w:val="000000" w:themeColor="text1"/>
        </w:rPr>
      </w:r>
      <w:r/>
    </w:p>
    <w:p>
      <w:pPr>
        <w:pStyle w:val="1027"/>
        <w:ind w:firstLine="480"/>
        <w:jc w:val="left"/>
        <w:spacing w:line="420" w:lineRule="exact"/>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13、乙方必须依法参加工伤保险，为从业人员缴纳保险费，为从事危险作业的人员办理意外伤害保险，支付保险费，并将保单复印件交给甲方备查。</w:t>
      </w:r>
      <w:r>
        <w:rPr>
          <w:color w:val="000000" w:themeColor="text1"/>
        </w:rPr>
      </w:r>
      <w:r/>
    </w:p>
    <w:p>
      <w:pPr>
        <w:pStyle w:val="1027"/>
        <w:ind w:firstLine="480"/>
        <w:jc w:val="left"/>
        <w:spacing w:line="420" w:lineRule="exact"/>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14、根据工程特点在施工组织设计（或施工方案）中编制安全技术措施和施工现场临时用电方案，达到一定规模的危险性较大的分部分项工程编制专项施工方案。做好安全教育和安全技术交底工作，保证进场施工人员经过安全教育，必须持本岗位有效证书上岗。</w:t>
      </w:r>
      <w:r>
        <w:rPr>
          <w:color w:val="000000" w:themeColor="text1"/>
        </w:rPr>
      </w:r>
      <w:r/>
    </w:p>
    <w:p>
      <w:pPr>
        <w:pStyle w:val="1027"/>
        <w:ind w:firstLine="480"/>
        <w:jc w:val="left"/>
        <w:spacing w:line="420" w:lineRule="exact"/>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15、施工过程中对人的不安全行为，物的不安全状态，作业环境的不安全因素和管理缺陷进行控制。严格按照安全施工要求进行施工，杜绝强令员工冒险作业和违章作业现象出现。</w:t>
      </w:r>
      <w:r>
        <w:rPr>
          <w:color w:val="000000" w:themeColor="text1"/>
        </w:rPr>
      </w:r>
      <w:r/>
    </w:p>
    <w:p>
      <w:pPr>
        <w:pStyle w:val="1027"/>
        <w:ind w:firstLine="480"/>
        <w:jc w:val="left"/>
        <w:spacing w:line="420" w:lineRule="exact"/>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16、乙方施工现场的安全控制由乙方单位负责人负责。服从监理人、发包人、建设单位对施工现场的安全管理。</w:t>
      </w:r>
      <w:r>
        <w:rPr>
          <w:color w:val="000000" w:themeColor="text1"/>
        </w:rPr>
      </w:r>
      <w:r/>
    </w:p>
    <w:p>
      <w:pPr>
        <w:pStyle w:val="1027"/>
        <w:ind w:firstLine="480"/>
        <w:jc w:val="left"/>
        <w:spacing w:line="420" w:lineRule="exact"/>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17、乙方不得将生产经营项目、场所、设备发包或者出租给不具备安全生产条件或者相应资质的单位或者个人。 </w:t>
      </w:r>
      <w:r>
        <w:rPr>
          <w:color w:val="000000" w:themeColor="text1"/>
        </w:rPr>
      </w:r>
      <w:r/>
    </w:p>
    <w:p>
      <w:pPr>
        <w:pStyle w:val="1027"/>
        <w:ind w:firstLine="480"/>
        <w:jc w:val="left"/>
        <w:spacing w:line="420" w:lineRule="exact"/>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18、按部颁JGJ59-99标准要求对施工现场进行有效控制。如有严重违反JGJ59-99标准保证项目条款，甲方单位有权提出停工并罚款。</w:t>
      </w:r>
      <w:r>
        <w:rPr>
          <w:color w:val="000000" w:themeColor="text1"/>
        </w:rPr>
      </w:r>
      <w:r/>
    </w:p>
    <w:p>
      <w:pPr>
        <w:pStyle w:val="1027"/>
        <w:ind w:firstLine="480"/>
        <w:jc w:val="left"/>
        <w:spacing w:line="420" w:lineRule="exact"/>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19、平时进行安全检查，对安全隐患及时整改。对甲方单位签发的安全检查整改通知单应无条件地整改。</w:t>
      </w:r>
      <w:r>
        <w:rPr>
          <w:color w:val="000000" w:themeColor="text1"/>
        </w:rPr>
      </w:r>
      <w:r/>
    </w:p>
    <w:p>
      <w:pPr>
        <w:pStyle w:val="1027"/>
        <w:ind w:firstLine="480"/>
        <w:jc w:val="left"/>
        <w:spacing w:line="420" w:lineRule="exact"/>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20、乙方有权对甲方的安全管理提出合理化建议。</w:t>
      </w:r>
      <w:r>
        <w:rPr>
          <w:color w:val="000000" w:themeColor="text1"/>
        </w:rPr>
      </w:r>
      <w:r/>
    </w:p>
    <w:p>
      <w:pPr>
        <w:pStyle w:val="1027"/>
        <w:ind w:firstLine="480"/>
        <w:jc w:val="left"/>
        <w:spacing w:line="420" w:lineRule="exact"/>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21、每月在规定的时间内及时向甲方上报各种安全统计数据。</w:t>
      </w:r>
      <w:r>
        <w:rPr>
          <w:color w:val="000000" w:themeColor="text1"/>
        </w:rPr>
      </w:r>
      <w:r/>
    </w:p>
    <w:p>
      <w:pPr>
        <w:pStyle w:val="1027"/>
        <w:ind w:firstLine="480"/>
        <w:jc w:val="left"/>
        <w:spacing w:line="420" w:lineRule="exact"/>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22、乙方所使用的安全防护用品（如安全帽、安全带、防护胶等）必须是按照国家规范采购的合格用品，并将安全防护用品合格证报给甲方备案。</w:t>
      </w:r>
      <w:r>
        <w:rPr>
          <w:color w:val="000000" w:themeColor="text1"/>
        </w:rPr>
      </w:r>
      <w:r/>
    </w:p>
    <w:p>
      <w:pPr>
        <w:pStyle w:val="1027"/>
        <w:ind w:firstLine="480"/>
        <w:jc w:val="left"/>
        <w:spacing w:line="420" w:lineRule="exact"/>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23、乙方在施工过程中一旦发生安全事故（包括由于乙方的工具设备和工具不符合安全规定或违反操作规程等原因造成甲方人员、第三方人员伤亡事故），应当按照国家有关伤亡事故报告和调查处理的规定，及时如实上报；生产安全事故发生后，乙方应当采取措施防止事故扩大，保护事故现场。按照国家有关规定进行调查、处理，作好事故的善后处理工作。且一切损失及责任和一切行政、民事、刑事责任概由乙方承担，不得将经济损失和矛盾转移到甲方。不得将事故隐瞒不报。</w:t>
      </w:r>
      <w:r>
        <w:rPr>
          <w:color w:val="000000" w:themeColor="text1"/>
        </w:rPr>
      </w:r>
      <w:r/>
    </w:p>
    <w:p>
      <w:pPr>
        <w:pStyle w:val="1027"/>
        <w:ind w:firstLine="480"/>
        <w:jc w:val="left"/>
        <w:spacing w:line="420" w:lineRule="exact"/>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24、乙方在施工中必须加强安全管理，由于管理不到位造成负面影响，乙方将承担全部责任，并承担由此给甲方造成的名誉及经济损失。</w:t>
      </w:r>
      <w:r>
        <w:rPr>
          <w:color w:val="000000" w:themeColor="text1"/>
        </w:rPr>
      </w:r>
      <w:r/>
    </w:p>
    <w:p>
      <w:pPr>
        <w:pStyle w:val="1027"/>
        <w:ind w:firstLine="480"/>
        <w:jc w:val="left"/>
        <w:spacing w:line="420" w:lineRule="exact"/>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25、如果乙方不遵守本合同条款，甲方将取消其承包人资格，不再继续与其合作。</w:t>
      </w:r>
      <w:r>
        <w:rPr>
          <w:color w:val="000000" w:themeColor="text1"/>
        </w:rPr>
      </w:r>
      <w:r/>
    </w:p>
    <w:p>
      <w:pPr>
        <w:pStyle w:val="1027"/>
        <w:ind w:firstLine="480"/>
        <w:jc w:val="left"/>
        <w:spacing w:line="420" w:lineRule="exact"/>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26、乙方必须遵守职业病防治相关的法律法规规定，制定职业危害防治措施管理规定。指定职业卫生管理机构或组织，配备专兼职职业危害防治负责人负责职业危害防治工作。</w:t>
      </w:r>
      <w:r>
        <w:rPr>
          <w:color w:val="000000" w:themeColor="text1"/>
        </w:rPr>
      </w:r>
      <w:r/>
    </w:p>
    <w:p>
      <w:pPr>
        <w:pStyle w:val="1027"/>
        <w:ind w:firstLine="480"/>
        <w:jc w:val="left"/>
        <w:spacing w:line="420" w:lineRule="exact"/>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27、乙方必须针对高坠、触电、粉尘、生产性毒物、噪音、振动、光污染等可能出现的危害因素制定防治措施。并指定专人负责。</w:t>
      </w:r>
      <w:r>
        <w:rPr>
          <w:color w:val="000000" w:themeColor="text1"/>
        </w:rPr>
      </w:r>
      <w:r/>
    </w:p>
    <w:p>
      <w:pPr>
        <w:pStyle w:val="1027"/>
        <w:ind w:left="465"/>
        <w:jc w:val="left"/>
        <w:spacing w:line="420" w:lineRule="exact"/>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28、乙方必须为员工配备合格的职业卫生防护用品。</w:t>
      </w:r>
      <w:r>
        <w:rPr>
          <w:color w:val="000000" w:themeColor="text1"/>
        </w:rPr>
      </w:r>
      <w:r/>
    </w:p>
    <w:p>
      <w:pPr>
        <w:pStyle w:val="1027"/>
        <w:numPr>
          <w:ilvl w:val="0"/>
          <w:numId w:val="23"/>
        </w:numPr>
        <w:jc w:val="left"/>
        <w:spacing w:line="420" w:lineRule="exact"/>
        <w:widowControl/>
        <w:rPr>
          <w:rFonts w:ascii="宋体" w:hAnsi="宋体" w:cs="宋体"/>
          <w:b/>
          <w:bCs/>
          <w:color w:val="000000" w:themeColor="text1"/>
          <w:sz w:val="24"/>
          <w:highlight w:val="none"/>
        </w:rPr>
      </w:pPr>
      <w:r>
        <w:rPr>
          <w:color w:val="000000" w:themeColor="text1"/>
          <w:highlight w:val="none"/>
        </w:rPr>
        <w:fldChar w:fldCharType="begin"/>
      </w:r>
      <w:r>
        <w:rPr>
          <w:color w:val="000000" w:themeColor="text1"/>
          <w:highlight w:val="none"/>
        </w:rPr>
        <w:instrText xml:space="preserve"> HYPERLINK "http://www.hbsafety.cn/article/63/" \t "_blank" </w:instrText>
      </w:r>
      <w:r>
        <w:rPr>
          <w:color w:val="000000" w:themeColor="text1"/>
          <w:highlight w:val="none"/>
        </w:rPr>
        <w:fldChar w:fldCharType="separate"/>
      </w:r>
      <w:r>
        <w:rPr>
          <w:rFonts w:hint="eastAsia" w:ascii="宋体" w:hAnsi="宋体" w:cs="宋体"/>
          <w:b/>
          <w:bCs/>
          <w:color w:val="000000" w:themeColor="text1"/>
          <w:sz w:val="24"/>
          <w:highlight w:val="none"/>
        </w:rPr>
        <w:t xml:space="preserve">施工安全</w:t>
      </w:r>
      <w:r>
        <w:rPr>
          <w:rFonts w:hint="eastAsia" w:ascii="宋体" w:hAnsi="宋体" w:cs="宋体"/>
          <w:b/>
          <w:bCs/>
          <w:color w:val="000000" w:themeColor="text1"/>
          <w:sz w:val="24"/>
          <w:highlight w:val="none"/>
        </w:rPr>
        <w:fldChar w:fldCharType="end"/>
      </w:r>
      <w:r>
        <w:rPr>
          <w:rFonts w:hint="eastAsia" w:ascii="宋体" w:hAnsi="宋体" w:cs="宋体"/>
          <w:b/>
          <w:bCs/>
          <w:color w:val="000000" w:themeColor="text1"/>
          <w:sz w:val="24"/>
          <w:highlight w:val="none"/>
        </w:rPr>
        <w:t xml:space="preserve">违约金 </w:t>
      </w:r>
      <w:r>
        <w:rPr>
          <w:color w:val="000000" w:themeColor="text1"/>
        </w:rPr>
      </w:r>
      <w:r/>
    </w:p>
    <w:p>
      <w:pPr>
        <w:pStyle w:val="1027"/>
        <w:ind w:firstLine="480"/>
        <w:jc w:val="left"/>
        <w:spacing w:line="420" w:lineRule="exact"/>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若施工过程中发生安全</w:t>
      </w:r>
      <w:r>
        <w:rPr>
          <w:color w:val="000000" w:themeColor="text1"/>
          <w:highlight w:val="none"/>
        </w:rPr>
        <w:fldChar w:fldCharType="begin"/>
      </w:r>
      <w:r>
        <w:rPr>
          <w:color w:val="000000" w:themeColor="text1"/>
          <w:highlight w:val="none"/>
        </w:rPr>
        <w:instrText xml:space="preserve"> HYPERLINK "http://www.hbsafety.cn/article/33/" \t "_blank" </w:instrText>
      </w:r>
      <w:r>
        <w:rPr>
          <w:color w:val="000000" w:themeColor="text1"/>
          <w:highlight w:val="none"/>
        </w:rPr>
        <w:fldChar w:fldCharType="separate"/>
      </w:r>
      <w:r>
        <w:rPr>
          <w:rFonts w:hint="eastAsia" w:ascii="宋体" w:hAnsi="宋体" w:cs="宋体"/>
          <w:color w:val="000000" w:themeColor="text1"/>
          <w:sz w:val="24"/>
          <w:highlight w:val="none"/>
        </w:rPr>
        <w:t xml:space="preserve">事故</w:t>
      </w:r>
      <w:r>
        <w:rPr>
          <w:rFonts w:hint="eastAsia" w:ascii="宋体" w:hAnsi="宋体" w:cs="宋体"/>
          <w:color w:val="000000" w:themeColor="text1"/>
          <w:sz w:val="24"/>
          <w:highlight w:val="none"/>
        </w:rPr>
        <w:fldChar w:fldCharType="end"/>
      </w:r>
      <w:r>
        <w:rPr>
          <w:rFonts w:hint="eastAsia" w:ascii="宋体" w:hAnsi="宋体" w:cs="宋体"/>
          <w:color w:val="000000" w:themeColor="text1"/>
          <w:sz w:val="24"/>
          <w:highlight w:val="none"/>
        </w:rPr>
        <w:t xml:space="preserve">，乙方除承担相应的经济赔偿责任及其它法律责任外，并因此给甲方增加额外工作的，甲方有权扣除乙方应得工程款3%以内的金额作为安全违约金。</w:t>
      </w:r>
      <w:r>
        <w:rPr>
          <w:color w:val="000000" w:themeColor="text1"/>
        </w:rPr>
      </w:r>
      <w:r/>
    </w:p>
    <w:p>
      <w:pPr>
        <w:pStyle w:val="1027"/>
        <w:numPr>
          <w:ilvl w:val="0"/>
          <w:numId w:val="23"/>
        </w:numPr>
        <w:jc w:val="left"/>
        <w:spacing w:line="420" w:lineRule="exact"/>
        <w:widowControl/>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 其他</w:t>
      </w:r>
      <w:r>
        <w:rPr>
          <w:color w:val="000000" w:themeColor="text1"/>
        </w:rPr>
      </w:r>
      <w:r/>
    </w:p>
    <w:p>
      <w:pPr>
        <w:pStyle w:val="1027"/>
        <w:ind w:firstLine="480"/>
        <w:jc w:val="left"/>
        <w:spacing w:line="420" w:lineRule="exact"/>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1、本协议签订后，未经双方共同协商同意，任何一方不得私自改动或终止。</w:t>
      </w:r>
      <w:r>
        <w:rPr>
          <w:color w:val="000000" w:themeColor="text1"/>
        </w:rPr>
      </w:r>
      <w:r/>
    </w:p>
    <w:p>
      <w:pPr>
        <w:pStyle w:val="1027"/>
        <w:ind w:firstLine="480"/>
        <w:jc w:val="left"/>
        <w:spacing w:line="420" w:lineRule="exact"/>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2、本协议与工程合同具有同等效力，有效期自工程开工至全部工程竣工后经交工验收合格，以及质量保修期满由发包人发给保修终止证书后失效。</w:t>
      </w:r>
      <w:r>
        <w:rPr>
          <w:color w:val="000000" w:themeColor="text1"/>
        </w:rPr>
      </w:r>
      <w:r/>
    </w:p>
    <w:p>
      <w:pPr>
        <w:pStyle w:val="1027"/>
        <w:ind w:firstLine="480"/>
        <w:jc w:val="left"/>
        <w:spacing w:line="420" w:lineRule="exact"/>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3、合同履行过程中发生争议时，双方应协商解决，如果协商不成，双方可以向工程所在地人民法院提起诉讼。</w:t>
      </w:r>
      <w:r>
        <w:rPr>
          <w:color w:val="000000" w:themeColor="text1"/>
        </w:rPr>
      </w:r>
      <w:r/>
    </w:p>
    <w:p>
      <w:pPr>
        <w:pStyle w:val="1027"/>
        <w:ind w:left="465"/>
        <w:jc w:val="left"/>
        <w:spacing w:line="420" w:lineRule="exact"/>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4、本协议自双方签字盖章后生效。</w:t>
      </w:r>
      <w:r>
        <w:rPr>
          <w:color w:val="000000" w:themeColor="text1"/>
        </w:rPr>
      </w:r>
      <w:r/>
    </w:p>
    <w:p>
      <w:pPr>
        <w:pStyle w:val="1027"/>
        <w:ind w:left="465"/>
        <w:jc w:val="left"/>
        <w:spacing w:line="420" w:lineRule="exact"/>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5、本协议与工程合同份数一致。</w:t>
      </w:r>
      <w:r>
        <w:rPr>
          <w:color w:val="000000" w:themeColor="text1"/>
        </w:rPr>
      </w:r>
      <w:r/>
    </w:p>
    <w:p>
      <w:pPr>
        <w:pStyle w:val="1027"/>
        <w:jc w:val="left"/>
        <w:spacing w:line="420" w:lineRule="exact"/>
        <w:widowControl/>
        <w:rPr>
          <w:rFonts w:ascii="宋体" w:hAnsi="宋体" w:cs="宋体"/>
          <w:color w:val="000000" w:themeColor="text1"/>
          <w:sz w:val="24"/>
          <w:highlight w:val="none"/>
        </w:rPr>
      </w:pPr>
      <w:r>
        <w:rPr>
          <w:rFonts w:hint="eastAsia" w:ascii="宋体" w:hAnsi="宋体" w:cs="宋体"/>
          <w:b w:val="0"/>
          <w:bCs/>
          <w:color w:val="000000" w:themeColor="text1"/>
          <w:sz w:val="24"/>
          <w:highlight w:val="none"/>
        </w:rPr>
        <w:t xml:space="preserve">发  包  人：</w:t>
      </w:r>
      <w:r>
        <w:rPr>
          <w:rFonts w:hint="eastAsia" w:ascii="宋体" w:hAnsi="宋体" w:cs="宋体"/>
          <w:b/>
          <w:color w:val="000000" w:themeColor="text1"/>
          <w:sz w:val="24"/>
          <w:highlight w:val="none"/>
        </w:rPr>
        <w:t xml:space="preserve"> </w:t>
      </w:r>
      <w:r>
        <w:rPr>
          <w:rFonts w:hint="eastAsia" w:ascii="宋体" w:hAnsi="宋体" w:cs="宋体"/>
          <w:color w:val="000000" w:themeColor="text1"/>
          <w:sz w:val="24"/>
          <w:highlight w:val="none"/>
        </w:rPr>
        <w:t xml:space="preserve">（盖章）</w:t>
      </w:r>
      <w:r>
        <w:rPr>
          <w:color w:val="000000" w:themeColor="text1"/>
        </w:rPr>
      </w:r>
      <w:r/>
    </w:p>
    <w:p>
      <w:pPr>
        <w:pStyle w:val="1027"/>
        <w:spacing w:line="420" w:lineRule="exac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法定代表人或其委托代理人：（签字）                     </w:t>
      </w:r>
      <w:r>
        <w:rPr>
          <w:color w:val="000000" w:themeColor="text1"/>
        </w:rPr>
      </w:r>
      <w:r/>
    </w:p>
    <w:p>
      <w:pPr>
        <w:pStyle w:val="1027"/>
        <w:jc w:val="left"/>
        <w:spacing w:line="420" w:lineRule="exact"/>
        <w:widowControl/>
        <w:rPr>
          <w:rFonts w:ascii="宋体" w:hAnsi="宋体" w:cs="宋体"/>
          <w:b/>
          <w:color w:val="000000" w:themeColor="text1"/>
          <w:sz w:val="24"/>
          <w:highlight w:val="none"/>
        </w:rPr>
      </w:pPr>
      <w:r>
        <w:rPr>
          <w:rFonts w:ascii="宋体" w:hAnsi="宋体" w:cs="宋体"/>
          <w:b/>
          <w:color w:val="000000" w:themeColor="text1"/>
          <w:sz w:val="24"/>
          <w:highlight w:val="none"/>
        </w:rPr>
      </w:r>
      <w:r>
        <w:rPr>
          <w:color w:val="000000" w:themeColor="text1"/>
        </w:rPr>
      </w:r>
      <w:r/>
    </w:p>
    <w:p>
      <w:pPr>
        <w:pStyle w:val="1027"/>
        <w:spacing w:line="42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承  包  人：（盖章） </w:t>
      </w:r>
      <w:r>
        <w:rPr>
          <w:color w:val="000000" w:themeColor="text1"/>
        </w:rPr>
      </w:r>
      <w:r/>
    </w:p>
    <w:p>
      <w:pPr>
        <w:pStyle w:val="1027"/>
        <w:spacing w:line="420" w:lineRule="exact"/>
        <w:rPr>
          <w:rFonts w:hint="eastAsia" w:ascii="宋体" w:hAnsi="宋体" w:eastAsia="宋体" w:cs="宋体"/>
          <w:color w:val="000000" w:themeColor="text1"/>
          <w:sz w:val="24"/>
          <w:highlight w:val="none"/>
        </w:rPr>
      </w:pPr>
      <w:r>
        <w:rPr>
          <w:rFonts w:hint="eastAsia" w:ascii="宋体" w:hAnsi="宋体" w:eastAsia="宋体" w:cs="宋体"/>
          <w:color w:val="000000" w:themeColor="text1"/>
          <w:sz w:val="24"/>
          <w:highlight w:val="none"/>
        </w:rPr>
        <w:t xml:space="preserve">法定代表人或其委托代理人：（签字）</w:t>
      </w:r>
      <w:r>
        <w:rPr>
          <w:color w:val="000000" w:themeColor="text1"/>
        </w:rPr>
      </w:r>
      <w:r/>
    </w:p>
    <w:p>
      <w:pPr>
        <w:pStyle w:val="1027"/>
        <w:ind w:firstLine="420"/>
        <w:jc w:val="both"/>
        <w:keepLines w:val="0"/>
        <w:keepNext w:val="0"/>
        <w:pageBreakBefore w:val="0"/>
        <w:spacing w:line="360" w:lineRule="auto"/>
        <w:widowControl/>
        <w:rPr>
          <w:rFonts w:hint="eastAsia" w:ascii="宋体" w:hAnsi="宋体" w:cs="宋体"/>
          <w:b/>
          <w:color w:val="000000" w:themeColor="text1"/>
          <w:highlight w:val="none"/>
        </w:rPr>
      </w:pPr>
      <w:r>
        <w:rPr>
          <w:rFonts w:hint="eastAsia" w:ascii="宋体" w:hAnsi="宋体" w:cs="宋体"/>
          <w:b/>
          <w:color w:val="000000" w:themeColor="text1"/>
          <w:highlight w:val="none"/>
        </w:rPr>
      </w:r>
      <w:r>
        <w:rPr>
          <w:color w:val="000000" w:themeColor="text1"/>
        </w:rPr>
      </w:r>
      <w:r/>
    </w:p>
    <w:p>
      <w:pPr>
        <w:pStyle w:val="1027"/>
        <w:ind w:firstLine="420"/>
        <w:jc w:val="center"/>
        <w:keepLines w:val="0"/>
        <w:keepNext w:val="0"/>
        <w:pageBreakBefore w:val="0"/>
        <w:spacing w:line="360" w:lineRule="auto"/>
        <w:widowControl/>
        <w:rPr>
          <w:rFonts w:hint="eastAsia" w:ascii="宋体" w:hAnsi="宋体" w:cs="宋体"/>
          <w:b/>
          <w:color w:val="000000" w:themeColor="text1"/>
          <w:highlight w:val="none"/>
        </w:rPr>
      </w:pPr>
      <w:r>
        <w:rPr>
          <w:rFonts w:hint="eastAsia" w:ascii="宋体" w:hAnsi="宋体" w:cs="宋体"/>
          <w:b/>
          <w:color w:val="000000" w:themeColor="text1"/>
          <w:highlight w:val="none"/>
        </w:rPr>
      </w:r>
      <w:r>
        <w:rPr>
          <w:color w:val="000000" w:themeColor="text1"/>
        </w:rPr>
      </w:r>
      <w:r/>
    </w:p>
    <w:p>
      <w:pPr>
        <w:pStyle w:val="1027"/>
        <w:ind w:firstLine="420"/>
        <w:jc w:val="center"/>
        <w:keepLines w:val="0"/>
        <w:keepNext w:val="0"/>
        <w:pageBreakBefore w:val="0"/>
        <w:spacing w:line="360" w:lineRule="auto"/>
        <w:widowControl/>
        <w:rPr>
          <w:rFonts w:hint="eastAsia" w:ascii="宋体" w:hAnsi="宋体" w:cs="宋体"/>
          <w:b/>
          <w:color w:val="000000" w:themeColor="text1"/>
          <w:highlight w:val="none"/>
        </w:rPr>
      </w:pPr>
      <w:r>
        <w:rPr>
          <w:rFonts w:hint="eastAsia" w:ascii="宋体" w:hAnsi="宋体" w:cs="宋体"/>
          <w:b/>
          <w:color w:val="000000" w:themeColor="text1"/>
          <w:highlight w:val="none"/>
        </w:rPr>
      </w:r>
      <w:r>
        <w:rPr>
          <w:color w:val="000000" w:themeColor="text1"/>
        </w:rPr>
      </w:r>
      <w:r/>
    </w:p>
    <w:p>
      <w:pPr>
        <w:pStyle w:val="1027"/>
        <w:ind w:firstLine="420"/>
        <w:jc w:val="center"/>
        <w:keepLines w:val="0"/>
        <w:keepNext w:val="0"/>
        <w:pageBreakBefore w:val="0"/>
        <w:spacing w:line="360" w:lineRule="auto"/>
        <w:widowControl/>
        <w:rPr>
          <w:rFonts w:hint="eastAsia" w:ascii="宋体" w:hAnsi="宋体" w:cs="宋体"/>
          <w:b/>
          <w:color w:val="000000" w:themeColor="text1"/>
          <w:highlight w:val="none"/>
        </w:rPr>
      </w:pPr>
      <w:r>
        <w:rPr>
          <w:rFonts w:hint="eastAsia" w:ascii="宋体" w:hAnsi="宋体" w:cs="宋体"/>
          <w:b/>
          <w:color w:val="000000" w:themeColor="text1"/>
          <w:highlight w:val="none"/>
        </w:rPr>
      </w:r>
      <w:r>
        <w:rPr>
          <w:color w:val="000000" w:themeColor="text1"/>
        </w:rPr>
      </w:r>
      <w:r/>
    </w:p>
    <w:p>
      <w:pPr>
        <w:pStyle w:val="1027"/>
        <w:ind w:firstLine="420"/>
        <w:jc w:val="center"/>
        <w:keepLines w:val="0"/>
        <w:keepNext w:val="0"/>
        <w:pageBreakBefore w:val="0"/>
        <w:spacing w:line="360" w:lineRule="auto"/>
        <w:widowControl/>
        <w:rPr>
          <w:rFonts w:hint="eastAsia" w:ascii="宋体" w:hAnsi="宋体" w:cs="宋体"/>
          <w:b/>
          <w:color w:val="000000" w:themeColor="text1"/>
          <w:highlight w:val="none"/>
        </w:rPr>
      </w:pPr>
      <w:r>
        <w:rPr>
          <w:rFonts w:hint="eastAsia" w:ascii="宋体" w:hAnsi="宋体" w:cs="宋体"/>
          <w:b/>
          <w:color w:val="000000" w:themeColor="text1"/>
          <w:highlight w:val="none"/>
        </w:rPr>
      </w:r>
      <w:r>
        <w:rPr>
          <w:color w:val="000000" w:themeColor="text1"/>
        </w:rPr>
      </w:r>
      <w:r/>
    </w:p>
    <w:p>
      <w:pPr>
        <w:pStyle w:val="1027"/>
        <w:ind w:firstLine="420"/>
        <w:jc w:val="center"/>
        <w:keepLines w:val="0"/>
        <w:keepNext w:val="0"/>
        <w:pageBreakBefore w:val="0"/>
        <w:spacing w:line="360" w:lineRule="auto"/>
        <w:widowControl/>
        <w:rPr>
          <w:rStyle w:val="1039"/>
          <w:rFonts w:hint="eastAsia" w:ascii="宋体" w:hAnsi="宋体" w:cs="宋体"/>
          <w:color w:val="000000" w:themeColor="text1"/>
          <w:highlight w:val="none"/>
        </w:rPr>
        <w:outlineLvl w:val="0"/>
      </w:pPr>
      <w:r>
        <w:rPr>
          <w:rStyle w:val="1039"/>
          <w:rFonts w:hint="eastAsia" w:ascii="宋体" w:hAnsi="宋体" w:cs="宋体"/>
          <w:color w:val="000000" w:themeColor="text1"/>
          <w:highlight w:val="none"/>
        </w:rPr>
        <w:t xml:space="preserve">第六章 评标方法与评标标准</w:t>
      </w:r>
      <w:bookmarkEnd w:id="38"/>
      <w:r>
        <w:rPr>
          <w:color w:val="000000" w:themeColor="text1"/>
        </w:rPr>
      </w:r>
      <w:bookmarkEnd w:id="39"/>
      <w:r>
        <w:rPr>
          <w:color w:val="000000" w:themeColor="text1"/>
        </w:rPr>
      </w:r>
      <w:bookmarkEnd w:id="40"/>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一、评审方法：</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1、本次磋商采用综合评分法，即在响应文件满足磋商文件全部实质性要求且按评审因素的量化指标评审得分最高的供应商为成交候选供应商。采购人书面授权磋商小组直接确定成交供应商。</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2、磋商小组各成员审查每份响应文件是否实质响应了采购文件的要求，未实质性响应的响应文件将被拒绝，也不进行评审。</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3、磋商小组各成员独立对每个进入打分程序的响应文件以打分的形式进行评审和评价。对评委的评分进行统计汇总时算术平均计算得分（计算结果均四舍五入保留两位小数）。</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磋商小组应当根据综合评分情况，按照评审得分由高到低顺序推荐3名以上成交候选单位，并编写评审报告。评审得分相同的，按照最后报价由低到高的顺序推荐。评审得分且最后报价相同的，由采购人组织以抽签方式确定成交候选人。</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二、评分标准：</w:t>
      </w:r>
      <w:r>
        <w:rPr>
          <w:color w:val="000000" w:themeColor="text1"/>
        </w:rPr>
      </w:r>
      <w:r/>
    </w:p>
    <w:p>
      <w:pPr>
        <w:pStyle w:val="1027"/>
        <w:ind w:firstLine="482"/>
        <w:spacing w:line="360" w:lineRule="auto"/>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（一）价格分（</w:t>
      </w:r>
      <w:r>
        <w:rPr>
          <w:rFonts w:hint="eastAsia" w:ascii="宋体" w:hAnsi="宋体" w:cs="宋体"/>
          <w:b/>
          <w:bCs/>
          <w:color w:val="000000" w:themeColor="text1"/>
          <w:sz w:val="24"/>
          <w:highlight w:val="none"/>
          <w:lang w:val="en-US" w:eastAsia="zh-CN"/>
        </w:rPr>
        <w:t xml:space="preserve">2</w:t>
      </w:r>
      <w:r>
        <w:rPr>
          <w:rFonts w:hint="eastAsia" w:ascii="宋体" w:hAnsi="宋体" w:cs="宋体"/>
          <w:b/>
          <w:bCs/>
          <w:color w:val="000000" w:themeColor="text1"/>
          <w:sz w:val="24"/>
          <w:highlight w:val="none"/>
          <w:lang w:val="en-US" w:eastAsia="zh-CN"/>
        </w:rPr>
        <w:t xml:space="preserve">0</w:t>
      </w:r>
      <w:r>
        <w:rPr>
          <w:rFonts w:hint="eastAsia" w:ascii="宋体" w:hAnsi="宋体" w:cs="宋体"/>
          <w:b/>
          <w:bCs/>
          <w:color w:val="000000" w:themeColor="text1"/>
          <w:sz w:val="24"/>
          <w:highlight w:val="none"/>
        </w:rPr>
        <w:t xml:space="preserve">分）</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第一步：响应总报价低于或等于预算价格的，为有效响应报价。超预算的响应报价为无效响应报价。无效响应报价的响应文件不进行评审，也不得标。</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第二步：价格分采用低价优先法计算，即满足采购文件要求且响应价格最低的响应报价为评标基准价，其价格分为满分</w:t>
      </w:r>
      <w:r>
        <w:rPr>
          <w:rFonts w:hint="eastAsia" w:ascii="宋体" w:hAnsi="宋体" w:cs="宋体"/>
          <w:color w:val="000000" w:themeColor="text1"/>
          <w:sz w:val="24"/>
          <w:highlight w:val="none"/>
          <w:lang w:val="en-US" w:eastAsia="zh-CN"/>
        </w:rPr>
        <w:t xml:space="preserve">20</w:t>
      </w:r>
      <w:r>
        <w:rPr>
          <w:rFonts w:hint="eastAsia" w:ascii="宋体" w:hAnsi="宋体" w:cs="宋体"/>
          <w:color w:val="000000" w:themeColor="text1"/>
          <w:sz w:val="24"/>
          <w:highlight w:val="none"/>
        </w:rPr>
        <w:t xml:space="preserve">分。其他供应商的价格分统一按照下列公式计算：</w:t>
      </w:r>
      <w:r>
        <w:rPr>
          <w:color w:val="000000" w:themeColor="text1"/>
        </w:rPr>
      </w:r>
      <w:r/>
    </w:p>
    <w:p>
      <w:pPr>
        <w:pStyle w:val="1027"/>
        <w:ind w:firstLine="480"/>
        <w:spacing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响应报价得分＝（评标基准价/响应报价）×</w:t>
      </w:r>
      <w:r>
        <w:rPr>
          <w:rFonts w:hint="eastAsia" w:ascii="宋体" w:hAnsi="宋体" w:cs="宋体"/>
          <w:color w:val="000000" w:themeColor="text1"/>
          <w:sz w:val="24"/>
          <w:highlight w:val="none"/>
          <w:lang w:val="en-US" w:eastAsia="zh-CN"/>
        </w:rPr>
        <w:t xml:space="preserve">20</w:t>
      </w:r>
      <w:r>
        <w:rPr>
          <w:rFonts w:hint="eastAsia" w:ascii="宋体" w:hAnsi="宋体" w:cs="宋体"/>
          <w:color w:val="000000" w:themeColor="text1"/>
          <w:sz w:val="24"/>
          <w:highlight w:val="none"/>
        </w:rPr>
        <w:t xml:space="preserve">％×100（小数点后保留两位）。</w:t>
      </w:r>
      <w:r>
        <w:rPr>
          <w:color w:val="000000" w:themeColor="text1"/>
        </w:rPr>
      </w:r>
      <w:r/>
    </w:p>
    <w:p>
      <w:pPr>
        <w:pStyle w:val="1124"/>
        <w:ind w:firstLine="482"/>
        <w:spacing w:line="360" w:lineRule="auto"/>
        <w:rPr>
          <w:rFonts w:hint="eastAsia" w:hAnsi="宋体" w:cs="宋体"/>
          <w:b/>
          <w:bCs/>
          <w:color w:val="000000" w:themeColor="text1"/>
          <w:sz w:val="24"/>
          <w:szCs w:val="24"/>
          <w:highlight w:val="none"/>
        </w:rPr>
      </w:pPr>
      <w:r>
        <w:rPr>
          <w:rFonts w:hint="eastAsia" w:hAnsi="宋体" w:cs="宋体"/>
          <w:b/>
          <w:bCs/>
          <w:color w:val="000000" w:themeColor="text1"/>
          <w:sz w:val="24"/>
          <w:szCs w:val="24"/>
          <w:highlight w:val="none"/>
        </w:rPr>
        <w:t xml:space="preserve">（二）施工组织设计（服务方案）（</w:t>
      </w:r>
      <w:r>
        <w:rPr>
          <w:rFonts w:hint="eastAsia" w:hAnsi="宋体" w:cs="宋体"/>
          <w:b/>
          <w:bCs/>
          <w:color w:val="000000" w:themeColor="text1"/>
          <w:sz w:val="24"/>
          <w:szCs w:val="24"/>
          <w:highlight w:val="none"/>
          <w:lang w:val="en-US" w:eastAsia="zh-CN"/>
        </w:rPr>
        <w:t xml:space="preserve">7</w:t>
      </w:r>
      <w:r>
        <w:rPr>
          <w:rFonts w:hint="eastAsia" w:hAnsi="宋体" w:cs="宋体"/>
          <w:b/>
          <w:bCs/>
          <w:color w:val="000000" w:themeColor="text1"/>
          <w:sz w:val="24"/>
          <w:szCs w:val="24"/>
          <w:highlight w:val="none"/>
          <w:lang w:val="en-US" w:eastAsia="zh-CN"/>
        </w:rPr>
        <w:t xml:space="preserve">0</w:t>
      </w:r>
      <w:r>
        <w:rPr>
          <w:rFonts w:hint="eastAsia" w:hAnsi="宋体" w:cs="宋体"/>
          <w:b/>
          <w:bCs/>
          <w:color w:val="000000" w:themeColor="text1"/>
          <w:sz w:val="24"/>
          <w:szCs w:val="24"/>
          <w:highlight w:val="none"/>
        </w:rPr>
        <w:t xml:space="preserve">分）</w:t>
      </w:r>
      <w:r>
        <w:rPr>
          <w:color w:val="000000" w:themeColor="text1"/>
        </w:rPr>
      </w:r>
      <w:r/>
    </w:p>
    <w:p>
      <w:pPr>
        <w:pStyle w:val="1124"/>
        <w:ind w:firstLine="482"/>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1、总体概述：工程概述、总体安排及施工部署及施工段划分，具有可操作性强，内容描述详细的得</w:t>
      </w:r>
      <w:r>
        <w:rPr>
          <w:rFonts w:hint="eastAsia" w:hAnsi="宋体" w:cs="宋体"/>
          <w:color w:val="000000" w:themeColor="text1"/>
          <w:sz w:val="24"/>
          <w:szCs w:val="24"/>
          <w:highlight w:val="none"/>
          <w:lang w:val="en-US" w:eastAsia="zh-CN"/>
        </w:rPr>
        <w:t xml:space="preserve">10</w:t>
      </w:r>
      <w:r>
        <w:rPr>
          <w:rFonts w:hint="eastAsia" w:hAnsi="宋体" w:cs="宋体"/>
          <w:color w:val="000000" w:themeColor="text1"/>
          <w:sz w:val="24"/>
          <w:szCs w:val="24"/>
          <w:highlight w:val="none"/>
        </w:rPr>
        <w:t xml:space="preserve">分；可操作性尚可，内容描述较简单的得</w:t>
      </w:r>
      <w:r>
        <w:rPr>
          <w:rFonts w:hint="eastAsia" w:hAnsi="宋体" w:cs="宋体"/>
          <w:color w:val="000000" w:themeColor="text1"/>
          <w:sz w:val="24"/>
          <w:szCs w:val="24"/>
          <w:highlight w:val="none"/>
          <w:lang w:val="en-US" w:eastAsia="zh-CN"/>
        </w:rPr>
        <w:t xml:space="preserve">8</w:t>
      </w:r>
      <w:r>
        <w:rPr>
          <w:rFonts w:hint="eastAsia" w:hAnsi="宋体" w:cs="宋体"/>
          <w:color w:val="000000" w:themeColor="text1"/>
          <w:sz w:val="24"/>
          <w:szCs w:val="24"/>
          <w:highlight w:val="none"/>
        </w:rPr>
        <w:t xml:space="preserve">分；可操作性差，内容描述特少的得</w:t>
      </w:r>
      <w:r>
        <w:rPr>
          <w:rFonts w:hint="eastAsia" w:hAnsi="宋体" w:cs="宋体"/>
          <w:color w:val="000000" w:themeColor="text1"/>
          <w:sz w:val="24"/>
          <w:szCs w:val="24"/>
          <w:highlight w:val="none"/>
          <w:lang w:val="en-US" w:eastAsia="zh-CN"/>
        </w:rPr>
        <w:t xml:space="preserve">6</w:t>
      </w:r>
      <w:r>
        <w:rPr>
          <w:rFonts w:hint="eastAsia" w:hAnsi="宋体" w:cs="宋体"/>
          <w:color w:val="000000" w:themeColor="text1"/>
          <w:sz w:val="24"/>
          <w:szCs w:val="24"/>
          <w:highlight w:val="none"/>
        </w:rPr>
        <w:t xml:space="preserve">分；未提供不得分。</w:t>
      </w:r>
      <w:r>
        <w:rPr>
          <w:color w:val="000000" w:themeColor="text1"/>
        </w:rPr>
      </w:r>
      <w:r/>
    </w:p>
    <w:p>
      <w:pPr>
        <w:pStyle w:val="1124"/>
        <w:ind w:firstLine="482"/>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2、施工总进度计划：关于本工程施工进度计划的描述，以及为完成该计划所定措施，具有可操作性强，内容描述详细的得10分；可操作性尚可，内容描述较简单的得</w:t>
      </w:r>
      <w:r>
        <w:rPr>
          <w:rFonts w:hint="eastAsia" w:hAnsi="宋体" w:cs="宋体"/>
          <w:color w:val="000000" w:themeColor="text1"/>
          <w:sz w:val="24"/>
          <w:szCs w:val="24"/>
          <w:highlight w:val="none"/>
          <w:lang w:val="en-US" w:eastAsia="zh-CN"/>
        </w:rPr>
        <w:t xml:space="preserve">8</w:t>
      </w:r>
      <w:r>
        <w:rPr>
          <w:rFonts w:hint="eastAsia" w:hAnsi="宋体" w:cs="宋体"/>
          <w:color w:val="000000" w:themeColor="text1"/>
          <w:sz w:val="24"/>
          <w:szCs w:val="24"/>
          <w:highlight w:val="none"/>
        </w:rPr>
        <w:t xml:space="preserve">分；可操作性差，内容描述特少的得</w:t>
      </w:r>
      <w:r>
        <w:rPr>
          <w:rFonts w:hint="eastAsia" w:hAnsi="宋体" w:cs="宋体"/>
          <w:color w:val="000000" w:themeColor="text1"/>
          <w:sz w:val="24"/>
          <w:szCs w:val="24"/>
          <w:highlight w:val="none"/>
          <w:lang w:val="en-US" w:eastAsia="zh-CN"/>
        </w:rPr>
        <w:t xml:space="preserve">6</w:t>
      </w:r>
      <w:r>
        <w:rPr>
          <w:rFonts w:hint="eastAsia" w:hAnsi="宋体" w:cs="宋体"/>
          <w:color w:val="000000" w:themeColor="text1"/>
          <w:sz w:val="24"/>
          <w:szCs w:val="24"/>
          <w:highlight w:val="none"/>
        </w:rPr>
        <w:t xml:space="preserve">分；未提供不得分。</w:t>
      </w:r>
      <w:r>
        <w:rPr>
          <w:color w:val="000000" w:themeColor="text1"/>
        </w:rPr>
      </w:r>
      <w:r/>
    </w:p>
    <w:p>
      <w:pPr>
        <w:pStyle w:val="1124"/>
        <w:ind w:firstLine="482"/>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3、分部、分项工程的施工方案：该工程分部分项工程的施工方案、具体施工技术措施，具有可操作性强，内容描述详细的得10分；可操作性尚可，内容描述较简单的得</w:t>
      </w:r>
      <w:r>
        <w:rPr>
          <w:rFonts w:hint="eastAsia" w:hAnsi="宋体" w:cs="宋体"/>
          <w:color w:val="000000" w:themeColor="text1"/>
          <w:sz w:val="24"/>
          <w:szCs w:val="24"/>
          <w:highlight w:val="none"/>
          <w:lang w:val="en-US" w:eastAsia="zh-CN"/>
        </w:rPr>
        <w:t xml:space="preserve">8</w:t>
      </w:r>
      <w:r>
        <w:rPr>
          <w:rFonts w:hint="eastAsia" w:hAnsi="宋体" w:cs="宋体"/>
          <w:color w:val="000000" w:themeColor="text1"/>
          <w:sz w:val="24"/>
          <w:szCs w:val="24"/>
          <w:highlight w:val="none"/>
        </w:rPr>
        <w:t xml:space="preserve">分；可操作性差，内容描述特少的得</w:t>
      </w:r>
      <w:r>
        <w:rPr>
          <w:rFonts w:hint="eastAsia" w:hAnsi="宋体" w:cs="宋体"/>
          <w:color w:val="000000" w:themeColor="text1"/>
          <w:sz w:val="24"/>
          <w:szCs w:val="24"/>
          <w:highlight w:val="none"/>
          <w:lang w:val="en-US" w:eastAsia="zh-CN"/>
        </w:rPr>
        <w:t xml:space="preserve">6</w:t>
      </w:r>
      <w:r>
        <w:rPr>
          <w:rFonts w:hint="eastAsia" w:hAnsi="宋体" w:cs="宋体"/>
          <w:color w:val="000000" w:themeColor="text1"/>
          <w:sz w:val="24"/>
          <w:szCs w:val="24"/>
          <w:highlight w:val="none"/>
        </w:rPr>
        <w:t xml:space="preserve">分；未提供不得分。</w:t>
      </w:r>
      <w:r>
        <w:rPr>
          <w:color w:val="000000" w:themeColor="text1"/>
        </w:rPr>
      </w:r>
      <w:r/>
    </w:p>
    <w:p>
      <w:pPr>
        <w:pStyle w:val="1124"/>
        <w:ind w:firstLine="482"/>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4、安全文明施工措施：该工程安全文明施工、施工现场扬尘污染防治措施及环境保护方面的措施，内容描述详细的得</w:t>
      </w:r>
      <w:r>
        <w:rPr>
          <w:rFonts w:hint="eastAsia" w:hAnsi="宋体" w:cs="宋体"/>
          <w:color w:val="000000" w:themeColor="text1"/>
          <w:sz w:val="24"/>
          <w:szCs w:val="24"/>
          <w:highlight w:val="none"/>
          <w:lang w:val="en-US" w:eastAsia="zh-CN"/>
        </w:rPr>
        <w:t xml:space="preserve">8</w:t>
      </w:r>
      <w:r>
        <w:rPr>
          <w:rFonts w:hint="eastAsia" w:hAnsi="宋体" w:cs="宋体"/>
          <w:color w:val="000000" w:themeColor="text1"/>
          <w:sz w:val="24"/>
          <w:szCs w:val="24"/>
          <w:highlight w:val="none"/>
        </w:rPr>
        <w:t xml:space="preserve">分；可操作性尚可，内容描述较简单的得</w:t>
      </w:r>
      <w:r>
        <w:rPr>
          <w:rFonts w:hint="eastAsia" w:hAnsi="宋体" w:cs="宋体"/>
          <w:color w:val="000000" w:themeColor="text1"/>
          <w:sz w:val="24"/>
          <w:szCs w:val="24"/>
          <w:highlight w:val="none"/>
          <w:lang w:val="en-US" w:eastAsia="zh-CN"/>
        </w:rPr>
        <w:t xml:space="preserve">6</w:t>
      </w:r>
      <w:r>
        <w:rPr>
          <w:rFonts w:hint="eastAsia" w:hAnsi="宋体" w:cs="宋体"/>
          <w:color w:val="000000" w:themeColor="text1"/>
          <w:sz w:val="24"/>
          <w:szCs w:val="24"/>
          <w:highlight w:val="none"/>
        </w:rPr>
        <w:t xml:space="preserve">分；可操作性差，内容描述特少的得</w:t>
      </w:r>
      <w:r>
        <w:rPr>
          <w:rFonts w:hint="eastAsia" w:hAnsi="宋体" w:cs="宋体"/>
          <w:color w:val="000000" w:themeColor="text1"/>
          <w:sz w:val="24"/>
          <w:szCs w:val="24"/>
          <w:highlight w:val="none"/>
          <w:lang w:val="en-US" w:eastAsia="zh-CN"/>
        </w:rPr>
        <w:t xml:space="preserve">4</w:t>
      </w:r>
      <w:r>
        <w:rPr>
          <w:rFonts w:hint="eastAsia" w:hAnsi="宋体" w:cs="宋体"/>
          <w:color w:val="000000" w:themeColor="text1"/>
          <w:sz w:val="24"/>
          <w:szCs w:val="24"/>
          <w:highlight w:val="none"/>
        </w:rPr>
        <w:t xml:space="preserve">分；未提供不得分。</w:t>
      </w:r>
      <w:r>
        <w:rPr>
          <w:color w:val="000000" w:themeColor="text1"/>
        </w:rPr>
      </w:r>
      <w:r/>
    </w:p>
    <w:p>
      <w:pPr>
        <w:pStyle w:val="1124"/>
        <w:ind w:firstLine="482"/>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5、劳动力配备：用于该工程的劳动力配备；具有可操作性强，内容描述详细的得8分；可操作性尚可，内容描述较简单的得</w:t>
      </w:r>
      <w:r>
        <w:rPr>
          <w:rFonts w:hint="eastAsia" w:hAnsi="宋体" w:cs="宋体"/>
          <w:color w:val="000000" w:themeColor="text1"/>
          <w:sz w:val="24"/>
          <w:szCs w:val="24"/>
          <w:highlight w:val="none"/>
          <w:lang w:val="en-US" w:eastAsia="zh-CN"/>
        </w:rPr>
        <w:t xml:space="preserve">6</w:t>
      </w:r>
      <w:r>
        <w:rPr>
          <w:rFonts w:hint="eastAsia" w:hAnsi="宋体" w:cs="宋体"/>
          <w:color w:val="000000" w:themeColor="text1"/>
          <w:sz w:val="24"/>
          <w:szCs w:val="24"/>
          <w:highlight w:val="none"/>
        </w:rPr>
        <w:t xml:space="preserve">分；可操作性差，内容描述特少的得</w:t>
      </w:r>
      <w:r>
        <w:rPr>
          <w:rFonts w:hint="eastAsia" w:hAnsi="宋体" w:cs="宋体"/>
          <w:color w:val="000000" w:themeColor="text1"/>
          <w:sz w:val="24"/>
          <w:szCs w:val="24"/>
          <w:highlight w:val="none"/>
          <w:lang w:val="en-US" w:eastAsia="zh-CN"/>
        </w:rPr>
        <w:t xml:space="preserve">4</w:t>
      </w:r>
      <w:r>
        <w:rPr>
          <w:rFonts w:hint="eastAsia" w:hAnsi="宋体" w:cs="宋体"/>
          <w:color w:val="000000" w:themeColor="text1"/>
          <w:sz w:val="24"/>
          <w:szCs w:val="24"/>
          <w:highlight w:val="none"/>
        </w:rPr>
        <w:t xml:space="preserve">分；未提供不得分。</w:t>
      </w:r>
      <w:r>
        <w:rPr>
          <w:color w:val="000000" w:themeColor="text1"/>
        </w:rPr>
      </w:r>
      <w:r/>
    </w:p>
    <w:p>
      <w:pPr>
        <w:pStyle w:val="1124"/>
        <w:ind w:firstLine="482"/>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6、机械设备的投入</w:t>
      </w:r>
      <w:r>
        <w:rPr>
          <w:rFonts w:hint="eastAsia" w:hAnsi="宋体" w:cs="宋体"/>
          <w:color w:val="000000" w:themeColor="text1"/>
          <w:sz w:val="24"/>
          <w:szCs w:val="24"/>
          <w:highlight w:val="none"/>
          <w:lang w:eastAsia="zh-CN"/>
        </w:rPr>
        <w:t xml:space="preserve">：</w:t>
      </w:r>
      <w:r>
        <w:rPr>
          <w:rFonts w:hint="eastAsia" w:hAnsi="宋体" w:cs="宋体"/>
          <w:color w:val="000000" w:themeColor="text1"/>
          <w:sz w:val="24"/>
          <w:szCs w:val="24"/>
          <w:highlight w:val="none"/>
        </w:rPr>
        <w:t xml:space="preserve">用于该工程的机械及各种设备，及施工过程中的主要设备的使用管理等，具有可操作性强，内容描述详细的得8分；可操作性尚可，内容描述较简单的得</w:t>
      </w:r>
      <w:r>
        <w:rPr>
          <w:rFonts w:hint="eastAsia" w:hAnsi="宋体" w:cs="宋体"/>
          <w:color w:val="000000" w:themeColor="text1"/>
          <w:sz w:val="24"/>
          <w:szCs w:val="24"/>
          <w:highlight w:val="none"/>
          <w:lang w:val="en-US" w:eastAsia="zh-CN"/>
        </w:rPr>
        <w:t xml:space="preserve">6</w:t>
      </w:r>
      <w:r>
        <w:rPr>
          <w:rFonts w:hint="eastAsia" w:hAnsi="宋体" w:cs="宋体"/>
          <w:color w:val="000000" w:themeColor="text1"/>
          <w:sz w:val="24"/>
          <w:szCs w:val="24"/>
          <w:highlight w:val="none"/>
        </w:rPr>
        <w:t xml:space="preserve">分；可操作性差，内容描述特少的得</w:t>
      </w:r>
      <w:r>
        <w:rPr>
          <w:rFonts w:hint="eastAsia" w:hAnsi="宋体" w:cs="宋体"/>
          <w:color w:val="000000" w:themeColor="text1"/>
          <w:sz w:val="24"/>
          <w:szCs w:val="24"/>
          <w:highlight w:val="none"/>
          <w:lang w:val="en-US" w:eastAsia="zh-CN"/>
        </w:rPr>
        <w:t xml:space="preserve">4</w:t>
      </w:r>
      <w:r>
        <w:rPr>
          <w:rFonts w:hint="eastAsia" w:hAnsi="宋体" w:cs="宋体"/>
          <w:color w:val="000000" w:themeColor="text1"/>
          <w:sz w:val="24"/>
          <w:szCs w:val="24"/>
          <w:highlight w:val="none"/>
        </w:rPr>
        <w:t xml:space="preserve">分；未提供不得分。</w:t>
      </w:r>
      <w:r>
        <w:rPr>
          <w:color w:val="000000" w:themeColor="text1"/>
        </w:rPr>
      </w:r>
      <w:r/>
    </w:p>
    <w:p>
      <w:pPr>
        <w:pStyle w:val="1124"/>
        <w:ind w:firstLine="482"/>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7、季节性施工：季节性施工、已有设备、管线的加固、保护等特殊情况下的施工措施，具有可操作性强，内容描述详细的得8分；可操作性尚可，内容描述较简单的得</w:t>
      </w:r>
      <w:r>
        <w:rPr>
          <w:rFonts w:hint="eastAsia" w:hAnsi="宋体" w:cs="宋体"/>
          <w:color w:val="000000" w:themeColor="text1"/>
          <w:sz w:val="24"/>
          <w:szCs w:val="24"/>
          <w:highlight w:val="none"/>
          <w:lang w:val="en-US" w:eastAsia="zh-CN"/>
        </w:rPr>
        <w:t xml:space="preserve">6</w:t>
      </w:r>
      <w:r>
        <w:rPr>
          <w:rFonts w:hint="eastAsia" w:hAnsi="宋体" w:cs="宋体"/>
          <w:color w:val="000000" w:themeColor="text1"/>
          <w:sz w:val="24"/>
          <w:szCs w:val="24"/>
          <w:highlight w:val="none"/>
        </w:rPr>
        <w:t xml:space="preserve">分；可操作性差，内容描述特少的得</w:t>
      </w:r>
      <w:r>
        <w:rPr>
          <w:rFonts w:hint="eastAsia" w:hAnsi="宋体" w:cs="宋体"/>
          <w:color w:val="000000" w:themeColor="text1"/>
          <w:sz w:val="24"/>
          <w:szCs w:val="24"/>
          <w:highlight w:val="none"/>
          <w:lang w:val="en-US" w:eastAsia="zh-CN"/>
        </w:rPr>
        <w:t xml:space="preserve">4</w:t>
      </w:r>
      <w:r>
        <w:rPr>
          <w:rFonts w:hint="eastAsia" w:hAnsi="宋体" w:cs="宋体"/>
          <w:color w:val="000000" w:themeColor="text1"/>
          <w:sz w:val="24"/>
          <w:szCs w:val="24"/>
          <w:highlight w:val="none"/>
        </w:rPr>
        <w:t xml:space="preserve">分；未提供不得分。</w:t>
      </w:r>
      <w:r>
        <w:rPr>
          <w:color w:val="000000" w:themeColor="text1"/>
        </w:rPr>
      </w:r>
      <w:r/>
    </w:p>
    <w:p>
      <w:pPr>
        <w:pStyle w:val="1027"/>
        <w:ind w:firstLine="420"/>
        <w:keepLines w:val="0"/>
        <w:keepNext w:val="0"/>
        <w:pageBreakBefore w:val="0"/>
        <w:spacing w:line="360" w:lineRule="auto"/>
        <w:widowControl w:val="off"/>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bidi="ar-SA"/>
        </w:rPr>
        <w:t xml:space="preserve">8、应急预案：本项目施工过程中的重大、紧急事项应急方案比较，内容描述详细的得8分；可操作性尚可，内容描述较简单的得6分；可操作性差，内容描述特少的得4分；未提供不得分。</w:t>
      </w:r>
      <w:r>
        <w:rPr>
          <w:color w:val="000000" w:themeColor="text1"/>
        </w:rPr>
      </w:r>
      <w:r/>
    </w:p>
    <w:p>
      <w:pPr>
        <w:pStyle w:val="1124"/>
        <w:ind w:firstLine="482"/>
        <w:spacing w:line="360" w:lineRule="auto"/>
        <w:rPr>
          <w:rFonts w:hint="eastAsia" w:hAnsi="宋体" w:cs="宋体"/>
          <w:b/>
          <w:bCs/>
          <w:color w:val="000000" w:themeColor="text1"/>
          <w:sz w:val="24"/>
          <w:szCs w:val="24"/>
          <w:highlight w:val="none"/>
        </w:rPr>
      </w:pPr>
      <w:r>
        <w:rPr>
          <w:rFonts w:hint="eastAsia" w:hAnsi="宋体" w:cs="宋体"/>
          <w:b/>
          <w:bCs/>
          <w:color w:val="000000" w:themeColor="text1"/>
          <w:sz w:val="24"/>
          <w:szCs w:val="24"/>
          <w:highlight w:val="none"/>
        </w:rPr>
        <w:t xml:space="preserve">（</w:t>
      </w:r>
      <w:r>
        <w:rPr>
          <w:rFonts w:hint="eastAsia" w:hAnsi="宋体" w:cs="宋体"/>
          <w:b/>
          <w:bCs/>
          <w:color w:val="000000" w:themeColor="text1"/>
          <w:sz w:val="24"/>
          <w:szCs w:val="24"/>
          <w:highlight w:val="none"/>
          <w:lang w:val="en-US" w:eastAsia="zh-CN"/>
        </w:rPr>
        <w:t xml:space="preserve">三</w:t>
      </w:r>
      <w:r>
        <w:rPr>
          <w:rFonts w:hint="eastAsia" w:hAnsi="宋体" w:cs="宋体"/>
          <w:b/>
          <w:bCs/>
          <w:color w:val="000000" w:themeColor="text1"/>
          <w:sz w:val="24"/>
          <w:szCs w:val="24"/>
          <w:highlight w:val="none"/>
        </w:rPr>
        <w:t xml:space="preserve">）供应商综合实力（</w:t>
      </w:r>
      <w:r>
        <w:rPr>
          <w:rFonts w:hint="eastAsia" w:hAnsi="宋体" w:cs="宋体"/>
          <w:b/>
          <w:bCs/>
          <w:color w:val="000000" w:themeColor="text1"/>
          <w:sz w:val="24"/>
          <w:szCs w:val="24"/>
          <w:highlight w:val="none"/>
          <w:lang w:val="en-US" w:eastAsia="zh-CN"/>
        </w:rPr>
        <w:t xml:space="preserve">1</w:t>
      </w:r>
      <w:r>
        <w:rPr>
          <w:rFonts w:hint="eastAsia" w:hAnsi="宋体" w:cs="宋体"/>
          <w:b/>
          <w:bCs/>
          <w:color w:val="000000" w:themeColor="text1"/>
          <w:sz w:val="24"/>
          <w:szCs w:val="24"/>
          <w:highlight w:val="none"/>
          <w:lang w:val="en-US" w:eastAsia="zh-CN"/>
        </w:rPr>
        <w:t xml:space="preserve">0</w:t>
      </w:r>
      <w:r>
        <w:rPr>
          <w:rFonts w:hint="eastAsia" w:hAnsi="宋体" w:cs="宋体"/>
          <w:b/>
          <w:bCs/>
          <w:color w:val="000000" w:themeColor="text1"/>
          <w:sz w:val="24"/>
          <w:szCs w:val="24"/>
          <w:highlight w:val="none"/>
        </w:rPr>
        <w:t xml:space="preserve">分）</w:t>
      </w:r>
      <w:r>
        <w:rPr>
          <w:color w:val="000000" w:themeColor="text1"/>
        </w:rPr>
      </w:r>
      <w:r/>
    </w:p>
    <w:p>
      <w:pPr>
        <w:pStyle w:val="1124"/>
        <w:ind w:firstLine="482"/>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1、响应单位针对本项目配备的人员中具有中级工程师及以上职称的，有一个得2分，最高得6分。（投标文件中提供人员证书复印件、社保证明，未按要求提供材料不得分）</w:t>
      </w:r>
      <w:r>
        <w:rPr>
          <w:color w:val="000000" w:themeColor="text1"/>
        </w:rPr>
      </w:r>
      <w:r/>
    </w:p>
    <w:p>
      <w:pPr>
        <w:pStyle w:val="1124"/>
        <w:ind w:firstLine="482"/>
        <w:spacing w:line="360" w:lineRule="auto"/>
        <w:rPr>
          <w:rFonts w:hint="eastAsia" w:hAnsi="宋体" w:cs="宋体"/>
          <w:b/>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2、投标单位自 2023 年06月 01日以来承接过类似项目业绩的，有一个得2分，最高4分。（时间以竣工验收证明时间为准，投标文件中提供施工合同和竣工验收证明等证明材料扫描件，未提供或者提供不全的不得分。）</w:t>
      </w:r>
      <w:r>
        <w:rPr>
          <w:color w:val="000000" w:themeColor="text1"/>
        </w:rPr>
      </w:r>
      <w:r/>
    </w:p>
    <w:p>
      <w:pPr>
        <w:pStyle w:val="1124"/>
        <w:ind w:firstLine="482"/>
        <w:spacing w:line="360" w:lineRule="auto"/>
        <w:rPr>
          <w:rFonts w:hint="eastAsia" w:hAnsi="宋体" w:cs="宋体"/>
          <w:b/>
          <w:bCs/>
          <w:color w:val="000000" w:themeColor="text1"/>
          <w:sz w:val="24"/>
          <w:szCs w:val="24"/>
          <w:highlight w:val="none"/>
        </w:rPr>
      </w:pPr>
      <w:r>
        <w:rPr>
          <w:rFonts w:hint="eastAsia" w:hAnsi="宋体" w:cs="宋体"/>
          <w:b/>
          <w:bCs/>
          <w:color w:val="000000" w:themeColor="text1"/>
          <w:sz w:val="24"/>
          <w:szCs w:val="24"/>
          <w:highlight w:val="none"/>
        </w:rPr>
        <w:t xml:space="preserve">注：</w:t>
      </w:r>
      <w:r>
        <w:rPr>
          <w:color w:val="000000" w:themeColor="text1"/>
        </w:rPr>
      </w:r>
      <w:r/>
    </w:p>
    <w:p>
      <w:pPr>
        <w:pStyle w:val="1124"/>
        <w:numPr>
          <w:ilvl w:val="0"/>
          <w:numId w:val="26"/>
        </w:numPr>
        <w:ind w:firstLine="480"/>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响应供应商不得对采购文件中付款方式、付款条件进行修改，否则视为未实质性响应，且不具备成交资格。</w:t>
      </w:r>
      <w:r>
        <w:rPr>
          <w:color w:val="000000" w:themeColor="text1"/>
        </w:rPr>
      </w:r>
      <w:r/>
    </w:p>
    <w:p>
      <w:pPr>
        <w:pStyle w:val="1124"/>
        <w:ind w:firstLine="480"/>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2、针对评分标准中评分的每一条，供应商均应提供相关资料并作出相应说明供评委评判，不提供相关资料或提供材料不全或提供材料不清晰导致无法识别的视为不具备该项得分的条件。</w:t>
      </w:r>
      <w:r>
        <w:rPr>
          <w:color w:val="000000" w:themeColor="text1"/>
        </w:rPr>
      </w:r>
      <w:r/>
    </w:p>
    <w:p>
      <w:pPr>
        <w:pStyle w:val="1124"/>
        <w:ind w:firstLine="480"/>
        <w:jc w:val="right"/>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（全文完）</w:t>
      </w:r>
      <w:r>
        <w:rPr>
          <w:color w:val="000000" w:themeColor="text1"/>
        </w:rPr>
      </w:r>
      <w:r/>
    </w:p>
    <w:sectPr>
      <w:footerReference w:type="default" r:id="rId12"/>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MS Gothic">
    <w:panose1 w:val="020B0609070205080204"/>
  </w:font>
  <w:font w:name="昆仑仿宋">
    <w:panose1 w:val="020B0503020202020204"/>
  </w:font>
  <w:font w:name="华文细黑">
    <w:panose1 w:val="02010600040101010101"/>
  </w:font>
  <w:font w:name="仿宋">
    <w:panose1 w:val="02010609060101010101"/>
  </w:font>
  <w:font w:name="2OcuAe">
    <w:panose1 w:val="020B0503020202020204"/>
  </w:font>
  <w:font w:name="微软雅黑.">
    <w:panose1 w:val="020B0503020204020204"/>
  </w:font>
  <w:font w:name="华文细黑.">
    <w:panose1 w:val="02010600040101010101"/>
  </w:font>
  <w:font w:name="Courier New">
    <w:panose1 w:val="02070309020205020404"/>
  </w:font>
  <w:font w:name="楷体_GB2312">
    <w:panose1 w:val="02010609060101010101"/>
  </w:font>
  <w:font w:name="Tahoma">
    <w:panose1 w:val="020B0604030504040204"/>
  </w:font>
  <w:font w:name="方正仿宋简体">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2"/>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t xml:space="preserve"> 页</w:t>
                          </w:r>
                          <w:r>
                            <w:rPr>
                              <w:rFonts w:hint="eastAsia"/>
                            </w:rPr>
                          </w:r>
                          <w:r/>
                        </w:p>
                        <w:p>
                          <w:pPr>
                            <w:pStyle w:val="1027"/>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2"/>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t xml:space="preserve"> 页</w:t>
                    </w:r>
                    <w:r>
                      <w:rPr>
                        <w:rFonts w:hint="eastAsia"/>
                      </w:rPr>
                    </w:r>
                    <w:r/>
                  </w:p>
                  <w:p>
                    <w:pPr>
                      <w:pStyle w:val="1027"/>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tabs>
        <w:tab w:val="center" w:pos="4153" w:leader="none"/>
        <w:tab w:val="right" w:pos="8306" w:leader="none"/>
      </w:tabs>
      <w:rPr>
        <w:rStyle w:val="1134"/>
      </w:rPr>
    </w:pPr>
    <w:r>
      <w:rPr>
        <w:rStyle w:val="113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posOffset>2852420</wp:posOffset>
              </wp:positionH>
              <wp:positionV relativeFrom="paragraph">
                <wp:posOffset>-19049</wp:posOffset>
              </wp:positionV>
              <wp:extent cx="323850" cy="217170"/>
              <wp:effectExtent l="0" t="0" r="0" b="0"/>
              <wp:wrapNone/>
              <wp:docPr id="3" name=""/>
              <wp:cNvGraphicFramePr/>
              <a:graphic xmlns:a="http://schemas.openxmlformats.org/drawingml/2006/main">
                <a:graphicData uri="http://schemas.microsoft.com/office/word/2010/wordprocessingShape">
                  <wps:wsp>
                    <wps:cNvPr id="0" name=""/>
                    <wps:cNvSpPr txBox="1"/>
                    <wps:spPr bwMode="auto">
                      <a:xfrm flipH="1">
                        <a:off x="0" y="0"/>
                        <a:ext cx="323850" cy="217170"/>
                      </a:xfrm>
                      <a:prstGeom prst="rect">
                        <a:avLst/>
                      </a:prstGeom>
                      <a:noFill/>
                      <a:ln w="15875">
                        <a:noFill/>
                      </a:ln>
                    </wps:spPr>
                    <wps:txbx>
                      <w:txbxContent>
                        <w:p>
                          <w:pPr>
                            <w:pStyle w:val="1082"/>
                            <w:tabs>
                              <w:tab w:val="clear" w:pos="4153" w:leader="none"/>
                              <w:tab w:val="clear" w:pos="8306" w:leader="none"/>
                            </w:tabs>
                            <w:rPr>
                              <w:rStyle w:val="1134"/>
                            </w:rPr>
                          </w:pPr>
                          <w:r>
                            <w:rPr>
                              <w:rStyle w:val="1134"/>
                            </w:rPr>
                          </w:r>
                          <w:r/>
                        </w:p>
                        <w:p>
                          <w:pPr>
                            <w:pStyle w:val="1027"/>
                            <w:rPr>
                              <w:rStyle w:val="1134"/>
                            </w:rPr>
                          </w:pPr>
                          <w:r>
                            <w:rPr>
                              <w:rStyle w:val="1134"/>
                            </w:rPr>
                          </w:r>
                          <w:r/>
                        </w:p>
                        <w:p>
                          <w:pPr>
                            <w:pStyle w:val="1027"/>
                          </w:pPr>
                          <w:r/>
                          <w:r/>
                        </w:p>
                      </w:txbxContent>
                    </wps:txbx>
                    <wps:bodyPr wrap="square" lIns="0" tIns="0" rIns="0" bIns="0" upright="1"/>
                  </wps:wsp>
                </a:graphicData>
              </a:graphic>
            </wp:anchor>
          </w:drawing>
        </mc:Choice>
        <mc:Fallback>
          <w:pict>
            <v:shape id="shape 2" o:spid="_x0000_s2" o:spt="202" type="#_x0000_t202" style="position:absolute;z-index:251658243;o:allowoverlap:true;o:allowincell:true;mso-position-horizontal-relative:margin;margin-left:224.6pt;mso-position-horizontal:absolute;mso-position-vertical-relative:text;margin-top:-1.5pt;mso-position-vertical:absolute;width:25.5pt;height:17.1pt;mso-wrap-distance-left:9.0pt;mso-wrap-distance-top:0.0pt;mso-wrap-distance-right:9.0pt;mso-wrap-distance-bottom:0.0pt;flip:x;visibility:visible;" filled="f" stroked="f" strokeweight="1.25pt">
              <v:textbox inset="0,0,0,0">
                <w:txbxContent>
                  <w:p>
                    <w:pPr>
                      <w:pStyle w:val="1082"/>
                      <w:tabs>
                        <w:tab w:val="clear" w:pos="4153" w:leader="none"/>
                        <w:tab w:val="clear" w:pos="8306" w:leader="none"/>
                      </w:tabs>
                      <w:rPr>
                        <w:rStyle w:val="1134"/>
                      </w:rPr>
                    </w:pPr>
                    <w:r>
                      <w:rPr>
                        <w:rStyle w:val="1134"/>
                      </w:rPr>
                    </w:r>
                    <w:r/>
                  </w:p>
                  <w:p>
                    <w:pPr>
                      <w:pStyle w:val="1027"/>
                      <w:rPr>
                        <w:rStyle w:val="1134"/>
                      </w:rPr>
                    </w:pPr>
                    <w:r>
                      <w:rPr>
                        <w:rStyle w:val="1134"/>
                      </w:rPr>
                    </w:r>
                    <w:r/>
                  </w:p>
                  <w:p>
                    <w:pPr>
                      <w:pStyle w:val="1027"/>
                    </w:pPr>
                    <w:r/>
                    <w:r/>
                  </w:p>
                </w:txbxContent>
              </v:textbox>
            </v:shape>
          </w:pict>
        </mc:Fallback>
      </mc:AlternateContent>
    </w:r>
    <w:r>
      <w:rPr>
        <w:rStyle w:val="113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posOffset>2820035</wp:posOffset>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82"/>
                            <w:tabs>
                              <w:tab w:val="clear" w:pos="4153" w:leader="none"/>
                              <w:tab w:val="clear" w:pos="8306" w:leader="none"/>
                            </w:tabs>
                            <w:rPr>
                              <w:rStyle w:val="1134"/>
                            </w:rPr>
                          </w:pPr>
                          <w:r>
                            <w:rPr>
                              <w:rStyle w:val="1134"/>
                            </w:rPr>
                          </w:r>
                          <w:r/>
                        </w:p>
                        <w:p>
                          <w:pPr>
                            <w:pStyle w:val="1027"/>
                            <w:rPr>
                              <w:rStyle w:val="1134"/>
                            </w:rPr>
                          </w:pPr>
                          <w:r>
                            <w:rPr>
                              <w:rStyle w:val="1134"/>
                            </w:rPr>
                          </w:r>
                          <w:r/>
                        </w:p>
                        <w:p>
                          <w:pPr>
                            <w:pStyle w:val="1027"/>
                          </w:pPr>
                          <w:r/>
                          <w:r/>
                        </w:p>
                      </w:txbxContent>
                    </wps:txbx>
                    <wps:bodyPr wrap="square" lIns="0" tIns="0" rIns="0" bIns="0" upright="1"/>
                  </wps:wsp>
                </a:graphicData>
              </a:graphic>
            </wp:anchor>
          </w:drawing>
        </mc:Choice>
        <mc:Fallback>
          <w:pict>
            <v:shape id="shape 3" o:spid="_x0000_s3" o:spt="202" type="#_x0000_t202" style="position:absolute;z-index:251658242;o:allowoverlap:true;o:allowincell:true;mso-position-horizontal-relative:margin;margin-left:222.0pt;mso-position-horizontal:absolute;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82"/>
                      <w:tabs>
                        <w:tab w:val="clear" w:pos="4153" w:leader="none"/>
                        <w:tab w:val="clear" w:pos="8306" w:leader="none"/>
                      </w:tabs>
                      <w:rPr>
                        <w:rStyle w:val="1134"/>
                      </w:rPr>
                    </w:pPr>
                    <w:r>
                      <w:rPr>
                        <w:rStyle w:val="1134"/>
                      </w:rPr>
                    </w:r>
                    <w:r/>
                  </w:p>
                  <w:p>
                    <w:pPr>
                      <w:pStyle w:val="1027"/>
                      <w:rPr>
                        <w:rStyle w:val="1134"/>
                      </w:rPr>
                    </w:pPr>
                    <w:r>
                      <w:rPr>
                        <w:rStyle w:val="1134"/>
                      </w:rPr>
                    </w:r>
                    <w:r/>
                  </w:p>
                  <w:p>
                    <w:pPr>
                      <w:pStyle w:val="1027"/>
                    </w:pPr>
                    <w:r/>
                    <w:r/>
                  </w:p>
                </w:txbxContent>
              </v:textbox>
            </v:shape>
          </w:pict>
        </mc:Fallback>
      </mc:AlternateContent>
    </w:r>
    <w:r>
      <w:rPr>
        <w:rStyle w:val="1134"/>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2"/>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25</w:t>
                          </w:r>
                          <w:r>
                            <w:rPr>
                              <w:rFonts w:hint="eastAsia"/>
                            </w:rPr>
                            <w:fldChar w:fldCharType="end"/>
                          </w:r>
                          <w:r>
                            <w:rPr>
                              <w:rFonts w:hint="eastAsia"/>
                            </w:rPr>
                            <w:t xml:space="preserve"> 页</w:t>
                          </w:r>
                          <w:r>
                            <w:rPr>
                              <w:rFonts w:hint="eastAsia"/>
                            </w:rPr>
                          </w:r>
                          <w:r/>
                        </w:p>
                        <w:p>
                          <w:pPr>
                            <w:pStyle w:val="1027"/>
                          </w:pPr>
                          <w:r/>
                          <w:r/>
                        </w:p>
                      </w:txbxContent>
                    </wps:txbx>
                    <wps:bodyPr wrap="none" lIns="0" tIns="0" rIns="0" bIns="0" upright="1">
                      <a:spAutoFit/>
                    </wps:bodyPr>
                  </wps:wsp>
                </a:graphicData>
              </a:graphic>
            </wp:anchor>
          </w:drawing>
        </mc:Choice>
        <mc:Fallback>
          <w:pict>
            <v:shape id="shape 4" o:spid="_x0000_s4"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2"/>
                      <w:tabs>
                        <w:tab w:val="clear" w:pos="4153" w:leader="none"/>
                        <w:tab w:val="clear" w:pos="8306" w:leader="none"/>
                      </w:tabs>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25</w:t>
                    </w:r>
                    <w:r>
                      <w:rPr>
                        <w:rFonts w:hint="eastAsia"/>
                      </w:rPr>
                      <w:fldChar w:fldCharType="end"/>
                    </w:r>
                    <w:r>
                      <w:rPr>
                        <w:rFonts w:hint="eastAsia"/>
                      </w:rPr>
                      <w:t xml:space="preserve"> 页</w:t>
                    </w:r>
                    <w:r>
                      <w:rPr>
                        <w:rFonts w:hint="eastAsia"/>
                      </w:rPr>
                    </w:r>
                    <w:r/>
                  </w:p>
                  <w:p>
                    <w:pPr>
                      <w:pStyle w:val="102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5"/>
      <w:jc w:val="both"/>
      <w:tabs>
        <w:tab w:val="center" w:pos="4153" w:leader="none"/>
        <w:tab w:val="right" w:pos="8306" w:leader="none"/>
      </w:tabs>
      <w:rPr>
        <w:rFonts w:hint="eastAsia" w:eastAsia="宋体"/>
        <w:sz w:val="24"/>
        <w:u w:val="single"/>
        <w:lang w:eastAsia="zh-CN"/>
      </w:rPr>
    </w:pPr>
    <w:r>
      <w:rPr>
        <w:rFonts w:hint="eastAsia" w:ascii="宋体" w:hAnsi="宋体" w:cs="宋体"/>
        <w:b/>
        <w:sz w:val="24"/>
        <w:u w:val="single"/>
      </w:rPr>
      <mc:AlternateContent>
        <mc:Choice Requires="wpg">
          <w:drawing>
            <wp:inline xmlns:wp="http://schemas.openxmlformats.org/drawingml/2006/wordprocessingDrawing" distT="0" distB="0" distL="0" distR="0">
              <wp:extent cx="524542" cy="463507"/>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4542" cy="46350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3pt;height:36.5pt;mso-wrap-distance-left:0.0pt;mso-wrap-distance-top:0.0pt;mso-wrap-distance-right:0.0pt;mso-wrap-distance-bottom:0.0pt;" stroked="f">
              <v:path textboxrect="0,0,0,0"/>
              <v:imagedata r:id="rId1" o:title=""/>
            </v:shape>
          </w:pict>
        </mc:Fallback>
      </mc:AlternateContent>
    </w:r>
    <w:r>
      <w:rPr>
        <w:rFonts w:hint="eastAsia" w:ascii="宋体" w:hAnsi="宋体"/>
        <w:sz w:val="21"/>
        <w:szCs w:val="21"/>
        <w:u w:val="single"/>
      </w:rPr>
      <w:t xml:space="preserve">竞争性磋商文件                                      </w:t>
    </w:r>
    <w:r>
      <w:rPr>
        <w:rFonts w:hint="eastAsia" w:ascii="宋体" w:hAnsi="宋体"/>
        <w:sz w:val="21"/>
        <w:szCs w:val="21"/>
        <w:u w:val="single"/>
        <w:lang w:eastAsia="zh-CN"/>
      </w:rPr>
      <w:t xml:space="preserve">JSZC-320507-JZCZ-C2026-0011</w:t>
    </w:r>
    <w:r>
      <w:rPr>
        <w:rFonts w:hint="eastAsia" w:eastAsia="宋体"/>
        <w:sz w:val="24"/>
        <w:u w:val="single"/>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tab"/>
      <w:lvlText w:val="(%1)"/>
      <w:lvlJc w:val="left"/>
      <w:pPr>
        <w:pStyle w:val="1027"/>
        <w:ind w:left="420" w:hanging="420"/>
        <w:tabs>
          <w:tab w:val="num" w:pos="420" w:leader="none"/>
        </w:tabs>
      </w:pPr>
    </w:lvl>
    <w:lvl w:ilvl="1">
      <w:start w:val="1"/>
      <w:numFmt w:val="lowerLetter"/>
      <w:isLgl w:val="false"/>
      <w:suff w:val="tab"/>
      <w:lvlText w:val="%2)"/>
      <w:lvlJc w:val="left"/>
      <w:pPr>
        <w:pStyle w:val="1027"/>
        <w:ind w:left="840" w:hanging="420"/>
        <w:tabs>
          <w:tab w:val="num" w:pos="840" w:leader="none"/>
        </w:tabs>
      </w:pPr>
    </w:lvl>
    <w:lvl w:ilvl="2">
      <w:start w:val="1"/>
      <w:numFmt w:val="lowerRoman"/>
      <w:isLgl w:val="false"/>
      <w:suff w:val="tab"/>
      <w:lvlText w:val="%3."/>
      <w:lvlJc w:val="right"/>
      <w:pPr>
        <w:pStyle w:val="1027"/>
        <w:ind w:left="1260" w:hanging="420"/>
        <w:tabs>
          <w:tab w:val="num" w:pos="1260" w:leader="none"/>
        </w:tabs>
      </w:pPr>
    </w:lvl>
    <w:lvl w:ilvl="3">
      <w:start w:val="1"/>
      <w:numFmt w:val="decimal"/>
      <w:isLgl w:val="false"/>
      <w:suff w:val="tab"/>
      <w:lvlText w:val="%4."/>
      <w:lvlJc w:val="left"/>
      <w:pPr>
        <w:pStyle w:val="1027"/>
        <w:ind w:left="1680" w:hanging="420"/>
        <w:tabs>
          <w:tab w:val="num" w:pos="1680" w:leader="none"/>
        </w:tabs>
      </w:pPr>
    </w:lvl>
    <w:lvl w:ilvl="4">
      <w:start w:val="1"/>
      <w:numFmt w:val="lowerLetter"/>
      <w:isLgl w:val="false"/>
      <w:suff w:val="tab"/>
      <w:lvlText w:val="%5)"/>
      <w:lvlJc w:val="left"/>
      <w:pPr>
        <w:pStyle w:val="1027"/>
        <w:ind w:left="2100" w:hanging="420"/>
        <w:tabs>
          <w:tab w:val="num" w:pos="2100" w:leader="none"/>
        </w:tabs>
      </w:pPr>
    </w:lvl>
    <w:lvl w:ilvl="5">
      <w:start w:val="1"/>
      <w:numFmt w:val="lowerRoman"/>
      <w:isLgl w:val="false"/>
      <w:suff w:val="tab"/>
      <w:lvlText w:val="%6."/>
      <w:lvlJc w:val="right"/>
      <w:pPr>
        <w:pStyle w:val="1027"/>
        <w:ind w:left="2520" w:hanging="420"/>
        <w:tabs>
          <w:tab w:val="num" w:pos="2520" w:leader="none"/>
        </w:tabs>
      </w:pPr>
    </w:lvl>
    <w:lvl w:ilvl="6">
      <w:start w:val="1"/>
      <w:numFmt w:val="decimal"/>
      <w:isLgl w:val="false"/>
      <w:suff w:val="tab"/>
      <w:lvlText w:val="%7."/>
      <w:lvlJc w:val="left"/>
      <w:pPr>
        <w:pStyle w:val="1027"/>
        <w:ind w:left="2940" w:hanging="420"/>
        <w:tabs>
          <w:tab w:val="num" w:pos="2940" w:leader="none"/>
        </w:tabs>
      </w:pPr>
    </w:lvl>
    <w:lvl w:ilvl="7">
      <w:start w:val="1"/>
      <w:numFmt w:val="lowerLetter"/>
      <w:isLgl w:val="false"/>
      <w:suff w:val="tab"/>
      <w:lvlText w:val="%8)"/>
      <w:lvlJc w:val="left"/>
      <w:pPr>
        <w:pStyle w:val="1027"/>
        <w:ind w:left="3360" w:hanging="420"/>
        <w:tabs>
          <w:tab w:val="num" w:pos="3360" w:leader="none"/>
        </w:tabs>
      </w:pPr>
    </w:lvl>
    <w:lvl w:ilvl="8">
      <w:start w:val="1"/>
      <w:numFmt w:val="lowerRoman"/>
      <w:isLgl w:val="false"/>
      <w:suff w:val="tab"/>
      <w:lvlText w:val="%9."/>
      <w:lvlJc w:val="right"/>
      <w:pPr>
        <w:pStyle w:val="1027"/>
        <w:ind w:left="3780" w:hanging="420"/>
        <w:tabs>
          <w:tab w:val="num" w:pos="3780" w:leader="none"/>
        </w:tabs>
      </w:pPr>
    </w:lvl>
  </w:abstractNum>
  <w:abstractNum w:abstractNumId="1">
    <w:multiLevelType w:val="hybridMultilevel"/>
    <w:lvl w:ilvl="0">
      <w:start w:val="1"/>
      <w:numFmt w:val="decimal"/>
      <w:isLgl w:val="false"/>
      <w:suff w:val="tab"/>
      <w:lvlText w:val="（%1）"/>
      <w:lvlJc w:val="left"/>
      <w:pPr>
        <w:pStyle w:val="1027"/>
        <w:ind w:left="1425" w:hanging="720"/>
      </w:pPr>
    </w:lvl>
    <w:lvl w:ilvl="1">
      <w:start w:val="1"/>
      <w:numFmt w:val="lowerLetter"/>
      <w:isLgl w:val="false"/>
      <w:suff w:val="tab"/>
      <w:lvlText w:val="%2)"/>
      <w:lvlJc w:val="left"/>
      <w:pPr>
        <w:pStyle w:val="1027"/>
        <w:ind w:left="1545" w:hanging="420"/>
      </w:pPr>
    </w:lvl>
    <w:lvl w:ilvl="2">
      <w:start w:val="1"/>
      <w:numFmt w:val="lowerRoman"/>
      <w:isLgl w:val="false"/>
      <w:suff w:val="tab"/>
      <w:lvlText w:val="%3."/>
      <w:lvlJc w:val="right"/>
      <w:pPr>
        <w:pStyle w:val="1027"/>
        <w:ind w:left="1965" w:hanging="420"/>
      </w:pPr>
    </w:lvl>
    <w:lvl w:ilvl="3">
      <w:start w:val="1"/>
      <w:numFmt w:val="decimal"/>
      <w:isLgl w:val="false"/>
      <w:suff w:val="tab"/>
      <w:lvlText w:val="%4."/>
      <w:lvlJc w:val="left"/>
      <w:pPr>
        <w:pStyle w:val="1027"/>
        <w:ind w:left="2385" w:hanging="420"/>
      </w:pPr>
    </w:lvl>
    <w:lvl w:ilvl="4">
      <w:start w:val="1"/>
      <w:numFmt w:val="lowerLetter"/>
      <w:isLgl w:val="false"/>
      <w:suff w:val="tab"/>
      <w:lvlText w:val="%5)"/>
      <w:lvlJc w:val="left"/>
      <w:pPr>
        <w:pStyle w:val="1027"/>
        <w:ind w:left="2805" w:hanging="420"/>
      </w:pPr>
    </w:lvl>
    <w:lvl w:ilvl="5">
      <w:start w:val="1"/>
      <w:numFmt w:val="lowerRoman"/>
      <w:isLgl w:val="false"/>
      <w:suff w:val="tab"/>
      <w:lvlText w:val="%6."/>
      <w:lvlJc w:val="right"/>
      <w:pPr>
        <w:pStyle w:val="1027"/>
        <w:ind w:left="3225" w:hanging="420"/>
      </w:pPr>
    </w:lvl>
    <w:lvl w:ilvl="6">
      <w:start w:val="1"/>
      <w:numFmt w:val="decimal"/>
      <w:isLgl w:val="false"/>
      <w:suff w:val="tab"/>
      <w:lvlText w:val="%7."/>
      <w:lvlJc w:val="left"/>
      <w:pPr>
        <w:pStyle w:val="1027"/>
        <w:ind w:left="3645" w:hanging="420"/>
      </w:pPr>
    </w:lvl>
    <w:lvl w:ilvl="7">
      <w:start w:val="1"/>
      <w:numFmt w:val="lowerLetter"/>
      <w:isLgl w:val="false"/>
      <w:suff w:val="tab"/>
      <w:lvlText w:val="%8)"/>
      <w:lvlJc w:val="left"/>
      <w:pPr>
        <w:pStyle w:val="1027"/>
        <w:ind w:left="4065" w:hanging="420"/>
      </w:pPr>
    </w:lvl>
    <w:lvl w:ilvl="8">
      <w:start w:val="1"/>
      <w:numFmt w:val="lowerRoman"/>
      <w:isLgl w:val="false"/>
      <w:suff w:val="tab"/>
      <w:lvlText w:val="%9."/>
      <w:lvlJc w:val="right"/>
      <w:pPr>
        <w:pStyle w:val="1027"/>
        <w:ind w:left="4485" w:hanging="420"/>
      </w:pPr>
    </w:lvl>
  </w:abstractNum>
  <w:abstractNum w:abstractNumId="2">
    <w:multiLevelType w:val="hybridMultilevel"/>
    <w:lvl w:ilvl="0">
      <w:start w:val="1"/>
      <w:numFmt w:val="bullet"/>
      <w:pStyle w:val="1069"/>
      <w:isLgl w:val="false"/>
      <w:suff w:val="tab"/>
      <w:lvlText w:val=""/>
      <w:lvlJc w:val="left"/>
      <w:pPr>
        <w:pStyle w:val="1027"/>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tab"/>
      <w:lvlText w:val="%1. "/>
      <w:legacy w:legacy="1" w:legacyIndent="0" w:legacySpace="0"/>
      <w:lvlJc w:val="left"/>
      <w:pPr>
        <w:pStyle w:val="1027"/>
      </w:pPr>
      <w:rPr>
        <w:sz w:val="32"/>
      </w:rPr>
    </w:lvl>
    <w:lvl w:ilvl="1">
      <w:start w:val="1"/>
      <w:numFmt w:val="decimal"/>
      <w:isLgl w:val="false"/>
      <w:suff w:val="nothing"/>
      <w:lvlText w:val=""/>
      <w:lvlJc w:val="left"/>
      <w:pPr>
        <w:pStyle w:val="1027"/>
      </w:pPr>
    </w:lvl>
    <w:lvl w:ilvl="2">
      <w:start w:val="1"/>
      <w:numFmt w:val="decimal"/>
      <w:isLgl w:val="false"/>
      <w:suff w:val="nothing"/>
      <w:lvlText w:val=""/>
      <w:lvlJc w:val="left"/>
      <w:pPr>
        <w:pStyle w:val="1027"/>
      </w:pPr>
    </w:lvl>
    <w:lvl w:ilvl="3">
      <w:start w:val="1"/>
      <w:numFmt w:val="decimal"/>
      <w:isLgl w:val="false"/>
      <w:suff w:val="nothing"/>
      <w:lvlText w:val=""/>
      <w:lvlJc w:val="left"/>
      <w:pPr>
        <w:pStyle w:val="1027"/>
      </w:pPr>
    </w:lvl>
    <w:lvl w:ilvl="4">
      <w:start w:val="1"/>
      <w:numFmt w:val="decimal"/>
      <w:isLgl w:val="false"/>
      <w:suff w:val="nothing"/>
      <w:lvlText w:val=""/>
      <w:lvlJc w:val="left"/>
      <w:pPr>
        <w:pStyle w:val="1027"/>
      </w:pPr>
    </w:lvl>
    <w:lvl w:ilvl="5">
      <w:start w:val="1"/>
      <w:numFmt w:val="decimal"/>
      <w:isLgl w:val="false"/>
      <w:suff w:val="nothing"/>
      <w:lvlText w:val=""/>
      <w:lvlJc w:val="left"/>
      <w:pPr>
        <w:pStyle w:val="1027"/>
      </w:pPr>
    </w:lvl>
    <w:lvl w:ilvl="6">
      <w:start w:val="1"/>
      <w:numFmt w:val="decimal"/>
      <w:pStyle w:val="1034"/>
      <w:isLgl w:val="false"/>
      <w:suff w:val="nothing"/>
      <w:lvlText w:val=""/>
      <w:lvlJc w:val="left"/>
      <w:pPr>
        <w:pStyle w:val="1027"/>
      </w:pPr>
    </w:lvl>
    <w:lvl w:ilvl="7">
      <w:start w:val="1"/>
      <w:numFmt w:val="decimal"/>
      <w:pStyle w:val="1035"/>
      <w:isLgl w:val="false"/>
      <w:suff w:val="nothing"/>
      <w:lvlText w:val=""/>
      <w:lvlJc w:val="left"/>
      <w:pPr>
        <w:pStyle w:val="1027"/>
      </w:pPr>
    </w:lvl>
    <w:lvl w:ilvl="8">
      <w:start w:val="1"/>
      <w:numFmt w:val="decimal"/>
      <w:pStyle w:val="1036"/>
      <w:isLgl w:val="false"/>
      <w:suff w:val="nothing"/>
      <w:lvlText w:val=""/>
      <w:lvlJc w:val="left"/>
      <w:pPr>
        <w:pStyle w:val="1027"/>
      </w:pPr>
    </w:lvl>
  </w:abstractNum>
  <w:abstractNum w:abstractNumId="4">
    <w:multiLevelType w:val="hybridMultilevel"/>
    <w:lvl w:ilvl="0">
      <w:start w:val="0"/>
      <w:numFmt w:val="bullet"/>
      <w:pStyle w:val="1110"/>
      <w:isLgl w:val="false"/>
      <w:suff w:val="tab"/>
      <w:lvlText w:val=""/>
      <w:lvlJc w:val="left"/>
      <w:pPr>
        <w:pStyle w:val="1027"/>
        <w:ind w:left="780" w:hanging="360"/>
        <w:tabs>
          <w:tab w:val="num" w:pos="780" w:leader="none"/>
        </w:tabs>
      </w:pPr>
      <w:rPr>
        <w:rFonts w:ascii="Wingdings" w:hAnsi="Wingdings" w:eastAsia="宋体" w:cs="Times New Roman"/>
      </w:rPr>
    </w:lvl>
    <w:lvl w:ilvl="1">
      <w:start w:val="1"/>
      <w:numFmt w:val="decimal"/>
      <w:isLgl w:val="false"/>
      <w:suff w:val="tab"/>
      <w:lvlText w:val="%2)"/>
      <w:lvlJc w:val="left"/>
      <w:pPr>
        <w:pStyle w:val="1027"/>
        <w:ind w:left="833" w:hanging="420"/>
        <w:tabs>
          <w:tab w:val="num" w:pos="833" w:leader="none"/>
        </w:tabs>
      </w:pPr>
    </w:lvl>
    <w:lvl w:ilvl="2">
      <w:start w:val="1"/>
      <w:numFmt w:val="decimal"/>
      <w:isLgl w:val="false"/>
      <w:suff w:val="tab"/>
      <w:lvlText w:val="%3、"/>
      <w:lvlJc w:val="left"/>
      <w:pPr>
        <w:pStyle w:val="1027"/>
        <w:ind w:left="1389" w:hanging="556"/>
        <w:tabs>
          <w:tab w:val="num" w:pos="1389" w:leader="none"/>
        </w:tabs>
      </w:pPr>
    </w:lvl>
    <w:lvl w:ilvl="3">
      <w:start w:val="1"/>
      <w:numFmt w:val="bullet"/>
      <w:isLgl w:val="false"/>
      <w:suff w:val="tab"/>
      <w:lvlText w:val=""/>
      <w:lvlJc w:val="left"/>
      <w:pPr>
        <w:pStyle w:val="1027"/>
        <w:ind w:left="1673" w:hanging="420"/>
        <w:tabs>
          <w:tab w:val="num" w:pos="1673" w:leader="none"/>
        </w:tabs>
      </w:pPr>
      <w:rPr>
        <w:rFonts w:ascii="Wingdings" w:hAnsi="Wingdings"/>
      </w:rPr>
    </w:lvl>
    <w:lvl w:ilvl="4">
      <w:start w:val="1"/>
      <w:numFmt w:val="bullet"/>
      <w:isLgl w:val="false"/>
      <w:suff w:val="tab"/>
      <w:lvlText w:val=""/>
      <w:lvlJc w:val="left"/>
      <w:pPr>
        <w:pStyle w:val="1027"/>
        <w:ind w:left="2093" w:hanging="420"/>
        <w:tabs>
          <w:tab w:val="num" w:pos="2093" w:leader="none"/>
        </w:tabs>
      </w:pPr>
      <w:rPr>
        <w:rFonts w:ascii="Wingdings" w:hAnsi="Wingdings"/>
      </w:rPr>
    </w:lvl>
    <w:lvl w:ilvl="5">
      <w:start w:val="1"/>
      <w:numFmt w:val="bullet"/>
      <w:isLgl w:val="false"/>
      <w:suff w:val="tab"/>
      <w:lvlText w:val=""/>
      <w:lvlJc w:val="left"/>
      <w:pPr>
        <w:pStyle w:val="1027"/>
        <w:ind w:left="2513" w:hanging="420"/>
        <w:tabs>
          <w:tab w:val="num" w:pos="2513" w:leader="none"/>
        </w:tabs>
      </w:pPr>
      <w:rPr>
        <w:rFonts w:ascii="Wingdings" w:hAnsi="Wingdings"/>
      </w:rPr>
    </w:lvl>
    <w:lvl w:ilvl="6">
      <w:start w:val="1"/>
      <w:numFmt w:val="bullet"/>
      <w:isLgl w:val="false"/>
      <w:suff w:val="tab"/>
      <w:lvlText w:val=""/>
      <w:lvlJc w:val="left"/>
      <w:pPr>
        <w:pStyle w:val="1027"/>
        <w:ind w:left="2933" w:hanging="420"/>
        <w:tabs>
          <w:tab w:val="num" w:pos="2933" w:leader="none"/>
        </w:tabs>
      </w:pPr>
      <w:rPr>
        <w:rFonts w:ascii="Wingdings" w:hAnsi="Wingdings"/>
      </w:rPr>
    </w:lvl>
    <w:lvl w:ilvl="7">
      <w:start w:val="1"/>
      <w:numFmt w:val="bullet"/>
      <w:isLgl w:val="false"/>
      <w:suff w:val="tab"/>
      <w:lvlText w:val=""/>
      <w:lvlJc w:val="left"/>
      <w:pPr>
        <w:pStyle w:val="1027"/>
        <w:ind w:left="3353" w:hanging="420"/>
        <w:tabs>
          <w:tab w:val="num" w:pos="3353" w:leader="none"/>
        </w:tabs>
      </w:pPr>
      <w:rPr>
        <w:rFonts w:ascii="Wingdings" w:hAnsi="Wingdings"/>
      </w:rPr>
    </w:lvl>
    <w:lvl w:ilvl="8">
      <w:start w:val="1"/>
      <w:numFmt w:val="bullet"/>
      <w:isLgl w:val="false"/>
      <w:suff w:val="tab"/>
      <w:lvlText w:val=""/>
      <w:lvlJc w:val="left"/>
      <w:pPr>
        <w:pStyle w:val="1027"/>
        <w:ind w:left="3773" w:hanging="420"/>
        <w:tabs>
          <w:tab w:val="num" w:pos="3773" w:leader="none"/>
        </w:tabs>
      </w:pPr>
      <w:rPr>
        <w:rFonts w:ascii="Wingdings" w:hAnsi="Wingdings"/>
      </w:rPr>
    </w:lvl>
  </w:abstractNum>
  <w:abstractNum w:abstractNumId="5">
    <w:multiLevelType w:val="hybridMultilevel"/>
    <w:lvl w:ilvl="0">
      <w:start w:val="1"/>
      <w:numFmt w:val="chineseCountingThousand"/>
      <w:isLgl w:val="false"/>
      <w:suff w:val="tab"/>
      <w:lvlText w:val="(%1)"/>
      <w:lvlJc w:val="left"/>
      <w:pPr>
        <w:pStyle w:val="1027"/>
        <w:ind w:left="420" w:hanging="420"/>
        <w:tabs>
          <w:tab w:val="num" w:pos="420" w:leader="none"/>
        </w:tabs>
      </w:pPr>
    </w:lvl>
    <w:lvl w:ilvl="1">
      <w:start w:val="1"/>
      <w:numFmt w:val="lowerLetter"/>
      <w:isLgl w:val="false"/>
      <w:suff w:val="tab"/>
      <w:lvlText w:val="%2)"/>
      <w:lvlJc w:val="left"/>
      <w:pPr>
        <w:pStyle w:val="1027"/>
        <w:ind w:left="840" w:hanging="420"/>
        <w:tabs>
          <w:tab w:val="num" w:pos="840" w:leader="none"/>
        </w:tabs>
      </w:pPr>
    </w:lvl>
    <w:lvl w:ilvl="2">
      <w:start w:val="1"/>
      <w:numFmt w:val="lowerRoman"/>
      <w:isLgl w:val="false"/>
      <w:suff w:val="tab"/>
      <w:lvlText w:val="%3."/>
      <w:lvlJc w:val="right"/>
      <w:pPr>
        <w:pStyle w:val="1027"/>
        <w:ind w:left="1260" w:hanging="420"/>
        <w:tabs>
          <w:tab w:val="num" w:pos="1260" w:leader="none"/>
        </w:tabs>
      </w:pPr>
    </w:lvl>
    <w:lvl w:ilvl="3">
      <w:start w:val="1"/>
      <w:numFmt w:val="decimal"/>
      <w:isLgl w:val="false"/>
      <w:suff w:val="tab"/>
      <w:lvlText w:val="%4."/>
      <w:lvlJc w:val="left"/>
      <w:pPr>
        <w:pStyle w:val="1027"/>
        <w:ind w:left="1680" w:hanging="420"/>
        <w:tabs>
          <w:tab w:val="num" w:pos="1680" w:leader="none"/>
        </w:tabs>
      </w:pPr>
    </w:lvl>
    <w:lvl w:ilvl="4">
      <w:start w:val="1"/>
      <w:numFmt w:val="lowerLetter"/>
      <w:isLgl w:val="false"/>
      <w:suff w:val="tab"/>
      <w:lvlText w:val="%5)"/>
      <w:lvlJc w:val="left"/>
      <w:pPr>
        <w:pStyle w:val="1027"/>
        <w:ind w:left="2100" w:hanging="420"/>
        <w:tabs>
          <w:tab w:val="num" w:pos="2100" w:leader="none"/>
        </w:tabs>
      </w:pPr>
    </w:lvl>
    <w:lvl w:ilvl="5">
      <w:start w:val="1"/>
      <w:numFmt w:val="lowerRoman"/>
      <w:isLgl w:val="false"/>
      <w:suff w:val="tab"/>
      <w:lvlText w:val="%6."/>
      <w:lvlJc w:val="right"/>
      <w:pPr>
        <w:pStyle w:val="1027"/>
        <w:ind w:left="2520" w:hanging="420"/>
        <w:tabs>
          <w:tab w:val="num" w:pos="2520" w:leader="none"/>
        </w:tabs>
      </w:pPr>
    </w:lvl>
    <w:lvl w:ilvl="6">
      <w:start w:val="1"/>
      <w:numFmt w:val="decimal"/>
      <w:isLgl w:val="false"/>
      <w:suff w:val="tab"/>
      <w:lvlText w:val="%7."/>
      <w:lvlJc w:val="left"/>
      <w:pPr>
        <w:pStyle w:val="1027"/>
        <w:ind w:left="2940" w:hanging="420"/>
        <w:tabs>
          <w:tab w:val="num" w:pos="2940" w:leader="none"/>
        </w:tabs>
      </w:pPr>
    </w:lvl>
    <w:lvl w:ilvl="7">
      <w:start w:val="1"/>
      <w:numFmt w:val="lowerLetter"/>
      <w:isLgl w:val="false"/>
      <w:suff w:val="tab"/>
      <w:lvlText w:val="%8)"/>
      <w:lvlJc w:val="left"/>
      <w:pPr>
        <w:pStyle w:val="1027"/>
        <w:ind w:left="3360" w:hanging="420"/>
        <w:tabs>
          <w:tab w:val="num" w:pos="3360" w:leader="none"/>
        </w:tabs>
      </w:pPr>
    </w:lvl>
    <w:lvl w:ilvl="8">
      <w:start w:val="1"/>
      <w:numFmt w:val="lowerRoman"/>
      <w:isLgl w:val="false"/>
      <w:suff w:val="tab"/>
      <w:lvlText w:val="%9."/>
      <w:lvlJc w:val="right"/>
      <w:pPr>
        <w:pStyle w:val="1027"/>
        <w:ind w:left="3780" w:hanging="420"/>
        <w:tabs>
          <w:tab w:val="num" w:pos="3780" w:leader="none"/>
        </w:tabs>
      </w:pPr>
    </w:lvl>
  </w:abstractNum>
  <w:abstractNum w:abstractNumId="6">
    <w:multiLevelType w:val="hybridMultilevel"/>
    <w:lvl w:ilvl="0">
      <w:start w:val="1"/>
      <w:numFmt w:val="bullet"/>
      <w:pStyle w:val="1056"/>
      <w:isLgl w:val="false"/>
      <w:suff w:val="tab"/>
      <w:lvlText w:val=""/>
      <w:lvlJc w:val="left"/>
      <w:pPr>
        <w:pStyle w:val="1027"/>
        <w:ind w:left="360" w:hanging="360"/>
        <w:tabs>
          <w:tab w:val="num"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pStyle w:val="1027"/>
        <w:ind w:left="240" w:hanging="240"/>
        <w:tabs>
          <w:tab w:val="num" w:pos="24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365"/>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471"/>
      <w:isLgl w:val="false"/>
      <w:suff w:val="tab"/>
      <w:lvlText w:val="%1."/>
      <w:lvlJc w:val="left"/>
      <w:pPr>
        <w:pStyle w:val="1027"/>
        <w:ind w:left="420" w:hanging="420"/>
      </w:pPr>
      <w:rPr>
        <w:b w:val="0"/>
      </w:rPr>
    </w:lvl>
    <w:lvl w:ilvl="1">
      <w:start w:val="1"/>
      <w:numFmt w:val="lowerLetter"/>
      <w:isLgl w:val="false"/>
      <w:suff w:val="tab"/>
      <w:lvlText w:val="%2)"/>
      <w:lvlJc w:val="left"/>
      <w:pPr>
        <w:pStyle w:val="1027"/>
        <w:ind w:left="840" w:hanging="420"/>
      </w:pPr>
    </w:lvl>
    <w:lvl w:ilvl="2">
      <w:start w:val="1"/>
      <w:numFmt w:val="lowerRoman"/>
      <w:isLgl w:val="false"/>
      <w:suff w:val="tab"/>
      <w:lvlText w:val="%3."/>
      <w:lvlJc w:val="right"/>
      <w:pPr>
        <w:pStyle w:val="1027"/>
        <w:ind w:left="1260" w:hanging="420"/>
      </w:pPr>
    </w:lvl>
    <w:lvl w:ilvl="3">
      <w:start w:val="1"/>
      <w:numFmt w:val="decimal"/>
      <w:isLgl w:val="false"/>
      <w:suff w:val="tab"/>
      <w:lvlText w:val="%4."/>
      <w:lvlJc w:val="left"/>
      <w:pPr>
        <w:pStyle w:val="1027"/>
        <w:ind w:left="1680" w:hanging="420"/>
      </w:pPr>
    </w:lvl>
    <w:lvl w:ilvl="4">
      <w:start w:val="1"/>
      <w:numFmt w:val="lowerLetter"/>
      <w:isLgl w:val="false"/>
      <w:suff w:val="tab"/>
      <w:lvlText w:val="%5)"/>
      <w:lvlJc w:val="left"/>
      <w:pPr>
        <w:pStyle w:val="1027"/>
        <w:ind w:left="2100" w:hanging="420"/>
      </w:pPr>
    </w:lvl>
    <w:lvl w:ilvl="5">
      <w:start w:val="1"/>
      <w:numFmt w:val="lowerRoman"/>
      <w:isLgl w:val="false"/>
      <w:suff w:val="tab"/>
      <w:lvlText w:val="%6."/>
      <w:lvlJc w:val="right"/>
      <w:pPr>
        <w:pStyle w:val="1027"/>
        <w:ind w:left="2520" w:hanging="420"/>
      </w:pPr>
    </w:lvl>
    <w:lvl w:ilvl="6">
      <w:start w:val="1"/>
      <w:numFmt w:val="decimal"/>
      <w:isLgl w:val="false"/>
      <w:suff w:val="tab"/>
      <w:lvlText w:val="%7."/>
      <w:lvlJc w:val="left"/>
      <w:pPr>
        <w:pStyle w:val="1027"/>
        <w:ind w:left="2940" w:hanging="420"/>
      </w:pPr>
    </w:lvl>
    <w:lvl w:ilvl="7">
      <w:start w:val="1"/>
      <w:numFmt w:val="lowerLetter"/>
      <w:isLgl w:val="false"/>
      <w:suff w:val="tab"/>
      <w:lvlText w:val="%8)"/>
      <w:lvlJc w:val="left"/>
      <w:pPr>
        <w:pStyle w:val="1027"/>
        <w:ind w:left="3360" w:hanging="420"/>
      </w:pPr>
    </w:lvl>
    <w:lvl w:ilvl="8">
      <w:start w:val="1"/>
      <w:numFmt w:val="lowerRoman"/>
      <w:isLgl w:val="false"/>
      <w:suff w:val="tab"/>
      <w:lvlText w:val="%9."/>
      <w:lvlJc w:val="right"/>
      <w:pPr>
        <w:pStyle w:val="1027"/>
        <w:ind w:left="3780" w:hanging="420"/>
      </w:pPr>
    </w:lvl>
  </w:abstractNum>
  <w:abstractNum w:abstractNumId="9">
    <w:multiLevelType w:val="hybridMultilevel"/>
    <w:lvl w:ilvl="0">
      <w:start w:val="5"/>
      <w:numFmt w:val="decimal"/>
      <w:isLgl w:val="false"/>
      <w:suff w:val="nothing"/>
      <w:lvlText w:val="%1、"/>
      <w:lvlJc w:val="left"/>
      <w:pPr>
        <w:pStyle w:val="102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052"/>
      <w:isLgl w:val="false"/>
      <w:suff w:val="tab"/>
      <w:lvlText w:val="%1."/>
      <w:lvlJc w:val="left"/>
      <w:pPr>
        <w:pStyle w:val="1027"/>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decimal"/>
      <w:isLgl w:val="false"/>
      <w:suff w:val="space"/>
      <w:lvlText w:val="%1."/>
      <w:lvlJc w:val="left"/>
      <w:pPr>
        <w:pStyle w:val="102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Thousand"/>
      <w:isLgl w:val="false"/>
      <w:suff w:val="tab"/>
      <w:lvlText w:val="(%1)"/>
      <w:lvlJc w:val="left"/>
      <w:pPr>
        <w:pStyle w:val="1027"/>
        <w:ind w:left="420" w:hanging="420"/>
        <w:tabs>
          <w:tab w:val="num" w:pos="420" w:leader="none"/>
        </w:tabs>
      </w:pPr>
    </w:lvl>
    <w:lvl w:ilvl="1">
      <w:start w:val="1"/>
      <w:numFmt w:val="lowerLetter"/>
      <w:isLgl w:val="false"/>
      <w:suff w:val="tab"/>
      <w:lvlText w:val="%2)"/>
      <w:lvlJc w:val="left"/>
      <w:pPr>
        <w:pStyle w:val="1027"/>
        <w:ind w:left="840" w:hanging="420"/>
        <w:tabs>
          <w:tab w:val="num" w:pos="840" w:leader="none"/>
        </w:tabs>
      </w:pPr>
    </w:lvl>
    <w:lvl w:ilvl="2">
      <w:start w:val="1"/>
      <w:numFmt w:val="lowerRoman"/>
      <w:isLgl w:val="false"/>
      <w:suff w:val="tab"/>
      <w:lvlText w:val="%3."/>
      <w:lvlJc w:val="right"/>
      <w:pPr>
        <w:pStyle w:val="1027"/>
        <w:ind w:left="1260" w:hanging="420"/>
        <w:tabs>
          <w:tab w:val="num" w:pos="1260" w:leader="none"/>
        </w:tabs>
      </w:pPr>
    </w:lvl>
    <w:lvl w:ilvl="3">
      <w:start w:val="1"/>
      <w:numFmt w:val="decimal"/>
      <w:isLgl w:val="false"/>
      <w:suff w:val="tab"/>
      <w:lvlText w:val="%4."/>
      <w:lvlJc w:val="left"/>
      <w:pPr>
        <w:pStyle w:val="1027"/>
        <w:ind w:left="1680" w:hanging="420"/>
        <w:tabs>
          <w:tab w:val="num" w:pos="1680" w:leader="none"/>
        </w:tabs>
      </w:pPr>
    </w:lvl>
    <w:lvl w:ilvl="4">
      <w:start w:val="1"/>
      <w:numFmt w:val="lowerLetter"/>
      <w:isLgl w:val="false"/>
      <w:suff w:val="tab"/>
      <w:lvlText w:val="%5)"/>
      <w:lvlJc w:val="left"/>
      <w:pPr>
        <w:pStyle w:val="1027"/>
        <w:ind w:left="2100" w:hanging="420"/>
        <w:tabs>
          <w:tab w:val="num" w:pos="2100" w:leader="none"/>
        </w:tabs>
      </w:pPr>
    </w:lvl>
    <w:lvl w:ilvl="5">
      <w:start w:val="1"/>
      <w:numFmt w:val="lowerRoman"/>
      <w:isLgl w:val="false"/>
      <w:suff w:val="tab"/>
      <w:lvlText w:val="%6."/>
      <w:lvlJc w:val="right"/>
      <w:pPr>
        <w:pStyle w:val="1027"/>
        <w:ind w:left="2520" w:hanging="420"/>
        <w:tabs>
          <w:tab w:val="num" w:pos="2520" w:leader="none"/>
        </w:tabs>
      </w:pPr>
    </w:lvl>
    <w:lvl w:ilvl="6">
      <w:start w:val="1"/>
      <w:numFmt w:val="decimal"/>
      <w:isLgl w:val="false"/>
      <w:suff w:val="tab"/>
      <w:lvlText w:val="%7."/>
      <w:lvlJc w:val="left"/>
      <w:pPr>
        <w:pStyle w:val="1027"/>
        <w:ind w:left="2940" w:hanging="420"/>
        <w:tabs>
          <w:tab w:val="num" w:pos="2940" w:leader="none"/>
        </w:tabs>
      </w:pPr>
    </w:lvl>
    <w:lvl w:ilvl="7">
      <w:start w:val="1"/>
      <w:numFmt w:val="lowerLetter"/>
      <w:isLgl w:val="false"/>
      <w:suff w:val="tab"/>
      <w:lvlText w:val="%8)"/>
      <w:lvlJc w:val="left"/>
      <w:pPr>
        <w:pStyle w:val="1027"/>
        <w:ind w:left="3360" w:hanging="420"/>
        <w:tabs>
          <w:tab w:val="num" w:pos="3360" w:leader="none"/>
        </w:tabs>
      </w:pPr>
    </w:lvl>
    <w:lvl w:ilvl="8">
      <w:start w:val="1"/>
      <w:numFmt w:val="lowerRoman"/>
      <w:isLgl w:val="false"/>
      <w:suff w:val="tab"/>
      <w:lvlText w:val="%9."/>
      <w:lvlJc w:val="right"/>
      <w:pPr>
        <w:pStyle w:val="1027"/>
        <w:ind w:left="3780" w:hanging="420"/>
        <w:tabs>
          <w:tab w:val="num" w:pos="3780" w:leader="none"/>
        </w:tabs>
      </w:pPr>
    </w:lvl>
  </w:abstractNum>
  <w:abstractNum w:abstractNumId="13">
    <w:multiLevelType w:val="hybridMultilevel"/>
    <w:lvl w:ilvl="0">
      <w:start w:val="1"/>
      <w:numFmt w:val="decimal"/>
      <w:pStyle w:val="1381"/>
      <w:isLgl w:val="false"/>
      <w:suff w:val="tab"/>
      <w:lvlText w:val="%1）"/>
      <w:lvlJc w:val="left"/>
      <w:pPr>
        <w:pStyle w:val="1027"/>
        <w:ind w:left="360" w:hanging="360"/>
        <w:tabs>
          <w:tab w:val="num" w:pos="360" w:leader="none"/>
        </w:tabs>
      </w:pPr>
      <w:rPr>
        <w:rFonts w:hint="eastAsia"/>
      </w:rPr>
    </w:lvl>
    <w:lvl w:ilvl="1">
      <w:start w:val="1"/>
      <w:numFmt w:val="lowerLetter"/>
      <w:isLgl w:val="false"/>
      <w:suff w:val="tab"/>
      <w:lvlText w:val="%2)"/>
      <w:lvlJc w:val="left"/>
      <w:pPr>
        <w:pStyle w:val="1027"/>
        <w:ind w:left="840" w:hanging="420"/>
        <w:tabs>
          <w:tab w:val="num" w:pos="840" w:leader="none"/>
        </w:tabs>
      </w:pPr>
    </w:lvl>
    <w:lvl w:ilvl="2">
      <w:start w:val="1"/>
      <w:numFmt w:val="lowerRoman"/>
      <w:isLgl w:val="false"/>
      <w:suff w:val="tab"/>
      <w:lvlText w:val="%3."/>
      <w:lvlJc w:val="right"/>
      <w:pPr>
        <w:pStyle w:val="1027"/>
        <w:ind w:left="1260" w:hanging="420"/>
        <w:tabs>
          <w:tab w:val="num" w:pos="1260" w:leader="none"/>
        </w:tabs>
      </w:pPr>
    </w:lvl>
    <w:lvl w:ilvl="3">
      <w:start w:val="1"/>
      <w:numFmt w:val="decimal"/>
      <w:isLgl w:val="false"/>
      <w:suff w:val="tab"/>
      <w:lvlText w:val="%4."/>
      <w:lvlJc w:val="left"/>
      <w:pPr>
        <w:pStyle w:val="1027"/>
        <w:ind w:left="1680" w:hanging="420"/>
        <w:tabs>
          <w:tab w:val="num" w:pos="1680" w:leader="none"/>
        </w:tabs>
      </w:pPr>
    </w:lvl>
    <w:lvl w:ilvl="4">
      <w:start w:val="1"/>
      <w:numFmt w:val="lowerLetter"/>
      <w:isLgl w:val="false"/>
      <w:suff w:val="tab"/>
      <w:lvlText w:val="%5)"/>
      <w:lvlJc w:val="left"/>
      <w:pPr>
        <w:pStyle w:val="1027"/>
        <w:ind w:left="2100" w:hanging="420"/>
        <w:tabs>
          <w:tab w:val="num" w:pos="2100" w:leader="none"/>
        </w:tabs>
      </w:pPr>
    </w:lvl>
    <w:lvl w:ilvl="5">
      <w:start w:val="1"/>
      <w:numFmt w:val="lowerRoman"/>
      <w:isLgl w:val="false"/>
      <w:suff w:val="tab"/>
      <w:lvlText w:val="%6."/>
      <w:lvlJc w:val="right"/>
      <w:pPr>
        <w:pStyle w:val="1027"/>
        <w:ind w:left="2520" w:hanging="420"/>
        <w:tabs>
          <w:tab w:val="num" w:pos="2520" w:leader="none"/>
        </w:tabs>
      </w:pPr>
    </w:lvl>
    <w:lvl w:ilvl="6">
      <w:start w:val="1"/>
      <w:numFmt w:val="decimal"/>
      <w:isLgl w:val="false"/>
      <w:suff w:val="tab"/>
      <w:lvlText w:val="%7."/>
      <w:lvlJc w:val="left"/>
      <w:pPr>
        <w:pStyle w:val="1027"/>
        <w:ind w:left="2940" w:hanging="420"/>
        <w:tabs>
          <w:tab w:val="num" w:pos="2940" w:leader="none"/>
        </w:tabs>
      </w:pPr>
    </w:lvl>
    <w:lvl w:ilvl="7">
      <w:start w:val="1"/>
      <w:numFmt w:val="lowerLetter"/>
      <w:isLgl w:val="false"/>
      <w:suff w:val="tab"/>
      <w:lvlText w:val="%8)"/>
      <w:lvlJc w:val="left"/>
      <w:pPr>
        <w:pStyle w:val="1027"/>
        <w:ind w:left="3360" w:hanging="420"/>
        <w:tabs>
          <w:tab w:val="num" w:pos="3360" w:leader="none"/>
        </w:tabs>
      </w:pPr>
    </w:lvl>
    <w:lvl w:ilvl="8">
      <w:start w:val="1"/>
      <w:numFmt w:val="lowerRoman"/>
      <w:isLgl w:val="false"/>
      <w:suff w:val="tab"/>
      <w:lvlText w:val="%9."/>
      <w:lvlJc w:val="right"/>
      <w:pPr>
        <w:pStyle w:val="1027"/>
        <w:ind w:left="3780" w:hanging="420"/>
        <w:tabs>
          <w:tab w:val="num" w:pos="3780" w:leader="none"/>
        </w:tabs>
      </w:pPr>
    </w:lvl>
  </w:abstractNum>
  <w:abstractNum w:abstractNumId="14">
    <w:multiLevelType w:val="hybridMultilevel"/>
    <w:lvl w:ilvl="0">
      <w:start w:val="1"/>
      <w:numFmt w:val="decimal"/>
      <w:isLgl w:val="false"/>
      <w:suff w:val="tab"/>
      <w:lvlText w:val="（%1）"/>
      <w:lvlJc w:val="left"/>
      <w:pPr>
        <w:pStyle w:val="1027"/>
        <w:ind w:left="1305" w:hanging="720"/>
      </w:pPr>
    </w:lvl>
    <w:lvl w:ilvl="1">
      <w:start w:val="1"/>
      <w:numFmt w:val="lowerLetter"/>
      <w:isLgl w:val="false"/>
      <w:suff w:val="tab"/>
      <w:lvlText w:val="%2)"/>
      <w:lvlJc w:val="left"/>
      <w:pPr>
        <w:pStyle w:val="1027"/>
        <w:ind w:left="1425" w:hanging="420"/>
      </w:pPr>
    </w:lvl>
    <w:lvl w:ilvl="2">
      <w:start w:val="1"/>
      <w:numFmt w:val="lowerRoman"/>
      <w:isLgl w:val="false"/>
      <w:suff w:val="tab"/>
      <w:lvlText w:val="%3."/>
      <w:lvlJc w:val="right"/>
      <w:pPr>
        <w:pStyle w:val="1027"/>
        <w:ind w:left="1845" w:hanging="420"/>
      </w:pPr>
    </w:lvl>
    <w:lvl w:ilvl="3">
      <w:start w:val="1"/>
      <w:numFmt w:val="decimal"/>
      <w:isLgl w:val="false"/>
      <w:suff w:val="tab"/>
      <w:lvlText w:val="%4."/>
      <w:lvlJc w:val="left"/>
      <w:pPr>
        <w:pStyle w:val="1027"/>
        <w:ind w:left="2265" w:hanging="420"/>
      </w:pPr>
    </w:lvl>
    <w:lvl w:ilvl="4">
      <w:start w:val="1"/>
      <w:numFmt w:val="lowerLetter"/>
      <w:isLgl w:val="false"/>
      <w:suff w:val="tab"/>
      <w:lvlText w:val="%5)"/>
      <w:lvlJc w:val="left"/>
      <w:pPr>
        <w:pStyle w:val="1027"/>
        <w:ind w:left="2685" w:hanging="420"/>
      </w:pPr>
    </w:lvl>
    <w:lvl w:ilvl="5">
      <w:start w:val="1"/>
      <w:numFmt w:val="lowerRoman"/>
      <w:isLgl w:val="false"/>
      <w:suff w:val="tab"/>
      <w:lvlText w:val="%6."/>
      <w:lvlJc w:val="right"/>
      <w:pPr>
        <w:pStyle w:val="1027"/>
        <w:ind w:left="3105" w:hanging="420"/>
      </w:pPr>
    </w:lvl>
    <w:lvl w:ilvl="6">
      <w:start w:val="1"/>
      <w:numFmt w:val="decimal"/>
      <w:isLgl w:val="false"/>
      <w:suff w:val="tab"/>
      <w:lvlText w:val="%7."/>
      <w:lvlJc w:val="left"/>
      <w:pPr>
        <w:pStyle w:val="1027"/>
        <w:ind w:left="3525" w:hanging="420"/>
      </w:pPr>
    </w:lvl>
    <w:lvl w:ilvl="7">
      <w:start w:val="1"/>
      <w:numFmt w:val="lowerLetter"/>
      <w:isLgl w:val="false"/>
      <w:suff w:val="tab"/>
      <w:lvlText w:val="%8)"/>
      <w:lvlJc w:val="left"/>
      <w:pPr>
        <w:pStyle w:val="1027"/>
        <w:ind w:left="3945" w:hanging="420"/>
      </w:pPr>
    </w:lvl>
    <w:lvl w:ilvl="8">
      <w:start w:val="1"/>
      <w:numFmt w:val="lowerRoman"/>
      <w:isLgl w:val="false"/>
      <w:suff w:val="tab"/>
      <w:lvlText w:val="%9."/>
      <w:lvlJc w:val="right"/>
      <w:pPr>
        <w:pStyle w:val="1027"/>
        <w:ind w:left="4365" w:hanging="420"/>
      </w:pPr>
    </w:lvl>
  </w:abstractNum>
  <w:abstractNum w:abstractNumId="15">
    <w:multiLevelType w:val="hybridMultilevel"/>
    <w:lvl w:ilvl="0">
      <w:start w:val="1"/>
      <w:numFmt w:val="decimal"/>
      <w:pStyle w:val="1067"/>
      <w:isLgl w:val="false"/>
      <w:suff w:val="tab"/>
      <w:lvlText w:val="%1."/>
      <w:lvlJc w:val="left"/>
      <w:pPr>
        <w:pStyle w:val="1027"/>
        <w:ind w:left="1200" w:hanging="360"/>
        <w:tabs>
          <w:tab w:val="num"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pStyle w:val="1049"/>
      <w:isLgl w:val="false"/>
      <w:suff w:val="tab"/>
      <w:lvlText w:val="%1."/>
      <w:lvlJc w:val="left"/>
      <w:pPr>
        <w:pStyle w:val="1027"/>
        <w:ind w:left="780" w:hanging="360"/>
        <w:tabs>
          <w:tab w:val="num"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upperLetter"/>
      <w:pStyle w:val="1492"/>
      <w:isLgl w:val="false"/>
      <w:suff w:val="tab"/>
      <w:lvlText w:val="%1."/>
      <w:lvlJc w:val="left"/>
      <w:pPr>
        <w:pStyle w:val="1027"/>
        <w:ind w:left="900" w:hanging="420"/>
      </w:pPr>
    </w:lvl>
    <w:lvl w:ilvl="1">
      <w:start w:val="1"/>
      <w:numFmt w:val="bullet"/>
      <w:isLgl w:val="false"/>
      <w:suff w:val="tab"/>
      <w:lvlText w:val=""/>
      <w:lvlJc w:val="left"/>
      <w:pPr>
        <w:pStyle w:val="1027"/>
        <w:ind w:left="1320" w:hanging="420"/>
      </w:pPr>
      <w:rPr>
        <w:rFonts w:ascii="Wingdings" w:hAnsi="Wingdings"/>
      </w:rPr>
    </w:lvl>
    <w:lvl w:ilvl="2">
      <w:start w:val="1"/>
      <w:numFmt w:val="bullet"/>
      <w:isLgl w:val="false"/>
      <w:suff w:val="tab"/>
      <w:lvlText w:val=""/>
      <w:lvlJc w:val="left"/>
      <w:pPr>
        <w:pStyle w:val="1027"/>
        <w:ind w:left="1740" w:hanging="420"/>
      </w:pPr>
      <w:rPr>
        <w:rFonts w:ascii="Wingdings" w:hAnsi="Wingdings"/>
      </w:rPr>
    </w:lvl>
    <w:lvl w:ilvl="3">
      <w:start w:val="1"/>
      <w:numFmt w:val="bullet"/>
      <w:isLgl w:val="false"/>
      <w:suff w:val="tab"/>
      <w:lvlText w:val=""/>
      <w:lvlJc w:val="left"/>
      <w:pPr>
        <w:pStyle w:val="1027"/>
        <w:ind w:left="2160" w:hanging="420"/>
      </w:pPr>
      <w:rPr>
        <w:rFonts w:ascii="Wingdings" w:hAnsi="Wingdings"/>
      </w:rPr>
    </w:lvl>
    <w:lvl w:ilvl="4">
      <w:start w:val="1"/>
      <w:numFmt w:val="bullet"/>
      <w:isLgl w:val="false"/>
      <w:suff w:val="tab"/>
      <w:lvlText w:val=""/>
      <w:lvlJc w:val="left"/>
      <w:pPr>
        <w:pStyle w:val="1027"/>
        <w:ind w:left="2580" w:hanging="420"/>
      </w:pPr>
      <w:rPr>
        <w:rFonts w:ascii="Wingdings" w:hAnsi="Wingdings"/>
      </w:rPr>
    </w:lvl>
    <w:lvl w:ilvl="5">
      <w:start w:val="1"/>
      <w:numFmt w:val="bullet"/>
      <w:isLgl w:val="false"/>
      <w:suff w:val="tab"/>
      <w:lvlText w:val=""/>
      <w:lvlJc w:val="left"/>
      <w:pPr>
        <w:pStyle w:val="1027"/>
        <w:ind w:left="3000" w:hanging="420"/>
      </w:pPr>
      <w:rPr>
        <w:rFonts w:ascii="Wingdings" w:hAnsi="Wingdings"/>
      </w:rPr>
    </w:lvl>
    <w:lvl w:ilvl="6">
      <w:start w:val="1"/>
      <w:numFmt w:val="bullet"/>
      <w:isLgl w:val="false"/>
      <w:suff w:val="tab"/>
      <w:lvlText w:val=""/>
      <w:lvlJc w:val="left"/>
      <w:pPr>
        <w:pStyle w:val="1027"/>
        <w:ind w:left="3420" w:hanging="420"/>
      </w:pPr>
      <w:rPr>
        <w:rFonts w:ascii="Wingdings" w:hAnsi="Wingdings"/>
      </w:rPr>
    </w:lvl>
    <w:lvl w:ilvl="7">
      <w:start w:val="1"/>
      <w:numFmt w:val="bullet"/>
      <w:isLgl w:val="false"/>
      <w:suff w:val="tab"/>
      <w:lvlText w:val=""/>
      <w:lvlJc w:val="left"/>
      <w:pPr>
        <w:pStyle w:val="1027"/>
        <w:ind w:left="3840" w:hanging="420"/>
      </w:pPr>
      <w:rPr>
        <w:rFonts w:ascii="Wingdings" w:hAnsi="Wingdings"/>
      </w:rPr>
    </w:lvl>
    <w:lvl w:ilvl="8">
      <w:start w:val="1"/>
      <w:numFmt w:val="bullet"/>
      <w:isLgl w:val="false"/>
      <w:suff w:val="tab"/>
      <w:lvlText w:val=""/>
      <w:lvlJc w:val="left"/>
      <w:pPr>
        <w:pStyle w:val="1027"/>
        <w:ind w:left="4260" w:hanging="420"/>
      </w:pPr>
      <w:rPr>
        <w:rFonts w:ascii="Wingdings" w:hAnsi="Wingdings"/>
      </w:rPr>
    </w:lvl>
  </w:abstractNum>
  <w:abstractNum w:abstractNumId="18">
    <w:multiLevelType w:val="hybridMultilevel"/>
    <w:lvl w:ilvl="0">
      <w:start w:val="4"/>
      <w:numFmt w:val="decimal"/>
      <w:isLgl w:val="false"/>
      <w:suff w:val="nothing"/>
      <w:lvlText w:val="（%1）"/>
      <w:lvlJc w:val="left"/>
      <w:pPr>
        <w:pStyle w:val="1027"/>
      </w:pPr>
      <w:rPr>
        <w:u w:val="singl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chineseCountingThousand"/>
      <w:isLgl w:val="false"/>
      <w:suff w:val="nothing"/>
      <w:lvlText w:val="第%1条"/>
      <w:lvlJc w:val="left"/>
      <w:pPr>
        <w:pStyle w:val="1027"/>
        <w:ind w:left="0" w:firstLine="0"/>
      </w:pPr>
      <w:rPr>
        <w:rFonts w:hint="eastAsia"/>
      </w:rPr>
    </w:lvl>
    <w:lvl w:ilvl="1">
      <w:start w:val="1"/>
      <w:numFmt w:val="bullet"/>
      <w:isLgl w:val="false"/>
      <w:suff w:val="tab"/>
      <w:lvlText w:val="o"/>
      <w:lvlJc w:val="left"/>
      <w:pPr>
        <w:pStyle w:val="1027"/>
        <w:ind w:left="1440" w:hanging="360"/>
      </w:pPr>
      <w:rPr>
        <w:rFonts w:ascii="Courier New" w:hAnsi="Courier New" w:eastAsia="Courier New" w:cs="Courier New"/>
      </w:rPr>
    </w:lvl>
    <w:lvl w:ilvl="2">
      <w:start w:val="1"/>
      <w:numFmt w:val="bullet"/>
      <w:isLgl w:val="false"/>
      <w:suff w:val="tab"/>
      <w:lvlText w:val="§"/>
      <w:lvlJc w:val="left"/>
      <w:pPr>
        <w:pStyle w:val="1027"/>
        <w:ind w:left="2160" w:hanging="360"/>
      </w:pPr>
      <w:rPr>
        <w:rFonts w:ascii="Wingdings" w:hAnsi="Wingdings" w:eastAsia="Wingdings" w:cs="Wingdings"/>
      </w:rPr>
    </w:lvl>
    <w:lvl w:ilvl="3">
      <w:start w:val="1"/>
      <w:numFmt w:val="bullet"/>
      <w:isLgl w:val="false"/>
      <w:suff w:val="tab"/>
      <w:lvlText w:val="·"/>
      <w:lvlJc w:val="left"/>
      <w:pPr>
        <w:pStyle w:val="1027"/>
        <w:ind w:left="2880" w:hanging="360"/>
      </w:pPr>
      <w:rPr>
        <w:rFonts w:ascii="Symbol" w:hAnsi="Symbol" w:eastAsia="Symbol" w:cs="Symbol"/>
      </w:rPr>
    </w:lvl>
    <w:lvl w:ilvl="4">
      <w:start w:val="1"/>
      <w:numFmt w:val="bullet"/>
      <w:isLgl w:val="false"/>
      <w:suff w:val="tab"/>
      <w:lvlText w:val="o"/>
      <w:lvlJc w:val="left"/>
      <w:pPr>
        <w:pStyle w:val="1027"/>
        <w:ind w:left="3600" w:hanging="360"/>
      </w:pPr>
      <w:rPr>
        <w:rFonts w:ascii="Courier New" w:hAnsi="Courier New" w:eastAsia="Courier New" w:cs="Courier New"/>
      </w:rPr>
    </w:lvl>
    <w:lvl w:ilvl="5">
      <w:start w:val="1"/>
      <w:numFmt w:val="bullet"/>
      <w:isLgl w:val="false"/>
      <w:suff w:val="tab"/>
      <w:lvlText w:val="§"/>
      <w:lvlJc w:val="left"/>
      <w:pPr>
        <w:pStyle w:val="1027"/>
        <w:ind w:left="4320" w:hanging="360"/>
      </w:pPr>
      <w:rPr>
        <w:rFonts w:ascii="Wingdings" w:hAnsi="Wingdings" w:eastAsia="Wingdings" w:cs="Wingdings"/>
      </w:rPr>
    </w:lvl>
    <w:lvl w:ilvl="6">
      <w:start w:val="1"/>
      <w:numFmt w:val="bullet"/>
      <w:isLgl w:val="false"/>
      <w:suff w:val="tab"/>
      <w:lvlText w:val="·"/>
      <w:lvlJc w:val="left"/>
      <w:pPr>
        <w:pStyle w:val="1027"/>
        <w:ind w:left="5040" w:hanging="360"/>
      </w:pPr>
      <w:rPr>
        <w:rFonts w:ascii="Symbol" w:hAnsi="Symbol" w:eastAsia="Symbol" w:cs="Symbol"/>
      </w:rPr>
    </w:lvl>
    <w:lvl w:ilvl="7">
      <w:start w:val="1"/>
      <w:numFmt w:val="bullet"/>
      <w:isLgl w:val="false"/>
      <w:suff w:val="tab"/>
      <w:lvlText w:val="o"/>
      <w:lvlJc w:val="left"/>
      <w:pPr>
        <w:pStyle w:val="1027"/>
        <w:ind w:left="5760" w:hanging="360"/>
      </w:pPr>
      <w:rPr>
        <w:rFonts w:ascii="Courier New" w:hAnsi="Courier New" w:eastAsia="Courier New" w:cs="Courier New"/>
      </w:rPr>
    </w:lvl>
    <w:lvl w:ilvl="8">
      <w:start w:val="1"/>
      <w:numFmt w:val="bullet"/>
      <w:isLgl w:val="false"/>
      <w:suff w:val="tab"/>
      <w:lvlText w:val="§"/>
      <w:lvlJc w:val="left"/>
      <w:pPr>
        <w:pStyle w:val="1027"/>
        <w:ind w:left="6480" w:hanging="360"/>
      </w:pPr>
      <w:rPr>
        <w:rFonts w:ascii="Wingdings" w:hAnsi="Wingdings" w:eastAsia="Wingdings" w:cs="Wingdings"/>
      </w:rPr>
    </w:lvl>
  </w:abstractNum>
  <w:abstractNum w:abstractNumId="20">
    <w:multiLevelType w:val="hybridMultilevel"/>
    <w:lvl w:ilvl="0">
      <w:start w:val="1"/>
      <w:numFmt w:val="decimal"/>
      <w:isLgl w:val="false"/>
      <w:suff w:val="tab"/>
      <w:lvlText w:val="%1."/>
      <w:lvlJc w:val="left"/>
      <w:pPr>
        <w:pStyle w:val="1027"/>
        <w:ind w:left="420" w:hanging="420"/>
      </w:pPr>
      <w:rPr>
        <w:b w:val="0"/>
      </w:rPr>
    </w:lvl>
    <w:lvl w:ilvl="1">
      <w:start w:val="1"/>
      <w:numFmt w:val="lowerLetter"/>
      <w:pStyle w:val="1357"/>
      <w:isLgl w:val="false"/>
      <w:suff w:val="tab"/>
      <w:lvlText w:val="%2)"/>
      <w:lvlJc w:val="left"/>
      <w:pPr>
        <w:pStyle w:val="1027"/>
        <w:ind w:left="840" w:hanging="420"/>
      </w:pPr>
    </w:lvl>
    <w:lvl w:ilvl="2">
      <w:start w:val="1"/>
      <w:numFmt w:val="lowerRoman"/>
      <w:isLgl w:val="false"/>
      <w:suff w:val="tab"/>
      <w:lvlText w:val="%3."/>
      <w:lvlJc w:val="right"/>
      <w:pPr>
        <w:pStyle w:val="1027"/>
        <w:ind w:left="1260" w:hanging="420"/>
      </w:pPr>
    </w:lvl>
    <w:lvl w:ilvl="3">
      <w:start w:val="1"/>
      <w:numFmt w:val="decimal"/>
      <w:isLgl w:val="false"/>
      <w:suff w:val="tab"/>
      <w:lvlText w:val="%4."/>
      <w:lvlJc w:val="left"/>
      <w:pPr>
        <w:pStyle w:val="1027"/>
        <w:ind w:left="1680" w:hanging="420"/>
      </w:pPr>
    </w:lvl>
    <w:lvl w:ilvl="4">
      <w:start w:val="1"/>
      <w:numFmt w:val="lowerLetter"/>
      <w:isLgl w:val="false"/>
      <w:suff w:val="tab"/>
      <w:lvlText w:val="%5)"/>
      <w:lvlJc w:val="left"/>
      <w:pPr>
        <w:pStyle w:val="1027"/>
        <w:ind w:left="2100" w:hanging="420"/>
      </w:pPr>
    </w:lvl>
    <w:lvl w:ilvl="5">
      <w:start w:val="1"/>
      <w:numFmt w:val="lowerRoman"/>
      <w:isLgl w:val="false"/>
      <w:suff w:val="tab"/>
      <w:lvlText w:val="%6."/>
      <w:lvlJc w:val="right"/>
      <w:pPr>
        <w:pStyle w:val="1027"/>
        <w:ind w:left="2520" w:hanging="420"/>
      </w:pPr>
    </w:lvl>
    <w:lvl w:ilvl="6">
      <w:start w:val="1"/>
      <w:numFmt w:val="decimal"/>
      <w:isLgl w:val="false"/>
      <w:suff w:val="tab"/>
      <w:lvlText w:val="%7."/>
      <w:lvlJc w:val="left"/>
      <w:pPr>
        <w:pStyle w:val="1027"/>
        <w:ind w:left="2940" w:hanging="420"/>
      </w:pPr>
    </w:lvl>
    <w:lvl w:ilvl="7">
      <w:start w:val="1"/>
      <w:numFmt w:val="lowerLetter"/>
      <w:isLgl w:val="false"/>
      <w:suff w:val="tab"/>
      <w:lvlText w:val="%8)"/>
      <w:lvlJc w:val="left"/>
      <w:pPr>
        <w:pStyle w:val="1027"/>
        <w:ind w:left="3360" w:hanging="420"/>
      </w:pPr>
    </w:lvl>
    <w:lvl w:ilvl="8">
      <w:start w:val="1"/>
      <w:numFmt w:val="lowerRoman"/>
      <w:isLgl w:val="false"/>
      <w:suff w:val="tab"/>
      <w:lvlText w:val="%9."/>
      <w:lvlJc w:val="right"/>
      <w:pPr>
        <w:pStyle w:val="1027"/>
        <w:ind w:left="3780" w:hanging="420"/>
      </w:pPr>
    </w:lvl>
  </w:abstractNum>
  <w:abstractNum w:abstractNumId="21">
    <w:multiLevelType w:val="hybridMultilevel"/>
    <w:lvl w:ilvl="0">
      <w:start w:val="1"/>
      <w:numFmt w:val="decimal"/>
      <w:pStyle w:val="1404"/>
      <w:isLgl w:val="false"/>
      <w:suff w:val="tab"/>
      <w:lvlText w:val="%1."/>
      <w:lvlJc w:val="left"/>
      <w:pPr>
        <w:pStyle w:val="1027"/>
        <w:ind w:left="420" w:hanging="420"/>
        <w:tabs>
          <w:tab w:val="num" w:pos="420" w:leader="none"/>
        </w:tabs>
      </w:pPr>
    </w:lvl>
    <w:lvl w:ilvl="1">
      <w:start w:val="1"/>
      <w:numFmt w:val="decimal"/>
      <w:pStyle w:val="1453"/>
      <w:isLgl w:val="false"/>
      <w:suff w:val="tab"/>
      <w:lvlText w:val="%2．"/>
      <w:lvlJc w:val="left"/>
      <w:pPr>
        <w:pStyle w:val="1027"/>
        <w:ind w:left="780" w:hanging="360"/>
        <w:tabs>
          <w:tab w:val="num" w:pos="780" w:leader="none"/>
        </w:tabs>
      </w:pPr>
    </w:lvl>
    <w:lvl w:ilvl="2">
      <w:start w:val="5"/>
      <w:numFmt w:val="japaneseCounting"/>
      <w:isLgl w:val="false"/>
      <w:suff w:val="tab"/>
      <w:lvlText w:val="%3、"/>
      <w:lvlJc w:val="left"/>
      <w:pPr>
        <w:pStyle w:val="1027"/>
        <w:ind w:left="1560" w:hanging="720"/>
        <w:tabs>
          <w:tab w:val="num" w:pos="1560" w:leader="none"/>
        </w:tabs>
      </w:pPr>
    </w:lvl>
    <w:lvl w:ilvl="3">
      <w:start w:val="1"/>
      <w:numFmt w:val="decimal"/>
      <w:isLgl w:val="false"/>
      <w:suff w:val="tab"/>
      <w:lvlText w:val="%4."/>
      <w:lvlJc w:val="left"/>
      <w:pPr>
        <w:pStyle w:val="1027"/>
        <w:ind w:left="1680" w:hanging="420"/>
        <w:tabs>
          <w:tab w:val="num" w:pos="1680" w:leader="none"/>
        </w:tabs>
      </w:pPr>
    </w:lvl>
    <w:lvl w:ilvl="4">
      <w:start w:val="1"/>
      <w:numFmt w:val="lowerLetter"/>
      <w:isLgl w:val="false"/>
      <w:suff w:val="tab"/>
      <w:lvlText w:val="%5)"/>
      <w:lvlJc w:val="left"/>
      <w:pPr>
        <w:pStyle w:val="1027"/>
        <w:ind w:left="2100" w:hanging="420"/>
        <w:tabs>
          <w:tab w:val="num" w:pos="2100" w:leader="none"/>
        </w:tabs>
      </w:pPr>
    </w:lvl>
    <w:lvl w:ilvl="5">
      <w:start w:val="1"/>
      <w:numFmt w:val="lowerRoman"/>
      <w:isLgl w:val="false"/>
      <w:suff w:val="tab"/>
      <w:lvlText w:val="%6."/>
      <w:lvlJc w:val="right"/>
      <w:pPr>
        <w:pStyle w:val="1027"/>
        <w:ind w:left="2520" w:hanging="420"/>
        <w:tabs>
          <w:tab w:val="num" w:pos="2520" w:leader="none"/>
        </w:tabs>
      </w:pPr>
    </w:lvl>
    <w:lvl w:ilvl="6">
      <w:start w:val="1"/>
      <w:numFmt w:val="decimal"/>
      <w:isLgl w:val="false"/>
      <w:suff w:val="tab"/>
      <w:lvlText w:val="%7."/>
      <w:lvlJc w:val="left"/>
      <w:pPr>
        <w:pStyle w:val="1027"/>
        <w:ind w:left="2940" w:hanging="420"/>
        <w:tabs>
          <w:tab w:val="num" w:pos="2940" w:leader="none"/>
        </w:tabs>
      </w:pPr>
    </w:lvl>
    <w:lvl w:ilvl="7">
      <w:start w:val="1"/>
      <w:numFmt w:val="lowerLetter"/>
      <w:isLgl w:val="false"/>
      <w:suff w:val="tab"/>
      <w:lvlText w:val="%8)"/>
      <w:lvlJc w:val="left"/>
      <w:pPr>
        <w:pStyle w:val="1027"/>
        <w:ind w:left="3360" w:hanging="420"/>
        <w:tabs>
          <w:tab w:val="num" w:pos="3360" w:leader="none"/>
        </w:tabs>
      </w:pPr>
    </w:lvl>
    <w:lvl w:ilvl="8">
      <w:start w:val="1"/>
      <w:numFmt w:val="lowerRoman"/>
      <w:isLgl w:val="false"/>
      <w:suff w:val="tab"/>
      <w:lvlText w:val="%9."/>
      <w:lvlJc w:val="right"/>
      <w:pPr>
        <w:pStyle w:val="1027"/>
        <w:ind w:left="3780" w:hanging="420"/>
        <w:tabs>
          <w:tab w:val="num" w:pos="3780" w:leader="none"/>
        </w:tabs>
      </w:pPr>
    </w:lvl>
  </w:abstractNum>
  <w:abstractNum w:abstractNumId="22">
    <w:multiLevelType w:val="hybridMultilevel"/>
    <w:lvl w:ilvl="0">
      <w:start w:val="1"/>
      <w:numFmt w:val="bullet"/>
      <w:pStyle w:val="1456"/>
      <w:isLgl w:val="false"/>
      <w:suff w:val="tab"/>
      <w:lvlText w:val=""/>
      <w:lvlJc w:val="left"/>
      <w:pPr>
        <w:pStyle w:val="1027"/>
        <w:ind w:left="709" w:hanging="425"/>
        <w:tabs>
          <w:tab w:val="num" w:pos="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chineseCountingThousand"/>
      <w:isLgl w:val="false"/>
      <w:suff w:val="tab"/>
      <w:lvlText w:val="(%1)"/>
      <w:lvlJc w:val="left"/>
      <w:pPr>
        <w:pStyle w:val="1027"/>
        <w:ind w:left="420" w:hanging="420"/>
        <w:tabs>
          <w:tab w:val="num" w:pos="420" w:leader="none"/>
        </w:tabs>
      </w:pPr>
    </w:lvl>
    <w:lvl w:ilvl="1">
      <w:start w:val="1"/>
      <w:numFmt w:val="lowerLetter"/>
      <w:isLgl w:val="false"/>
      <w:suff w:val="tab"/>
      <w:lvlText w:val="%2)"/>
      <w:lvlJc w:val="left"/>
      <w:pPr>
        <w:pStyle w:val="1027"/>
        <w:ind w:left="840" w:hanging="420"/>
        <w:tabs>
          <w:tab w:val="num" w:pos="840" w:leader="none"/>
        </w:tabs>
      </w:pPr>
    </w:lvl>
    <w:lvl w:ilvl="2">
      <w:start w:val="1"/>
      <w:numFmt w:val="lowerRoman"/>
      <w:isLgl w:val="false"/>
      <w:suff w:val="tab"/>
      <w:lvlText w:val="%3."/>
      <w:lvlJc w:val="right"/>
      <w:pPr>
        <w:pStyle w:val="1027"/>
        <w:ind w:left="1260" w:hanging="420"/>
        <w:tabs>
          <w:tab w:val="num" w:pos="1260" w:leader="none"/>
        </w:tabs>
      </w:pPr>
    </w:lvl>
    <w:lvl w:ilvl="3">
      <w:start w:val="1"/>
      <w:numFmt w:val="decimal"/>
      <w:isLgl w:val="false"/>
      <w:suff w:val="tab"/>
      <w:lvlText w:val="%4."/>
      <w:lvlJc w:val="left"/>
      <w:pPr>
        <w:pStyle w:val="1027"/>
        <w:ind w:left="1680" w:hanging="420"/>
        <w:tabs>
          <w:tab w:val="num" w:pos="1680" w:leader="none"/>
        </w:tabs>
      </w:pPr>
    </w:lvl>
    <w:lvl w:ilvl="4">
      <w:start w:val="1"/>
      <w:numFmt w:val="lowerLetter"/>
      <w:isLgl w:val="false"/>
      <w:suff w:val="tab"/>
      <w:lvlText w:val="%5)"/>
      <w:lvlJc w:val="left"/>
      <w:pPr>
        <w:pStyle w:val="1027"/>
        <w:ind w:left="2100" w:hanging="420"/>
        <w:tabs>
          <w:tab w:val="num" w:pos="2100" w:leader="none"/>
        </w:tabs>
      </w:pPr>
    </w:lvl>
    <w:lvl w:ilvl="5">
      <w:start w:val="1"/>
      <w:numFmt w:val="lowerRoman"/>
      <w:isLgl w:val="false"/>
      <w:suff w:val="tab"/>
      <w:lvlText w:val="%6."/>
      <w:lvlJc w:val="right"/>
      <w:pPr>
        <w:pStyle w:val="1027"/>
        <w:ind w:left="2520" w:hanging="420"/>
        <w:tabs>
          <w:tab w:val="num" w:pos="2520" w:leader="none"/>
        </w:tabs>
      </w:pPr>
    </w:lvl>
    <w:lvl w:ilvl="6">
      <w:start w:val="1"/>
      <w:numFmt w:val="decimal"/>
      <w:isLgl w:val="false"/>
      <w:suff w:val="tab"/>
      <w:lvlText w:val="%7."/>
      <w:lvlJc w:val="left"/>
      <w:pPr>
        <w:pStyle w:val="1027"/>
        <w:ind w:left="2940" w:hanging="420"/>
        <w:tabs>
          <w:tab w:val="num" w:pos="2940" w:leader="none"/>
        </w:tabs>
      </w:pPr>
    </w:lvl>
    <w:lvl w:ilvl="7">
      <w:start w:val="1"/>
      <w:numFmt w:val="lowerLetter"/>
      <w:isLgl w:val="false"/>
      <w:suff w:val="tab"/>
      <w:lvlText w:val="%8)"/>
      <w:lvlJc w:val="left"/>
      <w:pPr>
        <w:pStyle w:val="1027"/>
        <w:ind w:left="3360" w:hanging="420"/>
        <w:tabs>
          <w:tab w:val="num" w:pos="3360" w:leader="none"/>
        </w:tabs>
      </w:pPr>
    </w:lvl>
    <w:lvl w:ilvl="8">
      <w:start w:val="1"/>
      <w:numFmt w:val="lowerRoman"/>
      <w:isLgl w:val="false"/>
      <w:suff w:val="tab"/>
      <w:lvlText w:val="%9."/>
      <w:lvlJc w:val="right"/>
      <w:pPr>
        <w:pStyle w:val="1027"/>
        <w:ind w:left="3780" w:hanging="420"/>
        <w:tabs>
          <w:tab w:val="num" w:pos="3780" w:leader="none"/>
        </w:tabs>
      </w:pPr>
    </w:lvl>
  </w:abstractNum>
  <w:abstractNum w:abstractNumId="24">
    <w:multiLevelType w:val="hybridMultilevel"/>
    <w:lvl w:ilvl="0">
      <w:start w:val="1"/>
      <w:numFmt w:val="decimal"/>
      <w:isLgl w:val="false"/>
      <w:suff w:val="nothing"/>
      <w:lvlText w:val="%1、"/>
      <w:lvlJc w:val="left"/>
      <w:pPr>
        <w:pStyle w:val="102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bullet"/>
      <w:pStyle w:val="1360"/>
      <w:isLgl w:val="false"/>
      <w:suff w:val="tab"/>
      <w:lvlText w:val="•"/>
      <w:lvlJc w:val="left"/>
      <w:pPr>
        <w:pStyle w:val="1027"/>
        <w:ind w:left="780" w:hanging="420"/>
      </w:pPr>
      <w:rPr>
        <w:rFonts w:ascii="Arial" w:hAnsi="Arial"/>
      </w:rPr>
    </w:lvl>
    <w:lvl w:ilvl="1">
      <w:start w:val="1"/>
      <w:numFmt w:val="bullet"/>
      <w:isLgl w:val="false"/>
      <w:suff w:val="tab"/>
      <w:lvlText w:val="•"/>
      <w:lvlJc w:val="left"/>
      <w:pPr>
        <w:pStyle w:val="1027"/>
        <w:ind w:left="1200" w:hanging="420"/>
      </w:pPr>
      <w:rPr>
        <w:rFonts w:ascii="Arial" w:hAnsi="Arial"/>
      </w:rPr>
    </w:lvl>
    <w:lvl w:ilvl="2">
      <w:start w:val="1"/>
      <w:numFmt w:val="bullet"/>
      <w:isLgl w:val="false"/>
      <w:suff w:val="tab"/>
      <w:lvlText w:val=""/>
      <w:lvlJc w:val="left"/>
      <w:pPr>
        <w:pStyle w:val="1027"/>
        <w:ind w:left="1620" w:hanging="420"/>
      </w:pPr>
      <w:rPr>
        <w:rFonts w:ascii="Wingdings" w:hAnsi="Wingdings"/>
      </w:rPr>
    </w:lvl>
    <w:lvl w:ilvl="3">
      <w:start w:val="1"/>
      <w:numFmt w:val="bullet"/>
      <w:isLgl w:val="false"/>
      <w:suff w:val="tab"/>
      <w:lvlText w:val=""/>
      <w:lvlJc w:val="left"/>
      <w:pPr>
        <w:pStyle w:val="1027"/>
        <w:ind w:left="2040" w:hanging="420"/>
      </w:pPr>
      <w:rPr>
        <w:rFonts w:ascii="Wingdings" w:hAnsi="Wingdings"/>
      </w:rPr>
    </w:lvl>
    <w:lvl w:ilvl="4">
      <w:start w:val="1"/>
      <w:numFmt w:val="bullet"/>
      <w:isLgl w:val="false"/>
      <w:suff w:val="tab"/>
      <w:lvlText w:val=""/>
      <w:lvlJc w:val="left"/>
      <w:pPr>
        <w:pStyle w:val="1027"/>
        <w:ind w:left="2460" w:hanging="420"/>
      </w:pPr>
      <w:rPr>
        <w:rFonts w:ascii="Wingdings" w:hAnsi="Wingdings"/>
      </w:rPr>
    </w:lvl>
    <w:lvl w:ilvl="5">
      <w:start w:val="1"/>
      <w:numFmt w:val="bullet"/>
      <w:isLgl w:val="false"/>
      <w:suff w:val="tab"/>
      <w:lvlText w:val=""/>
      <w:lvlJc w:val="left"/>
      <w:pPr>
        <w:pStyle w:val="1027"/>
        <w:ind w:left="2880" w:hanging="420"/>
      </w:pPr>
      <w:rPr>
        <w:rFonts w:ascii="Wingdings" w:hAnsi="Wingdings"/>
      </w:rPr>
    </w:lvl>
    <w:lvl w:ilvl="6">
      <w:start w:val="1"/>
      <w:numFmt w:val="bullet"/>
      <w:isLgl w:val="false"/>
      <w:suff w:val="tab"/>
      <w:lvlText w:val=""/>
      <w:lvlJc w:val="left"/>
      <w:pPr>
        <w:pStyle w:val="1027"/>
        <w:ind w:left="3300" w:hanging="420"/>
      </w:pPr>
      <w:rPr>
        <w:rFonts w:ascii="Wingdings" w:hAnsi="Wingdings"/>
      </w:rPr>
    </w:lvl>
    <w:lvl w:ilvl="7">
      <w:start w:val="1"/>
      <w:numFmt w:val="bullet"/>
      <w:isLgl w:val="false"/>
      <w:suff w:val="tab"/>
      <w:lvlText w:val=""/>
      <w:lvlJc w:val="left"/>
      <w:pPr>
        <w:pStyle w:val="1027"/>
        <w:ind w:left="3720" w:hanging="420"/>
      </w:pPr>
      <w:rPr>
        <w:rFonts w:ascii="Wingdings" w:hAnsi="Wingdings"/>
      </w:rPr>
    </w:lvl>
    <w:lvl w:ilvl="8">
      <w:start w:val="1"/>
      <w:numFmt w:val="bullet"/>
      <w:isLgl w:val="false"/>
      <w:suff w:val="tab"/>
      <w:lvlText w:val=""/>
      <w:lvlJc w:val="left"/>
      <w:pPr>
        <w:pStyle w:val="1027"/>
        <w:ind w:left="4140" w:hanging="420"/>
      </w:pPr>
      <w:rPr>
        <w:rFonts w:ascii="Wingdings" w:hAnsi="Wingdings"/>
      </w:rPr>
    </w:lvl>
  </w:abstractNum>
  <w:num w:numId="1">
    <w:abstractNumId w:val="3"/>
  </w:num>
  <w:num w:numId="2">
    <w:abstractNumId w:val="16"/>
  </w:num>
  <w:num w:numId="3">
    <w:abstractNumId w:val="10"/>
  </w:num>
  <w:num w:numId="4">
    <w:abstractNumId w:val="6"/>
  </w:num>
  <w:num w:numId="5">
    <w:abstractNumId w:val="15"/>
  </w:num>
  <w:num w:numId="6">
    <w:abstractNumId w:val="2"/>
  </w:num>
  <w:num w:numId="7">
    <w:abstractNumId w:val="4"/>
  </w:num>
  <w:num w:numId="8">
    <w:abstractNumId w:val="20"/>
  </w:num>
  <w:num w:numId="9">
    <w:abstractNumId w:val="25"/>
  </w:num>
  <w:num w:numId="10">
    <w:abstractNumId w:val="7"/>
  </w:num>
  <w:num w:numId="11">
    <w:abstractNumId w:val="13"/>
  </w:num>
  <w:num w:numId="12">
    <w:abstractNumId w:val="21"/>
  </w:num>
  <w:num w:numId="13">
    <w:abstractNumId w:val="22"/>
  </w:num>
  <w:num w:numId="14">
    <w:abstractNumId w:val="8"/>
  </w:num>
  <w:num w:numId="15">
    <w:abstractNumId w:val="17"/>
  </w:num>
  <w:num w:numId="16">
    <w:abstractNumId w:val="9"/>
  </w:num>
  <w:num w:numId="17">
    <w:abstractNumId w:val="11"/>
  </w:num>
  <w:num w:numId="18">
    <w:abstractNumId w:val="18"/>
  </w:num>
  <w:num w:numId="19">
    <w:abstractNumId w:val="23"/>
  </w:num>
  <w:num w:numId="20">
    <w:abstractNumId w:val="5"/>
  </w:num>
  <w:num w:numId="21">
    <w:abstractNumId w:val="0"/>
  </w:num>
  <w:num w:numId="22">
    <w:abstractNumId w:val="12"/>
  </w:num>
  <w:num w:numId="23">
    <w:abstractNumId w:val="19"/>
  </w:num>
  <w:num w:numId="24">
    <w:abstractNumId w:val="1"/>
  </w:num>
  <w:num w:numId="25">
    <w:abstractNumId w:val="14"/>
  </w:num>
  <w:num w:numId="2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0">
    <w:name w:val="Heading 1"/>
    <w:basedOn w:val="1273"/>
    <w:next w:val="1273"/>
    <w:link w:val="1297"/>
    <w:uiPriority w:val="9"/>
    <w:qFormat/>
    <w:pPr>
      <w:keepLines/>
      <w:keepNext/>
      <w:spacing w:before="480" w:after="200"/>
      <w:outlineLvl w:val="0"/>
    </w:pPr>
    <w:rPr>
      <w:rFonts w:ascii="Arial" w:hAnsi="Arial" w:eastAsia="Arial" w:cs="Arial"/>
      <w:sz w:val="40"/>
      <w:szCs w:val="40"/>
    </w:rPr>
  </w:style>
  <w:style w:type="paragraph" w:styleId="861">
    <w:name w:val="Heading 2"/>
    <w:basedOn w:val="1273"/>
    <w:next w:val="1273"/>
    <w:link w:val="1221"/>
    <w:uiPriority w:val="9"/>
    <w:unhideWhenUsed/>
    <w:qFormat/>
    <w:pPr>
      <w:keepLines/>
      <w:keepNext/>
      <w:spacing w:before="360" w:after="200"/>
      <w:outlineLvl w:val="1"/>
    </w:pPr>
    <w:rPr>
      <w:rFonts w:ascii="Arial" w:hAnsi="Arial" w:eastAsia="Arial" w:cs="Arial"/>
      <w:sz w:val="34"/>
    </w:rPr>
  </w:style>
  <w:style w:type="paragraph" w:styleId="862">
    <w:name w:val="Heading 3"/>
    <w:basedOn w:val="1273"/>
    <w:next w:val="1273"/>
    <w:link w:val="1152"/>
    <w:uiPriority w:val="9"/>
    <w:unhideWhenUsed/>
    <w:qFormat/>
    <w:pPr>
      <w:keepLines/>
      <w:keepNext/>
      <w:spacing w:before="320" w:after="200"/>
      <w:outlineLvl w:val="2"/>
    </w:pPr>
    <w:rPr>
      <w:rFonts w:ascii="Arial" w:hAnsi="Arial" w:eastAsia="Arial" w:cs="Arial"/>
      <w:sz w:val="30"/>
      <w:szCs w:val="30"/>
    </w:rPr>
  </w:style>
  <w:style w:type="paragraph" w:styleId="863">
    <w:name w:val="Heading 4"/>
    <w:basedOn w:val="1273"/>
    <w:next w:val="1273"/>
    <w:link w:val="1157"/>
    <w:uiPriority w:val="9"/>
    <w:unhideWhenUsed/>
    <w:qFormat/>
    <w:pPr>
      <w:keepLines/>
      <w:keepNext/>
      <w:spacing w:before="320" w:after="200"/>
      <w:outlineLvl w:val="3"/>
    </w:pPr>
    <w:rPr>
      <w:rFonts w:ascii="Arial" w:hAnsi="Arial" w:eastAsia="Arial" w:cs="Arial"/>
      <w:b/>
      <w:bCs/>
      <w:sz w:val="26"/>
      <w:szCs w:val="26"/>
    </w:rPr>
  </w:style>
  <w:style w:type="paragraph" w:styleId="864">
    <w:name w:val="Heading 5"/>
    <w:basedOn w:val="1273"/>
    <w:next w:val="1273"/>
    <w:link w:val="1182"/>
    <w:uiPriority w:val="9"/>
    <w:unhideWhenUsed/>
    <w:qFormat/>
    <w:pPr>
      <w:keepLines/>
      <w:keepNext/>
      <w:spacing w:before="320" w:after="200"/>
      <w:outlineLvl w:val="4"/>
    </w:pPr>
    <w:rPr>
      <w:rFonts w:ascii="Arial" w:hAnsi="Arial" w:eastAsia="Arial" w:cs="Arial"/>
      <w:b/>
      <w:bCs/>
      <w:sz w:val="24"/>
      <w:szCs w:val="24"/>
    </w:rPr>
  </w:style>
  <w:style w:type="paragraph" w:styleId="865">
    <w:name w:val="Heading 6"/>
    <w:basedOn w:val="1273"/>
    <w:next w:val="1273"/>
    <w:link w:val="866"/>
    <w:uiPriority w:val="9"/>
    <w:unhideWhenUsed/>
    <w:qFormat/>
    <w:pPr>
      <w:keepLines/>
      <w:keepNext/>
      <w:spacing w:before="320" w:after="200"/>
      <w:outlineLvl w:val="5"/>
    </w:pPr>
    <w:rPr>
      <w:rFonts w:ascii="Arial" w:hAnsi="Arial" w:eastAsia="Arial" w:cs="Arial"/>
      <w:b/>
      <w:bCs/>
      <w:sz w:val="22"/>
      <w:szCs w:val="22"/>
    </w:rPr>
  </w:style>
  <w:style w:type="character" w:styleId="866">
    <w:name w:val="Heading 6 Char"/>
    <w:link w:val="865"/>
    <w:uiPriority w:val="9"/>
    <w:rPr>
      <w:rFonts w:ascii="Arial" w:hAnsi="Arial" w:eastAsia="Arial" w:cs="Arial"/>
      <w:b/>
      <w:bCs/>
      <w:sz w:val="22"/>
      <w:szCs w:val="22"/>
    </w:rPr>
  </w:style>
  <w:style w:type="paragraph" w:styleId="867">
    <w:name w:val="Heading 7"/>
    <w:basedOn w:val="1273"/>
    <w:next w:val="1273"/>
    <w:link w:val="868"/>
    <w:uiPriority w:val="9"/>
    <w:unhideWhenUsed/>
    <w:qFormat/>
    <w:pPr>
      <w:keepLines/>
      <w:keepNext/>
      <w:spacing w:before="320" w:after="200"/>
      <w:outlineLvl w:val="6"/>
    </w:pPr>
    <w:rPr>
      <w:rFonts w:ascii="Arial" w:hAnsi="Arial" w:eastAsia="Arial" w:cs="Arial"/>
      <w:b/>
      <w:bCs/>
      <w:i/>
      <w:iCs/>
      <w:sz w:val="22"/>
      <w:szCs w:val="22"/>
    </w:rPr>
  </w:style>
  <w:style w:type="character" w:styleId="868">
    <w:name w:val="Heading 7 Char"/>
    <w:link w:val="867"/>
    <w:uiPriority w:val="9"/>
    <w:rPr>
      <w:rFonts w:ascii="Arial" w:hAnsi="Arial" w:eastAsia="Arial" w:cs="Arial"/>
      <w:b/>
      <w:bCs/>
      <w:i/>
      <w:iCs/>
      <w:sz w:val="22"/>
      <w:szCs w:val="22"/>
    </w:rPr>
  </w:style>
  <w:style w:type="paragraph" w:styleId="869">
    <w:name w:val="Heading 8"/>
    <w:basedOn w:val="1273"/>
    <w:next w:val="1273"/>
    <w:link w:val="870"/>
    <w:uiPriority w:val="9"/>
    <w:unhideWhenUsed/>
    <w:qFormat/>
    <w:pPr>
      <w:keepLines/>
      <w:keepNext/>
      <w:spacing w:before="320" w:after="200"/>
      <w:outlineLvl w:val="7"/>
    </w:pPr>
    <w:rPr>
      <w:rFonts w:ascii="Arial" w:hAnsi="Arial" w:eastAsia="Arial" w:cs="Arial"/>
      <w:i/>
      <w:iCs/>
      <w:sz w:val="22"/>
      <w:szCs w:val="22"/>
    </w:rPr>
  </w:style>
  <w:style w:type="character" w:styleId="870">
    <w:name w:val="Heading 8 Char"/>
    <w:link w:val="869"/>
    <w:uiPriority w:val="9"/>
    <w:rPr>
      <w:rFonts w:ascii="Arial" w:hAnsi="Arial" w:eastAsia="Arial" w:cs="Arial"/>
      <w:i/>
      <w:iCs/>
      <w:sz w:val="22"/>
      <w:szCs w:val="22"/>
    </w:rPr>
  </w:style>
  <w:style w:type="paragraph" w:styleId="871">
    <w:name w:val="Heading 9"/>
    <w:basedOn w:val="1273"/>
    <w:next w:val="1273"/>
    <w:link w:val="872"/>
    <w:uiPriority w:val="9"/>
    <w:unhideWhenUsed/>
    <w:qFormat/>
    <w:pPr>
      <w:keepLines/>
      <w:keepNext/>
      <w:spacing w:before="320" w:after="200"/>
      <w:outlineLvl w:val="8"/>
    </w:pPr>
    <w:rPr>
      <w:rFonts w:ascii="Arial" w:hAnsi="Arial" w:eastAsia="Arial" w:cs="Arial"/>
      <w:i/>
      <w:iCs/>
      <w:sz w:val="21"/>
      <w:szCs w:val="21"/>
    </w:rPr>
  </w:style>
  <w:style w:type="character" w:styleId="872">
    <w:name w:val="Heading 9 Char"/>
    <w:link w:val="871"/>
    <w:uiPriority w:val="9"/>
    <w:rPr>
      <w:rFonts w:ascii="Arial" w:hAnsi="Arial" w:eastAsia="Arial" w:cs="Arial"/>
      <w:i/>
      <w:iCs/>
      <w:sz w:val="21"/>
      <w:szCs w:val="21"/>
    </w:rPr>
  </w:style>
  <w:style w:type="paragraph" w:styleId="873">
    <w:name w:val="Title"/>
    <w:basedOn w:val="1273"/>
    <w:next w:val="1273"/>
    <w:link w:val="1184"/>
    <w:uiPriority w:val="10"/>
    <w:qFormat/>
    <w:pPr>
      <w:contextualSpacing/>
      <w:spacing w:before="300" w:after="200"/>
    </w:pPr>
    <w:rPr>
      <w:sz w:val="48"/>
      <w:szCs w:val="48"/>
    </w:rPr>
  </w:style>
  <w:style w:type="paragraph" w:styleId="874">
    <w:name w:val="Subtitle"/>
    <w:basedOn w:val="1273"/>
    <w:next w:val="1273"/>
    <w:link w:val="875"/>
    <w:uiPriority w:val="11"/>
    <w:qFormat/>
    <w:pPr>
      <w:spacing w:before="200" w:after="200"/>
    </w:pPr>
    <w:rPr>
      <w:sz w:val="24"/>
      <w:szCs w:val="24"/>
    </w:rPr>
  </w:style>
  <w:style w:type="character" w:styleId="875">
    <w:name w:val="Subtitle Char"/>
    <w:link w:val="874"/>
    <w:uiPriority w:val="11"/>
    <w:rPr>
      <w:sz w:val="24"/>
      <w:szCs w:val="24"/>
    </w:rPr>
  </w:style>
  <w:style w:type="paragraph" w:styleId="876">
    <w:name w:val="Quote"/>
    <w:basedOn w:val="1273"/>
    <w:next w:val="1273"/>
    <w:link w:val="877"/>
    <w:uiPriority w:val="29"/>
    <w:qFormat/>
    <w:pPr>
      <w:ind w:left="720" w:right="720"/>
    </w:pPr>
    <w:rPr>
      <w:i/>
    </w:rPr>
  </w:style>
  <w:style w:type="character" w:styleId="877">
    <w:name w:val="Quote Char"/>
    <w:link w:val="876"/>
    <w:uiPriority w:val="29"/>
    <w:rPr>
      <w:i/>
    </w:rPr>
  </w:style>
  <w:style w:type="paragraph" w:styleId="878">
    <w:name w:val="Intense Quote"/>
    <w:basedOn w:val="1273"/>
    <w:next w:val="1273"/>
    <w:link w:val="8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9">
    <w:name w:val="Intense Quote Char"/>
    <w:link w:val="878"/>
    <w:uiPriority w:val="30"/>
    <w:rPr>
      <w:i/>
    </w:rPr>
  </w:style>
  <w:style w:type="paragraph" w:styleId="880">
    <w:name w:val="Header"/>
    <w:basedOn w:val="1273"/>
    <w:link w:val="1192"/>
    <w:uiPriority w:val="99"/>
    <w:unhideWhenUsed/>
    <w:pPr>
      <w:spacing w:after="0" w:line="240" w:lineRule="auto"/>
      <w:tabs>
        <w:tab w:val="center" w:pos="7143" w:leader="none"/>
        <w:tab w:val="right" w:pos="14287" w:leader="none"/>
      </w:tabs>
    </w:pPr>
  </w:style>
  <w:style w:type="paragraph" w:styleId="881">
    <w:name w:val="Footer"/>
    <w:basedOn w:val="1273"/>
    <w:link w:val="883"/>
    <w:uiPriority w:val="99"/>
    <w:unhideWhenUsed/>
    <w:pPr>
      <w:spacing w:after="0" w:line="240" w:lineRule="auto"/>
      <w:tabs>
        <w:tab w:val="center" w:pos="7143" w:leader="none"/>
        <w:tab w:val="right" w:pos="14287" w:leader="none"/>
      </w:tabs>
    </w:pPr>
  </w:style>
  <w:style w:type="paragraph" w:styleId="882">
    <w:name w:val="Caption"/>
    <w:basedOn w:val="1273"/>
    <w:next w:val="1273"/>
    <w:uiPriority w:val="35"/>
    <w:semiHidden/>
    <w:unhideWhenUsed/>
    <w:qFormat/>
    <w:pPr>
      <w:spacing w:line="276" w:lineRule="auto"/>
    </w:pPr>
    <w:rPr>
      <w:b/>
      <w:bCs/>
      <w:color w:val="4f81bd" w:themeColor="accent1"/>
      <w:sz w:val="18"/>
      <w:szCs w:val="18"/>
    </w:rPr>
  </w:style>
  <w:style w:type="character" w:styleId="883">
    <w:name w:val="Caption Char"/>
    <w:basedOn w:val="882"/>
    <w:link w:val="881"/>
    <w:uiPriority w:val="99"/>
  </w:style>
  <w:style w:type="table" w:styleId="88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2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2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2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2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3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6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6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6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8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8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8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8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10">
    <w:name w:val="Hyperlink"/>
    <w:uiPriority w:val="99"/>
    <w:unhideWhenUsed/>
    <w:rPr>
      <w:color w:val="0000ff" w:themeColor="hyperlink"/>
      <w:u w:val="single"/>
    </w:rPr>
  </w:style>
  <w:style w:type="paragraph" w:styleId="1011">
    <w:name w:val="footnote text"/>
    <w:basedOn w:val="1273"/>
    <w:link w:val="1300"/>
    <w:uiPriority w:val="99"/>
    <w:semiHidden/>
    <w:unhideWhenUsed/>
    <w:pPr>
      <w:spacing w:after="40" w:line="240" w:lineRule="auto"/>
    </w:pPr>
    <w:rPr>
      <w:sz w:val="18"/>
    </w:rPr>
  </w:style>
  <w:style w:type="character" w:styleId="1012">
    <w:name w:val="footnote reference"/>
    <w:uiPriority w:val="99"/>
    <w:unhideWhenUsed/>
    <w:rPr>
      <w:vertAlign w:val="superscript"/>
    </w:rPr>
  </w:style>
  <w:style w:type="paragraph" w:styleId="1013">
    <w:name w:val="endnote text"/>
    <w:basedOn w:val="1273"/>
    <w:link w:val="1014"/>
    <w:uiPriority w:val="99"/>
    <w:semiHidden/>
    <w:unhideWhenUsed/>
    <w:pPr>
      <w:spacing w:after="0" w:line="240" w:lineRule="auto"/>
    </w:pPr>
    <w:rPr>
      <w:sz w:val="20"/>
    </w:rPr>
  </w:style>
  <w:style w:type="character" w:styleId="1014">
    <w:name w:val="Endnote Text Char"/>
    <w:link w:val="1013"/>
    <w:uiPriority w:val="99"/>
    <w:rPr>
      <w:sz w:val="20"/>
    </w:rPr>
  </w:style>
  <w:style w:type="character" w:styleId="1015">
    <w:name w:val="endnote reference"/>
    <w:uiPriority w:val="99"/>
    <w:semiHidden/>
    <w:unhideWhenUsed/>
    <w:rPr>
      <w:vertAlign w:val="superscript"/>
    </w:rPr>
  </w:style>
  <w:style w:type="paragraph" w:styleId="1016">
    <w:name w:val="toc 1"/>
    <w:basedOn w:val="1273"/>
    <w:next w:val="1273"/>
    <w:uiPriority w:val="39"/>
    <w:unhideWhenUsed/>
    <w:pPr>
      <w:ind w:left="0" w:right="0" w:firstLine="0"/>
      <w:spacing w:after="57"/>
    </w:pPr>
  </w:style>
  <w:style w:type="paragraph" w:styleId="1017">
    <w:name w:val="toc 2"/>
    <w:basedOn w:val="1273"/>
    <w:next w:val="1273"/>
    <w:uiPriority w:val="39"/>
    <w:unhideWhenUsed/>
    <w:pPr>
      <w:ind w:left="283" w:right="0" w:firstLine="0"/>
      <w:spacing w:after="57"/>
    </w:pPr>
  </w:style>
  <w:style w:type="paragraph" w:styleId="1018">
    <w:name w:val="toc 3"/>
    <w:basedOn w:val="1273"/>
    <w:next w:val="1273"/>
    <w:uiPriority w:val="39"/>
    <w:unhideWhenUsed/>
    <w:pPr>
      <w:ind w:left="567" w:right="0" w:firstLine="0"/>
      <w:spacing w:after="57"/>
    </w:pPr>
  </w:style>
  <w:style w:type="paragraph" w:styleId="1019">
    <w:name w:val="toc 4"/>
    <w:basedOn w:val="1273"/>
    <w:next w:val="1273"/>
    <w:uiPriority w:val="39"/>
    <w:unhideWhenUsed/>
    <w:pPr>
      <w:ind w:left="850" w:right="0" w:firstLine="0"/>
      <w:spacing w:after="57"/>
    </w:pPr>
  </w:style>
  <w:style w:type="paragraph" w:styleId="1020">
    <w:name w:val="toc 5"/>
    <w:basedOn w:val="1273"/>
    <w:next w:val="1273"/>
    <w:uiPriority w:val="39"/>
    <w:unhideWhenUsed/>
    <w:pPr>
      <w:ind w:left="1134" w:right="0" w:firstLine="0"/>
      <w:spacing w:after="57"/>
    </w:pPr>
  </w:style>
  <w:style w:type="paragraph" w:styleId="1021">
    <w:name w:val="toc 6"/>
    <w:basedOn w:val="1273"/>
    <w:next w:val="1273"/>
    <w:uiPriority w:val="39"/>
    <w:unhideWhenUsed/>
    <w:pPr>
      <w:ind w:left="1417" w:right="0" w:firstLine="0"/>
      <w:spacing w:after="57"/>
    </w:pPr>
  </w:style>
  <w:style w:type="paragraph" w:styleId="1022">
    <w:name w:val="toc 7"/>
    <w:basedOn w:val="1273"/>
    <w:next w:val="1273"/>
    <w:uiPriority w:val="39"/>
    <w:unhideWhenUsed/>
    <w:pPr>
      <w:ind w:left="1701" w:right="0" w:firstLine="0"/>
      <w:spacing w:after="57"/>
    </w:pPr>
  </w:style>
  <w:style w:type="paragraph" w:styleId="1023">
    <w:name w:val="toc 8"/>
    <w:basedOn w:val="1273"/>
    <w:next w:val="1273"/>
    <w:uiPriority w:val="39"/>
    <w:unhideWhenUsed/>
    <w:pPr>
      <w:ind w:left="1984" w:right="0" w:firstLine="0"/>
      <w:spacing w:after="57"/>
    </w:pPr>
  </w:style>
  <w:style w:type="paragraph" w:styleId="1024">
    <w:name w:val="toc 9"/>
    <w:basedOn w:val="1273"/>
    <w:next w:val="1273"/>
    <w:uiPriority w:val="39"/>
    <w:unhideWhenUsed/>
    <w:pPr>
      <w:ind w:left="2268" w:right="0" w:firstLine="0"/>
      <w:spacing w:after="57"/>
    </w:pPr>
  </w:style>
  <w:style w:type="paragraph" w:styleId="1025">
    <w:name w:val="TOC Heading"/>
    <w:uiPriority w:val="39"/>
    <w:unhideWhenUsed/>
  </w:style>
  <w:style w:type="paragraph" w:styleId="1026">
    <w:name w:val="table of figures"/>
    <w:basedOn w:val="1273"/>
    <w:next w:val="1273"/>
    <w:uiPriority w:val="99"/>
    <w:unhideWhenUsed/>
    <w:pPr>
      <w:spacing w:after="0" w:afterAutospacing="0"/>
    </w:pPr>
  </w:style>
  <w:style w:type="paragraph" w:styleId="1027">
    <w:name w:val="Normal"/>
    <w:next w:val="1027"/>
    <w:link w:val="1027"/>
    <w:qFormat/>
    <w:pPr>
      <w:jc w:val="both"/>
      <w:widowControl w:val="off"/>
    </w:pPr>
    <w:rPr>
      <w:rFonts w:ascii="Calibri" w:hAnsi="Calibri"/>
      <w:sz w:val="21"/>
      <w:szCs w:val="24"/>
      <w:lang w:val="en-US" w:eastAsia="zh-CN" w:bidi="ar-SA"/>
    </w:rPr>
  </w:style>
  <w:style w:type="paragraph" w:styleId="1028">
    <w:name w:val="标题 1"/>
    <w:basedOn w:val="1027"/>
    <w:next w:val="1027"/>
    <w:link w:val="1039"/>
    <w:qFormat/>
    <w:pPr>
      <w:keepLines/>
      <w:keepNext/>
      <w:spacing w:before="340" w:after="330" w:line="578" w:lineRule="auto"/>
      <w:outlineLvl w:val="0"/>
    </w:pPr>
    <w:rPr>
      <w:rFonts w:ascii="Times New Roman" w:hAnsi="Times New Roman" w:cs="Times New Roman"/>
      <w:b/>
      <w:bCs/>
      <w:sz w:val="44"/>
      <w:szCs w:val="44"/>
    </w:rPr>
  </w:style>
  <w:style w:type="paragraph" w:styleId="1029">
    <w:name w:val="标题 2"/>
    <w:basedOn w:val="1027"/>
    <w:next w:val="1027"/>
    <w:link w:val="1040"/>
    <w:uiPriority w:val="9"/>
    <w:qFormat/>
    <w:pPr>
      <w:jc w:val="center"/>
      <w:keepLines/>
      <w:keepNext/>
      <w:spacing w:before="260" w:after="260" w:line="416" w:lineRule="auto"/>
      <w:outlineLvl w:val="1"/>
    </w:pPr>
    <w:rPr>
      <w:rFonts w:ascii="Arial" w:hAnsi="Arial" w:eastAsia="黑体" w:cs="Times New Roman"/>
      <w:b/>
      <w:bCs/>
      <w:sz w:val="32"/>
      <w:szCs w:val="32"/>
    </w:rPr>
  </w:style>
  <w:style w:type="paragraph" w:styleId="1030">
    <w:name w:val="标题 3"/>
    <w:basedOn w:val="1027"/>
    <w:next w:val="1027"/>
    <w:link w:val="1041"/>
    <w:qFormat/>
    <w:pPr>
      <w:keepLines/>
      <w:keepNext/>
      <w:spacing w:before="260" w:after="260" w:line="416" w:lineRule="auto"/>
      <w:outlineLvl w:val="2"/>
    </w:pPr>
    <w:rPr>
      <w:rFonts w:ascii="Times New Roman" w:hAnsi="Times New Roman" w:cs="Times New Roman"/>
      <w:b/>
      <w:bCs/>
      <w:sz w:val="32"/>
      <w:szCs w:val="32"/>
    </w:rPr>
  </w:style>
  <w:style w:type="paragraph" w:styleId="1031">
    <w:name w:val="标题 4"/>
    <w:basedOn w:val="1027"/>
    <w:next w:val="1027"/>
    <w:link w:val="1042"/>
    <w:qFormat/>
    <w:pPr>
      <w:keepLines/>
      <w:keepNext/>
      <w:spacing w:before="280" w:after="290" w:line="376" w:lineRule="auto"/>
      <w:outlineLvl w:val="3"/>
    </w:pPr>
    <w:rPr>
      <w:rFonts w:ascii="Cambria" w:hAnsi="Cambria" w:eastAsia="宋体" w:cs="Times New Roman"/>
      <w:b/>
      <w:bCs/>
      <w:sz w:val="28"/>
      <w:szCs w:val="28"/>
    </w:rPr>
  </w:style>
  <w:style w:type="paragraph" w:styleId="1032">
    <w:name w:val="标题 5"/>
    <w:basedOn w:val="1027"/>
    <w:next w:val="1027"/>
    <w:link w:val="1043"/>
    <w:qFormat/>
    <w:pPr>
      <w:keepLines/>
      <w:keepNext/>
      <w:spacing w:before="280" w:after="290" w:line="376" w:lineRule="auto"/>
      <w:outlineLvl w:val="4"/>
    </w:pPr>
    <w:rPr>
      <w:rFonts w:ascii="Times New Roman" w:hAnsi="Times New Roman" w:cs="Times New Roman"/>
      <w:b/>
      <w:bCs/>
      <w:sz w:val="28"/>
      <w:szCs w:val="28"/>
    </w:rPr>
  </w:style>
  <w:style w:type="paragraph" w:styleId="1033">
    <w:name w:val="标题 6"/>
    <w:basedOn w:val="1027"/>
    <w:next w:val="1027"/>
    <w:link w:val="1044"/>
    <w:qFormat/>
    <w:pPr>
      <w:keepLines/>
      <w:keepNext/>
      <w:spacing w:before="240" w:after="64" w:line="320" w:lineRule="auto"/>
      <w:outlineLvl w:val="5"/>
    </w:pPr>
    <w:rPr>
      <w:rFonts w:ascii="Arial" w:hAnsi="Arial" w:eastAsia="黑体" w:cs="Times New Roman"/>
      <w:b/>
      <w:bCs/>
      <w:sz w:val="24"/>
    </w:rPr>
  </w:style>
  <w:style w:type="paragraph" w:styleId="1034">
    <w:name w:val="标题 7"/>
    <w:basedOn w:val="1027"/>
    <w:next w:val="1027"/>
    <w:link w:val="1045"/>
    <w:qFormat/>
    <w:pPr>
      <w:numPr>
        <w:ilvl w:val="6"/>
        <w:numId w:val="1"/>
      </w:numPr>
      <w:keepLines/>
      <w:keepNext/>
      <w:spacing w:before="240" w:after="64" w:line="320" w:lineRule="atLeast"/>
      <w:outlineLvl w:val="6"/>
    </w:pPr>
    <w:rPr>
      <w:rFonts w:ascii="宋体" w:hAnsi="Tahoma" w:eastAsia="仿宋_GB2312" w:cs="Times New Roman"/>
      <w:b/>
      <w:sz w:val="24"/>
    </w:rPr>
  </w:style>
  <w:style w:type="paragraph" w:styleId="1035">
    <w:name w:val="标题 8"/>
    <w:basedOn w:val="1027"/>
    <w:next w:val="1027"/>
    <w:link w:val="1046"/>
    <w:qFormat/>
    <w:pPr>
      <w:numPr>
        <w:ilvl w:val="7"/>
        <w:numId w:val="1"/>
      </w:numPr>
      <w:keepLines/>
      <w:keepNext/>
      <w:spacing w:before="240" w:after="64" w:line="320" w:lineRule="atLeast"/>
      <w:outlineLvl w:val="7"/>
    </w:pPr>
    <w:rPr>
      <w:rFonts w:ascii="Arial" w:hAnsi="Arial" w:eastAsia="黑体" w:cs="Times New Roman"/>
      <w:sz w:val="24"/>
    </w:rPr>
  </w:style>
  <w:style w:type="paragraph" w:styleId="1036">
    <w:name w:val="标题 9"/>
    <w:basedOn w:val="1027"/>
    <w:next w:val="1027"/>
    <w:link w:val="1047"/>
    <w:qFormat/>
    <w:pPr>
      <w:numPr>
        <w:ilvl w:val="8"/>
        <w:numId w:val="1"/>
      </w:numPr>
      <w:keepLines/>
      <w:keepNext/>
      <w:spacing w:before="240" w:after="64" w:line="320" w:lineRule="atLeast"/>
      <w:outlineLvl w:val="8"/>
    </w:pPr>
    <w:rPr>
      <w:rFonts w:ascii="Arial" w:hAnsi="Arial" w:eastAsia="黑体" w:cs="Times New Roman"/>
      <w:sz w:val="28"/>
    </w:rPr>
  </w:style>
  <w:style w:type="character" w:styleId="1037">
    <w:name w:val="默认段落字体"/>
    <w:next w:val="1037"/>
    <w:link w:val="1027"/>
    <w:semiHidden/>
  </w:style>
  <w:style w:type="table" w:styleId="1038">
    <w:name w:val="普通表格"/>
    <w:next w:val="1038"/>
    <w:link w:val="1027"/>
    <w:semiHidden/>
    <w:tblPr/>
  </w:style>
  <w:style w:type="character" w:styleId="1039">
    <w:name w:val="标题 1 字符"/>
    <w:next w:val="1039"/>
    <w:link w:val="1028"/>
    <w:qFormat/>
    <w:rPr>
      <w:rFonts w:ascii="Times New Roman" w:hAnsi="Times New Roman" w:eastAsia="宋体" w:cs="Times New Roman"/>
      <w:b/>
      <w:bCs/>
      <w:sz w:val="44"/>
      <w:szCs w:val="44"/>
    </w:rPr>
  </w:style>
  <w:style w:type="character" w:styleId="1040">
    <w:name w:val="标题 2 字符"/>
    <w:next w:val="1040"/>
    <w:link w:val="1029"/>
    <w:uiPriority w:val="9"/>
    <w:rPr>
      <w:rFonts w:ascii="Arial" w:hAnsi="Arial" w:eastAsia="黑体" w:cs="Times New Roman"/>
      <w:b/>
      <w:bCs/>
      <w:sz w:val="32"/>
      <w:szCs w:val="32"/>
    </w:rPr>
  </w:style>
  <w:style w:type="character" w:styleId="1041">
    <w:name w:val="标题 3 字符"/>
    <w:next w:val="1041"/>
    <w:link w:val="1030"/>
    <w:rPr>
      <w:rFonts w:ascii="Times New Roman" w:hAnsi="Times New Roman" w:eastAsia="宋体" w:cs="Times New Roman"/>
      <w:b/>
      <w:bCs/>
      <w:sz w:val="32"/>
      <w:szCs w:val="32"/>
    </w:rPr>
  </w:style>
  <w:style w:type="character" w:styleId="1042">
    <w:name w:val="标题 4 字符"/>
    <w:next w:val="1042"/>
    <w:link w:val="1031"/>
    <w:rPr>
      <w:rFonts w:ascii="Cambria" w:hAnsi="Cambria" w:eastAsia="宋体" w:cs="Times New Roman"/>
      <w:b/>
      <w:bCs/>
      <w:sz w:val="28"/>
      <w:szCs w:val="28"/>
    </w:rPr>
  </w:style>
  <w:style w:type="character" w:styleId="1043">
    <w:name w:val="标题 5 字符"/>
    <w:next w:val="1043"/>
    <w:link w:val="1032"/>
    <w:rPr>
      <w:rFonts w:ascii="Times New Roman" w:hAnsi="Times New Roman" w:eastAsia="宋体" w:cs="Times New Roman"/>
      <w:b/>
      <w:bCs/>
      <w:sz w:val="28"/>
      <w:szCs w:val="28"/>
    </w:rPr>
  </w:style>
  <w:style w:type="character" w:styleId="1044">
    <w:name w:val="标题 6 字符"/>
    <w:next w:val="1044"/>
    <w:link w:val="1033"/>
    <w:rPr>
      <w:rFonts w:ascii="Arial" w:hAnsi="Arial" w:eastAsia="黑体" w:cs="Times New Roman"/>
      <w:b/>
      <w:bCs/>
      <w:sz w:val="24"/>
      <w:szCs w:val="24"/>
    </w:rPr>
  </w:style>
  <w:style w:type="character" w:styleId="1045">
    <w:name w:val="标题 7 字符"/>
    <w:next w:val="1045"/>
    <w:link w:val="1034"/>
    <w:rPr>
      <w:rFonts w:ascii="宋体" w:hAnsi="Tahoma" w:eastAsia="仿宋_GB2312" w:cs="Times New Roman"/>
      <w:b/>
      <w:sz w:val="24"/>
      <w:szCs w:val="24"/>
    </w:rPr>
  </w:style>
  <w:style w:type="character" w:styleId="1046">
    <w:name w:val="标题 8 字符"/>
    <w:next w:val="1046"/>
    <w:link w:val="1035"/>
    <w:rPr>
      <w:rFonts w:ascii="Arial" w:hAnsi="Arial" w:eastAsia="黑体" w:cs="Times New Roman"/>
      <w:sz w:val="24"/>
      <w:szCs w:val="24"/>
    </w:rPr>
  </w:style>
  <w:style w:type="character" w:styleId="1047">
    <w:name w:val="标题 9 字符"/>
    <w:next w:val="1047"/>
    <w:link w:val="1036"/>
    <w:rPr>
      <w:rFonts w:ascii="Arial" w:hAnsi="Arial" w:eastAsia="黑体" w:cs="Times New Roman"/>
      <w:sz w:val="28"/>
      <w:szCs w:val="24"/>
    </w:rPr>
  </w:style>
  <w:style w:type="paragraph" w:styleId="1048">
    <w:name w:val="目录 7"/>
    <w:basedOn w:val="1027"/>
    <w:next w:val="1027"/>
    <w:link w:val="1027"/>
    <w:uiPriority w:val="39"/>
    <w:unhideWhenUsed/>
    <w:pPr>
      <w:ind w:left="2520"/>
    </w:pPr>
    <w:rPr>
      <w:rFonts w:ascii="Calibri" w:hAnsi="Calibri" w:cs="Times New Roman"/>
      <w:szCs w:val="22"/>
    </w:rPr>
  </w:style>
  <w:style w:type="paragraph" w:styleId="1049">
    <w:name w:val="列表编号 2"/>
    <w:basedOn w:val="1027"/>
    <w:next w:val="1049"/>
    <w:link w:val="1027"/>
    <w:pPr>
      <w:numPr>
        <w:ilvl w:val="0"/>
        <w:numId w:val="2"/>
      </w:numPr>
      <w:tabs>
        <w:tab w:val="left" w:pos="780" w:leader="none"/>
      </w:tabs>
    </w:pPr>
  </w:style>
  <w:style w:type="paragraph" w:styleId="1050">
    <w:name w:val="注释标题"/>
    <w:basedOn w:val="1027"/>
    <w:next w:val="1027"/>
    <w:link w:val="1051"/>
    <w:pPr>
      <w:jc w:val="center"/>
      <w:spacing w:line="360" w:lineRule="auto"/>
    </w:pPr>
    <w:rPr>
      <w:rFonts w:ascii="Times New Roman" w:hAnsi="Times New Roman" w:cs="Times New Roman"/>
      <w:sz w:val="24"/>
    </w:rPr>
  </w:style>
  <w:style w:type="character" w:styleId="1051">
    <w:name w:val="注释标题 字符"/>
    <w:next w:val="1051"/>
    <w:link w:val="1050"/>
    <w:rPr>
      <w:rFonts w:ascii="Times New Roman" w:hAnsi="Times New Roman" w:eastAsia="宋体" w:cs="Times New Roman"/>
      <w:sz w:val="24"/>
      <w:szCs w:val="24"/>
    </w:rPr>
  </w:style>
  <w:style w:type="paragraph" w:styleId="1052">
    <w:name w:val="列表编号"/>
    <w:basedOn w:val="1027"/>
    <w:next w:val="1052"/>
    <w:link w:val="1027"/>
    <w:pPr>
      <w:numPr>
        <w:ilvl w:val="0"/>
        <w:numId w:val="3"/>
      </w:numPr>
      <w:tabs>
        <w:tab w:val="left" w:pos="360" w:leader="none"/>
      </w:tabs>
    </w:pPr>
  </w:style>
  <w:style w:type="paragraph" w:styleId="1053">
    <w:name w:val="正文缩进"/>
    <w:basedOn w:val="1027"/>
    <w:next w:val="1027"/>
    <w:link w:val="1054"/>
    <w:qFormat/>
    <w:pPr>
      <w:ind w:firstLine="420"/>
      <w:jc w:val="left"/>
    </w:pPr>
    <w:rPr>
      <w:rFonts w:ascii="Calibri" w:hAnsi="Calibri" w:eastAsia="楷体_GB2312" w:cs="Times New Roman"/>
      <w:sz w:val="24"/>
      <w:szCs w:val="20"/>
    </w:rPr>
  </w:style>
  <w:style w:type="character" w:styleId="1054">
    <w:name w:val="正文缩进 字符"/>
    <w:next w:val="1054"/>
    <w:link w:val="1053"/>
    <w:qFormat/>
    <w:rPr>
      <w:rFonts w:ascii="Times New Roman" w:hAnsi="Times New Roman" w:eastAsia="楷体_GB2312" w:cs="Times New Roman"/>
      <w:sz w:val="24"/>
    </w:rPr>
  </w:style>
  <w:style w:type="paragraph" w:styleId="1055">
    <w:name w:val="题注"/>
    <w:basedOn w:val="1027"/>
    <w:next w:val="1027"/>
    <w:link w:val="1027"/>
    <w:qFormat/>
    <w:pPr>
      <w:spacing w:before="152" w:after="160"/>
    </w:pPr>
    <w:rPr>
      <w:rFonts w:ascii="Arial" w:hAnsi="Arial" w:eastAsia="黑体" w:cs="Arial"/>
      <w:sz w:val="20"/>
      <w:szCs w:val="20"/>
    </w:rPr>
  </w:style>
  <w:style w:type="paragraph" w:styleId="1056">
    <w:name w:val="列表项目符号"/>
    <w:basedOn w:val="1027"/>
    <w:next w:val="1056"/>
    <w:link w:val="1027"/>
    <w:pPr>
      <w:numPr>
        <w:ilvl w:val="0"/>
        <w:numId w:val="4"/>
      </w:numPr>
      <w:tabs>
        <w:tab w:val="left" w:pos="360" w:leader="none"/>
      </w:tabs>
    </w:pPr>
  </w:style>
  <w:style w:type="paragraph" w:styleId="1057">
    <w:name w:val="文档结构图"/>
    <w:basedOn w:val="1027"/>
    <w:next w:val="1057"/>
    <w:link w:val="1058"/>
    <w:rPr>
      <w:rFonts w:ascii="宋体" w:hAnsi="Calibri" w:cs="Times New Roman"/>
      <w:sz w:val="18"/>
      <w:szCs w:val="18"/>
    </w:rPr>
  </w:style>
  <w:style w:type="character" w:styleId="1058">
    <w:name w:val="文档结构图 字符"/>
    <w:next w:val="1058"/>
    <w:link w:val="1057"/>
    <w:rPr>
      <w:rFonts w:ascii="宋体" w:hAnsi="Times New Roman" w:eastAsia="宋体" w:cs="Times New Roman"/>
      <w:sz w:val="18"/>
      <w:szCs w:val="18"/>
    </w:rPr>
  </w:style>
  <w:style w:type="paragraph" w:styleId="1059">
    <w:name w:val="批注文字"/>
    <w:basedOn w:val="1027"/>
    <w:next w:val="1059"/>
    <w:link w:val="1060"/>
    <w:pPr>
      <w:jc w:val="left"/>
    </w:pPr>
    <w:rPr>
      <w:rFonts w:ascii="Tahoma" w:hAnsi="Tahoma" w:cs="Times New Roman"/>
    </w:rPr>
  </w:style>
  <w:style w:type="character" w:styleId="1060">
    <w:name w:val="批注文字 字符"/>
    <w:next w:val="1060"/>
    <w:link w:val="1059"/>
    <w:rPr>
      <w:rFonts w:ascii="Tahoma" w:hAnsi="Tahoma" w:eastAsia="宋体" w:cs="Times New Roman"/>
      <w:sz w:val="21"/>
      <w:szCs w:val="24"/>
    </w:rPr>
  </w:style>
  <w:style w:type="paragraph" w:styleId="1061">
    <w:name w:val="正文文本 3"/>
    <w:basedOn w:val="1027"/>
    <w:next w:val="1061"/>
    <w:link w:val="1062"/>
    <w:pPr>
      <w:spacing w:after="120"/>
    </w:pPr>
    <w:rPr>
      <w:rFonts w:ascii="Tahoma" w:hAnsi="Tahoma" w:cs="Times New Roman"/>
      <w:sz w:val="16"/>
      <w:szCs w:val="16"/>
    </w:rPr>
  </w:style>
  <w:style w:type="character" w:styleId="1062">
    <w:name w:val="正文文本 3 字符"/>
    <w:next w:val="1062"/>
    <w:link w:val="1061"/>
    <w:rPr>
      <w:rFonts w:ascii="Tahoma" w:hAnsi="Tahoma" w:eastAsia="宋体" w:cs="Times New Roman"/>
      <w:sz w:val="16"/>
      <w:szCs w:val="16"/>
    </w:rPr>
  </w:style>
  <w:style w:type="paragraph" w:styleId="1063">
    <w:name w:val="正文文本"/>
    <w:basedOn w:val="1027"/>
    <w:next w:val="1063"/>
    <w:link w:val="1064"/>
    <w:unhideWhenUsed/>
    <w:pPr>
      <w:spacing w:after="120"/>
    </w:pPr>
    <w:rPr>
      <w:rFonts w:ascii="Times New Roman" w:hAnsi="Times New Roman" w:cs="Times New Roman"/>
      <w:szCs w:val="20"/>
    </w:rPr>
  </w:style>
  <w:style w:type="character" w:styleId="1064">
    <w:name w:val="正文文本 字符"/>
    <w:next w:val="1064"/>
    <w:link w:val="1063"/>
    <w:rPr>
      <w:rFonts w:ascii="Times New Roman" w:hAnsi="Times New Roman" w:eastAsia="宋体" w:cs="Times New Roman"/>
      <w:sz w:val="21"/>
    </w:rPr>
  </w:style>
  <w:style w:type="paragraph" w:styleId="1065">
    <w:name w:val="正文文本缩进"/>
    <w:basedOn w:val="1027"/>
    <w:next w:val="1027"/>
    <w:link w:val="1066"/>
    <w:pPr>
      <w:ind w:left="570"/>
      <w:spacing w:line="520" w:lineRule="exact"/>
    </w:pPr>
    <w:rPr>
      <w:rFonts w:ascii="方正仿宋简体" w:hAnsi="创艺简仿宋" w:eastAsia="方正仿宋简体" w:cs="Times New Roman"/>
      <w:sz w:val="24"/>
    </w:rPr>
  </w:style>
  <w:style w:type="character" w:styleId="1066">
    <w:name w:val="正文文本缩进 字符"/>
    <w:next w:val="1066"/>
    <w:link w:val="1065"/>
    <w:rPr>
      <w:rFonts w:ascii="Times New Roman" w:hAnsi="Times New Roman" w:eastAsia="宋体" w:cs="Times New Roman"/>
      <w:sz w:val="21"/>
    </w:rPr>
  </w:style>
  <w:style w:type="paragraph" w:styleId="1067">
    <w:name w:val="列表编号 3"/>
    <w:basedOn w:val="1027"/>
    <w:next w:val="1067"/>
    <w:link w:val="1027"/>
    <w:pPr>
      <w:numPr>
        <w:ilvl w:val="0"/>
        <w:numId w:val="5"/>
      </w:numPr>
      <w:tabs>
        <w:tab w:val="left" w:pos="1200" w:leader="none"/>
      </w:tabs>
    </w:pPr>
  </w:style>
  <w:style w:type="paragraph" w:styleId="1068">
    <w:name w:val="文本块"/>
    <w:basedOn w:val="1027"/>
    <w:next w:val="1068"/>
    <w:link w:val="1027"/>
    <w:pPr>
      <w:ind w:left="630" w:right="-609" w:firstLine="420"/>
      <w:spacing w:line="360" w:lineRule="auto"/>
    </w:pPr>
    <w:rPr>
      <w:rFonts w:hint="eastAsia" w:ascii="仿宋_GB2312" w:hAnsi="Times New Roman" w:eastAsia="仿宋_GB2312" w:cs="Times New Roman"/>
      <w:szCs w:val="20"/>
    </w:rPr>
  </w:style>
  <w:style w:type="paragraph" w:styleId="1069">
    <w:name w:val="列表项目符号 2"/>
    <w:basedOn w:val="1027"/>
    <w:next w:val="1069"/>
    <w:link w:val="1027"/>
    <w:pPr>
      <w:numPr>
        <w:ilvl w:val="0"/>
        <w:numId w:val="6"/>
      </w:numPr>
      <w:tabs>
        <w:tab w:val="left" w:pos="780" w:leader="none"/>
      </w:tabs>
    </w:pPr>
  </w:style>
  <w:style w:type="paragraph" w:styleId="1070">
    <w:name w:val="索引 4"/>
    <w:basedOn w:val="1027"/>
    <w:next w:val="1027"/>
    <w:link w:val="1027"/>
    <w:unhideWhenUsed/>
    <w:pPr>
      <w:ind w:left="600"/>
    </w:pPr>
    <w:rPr>
      <w:rFonts w:ascii="Times New Roman" w:hAnsi="Times New Roman" w:cs="Times New Roman"/>
    </w:rPr>
  </w:style>
  <w:style w:type="paragraph" w:styleId="1071">
    <w:name w:val="目录 5"/>
    <w:basedOn w:val="1027"/>
    <w:next w:val="1027"/>
    <w:link w:val="1027"/>
    <w:uiPriority w:val="39"/>
    <w:unhideWhenUsed/>
    <w:pPr>
      <w:ind w:left="1050"/>
      <w:tabs>
        <w:tab w:val="right" w:pos="8296" w:leader="dot"/>
      </w:tabs>
    </w:pPr>
    <w:rPr>
      <w:rFonts w:ascii="Calibri" w:hAnsi="Calibri" w:cs="Times New Roman"/>
      <w:szCs w:val="22"/>
    </w:rPr>
  </w:style>
  <w:style w:type="paragraph" w:styleId="1072">
    <w:name w:val="目录 3"/>
    <w:basedOn w:val="1027"/>
    <w:next w:val="1027"/>
    <w:link w:val="1027"/>
    <w:uiPriority w:val="39"/>
    <w:pPr>
      <w:ind w:left="840"/>
    </w:pPr>
    <w:rPr>
      <w:rFonts w:ascii="Times New Roman" w:hAnsi="Times New Roman" w:cs="Times New Roman"/>
    </w:rPr>
  </w:style>
  <w:style w:type="paragraph" w:styleId="1073">
    <w:name w:val="纯文本"/>
    <w:basedOn w:val="1027"/>
    <w:next w:val="1073"/>
    <w:link w:val="1074"/>
    <w:rPr>
      <w:rFonts w:ascii="宋体" w:hAnsi="Courier New" w:eastAsia="楷体_GB2312" w:cs="Times New Roman"/>
      <w:sz w:val="26"/>
      <w:szCs w:val="20"/>
    </w:rPr>
  </w:style>
  <w:style w:type="character" w:styleId="1074">
    <w:name w:val="纯文本 字符"/>
    <w:next w:val="1074"/>
    <w:link w:val="1073"/>
    <w:rPr>
      <w:rFonts w:ascii="宋体" w:hAnsi="Courier New" w:eastAsia="楷体_GB2312" w:cs="Times New Roman"/>
      <w:sz w:val="26"/>
    </w:rPr>
  </w:style>
  <w:style w:type="paragraph" w:styleId="1075">
    <w:name w:val="目录 8"/>
    <w:basedOn w:val="1027"/>
    <w:next w:val="1027"/>
    <w:link w:val="1027"/>
    <w:uiPriority w:val="39"/>
    <w:unhideWhenUsed/>
    <w:pPr>
      <w:ind w:left="2940"/>
    </w:pPr>
    <w:rPr>
      <w:rFonts w:ascii="Calibri" w:hAnsi="Calibri" w:cs="Times New Roman"/>
      <w:szCs w:val="22"/>
    </w:rPr>
  </w:style>
  <w:style w:type="paragraph" w:styleId="1076">
    <w:name w:val="日期"/>
    <w:basedOn w:val="1027"/>
    <w:next w:val="1027"/>
    <w:link w:val="1077"/>
    <w:rPr>
      <w:rFonts w:ascii="宋体" w:hAnsi="宋体" w:eastAsia="楷体_GB2312" w:cs="Times New Roman"/>
      <w:sz w:val="24"/>
    </w:rPr>
  </w:style>
  <w:style w:type="character" w:styleId="1077">
    <w:name w:val="日期 字符"/>
    <w:next w:val="1077"/>
    <w:link w:val="1076"/>
    <w:rPr>
      <w:rFonts w:ascii="宋体" w:hAnsi="宋体" w:eastAsia="楷体_GB2312" w:cs="Times New Roman"/>
      <w:sz w:val="24"/>
      <w:szCs w:val="24"/>
    </w:rPr>
  </w:style>
  <w:style w:type="paragraph" w:styleId="1078">
    <w:name w:val="正文文本缩进 2"/>
    <w:basedOn w:val="1027"/>
    <w:next w:val="1078"/>
    <w:link w:val="1079"/>
    <w:pPr>
      <w:ind w:left="420"/>
      <w:jc w:val="left"/>
      <w:spacing w:after="120" w:line="480" w:lineRule="auto"/>
      <w:widowControl/>
    </w:pPr>
    <w:rPr>
      <w:rFonts w:ascii="Calibri" w:hAnsi="Calibri" w:cs="Times New Roman"/>
      <w:sz w:val="24"/>
    </w:rPr>
  </w:style>
  <w:style w:type="character" w:styleId="1079">
    <w:name w:val="正文文本缩进 2 字符"/>
    <w:next w:val="1079"/>
    <w:link w:val="1078"/>
    <w:rPr>
      <w:rFonts w:ascii="Times New Roman" w:hAnsi="Times New Roman" w:eastAsia="宋体" w:cs="Times New Roman"/>
      <w:sz w:val="24"/>
      <w:szCs w:val="24"/>
    </w:rPr>
  </w:style>
  <w:style w:type="paragraph" w:styleId="1080">
    <w:name w:val="批注框文本"/>
    <w:basedOn w:val="1027"/>
    <w:next w:val="1080"/>
    <w:link w:val="1081"/>
    <w:rPr>
      <w:rFonts w:ascii="Calibri" w:hAnsi="Calibri" w:eastAsia="楷体_GB2312" w:cs="Times New Roman"/>
      <w:sz w:val="18"/>
      <w:szCs w:val="18"/>
    </w:rPr>
  </w:style>
  <w:style w:type="character" w:styleId="1081">
    <w:name w:val="批注框文本 字符"/>
    <w:next w:val="1081"/>
    <w:link w:val="1080"/>
    <w:rPr>
      <w:rFonts w:ascii="Times New Roman" w:hAnsi="Times New Roman" w:eastAsia="楷体_GB2312" w:cs="Times New Roman"/>
      <w:sz w:val="18"/>
      <w:szCs w:val="18"/>
    </w:rPr>
  </w:style>
  <w:style w:type="paragraph" w:styleId="1082">
    <w:name w:val="页脚"/>
    <w:basedOn w:val="1027"/>
    <w:next w:val="1082"/>
    <w:link w:val="1083"/>
    <w:qFormat/>
    <w:pPr>
      <w:jc w:val="left"/>
      <w:tabs>
        <w:tab w:val="center" w:pos="4153" w:leader="none"/>
        <w:tab w:val="right" w:pos="8306" w:leader="none"/>
      </w:tabs>
    </w:pPr>
    <w:rPr>
      <w:rFonts w:ascii="Times New Roman" w:hAnsi="Times New Roman" w:cs="Times New Roman"/>
      <w:sz w:val="18"/>
    </w:rPr>
  </w:style>
  <w:style w:type="character" w:styleId="1083">
    <w:name w:val="页脚 字符"/>
    <w:next w:val="1083"/>
    <w:link w:val="1082"/>
    <w:uiPriority w:val="99"/>
    <w:rPr>
      <w:rFonts w:ascii="Times New Roman" w:hAnsi="Times New Roman" w:eastAsia="宋体" w:cs="Times New Roman"/>
      <w:sz w:val="18"/>
    </w:rPr>
  </w:style>
  <w:style w:type="paragraph" w:styleId="1084">
    <w:name w:val="寄信人地址"/>
    <w:basedOn w:val="1027"/>
    <w:next w:val="1084"/>
    <w:link w:val="1027"/>
    <w:uiPriority w:val="99"/>
    <w:unhideWhenUsed/>
    <w:qFormat/>
    <w:rPr>
      <w:rFonts w:ascii="Arial" w:hAnsi="Arial"/>
    </w:rPr>
  </w:style>
  <w:style w:type="paragraph" w:styleId="1085">
    <w:name w:val="页眉"/>
    <w:basedOn w:val="1027"/>
    <w:next w:val="1085"/>
    <w:link w:val="1086"/>
    <w:qFormat/>
    <w:pPr>
      <w:jc w:val="center"/>
      <w:tabs>
        <w:tab w:val="center" w:pos="4153" w:leader="none"/>
        <w:tab w:val="right" w:pos="8306" w:leader="none"/>
      </w:tabs>
      <w:pBdr>
        <w:bottom w:val="none" w:color="000000" w:sz="0" w:space="1"/>
      </w:pBdr>
    </w:pPr>
    <w:rPr>
      <w:rFonts w:ascii="Times New Roman" w:hAnsi="Times New Roman" w:cs="Times New Roman"/>
      <w:sz w:val="18"/>
    </w:rPr>
  </w:style>
  <w:style w:type="character" w:styleId="1086">
    <w:name w:val="页眉 字符"/>
    <w:next w:val="1086"/>
    <w:link w:val="1085"/>
    <w:uiPriority w:val="99"/>
    <w:rPr>
      <w:rFonts w:ascii="Times New Roman" w:hAnsi="Times New Roman" w:eastAsia="宋体" w:cs="Times New Roman"/>
      <w:sz w:val="18"/>
    </w:rPr>
  </w:style>
  <w:style w:type="paragraph" w:styleId="1087">
    <w:name w:val="目录 1"/>
    <w:basedOn w:val="1027"/>
    <w:next w:val="1027"/>
    <w:link w:val="1027"/>
    <w:uiPriority w:val="39"/>
    <w:pPr>
      <w:jc w:val="left"/>
      <w:spacing w:before="50" w:after="50" w:line="360" w:lineRule="auto"/>
    </w:pPr>
    <w:rPr>
      <w:rFonts w:ascii="Times New Roman" w:hAnsi="Times New Roman" w:cs="Times New Roman"/>
      <w:sz w:val="24"/>
      <w:szCs w:val="20"/>
    </w:rPr>
  </w:style>
  <w:style w:type="paragraph" w:styleId="1088">
    <w:name w:val="目录 4"/>
    <w:basedOn w:val="1027"/>
    <w:next w:val="1027"/>
    <w:link w:val="1027"/>
    <w:uiPriority w:val="39"/>
    <w:unhideWhenUsed/>
    <w:pPr>
      <w:ind w:left="630"/>
      <w:tabs>
        <w:tab w:val="left" w:pos="1890" w:leader="none"/>
        <w:tab w:val="right" w:pos="8296" w:leader="dot"/>
      </w:tabs>
    </w:pPr>
    <w:rPr>
      <w:rFonts w:ascii="Calibri" w:hAnsi="Calibri" w:cs="Times New Roman"/>
      <w:szCs w:val="22"/>
    </w:rPr>
  </w:style>
  <w:style w:type="paragraph" w:styleId="1089">
    <w:name w:val="副标题"/>
    <w:basedOn w:val="1027"/>
    <w:next w:val="1027"/>
    <w:link w:val="1090"/>
    <w:qFormat/>
    <w:pPr>
      <w:jc w:val="center"/>
      <w:spacing w:before="240" w:after="60" w:line="312" w:lineRule="auto"/>
      <w:outlineLvl w:val="1"/>
    </w:pPr>
    <w:rPr>
      <w:rFonts w:ascii="Cambria" w:hAnsi="Cambria" w:cs="Times New Roman"/>
      <w:b/>
      <w:bCs/>
      <w:sz w:val="32"/>
      <w:szCs w:val="32"/>
    </w:rPr>
  </w:style>
  <w:style w:type="character" w:styleId="1090">
    <w:name w:val="副标题 字符"/>
    <w:next w:val="1090"/>
    <w:link w:val="1089"/>
    <w:rPr>
      <w:rFonts w:ascii="Cambria" w:hAnsi="Cambria" w:eastAsia="宋体" w:cs="Times New Roman"/>
      <w:b/>
      <w:bCs/>
      <w:sz w:val="32"/>
      <w:szCs w:val="32"/>
    </w:rPr>
  </w:style>
  <w:style w:type="paragraph" w:styleId="1091">
    <w:name w:val="脚注文本"/>
    <w:basedOn w:val="1027"/>
    <w:next w:val="1091"/>
    <w:link w:val="1092"/>
    <w:pPr>
      <w:jc w:val="left"/>
      <w:spacing w:line="312" w:lineRule="atLeast"/>
    </w:pPr>
    <w:rPr>
      <w:rFonts w:ascii="Calibri" w:hAnsi="Calibri" w:cs="Times New Roman"/>
      <w:sz w:val="18"/>
      <w:szCs w:val="20"/>
    </w:rPr>
  </w:style>
  <w:style w:type="character" w:styleId="1092">
    <w:name w:val="脚注文本 字符"/>
    <w:next w:val="1092"/>
    <w:link w:val="1091"/>
    <w:rPr>
      <w:rFonts w:ascii="Times New Roman" w:hAnsi="Times New Roman" w:eastAsia="宋体" w:cs="Times New Roman"/>
      <w:sz w:val="18"/>
    </w:rPr>
  </w:style>
  <w:style w:type="paragraph" w:styleId="1093">
    <w:name w:val="目录 6"/>
    <w:basedOn w:val="1027"/>
    <w:next w:val="1027"/>
    <w:link w:val="1027"/>
    <w:uiPriority w:val="39"/>
    <w:unhideWhenUsed/>
    <w:pPr>
      <w:ind w:left="2100"/>
    </w:pPr>
    <w:rPr>
      <w:rFonts w:ascii="Calibri" w:hAnsi="Calibri" w:cs="Times New Roman"/>
      <w:szCs w:val="22"/>
    </w:rPr>
  </w:style>
  <w:style w:type="paragraph" w:styleId="1094">
    <w:name w:val="正文文本缩进 3"/>
    <w:basedOn w:val="1027"/>
    <w:next w:val="1094"/>
    <w:link w:val="1095"/>
    <w:pPr>
      <w:ind w:left="420"/>
      <w:spacing w:after="120"/>
    </w:pPr>
    <w:rPr>
      <w:rFonts w:ascii="Calibri" w:hAnsi="Calibri" w:cs="Times New Roman"/>
      <w:sz w:val="16"/>
      <w:szCs w:val="16"/>
    </w:rPr>
  </w:style>
  <w:style w:type="character" w:styleId="1095">
    <w:name w:val="正文文本缩进 3 字符"/>
    <w:next w:val="1095"/>
    <w:link w:val="1094"/>
    <w:rPr>
      <w:rFonts w:ascii="Times New Roman" w:hAnsi="Times New Roman" w:eastAsia="宋体" w:cs="Times New Roman"/>
      <w:sz w:val="16"/>
      <w:szCs w:val="16"/>
    </w:rPr>
  </w:style>
  <w:style w:type="paragraph" w:styleId="1096">
    <w:name w:val="目录 2"/>
    <w:basedOn w:val="1027"/>
    <w:next w:val="1027"/>
    <w:link w:val="1027"/>
    <w:uiPriority w:val="39"/>
    <w:pPr>
      <w:ind w:left="420"/>
    </w:pPr>
    <w:rPr>
      <w:rFonts w:ascii="Times New Roman" w:hAnsi="Times New Roman" w:cs="Times New Roman"/>
    </w:rPr>
  </w:style>
  <w:style w:type="paragraph" w:styleId="1097">
    <w:name w:val="目录 9"/>
    <w:basedOn w:val="1027"/>
    <w:next w:val="1027"/>
    <w:link w:val="1027"/>
    <w:uiPriority w:val="39"/>
    <w:unhideWhenUsed/>
    <w:pPr>
      <w:ind w:left="3360"/>
    </w:pPr>
    <w:rPr>
      <w:rFonts w:ascii="Calibri" w:hAnsi="Calibri" w:cs="Times New Roman"/>
      <w:szCs w:val="22"/>
    </w:rPr>
  </w:style>
  <w:style w:type="paragraph" w:styleId="1098">
    <w:name w:val="正文文本 2"/>
    <w:basedOn w:val="1027"/>
    <w:next w:val="1098"/>
    <w:link w:val="1099"/>
    <w:pPr>
      <w:jc w:val="center"/>
    </w:pPr>
    <w:rPr>
      <w:rFonts w:ascii="Tahoma" w:hAnsi="Tahoma" w:cs="Times New Roman"/>
      <w:color w:val="000000"/>
      <w:sz w:val="24"/>
    </w:rPr>
  </w:style>
  <w:style w:type="character" w:styleId="1099">
    <w:name w:val="正文文本 2 字符"/>
    <w:next w:val="1099"/>
    <w:link w:val="1098"/>
    <w:rPr>
      <w:rFonts w:ascii="Tahoma" w:hAnsi="Tahoma" w:eastAsia="宋体" w:cs="Times New Roman"/>
      <w:color w:val="000000"/>
      <w:sz w:val="24"/>
      <w:szCs w:val="24"/>
    </w:rPr>
  </w:style>
  <w:style w:type="paragraph" w:styleId="1100">
    <w:name w:val="列表 4"/>
    <w:basedOn w:val="1027"/>
    <w:next w:val="1100"/>
    <w:link w:val="1027"/>
    <w:pPr>
      <w:ind w:left="1680" w:hanging="420"/>
    </w:pPr>
    <w:rPr>
      <w:rFonts w:ascii="Times New Roman" w:hAnsi="Times New Roman" w:eastAsia="仿宋_GB2312" w:cs="Times New Roman"/>
      <w:sz w:val="30"/>
      <w:szCs w:val="20"/>
    </w:rPr>
  </w:style>
  <w:style w:type="paragraph" w:styleId="1101">
    <w:name w:val="HTML 预设格式"/>
    <w:basedOn w:val="1027"/>
    <w:next w:val="1101"/>
    <w:link w:val="1102"/>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02">
    <w:name w:val="HTML 预设格式 字符"/>
    <w:next w:val="1102"/>
    <w:link w:val="1101"/>
    <w:rPr>
      <w:rFonts w:ascii="宋体" w:hAnsi="宋体" w:eastAsia="宋体" w:cs="宋体"/>
      <w:sz w:val="24"/>
      <w:szCs w:val="24"/>
    </w:rPr>
  </w:style>
  <w:style w:type="paragraph" w:styleId="1103">
    <w:name w:val="普通(网站)"/>
    <w:basedOn w:val="1027"/>
    <w:next w:val="1103"/>
    <w:link w:val="1104"/>
    <w:qFormat/>
    <w:pPr>
      <w:jc w:val="left"/>
      <w:spacing w:before="100" w:beforeAutospacing="1" w:after="100" w:afterAutospacing="1"/>
      <w:widowControl/>
    </w:pPr>
    <w:rPr>
      <w:rFonts w:ascii="宋体" w:hAnsi="宋体" w:cs="宋体"/>
      <w:sz w:val="24"/>
    </w:rPr>
  </w:style>
  <w:style w:type="character" w:styleId="1104">
    <w:name w:val="普通(网站) 字符"/>
    <w:next w:val="1104"/>
    <w:link w:val="1103"/>
    <w:rPr>
      <w:rFonts w:ascii="宋体" w:hAnsi="宋体" w:eastAsia="宋体" w:cs="宋体"/>
      <w:sz w:val="24"/>
      <w:szCs w:val="24"/>
    </w:rPr>
  </w:style>
  <w:style w:type="paragraph" w:styleId="1105">
    <w:name w:val="索引 2"/>
    <w:basedOn w:val="1027"/>
    <w:next w:val="1027"/>
    <w:link w:val="1027"/>
    <w:pPr>
      <w:ind w:left="420"/>
    </w:pPr>
    <w:rPr>
      <w:rFonts w:ascii="Times New Roman" w:hAnsi="Times New Roman" w:eastAsia="楷体_GB2312" w:cs="Times New Roman"/>
      <w:sz w:val="26"/>
      <w:szCs w:val="20"/>
    </w:rPr>
  </w:style>
  <w:style w:type="paragraph" w:styleId="1106">
    <w:name w:val="标题"/>
    <w:basedOn w:val="1027"/>
    <w:next w:val="1027"/>
    <w:link w:val="1107"/>
    <w:qFormat/>
    <w:pPr>
      <w:jc w:val="center"/>
      <w:spacing w:before="240" w:after="60"/>
      <w:outlineLvl w:val="0"/>
    </w:pPr>
    <w:rPr>
      <w:rFonts w:ascii="Cambria" w:hAnsi="Cambria" w:cs="Times New Roman"/>
      <w:b/>
      <w:bCs/>
      <w:sz w:val="32"/>
      <w:szCs w:val="32"/>
    </w:rPr>
  </w:style>
  <w:style w:type="character" w:styleId="1107">
    <w:name w:val="标题 字符"/>
    <w:next w:val="1107"/>
    <w:link w:val="1106"/>
    <w:rPr>
      <w:rFonts w:ascii="Cambria" w:hAnsi="Cambria" w:eastAsia="宋体" w:cs="Times New Roman"/>
      <w:b/>
      <w:bCs/>
      <w:sz w:val="32"/>
      <w:szCs w:val="32"/>
    </w:rPr>
  </w:style>
  <w:style w:type="paragraph" w:styleId="1108">
    <w:name w:val="批注主题"/>
    <w:basedOn w:val="1059"/>
    <w:next w:val="1059"/>
    <w:link w:val="1109"/>
    <w:rPr>
      <w:b/>
      <w:bCs/>
    </w:rPr>
  </w:style>
  <w:style w:type="character" w:styleId="1109">
    <w:name w:val="批注主题 字符"/>
    <w:next w:val="1109"/>
    <w:link w:val="1108"/>
    <w:rPr>
      <w:rFonts w:ascii="Tahoma" w:hAnsi="Tahoma" w:eastAsia="宋体" w:cs="Times New Roman"/>
      <w:b/>
      <w:bCs/>
      <w:sz w:val="21"/>
      <w:szCs w:val="24"/>
    </w:rPr>
  </w:style>
  <w:style w:type="paragraph" w:styleId="1110">
    <w:name w:val="正文首行缩进"/>
    <w:basedOn w:val="1063"/>
    <w:next w:val="1110"/>
    <w:link w:val="1111"/>
    <w:pPr>
      <w:numPr>
        <w:ilvl w:val="0"/>
        <w:numId w:val="7"/>
      </w:numPr>
      <w:ind w:left="0" w:firstLine="420"/>
      <w:tabs>
        <w:tab w:val="clear" w:pos="780" w:leader="none"/>
      </w:tabs>
    </w:pPr>
    <w:rPr>
      <w:rFonts w:ascii="Calibri" w:hAnsi="Calibri"/>
      <w:sz w:val="20"/>
    </w:rPr>
  </w:style>
  <w:style w:type="character" w:styleId="1111">
    <w:name w:val="正文文本首行缩进 字符"/>
    <w:next w:val="1111"/>
    <w:link w:val="1110"/>
    <w:rPr>
      <w:rFonts w:ascii="Times New Roman" w:hAnsi="Times New Roman" w:eastAsia="宋体" w:cs="Times New Roman"/>
    </w:rPr>
  </w:style>
  <w:style w:type="paragraph" w:styleId="1112">
    <w:name w:val="正文首行缩进 2"/>
    <w:basedOn w:val="1065"/>
    <w:next w:val="1027"/>
    <w:link w:val="1113"/>
    <w:pPr>
      <w:ind w:left="420" w:firstLine="420"/>
      <w:spacing w:after="120" w:line="240" w:lineRule="auto"/>
    </w:pPr>
    <w:rPr>
      <w:rFonts w:ascii="Calibri" w:hAnsi="Calibri" w:eastAsia="宋体"/>
      <w:sz w:val="21"/>
      <w:szCs w:val="24"/>
    </w:rPr>
  </w:style>
  <w:style w:type="character" w:styleId="1113">
    <w:name w:val="正文文本首行缩进 2 字符"/>
    <w:next w:val="1113"/>
    <w:link w:val="1112"/>
    <w:rPr>
      <w:rFonts w:ascii="Times New Roman" w:hAnsi="Times New Roman" w:eastAsia="宋体" w:cs="Times New Roman"/>
      <w:sz w:val="21"/>
      <w:szCs w:val="24"/>
    </w:rPr>
  </w:style>
  <w:style w:type="table" w:styleId="1114">
    <w:name w:val="网格型"/>
    <w:basedOn w:val="1038"/>
    <w:next w:val="1114"/>
    <w:link w:val="1027"/>
    <w:pPr>
      <w:jc w:val="both"/>
      <w:widowControl w:val="off"/>
    </w:pPr>
    <w:rPr>
      <w:rFonts w:ascii="Times New Roman" w:hAnsi="Times New Roman"/>
    </w:rPr>
    <w:tblPr/>
  </w:style>
  <w:style w:type="character" w:styleId="1115">
    <w:name w:val="要点"/>
    <w:next w:val="1115"/>
    <w:link w:val="1027"/>
    <w:qFormat/>
    <w:rPr>
      <w:rFonts w:ascii="Tahoma" w:hAnsi="Tahoma" w:eastAsia="宋体" w:cs="Times New Roman"/>
      <w:b/>
      <w:bCs/>
      <w:sz w:val="24"/>
      <w:szCs w:val="24"/>
      <w:lang w:val="en-US" w:eastAsia="zh-CN" w:bidi="ar-SA"/>
    </w:rPr>
  </w:style>
  <w:style w:type="character" w:styleId="1116">
    <w:name w:val="页码"/>
    <w:next w:val="1116"/>
    <w:link w:val="1027"/>
    <w:rPr>
      <w:rFonts w:ascii="Tahoma" w:hAnsi="Tahoma" w:eastAsia="宋体" w:cs="Times New Roman"/>
      <w:sz w:val="24"/>
      <w:szCs w:val="24"/>
      <w:lang w:val="en-US" w:eastAsia="zh-CN" w:bidi="ar-SA"/>
    </w:rPr>
  </w:style>
  <w:style w:type="character" w:styleId="1117">
    <w:name w:val="已访问的超链接"/>
    <w:next w:val="1117"/>
    <w:link w:val="1027"/>
    <w:uiPriority w:val="99"/>
    <w:unhideWhenUsed/>
    <w:rPr>
      <w:rFonts w:ascii="Tahoma" w:hAnsi="Tahoma" w:eastAsia="宋体" w:cs="Times New Roman"/>
      <w:color w:val="800080"/>
      <w:sz w:val="24"/>
      <w:szCs w:val="24"/>
      <w:u w:val="single"/>
      <w:lang w:val="en-US" w:eastAsia="zh-CN" w:bidi="ar-SA"/>
    </w:rPr>
  </w:style>
  <w:style w:type="character" w:styleId="1118">
    <w:name w:val="强调"/>
    <w:next w:val="1118"/>
    <w:link w:val="1027"/>
    <w:qFormat/>
    <w:rPr>
      <w:rFonts w:ascii="Tahoma" w:hAnsi="Tahoma" w:eastAsia="宋体" w:cs="Times New Roman"/>
      <w:i/>
      <w:iCs/>
      <w:sz w:val="24"/>
      <w:szCs w:val="24"/>
      <w:lang w:val="en-US" w:eastAsia="zh-CN" w:bidi="ar-SA"/>
    </w:rPr>
  </w:style>
  <w:style w:type="character" w:styleId="1119">
    <w:name w:val="行号"/>
    <w:next w:val="1119"/>
    <w:link w:val="1027"/>
    <w:rPr>
      <w:rFonts w:ascii="Tahoma" w:hAnsi="Tahoma" w:eastAsia="宋体" w:cs="Times New Roman"/>
      <w:sz w:val="24"/>
      <w:szCs w:val="24"/>
      <w:lang w:val="en-US" w:eastAsia="zh-CN" w:bidi="ar-SA"/>
    </w:rPr>
  </w:style>
  <w:style w:type="character" w:styleId="1120">
    <w:name w:val="HTML 打字机"/>
    <w:next w:val="1120"/>
    <w:link w:val="1027"/>
    <w:rPr>
      <w:rFonts w:ascii="宋体" w:hAnsi="宋体" w:eastAsia="宋体" w:cs="宋体"/>
      <w:sz w:val="24"/>
      <w:szCs w:val="24"/>
      <w:lang w:val="en-US" w:eastAsia="zh-CN" w:bidi="ar-SA"/>
    </w:rPr>
  </w:style>
  <w:style w:type="character" w:styleId="1121">
    <w:name w:val="超链接"/>
    <w:next w:val="1121"/>
    <w:link w:val="1027"/>
    <w:uiPriority w:val="99"/>
    <w:rPr>
      <w:rFonts w:ascii="Times New Roman" w:hAnsi="Times New Roman" w:eastAsia="宋体" w:cs="Times New Roman"/>
      <w:color w:val="0000ff"/>
      <w:u w:val="single"/>
    </w:rPr>
  </w:style>
  <w:style w:type="character" w:styleId="1122">
    <w:name w:val="批注引用"/>
    <w:next w:val="1122"/>
    <w:link w:val="1027"/>
    <w:rPr>
      <w:rFonts w:ascii="宋体" w:hAnsi="宋体" w:eastAsia="宋体" w:cs="Times New Roman"/>
      <w:sz w:val="21"/>
      <w:szCs w:val="21"/>
      <w:lang w:val="en-US" w:eastAsia="zh-CN" w:bidi="ar-SA"/>
    </w:rPr>
  </w:style>
  <w:style w:type="character" w:styleId="1123">
    <w:name w:val="HTML 引文"/>
    <w:next w:val="1123"/>
    <w:link w:val="1027"/>
    <w:rPr>
      <w:rFonts w:ascii="宋体" w:hAnsi="宋体" w:eastAsia="宋体" w:cs="Times New Roman"/>
      <w:i w:val="0"/>
      <w:sz w:val="24"/>
      <w:szCs w:val="24"/>
      <w:lang w:val="en-US" w:eastAsia="zh-CN" w:bidi="ar-SA"/>
    </w:rPr>
  </w:style>
  <w:style w:type="paragraph" w:styleId="1124">
    <w:name w:val="段"/>
    <w:next w:val="1027"/>
    <w:link w:val="1027"/>
    <w:pPr>
      <w:ind w:firstLine="200"/>
      <w:jc w:val="both"/>
    </w:pPr>
    <w:rPr>
      <w:rFonts w:ascii="宋体"/>
      <w:sz w:val="21"/>
      <w:lang w:val="en-US" w:eastAsia="zh-CN" w:bidi="ar-SA"/>
    </w:rPr>
  </w:style>
  <w:style w:type="character" w:styleId="1125">
    <w:name w:val="NormalCharacter1"/>
    <w:next w:val="1125"/>
    <w:link w:val="1027"/>
    <w:uiPriority w:val="99"/>
    <w:semiHidden/>
    <w:qFormat/>
    <w:rPr>
      <w:rFonts w:ascii="Calibri" w:hAnsi="Calibri"/>
      <w:sz w:val="21"/>
      <w:szCs w:val="24"/>
      <w:lang w:val="en-US" w:eastAsia="zh-CN" w:bidi="ar-SA"/>
    </w:rPr>
  </w:style>
  <w:style w:type="paragraph" w:styleId="1126">
    <w:name w:val="正文文本1"/>
    <w:basedOn w:val="1027"/>
    <w:next w:val="1126"/>
    <w:link w:val="1027"/>
    <w:qFormat/>
    <w:pPr>
      <w:spacing w:after="120"/>
    </w:pPr>
  </w:style>
  <w:style w:type="character" w:styleId="1127">
    <w:name w:val="纯文本 Char Char Char Char Char Char Char Char Char Char,纯文本 Char Char Char Char Char Char Char Char Char C Char,纯文本 Char Char Char Char Char Char Char Char Char Char Char Char,纯文本 Char Char Char Char Char Char Char Char Char1,纯文本 Cha Cha Char"/>
    <w:next w:val="1127"/>
    <w:link w:val="1027"/>
    <w:rPr>
      <w:rFonts w:ascii="宋体" w:hAnsi="Courier New" w:eastAsia="楷体_GB2312" w:cs="Times New Roman"/>
      <w:sz w:val="26"/>
      <w:lang w:val="en-US" w:eastAsia="zh-CN" w:bidi="ar-SA"/>
    </w:rPr>
  </w:style>
  <w:style w:type="character" w:styleId="1128">
    <w:name w:val="style141"/>
    <w:next w:val="1128"/>
    <w:link w:val="1027"/>
    <w:rPr>
      <w:rFonts w:hint="eastAsia" w:ascii="宋体" w:hAnsi="宋体" w:eastAsia="宋体" w:cs="Times New Roman"/>
    </w:rPr>
  </w:style>
  <w:style w:type="character" w:styleId="1129">
    <w:name w:val="current"/>
    <w:next w:val="1129"/>
    <w:link w:val="1027"/>
    <w:rPr>
      <w:b/>
      <w:bCs/>
      <w:color w:val="05a7d8"/>
      <w:sz w:val="18"/>
      <w:szCs w:val="18"/>
    </w:rPr>
  </w:style>
  <w:style w:type="character" w:styleId="1130">
    <w:name w:val="纯文本 Char2"/>
    <w:next w:val="1130"/>
    <w:link w:val="1027"/>
    <w:uiPriority w:val="99"/>
    <w:semiHidden/>
    <w:rPr>
      <w:rFonts w:ascii="宋体" w:hAnsi="Courier New" w:eastAsia="宋体" w:cs="Courier New"/>
      <w:sz w:val="21"/>
      <w:szCs w:val="21"/>
    </w:rPr>
  </w:style>
  <w:style w:type="character" w:styleId="1131">
    <w:name w:val="批注文字 Char3"/>
    <w:next w:val="1131"/>
    <w:link w:val="1027"/>
    <w:rPr>
      <w:rFonts w:ascii="Times New Roman" w:hAnsi="Times New Roman" w:eastAsia="宋体" w:cs="Times New Roman"/>
      <w:sz w:val="21"/>
      <w:szCs w:val="24"/>
    </w:rPr>
  </w:style>
  <w:style w:type="character" w:styleId="1132">
    <w:name w:val="Typewriter"/>
    <w:next w:val="1132"/>
    <w:link w:val="1027"/>
    <w:rPr>
      <w:rFonts w:ascii="Courier New" w:hAnsi="Courier New" w:eastAsia="宋体" w:cs="Times New Roman"/>
      <w:sz w:val="20"/>
    </w:rPr>
  </w:style>
  <w:style w:type="character" w:styleId="1133">
    <w:name w:val="apple-converted-space"/>
    <w:next w:val="1133"/>
    <w:link w:val="1027"/>
    <w:rPr>
      <w:rFonts w:ascii="Tahoma" w:hAnsi="Tahoma" w:eastAsia="宋体" w:cs="Times New Roman"/>
      <w:sz w:val="24"/>
      <w:szCs w:val="24"/>
      <w:lang w:val="en-US" w:eastAsia="zh-CN" w:bidi="ar-SA"/>
    </w:rPr>
  </w:style>
  <w:style w:type="character" w:styleId="1134">
    <w:name w:val="NormalCharacter1"/>
    <w:next w:val="1134"/>
    <w:link w:val="1027"/>
    <w:qFormat/>
    <w:rPr>
      <w:rFonts w:ascii="Times New Roman" w:hAnsi="Times New Roman" w:eastAsia="宋体"/>
    </w:rPr>
  </w:style>
  <w:style w:type="character" w:styleId="1135">
    <w:name w:val="脚注文本 Char2"/>
    <w:next w:val="1135"/>
    <w:link w:val="1027"/>
    <w:uiPriority w:val="99"/>
    <w:semiHidden/>
    <w:rPr>
      <w:rFonts w:ascii="Times New Roman" w:hAnsi="Times New Roman" w:eastAsia="宋体" w:cs="Times New Roman"/>
      <w:sz w:val="18"/>
      <w:szCs w:val="18"/>
    </w:rPr>
  </w:style>
  <w:style w:type="character" w:styleId="1136">
    <w:name w:val="Char Char181"/>
    <w:next w:val="1136"/>
    <w:link w:val="1027"/>
    <w:rPr>
      <w:rFonts w:ascii="Times New Roman" w:hAnsi="Times New Roman" w:eastAsia="宋体" w:cs="Times New Roman"/>
      <w:b/>
      <w:bCs/>
      <w:sz w:val="44"/>
      <w:szCs w:val="44"/>
    </w:rPr>
  </w:style>
  <w:style w:type="character" w:styleId="1137">
    <w:name w:val=" Char Char10"/>
    <w:next w:val="1137"/>
    <w:link w:val="1027"/>
    <w:rPr>
      <w:rFonts w:ascii="Times New Roman" w:hAnsi="Times New Roman" w:eastAsia="宋体" w:cs="Times New Roman"/>
      <w:b/>
      <w:bCs/>
      <w:sz w:val="28"/>
      <w:szCs w:val="28"/>
    </w:rPr>
  </w:style>
  <w:style w:type="character" w:styleId="1138">
    <w:name w:val=" Char Char8"/>
    <w:next w:val="1138"/>
    <w:link w:val="1027"/>
    <w:rPr>
      <w:rFonts w:ascii="Times New Roman" w:hAnsi="Times New Roman" w:eastAsia="宋体" w:cs="Times New Roman"/>
      <w:sz w:val="18"/>
      <w:szCs w:val="18"/>
    </w:rPr>
  </w:style>
  <w:style w:type="character" w:styleId="1139">
    <w:name w:val="批注文字 Char2"/>
    <w:next w:val="1139"/>
    <w:link w:val="1027"/>
    <w:rPr>
      <w:rFonts w:ascii="Times New Roman" w:hAnsi="Times New Roman" w:eastAsia="宋体" w:cs="Times New Roman"/>
      <w:sz w:val="21"/>
      <w:szCs w:val="24"/>
    </w:rPr>
  </w:style>
  <w:style w:type="character" w:styleId="1140">
    <w:name w:val="Char Char21"/>
    <w:next w:val="1140"/>
    <w:link w:val="1027"/>
    <w:rPr>
      <w:rFonts w:ascii="Arial" w:hAnsi="Arial" w:eastAsia="黑体" w:cs="Times New Roman"/>
      <w:b/>
      <w:bCs/>
      <w:sz w:val="32"/>
      <w:szCs w:val="32"/>
    </w:rPr>
  </w:style>
  <w:style w:type="character" w:styleId="1141">
    <w:name w:val="标题 Char1"/>
    <w:next w:val="1141"/>
    <w:link w:val="1027"/>
    <w:uiPriority w:val="10"/>
    <w:rPr>
      <w:rFonts w:ascii="Cambria" w:hAnsi="Cambria" w:eastAsia="宋体" w:cs="Times New Roman"/>
      <w:b/>
      <w:bCs/>
      <w:sz w:val="32"/>
      <w:szCs w:val="32"/>
    </w:rPr>
  </w:style>
  <w:style w:type="character" w:styleId="1142">
    <w:name w:val="Variable"/>
    <w:next w:val="1142"/>
    <w:link w:val="1027"/>
    <w:rPr>
      <w:rFonts w:ascii="Times New Roman" w:hAnsi="Times New Roman" w:eastAsia="宋体" w:cs="Times New Roman"/>
      <w:i/>
    </w:rPr>
  </w:style>
  <w:style w:type="character" w:styleId="1143">
    <w:name w:val="正文文本 Char"/>
    <w:next w:val="1143"/>
    <w:link w:val="1027"/>
    <w:rPr>
      <w:rFonts w:ascii="Tahoma" w:hAnsi="Tahoma" w:eastAsia="Times New Roman" w:cs="Times New Roman"/>
      <w:sz w:val="21"/>
      <w:szCs w:val="24"/>
      <w:lang w:val="en-US" w:eastAsia="zh-CN" w:bidi="ar-SA"/>
    </w:rPr>
  </w:style>
  <w:style w:type="character" w:styleId="1144">
    <w:name w:val="页脚 Char1"/>
    <w:next w:val="1144"/>
    <w:link w:val="1027"/>
    <w:uiPriority w:val="99"/>
    <w:semiHidden/>
    <w:rPr>
      <w:rFonts w:ascii="Times New Roman" w:hAnsi="Times New Roman" w:eastAsia="宋体" w:cs="Times New Roman"/>
      <w:sz w:val="18"/>
      <w:szCs w:val="18"/>
    </w:rPr>
  </w:style>
  <w:style w:type="character" w:styleId="1145">
    <w:name w:val="font01"/>
    <w:next w:val="1145"/>
    <w:link w:val="1027"/>
    <w:rPr>
      <w:rFonts w:ascii="Calibri" w:hAnsi="Calibri" w:cs="Calibri"/>
      <w:i w:val="0"/>
      <w:color w:val="000000"/>
      <w:sz w:val="20"/>
      <w:szCs w:val="20"/>
      <w:u w:val="none"/>
    </w:rPr>
  </w:style>
  <w:style w:type="character" w:styleId="1146">
    <w:name w:val="引用 Char1"/>
    <w:next w:val="1146"/>
    <w:link w:val="1027"/>
    <w:uiPriority w:val="29"/>
    <w:rPr>
      <w:rFonts w:ascii="Times New Roman" w:hAnsi="Times New Roman" w:eastAsia="宋体" w:cs="Times New Roman"/>
      <w:i/>
      <w:iCs/>
      <w:color w:val="000000"/>
      <w:sz w:val="21"/>
      <w:szCs w:val="22"/>
    </w:rPr>
  </w:style>
  <w:style w:type="character" w:styleId="1147">
    <w:name w:val="Plain Text Char Char"/>
    <w:next w:val="1147"/>
    <w:link w:val="1148"/>
    <w:rPr>
      <w:rFonts w:ascii="宋体" w:hAnsi="Courier New" w:eastAsia="楷体_GB2312" w:cs="Times New Roman"/>
      <w:sz w:val="26"/>
    </w:rPr>
  </w:style>
  <w:style w:type="paragraph" w:styleId="1148">
    <w:name w:val="Plain Text"/>
    <w:basedOn w:val="1027"/>
    <w:next w:val="1148"/>
    <w:link w:val="1147"/>
    <w:rPr>
      <w:rFonts w:ascii="宋体" w:hAnsi="Courier New" w:eastAsia="楷体_GB2312" w:cs="Times New Roman"/>
      <w:sz w:val="26"/>
      <w:szCs w:val="20"/>
    </w:rPr>
  </w:style>
  <w:style w:type="character" w:styleId="1149">
    <w:name w:val="style4 style24"/>
    <w:next w:val="1149"/>
    <w:link w:val="1027"/>
    <w:rPr>
      <w:rFonts w:ascii="Tahoma" w:hAnsi="Tahoma" w:eastAsia="宋体" w:cs="Times New Roman"/>
      <w:sz w:val="24"/>
      <w:szCs w:val="24"/>
      <w:lang w:val="en-US" w:eastAsia="zh-CN" w:bidi="ar-SA"/>
    </w:rPr>
  </w:style>
  <w:style w:type="character" w:styleId="1150">
    <w:name w:val="size31"/>
    <w:next w:val="1150"/>
    <w:link w:val="1027"/>
    <w:rPr>
      <w:rFonts w:ascii="Arial" w:hAnsi="Arial" w:eastAsia="宋体" w:cs="Arial"/>
      <w:b/>
      <w:bCs/>
      <w:color w:val="2d2d2d"/>
      <w:sz w:val="18"/>
      <w:szCs w:val="18"/>
      <w:lang w:val="en-US" w:eastAsia="en-US" w:bidi="ar-SA"/>
    </w:rPr>
  </w:style>
  <w:style w:type="character" w:styleId="1151">
    <w:name w:val="标题 Char3"/>
    <w:next w:val="1151"/>
    <w:link w:val="1027"/>
    <w:uiPriority w:val="10"/>
    <w:rPr>
      <w:rFonts w:ascii="Cambria" w:hAnsi="Cambria" w:eastAsia="宋体" w:cs="Times New Roman"/>
      <w:b/>
      <w:bCs/>
      <w:sz w:val="32"/>
      <w:szCs w:val="32"/>
    </w:rPr>
  </w:style>
  <w:style w:type="character" w:styleId="1152">
    <w:name w:val="Heading 3 Char"/>
    <w:next w:val="1152"/>
    <w:link w:val="1027"/>
    <w:rPr>
      <w:rFonts w:ascii="Times New Roman" w:hAnsi="Times New Roman" w:eastAsia="宋体" w:cs="Times New Roman"/>
      <w:b/>
      <w:bCs/>
      <w:sz w:val="32"/>
      <w:szCs w:val="32"/>
    </w:rPr>
  </w:style>
  <w:style w:type="character" w:styleId="1153">
    <w:name w:val="A8"/>
    <w:next w:val="1153"/>
    <w:link w:val="1027"/>
    <w:rPr>
      <w:rFonts w:ascii="华文细黑." w:hAnsi="Times New Roman" w:eastAsia="华文细黑." w:cs="华文细黑."/>
      <w:color w:val="000000"/>
      <w:sz w:val="14"/>
      <w:szCs w:val="14"/>
    </w:rPr>
  </w:style>
  <w:style w:type="character" w:styleId="1154">
    <w:name w:val=" Char Char9"/>
    <w:next w:val="1154"/>
    <w:link w:val="1027"/>
    <w:rPr>
      <w:rFonts w:ascii="Times New Roman" w:hAnsi="Times New Roman" w:eastAsia="宋体" w:cs="Times New Roman"/>
      <w:sz w:val="18"/>
      <w:szCs w:val="18"/>
    </w:rPr>
  </w:style>
  <w:style w:type="character" w:styleId="1155">
    <w:name w:val="正文文本 2 Char1"/>
    <w:next w:val="1155"/>
    <w:link w:val="1027"/>
    <w:uiPriority w:val="99"/>
    <w:semiHidden/>
    <w:rPr>
      <w:rFonts w:ascii="Times New Roman" w:hAnsi="Times New Roman" w:eastAsia="宋体" w:cs="Times New Roman"/>
      <w:sz w:val="21"/>
      <w:szCs w:val="24"/>
    </w:rPr>
  </w:style>
  <w:style w:type="character" w:styleId="1156">
    <w:name w:val="文档结构图 Char3"/>
    <w:next w:val="1156"/>
    <w:link w:val="1027"/>
    <w:uiPriority w:val="99"/>
    <w:semiHidden/>
    <w:rPr>
      <w:rFonts w:ascii="宋体" w:hAnsi="Times New Roman" w:eastAsia="宋体" w:cs="Times New Roman"/>
      <w:sz w:val="18"/>
      <w:szCs w:val="18"/>
    </w:rPr>
  </w:style>
  <w:style w:type="character" w:styleId="1157">
    <w:name w:val="Heading 4 Char"/>
    <w:next w:val="1157"/>
    <w:link w:val="1027"/>
    <w:rPr>
      <w:rFonts w:ascii="Arial" w:hAnsi="Arial" w:eastAsia="宋体" w:cs="Times New Roman"/>
      <w:b/>
      <w:bCs/>
      <w:sz w:val="21"/>
      <w:szCs w:val="28"/>
      <w:lang w:val="en-US" w:eastAsia="zh-CN" w:bidi="ar-SA"/>
    </w:rPr>
  </w:style>
  <w:style w:type="character" w:styleId="1158">
    <w:name w:val="CODE"/>
    <w:next w:val="1158"/>
    <w:link w:val="1027"/>
    <w:rPr>
      <w:rFonts w:ascii="Courier New" w:hAnsi="Courier New" w:eastAsia="宋体" w:cs="Times New Roman"/>
      <w:sz w:val="20"/>
    </w:rPr>
  </w:style>
  <w:style w:type="character" w:styleId="1159">
    <w:name w:val="纯文本 Char,普通文字 Char"/>
    <w:next w:val="1159"/>
    <w:link w:val="1027"/>
    <w:rPr>
      <w:rFonts w:ascii="宋体" w:hAnsi="Courier New" w:eastAsia="楷体_GB2312" w:cs="Times New Roman"/>
      <w:sz w:val="28"/>
      <w:lang w:val="en-US" w:eastAsia="zh-CN" w:bidi="ar-SA"/>
    </w:rPr>
  </w:style>
  <w:style w:type="character" w:styleId="1160">
    <w:name w:val="日期 Char2"/>
    <w:next w:val="1160"/>
    <w:link w:val="1027"/>
    <w:rPr>
      <w:rFonts w:ascii="Calibri" w:hAnsi="Calibri" w:eastAsia="宋体" w:cs="Times New Roman"/>
    </w:rPr>
  </w:style>
  <w:style w:type="character" w:styleId="1161">
    <w:name w:val="_正文段落 Char"/>
    <w:next w:val="1161"/>
    <w:link w:val="1162"/>
    <w:qFormat/>
    <w:rPr>
      <w:rFonts w:ascii="宋体" w:hAnsi="宋体" w:eastAsia="宋体" w:cs="Times New Roman"/>
      <w:sz w:val="24"/>
      <w:szCs w:val="24"/>
    </w:rPr>
  </w:style>
  <w:style w:type="paragraph" w:styleId="1162">
    <w:name w:val="_正文段落"/>
    <w:basedOn w:val="1027"/>
    <w:next w:val="1162"/>
    <w:link w:val="1161"/>
    <w:qFormat/>
    <w:pPr>
      <w:ind w:firstLine="480"/>
      <w:spacing w:line="360" w:lineRule="auto"/>
    </w:pPr>
    <w:rPr>
      <w:rFonts w:ascii="宋体" w:hAnsi="宋体" w:cs="Times New Roman"/>
      <w:sz w:val="24"/>
    </w:rPr>
  </w:style>
  <w:style w:type="character" w:styleId="1163">
    <w:name w:val="正文文本 3 Char1"/>
    <w:next w:val="1163"/>
    <w:link w:val="1027"/>
    <w:uiPriority w:val="99"/>
    <w:semiHidden/>
    <w:rPr>
      <w:rFonts w:ascii="Times New Roman" w:hAnsi="Times New Roman" w:eastAsia="宋体" w:cs="Times New Roman"/>
      <w:sz w:val="16"/>
      <w:szCs w:val="16"/>
    </w:rPr>
  </w:style>
  <w:style w:type="character" w:styleId="1164">
    <w:name w:val="样式 Char"/>
    <w:next w:val="1164"/>
    <w:link w:val="1165"/>
    <w:rPr>
      <w:rFonts w:ascii="宋体" w:hAnsi="宋体" w:eastAsia="宋体" w:cs="宋体"/>
      <w:sz w:val="24"/>
      <w:szCs w:val="24"/>
    </w:rPr>
  </w:style>
  <w:style w:type="paragraph" w:styleId="1165">
    <w:name w:val="样式"/>
    <w:next w:val="1165"/>
    <w:link w:val="1164"/>
    <w:pPr>
      <w:widowControl w:val="off"/>
    </w:pPr>
    <w:rPr>
      <w:rFonts w:ascii="宋体" w:hAnsi="宋体" w:cs="宋体"/>
      <w:sz w:val="24"/>
      <w:szCs w:val="24"/>
      <w:lang w:val="en-US" w:eastAsia="zh-CN" w:bidi="ar-SA"/>
    </w:rPr>
  </w:style>
  <w:style w:type="character" w:styleId="1166">
    <w:name w:val="正文首行缩进2字 Char"/>
    <w:next w:val="1166"/>
    <w:link w:val="1167"/>
    <w:rPr>
      <w:rFonts w:ascii="Times New Roman" w:hAnsi="Times New Roman" w:eastAsia="楷体_GB2312" w:cs="Times New Roman"/>
      <w:sz w:val="24"/>
      <w:szCs w:val="24"/>
    </w:rPr>
  </w:style>
  <w:style w:type="paragraph" w:styleId="1167">
    <w:name w:val="正文首行缩进2字"/>
    <w:basedOn w:val="1027"/>
    <w:next w:val="1167"/>
    <w:link w:val="1166"/>
    <w:pPr>
      <w:ind w:firstLine="540"/>
      <w:spacing w:line="288" w:lineRule="auto"/>
    </w:pPr>
    <w:rPr>
      <w:rFonts w:ascii="Calibri" w:hAnsi="Calibri" w:eastAsia="楷体_GB2312" w:cs="Times New Roman"/>
      <w:sz w:val="24"/>
    </w:rPr>
  </w:style>
  <w:style w:type="character" w:styleId="1168">
    <w:name w:val="引用 Char3"/>
    <w:next w:val="1168"/>
    <w:link w:val="1027"/>
    <w:uiPriority w:val="29"/>
    <w:rPr>
      <w:rFonts w:ascii="Times New Roman" w:hAnsi="Times New Roman" w:eastAsia="宋体" w:cs="Times New Roman"/>
      <w:i/>
      <w:iCs/>
      <w:color w:val="000000"/>
      <w:sz w:val="21"/>
      <w:szCs w:val="24"/>
    </w:rPr>
  </w:style>
  <w:style w:type="character" w:styleId="1169">
    <w:name w:val="icon-game"/>
    <w:next w:val="1169"/>
    <w:link w:val="1027"/>
    <w:rPr>
      <w:rFonts w:ascii="宋体" w:hAnsi="宋体" w:eastAsia="宋体" w:cs="Times New Roman"/>
      <w:sz w:val="24"/>
      <w:szCs w:val="24"/>
      <w:lang w:val="en-US" w:eastAsia="zh-CN" w:bidi="ar-SA"/>
    </w:rPr>
  </w:style>
  <w:style w:type="character" w:styleId="1170">
    <w:name w:val="Footer Char"/>
    <w:next w:val="1170"/>
    <w:link w:val="1027"/>
    <w:rPr>
      <w:rFonts w:ascii="Times New Roman" w:hAnsi="Times New Roman" w:eastAsia="宋体" w:cs="Times New Roman"/>
      <w:sz w:val="18"/>
      <w:szCs w:val="18"/>
      <w:lang w:val="en-US" w:eastAsia="zh-CN" w:bidi="ar-SA"/>
    </w:rPr>
  </w:style>
  <w:style w:type="character" w:styleId="1171">
    <w:name w:val="03 小标 Char"/>
    <w:next w:val="1171"/>
    <w:link w:val="1172"/>
    <w:rPr>
      <w:rFonts w:ascii="Tahoma" w:hAnsi="Tahoma" w:eastAsia="宋体" w:cs="Times New Roman"/>
      <w:b/>
      <w:bCs/>
      <w:sz w:val="22"/>
      <w:szCs w:val="32"/>
    </w:rPr>
  </w:style>
  <w:style w:type="paragraph" w:styleId="1172">
    <w:name w:val="03 小标"/>
    <w:basedOn w:val="1030"/>
    <w:next w:val="1172"/>
    <w:link w:val="1171"/>
    <w:qFormat/>
    <w:rPr>
      <w:rFonts w:ascii="Tahoma" w:hAnsi="Tahoma"/>
      <w:sz w:val="22"/>
    </w:rPr>
  </w:style>
  <w:style w:type="character" w:styleId="1173">
    <w:name w:val="font91"/>
    <w:next w:val="1173"/>
    <w:link w:val="1027"/>
    <w:rPr>
      <w:rFonts w:ascii="Calibri" w:hAnsi="Calibri" w:cs="Calibri"/>
      <w:b/>
      <w:i w:val="0"/>
      <w:color w:val="000000"/>
      <w:sz w:val="18"/>
      <w:szCs w:val="18"/>
      <w:u w:val="none"/>
    </w:rPr>
  </w:style>
  <w:style w:type="character" w:styleId="1174">
    <w:name w:val="para"/>
    <w:next w:val="1174"/>
    <w:link w:val="1027"/>
    <w:rPr>
      <w:rFonts w:ascii="Tahoma" w:hAnsi="Tahoma" w:eastAsia="宋体" w:cs="Times New Roman"/>
      <w:sz w:val="24"/>
      <w:szCs w:val="24"/>
      <w:lang w:val="en-US" w:eastAsia="zh-CN" w:bidi="ar-SA"/>
    </w:rPr>
  </w:style>
  <w:style w:type="character" w:styleId="1175">
    <w:name w:val="icon-doc"/>
    <w:next w:val="1175"/>
    <w:link w:val="1027"/>
    <w:rPr>
      <w:rFonts w:ascii="宋体" w:hAnsi="宋体" w:eastAsia="宋体" w:cs="Times New Roman"/>
      <w:sz w:val="24"/>
      <w:szCs w:val="24"/>
      <w:lang w:val="en-US" w:eastAsia="zh-CN" w:bidi="ar-SA"/>
    </w:rPr>
  </w:style>
  <w:style w:type="character" w:styleId="1176">
    <w:name w:val="副标题 Char1"/>
    <w:next w:val="1176"/>
    <w:link w:val="1027"/>
    <w:uiPriority w:val="11"/>
    <w:rPr>
      <w:rFonts w:ascii="Cambria" w:hAnsi="Cambria" w:eastAsia="宋体" w:cs="Times New Roman"/>
      <w:b/>
      <w:bCs/>
      <w:sz w:val="32"/>
      <w:szCs w:val="32"/>
    </w:rPr>
  </w:style>
  <w:style w:type="character" w:styleId="1177">
    <w:name w:val="标题 3 Char1"/>
    <w:next w:val="1177"/>
    <w:link w:val="1027"/>
    <w:rPr>
      <w:rFonts w:ascii="Calibri" w:hAnsi="Calibri" w:eastAsia="宋体" w:cs="Arial"/>
      <w:b/>
      <w:sz w:val="32"/>
      <w:szCs w:val="20"/>
    </w:rPr>
  </w:style>
  <w:style w:type="character" w:styleId="1178">
    <w:name w:val="Char Char3"/>
    <w:next w:val="1178"/>
    <w:link w:val="1027"/>
    <w:rPr>
      <w:rFonts w:ascii="黑体" w:hAnsi="宋体" w:eastAsia="黑体" w:cs="Arial"/>
      <w:b/>
      <w:bCs/>
      <w:sz w:val="24"/>
      <w:szCs w:val="24"/>
      <w:lang w:val="en-US" w:eastAsia="zh-CN" w:bidi="ar-SA"/>
    </w:rPr>
  </w:style>
  <w:style w:type="character" w:styleId="1179">
    <w:name w:val="Char Char20"/>
    <w:next w:val="1179"/>
    <w:link w:val="1027"/>
    <w:rPr>
      <w:rFonts w:ascii="Times New Roman" w:hAnsi="Times New Roman" w:eastAsia="宋体" w:cs="Times New Roman"/>
      <w:b/>
      <w:bCs/>
      <w:sz w:val="24"/>
      <w:szCs w:val="32"/>
    </w:rPr>
  </w:style>
  <w:style w:type="character" w:styleId="1180">
    <w:name w:val="标题 Char2"/>
    <w:next w:val="1180"/>
    <w:link w:val="1027"/>
    <w:rPr>
      <w:rFonts w:ascii="Cambria" w:hAnsi="Cambria" w:eastAsia="宋体" w:cs="Times New Roman"/>
      <w:b/>
      <w:bCs/>
      <w:sz w:val="32"/>
      <w:szCs w:val="32"/>
    </w:rPr>
  </w:style>
  <w:style w:type="character" w:styleId="1181">
    <w:name w:val="Strong1"/>
    <w:next w:val="1181"/>
    <w:link w:val="1027"/>
    <w:uiPriority w:val="22"/>
    <w:qFormat/>
    <w:rPr>
      <w:rFonts w:ascii="Tahoma" w:hAnsi="Tahoma" w:eastAsia="宋体" w:cs="Times New Roman"/>
      <w:b/>
      <w:bCs/>
      <w:sz w:val="24"/>
      <w:szCs w:val="24"/>
      <w:lang w:val="en-US" w:eastAsia="zh-CN" w:bidi="ar-SA"/>
    </w:rPr>
  </w:style>
  <w:style w:type="character" w:styleId="1182">
    <w:name w:val="Heading 5 Char"/>
    <w:next w:val="1182"/>
    <w:link w:val="1027"/>
    <w:rPr>
      <w:rFonts w:ascii="Times New Roman" w:hAnsi="Times New Roman" w:eastAsia="宋体" w:cs="Times New Roman"/>
      <w:b/>
      <w:bCs/>
      <w:sz w:val="28"/>
      <w:szCs w:val="28"/>
      <w:lang w:val="en-US" w:eastAsia="zh-CN" w:bidi="ar-SA"/>
    </w:rPr>
  </w:style>
  <w:style w:type="character" w:styleId="1183">
    <w:name w:val="Heading 3 Char1"/>
    <w:next w:val="1183"/>
    <w:link w:val="1027"/>
    <w:rPr>
      <w:rFonts w:ascii="Times New Roman" w:hAnsi="Times New Roman" w:eastAsia="宋体" w:cs="Times New Roman"/>
      <w:b/>
      <w:bCs/>
      <w:sz w:val="24"/>
      <w:szCs w:val="32"/>
      <w:lang w:val="en-US" w:eastAsia="zh-CN" w:bidi="ar-SA"/>
    </w:rPr>
  </w:style>
  <w:style w:type="character" w:styleId="1184">
    <w:name w:val="Title Char"/>
    <w:next w:val="1184"/>
    <w:link w:val="1027"/>
    <w:rPr>
      <w:rFonts w:ascii="Cambria" w:hAnsi="Cambria" w:eastAsia="宋体" w:cs="Times New Roman"/>
      <w:b/>
      <w:sz w:val="32"/>
      <w:lang w:bidi="ar-SA"/>
    </w:rPr>
  </w:style>
  <w:style w:type="character" w:styleId="1185">
    <w:name w:val="s1"/>
    <w:next w:val="1185"/>
    <w:link w:val="1027"/>
    <w:rPr>
      <w:rFonts w:ascii="Tahoma" w:hAnsi="Tahoma" w:eastAsia="宋体" w:cs="Times New Roman"/>
      <w:sz w:val="24"/>
      <w:szCs w:val="24"/>
      <w:lang w:val="en-US" w:eastAsia="zh-CN" w:bidi="ar-SA"/>
    </w:rPr>
  </w:style>
  <w:style w:type="character" w:styleId="1186">
    <w:name w:val="l-btn-left"/>
    <w:next w:val="1186"/>
    <w:link w:val="1027"/>
  </w:style>
  <w:style w:type="character" w:styleId="1187">
    <w:name w:val="Body Text Indent Char"/>
    <w:next w:val="1187"/>
    <w:link w:val="1027"/>
    <w:rPr>
      <w:rFonts w:ascii="宋体" w:hAnsi="宋体" w:eastAsia="宋体" w:cs="Times New Roman"/>
      <w:sz w:val="21"/>
      <w:lang w:val="en-US" w:eastAsia="zh-CN" w:bidi="ar-SA"/>
    </w:rPr>
  </w:style>
  <w:style w:type="character" w:styleId="1188">
    <w:name w:val="Definition"/>
    <w:next w:val="1188"/>
    <w:link w:val="1027"/>
    <w:rPr>
      <w:rFonts w:ascii="Times New Roman" w:hAnsi="Times New Roman" w:eastAsia="宋体" w:cs="Times New Roman"/>
      <w:i/>
    </w:rPr>
  </w:style>
  <w:style w:type="character" w:styleId="1189">
    <w:name w:val="标题 2 Char_0"/>
    <w:next w:val="1189"/>
    <w:link w:val="1190"/>
    <w:rPr>
      <w:rFonts w:ascii="Times New Roman" w:hAnsi="Times New Roman" w:eastAsia="宋体" w:cs="Times New Roman"/>
      <w:sz w:val="21"/>
      <w:szCs w:val="22"/>
    </w:rPr>
  </w:style>
  <w:style w:type="paragraph" w:styleId="1190">
    <w:name w:val="标题 2_0"/>
    <w:basedOn w:val="1027"/>
    <w:next w:val="1190"/>
    <w:link w:val="1189"/>
    <w:rPr>
      <w:rFonts w:ascii="Calibri" w:hAnsi="Calibri" w:cs="Times New Roman"/>
      <w:szCs w:val="22"/>
    </w:rPr>
  </w:style>
  <w:style w:type="character" w:styleId="1191">
    <w:name w:val="icon-read"/>
    <w:next w:val="1191"/>
    <w:link w:val="1027"/>
    <w:rPr>
      <w:rFonts w:ascii="宋体" w:hAnsi="宋体" w:eastAsia="宋体" w:cs="Times New Roman"/>
      <w:sz w:val="24"/>
      <w:szCs w:val="24"/>
      <w:lang w:val="en-US" w:eastAsia="zh-CN" w:bidi="ar-SA"/>
    </w:rPr>
  </w:style>
  <w:style w:type="character" w:styleId="1192">
    <w:name w:val="Header Char"/>
    <w:next w:val="1192"/>
    <w:link w:val="1027"/>
    <w:rPr>
      <w:rFonts w:ascii="Times New Roman" w:hAnsi="Times New Roman" w:eastAsia="宋体" w:cs="Times New Roman"/>
      <w:sz w:val="18"/>
      <w:szCs w:val="18"/>
      <w:lang w:val="en-US" w:eastAsia="zh-CN" w:bidi="ar-SA"/>
    </w:rPr>
  </w:style>
  <w:style w:type="character" w:styleId="1193">
    <w:name w:val="fcc182633d-d73f-4ad0-85fb-0a229eb6ca9a-1"/>
    <w:next w:val="1193"/>
    <w:link w:val="1027"/>
    <w:rPr>
      <w:rFonts w:ascii="Times New Roman" w:hAnsi="Times New Roman" w:eastAsia="宋体" w:cs="Times New Roman"/>
    </w:rPr>
  </w:style>
  <w:style w:type="character" w:styleId="1194">
    <w:name w:val="批注框文本 Char1"/>
    <w:next w:val="1194"/>
    <w:link w:val="1027"/>
    <w:rPr>
      <w:rFonts w:ascii="Times New Roman" w:hAnsi="Times New Roman" w:eastAsia="宋体" w:cs="Times New Roman"/>
      <w:sz w:val="18"/>
      <w:szCs w:val="18"/>
    </w:rPr>
  </w:style>
  <w:style w:type="character" w:styleId="1195">
    <w:name w:val="Char Char26"/>
    <w:next w:val="1195"/>
    <w:link w:val="1027"/>
    <w:rPr>
      <w:rFonts w:ascii="宋体" w:hAnsi="Arial" w:eastAsia="宋体" w:cs="Arial"/>
      <w:b/>
      <w:sz w:val="24"/>
      <w:szCs w:val="44"/>
      <w:lang w:val="en-US" w:eastAsia="zh-CN" w:bidi="ar-SA"/>
    </w:rPr>
  </w:style>
  <w:style w:type="character" w:styleId="1196">
    <w:name w:val="Char Char23"/>
    <w:next w:val="1196"/>
    <w:link w:val="1027"/>
    <w:rPr>
      <w:rFonts w:ascii="Times New Roman" w:hAnsi="Times New Roman" w:eastAsia="宋体" w:cs="Times New Roman"/>
      <w:b/>
      <w:bCs/>
      <w:sz w:val="32"/>
      <w:szCs w:val="44"/>
      <w:lang w:val="en-US" w:eastAsia="zh-CN" w:bidi="ar-SA"/>
    </w:rPr>
  </w:style>
  <w:style w:type="character" w:styleId="1197">
    <w:name w:val="Char Char24"/>
    <w:next w:val="1197"/>
    <w:link w:val="1027"/>
    <w:rPr>
      <w:rFonts w:ascii="Times New Roman" w:hAnsi="Times New Roman" w:eastAsia="宋体" w:cs="Times New Roman"/>
      <w:b/>
      <w:bCs/>
      <w:sz w:val="32"/>
      <w:szCs w:val="44"/>
      <w:lang w:val="en-US" w:eastAsia="zh-CN" w:bidi="ar-SA"/>
    </w:rPr>
  </w:style>
  <w:style w:type="character" w:styleId="1198">
    <w:name w:val="style181"/>
    <w:next w:val="1198"/>
    <w:link w:val="1027"/>
    <w:rPr>
      <w:rFonts w:ascii="Times New Roman" w:hAnsi="Times New Roman" w:eastAsia="宋体" w:cs="Times New Roman"/>
      <w:sz w:val="18"/>
      <w:szCs w:val="18"/>
    </w:rPr>
  </w:style>
  <w:style w:type="character" w:styleId="1199">
    <w:name w:val="Comment"/>
    <w:next w:val="1199"/>
    <w:link w:val="1027"/>
    <w:rPr>
      <w:rFonts w:ascii="Times New Roman" w:hAnsi="Times New Roman" w:eastAsia="宋体" w:cs="Times New Roman"/>
      <w:vanish/>
    </w:rPr>
  </w:style>
  <w:style w:type="character" w:styleId="1200">
    <w:name w:val="正文文本缩进 2 Char2"/>
    <w:next w:val="1200"/>
    <w:link w:val="1027"/>
    <w:uiPriority w:val="99"/>
    <w:semiHidden/>
    <w:rPr>
      <w:rFonts w:ascii="Times New Roman" w:hAnsi="Times New Roman" w:eastAsia="宋体" w:cs="Times New Roman"/>
      <w:sz w:val="21"/>
      <w:szCs w:val="24"/>
    </w:rPr>
  </w:style>
  <w:style w:type="character" w:styleId="1201">
    <w:name w:val="ca-1"/>
    <w:next w:val="1201"/>
    <w:link w:val="1027"/>
    <w:rPr>
      <w:rFonts w:ascii="Tahoma" w:hAnsi="Tahoma" w:eastAsia="宋体" w:cs="Times New Roman"/>
      <w:sz w:val="24"/>
      <w:szCs w:val="24"/>
      <w:lang w:val="en-US" w:eastAsia="zh-CN" w:bidi="ar-SA"/>
    </w:rPr>
  </w:style>
  <w:style w:type="character" w:styleId="1202">
    <w:name w:val="标题 2 Char_1"/>
    <w:next w:val="1202"/>
    <w:link w:val="1203"/>
    <w:rPr>
      <w:rFonts w:ascii="黑体" w:hAnsi="宋体" w:eastAsia="黑体" w:cs="Times New Roman"/>
      <w:b/>
      <w:bCs/>
      <w:sz w:val="30"/>
      <w:szCs w:val="30"/>
    </w:rPr>
  </w:style>
  <w:style w:type="paragraph" w:styleId="1203">
    <w:name w:val="标题 2_1"/>
    <w:basedOn w:val="1204"/>
    <w:next w:val="1205"/>
    <w:link w:val="1202"/>
    <w:unhideWhenUsed/>
    <w:pPr>
      <w:keepLines/>
      <w:keepNext/>
      <w:spacing w:before="120" w:after="120" w:line="360" w:lineRule="auto"/>
      <w:outlineLvl w:val="1"/>
    </w:pPr>
    <w:rPr>
      <w:rFonts w:ascii="黑体" w:hAnsi="宋体" w:eastAsia="黑体"/>
      <w:sz w:val="30"/>
      <w:szCs w:val="30"/>
    </w:rPr>
  </w:style>
  <w:style w:type="paragraph" w:styleId="1204">
    <w:name w:val="标题_1"/>
    <w:basedOn w:val="1205"/>
    <w:next w:val="1205"/>
    <w:link w:val="1206"/>
    <w:qFormat/>
    <w:pPr>
      <w:jc w:val="center"/>
      <w:spacing w:before="240" w:after="60"/>
      <w:outlineLvl w:val="0"/>
    </w:pPr>
    <w:rPr>
      <w:rFonts w:ascii="Cambria" w:hAnsi="Cambria"/>
      <w:b/>
      <w:bCs/>
      <w:sz w:val="32"/>
      <w:szCs w:val="32"/>
    </w:rPr>
  </w:style>
  <w:style w:type="paragraph" w:styleId="1205">
    <w:name w:val="正文_2"/>
    <w:next w:val="1205"/>
    <w:link w:val="1027"/>
    <w:qFormat/>
    <w:pPr>
      <w:jc w:val="both"/>
      <w:widowControl w:val="off"/>
    </w:pPr>
    <w:rPr>
      <w:sz w:val="21"/>
      <w:szCs w:val="22"/>
      <w:lang w:val="en-US" w:eastAsia="zh-CN" w:bidi="ar-SA"/>
    </w:rPr>
  </w:style>
  <w:style w:type="character" w:styleId="1206">
    <w:name w:val="标题 Char_1"/>
    <w:next w:val="1206"/>
    <w:link w:val="1204"/>
    <w:rPr>
      <w:rFonts w:ascii="Cambria" w:hAnsi="Cambria" w:eastAsia="宋体" w:cs="Times New Roman"/>
      <w:b/>
      <w:bCs/>
      <w:sz w:val="32"/>
      <w:szCs w:val="32"/>
    </w:rPr>
  </w:style>
  <w:style w:type="character" w:styleId="1207">
    <w:name w:val="批注主题 Char3"/>
    <w:next w:val="1207"/>
    <w:link w:val="1027"/>
    <w:uiPriority w:val="99"/>
    <w:semiHidden/>
    <w:rPr>
      <w:rFonts w:ascii="Times New Roman" w:hAnsi="Times New Roman" w:eastAsia="宋体" w:cs="Times New Roman"/>
      <w:b/>
      <w:bCs/>
      <w:sz w:val="21"/>
      <w:szCs w:val="24"/>
    </w:rPr>
  </w:style>
  <w:style w:type="character" w:styleId="1208">
    <w:name w:val="Document Map Char"/>
    <w:next w:val="1208"/>
    <w:link w:val="1027"/>
    <w:rPr>
      <w:rFonts w:ascii="Times New Roman" w:hAnsi="Times New Roman" w:eastAsia="宋体" w:cs="Times New Roman"/>
      <w:sz w:val="21"/>
      <w:szCs w:val="24"/>
      <w:lang w:val="en-US" w:eastAsia="zh-CN" w:bidi="ar-SA"/>
    </w:rPr>
  </w:style>
  <w:style w:type="character" w:styleId="1209">
    <w:name w:val="Char Char91"/>
    <w:next w:val="1209"/>
    <w:link w:val="1027"/>
    <w:rPr>
      <w:rFonts w:ascii="Times New Roman" w:hAnsi="Times New Roman" w:eastAsia="宋体" w:cs="Times New Roman"/>
      <w:b/>
      <w:bCs/>
      <w:sz w:val="32"/>
      <w:szCs w:val="44"/>
      <w:lang w:val="en-US" w:eastAsia="zh-CN" w:bidi="ar-SA"/>
    </w:rPr>
  </w:style>
  <w:style w:type="character" w:styleId="1210">
    <w:name w:val="批注框文本 Char2"/>
    <w:next w:val="1210"/>
    <w:link w:val="1027"/>
    <w:uiPriority w:val="99"/>
    <w:semiHidden/>
    <w:rPr>
      <w:rFonts w:ascii="Calibri" w:hAnsi="Calibri" w:eastAsia="宋体" w:cs="Times New Roman"/>
      <w:sz w:val="18"/>
      <w:szCs w:val="18"/>
    </w:rPr>
  </w:style>
  <w:style w:type="character" w:styleId="1211">
    <w:name w:val="表正文 Char,特点 Char1,正文非缩进 Char,ALT+Z Char,水上软件 Char,段1 Char,正文不缩进 Char,特点 Char Char,特点正文 Char,PI Char,首行缩进 Char,正文缩进（首行缩进两字） Char,四号 Char,标题四 Char,缩进 Char,标题4 Char,正文双线 Char,表正文1 Char,正文非缩进1 Char,标题41 Char,四号1 Char,特点1 Char,表正文2 Char,正文非缩进2 Char,标题42 Char"/>
    <w:next w:val="1211"/>
    <w:link w:val="1027"/>
    <w:rPr>
      <w:rFonts w:ascii="Times New Roman" w:hAnsi="Times New Roman" w:eastAsia="楷体_GB2312" w:cs="Times New Roman"/>
      <w:sz w:val="24"/>
    </w:rPr>
  </w:style>
  <w:style w:type="character" w:styleId="1212">
    <w:name w:val="content1"/>
    <w:next w:val="1212"/>
    <w:link w:val="1027"/>
    <w:rPr>
      <w:rFonts w:ascii="Tahoma" w:hAnsi="Tahoma" w:eastAsia="宋体" w:cs="Tahoma"/>
      <w:sz w:val="21"/>
      <w:szCs w:val="21"/>
    </w:rPr>
  </w:style>
  <w:style w:type="character" w:styleId="1213">
    <w:name w:val="style21"/>
    <w:next w:val="1213"/>
    <w:link w:val="1027"/>
    <w:rPr>
      <w:rFonts w:ascii="Tahoma" w:hAnsi="Tahoma" w:eastAsia="宋体" w:cs="Times New Roman"/>
      <w:color w:val="2e65b5"/>
      <w:sz w:val="24"/>
      <w:szCs w:val="24"/>
      <w:lang w:val="en-US" w:eastAsia="zh-CN" w:bidi="ar-SA"/>
    </w:rPr>
  </w:style>
  <w:style w:type="character" w:styleId="1214">
    <w:name w:val="z-窗体底端 Char1"/>
    <w:next w:val="1214"/>
    <w:link w:val="1027"/>
    <w:uiPriority w:val="99"/>
    <w:semiHidden/>
    <w:rPr>
      <w:rFonts w:ascii="Arial" w:hAnsi="Arial" w:eastAsia="宋体" w:cs="Arial"/>
      <w:vanish/>
      <w:sz w:val="16"/>
      <w:szCs w:val="16"/>
    </w:rPr>
  </w:style>
  <w:style w:type="character" w:styleId="1215">
    <w:name w:val="fc01294d3e-4153-482a-aea1-4b54892b7913-1"/>
    <w:next w:val="1215"/>
    <w:link w:val="1027"/>
    <w:rPr>
      <w:rFonts w:ascii="Tahoma" w:hAnsi="Tahoma" w:eastAsia="宋体" w:cs="Times New Roman"/>
      <w:sz w:val="24"/>
      <w:szCs w:val="24"/>
      <w:lang w:val="en-US" w:eastAsia="zh-CN" w:bidi="ar-SA"/>
    </w:rPr>
  </w:style>
  <w:style w:type="character" w:styleId="1216">
    <w:name w:val="正文文本 Char2"/>
    <w:next w:val="1216"/>
    <w:link w:val="1027"/>
    <w:uiPriority w:val="99"/>
    <w:semiHidden/>
    <w:rPr>
      <w:rFonts w:ascii="Calibri" w:hAnsi="Calibri" w:eastAsia="宋体" w:cs="Times New Roman"/>
    </w:rPr>
  </w:style>
  <w:style w:type="character" w:styleId="1217">
    <w:name w:val="ca-11"/>
    <w:next w:val="1217"/>
    <w:link w:val="1027"/>
    <w:rPr>
      <w:rFonts w:hint="eastAsia" w:ascii="宋体" w:hAnsi="宋体" w:eastAsia="宋体" w:cs="Times New Roman"/>
      <w:sz w:val="24"/>
      <w:szCs w:val="24"/>
    </w:rPr>
  </w:style>
  <w:style w:type="character" w:styleId="1218">
    <w:name w:val="不明显强调"/>
    <w:next w:val="1218"/>
    <w:link w:val="1027"/>
    <w:qFormat/>
    <w:rPr>
      <w:rFonts w:ascii="Times New Roman" w:hAnsi="Times New Roman" w:eastAsia="宋体" w:cs="Times New Roman"/>
      <w:i/>
      <w:iCs/>
      <w:color w:val="808080"/>
    </w:rPr>
  </w:style>
  <w:style w:type="character" w:styleId="1219">
    <w:name w:val="z-窗体底端 字符"/>
    <w:next w:val="1219"/>
    <w:link w:val="1220"/>
    <w:rPr>
      <w:rFonts w:ascii="Arial" w:hAnsi="Tahoma" w:eastAsia="宋体" w:cs="Times New Roman"/>
      <w:vanish/>
      <w:sz w:val="16"/>
      <w:szCs w:val="24"/>
    </w:rPr>
  </w:style>
  <w:style w:type="paragraph" w:styleId="1220">
    <w:name w:val="z-窗体底端"/>
    <w:basedOn w:val="1027"/>
    <w:next w:val="1027"/>
    <w:link w:val="1219"/>
    <w:pPr>
      <w:jc w:val="center"/>
      <w:pBdr>
        <w:top w:val="single" w:color="000000" w:sz="6" w:space="1"/>
      </w:pBdr>
    </w:pPr>
    <w:rPr>
      <w:rFonts w:ascii="Arial" w:hAnsi="Tahoma" w:cs="Times New Roman"/>
      <w:vanish/>
      <w:sz w:val="16"/>
    </w:rPr>
  </w:style>
  <w:style w:type="character" w:styleId="1221">
    <w:name w:val="Heading 2 Char"/>
    <w:next w:val="1221"/>
    <w:link w:val="1027"/>
    <w:rPr>
      <w:rFonts w:ascii="Arial" w:hAnsi="Arial" w:eastAsia="黑体" w:cs="Times New Roman"/>
      <w:b/>
      <w:bCs/>
      <w:sz w:val="32"/>
      <w:szCs w:val="32"/>
      <w:lang w:val="en-US" w:eastAsia="zh-CN" w:bidi="ar-SA"/>
    </w:rPr>
  </w:style>
  <w:style w:type="character" w:styleId="1222">
    <w:name w:val="标题 Char_0"/>
    <w:next w:val="1222"/>
    <w:link w:val="1223"/>
    <w:rPr>
      <w:rFonts w:ascii="Times New Roman" w:hAnsi="Times New Roman" w:eastAsia="宋体" w:cs="Times New Roman"/>
      <w:sz w:val="21"/>
      <w:szCs w:val="22"/>
    </w:rPr>
  </w:style>
  <w:style w:type="paragraph" w:styleId="1223">
    <w:name w:val="标题_0"/>
    <w:basedOn w:val="1027"/>
    <w:next w:val="1223"/>
    <w:link w:val="1222"/>
    <w:qFormat/>
    <w:rPr>
      <w:rFonts w:ascii="Calibri" w:hAnsi="Calibri" w:cs="Times New Roman"/>
      <w:szCs w:val="22"/>
    </w:rPr>
  </w:style>
  <w:style w:type="character" w:styleId="1224">
    <w:name w:val="列表段落 字符"/>
    <w:next w:val="1224"/>
    <w:link w:val="1225"/>
    <w:rPr>
      <w:rFonts w:ascii="Times New Roman" w:hAnsi="Times New Roman" w:eastAsia="宋体" w:cs="Times New Roman"/>
      <w:sz w:val="21"/>
      <w:szCs w:val="24"/>
    </w:rPr>
  </w:style>
  <w:style w:type="paragraph" w:styleId="1225">
    <w:name w:val="列表段落"/>
    <w:basedOn w:val="1027"/>
    <w:next w:val="1225"/>
    <w:link w:val="1224"/>
    <w:qFormat/>
    <w:pPr>
      <w:ind w:firstLine="420"/>
    </w:pPr>
    <w:rPr>
      <w:rFonts w:ascii="Times New Roman" w:hAnsi="Times New Roman" w:eastAsia="Arial" w:cs="Times New Roman"/>
      <w:color w:val="000000"/>
    </w:rPr>
  </w:style>
  <w:style w:type="character" w:styleId="1226">
    <w:name w:val="del"/>
    <w:next w:val="1226"/>
    <w:link w:val="1027"/>
    <w:rPr>
      <w:rFonts w:ascii="宋体" w:hAnsi="宋体" w:eastAsia="宋体" w:cs="Times New Roman"/>
      <w:sz w:val="24"/>
      <w:szCs w:val="24"/>
      <w:lang w:val="en-US" w:eastAsia="zh-CN" w:bidi="ar-SA"/>
    </w:rPr>
  </w:style>
  <w:style w:type="character" w:styleId="1227">
    <w:name w:val="Char Char22"/>
    <w:next w:val="1227"/>
    <w:link w:val="1027"/>
    <w:rPr>
      <w:rFonts w:ascii="Times New Roman" w:hAnsi="Times New Roman" w:eastAsia="宋体" w:cs="Times New Roman"/>
      <w:b/>
      <w:bCs/>
      <w:sz w:val="32"/>
      <w:szCs w:val="44"/>
    </w:rPr>
  </w:style>
  <w:style w:type="character" w:styleId="1228">
    <w:name w:val="正文缩进 Char1"/>
    <w:next w:val="1228"/>
    <w:link w:val="1027"/>
    <w:rPr>
      <w:rFonts w:ascii="Times New Roman" w:hAnsi="Times New Roman" w:eastAsia="楷体_GB2312" w:cs="Times New Roman"/>
      <w:sz w:val="24"/>
    </w:rPr>
  </w:style>
  <w:style w:type="character" w:styleId="1229">
    <w:name w:val="z-窗体顶端 字符"/>
    <w:next w:val="1229"/>
    <w:link w:val="1230"/>
    <w:rPr>
      <w:rFonts w:ascii="Arial" w:hAnsi="Tahoma" w:eastAsia="宋体" w:cs="Times New Roman"/>
      <w:vanish/>
      <w:sz w:val="16"/>
      <w:szCs w:val="24"/>
    </w:rPr>
  </w:style>
  <w:style w:type="paragraph" w:styleId="1230">
    <w:name w:val="z-窗体顶端"/>
    <w:basedOn w:val="1027"/>
    <w:next w:val="1027"/>
    <w:link w:val="1229"/>
    <w:pPr>
      <w:jc w:val="center"/>
      <w:pBdr>
        <w:bottom w:val="single" w:color="000000" w:sz="6" w:space="1"/>
      </w:pBdr>
    </w:pPr>
    <w:rPr>
      <w:rFonts w:ascii="Arial" w:hAnsi="Tahoma" w:cs="Times New Roman"/>
      <w:vanish/>
      <w:sz w:val="16"/>
    </w:rPr>
  </w:style>
  <w:style w:type="character" w:styleId="1231">
    <w:name w:val="页眉 Char1"/>
    <w:next w:val="1231"/>
    <w:link w:val="1027"/>
    <w:uiPriority w:val="99"/>
    <w:semiHidden/>
    <w:rPr>
      <w:rFonts w:ascii="Times New Roman" w:hAnsi="Times New Roman" w:eastAsia="宋体" w:cs="Times New Roman"/>
      <w:sz w:val="18"/>
      <w:szCs w:val="18"/>
    </w:rPr>
  </w:style>
  <w:style w:type="character" w:styleId="1232">
    <w:name w:val="Comment Text Char"/>
    <w:next w:val="1232"/>
    <w:link w:val="1027"/>
    <w:rPr>
      <w:rFonts w:ascii="Times New Roman" w:hAnsi="Times New Roman" w:eastAsia="宋体" w:cs="Times New Roman"/>
      <w:sz w:val="24"/>
      <w:szCs w:val="24"/>
    </w:rPr>
  </w:style>
  <w:style w:type="character" w:styleId="1233">
    <w:name w:val="正文文本缩进 2 Char1"/>
    <w:next w:val="1233"/>
    <w:link w:val="1027"/>
    <w:rPr>
      <w:rFonts w:ascii="Times New Roman" w:hAnsi="Times New Roman" w:eastAsia="宋体" w:cs="Times New Roman"/>
      <w:sz w:val="21"/>
      <w:szCs w:val="24"/>
    </w:rPr>
  </w:style>
  <w:style w:type="character" w:styleId="1234">
    <w:name w:val="Char Char2"/>
    <w:next w:val="1234"/>
    <w:link w:val="1027"/>
    <w:semiHidden/>
    <w:rPr>
      <w:rFonts w:ascii="Times New Roman" w:hAnsi="Times New Roman" w:eastAsia="宋体" w:cs="Times New Roman"/>
      <w:sz w:val="21"/>
      <w:szCs w:val="24"/>
      <w:lang w:val="en-US" w:eastAsia="zh-CN" w:bidi="ar-SA"/>
    </w:rPr>
  </w:style>
  <w:style w:type="character" w:styleId="1235">
    <w:name w:val="Plain Text Char"/>
    <w:next w:val="1235"/>
    <w:link w:val="1027"/>
    <w:rPr>
      <w:rFonts w:ascii="宋体" w:hAnsi="Courier New" w:eastAsia="宋体" w:cs="Times New Roman"/>
      <w:sz w:val="24"/>
      <w:lang w:bidi="ar-SA"/>
    </w:rPr>
  </w:style>
  <w:style w:type="character" w:styleId="1236">
    <w:name w:val="明显引用 Char2"/>
    <w:next w:val="1236"/>
    <w:link w:val="1027"/>
    <w:uiPriority w:val="30"/>
    <w:rPr>
      <w:rFonts w:ascii="Times New Roman" w:hAnsi="Times New Roman" w:eastAsia="宋体" w:cs="Times New Roman"/>
      <w:b/>
      <w:bCs/>
      <w:i/>
      <w:iCs/>
      <w:color w:val="4f81bd"/>
      <w:sz w:val="21"/>
      <w:szCs w:val="24"/>
    </w:rPr>
  </w:style>
  <w:style w:type="character" w:styleId="1237">
    <w:name w:val="正文文本 Char1,手改 Char1"/>
    <w:next w:val="1237"/>
    <w:link w:val="1027"/>
    <w:rPr>
      <w:rFonts w:ascii="Times New Roman" w:hAnsi="Times New Roman" w:eastAsia="宋体" w:cs="Times New Roman"/>
      <w:sz w:val="21"/>
      <w:szCs w:val="22"/>
    </w:rPr>
  </w:style>
  <w:style w:type="character" w:styleId="1238">
    <w:name w:val="l-btn-text36"/>
    <w:next w:val="1238"/>
    <w:link w:val="1027"/>
  </w:style>
  <w:style w:type="character" w:styleId="1239">
    <w:name w:val=" Char Char1"/>
    <w:next w:val="1239"/>
    <w:link w:val="1027"/>
    <w:rPr>
      <w:rFonts w:ascii="宋体" w:hAnsi="Courier New" w:eastAsia="楷体_GB2312" w:cs="Times New Roman"/>
      <w:sz w:val="28"/>
      <w:szCs w:val="24"/>
      <w:lang w:val="en-US" w:eastAsia="zh-CN" w:bidi="ar-SA"/>
    </w:rPr>
  </w:style>
  <w:style w:type="character" w:styleId="1240">
    <w:name w:val="明显强调"/>
    <w:next w:val="1240"/>
    <w:link w:val="1027"/>
    <w:qFormat/>
    <w:rPr>
      <w:rFonts w:ascii="Times New Roman" w:hAnsi="Times New Roman" w:eastAsia="宋体" w:cs="Times New Roman"/>
      <w:b/>
      <w:bCs/>
      <w:i/>
      <w:iCs/>
      <w:color w:val="4f81bd"/>
    </w:rPr>
  </w:style>
  <w:style w:type="character" w:styleId="1241">
    <w:name w:val="日期 Char1"/>
    <w:next w:val="1241"/>
    <w:link w:val="1027"/>
    <w:rPr>
      <w:rFonts w:ascii="宋体" w:hAnsi="宋体" w:eastAsia="宋体" w:cs="Times New Roman"/>
      <w:sz w:val="21"/>
      <w:szCs w:val="24"/>
      <w:lang w:val="en-US" w:eastAsia="zh-CN" w:bidi="ar-SA"/>
    </w:rPr>
  </w:style>
  <w:style w:type="character" w:styleId="1242">
    <w:name w:val="日期 Char3"/>
    <w:next w:val="1242"/>
    <w:link w:val="1027"/>
    <w:uiPriority w:val="99"/>
    <w:semiHidden/>
    <w:rPr>
      <w:rFonts w:ascii="Times New Roman" w:hAnsi="Times New Roman" w:eastAsia="宋体" w:cs="Times New Roman"/>
      <w:sz w:val="21"/>
      <w:szCs w:val="24"/>
    </w:rPr>
  </w:style>
  <w:style w:type="character" w:styleId="1243">
    <w:name w:val="para1"/>
    <w:next w:val="1243"/>
    <w:link w:val="1027"/>
    <w:rPr>
      <w:rFonts w:ascii="Arial" w:hAnsi="Arial" w:eastAsia="宋体" w:cs="Arial"/>
      <w:sz w:val="18"/>
      <w:szCs w:val="18"/>
    </w:rPr>
  </w:style>
  <w:style w:type="character" w:styleId="1244">
    <w:name w:val="Sample"/>
    <w:next w:val="1244"/>
    <w:link w:val="1027"/>
    <w:rPr>
      <w:rFonts w:ascii="Courier New" w:hAnsi="Courier New" w:eastAsia="宋体" w:cs="Times New Roman"/>
    </w:rPr>
  </w:style>
  <w:style w:type="character" w:styleId="1245">
    <w:name w:val="引用 Char2"/>
    <w:next w:val="1245"/>
    <w:link w:val="1027"/>
    <w:uiPriority w:val="29"/>
    <w:rPr>
      <w:rFonts w:ascii="Times New Roman" w:hAnsi="Times New Roman" w:eastAsia="宋体" w:cs="Times New Roman"/>
      <w:i/>
      <w:iCs/>
      <w:color w:val="000000"/>
      <w:sz w:val="21"/>
      <w:szCs w:val="24"/>
    </w:rPr>
  </w:style>
  <w:style w:type="character" w:styleId="1246">
    <w:name w:val="脚注文本 Char1"/>
    <w:next w:val="1246"/>
    <w:link w:val="1027"/>
    <w:rPr>
      <w:rFonts w:ascii="Tahoma" w:hAnsi="Tahoma" w:eastAsia="宋体" w:cs="Times New Roman"/>
      <w:sz w:val="18"/>
      <w:szCs w:val="18"/>
      <w:lang w:val="en-US" w:eastAsia="zh-CN" w:bidi="ar-SA"/>
    </w:rPr>
  </w:style>
  <w:style w:type="character" w:styleId="1247">
    <w:name w:val="正文首行缩进 2 Char1"/>
    <w:next w:val="1247"/>
    <w:link w:val="1027"/>
    <w:uiPriority w:val="99"/>
    <w:semiHidden/>
  </w:style>
  <w:style w:type="character" w:styleId="1248">
    <w:name w:val="正文文本缩进 3 Char1"/>
    <w:next w:val="1248"/>
    <w:link w:val="1027"/>
    <w:semiHidden/>
    <w:rPr>
      <w:rFonts w:ascii="Times New Roman" w:hAnsi="Times New Roman" w:eastAsia="宋体" w:cs="Times New Roman"/>
      <w:sz w:val="16"/>
      <w:szCs w:val="16"/>
      <w:lang w:val="en-US" w:eastAsia="zh-CN" w:bidi="ar-SA"/>
    </w:rPr>
  </w:style>
  <w:style w:type="character" w:styleId="1249">
    <w:name w:val="param-name"/>
    <w:next w:val="1249"/>
    <w:link w:val="1027"/>
    <w:rPr>
      <w:rFonts w:ascii="Tahoma" w:hAnsi="Tahoma" w:eastAsia="宋体" w:cs="Times New Roman"/>
      <w:sz w:val="24"/>
      <w:szCs w:val="24"/>
      <w:lang w:val="en-US" w:eastAsia="zh-CN" w:bidi="ar-SA"/>
    </w:rPr>
  </w:style>
  <w:style w:type="character" w:styleId="1250">
    <w:name w:val=" Char Char3"/>
    <w:next w:val="1250"/>
    <w:link w:val="1027"/>
    <w:rPr>
      <w:rFonts w:ascii="Times New Roman" w:hAnsi="Times New Roman" w:eastAsia="楷体_GB2312" w:cs="Times New Roman"/>
      <w:sz w:val="24"/>
      <w:lang w:val="en-US" w:eastAsia="zh-CN" w:bidi="ar-SA"/>
    </w:rPr>
  </w:style>
  <w:style w:type="character" w:styleId="1251">
    <w:name w:val="Keyboard"/>
    <w:next w:val="1251"/>
    <w:link w:val="1027"/>
    <w:rPr>
      <w:rFonts w:ascii="Courier New" w:hAnsi="Courier New" w:eastAsia="宋体" w:cs="Times New Roman"/>
      <w:b/>
      <w:sz w:val="20"/>
    </w:rPr>
  </w:style>
  <w:style w:type="character" w:styleId="1252">
    <w:name w:val="正文缩进 Char,二 Char,四号2 Char,四号3 Char,标题43 Char,正文对齐 Char,正文文字首行缩进 Char,正文非缩进3 Char,表正文 Char1,特点 Char,ind:txt Char,identication Char,特点标题 Char,正文（段落文字） Char,Justified Char,plain paragraph Char,pp Char,Block text Char,t Char,BODY TEXT Char,text Char,sp Char"/>
    <w:next w:val="1252"/>
    <w:link w:val="1027"/>
    <w:qFormat/>
    <w:rPr>
      <w:rFonts w:ascii="Times New Roman" w:hAnsi="Times New Roman" w:eastAsia="楷体_GB2312" w:cs="Times New Roman"/>
      <w:sz w:val="24"/>
      <w:lang w:bidi="ar-SA"/>
    </w:rPr>
  </w:style>
  <w:style w:type="character" w:styleId="1253">
    <w:name w:val="标题4 Char Char"/>
    <w:next w:val="1253"/>
    <w:link w:val="1254"/>
    <w:rPr>
      <w:rFonts w:ascii="Arial" w:hAnsi="Arial" w:eastAsia="宋体" w:cs="Times New Roman"/>
      <w:b/>
      <w:bCs/>
      <w:sz w:val="24"/>
      <w:szCs w:val="32"/>
    </w:rPr>
  </w:style>
  <w:style w:type="paragraph" w:styleId="1254">
    <w:name w:val="标题4"/>
    <w:basedOn w:val="1029"/>
    <w:next w:val="1070"/>
    <w:link w:val="1253"/>
    <w:pPr>
      <w:jc w:val="both"/>
      <w:spacing w:before="60" w:after="60" w:line="413" w:lineRule="auto"/>
    </w:pPr>
    <w:rPr>
      <w:rFonts w:eastAsia="宋体"/>
      <w:sz w:val="24"/>
    </w:rPr>
  </w:style>
  <w:style w:type="character" w:styleId="1255">
    <w:name w:val="Char Char18"/>
    <w:next w:val="1255"/>
    <w:link w:val="1027"/>
    <w:rPr>
      <w:rFonts w:ascii="Cambria" w:hAnsi="Cambria" w:eastAsia="宋体" w:cs="Times New Roman"/>
      <w:b/>
      <w:bCs/>
      <w:sz w:val="32"/>
      <w:szCs w:val="32"/>
      <w:lang w:val="en-US" w:eastAsia="zh-CN" w:bidi="ar-SA"/>
    </w:rPr>
  </w:style>
  <w:style w:type="character" w:styleId="1256">
    <w:name w:val="textcontents"/>
    <w:next w:val="1256"/>
    <w:link w:val="1027"/>
    <w:rPr>
      <w:rFonts w:ascii="Times New Roman" w:hAnsi="Times New Roman" w:eastAsia="宋体" w:cs="Times New Roman"/>
    </w:rPr>
  </w:style>
  <w:style w:type="character" w:styleId="1257">
    <w:name w:val="del1"/>
    <w:next w:val="1257"/>
    <w:link w:val="1027"/>
    <w:rPr>
      <w:rFonts w:ascii="宋体" w:hAnsi="宋体" w:eastAsia="宋体" w:cs="Times New Roman"/>
      <w:vanish/>
      <w:color w:val="666666"/>
      <w:sz w:val="18"/>
      <w:szCs w:val="18"/>
      <w:u w:val="single"/>
      <w:lang w:val="en-US" w:eastAsia="zh-CN" w:bidi="ar-SA"/>
    </w:rPr>
  </w:style>
  <w:style w:type="character" w:styleId="1258">
    <w:name w:val="02 标题 Char"/>
    <w:next w:val="1258"/>
    <w:link w:val="1259"/>
    <w:rPr>
      <w:rFonts w:ascii="宋体" w:hAnsi="宋体" w:eastAsia="宋体" w:cs="Times New Roman"/>
      <w:b/>
      <w:bCs/>
      <w:sz w:val="22"/>
      <w:szCs w:val="32"/>
    </w:rPr>
  </w:style>
  <w:style w:type="paragraph" w:styleId="1259">
    <w:name w:val="02 标题"/>
    <w:basedOn w:val="1030"/>
    <w:next w:val="1259"/>
    <w:link w:val="1258"/>
    <w:qFormat/>
    <w:pPr>
      <w:jc w:val="center"/>
    </w:pPr>
    <w:rPr>
      <w:rFonts w:ascii="宋体" w:hAnsi="宋体"/>
      <w:sz w:val="22"/>
    </w:rPr>
  </w:style>
  <w:style w:type="character" w:styleId="1260">
    <w:name w:val="Comment Subject Char"/>
    <w:next w:val="1260"/>
    <w:link w:val="1027"/>
    <w:rPr>
      <w:rFonts w:ascii="Times New Roman" w:hAnsi="Times New Roman" w:eastAsia="宋体" w:cs="Times New Roman"/>
      <w:b/>
      <w:sz w:val="24"/>
      <w:lang w:bidi="ar-SA"/>
    </w:rPr>
  </w:style>
  <w:style w:type="character" w:styleId="1261">
    <w:name w:val="表格正文 Char"/>
    <w:next w:val="1261"/>
    <w:link w:val="1262"/>
    <w:rPr>
      <w:rFonts w:ascii="Times New Roman" w:hAnsi="Times New Roman" w:eastAsia="宋体" w:cs="Times New Roman"/>
      <w:sz w:val="24"/>
      <w:szCs w:val="24"/>
    </w:rPr>
  </w:style>
  <w:style w:type="paragraph" w:styleId="1262">
    <w:name w:val="表格正文"/>
    <w:basedOn w:val="1027"/>
    <w:next w:val="1263"/>
    <w:link w:val="1261"/>
    <w:pPr>
      <w:jc w:val="left"/>
      <w:spacing w:line="300" w:lineRule="auto"/>
    </w:pPr>
    <w:rPr>
      <w:rFonts w:ascii="Calibri" w:hAnsi="Calibri" w:cs="Times New Roman"/>
      <w:sz w:val="24"/>
    </w:rPr>
  </w:style>
  <w:style w:type="paragraph" w:styleId="1263">
    <w:name w:val="此正文"/>
    <w:basedOn w:val="1027"/>
    <w:next w:val="1263"/>
    <w:link w:val="1027"/>
    <w:pPr>
      <w:ind w:firstLine="200"/>
      <w:spacing w:line="360" w:lineRule="auto"/>
    </w:pPr>
    <w:rPr>
      <w:rFonts w:ascii="Times New Roman" w:hAnsi="Times New Roman" w:cs="Times New Roman"/>
      <w:sz w:val="24"/>
    </w:rPr>
  </w:style>
  <w:style w:type="character" w:styleId="1264">
    <w:name w:val="标题5 Char Char"/>
    <w:next w:val="1264"/>
    <w:link w:val="1265"/>
    <w:rPr>
      <w:rFonts w:ascii="Arial" w:hAnsi="Arial" w:eastAsia="宋体" w:cs="Arial"/>
      <w:b/>
      <w:bCs/>
      <w:sz w:val="24"/>
      <w:szCs w:val="32"/>
    </w:rPr>
  </w:style>
  <w:style w:type="paragraph" w:styleId="1265">
    <w:name w:val="标题5"/>
    <w:basedOn w:val="1030"/>
    <w:next w:val="1265"/>
    <w:link w:val="1264"/>
    <w:pPr>
      <w:spacing w:line="412" w:lineRule="auto"/>
    </w:pPr>
    <w:rPr>
      <w:rFonts w:ascii="Arial" w:hAnsi="Arial" w:cs="Arial"/>
      <w:sz w:val="24"/>
    </w:rPr>
  </w:style>
  <w:style w:type="character" w:styleId="1266">
    <w:name w:val="HTML 预设格式 Char1"/>
    <w:next w:val="1266"/>
    <w:link w:val="1027"/>
    <w:uiPriority w:val="99"/>
    <w:semiHidden/>
    <w:rPr>
      <w:rFonts w:ascii="Courier New" w:hAnsi="Courier New" w:eastAsia="宋体" w:cs="Courier New"/>
    </w:rPr>
  </w:style>
  <w:style w:type="character" w:styleId="1267">
    <w:name w:val="表格 Char Char"/>
    <w:next w:val="1267"/>
    <w:link w:val="1268"/>
    <w:rPr>
      <w:rFonts w:ascii="仿宋_GB2312" w:hAnsi="宋体" w:eastAsia="仿宋_GB2312" w:cs="Times New Roman"/>
      <w:sz w:val="21"/>
      <w:szCs w:val="21"/>
    </w:rPr>
  </w:style>
  <w:style w:type="paragraph" w:styleId="1268">
    <w:name w:val="表格"/>
    <w:basedOn w:val="1027"/>
    <w:next w:val="1268"/>
    <w:link w:val="1267"/>
    <w:pPr>
      <w:spacing w:after="120"/>
      <w:framePr w:hSpace="180" w:wrap="around" w:vAnchor="page" w:hAnchor="margin" w:y="2377"/>
    </w:pPr>
    <w:rPr>
      <w:rFonts w:ascii="仿宋_GB2312" w:hAnsi="宋体" w:eastAsia="仿宋_GB2312" w:cs="Times New Roman"/>
      <w:szCs w:val="21"/>
    </w:rPr>
  </w:style>
  <w:style w:type="character" w:styleId="1269">
    <w:name w:val="批注主题 Char1"/>
    <w:next w:val="1269"/>
    <w:link w:val="1027"/>
    <w:rPr>
      <w:rFonts w:ascii="Times New Roman" w:hAnsi="Times New Roman" w:eastAsia="宋体" w:cs="Times New Roman"/>
      <w:b/>
      <w:bCs/>
      <w:sz w:val="21"/>
      <w:szCs w:val="22"/>
    </w:rPr>
  </w:style>
  <w:style w:type="character" w:styleId="1270">
    <w:name w:val="icon-down"/>
    <w:next w:val="1270"/>
    <w:link w:val="1027"/>
    <w:rPr>
      <w:rFonts w:ascii="宋体" w:hAnsi="宋体" w:eastAsia="宋体" w:cs="Times New Roman"/>
      <w:sz w:val="24"/>
      <w:szCs w:val="24"/>
      <w:lang w:val="en-US" w:eastAsia="zh-CN" w:bidi="ar-SA"/>
    </w:rPr>
  </w:style>
  <w:style w:type="character" w:styleId="1271">
    <w:name w:val="明显引用 Char1"/>
    <w:next w:val="1271"/>
    <w:link w:val="1027"/>
    <w:uiPriority w:val="30"/>
    <w:rPr>
      <w:rFonts w:ascii="Times New Roman" w:hAnsi="Times New Roman" w:eastAsia="宋体" w:cs="Times New Roman"/>
      <w:b/>
      <w:bCs/>
      <w:i/>
      <w:iCs/>
      <w:color w:val="4f81bd"/>
      <w:sz w:val="21"/>
      <w:szCs w:val="22"/>
    </w:rPr>
  </w:style>
  <w:style w:type="character" w:styleId="1272">
    <w:name w:val="不明显参考"/>
    <w:next w:val="1272"/>
    <w:link w:val="1027"/>
    <w:qFormat/>
    <w:rPr>
      <w:rFonts w:ascii="Times New Roman" w:hAnsi="Times New Roman" w:eastAsia="宋体" w:cs="Times New Roman"/>
      <w:smallCaps/>
      <w:color w:val="c0504d"/>
      <w:u w:val="single"/>
    </w:rPr>
  </w:style>
  <w:style w:type="character" w:styleId="1273">
    <w:name w:val="Normal"/>
    <w:next w:val="1273"/>
    <w:link w:val="1027"/>
    <w:rPr>
      <w:rFonts w:ascii="Tahoma" w:hAnsi="Tahoma" w:eastAsia="宋体" w:cs="Times New Roman"/>
      <w:sz w:val="24"/>
      <w:szCs w:val="24"/>
      <w:lang w:val="en-US" w:eastAsia="zh-CN" w:bidi="ar-SA"/>
    </w:rPr>
  </w:style>
  <w:style w:type="character" w:styleId="1274">
    <w:name w:val="引用 字符"/>
    <w:next w:val="1274"/>
    <w:link w:val="1275"/>
    <w:rPr>
      <w:rFonts w:ascii="Times New Roman" w:hAnsi="Times New Roman" w:eastAsia="宋体" w:cs="Times New Roman"/>
      <w:i/>
      <w:iCs/>
      <w:color w:val="000000"/>
      <w:sz w:val="24"/>
      <w:szCs w:val="24"/>
    </w:rPr>
  </w:style>
  <w:style w:type="paragraph" w:styleId="1275">
    <w:name w:val="引用"/>
    <w:basedOn w:val="1027"/>
    <w:next w:val="1027"/>
    <w:link w:val="1274"/>
    <w:qFormat/>
    <w:rPr>
      <w:rFonts w:ascii="Calibri" w:hAnsi="Calibri" w:cs="Times New Roman"/>
      <w:i/>
      <w:iCs/>
      <w:color w:val="000000"/>
      <w:sz w:val="24"/>
    </w:rPr>
  </w:style>
  <w:style w:type="character" w:styleId="1276">
    <w:name w:val="明显引用 字符"/>
    <w:next w:val="1276"/>
    <w:link w:val="1277"/>
    <w:rPr>
      <w:rFonts w:ascii="Times New Roman" w:hAnsi="Times New Roman" w:eastAsia="宋体" w:cs="Times New Roman"/>
      <w:b/>
      <w:bCs/>
      <w:i/>
      <w:iCs/>
      <w:color w:val="4f81bd"/>
      <w:sz w:val="24"/>
      <w:szCs w:val="24"/>
    </w:rPr>
  </w:style>
  <w:style w:type="paragraph" w:styleId="1277">
    <w:name w:val="明显引用"/>
    <w:basedOn w:val="1027"/>
    <w:next w:val="1027"/>
    <w:link w:val="1276"/>
    <w:qFormat/>
    <w:pPr>
      <w:ind w:left="936" w:right="936"/>
      <w:spacing w:before="200" w:after="280"/>
      <w:pBdr>
        <w:bottom w:val="single" w:color="4F81BD" w:sz="4" w:space="4"/>
      </w:pBdr>
    </w:pPr>
    <w:rPr>
      <w:rFonts w:ascii="Calibri" w:hAnsi="Calibri" w:cs="Times New Roman"/>
      <w:b/>
      <w:bCs/>
      <w:i/>
      <w:iCs/>
      <w:color w:val="4f81bd"/>
      <w:sz w:val="24"/>
    </w:rPr>
  </w:style>
  <w:style w:type="character" w:styleId="1278">
    <w:name w:val="明显引用 Char3"/>
    <w:next w:val="1278"/>
    <w:link w:val="1027"/>
    <w:uiPriority w:val="30"/>
    <w:rPr>
      <w:rFonts w:ascii="Times New Roman" w:hAnsi="Times New Roman" w:eastAsia="宋体" w:cs="Times New Roman"/>
      <w:b/>
      <w:bCs/>
      <w:i/>
      <w:iCs/>
      <w:color w:val="4f81bd"/>
      <w:sz w:val="21"/>
      <w:szCs w:val="24"/>
    </w:rPr>
  </w:style>
  <w:style w:type="character" w:styleId="1279">
    <w:name w:val="icon-play"/>
    <w:next w:val="1279"/>
    <w:link w:val="1027"/>
    <w:rPr>
      <w:rFonts w:ascii="宋体" w:hAnsi="宋体" w:eastAsia="宋体" w:cs="Times New Roman"/>
      <w:sz w:val="24"/>
      <w:szCs w:val="24"/>
      <w:lang w:val="en-US" w:eastAsia="zh-CN" w:bidi="ar-SA"/>
    </w:rPr>
  </w:style>
  <w:style w:type="character" w:styleId="1280">
    <w:name w:val="批注文字 Char"/>
    <w:next w:val="1280"/>
    <w:link w:val="1027"/>
    <w:rPr>
      <w:rFonts w:ascii="宋体" w:hAnsi="Times New Roman" w:eastAsia="宋体" w:cs="Times New Roman"/>
      <w:sz w:val="28"/>
      <w:lang w:val="en-US" w:eastAsia="zh-CN" w:bidi="ar-SA"/>
    </w:rPr>
  </w:style>
  <w:style w:type="character" w:styleId="1281">
    <w:name w:val="z-窗体顶端 Char1"/>
    <w:next w:val="1281"/>
    <w:link w:val="1027"/>
    <w:uiPriority w:val="99"/>
    <w:semiHidden/>
    <w:rPr>
      <w:rFonts w:ascii="Arial" w:hAnsi="Arial" w:eastAsia="宋体" w:cs="Arial"/>
      <w:vanish/>
      <w:sz w:val="16"/>
      <w:szCs w:val="16"/>
    </w:rPr>
  </w:style>
  <w:style w:type="character" w:styleId="1282">
    <w:name w:val="Comment Text Char1"/>
    <w:next w:val="1282"/>
    <w:link w:val="1027"/>
    <w:rPr>
      <w:rFonts w:ascii="Times New Roman" w:hAnsi="Times New Roman" w:eastAsia="宋体" w:cs="Times New Roman"/>
      <w:sz w:val="24"/>
      <w:lang w:bidi="ar-SA"/>
    </w:rPr>
  </w:style>
  <w:style w:type="character" w:styleId="1283">
    <w:name w:val="样式 标题 3 + (中文) 黑体 小四 非加粗 段前: 7.8 磅 段后: 0 磅 行距: 固定值 20 磅 Char"/>
    <w:next w:val="1283"/>
    <w:link w:val="1027"/>
    <w:rPr>
      <w:rFonts w:ascii="黑体" w:hAnsi="宋体" w:eastAsia="黑体" w:cs="宋体"/>
      <w:b/>
      <w:bCs/>
      <w:sz w:val="24"/>
      <w:lang w:val="en-US" w:eastAsia="zh-CN" w:bidi="ar-SA"/>
    </w:rPr>
  </w:style>
  <w:style w:type="character" w:styleId="1284">
    <w:name w:val="font101"/>
    <w:next w:val="1284"/>
    <w:link w:val="1027"/>
    <w:rPr>
      <w:rFonts w:hint="eastAsia" w:ascii="宋体" w:hAnsi="宋体" w:eastAsia="宋体" w:cs="宋体"/>
      <w:b/>
      <w:i w:val="0"/>
      <w:color w:val="000000"/>
      <w:sz w:val="18"/>
      <w:szCs w:val="18"/>
      <w:u w:val="none"/>
    </w:rPr>
  </w:style>
  <w:style w:type="character" w:styleId="1285">
    <w:name w:val="Char Char1"/>
    <w:next w:val="1285"/>
    <w:link w:val="1027"/>
    <w:rPr>
      <w:rFonts w:ascii="黑体" w:hAnsi="Arial" w:eastAsia="黑体" w:cs="Arial"/>
      <w:b/>
      <w:bCs/>
      <w:sz w:val="32"/>
      <w:szCs w:val="32"/>
      <w:lang w:val="en-US" w:eastAsia="zh-CN" w:bidi="ar-SA"/>
    </w:rPr>
  </w:style>
  <w:style w:type="character" w:styleId="1286">
    <w:name w:val="标题 2 Char1"/>
    <w:next w:val="1286"/>
    <w:link w:val="1027"/>
    <w:rPr>
      <w:rFonts w:ascii="Arial" w:hAnsi="Arial" w:eastAsia="黑体" w:cs="Calibri"/>
      <w:b/>
      <w:sz w:val="32"/>
      <w:szCs w:val="20"/>
    </w:rPr>
  </w:style>
  <w:style w:type="character" w:styleId="1287">
    <w:name w:val="Char Char6"/>
    <w:next w:val="1287"/>
    <w:link w:val="1027"/>
    <w:rPr>
      <w:rFonts w:ascii="Times New Roman" w:hAnsi="Times New Roman" w:eastAsia="宋体" w:cs="Times New Roman"/>
      <w:b/>
      <w:bCs/>
      <w:sz w:val="32"/>
      <w:szCs w:val="44"/>
      <w:lang w:val="en-US" w:eastAsia="zh-CN" w:bidi="ar-SA"/>
    </w:rPr>
  </w:style>
  <w:style w:type="character" w:styleId="1288">
    <w:name w:val="批注框文本 Char3"/>
    <w:next w:val="1288"/>
    <w:link w:val="1027"/>
    <w:uiPriority w:val="99"/>
    <w:semiHidden/>
    <w:rPr>
      <w:rFonts w:ascii="Times New Roman" w:hAnsi="Times New Roman" w:eastAsia="宋体" w:cs="Times New Roman"/>
      <w:sz w:val="18"/>
      <w:szCs w:val="18"/>
    </w:rPr>
  </w:style>
  <w:style w:type="character" w:styleId="1289">
    <w:name w:val="超链接_0"/>
    <w:next w:val="1289"/>
    <w:link w:val="1027"/>
    <w:uiPriority w:val="99"/>
    <w:rPr>
      <w:rFonts w:ascii="Calibri" w:hAnsi="Calibri" w:eastAsia="宋体" w:cs="Times New Roman"/>
      <w:color w:val="0000ff"/>
      <w:u w:val="single"/>
    </w:rPr>
  </w:style>
  <w:style w:type="character" w:styleId="1290">
    <w:name w:val="Balloon Text Char"/>
    <w:next w:val="1290"/>
    <w:link w:val="1027"/>
    <w:rPr>
      <w:rFonts w:ascii="Times New Roman" w:hAnsi="Times New Roman" w:eastAsia="宋体" w:cs="Times New Roman"/>
      <w:sz w:val="18"/>
      <w:lang w:bidi="ar-SA"/>
    </w:rPr>
  </w:style>
  <w:style w:type="character" w:styleId="1291">
    <w:name w:val="文档结构图 Char2"/>
    <w:next w:val="1291"/>
    <w:link w:val="1027"/>
    <w:rPr>
      <w:rFonts w:hint="eastAsia" w:ascii="宋体" w:hAnsi="Calibri" w:eastAsia="宋体" w:cs="Times New Roman"/>
      <w:sz w:val="18"/>
      <w:szCs w:val="18"/>
    </w:rPr>
  </w:style>
  <w:style w:type="character" w:styleId="1292">
    <w:name w:val="05 正文 Char"/>
    <w:next w:val="1292"/>
    <w:link w:val="1293"/>
    <w:rPr>
      <w:rFonts w:ascii="宋体" w:hAnsi="宋体" w:eastAsia="宋体" w:cs="Times New Roman"/>
      <w:sz w:val="21"/>
      <w:szCs w:val="21"/>
    </w:rPr>
  </w:style>
  <w:style w:type="paragraph" w:styleId="1293">
    <w:name w:val="05 正文"/>
    <w:basedOn w:val="1027"/>
    <w:next w:val="1293"/>
    <w:link w:val="1292"/>
    <w:pPr>
      <w:ind w:firstLine="420"/>
      <w:spacing w:line="360" w:lineRule="auto"/>
    </w:pPr>
    <w:rPr>
      <w:rFonts w:ascii="宋体" w:hAnsi="宋体" w:cs="Times New Roman"/>
      <w:szCs w:val="21"/>
    </w:rPr>
  </w:style>
  <w:style w:type="character" w:styleId="1294">
    <w:name w:val="04 标题4 Char"/>
    <w:next w:val="1294"/>
    <w:link w:val="1295"/>
    <w:rPr>
      <w:rFonts w:ascii="宋体" w:hAnsi="宋体" w:eastAsia="黑体" w:cs="Times New Roman"/>
      <w:sz w:val="21"/>
      <w:szCs w:val="32"/>
    </w:rPr>
  </w:style>
  <w:style w:type="paragraph" w:styleId="1295">
    <w:name w:val="04 标题4"/>
    <w:basedOn w:val="1027"/>
    <w:next w:val="1295"/>
    <w:link w:val="1294"/>
    <w:qFormat/>
    <w:pPr>
      <w:ind w:firstLine="420"/>
      <w:keepNext/>
      <w:spacing w:after="120" w:line="360" w:lineRule="auto"/>
      <w:widowControl/>
      <w:outlineLvl w:val="3"/>
    </w:pPr>
    <w:rPr>
      <w:rFonts w:ascii="宋体" w:hAnsi="宋体" w:eastAsia="黑体" w:cs="Times New Roman"/>
      <w:szCs w:val="32"/>
    </w:rPr>
  </w:style>
  <w:style w:type="character" w:styleId="1296">
    <w:name w:val="HTML Markup"/>
    <w:next w:val="1296"/>
    <w:link w:val="1027"/>
    <w:rPr>
      <w:rFonts w:ascii="Times New Roman" w:hAnsi="Times New Roman" w:eastAsia="宋体" w:cs="Times New Roman"/>
      <w:vanish/>
      <w:color w:val="ff0000"/>
    </w:rPr>
  </w:style>
  <w:style w:type="character" w:styleId="1297">
    <w:name w:val="Heading 1 Char"/>
    <w:next w:val="1297"/>
    <w:link w:val="1027"/>
    <w:rPr>
      <w:rFonts w:ascii="Times New Roman" w:hAnsi="Times New Roman" w:eastAsia="宋体" w:cs="Times New Roman"/>
      <w:b/>
      <w:bCs/>
      <w:sz w:val="32"/>
      <w:szCs w:val="44"/>
      <w:lang w:val="en-US" w:eastAsia="zh-CN" w:bidi="ar-SA"/>
    </w:rPr>
  </w:style>
  <w:style w:type="character" w:styleId="1298">
    <w:name w:val="Char Char9"/>
    <w:next w:val="1298"/>
    <w:link w:val="1027"/>
    <w:rPr>
      <w:rFonts w:ascii="Times New Roman" w:hAnsi="Times New Roman" w:eastAsia="宋体" w:cs="Times New Roman"/>
      <w:b/>
      <w:bCs/>
      <w:sz w:val="32"/>
      <w:szCs w:val="44"/>
      <w:lang w:val="en-US" w:eastAsia="zh-CN" w:bidi="ar-SA"/>
    </w:rPr>
  </w:style>
  <w:style w:type="character" w:styleId="1299">
    <w:name w:val="Body Text Indent 2 Char"/>
    <w:next w:val="1299"/>
    <w:link w:val="1027"/>
    <w:rPr>
      <w:rFonts w:ascii="Times New Roman" w:hAnsi="Times New Roman" w:eastAsia="宋体" w:cs="Times New Roman"/>
      <w:sz w:val="21"/>
      <w:szCs w:val="24"/>
      <w:lang w:val="en-US" w:eastAsia="zh-CN" w:bidi="ar-SA"/>
    </w:rPr>
  </w:style>
  <w:style w:type="character" w:styleId="1300">
    <w:name w:val="Footnote Text Char"/>
    <w:next w:val="1300"/>
    <w:link w:val="1027"/>
    <w:rPr>
      <w:rFonts w:ascii="Times New Roman" w:hAnsi="Times New Roman" w:eastAsia="宋体" w:cs="Times New Roman"/>
      <w:sz w:val="18"/>
      <w:lang w:val="en-US" w:eastAsia="zh-CN" w:bidi="ar-SA"/>
    </w:rPr>
  </w:style>
  <w:style w:type="character" w:styleId="1301">
    <w:name w:val="标题 1 Char1"/>
    <w:next w:val="1301"/>
    <w:link w:val="1027"/>
    <w:rPr>
      <w:rFonts w:ascii="Calibri" w:hAnsi="Calibri" w:eastAsia="宋体" w:cs="Arial"/>
      <w:b/>
      <w:sz w:val="44"/>
      <w:szCs w:val="20"/>
    </w:rPr>
  </w:style>
  <w:style w:type="character" w:styleId="1302">
    <w:name w:val="arr"/>
    <w:next w:val="1302"/>
    <w:link w:val="1027"/>
    <w:rPr>
      <w:rFonts w:ascii="宋体" w:hAnsi="宋体" w:eastAsia="宋体" w:cs="Times New Roman"/>
      <w:sz w:val="24"/>
      <w:szCs w:val="24"/>
      <w:lang w:val="en-US" w:eastAsia="zh-CN" w:bidi="ar-SA"/>
    </w:rPr>
  </w:style>
  <w:style w:type="character" w:styleId="1303">
    <w:name w:val="副标题 Char2"/>
    <w:next w:val="1303"/>
    <w:link w:val="1027"/>
    <w:uiPriority w:val="11"/>
    <w:rPr>
      <w:rFonts w:ascii="Cambria" w:hAnsi="Cambria" w:eastAsia="宋体" w:cs="Times New Roman"/>
      <w:b/>
      <w:bCs/>
      <w:sz w:val="32"/>
      <w:szCs w:val="32"/>
    </w:rPr>
  </w:style>
  <w:style w:type="character" w:styleId="1304">
    <w:name w:val="明显参考"/>
    <w:next w:val="1304"/>
    <w:link w:val="1027"/>
    <w:qFormat/>
    <w:rPr>
      <w:rFonts w:ascii="Times New Roman" w:hAnsi="Times New Roman" w:eastAsia="宋体" w:cs="Times New Roman"/>
      <w:b/>
      <w:bCs/>
      <w:smallCaps/>
      <w:color w:val="c0504d"/>
      <w:spacing w:val="5"/>
      <w:u w:val="single"/>
    </w:rPr>
  </w:style>
  <w:style w:type="character" w:styleId="1305">
    <w:name w:val="正文文本缩进 Char1,正文小标题 Char1,正文文字4 Char1"/>
    <w:next w:val="1305"/>
    <w:link w:val="1027"/>
    <w:rPr>
      <w:rFonts w:ascii="宋体" w:hAnsi="Tahoma" w:eastAsia="宋体" w:cs="Times New Roman"/>
      <w:sz w:val="24"/>
      <w:szCs w:val="24"/>
      <w:lang w:val="en-US" w:eastAsia="zh-CN" w:bidi="ar-SA"/>
    </w:rPr>
  </w:style>
  <w:style w:type="character" w:styleId="1306">
    <w:name w:val="正文首行缩进 Char1"/>
    <w:next w:val="1306"/>
    <w:link w:val="1027"/>
    <w:uiPriority w:val="99"/>
    <w:semiHidden/>
  </w:style>
  <w:style w:type="character" w:styleId="1307">
    <w:name w:val="批注主题 Char2"/>
    <w:next w:val="1307"/>
    <w:link w:val="1027"/>
    <w:rPr>
      <w:rFonts w:ascii="Calibri" w:hAnsi="Calibri" w:eastAsia="宋体" w:cs="Times New Roman"/>
      <w:b/>
      <w:bCs/>
    </w:rPr>
  </w:style>
  <w:style w:type="character" w:styleId="1308">
    <w:name w:val="apple-style-span"/>
    <w:next w:val="1308"/>
    <w:link w:val="1027"/>
    <w:rPr>
      <w:rFonts w:ascii="Tahoma" w:hAnsi="Tahoma" w:eastAsia="宋体" w:cs="Times New Roman"/>
      <w:sz w:val="24"/>
      <w:szCs w:val="24"/>
      <w:lang w:val="en-US" w:eastAsia="zh-CN" w:bidi="ar-SA"/>
    </w:rPr>
  </w:style>
  <w:style w:type="character" w:styleId="1309">
    <w:name w:val="书籍标题"/>
    <w:next w:val="1309"/>
    <w:link w:val="1027"/>
    <w:qFormat/>
    <w:rPr>
      <w:rFonts w:ascii="Times New Roman" w:hAnsi="Times New Roman" w:eastAsia="宋体" w:cs="Times New Roman"/>
      <w:b/>
      <w:bCs/>
      <w:smallCaps/>
      <w:spacing w:val="5"/>
    </w:rPr>
  </w:style>
  <w:style w:type="character" w:styleId="1310">
    <w:name w:val="CITE"/>
    <w:next w:val="1310"/>
    <w:link w:val="1027"/>
    <w:rPr>
      <w:rFonts w:ascii="Times New Roman" w:hAnsi="Times New Roman" w:eastAsia="宋体" w:cs="Times New Roman"/>
      <w:i/>
    </w:rPr>
  </w:style>
  <w:style w:type="character" w:styleId="1311">
    <w:name w:val=" Char Char7"/>
    <w:next w:val="1311"/>
    <w:link w:val="1027"/>
    <w:rPr>
      <w:rFonts w:ascii="Times New Roman" w:hAnsi="Times New Roman" w:eastAsia="宋体" w:cs="Times New Roman"/>
      <w:sz w:val="24"/>
      <w:szCs w:val="24"/>
    </w:rPr>
  </w:style>
  <w:style w:type="character" w:styleId="1312">
    <w:name w:val="文档结构图 Char1"/>
    <w:next w:val="1312"/>
    <w:link w:val="1027"/>
    <w:rPr>
      <w:rFonts w:hint="eastAsia" w:ascii="宋体" w:hAnsi="宋体" w:eastAsia="宋体" w:cs="Times New Roman"/>
      <w:sz w:val="18"/>
      <w:szCs w:val="18"/>
    </w:rPr>
  </w:style>
  <w:style w:type="character" w:styleId="1313">
    <w:name w:val="wen Char1"/>
    <w:next w:val="1313"/>
    <w:link w:val="1314"/>
    <w:rPr>
      <w:rFonts w:ascii="微软雅黑" w:hAnsi="微软雅黑" w:eastAsia="微软雅黑" w:cs="Times New Roman"/>
      <w:sz w:val="21"/>
      <w:szCs w:val="24"/>
    </w:rPr>
  </w:style>
  <w:style w:type="paragraph" w:styleId="1314">
    <w:name w:val="wen"/>
    <w:basedOn w:val="1027"/>
    <w:next w:val="1314"/>
    <w:link w:val="1313"/>
    <w:pPr>
      <w:ind w:firstLine="425"/>
      <w:spacing w:line="269" w:lineRule="auto"/>
    </w:pPr>
    <w:rPr>
      <w:rFonts w:ascii="微软雅黑" w:hAnsi="微软雅黑" w:eastAsia="微软雅黑" w:cs="Times New Roman"/>
    </w:rPr>
  </w:style>
  <w:style w:type="character" w:styleId="1315">
    <w:name w:val="批注文字 Char4"/>
    <w:next w:val="1315"/>
    <w:link w:val="1027"/>
    <w:uiPriority w:val="99"/>
    <w:semiHidden/>
    <w:rPr>
      <w:rFonts w:ascii="Times New Roman" w:hAnsi="Times New Roman" w:eastAsia="宋体" w:cs="Times New Roman"/>
      <w:sz w:val="21"/>
      <w:szCs w:val="24"/>
    </w:rPr>
  </w:style>
  <w:style w:type="character" w:styleId="1316">
    <w:name w:val="Char Char4"/>
    <w:next w:val="1316"/>
    <w:link w:val="1027"/>
    <w:rPr>
      <w:rFonts w:ascii="宋体" w:hAnsi="宋体" w:eastAsia="黑体" w:cs="Arial"/>
      <w:b/>
      <w:sz w:val="28"/>
      <w:szCs w:val="32"/>
      <w:lang w:val="en-US" w:eastAsia="zh-CN" w:bidi="ar-SA"/>
    </w:rPr>
  </w:style>
  <w:style w:type="character" w:styleId="1317">
    <w:name w:val="font21"/>
    <w:next w:val="1317"/>
    <w:link w:val="1027"/>
    <w:rPr>
      <w:rFonts w:hint="eastAsia" w:ascii="宋体" w:hAnsi="宋体" w:eastAsia="宋体" w:cs="宋体"/>
      <w:i w:val="0"/>
      <w:color w:val="000000"/>
      <w:sz w:val="20"/>
      <w:szCs w:val="20"/>
      <w:u w:val="none"/>
    </w:rPr>
  </w:style>
  <w:style w:type="character" w:styleId="1318">
    <w:name w:val="无间隔 字符"/>
    <w:next w:val="1318"/>
    <w:link w:val="1319"/>
    <w:uiPriority w:val="1"/>
    <w:rPr>
      <w:rFonts w:ascii="Times New Roman" w:hAnsi="Times New Roman" w:eastAsia="宋体" w:cs="Times New Roman"/>
      <w:sz w:val="22"/>
      <w:szCs w:val="22"/>
    </w:rPr>
  </w:style>
  <w:style w:type="paragraph" w:styleId="1319">
    <w:name w:val="无间隔"/>
    <w:next w:val="1319"/>
    <w:link w:val="1318"/>
    <w:uiPriority w:val="1"/>
    <w:qFormat/>
    <w:rPr>
      <w:sz w:val="22"/>
      <w:szCs w:val="22"/>
      <w:lang w:val="en-US" w:eastAsia="zh-CN" w:bidi="ar-SA"/>
    </w:rPr>
  </w:style>
  <w:style w:type="character" w:styleId="1320">
    <w:name w:val=" Char Char5"/>
    <w:next w:val="1320"/>
    <w:link w:val="1027"/>
    <w:rPr>
      <w:rFonts w:ascii="宋体" w:hAnsi="宋体" w:eastAsia="楷体_GB2312" w:cs="Times New Roman"/>
      <w:sz w:val="24"/>
      <w:szCs w:val="24"/>
      <w:lang w:val="en-US" w:eastAsia="zh-CN" w:bidi="ar-SA"/>
    </w:rPr>
  </w:style>
  <w:style w:type="character" w:styleId="1321">
    <w:name w:val="正文文本缩进 Char"/>
    <w:next w:val="1321"/>
    <w:link w:val="1027"/>
    <w:rPr>
      <w:rFonts w:ascii="Times New Roman" w:hAnsi="Times New Roman" w:eastAsia="宋体" w:cs="Times New Roman"/>
      <w:sz w:val="24"/>
      <w:lang w:bidi="ar-SA"/>
    </w:rPr>
  </w:style>
  <w:style w:type="character" w:styleId="1322">
    <w:name w:val="Date Char"/>
    <w:next w:val="1322"/>
    <w:link w:val="1027"/>
    <w:rPr>
      <w:rFonts w:ascii="Times New Roman" w:hAnsi="Times New Roman" w:eastAsia="宋体" w:cs="Times New Roman"/>
      <w:sz w:val="21"/>
      <w:szCs w:val="24"/>
      <w:lang w:val="en-US" w:eastAsia="zh-CN" w:bidi="ar-SA"/>
    </w:rPr>
  </w:style>
  <w:style w:type="character" w:styleId="1323">
    <w:name w:val="Char Char19"/>
    <w:next w:val="1323"/>
    <w:link w:val="1027"/>
    <w:rPr>
      <w:rFonts w:ascii="Arial" w:hAnsi="Arial" w:eastAsia="宋体" w:cs="Times New Roman"/>
      <w:b/>
      <w:bCs/>
      <w:szCs w:val="28"/>
    </w:rPr>
  </w:style>
  <w:style w:type="character" w:styleId="1324">
    <w:name w:val="正文文本缩进 3 Char2"/>
    <w:next w:val="1324"/>
    <w:link w:val="1027"/>
    <w:uiPriority w:val="99"/>
    <w:semiHidden/>
    <w:rPr>
      <w:rFonts w:ascii="Times New Roman" w:hAnsi="Times New Roman" w:eastAsia="宋体" w:cs="Times New Roman"/>
      <w:sz w:val="16"/>
      <w:szCs w:val="16"/>
    </w:rPr>
  </w:style>
  <w:style w:type="character" w:styleId="1325">
    <w:name w:val="06正文 Char"/>
    <w:next w:val="1325"/>
    <w:link w:val="1326"/>
    <w:rPr>
      <w:rFonts w:ascii="宋体" w:hAnsi="宋体" w:eastAsia="宋体" w:cs="Times New Roman"/>
      <w:sz w:val="21"/>
      <w:szCs w:val="21"/>
    </w:rPr>
  </w:style>
  <w:style w:type="paragraph" w:styleId="1326">
    <w:name w:val="06正文"/>
    <w:basedOn w:val="1027"/>
    <w:next w:val="1326"/>
    <w:link w:val="1325"/>
    <w:qFormat/>
    <w:pPr>
      <w:ind w:firstLine="420"/>
      <w:spacing w:line="360" w:lineRule="auto"/>
      <w:widowControl/>
    </w:pPr>
    <w:rPr>
      <w:rFonts w:ascii="宋体" w:hAnsi="宋体" w:cs="Times New Roman"/>
      <w:szCs w:val="21"/>
    </w:rPr>
  </w:style>
  <w:style w:type="character" w:styleId="1327">
    <w:name w:val="05 标题5 Char"/>
    <w:next w:val="1327"/>
    <w:link w:val="1328"/>
    <w:rPr>
      <w:rFonts w:ascii="宋体" w:hAnsi="宋体" w:eastAsia="宋体" w:cs="Times New Roman"/>
      <w:b/>
      <w:sz w:val="21"/>
      <w:szCs w:val="32"/>
    </w:rPr>
  </w:style>
  <w:style w:type="paragraph" w:styleId="1328">
    <w:name w:val="05 标题5"/>
    <w:basedOn w:val="1027"/>
    <w:next w:val="1328"/>
    <w:link w:val="1327"/>
    <w:qFormat/>
    <w:pPr>
      <w:ind w:firstLine="422"/>
      <w:keepNext/>
      <w:spacing w:line="360" w:lineRule="auto"/>
      <w:widowControl/>
      <w:outlineLvl w:val="4"/>
    </w:pPr>
    <w:rPr>
      <w:rFonts w:ascii="宋体" w:hAnsi="宋体" w:cs="Times New Roman"/>
      <w:b/>
      <w:szCs w:val="32"/>
    </w:rPr>
  </w:style>
  <w:style w:type="character" w:styleId="1329">
    <w:name w:val="style221"/>
    <w:next w:val="1329"/>
    <w:link w:val="1027"/>
    <w:rPr>
      <w:rFonts w:ascii="Times New Roman" w:hAnsi="Times New Roman" w:eastAsia="宋体" w:cs="Times New Roman"/>
      <w:b/>
      <w:bCs/>
      <w:color w:val="000099"/>
    </w:rPr>
  </w:style>
  <w:style w:type="character" w:styleId="1330">
    <w:name w:val="批注文字 Char Char"/>
    <w:next w:val="1330"/>
    <w:link w:val="1027"/>
    <w:rPr>
      <w:rFonts w:hint="eastAsia" w:ascii="宋体" w:hAnsi="Times New Roman" w:eastAsia="宋体" w:cs="Times New Roman"/>
      <w:sz w:val="28"/>
      <w:szCs w:val="20"/>
    </w:rPr>
  </w:style>
  <w:style w:type="character" w:styleId="1331">
    <w:name w:val="ca-0"/>
    <w:next w:val="1331"/>
    <w:link w:val="1027"/>
    <w:rPr>
      <w:rFonts w:ascii="Tahoma" w:hAnsi="Tahoma" w:eastAsia="宋体" w:cs="Times New Roman"/>
      <w:sz w:val="24"/>
      <w:szCs w:val="24"/>
      <w:lang w:val="en-US" w:eastAsia="zh-CN" w:bidi="ar-SA"/>
    </w:rPr>
  </w:style>
  <w:style w:type="paragraph" w:styleId="1332">
    <w:name w:val="_Style 30"/>
    <w:basedOn w:val="1027"/>
    <w:next w:val="1073"/>
    <w:link w:val="1027"/>
    <w:rPr>
      <w:rFonts w:ascii="宋体" w:hAnsi="Courier New" w:cs="Times New Roman"/>
      <w:szCs w:val="20"/>
    </w:rPr>
  </w:style>
  <w:style w:type="paragraph" w:styleId="1333">
    <w:name w:val="TOC 标题"/>
    <w:basedOn w:val="1028"/>
    <w:next w:val="1027"/>
    <w:link w:val="1027"/>
    <w:qFormat/>
    <w:pPr>
      <w:spacing w:before="480" w:after="0" w:line="276" w:lineRule="auto"/>
      <w:widowControl/>
      <w:outlineLvl w:val="9"/>
    </w:pPr>
    <w:rPr>
      <w:rFonts w:ascii="Cambria" w:hAnsi="Cambria"/>
      <w:bCs w:val="0"/>
      <w:color w:val="365f91"/>
      <w:sz w:val="28"/>
      <w:szCs w:val="20"/>
    </w:rPr>
  </w:style>
  <w:style w:type="paragraph" w:styleId="1334">
    <w:name w:val="Default Paragraph Font Para Char"/>
    <w:basedOn w:val="1027"/>
    <w:next w:val="1334"/>
    <w:link w:val="1027"/>
    <w:pPr>
      <w:jc w:val="left"/>
      <w:spacing w:after="160" w:line="240" w:lineRule="exact"/>
      <w:widowControl/>
    </w:pPr>
    <w:rPr>
      <w:rFonts w:ascii="Verdana" w:hAnsi="Verdana" w:cs="Times New Roman"/>
      <w:sz w:val="20"/>
      <w:szCs w:val="20"/>
      <w:lang w:eastAsia="en-US"/>
    </w:rPr>
  </w:style>
  <w:style w:type="paragraph" w:styleId="1335">
    <w:name w:val="正文段"/>
    <w:basedOn w:val="1027"/>
    <w:next w:val="1335"/>
    <w:link w:val="1027"/>
    <w:pPr>
      <w:ind w:firstLine="200"/>
      <w:spacing w:after="50"/>
      <w:widowControl/>
    </w:pPr>
    <w:rPr>
      <w:rFonts w:ascii="Times New Roman" w:hAnsi="Times New Roman" w:cs="Times New Roman"/>
      <w:sz w:val="24"/>
      <w:szCs w:val="20"/>
    </w:rPr>
  </w:style>
  <w:style w:type="paragraph" w:styleId="1336">
    <w:name w:val="a1"/>
    <w:basedOn w:val="1027"/>
    <w:next w:val="1336"/>
    <w:link w:val="1027"/>
    <w:pPr>
      <w:jc w:val="left"/>
      <w:spacing w:before="100" w:beforeAutospacing="1" w:after="100" w:afterAutospacing="1"/>
      <w:widowControl/>
    </w:pPr>
    <w:rPr>
      <w:rFonts w:ascii="宋体" w:hAnsi="宋体" w:cs="宋体"/>
      <w:sz w:val="24"/>
    </w:rPr>
  </w:style>
  <w:style w:type="paragraph" w:styleId="1337">
    <w:name w:val="首行缩进"/>
    <w:basedOn w:val="1027"/>
    <w:next w:val="1337"/>
    <w:link w:val="1027"/>
    <w:qFormat/>
    <w:pPr>
      <w:ind w:firstLine="480"/>
    </w:pPr>
    <w:rPr>
      <w:rFonts w:ascii="Times New Roman" w:hAnsi="Times New Roman" w:cs="Times New Roman"/>
      <w:sz w:val="21"/>
      <w:lang w:val="zh-CN"/>
    </w:rPr>
  </w:style>
  <w:style w:type="paragraph" w:styleId="1338">
    <w:name w:val="样式5"/>
    <w:basedOn w:val="1106"/>
    <w:next w:val="1338"/>
    <w:link w:val="1027"/>
    <w:rPr>
      <w:rFonts w:ascii="Arial" w:hAnsi="Arial" w:cs="Arial"/>
    </w:rPr>
  </w:style>
  <w:style w:type="paragraph" w:styleId="1339">
    <w:name w:val="Normal1"/>
    <w:next w:val="1339"/>
    <w:link w:val="1027"/>
    <w:pPr>
      <w:jc w:val="both"/>
      <w:widowControl w:val="off"/>
    </w:pPr>
    <w:rPr>
      <w:lang w:val="en-US" w:eastAsia="zh-CN" w:bidi="ar-SA"/>
    </w:rPr>
  </w:style>
  <w:style w:type="paragraph" w:styleId="1340">
    <w:name w:val="pa-14"/>
    <w:basedOn w:val="1027"/>
    <w:next w:val="1340"/>
    <w:link w:val="1027"/>
    <w:pPr>
      <w:jc w:val="left"/>
      <w:spacing w:before="100" w:beforeAutospacing="1" w:after="100" w:afterAutospacing="1"/>
      <w:widowControl/>
    </w:pPr>
    <w:rPr>
      <w:rFonts w:ascii="宋体" w:hAnsi="宋体" w:cs="宋体"/>
      <w:sz w:val="24"/>
    </w:rPr>
  </w:style>
  <w:style w:type="paragraph" w:styleId="1341">
    <w:name w:val="样式1"/>
    <w:basedOn w:val="1027"/>
    <w:next w:val="1341"/>
    <w:link w:val="1027"/>
    <w:pPr>
      <w:spacing w:line="360" w:lineRule="auto"/>
    </w:pPr>
    <w:rPr>
      <w:rFonts w:ascii="宋体" w:hAnsi="宋体" w:eastAsia="微软雅黑" w:cs="Times New Roman"/>
      <w:bCs/>
      <w:sz w:val="18"/>
      <w:szCs w:val="20"/>
    </w:rPr>
  </w:style>
  <w:style w:type="paragraph" w:styleId="1342">
    <w:name w:val="普通(Web)9"/>
    <w:basedOn w:val="1027"/>
    <w:next w:val="1342"/>
    <w:link w:val="1027"/>
    <w:pPr>
      <w:jc w:val="left"/>
      <w:spacing w:before="100" w:beforeAutospacing="1" w:after="100" w:afterAutospacing="1"/>
      <w:widowControl/>
    </w:pPr>
    <w:rPr>
      <w:rFonts w:ascii="宋体" w:hAnsi="宋体" w:cs="宋体"/>
      <w:szCs w:val="21"/>
    </w:rPr>
  </w:style>
  <w:style w:type="paragraph" w:styleId="1343">
    <w:name w:val="xl103"/>
    <w:basedOn w:val="1027"/>
    <w:next w:val="1343"/>
    <w:link w:val="102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44">
    <w:name w:val="font7"/>
    <w:basedOn w:val="1027"/>
    <w:next w:val="1344"/>
    <w:link w:val="1027"/>
    <w:pPr>
      <w:jc w:val="left"/>
      <w:spacing w:before="100" w:beforeAutospacing="1" w:after="100" w:afterAutospacing="1"/>
      <w:widowControl/>
    </w:pPr>
    <w:rPr>
      <w:rFonts w:ascii="Times New Roman" w:hAnsi="Times New Roman" w:cs="Times New Roman"/>
      <w:sz w:val="20"/>
      <w:szCs w:val="20"/>
    </w:rPr>
  </w:style>
  <w:style w:type="paragraph" w:styleId="1345">
    <w:name w:val="style23"/>
    <w:basedOn w:val="1027"/>
    <w:next w:val="1345"/>
    <w:link w:val="1027"/>
    <w:pPr>
      <w:jc w:val="left"/>
      <w:spacing w:before="100" w:beforeAutospacing="1" w:after="100" w:afterAutospacing="1"/>
      <w:widowControl/>
    </w:pPr>
    <w:rPr>
      <w:rFonts w:ascii="Arial Unicode MS" w:hAnsi="Arial Unicode MS" w:eastAsia="Arial Unicode MS" w:cs="Arial Unicode MS"/>
      <w:sz w:val="18"/>
      <w:szCs w:val="18"/>
    </w:rPr>
  </w:style>
  <w:style w:type="paragraph" w:styleId="1346">
    <w:name w:val="正文 A"/>
    <w:next w:val="1346"/>
    <w:link w:val="1027"/>
    <w:qFormat/>
    <w:pPr>
      <w:jc w:val="both"/>
      <w:widowControl w:val="off"/>
    </w:pPr>
    <w:rPr>
      <w:rFonts w:ascii="Calibri" w:hAnsi="Calibri" w:eastAsia="Arial Unicode MS" w:cs="Arial Unicode MS"/>
      <w:color w:val="000000"/>
      <w:sz w:val="30"/>
      <w:szCs w:val="30"/>
      <w:lang w:val="en-US" w:eastAsia="zh-CN" w:bidi="ar-SA"/>
    </w:rPr>
  </w:style>
  <w:style w:type="paragraph" w:styleId="1347">
    <w:name w:val=" Char1 Char Char Char"/>
    <w:basedOn w:val="1027"/>
    <w:next w:val="1347"/>
    <w:link w:val="1027"/>
    <w:rPr>
      <w:rFonts w:ascii="Times New Roman" w:hAnsi="Times New Roman" w:cs="Times New Roman"/>
    </w:rPr>
  </w:style>
  <w:style w:type="paragraph" w:styleId="1348">
    <w:name w:val=" Char Char3 Char Char Char Char Char Char Char Char Char Char Char Char Char Char Char Char Char Char"/>
    <w:basedOn w:val="1027"/>
    <w:next w:val="1348"/>
    <w:link w:val="1027"/>
    <w:pPr>
      <w:ind w:firstLine="200"/>
      <w:jc w:val="left"/>
      <w:spacing w:after="160" w:line="360" w:lineRule="auto"/>
      <w:widowControl/>
    </w:pPr>
    <w:rPr>
      <w:rFonts w:ascii="宋体" w:hAnsi="宋体" w:cs="Times New Roman"/>
      <w:sz w:val="24"/>
    </w:rPr>
  </w:style>
  <w:style w:type="paragraph" w:styleId="1349">
    <w:name w:val="Char1"/>
    <w:basedOn w:val="1057"/>
    <w:next w:val="1349"/>
    <w:link w:val="1027"/>
    <w:pPr>
      <w:ind w:left="357"/>
      <w:jc w:val="left"/>
      <w:spacing w:line="436" w:lineRule="exact"/>
      <w:shd w:val="clear" w:color="auto" w:fill="000080"/>
      <w:outlineLvl w:val="3"/>
    </w:pPr>
    <w:rPr>
      <w:rFonts w:ascii="Tahoma" w:hAnsi="Tahoma"/>
      <w:b/>
      <w:sz w:val="24"/>
      <w:szCs w:val="24"/>
    </w:rPr>
  </w:style>
  <w:style w:type="paragraph" w:styleId="1350">
    <w:name w:val="H2"/>
    <w:basedOn w:val="1027"/>
    <w:next w:val="1027"/>
    <w:link w:val="1027"/>
    <w:pPr>
      <w:jc w:val="left"/>
      <w:keepNext/>
      <w:spacing w:before="100" w:after="100"/>
      <w:outlineLvl w:val="2"/>
    </w:pPr>
    <w:rPr>
      <w:rFonts w:ascii="Calibri" w:hAnsi="Calibri" w:cs="Times New Roman"/>
      <w:b/>
      <w:sz w:val="36"/>
      <w:szCs w:val="20"/>
    </w:rPr>
  </w:style>
  <w:style w:type="paragraph" w:styleId="1351">
    <w:name w:val="WPSOffice手动目录 1"/>
    <w:next w:val="1351"/>
    <w:link w:val="1027"/>
    <w:rPr>
      <w:lang w:val="en-US" w:eastAsia="zh-CN" w:bidi="ar-SA"/>
    </w:rPr>
  </w:style>
  <w:style w:type="paragraph" w:styleId="1352">
    <w:name w:val="Char Char Char Char Char Char Char Char Char Char Char Char Char Char Char Char"/>
    <w:basedOn w:val="1027"/>
    <w:next w:val="1352"/>
    <w:link w:val="1027"/>
    <w:rPr>
      <w:rFonts w:ascii="Tahoma" w:hAnsi="Tahoma" w:cs="Times New Roman"/>
      <w:sz w:val="24"/>
    </w:rPr>
  </w:style>
  <w:style w:type="paragraph" w:styleId="1353">
    <w:name w:val="flNote"/>
    <w:basedOn w:val="1027"/>
    <w:next w:val="1353"/>
    <w:link w:val="1027"/>
    <w:pPr>
      <w:jc w:val="center"/>
      <w:spacing w:before="320" w:after="160" w:line="360" w:lineRule="atLeast"/>
    </w:pPr>
    <w:rPr>
      <w:rFonts w:ascii="Arial" w:hAnsi="Times New Roman" w:eastAsia="黑体" w:cs="Times New Roman"/>
      <w:sz w:val="30"/>
      <w:szCs w:val="20"/>
    </w:rPr>
  </w:style>
  <w:style w:type="paragraph" w:styleId="1354">
    <w:name w:val="Definition List"/>
    <w:basedOn w:val="1027"/>
    <w:next w:val="1027"/>
    <w:link w:val="1027"/>
    <w:pPr>
      <w:ind w:left="360"/>
      <w:jc w:val="left"/>
    </w:pPr>
    <w:rPr>
      <w:rFonts w:ascii="Times New Roman" w:hAnsi="Times New Roman" w:cs="Times New Roman"/>
      <w:sz w:val="24"/>
      <w:szCs w:val="20"/>
    </w:rPr>
  </w:style>
  <w:style w:type="paragraph" w:styleId="1355">
    <w:name w:val="段落正文 Char Char"/>
    <w:basedOn w:val="1027"/>
    <w:next w:val="1355"/>
    <w:link w:val="1027"/>
    <w:pPr>
      <w:ind w:firstLine="461"/>
      <w:spacing w:line="360" w:lineRule="auto"/>
    </w:pPr>
    <w:rPr>
      <w:rFonts w:ascii="宋体" w:hAnsi="宋体" w:cs="Times New Roman"/>
      <w:sz w:val="24"/>
    </w:rPr>
  </w:style>
  <w:style w:type="paragraph" w:styleId="1356">
    <w:name w:val="样式 标题 3 + (中文) 黑体 小四 非加粗 段前: 7.8 磅 段后: 0 磅 行距: 固定值 20 磅"/>
    <w:basedOn w:val="1030"/>
    <w:next w:val="1356"/>
    <w:link w:val="1027"/>
    <w:pPr>
      <w:spacing w:before="0" w:after="0" w:line="400" w:lineRule="exact"/>
    </w:pPr>
    <w:rPr>
      <w:rFonts w:cs="宋体"/>
      <w:bCs w:val="0"/>
      <w:sz w:val="22"/>
      <w:szCs w:val="20"/>
    </w:rPr>
  </w:style>
  <w:style w:type="paragraph" w:styleId="1357">
    <w:name w:val="剑鱼三"/>
    <w:basedOn w:val="1027"/>
    <w:next w:val="1027"/>
    <w:link w:val="1027"/>
    <w:pPr>
      <w:numPr>
        <w:ilvl w:val="1"/>
        <w:numId w:val="8"/>
      </w:numPr>
    </w:pPr>
    <w:rPr>
      <w:rFonts w:ascii="Arial" w:hAnsi="Arial" w:cs="Times New Roman"/>
      <w:b/>
      <w:szCs w:val="21"/>
    </w:rPr>
  </w:style>
  <w:style w:type="paragraph" w:styleId="1358">
    <w:name w:val="xl73"/>
    <w:basedOn w:val="1027"/>
    <w:next w:val="1358"/>
    <w:link w:val="1027"/>
    <w:pPr>
      <w:jc w:val="left"/>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1359">
    <w:name w:val="Body Text Indent 3"/>
    <w:basedOn w:val="1027"/>
    <w:next w:val="1359"/>
    <w:link w:val="1027"/>
    <w:pPr>
      <w:ind w:firstLine="504"/>
      <w:spacing w:line="360" w:lineRule="auto"/>
      <w:tabs>
        <w:tab w:val="left" w:pos="0" w:leader="none"/>
      </w:tabs>
    </w:pPr>
    <w:rPr>
      <w:rFonts w:ascii="宋体" w:hAnsi="Times New Roman" w:cs="Times New Roman"/>
      <w:b/>
      <w:bCs/>
      <w:sz w:val="24"/>
    </w:rPr>
  </w:style>
  <w:style w:type="paragraph" w:styleId="1360">
    <w:name w:val="样式 列表编号 + 段后: 0.5 行"/>
    <w:basedOn w:val="1052"/>
    <w:next w:val="1360"/>
    <w:link w:val="1027"/>
    <w:pPr>
      <w:numPr>
        <w:ilvl w:val="0"/>
        <w:numId w:val="9"/>
      </w:numPr>
      <w:spacing w:after="120"/>
      <w:tabs>
        <w:tab w:val="left" w:pos="360" w:leader="none"/>
      </w:tabs>
    </w:pPr>
    <w:rPr>
      <w:rFonts w:ascii="Times New Roman" w:hAnsi="Times New Roman" w:cs="宋体"/>
    </w:rPr>
  </w:style>
  <w:style w:type="paragraph" w:styleId="1361">
    <w:name w:val="xl66"/>
    <w:basedOn w:val="1027"/>
    <w:next w:val="1361"/>
    <w:link w:val="102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62">
    <w:name w:val="正文首行缩进两字符"/>
    <w:basedOn w:val="1027"/>
    <w:next w:val="1362"/>
    <w:link w:val="1027"/>
    <w:pPr>
      <w:ind w:firstLine="200"/>
      <w:spacing w:line="360" w:lineRule="auto"/>
    </w:pPr>
    <w:rPr>
      <w:rFonts w:ascii="Times New Roman" w:hAnsi="Times New Roman" w:cs="Times New Roman"/>
    </w:rPr>
  </w:style>
  <w:style w:type="paragraph" w:styleId="1363">
    <w:name w:val="_Style 216"/>
    <w:next w:val="1027"/>
    <w:link w:val="1027"/>
    <w:uiPriority w:val="99"/>
    <w:pPr>
      <w:jc w:val="both"/>
      <w:widowControl w:val="off"/>
    </w:pPr>
    <w:rPr>
      <w:sz w:val="21"/>
      <w:lang w:val="en-US" w:eastAsia="zh-CN" w:bidi="ar-SA"/>
    </w:rPr>
  </w:style>
  <w:style w:type="paragraph" w:styleId="1364">
    <w:name w:val="表头"/>
    <w:basedOn w:val="1055"/>
    <w:next w:val="1364"/>
    <w:link w:val="1027"/>
    <w:pPr>
      <w:jc w:val="center"/>
      <w:keepLines/>
      <w:keepNext/>
      <w:spacing w:before="120" w:after="120" w:line="300" w:lineRule="auto"/>
      <w:widowControl/>
    </w:pPr>
    <w:rPr>
      <w:rFonts w:cs="Times New Roman"/>
      <w:sz w:val="21"/>
    </w:rPr>
  </w:style>
  <w:style w:type="paragraph" w:styleId="1365">
    <w:name w:val="样式 标题 3 + 小四 非加粗 段前: 0 磅 段后: 0 磅 行距: 单倍行距"/>
    <w:basedOn w:val="1030"/>
    <w:next w:val="1365"/>
    <w:link w:val="1027"/>
    <w:pPr>
      <w:numPr>
        <w:ilvl w:val="2"/>
        <w:numId w:val="10"/>
      </w:numPr>
      <w:jc w:val="left"/>
      <w:keepLines w:val="0"/>
      <w:keepNext w:val="0"/>
      <w:spacing w:before="120" w:after="120" w:line="240" w:lineRule="auto"/>
      <w:tabs>
        <w:tab w:val="left" w:pos="240" w:leader="none"/>
      </w:tabs>
    </w:pPr>
    <w:rPr>
      <w:b w:val="0"/>
      <w:bCs w:val="0"/>
      <w:color w:val="000000"/>
      <w:sz w:val="24"/>
      <w:szCs w:val="20"/>
    </w:rPr>
  </w:style>
  <w:style w:type="paragraph" w:styleId="1366">
    <w:name w:val="p17"/>
    <w:basedOn w:val="1027"/>
    <w:next w:val="1366"/>
    <w:link w:val="1027"/>
    <w:pPr>
      <w:widowControl/>
    </w:pPr>
    <w:rPr>
      <w:rFonts w:ascii="Times New Roman" w:hAnsi="Times New Roman" w:cs="Times New Roman"/>
      <w:szCs w:val="21"/>
    </w:rPr>
  </w:style>
  <w:style w:type="paragraph" w:styleId="1367">
    <w:name w:val=" Char Char Char Char"/>
    <w:basedOn w:val="1027"/>
    <w:next w:val="1367"/>
    <w:link w:val="1027"/>
    <w:pPr>
      <w:spacing w:line="360" w:lineRule="atLeast"/>
    </w:pPr>
    <w:rPr>
      <w:rFonts w:ascii="Times New Roman" w:hAnsi="Times New Roman" w:cs="Times New Roman"/>
      <w:szCs w:val="20"/>
    </w:rPr>
  </w:style>
  <w:style w:type="paragraph" w:styleId="1368">
    <w:name w:val="缩正文"/>
    <w:basedOn w:val="1112"/>
    <w:next w:val="1368"/>
    <w:link w:val="1027"/>
    <w:pPr>
      <w:ind w:left="2268" w:firstLine="0"/>
    </w:pPr>
    <w:rPr>
      <w:szCs w:val="20"/>
    </w:rPr>
  </w:style>
  <w:style w:type="paragraph" w:styleId="1369">
    <w:name w:val="xl100"/>
    <w:basedOn w:val="1027"/>
    <w:next w:val="1369"/>
    <w:link w:val="1027"/>
    <w:pPr>
      <w:jc w:val="center"/>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370">
    <w:name w:val="Char2"/>
    <w:basedOn w:val="1027"/>
    <w:next w:val="1370"/>
    <w:link w:val="1027"/>
    <w:pPr>
      <w:ind w:left="432" w:hanging="432"/>
    </w:pPr>
    <w:rPr>
      <w:rFonts w:ascii="Times New Roman" w:hAnsi="Times New Roman" w:cs="Times New Roman"/>
      <w:sz w:val="24"/>
    </w:rPr>
  </w:style>
  <w:style w:type="paragraph" w:styleId="1371">
    <w:name w:val="表格内文"/>
    <w:basedOn w:val="1027"/>
    <w:next w:val="1371"/>
    <w:link w:val="1027"/>
    <w:pPr>
      <w:spacing w:line="360" w:lineRule="auto"/>
    </w:pPr>
    <w:rPr>
      <w:rFonts w:ascii="宋体" w:hAnsi="宋体" w:cs="Times New Roman"/>
      <w:color w:val="000000"/>
      <w:szCs w:val="20"/>
    </w:rPr>
  </w:style>
  <w:style w:type="paragraph" w:styleId="1372">
    <w:name w:val="纯文本2"/>
    <w:basedOn w:val="1027"/>
    <w:next w:val="1372"/>
    <w:link w:val="1027"/>
    <w:qFormat/>
    <w:rPr>
      <w:rFonts w:ascii="宋体" w:hAnsi="Courier New" w:eastAsia="楷体_GB2312" w:cs="Times New Roman"/>
      <w:sz w:val="26"/>
      <w:szCs w:val="20"/>
    </w:rPr>
  </w:style>
  <w:style w:type="paragraph" w:styleId="1373">
    <w:name w:val="纯文本11"/>
    <w:basedOn w:val="1027"/>
    <w:next w:val="1373"/>
    <w:link w:val="1027"/>
    <w:qFormat/>
    <w:pPr>
      <w:jc w:val="left"/>
      <w:widowControl/>
    </w:pPr>
    <w:rPr>
      <w:rFonts w:ascii="宋体" w:hAnsi="Courier New" w:eastAsia="楷体_GB2312" w:cs="Times New Roman"/>
      <w:sz w:val="26"/>
    </w:rPr>
  </w:style>
  <w:style w:type="paragraph" w:styleId="1374">
    <w:name w:val=" Char Char1 Char Char Char Char Char Char Char Char"/>
    <w:basedOn w:val="1027"/>
    <w:next w:val="1374"/>
    <w:link w:val="1027"/>
    <w:pPr>
      <w:jc w:val="left"/>
      <w:spacing w:after="160" w:line="240" w:lineRule="exact"/>
      <w:widowControl/>
    </w:pPr>
    <w:rPr>
      <w:rFonts w:ascii="Verdana" w:hAnsi="Verdana" w:cs="Times New Roman"/>
      <w:sz w:val="20"/>
      <w:szCs w:val="20"/>
      <w:lang w:eastAsia="en-US"/>
    </w:rPr>
  </w:style>
  <w:style w:type="paragraph" w:styleId="1375">
    <w:name w:val="_Style 37"/>
    <w:basedOn w:val="1027"/>
    <w:next w:val="1027"/>
    <w:link w:val="1027"/>
    <w:rPr>
      <w:rFonts w:ascii="Times New Roman" w:hAnsi="Times New Roman" w:cs="Times New Roman"/>
    </w:rPr>
  </w:style>
  <w:style w:type="paragraph" w:styleId="1376">
    <w:name w:val="Definition Term"/>
    <w:basedOn w:val="1027"/>
    <w:next w:val="1027"/>
    <w:link w:val="1027"/>
    <w:pPr>
      <w:jc w:val="left"/>
    </w:pPr>
    <w:rPr>
      <w:rFonts w:ascii="Times New Roman" w:hAnsi="Times New Roman" w:cs="Times New Roman"/>
      <w:sz w:val="24"/>
      <w:szCs w:val="20"/>
    </w:rPr>
  </w:style>
  <w:style w:type="paragraph" w:styleId="1377">
    <w:name w:val="l18"/>
    <w:basedOn w:val="1027"/>
    <w:next w:val="1377"/>
    <w:link w:val="1027"/>
    <w:pPr>
      <w:ind w:left="90"/>
      <w:jc w:val="left"/>
      <w:spacing w:before="30" w:after="100" w:afterAutospacing="1" w:line="270" w:lineRule="atLeast"/>
      <w:widowControl/>
    </w:pPr>
    <w:rPr>
      <w:rFonts w:ascii="Arial" w:hAnsi="Arial" w:cs="Arial"/>
      <w:color w:val="000000"/>
      <w:sz w:val="18"/>
      <w:szCs w:val="18"/>
    </w:rPr>
  </w:style>
  <w:style w:type="paragraph" w:styleId="1378">
    <w:name w:val="style2"/>
    <w:basedOn w:val="1027"/>
    <w:next w:val="1378"/>
    <w:link w:val="1027"/>
    <w:pPr>
      <w:jc w:val="left"/>
      <w:spacing w:before="100" w:beforeAutospacing="1" w:after="100" w:afterAutospacing="1"/>
      <w:widowControl/>
    </w:pPr>
    <w:rPr>
      <w:rFonts w:hint="eastAsia" w:ascii="宋体" w:hAnsi="宋体" w:cs="Arial Unicode MS"/>
      <w:sz w:val="18"/>
      <w:szCs w:val="18"/>
    </w:rPr>
  </w:style>
  <w:style w:type="paragraph" w:styleId="1379">
    <w:name w:val="正文编号1级"/>
    <w:basedOn w:val="1112"/>
    <w:next w:val="1379"/>
    <w:link w:val="1027"/>
    <w:qFormat/>
    <w:pPr>
      <w:ind w:left="840" w:hanging="420"/>
      <w:spacing w:after="0" w:line="300" w:lineRule="auto"/>
      <w:tabs>
        <w:tab w:val="left" w:pos="840" w:leader="none"/>
      </w:tabs>
    </w:pPr>
    <w:rPr>
      <w:rFonts w:ascii="宋体"/>
      <w:szCs w:val="21"/>
    </w:rPr>
  </w:style>
  <w:style w:type="paragraph" w:styleId="1380">
    <w:name w:val="样式 标题 2 + Times New Roman 四号 非加粗 段前: 5 磅 段后: 0 磅 行距: 固定值 20..."/>
    <w:basedOn w:val="1029"/>
    <w:next w:val="1380"/>
    <w:link w:val="1027"/>
    <w:pPr>
      <w:spacing w:before="100" w:after="0" w:line="400" w:lineRule="exact"/>
    </w:pPr>
    <w:rPr>
      <w:rFonts w:ascii="Times New Roman" w:hAnsi="Times New Roman" w:cs="宋体"/>
      <w:b w:val="0"/>
      <w:szCs w:val="20"/>
    </w:rPr>
  </w:style>
  <w:style w:type="paragraph" w:styleId="1381">
    <w:name w:val="Char Char Char Char Char Char Char Char Char1 Char"/>
    <w:basedOn w:val="1057"/>
    <w:next w:val="1381"/>
    <w:link w:val="1027"/>
    <w:pPr>
      <w:numPr>
        <w:ilvl w:val="0"/>
        <w:numId w:val="11"/>
      </w:numPr>
      <w:ind w:left="0" w:firstLine="0"/>
      <w:spacing w:line="360" w:lineRule="auto"/>
      <w:shd w:val="clear" w:color="auto" w:fill="000080"/>
      <w:tabs>
        <w:tab w:val="left" w:pos="360" w:leader="none"/>
      </w:tabs>
    </w:pPr>
    <w:rPr>
      <w:rFonts w:ascii="Times New Roman"/>
      <w:sz w:val="24"/>
      <w:szCs w:val="20"/>
    </w:rPr>
  </w:style>
  <w:style w:type="paragraph" w:styleId="1382">
    <w:name w:val="空半行"/>
    <w:basedOn w:val="1027"/>
    <w:next w:val="1382"/>
    <w:link w:val="1027"/>
    <w:pPr>
      <w:spacing w:line="120" w:lineRule="exact"/>
    </w:pPr>
    <w:rPr>
      <w:rFonts w:ascii="Times New Roman" w:hAnsi="Times New Roman" w:eastAsia="仿宋_GB2312" w:cs="Times New Roman"/>
      <w:color w:val="ffffff"/>
      <w:sz w:val="30"/>
      <w:szCs w:val="20"/>
    </w:rPr>
  </w:style>
  <w:style w:type="paragraph" w:styleId="1383">
    <w:name w:val="正文－恩普"/>
    <w:basedOn w:val="1053"/>
    <w:next w:val="1383"/>
    <w:link w:val="1027"/>
    <w:pPr>
      <w:ind w:firstLine="200"/>
      <w:jc w:val="both"/>
      <w:spacing w:line="360" w:lineRule="auto"/>
    </w:pPr>
  </w:style>
  <w:style w:type="paragraph" w:styleId="1384">
    <w:name w:val=" Char Char Char"/>
    <w:basedOn w:val="1027"/>
    <w:next w:val="1384"/>
    <w:link w:val="1027"/>
    <w:rPr>
      <w:rFonts w:ascii="Tahoma" w:hAnsi="Tahoma" w:cs="Times New Roman"/>
      <w:sz w:val="24"/>
      <w:szCs w:val="20"/>
    </w:rPr>
  </w:style>
  <w:style w:type="paragraph" w:styleId="1385">
    <w:name w:val="1"/>
    <w:next w:val="1385"/>
    <w:link w:val="1027"/>
    <w:pPr>
      <w:jc w:val="both"/>
      <w:widowControl w:val="off"/>
    </w:pPr>
    <w:rPr>
      <w:sz w:val="21"/>
      <w:szCs w:val="24"/>
      <w:lang w:val="en-US" w:eastAsia="zh-CN" w:bidi="ar-SA"/>
    </w:rPr>
  </w:style>
  <w:style w:type="paragraph" w:styleId="1386">
    <w:name w:val="xl102"/>
    <w:basedOn w:val="1027"/>
    <w:next w:val="1386"/>
    <w:link w:val="1027"/>
    <w:pPr>
      <w:jc w:val="left"/>
      <w:spacing w:before="100" w:beforeAutospacing="1" w:after="100" w:afterAutospacing="1"/>
      <w:shd w:val="clear" w:color="000000" w:fill="969696"/>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87">
    <w:name w:val="xl101"/>
    <w:basedOn w:val="1027"/>
    <w:next w:val="1387"/>
    <w:link w:val="1027"/>
    <w:pPr>
      <w:jc w:val="center"/>
      <w:spacing w:before="100" w:beforeAutospacing="1" w:after="100" w:afterAutospacing="1"/>
      <w:shd w:val="clear" w:color="000000" w:fill="969696"/>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88">
    <w:name w:val=" Char1"/>
    <w:basedOn w:val="1057"/>
    <w:next w:val="1388"/>
    <w:link w:val="1027"/>
    <w:pPr>
      <w:ind w:left="357"/>
      <w:jc w:val="left"/>
      <w:spacing w:line="436" w:lineRule="exact"/>
      <w:shd w:val="clear" w:color="auto" w:fill="000080"/>
      <w:outlineLvl w:val="3"/>
    </w:pPr>
    <w:rPr>
      <w:rFonts w:ascii="Tahoma" w:hAnsi="Tahoma"/>
      <w:b/>
      <w:sz w:val="24"/>
      <w:szCs w:val="24"/>
    </w:rPr>
  </w:style>
  <w:style w:type="paragraph" w:styleId="1389">
    <w:name w:val="正文缩进_0"/>
    <w:basedOn w:val="1390"/>
    <w:next w:val="1389"/>
    <w:link w:val="1027"/>
    <w:qFormat/>
    <w:pPr>
      <w:ind w:firstLine="420"/>
    </w:pPr>
    <w:rPr>
      <w:u w:val="single"/>
    </w:rPr>
  </w:style>
  <w:style w:type="paragraph" w:styleId="1390">
    <w:name w:val="正文_1"/>
    <w:next w:val="1390"/>
    <w:link w:val="1027"/>
    <w:qFormat/>
    <w:pPr>
      <w:jc w:val="both"/>
      <w:widowControl w:val="off"/>
    </w:pPr>
    <w:rPr>
      <w:sz w:val="21"/>
      <w:szCs w:val="22"/>
      <w:lang w:val="en-US" w:eastAsia="zh-CN" w:bidi="ar-SA"/>
    </w:rPr>
  </w:style>
  <w:style w:type="paragraph" w:styleId="1391">
    <w:name w:val="正文文本_0"/>
    <w:basedOn w:val="1392"/>
    <w:next w:val="1391"/>
    <w:link w:val="1027"/>
    <w:qFormat/>
    <w:pPr>
      <w:ind w:left="72" w:right="30"/>
      <w:jc w:val="center"/>
      <w:spacing w:after="60" w:line="360" w:lineRule="atLeast"/>
    </w:pPr>
    <w:rPr>
      <w:sz w:val="20"/>
      <w:szCs w:val="20"/>
    </w:rPr>
  </w:style>
  <w:style w:type="paragraph" w:styleId="1392">
    <w:name w:val="正文_0"/>
    <w:next w:val="1392"/>
    <w:link w:val="1027"/>
    <w:qFormat/>
    <w:pPr>
      <w:jc w:val="both"/>
      <w:widowControl w:val="off"/>
    </w:pPr>
    <w:rPr>
      <w:sz w:val="21"/>
      <w:szCs w:val="22"/>
      <w:lang w:val="en-US" w:eastAsia="zh-CN" w:bidi="ar-SA"/>
    </w:rPr>
  </w:style>
  <w:style w:type="paragraph" w:styleId="1393">
    <w:name w:val="样式 (西文) 仿宋_GB2312 居中 行距: 1.5 倍行距"/>
    <w:basedOn w:val="1027"/>
    <w:next w:val="1393"/>
    <w:link w:val="1027"/>
    <w:pPr>
      <w:jc w:val="center"/>
      <w:spacing w:line="360" w:lineRule="auto"/>
    </w:pPr>
    <w:rPr>
      <w:rFonts w:ascii="宋体" w:hAnsi="宋体" w:cs="宋体"/>
      <w:szCs w:val="20"/>
    </w:rPr>
  </w:style>
  <w:style w:type="paragraph" w:styleId="1394">
    <w:name w:val="xl71"/>
    <w:basedOn w:val="1027"/>
    <w:next w:val="1394"/>
    <w:link w:val="102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395">
    <w:name w:val="xl68"/>
    <w:basedOn w:val="1027"/>
    <w:next w:val="1395"/>
    <w:link w:val="102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96">
    <w:name w:val="默认段落字体 Para Char Char Char Char"/>
    <w:basedOn w:val="1027"/>
    <w:next w:val="1396"/>
    <w:link w:val="1027"/>
    <w:rPr>
      <w:rFonts w:ascii="Times New Roman" w:hAnsi="Times New Roman" w:cs="Times New Roman"/>
    </w:rPr>
  </w:style>
  <w:style w:type="paragraph" w:styleId="1397">
    <w:name w:val="样式2"/>
    <w:basedOn w:val="1028"/>
    <w:next w:val="1397"/>
    <w:link w:val="1027"/>
    <w:pPr>
      <w:jc w:val="center"/>
      <w:spacing w:line="578" w:lineRule="atLeast"/>
    </w:pPr>
    <w:rPr>
      <w:rFonts w:ascii="宋体" w:hAnsi="宋体"/>
    </w:rPr>
  </w:style>
  <w:style w:type="paragraph" w:styleId="1398">
    <w:name w:val="Address"/>
    <w:basedOn w:val="1027"/>
    <w:next w:val="1027"/>
    <w:link w:val="1027"/>
    <w:pPr>
      <w:jc w:val="left"/>
    </w:pPr>
    <w:rPr>
      <w:rFonts w:ascii="Calibri" w:hAnsi="Calibri" w:cs="Times New Roman"/>
      <w:i/>
      <w:sz w:val="24"/>
      <w:szCs w:val="20"/>
    </w:rPr>
  </w:style>
  <w:style w:type="paragraph" w:styleId="1399">
    <w:name w:val="南通方案正文"/>
    <w:basedOn w:val="1027"/>
    <w:next w:val="1399"/>
    <w:link w:val="1027"/>
    <w:pPr>
      <w:ind w:firstLine="480"/>
      <w:spacing w:line="360" w:lineRule="auto"/>
    </w:pPr>
    <w:rPr>
      <w:rFonts w:ascii="Times New Roman" w:hAnsi="Times New Roman" w:cs="Times New Roman"/>
      <w:sz w:val="24"/>
      <w:szCs w:val="20"/>
    </w:rPr>
  </w:style>
  <w:style w:type="paragraph" w:styleId="1400">
    <w:name w:val="Preformatted"/>
    <w:basedOn w:val="1027"/>
    <w:next w:val="1400"/>
    <w:link w:val="1027"/>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cs="Times New Roman"/>
      <w:sz w:val="20"/>
      <w:szCs w:val="20"/>
    </w:rPr>
  </w:style>
  <w:style w:type="paragraph" w:styleId="1401">
    <w:name w:val="Pa3"/>
    <w:basedOn w:val="1027"/>
    <w:next w:val="1027"/>
    <w:link w:val="1027"/>
    <w:pPr>
      <w:jc w:val="left"/>
      <w:spacing w:line="181" w:lineRule="atLeast"/>
    </w:pPr>
    <w:rPr>
      <w:rFonts w:ascii="微软雅黑." w:hAnsi="Times New Roman" w:eastAsia="微软雅黑." w:cs="Times New Roman"/>
      <w:sz w:val="24"/>
    </w:rPr>
  </w:style>
  <w:style w:type="paragraph" w:styleId="1402">
    <w:name w:val="正文_1_0"/>
    <w:next w:val="1402"/>
    <w:link w:val="1027"/>
    <w:qFormat/>
    <w:pPr>
      <w:jc w:val="both"/>
      <w:widowControl w:val="off"/>
    </w:pPr>
    <w:rPr>
      <w:sz w:val="21"/>
      <w:szCs w:val="24"/>
      <w:lang w:val="en-US" w:eastAsia="zh-CN" w:bidi="ar-SA"/>
    </w:rPr>
  </w:style>
  <w:style w:type="paragraph" w:styleId="1403">
    <w:name w:val="z-Top of Form"/>
    <w:next w:val="1027"/>
    <w:link w:val="1027"/>
    <w:pPr>
      <w:jc w:val="center"/>
      <w:widowControl w:val="off"/>
      <w:pBdr>
        <w:bottom w:val="single" w:color="000000" w:sz="2" w:space="0"/>
      </w:pBdr>
    </w:pPr>
    <w:rPr>
      <w:rFonts w:ascii="Arial" w:hAnsi="Arial"/>
      <w:vanish/>
      <w:sz w:val="16"/>
      <w:lang w:val="en-US" w:eastAsia="zh-CN" w:bidi="ar-SA"/>
    </w:rPr>
  </w:style>
  <w:style w:type="paragraph" w:styleId="1404">
    <w:name w:val="Bullet"/>
    <w:basedOn w:val="1027"/>
    <w:next w:val="1404"/>
    <w:link w:val="1027"/>
    <w:pPr>
      <w:numPr>
        <w:ilvl w:val="0"/>
        <w:numId w:val="12"/>
      </w:numPr>
      <w:ind w:right="709"/>
      <w:spacing w:before="60" w:after="60"/>
      <w:tabs>
        <w:tab w:val="left" w:pos="2552" w:leader="none"/>
      </w:tabs>
    </w:pPr>
    <w:rPr>
      <w:rFonts w:ascii="Times New Roman" w:hAnsi="Times New Roman" w:eastAsia="2OcuAe" w:cs="Times New Roman"/>
      <w:spacing w:val="2"/>
      <w:sz w:val="20"/>
      <w:szCs w:val="20"/>
      <w:lang w:eastAsia="zh-TW"/>
    </w:rPr>
  </w:style>
  <w:style w:type="paragraph" w:styleId="1405">
    <w:name w:val=" Char Char Char Char Char Char1 Char"/>
    <w:basedOn w:val="1027"/>
    <w:next w:val="1405"/>
    <w:link w:val="1027"/>
    <w:rPr>
      <w:rFonts w:ascii="Tahoma" w:hAnsi="Tahoma" w:cs="Times New Roman"/>
      <w:sz w:val="24"/>
      <w:szCs w:val="20"/>
    </w:rPr>
  </w:style>
  <w:style w:type="paragraph" w:styleId="1406">
    <w:name w:val="p4"/>
    <w:basedOn w:val="1027"/>
    <w:next w:val="1406"/>
    <w:link w:val="1027"/>
    <w:pPr>
      <w:jc w:val="left"/>
      <w:spacing w:before="100" w:beforeAutospacing="1" w:after="100" w:afterAutospacing="1"/>
      <w:widowControl/>
    </w:pPr>
    <w:rPr>
      <w:rFonts w:ascii="宋体" w:hAnsi="宋体" w:cs="宋体"/>
      <w:sz w:val="24"/>
    </w:rPr>
  </w:style>
  <w:style w:type="paragraph" w:styleId="1407">
    <w:name w:val=" Char Char"/>
    <w:basedOn w:val="1027"/>
    <w:next w:val="1407"/>
    <w:link w:val="1027"/>
    <w:rPr>
      <w:rFonts w:ascii="Times New Roman" w:hAnsi="Times New Roman" w:cs="Times New Roman"/>
      <w:szCs w:val="21"/>
    </w:rPr>
  </w:style>
  <w:style w:type="paragraph" w:styleId="1408">
    <w:name w:val="样式 首行缩进:  0 字符"/>
    <w:basedOn w:val="1027"/>
    <w:next w:val="1408"/>
    <w:link w:val="1027"/>
    <w:pPr>
      <w:ind w:firstLine="200"/>
      <w:spacing w:line="360" w:lineRule="auto"/>
    </w:pPr>
    <w:rPr>
      <w:rFonts w:ascii="Arial" w:hAnsi="Arial" w:cs="宋体"/>
      <w:sz w:val="24"/>
      <w:szCs w:val="20"/>
    </w:rPr>
  </w:style>
  <w:style w:type="paragraph" w:styleId="1409">
    <w:name w:val="font8"/>
    <w:basedOn w:val="1027"/>
    <w:next w:val="1409"/>
    <w:link w:val="1027"/>
    <w:pPr>
      <w:jc w:val="left"/>
      <w:spacing w:before="100" w:beforeAutospacing="1" w:after="100" w:afterAutospacing="1"/>
      <w:widowControl/>
    </w:pPr>
    <w:rPr>
      <w:rFonts w:ascii="Times New Roman" w:hAnsi="Times New Roman" w:cs="Times New Roman"/>
      <w:sz w:val="22"/>
      <w:szCs w:val="22"/>
    </w:rPr>
  </w:style>
  <w:style w:type="paragraph" w:styleId="1410">
    <w:name w:val="样式 正文缩进 + 首行缩进:  2 字符"/>
    <w:basedOn w:val="1053"/>
    <w:next w:val="1410"/>
    <w:link w:val="1027"/>
    <w:pPr>
      <w:ind w:firstLine="200"/>
      <w:spacing w:line="360" w:lineRule="auto"/>
    </w:pPr>
    <w:rPr>
      <w:rFonts w:ascii="Calibri" w:hAnsi="Calibri"/>
      <w:szCs w:val="22"/>
    </w:rPr>
  </w:style>
  <w:style w:type="paragraph" w:styleId="1411">
    <w:name w:val="xl69"/>
    <w:basedOn w:val="1027"/>
    <w:next w:val="1411"/>
    <w:link w:val="102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12">
    <w:name w:val="Char Char Char Char Char Char Char"/>
    <w:basedOn w:val="1027"/>
    <w:next w:val="1412"/>
    <w:link w:val="1027"/>
    <w:pPr>
      <w:jc w:val="left"/>
      <w:spacing w:after="160" w:line="240" w:lineRule="exact"/>
      <w:widowControl/>
    </w:pPr>
    <w:rPr>
      <w:rFonts w:ascii="Times New Roman" w:hAnsi="Times New Roman" w:cs="Times New Roman"/>
    </w:rPr>
  </w:style>
  <w:style w:type="paragraph" w:styleId="1413">
    <w:name w:val="No Spacing"/>
    <w:next w:val="1413"/>
    <w:link w:val="1027"/>
    <w:pPr>
      <w:ind w:firstLine="200"/>
      <w:spacing w:line="360" w:lineRule="auto"/>
    </w:pPr>
    <w:rPr>
      <w:rFonts w:ascii="宋体" w:hAnsi="宋体"/>
      <w:sz w:val="24"/>
      <w:szCs w:val="22"/>
      <w:lang w:val="en-US" w:eastAsia="zh-CN" w:bidi="ar-SA"/>
    </w:rPr>
  </w:style>
  <w:style w:type="paragraph" w:styleId="1414">
    <w:name w:val="p1"/>
    <w:basedOn w:val="1027"/>
    <w:next w:val="1414"/>
    <w:link w:val="1027"/>
    <w:pPr>
      <w:jc w:val="left"/>
      <w:spacing w:before="100" w:beforeAutospacing="1" w:after="100" w:afterAutospacing="1"/>
      <w:widowControl/>
    </w:pPr>
    <w:rPr>
      <w:rFonts w:ascii="宋体" w:hAnsi="宋体" w:cs="宋体"/>
      <w:sz w:val="24"/>
    </w:rPr>
  </w:style>
  <w:style w:type="paragraph" w:styleId="1415">
    <w:name w:val="xl104"/>
    <w:basedOn w:val="1027"/>
    <w:next w:val="1415"/>
    <w:link w:val="102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416">
    <w:name w:val="z-Bottom of Form"/>
    <w:next w:val="1027"/>
    <w:link w:val="1027"/>
    <w:pPr>
      <w:jc w:val="center"/>
      <w:widowControl w:val="off"/>
      <w:pBdr>
        <w:top w:val="single" w:color="000000" w:sz="2" w:space="0"/>
      </w:pBdr>
    </w:pPr>
    <w:rPr>
      <w:rFonts w:ascii="Arial" w:hAnsi="Arial"/>
      <w:vanish/>
      <w:sz w:val="16"/>
      <w:lang w:val="en-US" w:eastAsia="zh-CN" w:bidi="ar-SA"/>
    </w:rPr>
  </w:style>
  <w:style w:type="paragraph" w:styleId="1417">
    <w:name w:val="H6"/>
    <w:basedOn w:val="1027"/>
    <w:next w:val="1027"/>
    <w:link w:val="1027"/>
    <w:pPr>
      <w:jc w:val="left"/>
      <w:keepNext/>
      <w:spacing w:before="100" w:after="100"/>
      <w:outlineLvl w:val="6"/>
    </w:pPr>
    <w:rPr>
      <w:rFonts w:ascii="Calibri" w:hAnsi="Calibri" w:cs="Times New Roman"/>
      <w:b/>
      <w:sz w:val="16"/>
      <w:szCs w:val="20"/>
    </w:rPr>
  </w:style>
  <w:style w:type="paragraph" w:styleId="1418">
    <w:name w:val="font5"/>
    <w:basedOn w:val="1027"/>
    <w:next w:val="1418"/>
    <w:link w:val="1027"/>
    <w:pPr>
      <w:jc w:val="left"/>
      <w:spacing w:before="100" w:beforeAutospacing="1" w:after="100" w:afterAutospacing="1"/>
      <w:widowControl/>
    </w:pPr>
    <w:rPr>
      <w:rFonts w:ascii="宋体" w:hAnsi="宋体" w:cs="宋体"/>
      <w:sz w:val="18"/>
      <w:szCs w:val="18"/>
    </w:rPr>
  </w:style>
  <w:style w:type="paragraph" w:styleId="1419">
    <w:name w:val="样式6"/>
    <w:basedOn w:val="1029"/>
    <w:next w:val="1419"/>
    <w:link w:val="1027"/>
    <w:pPr>
      <w:spacing w:line="240" w:lineRule="auto"/>
    </w:pPr>
  </w:style>
  <w:style w:type="paragraph" w:styleId="1420">
    <w:name w:val="正文文本 Char Char"/>
    <w:basedOn w:val="1027"/>
    <w:next w:val="1420"/>
    <w:link w:val="1027"/>
    <w:pPr>
      <w:jc w:val="center"/>
    </w:pPr>
    <w:rPr>
      <w:rFonts w:ascii="Times New Roman" w:hAnsi="Times New Roman" w:cs="Times New Roman"/>
    </w:rPr>
  </w:style>
  <w:style w:type="paragraph" w:styleId="1421">
    <w:name w:val="text12"/>
    <w:basedOn w:val="1027"/>
    <w:next w:val="1421"/>
    <w:link w:val="1027"/>
    <w:pPr>
      <w:ind w:firstLine="480"/>
      <w:jc w:val="left"/>
      <w:spacing w:before="100" w:beforeAutospacing="1" w:after="100" w:afterAutospacing="1"/>
      <w:widowControl/>
    </w:pPr>
    <w:rPr>
      <w:rFonts w:ascii="Arial Unicode MS" w:hAnsi="Arial Unicode MS" w:cs="Times New Roman"/>
      <w:sz w:val="24"/>
    </w:rPr>
  </w:style>
  <w:style w:type="paragraph" w:styleId="1422">
    <w:name w:val=" Char Char Char Char Char Char Char Char Char Char Char Char Char Char Char Char"/>
    <w:basedOn w:val="1027"/>
    <w:next w:val="1422"/>
    <w:link w:val="1027"/>
    <w:pPr>
      <w:tabs>
        <w:tab w:val="left" w:pos="360" w:leader="none"/>
      </w:tabs>
    </w:pPr>
    <w:rPr>
      <w:rFonts w:ascii="Times New Roman" w:hAnsi="Times New Roman" w:cs="Times New Roman"/>
      <w:sz w:val="24"/>
    </w:rPr>
  </w:style>
  <w:style w:type="paragraph" w:styleId="1423">
    <w:name w:val="Char"/>
    <w:basedOn w:val="1027"/>
    <w:next w:val="1423"/>
    <w:link w:val="1027"/>
    <w:pPr>
      <w:ind w:firstLine="200"/>
      <w:spacing w:line="360" w:lineRule="auto"/>
    </w:pPr>
    <w:rPr>
      <w:rFonts w:ascii="Times New Roman" w:hAnsi="Times New Roman" w:cs="Times New Roman"/>
    </w:rPr>
  </w:style>
  <w:style w:type="paragraph" w:styleId="1424">
    <w:name w:val=" Char"/>
    <w:basedOn w:val="1057"/>
    <w:next w:val="1424"/>
    <w:link w:val="1027"/>
    <w:pPr>
      <w:ind w:left="874" w:hanging="420"/>
      <w:jc w:val="left"/>
      <w:shd w:val="clear" w:color="auto" w:fill="000080"/>
      <w:widowControl/>
      <w:tabs>
        <w:tab w:val="left" w:pos="874" w:leader="none"/>
      </w:tabs>
    </w:pPr>
    <w:rPr>
      <w:rFonts w:ascii="Tahoma" w:hAnsi="Tahoma" w:cs="宋体"/>
      <w:sz w:val="21"/>
      <w:szCs w:val="20"/>
    </w:rPr>
  </w:style>
  <w:style w:type="paragraph" w:styleId="1425">
    <w:name w:val="默认段落字体 Para Char Char Char Char Char Char Char"/>
    <w:basedOn w:val="1057"/>
    <w:next w:val="1425"/>
    <w:link w:val="1027"/>
    <w:pPr>
      <w:ind w:left="357"/>
      <w:jc w:val="left"/>
      <w:spacing w:line="436" w:lineRule="exact"/>
      <w:shd w:val="clear" w:color="auto" w:fill="000080"/>
      <w:outlineLvl w:val="3"/>
    </w:pPr>
    <w:rPr>
      <w:rFonts w:ascii="Tahoma" w:hAnsi="Tahoma"/>
      <w:b/>
      <w:sz w:val="24"/>
      <w:szCs w:val="24"/>
    </w:rPr>
  </w:style>
  <w:style w:type="paragraph" w:styleId="1426">
    <w:name w:val="标书标准正文"/>
    <w:basedOn w:val="1027"/>
    <w:next w:val="1426"/>
    <w:link w:val="1027"/>
    <w:pPr>
      <w:ind w:firstLine="540"/>
      <w:spacing w:line="360" w:lineRule="auto"/>
    </w:pPr>
    <w:rPr>
      <w:rFonts w:ascii="Times New Roman" w:hAnsi="Times New Roman" w:cs="Times New Roman"/>
      <w:sz w:val="24"/>
    </w:rPr>
  </w:style>
  <w:style w:type="paragraph" w:styleId="1427">
    <w:name w:val="无间隔1"/>
    <w:next w:val="1427"/>
    <w:link w:val="1027"/>
    <w:pPr>
      <w:jc w:val="both"/>
      <w:widowControl w:val="off"/>
    </w:pPr>
    <w:rPr>
      <w:sz w:val="21"/>
      <w:szCs w:val="24"/>
      <w:lang w:val="en-US" w:eastAsia="zh-CN" w:bidi="ar-SA"/>
    </w:rPr>
  </w:style>
  <w:style w:type="paragraph" w:styleId="1428">
    <w:name w:val="xl70"/>
    <w:basedOn w:val="1027"/>
    <w:next w:val="1428"/>
    <w:link w:val="102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29">
    <w:name w:val="Pa8"/>
    <w:basedOn w:val="1027"/>
    <w:next w:val="1027"/>
    <w:link w:val="1027"/>
    <w:pPr>
      <w:jc w:val="left"/>
      <w:spacing w:line="481" w:lineRule="atLeast"/>
    </w:pPr>
    <w:rPr>
      <w:rFonts w:ascii="微软雅黑." w:hAnsi="Times New Roman" w:eastAsia="微软雅黑." w:cs="Times New Roman"/>
      <w:sz w:val="24"/>
    </w:rPr>
  </w:style>
  <w:style w:type="paragraph" w:styleId="1430">
    <w:name w:val="xl22"/>
    <w:basedOn w:val="1027"/>
    <w:next w:val="1430"/>
    <w:link w:val="102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31">
    <w:name w:val="带上框线页脚"/>
    <w:basedOn w:val="1027"/>
    <w:next w:val="1431"/>
    <w:link w:val="1027"/>
    <w:pPr>
      <w:jc w:val="left"/>
      <w:spacing w:after="156"/>
      <w:widowControl/>
      <w:pBdr>
        <w:top w:val="single" w:color="000000" w:sz="4" w:space="1"/>
      </w:pBdr>
    </w:pPr>
    <w:rPr>
      <w:rFonts w:ascii="Times New Roman" w:hAnsi="Times New Roman" w:cs="Times New Roman"/>
      <w:sz w:val="18"/>
      <w:szCs w:val="20"/>
    </w:rPr>
  </w:style>
  <w:style w:type="paragraph" w:styleId="1432">
    <w:name w:val="正文符号1"/>
    <w:basedOn w:val="1167"/>
    <w:next w:val="1432"/>
    <w:link w:val="1027"/>
    <w:pPr>
      <w:numPr>
        <w:ilvl w:val="0"/>
        <w:numId w:val="11"/>
      </w:numPr>
      <w:ind w:left="975" w:hanging="340"/>
      <w:tabs>
        <w:tab w:val="left" w:pos="840" w:leader="none"/>
        <w:tab w:val="left" w:pos="975" w:leader="none"/>
        <w:tab w:val="left" w:pos="1080" w:leader="none"/>
      </w:tabs>
    </w:pPr>
  </w:style>
  <w:style w:type="paragraph" w:styleId="1433">
    <w:name w:val="List Paragraph"/>
    <w:basedOn w:val="1027"/>
    <w:next w:val="1433"/>
    <w:link w:val="1027"/>
    <w:pPr>
      <w:contextualSpacing/>
      <w:ind w:left="720"/>
      <w:spacing w:after="200" w:line="360" w:lineRule="auto"/>
    </w:pPr>
    <w:rPr>
      <w:rFonts w:ascii="Times New Roman" w:hAnsi="Times New Roman" w:eastAsia="Arial" w:cs="Times New Roman"/>
      <w:color w:val="000000"/>
    </w:rPr>
  </w:style>
  <w:style w:type="paragraph" w:styleId="1434">
    <w:name w:val="H1"/>
    <w:basedOn w:val="1027"/>
    <w:next w:val="1027"/>
    <w:link w:val="1027"/>
    <w:pPr>
      <w:jc w:val="left"/>
      <w:keepNext/>
      <w:spacing w:before="100" w:after="100"/>
      <w:outlineLvl w:val="1"/>
    </w:pPr>
    <w:rPr>
      <w:rFonts w:ascii="Calibri" w:hAnsi="Calibri" w:cs="Times New Roman"/>
      <w:b/>
      <w:sz w:val="48"/>
      <w:szCs w:val="20"/>
    </w:rPr>
  </w:style>
  <w:style w:type="paragraph" w:styleId="1435">
    <w:name w:val="列出段落1"/>
    <w:basedOn w:val="1027"/>
    <w:next w:val="1435"/>
    <w:link w:val="1027"/>
    <w:pPr>
      <w:ind w:firstLine="420"/>
    </w:pPr>
    <w:rPr>
      <w:rFonts w:ascii="Calibri" w:hAnsi="Calibri" w:cs="Times New Roman"/>
      <w:szCs w:val="22"/>
    </w:rPr>
  </w:style>
  <w:style w:type="paragraph" w:styleId="1436">
    <w:name w:val="Char Char Char Char Char Char Char Char Char Char"/>
    <w:basedOn w:val="1057"/>
    <w:next w:val="1436"/>
    <w:link w:val="1027"/>
    <w:pPr>
      <w:shd w:val="clear" w:color="auto" w:fill="000080"/>
    </w:pPr>
    <w:rPr>
      <w:rFonts w:ascii="Tahoma" w:hAnsi="Tahoma" w:cs="Tahoma"/>
      <w:sz w:val="24"/>
      <w:szCs w:val="24"/>
    </w:rPr>
  </w:style>
  <w:style w:type="paragraph" w:styleId="1437">
    <w:name w:val="修订"/>
    <w:next w:val="1437"/>
    <w:link w:val="1027"/>
    <w:rPr>
      <w:sz w:val="21"/>
      <w:szCs w:val="24"/>
      <w:lang w:val="en-US" w:eastAsia="zh-CN" w:bidi="ar-SA"/>
    </w:rPr>
  </w:style>
  <w:style w:type="paragraph" w:styleId="1438">
    <w:name w:val=" Char Char2 Char Char"/>
    <w:basedOn w:val="1027"/>
    <w:next w:val="1438"/>
    <w:link w:val="1027"/>
    <w:rPr>
      <w:rFonts w:ascii="Tahoma" w:hAnsi="Tahoma" w:cs="Times New Roman"/>
      <w:sz w:val="24"/>
      <w:szCs w:val="20"/>
    </w:rPr>
  </w:style>
  <w:style w:type="paragraph" w:styleId="1439">
    <w:name w:val="正文 1.1.1"/>
    <w:basedOn w:val="1027"/>
    <w:next w:val="1027"/>
    <w:link w:val="1027"/>
    <w:qFormat/>
    <w:pPr>
      <w:spacing w:line="360" w:lineRule="auto"/>
      <w:tabs>
        <w:tab w:val="left" w:pos="851" w:leader="none"/>
      </w:tabs>
      <w:outlineLvl w:val="2"/>
    </w:pPr>
    <w:rPr>
      <w:rFonts w:ascii="宋体" w:hAnsi="宋体" w:cs="Times New Roman"/>
      <w:color w:val="ff0000"/>
      <w:sz w:val="28"/>
      <w:szCs w:val="21"/>
    </w:rPr>
  </w:style>
  <w:style w:type="paragraph" w:styleId="1440">
    <w:name w:val="xl67"/>
    <w:basedOn w:val="1027"/>
    <w:next w:val="1440"/>
    <w:link w:val="102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41">
    <w:name w:val="正文空2格  1."/>
    <w:basedOn w:val="1027"/>
    <w:next w:val="1441"/>
    <w:link w:val="1027"/>
    <w:qFormat/>
    <w:pPr>
      <w:ind w:firstLine="480"/>
      <w:spacing w:line="360" w:lineRule="auto"/>
    </w:pPr>
    <w:rPr>
      <w:rFonts w:ascii="宋体" w:hAnsi="Times New Roman" w:eastAsia="仿宋" w:cs="宋体"/>
      <w:sz w:val="28"/>
      <w:szCs w:val="20"/>
    </w:rPr>
  </w:style>
  <w:style w:type="paragraph" w:styleId="1442">
    <w:name w:val="标题 3_0"/>
    <w:basedOn w:val="1392"/>
    <w:next w:val="1392"/>
    <w:link w:val="1027"/>
    <w:pPr>
      <w:keepLines/>
      <w:keepNext/>
      <w:spacing w:before="260" w:after="260" w:line="413" w:lineRule="auto"/>
      <w:outlineLvl w:val="2"/>
    </w:pPr>
    <w:rPr>
      <w:b/>
      <w:bCs/>
      <w:sz w:val="32"/>
      <w:szCs w:val="32"/>
    </w:rPr>
  </w:style>
  <w:style w:type="paragraph" w:styleId="1443">
    <w:name w:val="目录 51"/>
    <w:next w:val="1027"/>
    <w:link w:val="1027"/>
    <w:qFormat/>
    <w:pPr>
      <w:ind w:left="1275"/>
      <w:jc w:val="both"/>
    </w:pPr>
    <w:rPr>
      <w:sz w:val="21"/>
      <w:lang w:val="en-US" w:eastAsia="zh-CN" w:bidi="ar-SA"/>
    </w:rPr>
  </w:style>
  <w:style w:type="paragraph" w:styleId="1444">
    <w:name w:val="Blockquote"/>
    <w:basedOn w:val="1027"/>
    <w:next w:val="1444"/>
    <w:link w:val="1027"/>
    <w:pPr>
      <w:ind w:left="360" w:right="360"/>
      <w:jc w:val="left"/>
      <w:spacing w:before="100" w:after="100"/>
    </w:pPr>
    <w:rPr>
      <w:rFonts w:ascii="Times New Roman" w:hAnsi="Times New Roman" w:cs="Times New Roman"/>
      <w:sz w:val="24"/>
      <w:szCs w:val="20"/>
    </w:rPr>
  </w:style>
  <w:style w:type="paragraph" w:styleId="1445">
    <w:name w:val="Default"/>
    <w:next w:val="1445"/>
    <w:link w:val="1027"/>
    <w:qFormat/>
    <w:pPr>
      <w:widowControl w:val="off"/>
    </w:pPr>
    <w:rPr>
      <w:rFonts w:ascii="宋体" w:cs="宋体"/>
      <w:color w:val="000000"/>
      <w:sz w:val="24"/>
      <w:szCs w:val="24"/>
      <w:lang w:val="en-US" w:eastAsia="zh-CN" w:bidi="ar-SA"/>
    </w:rPr>
  </w:style>
  <w:style w:type="paragraph" w:styleId="1446">
    <w:name w:val="样式4"/>
    <w:basedOn w:val="1106"/>
    <w:next w:val="1446"/>
    <w:link w:val="1027"/>
    <w:pPr>
      <w:spacing w:line="480" w:lineRule="auto"/>
      <w:tabs>
        <w:tab w:val="right" w:pos="8494" w:leader="dot"/>
      </w:tabs>
    </w:pPr>
    <w:rPr>
      <w:rFonts w:ascii="Arial" w:hAnsi="Arial" w:eastAsia="黑体" w:cs="Arial"/>
      <w:b w:val="0"/>
      <w:bCs w:val="0"/>
    </w:rPr>
  </w:style>
  <w:style w:type="paragraph" w:styleId="1447">
    <w:name w:val="标题 1_0"/>
    <w:basedOn w:val="1392"/>
    <w:next w:val="1392"/>
    <w:link w:val="1027"/>
    <w:pPr>
      <w:keepLines/>
      <w:keepNext/>
      <w:spacing w:before="340" w:after="330" w:line="576" w:lineRule="auto"/>
      <w:outlineLvl w:val="0"/>
    </w:pPr>
    <w:rPr>
      <w:b/>
      <w:bCs/>
      <w:sz w:val="44"/>
      <w:szCs w:val="44"/>
    </w:rPr>
  </w:style>
  <w:style w:type="paragraph" w:styleId="1448">
    <w:name w:val="_Style 12"/>
    <w:basedOn w:val="1057"/>
    <w:next w:val="1448"/>
    <w:link w:val="1027"/>
    <w:pPr>
      <w:jc w:val="left"/>
      <w:spacing w:line="360" w:lineRule="auto"/>
      <w:shd w:val="clear" w:color="auto" w:fill="000080"/>
      <w:widowControl/>
    </w:pPr>
    <w:rPr>
      <w:rFonts w:ascii="Times New Roman"/>
      <w:sz w:val="24"/>
      <w:szCs w:val="24"/>
    </w:rPr>
  </w:style>
  <w:style w:type="paragraph" w:styleId="1449">
    <w:name w:val="Body Text 2"/>
    <w:basedOn w:val="1027"/>
    <w:next w:val="1449"/>
    <w:link w:val="1027"/>
    <w:pPr>
      <w:ind w:left="720" w:hanging="720"/>
      <w:widowControl/>
    </w:pPr>
    <w:rPr>
      <w:rFonts w:ascii="Times New Roman" w:hAnsi="Times New Roman" w:cs="Times New Roman"/>
      <w:sz w:val="24"/>
      <w:szCs w:val="20"/>
      <w:lang w:val="en-GB"/>
    </w:rPr>
  </w:style>
  <w:style w:type="paragraph" w:styleId="1450">
    <w:name w:val="勾股定理"/>
    <w:next w:val="1450"/>
    <w:link w:val="1027"/>
    <w:pPr>
      <w:spacing w:after="200" w:line="276" w:lineRule="auto"/>
    </w:pPr>
    <w:rPr>
      <w:sz w:val="22"/>
      <w:szCs w:val="22"/>
      <w:lang w:val="en-US" w:eastAsia="zh-CN" w:bidi="ar-SA"/>
    </w:rPr>
  </w:style>
  <w:style w:type="paragraph" w:styleId="1451">
    <w:name w:val="xl24"/>
    <w:basedOn w:val="1027"/>
    <w:next w:val="1451"/>
    <w:link w:val="1027"/>
    <w:pPr>
      <w:jc w:val="center"/>
      <w:spacing w:before="100" w:beforeAutospacing="1" w:after="100" w:afterAutospacing="1"/>
      <w:widowControl/>
      <w:pBdr>
        <w:bottom w:val="single" w:color="000000" w:sz="4" w:space="0"/>
        <w:right w:val="single" w:color="000000" w:sz="4" w:space="0"/>
      </w:pBdr>
    </w:pPr>
    <w:rPr>
      <w:rFonts w:ascii="宋体" w:hAnsi="宋体" w:cs="Times New Roman"/>
      <w:sz w:val="24"/>
    </w:rPr>
  </w:style>
  <w:style w:type="paragraph" w:styleId="1452">
    <w:name w:val="Table Text"/>
    <w:basedOn w:val="1027"/>
    <w:next w:val="1452"/>
    <w:link w:val="1027"/>
    <w:pPr>
      <w:jc w:val="left"/>
      <w:widowControl/>
      <w:tabs>
        <w:tab w:val="decimal" w:pos="0" w:leader="none"/>
      </w:tabs>
    </w:pPr>
    <w:rPr>
      <w:rFonts w:ascii="Times New Roman" w:hAnsi="Times New Roman" w:eastAsia="Times New Roman" w:cs="Times New Roman"/>
      <w:szCs w:val="20"/>
      <w:lang w:eastAsia="en-US"/>
    </w:rPr>
  </w:style>
  <w:style w:type="paragraph" w:styleId="1453">
    <w:name w:val="样式 样式 标题 2 + (中文) 宋体 小四 非加粗 段前: 0 磅 段后: 0 磅 行距: 单倍行距 + 行距: 固定值 2..."/>
    <w:basedOn w:val="1027"/>
    <w:next w:val="1453"/>
    <w:link w:val="1027"/>
    <w:pPr>
      <w:numPr>
        <w:ilvl w:val="1"/>
        <w:numId w:val="12"/>
      </w:numPr>
      <w:ind w:left="360"/>
      <w:keepLines/>
      <w:keepNext/>
      <w:spacing w:before="120" w:after="120" w:line="400" w:lineRule="atLeast"/>
      <w:tabs>
        <w:tab w:val="left" w:pos="780" w:leader="none"/>
      </w:tabs>
      <w:outlineLvl w:val="1"/>
    </w:pPr>
    <w:rPr>
      <w:rFonts w:ascii="Arial" w:hAnsi="Arial" w:cs="Times New Roman"/>
      <w:b/>
      <w:sz w:val="28"/>
      <w:szCs w:val="30"/>
    </w:rPr>
  </w:style>
  <w:style w:type="paragraph" w:styleId="1454">
    <w:name w:val="reader-word-layer"/>
    <w:basedOn w:val="1027"/>
    <w:next w:val="1454"/>
    <w:link w:val="1027"/>
    <w:pPr>
      <w:jc w:val="left"/>
      <w:spacing w:before="100" w:beforeAutospacing="1" w:after="100" w:afterAutospacing="1"/>
      <w:widowControl/>
    </w:pPr>
    <w:rPr>
      <w:rFonts w:ascii="宋体" w:hAnsi="宋体" w:cs="宋体"/>
      <w:sz w:val="24"/>
    </w:rPr>
  </w:style>
  <w:style w:type="paragraph" w:styleId="1455">
    <w:name w:val="TOC 标题_0"/>
    <w:basedOn w:val="1447"/>
    <w:next w:val="1392"/>
    <w:link w:val="1027"/>
    <w:qFormat/>
    <w:pPr>
      <w:outlineLvl w:val="9"/>
    </w:pPr>
    <w:rPr>
      <w:rFonts w:ascii="Calibri" w:hAnsi="Calibri"/>
    </w:rPr>
  </w:style>
  <w:style w:type="paragraph" w:styleId="1456">
    <w:name w:val="正式行文"/>
    <w:basedOn w:val="1027"/>
    <w:next w:val="1456"/>
    <w:link w:val="1027"/>
    <w:pPr>
      <w:numPr>
        <w:ilvl w:val="0"/>
        <w:numId w:val="13"/>
      </w:numPr>
      <w:ind w:left="0" w:firstLine="200"/>
      <w:spacing w:line="360" w:lineRule="auto"/>
      <w:tabs>
        <w:tab w:val="clear" w:pos="0" w:leader="none"/>
      </w:tabs>
    </w:pPr>
    <w:rPr>
      <w:rFonts w:ascii="Times New Roman" w:hAnsi="Times New Roman" w:cs="Times New Roman"/>
      <w:sz w:val="24"/>
    </w:rPr>
  </w:style>
  <w:style w:type="paragraph" w:styleId="1457">
    <w:name w:val="样式 表格正文 + 两端对齐"/>
    <w:basedOn w:val="1027"/>
    <w:next w:val="1457"/>
    <w:link w:val="1027"/>
    <w:pPr>
      <w:spacing w:line="300" w:lineRule="auto"/>
    </w:pPr>
    <w:rPr>
      <w:rFonts w:ascii="Times New Roman" w:hAnsi="Times New Roman" w:cs="Times New Roman"/>
      <w:sz w:val="24"/>
      <w:szCs w:val="20"/>
    </w:rPr>
  </w:style>
  <w:style w:type="paragraph" w:styleId="1458">
    <w:name w:val="H3"/>
    <w:basedOn w:val="1027"/>
    <w:next w:val="1027"/>
    <w:link w:val="1027"/>
    <w:pPr>
      <w:jc w:val="left"/>
      <w:keepNext/>
      <w:spacing w:before="100" w:after="100"/>
      <w:outlineLvl w:val="3"/>
    </w:pPr>
    <w:rPr>
      <w:rFonts w:ascii="Calibri" w:hAnsi="Calibri" w:cs="Times New Roman"/>
      <w:b/>
      <w:sz w:val="28"/>
      <w:szCs w:val="20"/>
    </w:rPr>
  </w:style>
  <w:style w:type="paragraph" w:styleId="1459">
    <w:name w:val="2-2ji"/>
    <w:basedOn w:val="1029"/>
    <w:next w:val="1459"/>
    <w:link w:val="1027"/>
    <w:pPr>
      <w:spacing w:before="0" w:after="0" w:line="360" w:lineRule="auto"/>
    </w:pPr>
    <w:rPr>
      <w:rFonts w:ascii="宋体" w:hAnsi="宋体" w:eastAsia="宋体"/>
      <w:sz w:val="36"/>
      <w:szCs w:val="24"/>
    </w:rPr>
  </w:style>
  <w:style w:type="paragraph" w:styleId="1460">
    <w:name w:val="Char Char1 Char Char Char Char Char Char Char"/>
    <w:basedOn w:val="1027"/>
    <w:next w:val="1460"/>
    <w:link w:val="1027"/>
    <w:rPr>
      <w:rFonts w:ascii="Times New Roman" w:hAnsi="Times New Roman" w:eastAsia="楷体_GB2312" w:cs="Times New Roman"/>
      <w:sz w:val="26"/>
      <w:szCs w:val="20"/>
    </w:rPr>
  </w:style>
  <w:style w:type="paragraph" w:styleId="1461">
    <w:name w:val="Char Char Char Char"/>
    <w:basedOn w:val="1027"/>
    <w:next w:val="1461"/>
    <w:link w:val="1027"/>
    <w:rPr>
      <w:rFonts w:ascii="仿宋_GB2312" w:hAnsi="Times New Roman" w:eastAsia="仿宋_GB2312" w:cs="Times New Roman"/>
      <w:b/>
      <w:sz w:val="32"/>
      <w:szCs w:val="32"/>
    </w:rPr>
  </w:style>
  <w:style w:type="paragraph" w:styleId="1462">
    <w:name w:val="p2"/>
    <w:basedOn w:val="1027"/>
    <w:next w:val="1462"/>
    <w:link w:val="1027"/>
    <w:pPr>
      <w:jc w:val="left"/>
      <w:spacing w:before="100" w:beforeAutospacing="1" w:after="100" w:afterAutospacing="1"/>
      <w:widowControl/>
    </w:pPr>
    <w:rPr>
      <w:rFonts w:ascii="宋体" w:hAnsi="宋体" w:cs="宋体"/>
      <w:sz w:val="24"/>
    </w:rPr>
  </w:style>
  <w:style w:type="paragraph" w:styleId="1463">
    <w:name w:val="Javis"/>
    <w:basedOn w:val="1027"/>
    <w:next w:val="1463"/>
    <w:link w:val="1027"/>
    <w:pPr>
      <w:ind w:right="210"/>
      <w:spacing w:line="360" w:lineRule="auto"/>
    </w:pPr>
    <w:rPr>
      <w:rFonts w:ascii="Times New Roman" w:hAnsi="Times New Roman" w:cs="宋体"/>
      <w:sz w:val="24"/>
      <w:szCs w:val="20"/>
    </w:rPr>
  </w:style>
  <w:style w:type="paragraph" w:styleId="1464">
    <w:name w:val="H5"/>
    <w:basedOn w:val="1027"/>
    <w:next w:val="1027"/>
    <w:link w:val="1027"/>
    <w:pPr>
      <w:jc w:val="left"/>
      <w:keepNext/>
      <w:spacing w:before="100" w:after="100"/>
      <w:outlineLvl w:val="5"/>
    </w:pPr>
    <w:rPr>
      <w:rFonts w:ascii="Calibri" w:hAnsi="Calibri" w:cs="Times New Roman"/>
      <w:b/>
      <w:sz w:val="20"/>
      <w:szCs w:val="20"/>
    </w:rPr>
  </w:style>
  <w:style w:type="paragraph" w:styleId="1465">
    <w:name w:val="H4"/>
    <w:basedOn w:val="1027"/>
    <w:next w:val="1027"/>
    <w:link w:val="1027"/>
    <w:pPr>
      <w:jc w:val="left"/>
      <w:keepNext/>
      <w:spacing w:before="100" w:after="100"/>
      <w:outlineLvl w:val="4"/>
    </w:pPr>
    <w:rPr>
      <w:rFonts w:ascii="Calibri" w:hAnsi="Calibri" w:cs="Times New Roman"/>
      <w:b/>
      <w:sz w:val="24"/>
      <w:szCs w:val="20"/>
    </w:rPr>
  </w:style>
  <w:style w:type="paragraph" w:styleId="1466">
    <w:name w:val="font6"/>
    <w:basedOn w:val="1027"/>
    <w:next w:val="1466"/>
    <w:link w:val="1027"/>
    <w:pPr>
      <w:jc w:val="left"/>
      <w:spacing w:before="100" w:beforeAutospacing="1" w:after="100" w:afterAutospacing="1"/>
      <w:widowControl/>
    </w:pPr>
    <w:rPr>
      <w:rFonts w:ascii="宋体" w:hAnsi="宋体" w:cs="宋体"/>
      <w:sz w:val="18"/>
      <w:szCs w:val="18"/>
    </w:rPr>
  </w:style>
  <w:style w:type="paragraph" w:styleId="1467">
    <w:name w:val="wfxRecipient"/>
    <w:basedOn w:val="1027"/>
    <w:next w:val="1467"/>
    <w:link w:val="1027"/>
    <w:pPr>
      <w:jc w:val="left"/>
      <w:widowControl/>
    </w:pPr>
    <w:rPr>
      <w:rFonts w:ascii="Times New Roman" w:hAnsi="Times New Roman" w:cs="Times New Roman"/>
      <w:sz w:val="20"/>
      <w:szCs w:val="20"/>
      <w:lang w:eastAsia="en-US"/>
    </w:rPr>
  </w:style>
  <w:style w:type="paragraph" w:styleId="1468">
    <w:name w:val="标题 4_0"/>
    <w:basedOn w:val="1392"/>
    <w:next w:val="1392"/>
    <w:link w:val="1027"/>
    <w:pPr>
      <w:keepLines/>
      <w:keepNext/>
      <w:spacing w:before="280" w:after="290" w:line="372" w:lineRule="auto"/>
      <w:outlineLvl w:val="3"/>
    </w:pPr>
    <w:rPr>
      <w:rFonts w:ascii="Cambria" w:hAnsi="Cambria"/>
      <w:b/>
      <w:bCs/>
      <w:sz w:val="28"/>
      <w:szCs w:val="28"/>
    </w:rPr>
  </w:style>
  <w:style w:type="paragraph" w:styleId="1469">
    <w:name w:val="Char Char Char Char Char Char1 Char"/>
    <w:basedOn w:val="1027"/>
    <w:next w:val="1469"/>
    <w:link w:val="1027"/>
    <w:rPr>
      <w:rFonts w:ascii="Tahoma" w:hAnsi="Tahoma" w:cs="Times New Roman"/>
      <w:sz w:val="24"/>
      <w:szCs w:val="20"/>
    </w:rPr>
  </w:style>
  <w:style w:type="paragraph" w:styleId="1470">
    <w:name w:val="tabletext"/>
    <w:basedOn w:val="1027"/>
    <w:next w:val="1470"/>
    <w:link w:val="1027"/>
    <w:pPr>
      <w:jc w:val="left"/>
      <w:spacing w:before="100" w:beforeAutospacing="1" w:after="100" w:afterAutospacing="1"/>
      <w:widowControl/>
    </w:pPr>
    <w:rPr>
      <w:rFonts w:ascii="宋体" w:hAnsi="宋体" w:cs="宋体"/>
      <w:sz w:val="24"/>
    </w:rPr>
  </w:style>
  <w:style w:type="paragraph" w:styleId="1471">
    <w:name w:val="p0"/>
    <w:basedOn w:val="1027"/>
    <w:next w:val="1471"/>
    <w:link w:val="1027"/>
    <w:pPr>
      <w:numPr>
        <w:ilvl w:val="0"/>
        <w:numId w:val="14"/>
      </w:numPr>
      <w:ind w:left="0" w:firstLine="0"/>
      <w:widowControl/>
    </w:pPr>
    <w:rPr>
      <w:rFonts w:ascii="Times New Roman" w:hAnsi="Times New Roman" w:cs="Times New Roman"/>
      <w:szCs w:val="21"/>
    </w:rPr>
  </w:style>
  <w:style w:type="paragraph" w:styleId="1472">
    <w:name w:val="Char Char"/>
    <w:basedOn w:val="1027"/>
    <w:next w:val="1472"/>
    <w:link w:val="1027"/>
    <w:rPr>
      <w:rFonts w:ascii="Tahoma" w:hAnsi="Tahoma" w:cs="Times New Roman"/>
      <w:sz w:val="24"/>
      <w:szCs w:val="20"/>
    </w:rPr>
  </w:style>
  <w:style w:type="paragraph" w:styleId="1473">
    <w:name w:val="Pa1"/>
    <w:basedOn w:val="1027"/>
    <w:next w:val="1027"/>
    <w:link w:val="1027"/>
    <w:pPr>
      <w:jc w:val="left"/>
      <w:spacing w:line="241" w:lineRule="atLeast"/>
    </w:pPr>
    <w:rPr>
      <w:rFonts w:ascii="华文细黑" w:hAnsi="Times New Roman" w:eastAsia="华文细黑" w:cs="Times New Roman"/>
      <w:sz w:val="24"/>
    </w:rPr>
  </w:style>
  <w:style w:type="paragraph" w:styleId="1474">
    <w:name w:val="xl65"/>
    <w:basedOn w:val="1027"/>
    <w:next w:val="1474"/>
    <w:link w:val="102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75">
    <w:name w:val="Plain Text1"/>
    <w:basedOn w:val="1027"/>
    <w:next w:val="1475"/>
    <w:link w:val="1027"/>
    <w:rPr>
      <w:rFonts w:ascii="宋体" w:hAnsi="Courier New" w:eastAsia="楷体_GB2312" w:cs="Times New Roman"/>
      <w:sz w:val="26"/>
      <w:szCs w:val="22"/>
    </w:rPr>
  </w:style>
  <w:style w:type="paragraph" w:styleId="1476">
    <w:name w:val=" Char Char Char Char Char Char Char"/>
    <w:basedOn w:val="1027"/>
    <w:next w:val="1476"/>
    <w:link w:val="1027"/>
    <w:rPr>
      <w:rFonts w:ascii="仿宋_GB2312" w:hAnsi="Times New Roman" w:eastAsia="仿宋_GB2312" w:cs="Times New Roman"/>
      <w:b/>
      <w:sz w:val="32"/>
      <w:szCs w:val="32"/>
    </w:rPr>
  </w:style>
  <w:style w:type="paragraph" w:styleId="1477">
    <w:name w:val="分发表内容"/>
    <w:basedOn w:val="1027"/>
    <w:next w:val="1477"/>
    <w:link w:val="1027"/>
    <w:pPr>
      <w:jc w:val="center"/>
      <w:spacing w:before="120" w:after="120"/>
    </w:pPr>
    <w:rPr>
      <w:rFonts w:ascii="昆仑仿宋" w:hAnsi="Times New Roman" w:eastAsia="昆仑仿宋" w:cs="Times New Roman"/>
      <w:szCs w:val="20"/>
    </w:rPr>
  </w:style>
  <w:style w:type="paragraph" w:styleId="1478">
    <w:name w:val="多级符号2"/>
    <w:basedOn w:val="1027"/>
    <w:next w:val="1478"/>
    <w:link w:val="1027"/>
    <w:pPr>
      <w:numPr>
        <w:ilvl w:val="0"/>
        <w:numId w:val="14"/>
      </w:numPr>
      <w:jc w:val="left"/>
      <w:spacing w:line="360" w:lineRule="auto"/>
    </w:pPr>
    <w:rPr>
      <w:rFonts w:ascii="Times New Roman" w:hAnsi="Times New Roman" w:eastAsia="仿宋_GB2312" w:cs="Times New Roman"/>
      <w:sz w:val="24"/>
    </w:rPr>
  </w:style>
  <w:style w:type="paragraph" w:styleId="1479">
    <w:name w:val="Table Paragraph"/>
    <w:basedOn w:val="1027"/>
    <w:next w:val="1479"/>
    <w:link w:val="1027"/>
    <w:uiPriority w:val="1"/>
    <w:qFormat/>
    <w:pPr>
      <w:jc w:val="left"/>
    </w:pPr>
    <w:rPr>
      <w:rFonts w:ascii="宋体" w:hAnsi="宋体" w:cs="宋体"/>
      <w:sz w:val="22"/>
      <w:szCs w:val="22"/>
      <w:lang w:val="zh-CN" w:bidi="zh-CN"/>
    </w:rPr>
  </w:style>
  <w:style w:type="paragraph" w:styleId="1480">
    <w:name w:val="xl72"/>
    <w:basedOn w:val="1027"/>
    <w:next w:val="1480"/>
    <w:link w:val="1027"/>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1481">
    <w:name w:val="正文1"/>
    <w:basedOn w:val="1027"/>
    <w:next w:val="1027"/>
    <w:link w:val="1027"/>
    <w:pPr>
      <w:numPr>
        <w:ilvl w:val="0"/>
        <w:numId w:val="7"/>
      </w:numPr>
      <w:ind w:left="0" w:firstLine="0"/>
      <w:jc w:val="left"/>
      <w:spacing w:before="100" w:beforeAutospacing="1" w:after="100" w:afterAutospacing="1"/>
      <w:widowControl/>
      <w:tabs>
        <w:tab w:val="left" w:pos="780" w:leader="none"/>
      </w:tabs>
    </w:pPr>
    <w:rPr>
      <w:rFonts w:ascii="宋体" w:hAnsi="Times New Roman" w:cs="宋体"/>
      <w:szCs w:val="21"/>
    </w:rPr>
  </w:style>
  <w:style w:type="paragraph" w:styleId="1482">
    <w:name w:val="font9"/>
    <w:basedOn w:val="1027"/>
    <w:next w:val="1482"/>
    <w:link w:val="1027"/>
    <w:pPr>
      <w:jc w:val="left"/>
      <w:spacing w:before="100" w:beforeAutospacing="1" w:after="100" w:afterAutospacing="1"/>
      <w:widowControl/>
    </w:pPr>
    <w:rPr>
      <w:rFonts w:ascii="宋体" w:hAnsi="宋体" w:cs="宋体"/>
      <w:sz w:val="22"/>
      <w:szCs w:val="22"/>
    </w:rPr>
  </w:style>
  <w:style w:type="paragraph" w:styleId="1483">
    <w:name w:val="正文文本首行缩进 21"/>
    <w:basedOn w:val="1065"/>
    <w:next w:val="1483"/>
    <w:link w:val="1027"/>
    <w:qFormat/>
    <w:pPr>
      <w:ind w:firstLine="420"/>
    </w:pPr>
  </w:style>
  <w:style w:type="paragraph" w:styleId="1484">
    <w:name w:val="纯文本1"/>
    <w:basedOn w:val="1027"/>
    <w:next w:val="1484"/>
    <w:link w:val="1027"/>
    <w:qFormat/>
    <w:rPr>
      <w:rFonts w:ascii="宋体" w:hAnsi="Courier New" w:eastAsia="楷体_GB2312" w:cs="Times New Roman"/>
      <w:sz w:val="26"/>
      <w:szCs w:val="20"/>
    </w:rPr>
  </w:style>
  <w:style w:type="paragraph" w:styleId="1485">
    <w:name w:val="xl105"/>
    <w:basedOn w:val="1027"/>
    <w:next w:val="1485"/>
    <w:link w:val="102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486">
    <w:name w:val="正文标准"/>
    <w:basedOn w:val="1027"/>
    <w:next w:val="1486"/>
    <w:link w:val="1027"/>
    <w:pPr>
      <w:ind w:firstLine="200"/>
      <w:spacing w:line="360" w:lineRule="auto"/>
    </w:pPr>
    <w:rPr>
      <w:rFonts w:ascii="Times New Roman" w:hAnsi="Times New Roman" w:eastAsia="MS Gothic" w:cs="Times New Roman"/>
      <w:sz w:val="24"/>
      <w:szCs w:val="21"/>
    </w:rPr>
  </w:style>
  <w:style w:type="paragraph" w:styleId="1487">
    <w:name w:val="pic-info"/>
    <w:basedOn w:val="1027"/>
    <w:next w:val="1487"/>
    <w:link w:val="1027"/>
    <w:pPr>
      <w:jc w:val="left"/>
      <w:spacing w:before="100" w:beforeAutospacing="1" w:after="100" w:afterAutospacing="1"/>
      <w:widowControl/>
    </w:pPr>
    <w:rPr>
      <w:rFonts w:ascii="宋体" w:hAnsi="宋体" w:cs="宋体"/>
      <w:sz w:val="24"/>
    </w:rPr>
  </w:style>
  <w:style w:type="paragraph" w:styleId="1488">
    <w:name w:val="000左齐平"/>
    <w:basedOn w:val="1027"/>
    <w:next w:val="1488"/>
    <w:link w:val="1027"/>
    <w:qFormat/>
    <w:pPr>
      <w:jc w:val="left"/>
    </w:pPr>
    <w:rPr>
      <w:rFonts w:ascii="Calibri" w:hAnsi="Calibri" w:cs="Times New Roman"/>
      <w:color w:val="000000"/>
      <w:szCs w:val="22"/>
    </w:rPr>
  </w:style>
  <w:style w:type="paragraph" w:styleId="1489">
    <w:name w:val="xl64"/>
    <w:basedOn w:val="1027"/>
    <w:next w:val="1489"/>
    <w:link w:val="102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90">
    <w:name w:val="p5"/>
    <w:basedOn w:val="1027"/>
    <w:next w:val="1490"/>
    <w:link w:val="1027"/>
    <w:pPr>
      <w:jc w:val="left"/>
      <w:spacing w:before="100" w:beforeAutospacing="1" w:after="100" w:afterAutospacing="1"/>
      <w:widowControl/>
    </w:pPr>
    <w:rPr>
      <w:rFonts w:ascii="宋体" w:hAnsi="宋体" w:cs="宋体"/>
      <w:sz w:val="24"/>
    </w:rPr>
  </w:style>
  <w:style w:type="paragraph" w:styleId="1491">
    <w:name w:val="文档正文"/>
    <w:basedOn w:val="1027"/>
    <w:next w:val="1491"/>
    <w:link w:val="1027"/>
    <w:pPr>
      <w:ind w:firstLine="567"/>
      <w:spacing w:line="500" w:lineRule="exact"/>
    </w:pPr>
    <w:rPr>
      <w:rFonts w:ascii="仿宋_GB2312" w:hAnsi="Times New Roman" w:eastAsia="仿宋_GB2312" w:cs="Times New Roman"/>
      <w:sz w:val="28"/>
      <w:szCs w:val="20"/>
    </w:rPr>
  </w:style>
  <w:style w:type="paragraph" w:styleId="1492">
    <w:name w:val="图"/>
    <w:basedOn w:val="1027"/>
    <w:next w:val="1492"/>
    <w:link w:val="1027"/>
    <w:pPr>
      <w:numPr>
        <w:ilvl w:val="0"/>
        <w:numId w:val="15"/>
      </w:numPr>
      <w:ind w:left="0" w:firstLine="0"/>
      <w:jc w:val="center"/>
      <w:keepNext/>
      <w:spacing w:before="60" w:after="60" w:line="300" w:lineRule="auto"/>
    </w:pPr>
    <w:rPr>
      <w:rFonts w:ascii="Times New Roman" w:hAnsi="Times New Roman" w:cs="Times New Roman"/>
      <w:spacing w:val="20"/>
      <w:sz w:val="24"/>
      <w:szCs w:val="20"/>
    </w:rPr>
  </w:style>
  <w:style w:type="paragraph" w:styleId="1493">
    <w:name w:val="+正文"/>
    <w:basedOn w:val="1027"/>
    <w:next w:val="1493"/>
    <w:link w:val="1027"/>
    <w:pPr>
      <w:ind w:firstLine="200"/>
      <w:spacing w:line="360" w:lineRule="auto"/>
    </w:pPr>
    <w:rPr>
      <w:rFonts w:ascii="Times New Roman" w:hAnsi="Times New Roman" w:cs="Times New Roman"/>
      <w:szCs w:val="20"/>
    </w:rPr>
  </w:style>
  <w:style w:type="paragraph" w:styleId="1494">
    <w:name w:val="样式 标题 1 + 黑体 三号 非加粗 居中 段前: 6 磅 段后: 6 磅 行距: 固定值 20 磅"/>
    <w:basedOn w:val="1028"/>
    <w:next w:val="1494"/>
    <w:link w:val="1027"/>
    <w:pPr>
      <w:spacing w:line="400" w:lineRule="exact"/>
    </w:pPr>
    <w:rPr>
      <w:rFonts w:hAnsi="黑体" w:cs="宋体"/>
      <w:b w:val="0"/>
      <w:sz w:val="32"/>
      <w:szCs w:val="20"/>
    </w:rPr>
  </w:style>
  <w:style w:type="paragraph" w:styleId="1495">
    <w:name w:val="IBM 正文"/>
    <w:basedOn w:val="1027"/>
    <w:next w:val="1495"/>
    <w:link w:val="1027"/>
    <w:pPr>
      <w:spacing w:line="400" w:lineRule="exact"/>
    </w:pPr>
    <w:rPr>
      <w:rFonts w:ascii="Times New Roman" w:hAnsi="Times New Roman" w:cs="Times New Roman"/>
      <w:spacing w:val="20"/>
      <w:sz w:val="24"/>
      <w:szCs w:val="20"/>
    </w:rPr>
  </w:style>
  <w:style w:type="paragraph" w:styleId="1496">
    <w:name w:val="正文编号1级head"/>
    <w:basedOn w:val="1379"/>
    <w:next w:val="1379"/>
    <w:link w:val="1027"/>
    <w:qFormat/>
    <w:pPr>
      <w:ind w:left="360" w:hanging="360"/>
      <w:tabs>
        <w:tab w:val="left" w:pos="360" w:leader="none"/>
      </w:tabs>
    </w:pPr>
  </w:style>
  <w:style w:type="paragraph" w:styleId="1497">
    <w:name w:val="小四 段落 宋体 Char Char"/>
    <w:basedOn w:val="1027"/>
    <w:next w:val="1497"/>
    <w:link w:val="1027"/>
    <w:pPr>
      <w:ind w:firstLine="480"/>
      <w:spacing w:line="360" w:lineRule="auto"/>
    </w:pPr>
    <w:rPr>
      <w:rFonts w:ascii="宋体" w:hAnsi="宋体" w:cs="Times New Roman"/>
      <w:sz w:val="24"/>
    </w:rPr>
  </w:style>
  <w:style w:type="table" w:styleId="1498">
    <w:name w:val="Table Normal"/>
    <w:next w:val="1498"/>
    <w:link w:val="1027"/>
    <w:uiPriority w:val="2"/>
    <w:unhideWhenUsed/>
    <w:qFormat/>
    <w:pPr>
      <w:widowControl w:val="off"/>
    </w:pPr>
    <w:rPr>
      <w:sz w:val="22"/>
      <w:szCs w:val="22"/>
      <w:lang w:val="en-US" w:eastAsia="en-US" w:bidi="ar-SA"/>
    </w:rPr>
    <w:tblPr/>
  </w:style>
  <w:style w:type="paragraph" w:styleId="1499">
    <w:name w:val="列出段落"/>
    <w:basedOn w:val="1027"/>
    <w:next w:val="1499"/>
    <w:link w:val="1027"/>
    <w:qFormat/>
    <w:pPr>
      <w:ind w:firstLine="420"/>
    </w:pPr>
    <w:rPr>
      <w:rFonts w:eastAsia="Arial"/>
      <w:color w:val="000000"/>
    </w:rPr>
  </w:style>
  <w:style w:type="paragraph" w:styleId="1500">
    <w:name w:val="正文文本缩进1"/>
    <w:basedOn w:val="1027"/>
    <w:next w:val="1500"/>
    <w:link w:val="1027"/>
    <w:qFormat/>
    <w:pPr>
      <w:ind w:left="570"/>
      <w:spacing w:line="520" w:lineRule="exact"/>
    </w:pPr>
    <w:rPr>
      <w:rFonts w:ascii="方正仿宋简体" w:hAnsi="创艺简仿宋" w:eastAsia="方正仿宋简体"/>
      <w:sz w:val="24"/>
      <w:szCs w:val="20"/>
    </w:rPr>
  </w:style>
  <w:style w:type="paragraph" w:styleId="1501">
    <w:name w:val="正文缩进 Char Char"/>
    <w:basedOn w:val="1027"/>
    <w:next w:val="1501"/>
    <w:link w:val="1027"/>
    <w:qFormat/>
    <w:pPr>
      <w:ind w:firstLine="420"/>
    </w:pPr>
    <w:rPr>
      <w:rFonts w:ascii="Calibri" w:hAnsi="Calibri"/>
    </w:rPr>
  </w:style>
  <w:style w:type="paragraph" w:styleId="1502">
    <w:name w:val="普通(网站)1"/>
    <w:basedOn w:val="1027"/>
    <w:next w:val="1502"/>
    <w:link w:val="1027"/>
    <w:qFormat/>
    <w:pPr>
      <w:jc w:val="left"/>
      <w:spacing w:before="100" w:beforeAutospacing="1" w:after="100" w:afterAutospacing="1"/>
      <w:widowControl/>
    </w:pPr>
    <w:rPr>
      <w:rFonts w:ascii="宋体" w:hAnsi="宋体" w:cs="宋体"/>
      <w:sz w:val="24"/>
    </w:rPr>
  </w:style>
  <w:style w:type="paragraph" w:styleId="1503">
    <w:name w:val="纯文本3"/>
    <w:basedOn w:val="1027"/>
    <w:next w:val="1503"/>
    <w:link w:val="1027"/>
    <w:qFormat/>
    <w:rPr>
      <w:rFonts w:ascii="宋体" w:hAnsi="Courier New"/>
    </w:rPr>
  </w:style>
  <w:style w:type="paragraph" w:styleId="1504">
    <w:name w:val="UserStyle_28"/>
    <w:basedOn w:val="1027"/>
    <w:next w:val="1504"/>
    <w:link w:val="1027"/>
    <w:qFormat/>
    <w:pPr>
      <w:ind w:firstLine="480"/>
      <w:spacing w:line="360" w:lineRule="auto"/>
    </w:pPr>
    <w:rPr>
      <w:rFonts w:ascii="Calibri" w:hAnsi="Calibri" w:eastAsia="宋体"/>
      <w:sz w:val="24"/>
    </w:rPr>
  </w:style>
  <w:style w:type="paragraph" w:styleId="1505">
    <w:name w:val="Heading41"/>
    <w:basedOn w:val="1027"/>
    <w:next w:val="1027"/>
    <w:link w:val="1027"/>
    <w:qFormat/>
    <w:pPr>
      <w:keepNext/>
      <w:spacing w:before="240" w:after="60"/>
    </w:pPr>
    <w:rPr>
      <w:sz w:val="28"/>
      <w:szCs w:val="28"/>
    </w:rPr>
  </w:style>
  <w:style w:type="paragraph" w:styleId="1506">
    <w:name w:val="UserStyle_314"/>
    <w:next w:val="1506"/>
    <w:link w:val="1027"/>
    <w:qFormat/>
    <w:pPr>
      <w:jc w:val="both"/>
    </w:pPr>
    <w:rPr>
      <w:rFonts w:ascii="Times New Roman" w:hAnsi="Times New Roman" w:eastAsia="宋体" w:cs="Times New Roman"/>
      <w:sz w:val="21"/>
      <w:szCs w:val="22"/>
      <w:lang w:val="en-US" w:eastAsia="zh-CN" w:bidi="ar-SA"/>
    </w:rPr>
  </w:style>
  <w:style w:type="character" w:styleId="1507" w:default="1">
    <w:name w:val="Default Paragraph Font"/>
    <w:uiPriority w:val="1"/>
    <w:semiHidden/>
    <w:unhideWhenUsed/>
  </w:style>
  <w:style w:type="numbering" w:styleId="1508" w:default="1">
    <w:name w:val="No List"/>
    <w:uiPriority w:val="99"/>
    <w:semiHidden/>
    <w:unhideWhenUsed/>
  </w:style>
  <w:style w:type="table" w:styleId="150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℡匆匆的</dc:creator>
  <cp:lastModifiedBy>王丹萍</cp:lastModifiedBy>
  <cp:revision>7</cp:revision>
  <dcterms:created xsi:type="dcterms:W3CDTF">2025-06-17T01:04:00Z</dcterms:created>
  <dcterms:modified xsi:type="dcterms:W3CDTF">2026-08-19T02:04:13Z</dcterms:modified>
</cp:coreProperties>
</file>