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JSZC-320500-JZCG-G2026-0158</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江苏省2025年县域医共体设备更新项目（彩色多普勒超声诊断仪项目三）</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rPr>
          <w:rFonts w:ascii="宋体" w:hAnsi="宋体"/>
        </w:rPr>
      </w:pPr>
      <w:r>
        <w:rPr>
          <w:rFonts w:ascii="宋体" w:hAnsi="宋体"/>
        </w:rPr>
      </w:r>
      <w:r/>
    </w:p>
    <w:p>
      <w:pPr>
        <w:rPr>
          <w:rFonts w:ascii="宋体" w:hAnsi="宋体" w:cs="Times New Roman"/>
        </w:rPr>
      </w:pPr>
      <w:r>
        <w:rPr>
          <w:rFonts w:ascii="宋体" w:hAnsi="宋体"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29748357" w:anchor="_Toc229748357"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8" w:anchor="_Toc229748358"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7</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9" w:anchor="_Toc229748359"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_Toc229748359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20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3" w:anchor="_Toc229748373"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34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5" w:anchor="_Toc229748375"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45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6" w:anchor="_Toc229748376"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_Toc229748376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JSZC-320500-JZCG-G2026-0158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江苏省2025年县域医共体设备更新项目（彩色多普勒超声诊断仪项目三）</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24日 09点30分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24日</w:t>
            </w:r>
            <w:r/>
            <w:r>
              <w:rPr>
                <w:rFonts w:hint="eastAsia" w:ascii="宋体" w:hAnsi="宋体" w:cs="Times New Roman"/>
                <w:sz w:val="21"/>
                <w:szCs w:val="21"/>
              </w:rPr>
            </w:r>
            <w:r>
              <w:rPr>
                <w:rFonts w:hint="eastAsia" w:ascii="宋体" w:hAnsi="宋体" w:cs="Times New Roman"/>
                <w:sz w:val="21"/>
                <w:szCs w:val="21"/>
                <w:u w:val="single"/>
              </w:rPr>
              <w:t xml:space="preserve"> 09点30分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24日</w:t>
            </w:r>
            <w:r/>
            <w:r>
              <w:rPr>
                <w:rFonts w:hint="eastAsia" w:ascii="宋体" w:hAnsi="宋体" w:cs="Times New Roman"/>
                <w:sz w:val="21"/>
                <w:szCs w:val="21"/>
              </w:rPr>
            </w:r>
            <w:r>
              <w:rPr>
                <w:rFonts w:hint="eastAsia" w:ascii="宋体" w:hAnsi="宋体" w:cs="Times New Roman"/>
                <w:sz w:val="21"/>
                <w:szCs w:val="21"/>
                <w:u w:val="single"/>
              </w:rPr>
              <w:t xml:space="preserve"> 09点30分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9"/>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江苏省2025年县域医共体设备更新项目（彩色多普勒超声诊断仪项目三）</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年9</w:t>
      </w:r>
      <w:r>
        <w:rPr>
          <w:rFonts w:hint="eastAsia" w:ascii="宋体" w:hAnsi="宋体"/>
          <w:b/>
          <w:sz w:val="21"/>
          <w:szCs w:val="21"/>
          <w:u w:val="single"/>
        </w:rPr>
        <w:t xml:space="preserve">月24</w:t>
      </w:r>
      <w:r>
        <w:rPr>
          <w:rFonts w:hint="eastAsia" w:ascii="宋体" w:hAnsi="宋体"/>
          <w:b/>
          <w:sz w:val="21"/>
          <w:szCs w:val="21"/>
          <w:u w:val="single"/>
        </w:rPr>
        <w:t xml:space="preserve">日</w:t>
      </w:r>
      <w:r>
        <w:rPr>
          <w:rFonts w:ascii="宋体" w:hAnsi="宋体"/>
          <w:b/>
          <w:sz w:val="21"/>
          <w:szCs w:val="21"/>
          <w:u w:val="single"/>
        </w:rPr>
        <w:t xml:space="preserve"> 09</w:t>
      </w:r>
      <w:r>
        <w:rPr>
          <w:rFonts w:hint="eastAsia" w:ascii="宋体" w:hAnsi="宋体"/>
          <w:b/>
          <w:sz w:val="21"/>
          <w:szCs w:val="21"/>
          <w:u w:val="single"/>
        </w:rPr>
        <w:t xml:space="preserve">点30分（北京时间）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JSZC-320500-JZCG-G2026-0158</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江苏省2025年县域医共体设备更新项目（彩色多普勒超声诊断仪项目三）</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rPr>
        <w:t xml:space="preserve">柒佰贰拾伍万元整（￥：7250000.00元）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w:t>
      </w:r>
      <w:r>
        <w:rPr>
          <w:rFonts w:hint="eastAsia" w:ascii="宋体" w:hAnsi="宋体"/>
          <w:sz w:val="21"/>
          <w:szCs w:val="21"/>
        </w:rPr>
        <w:t xml:space="preserve">肆佰贰拾万元整（￥：4200000.00元）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w:t>
      </w:r>
      <w:r>
        <w:rPr>
          <w:rFonts w:hint="eastAsia" w:ascii="宋体" w:hAnsi="宋体"/>
          <w:sz w:val="21"/>
          <w:szCs w:val="21"/>
        </w:rPr>
        <w:t xml:space="preserve">壹佰陆拾伍万元整（￥：1650000.00元）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标段三预算为人民币壹佰肆拾万元整（￥：1</w:t>
      </w:r>
      <w:r>
        <w:rPr>
          <w:rFonts w:ascii="宋体" w:hAnsi="宋体"/>
          <w:sz w:val="21"/>
          <w:szCs w:val="21"/>
        </w:rPr>
        <w:t xml:space="preserve">400000.00</w:t>
      </w:r>
      <w:r>
        <w:rPr>
          <w:rFonts w:hint="eastAsia" w:ascii="宋体" w:hAnsi="宋体"/>
          <w:sz w:val="21"/>
          <w:szCs w:val="21"/>
        </w:rPr>
        <w:t xml:space="preserve">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5.最高限价：人民币</w:t>
      </w:r>
      <w:r>
        <w:rPr>
          <w:rFonts w:hint="eastAsia" w:ascii="宋体" w:hAnsi="宋体"/>
          <w:sz w:val="21"/>
          <w:szCs w:val="21"/>
        </w:rPr>
        <w:t xml:space="preserve">陆佰陆拾柒万元整</w:t>
      </w:r>
      <w:r>
        <w:rPr>
          <w:rFonts w:hint="eastAsia" w:ascii="宋体" w:hAnsi="宋体"/>
          <w:sz w:val="21"/>
          <w:szCs w:val="21"/>
        </w:rPr>
        <w:t xml:space="preserve">（￥：</w:t>
      </w:r>
      <w:r>
        <w:rPr>
          <w:rFonts w:ascii="宋体" w:hAnsi="宋体"/>
          <w:sz w:val="21"/>
          <w:szCs w:val="21"/>
        </w:rPr>
        <w:t xml:space="preserve">6670000</w:t>
      </w:r>
      <w:r>
        <w:rPr>
          <w:rFonts w:hint="eastAsia" w:ascii="宋体" w:hAnsi="宋体"/>
          <w:sz w:val="21"/>
          <w:szCs w:val="21"/>
        </w:rPr>
        <w:t xml:space="preserve">.00元）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标段一最高限价为人民币</w:t>
      </w:r>
      <w:r>
        <w:rPr>
          <w:rFonts w:hint="eastAsia" w:ascii="宋体" w:hAnsi="宋体"/>
          <w:sz w:val="21"/>
          <w:szCs w:val="21"/>
        </w:rPr>
        <w:t xml:space="preserve">叁佰捌拾贰万元整</w:t>
      </w:r>
      <w:r>
        <w:rPr>
          <w:rFonts w:hint="eastAsia" w:ascii="宋体" w:hAnsi="宋体"/>
          <w:sz w:val="21"/>
          <w:szCs w:val="21"/>
        </w:rPr>
        <w:t xml:space="preserve">（￥：</w:t>
      </w:r>
      <w:r>
        <w:rPr>
          <w:rFonts w:hint="eastAsia" w:ascii="宋体" w:hAnsi="宋体"/>
          <w:sz w:val="21"/>
          <w:szCs w:val="21"/>
        </w:rPr>
        <w:t xml:space="preserve">3</w:t>
      </w:r>
      <w:r>
        <w:rPr>
          <w:rFonts w:ascii="宋体" w:hAnsi="宋体"/>
          <w:sz w:val="21"/>
          <w:szCs w:val="21"/>
        </w:rPr>
        <w:t xml:space="preserve">820000</w:t>
      </w:r>
      <w:r>
        <w:rPr>
          <w:rFonts w:hint="eastAsia" w:ascii="宋体" w:hAnsi="宋体"/>
          <w:sz w:val="21"/>
          <w:szCs w:val="21"/>
        </w:rPr>
        <w:t xml:space="preserve">.00元）。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标段二最高限价为人民币</w:t>
      </w:r>
      <w:r>
        <w:rPr>
          <w:rFonts w:hint="eastAsia" w:ascii="宋体" w:hAnsi="宋体"/>
          <w:sz w:val="21"/>
          <w:szCs w:val="21"/>
        </w:rPr>
        <w:t xml:space="preserve">壹佰陆拾伍万元整（￥：1650000.00元）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标段三最高限价为人民币</w:t>
      </w:r>
      <w:r>
        <w:rPr>
          <w:rFonts w:hint="eastAsia" w:ascii="宋体" w:hAnsi="宋体"/>
          <w:sz w:val="21"/>
          <w:szCs w:val="21"/>
        </w:rPr>
        <w:t xml:space="preserve">壹佰贰拾万元整</w:t>
      </w:r>
      <w:r>
        <w:rPr>
          <w:rFonts w:hint="eastAsia" w:ascii="宋体" w:hAnsi="宋体"/>
          <w:sz w:val="21"/>
          <w:szCs w:val="21"/>
        </w:rPr>
        <w:t xml:space="preserve">（￥：</w:t>
      </w:r>
      <w:r>
        <w:rPr>
          <w:rFonts w:ascii="宋体" w:hAnsi="宋体"/>
          <w:sz w:val="21"/>
          <w:szCs w:val="21"/>
        </w:rPr>
        <w:t xml:space="preserve">1200000</w:t>
      </w:r>
      <w:r>
        <w:rPr>
          <w:rFonts w:hint="eastAsia" w:ascii="宋体" w:hAnsi="宋体"/>
          <w:sz w:val="21"/>
          <w:szCs w:val="21"/>
        </w:rPr>
        <w:t xml:space="preserve">.00元）。</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江苏省2025年县域医共体设备更新项目（彩色多普勒超声诊断仪项目三）</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39"/>
      <w:r/>
      <w:bookmarkStart w:id="11" w:name="OLE_LINK40"/>
      <w:r>
        <w:rPr>
          <w:rFonts w:ascii="宋体" w:hAnsi="宋体"/>
          <w:sz w:val="21"/>
          <w:szCs w:val="21"/>
        </w:rPr>
        <w:t xml:space="preserve">13914088964</w:t>
      </w:r>
      <w:bookmarkEnd w:id="10"/>
      <w:r/>
      <w:bookmarkEnd w:id="11"/>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w:t>
      </w:r>
      <w:r>
        <w:rPr>
          <w:rFonts w:hint="eastAsia" w:ascii="宋体" w:hAnsi="宋体"/>
          <w:sz w:val="21"/>
          <w:szCs w:val="21"/>
          <w:u w:val="single"/>
        </w:rPr>
        <w:t xml:space="preserve">月24</w:t>
      </w:r>
      <w:r>
        <w:rPr>
          <w:rFonts w:hint="eastAsia" w:ascii="宋体" w:hAnsi="宋体"/>
          <w:sz w:val="21"/>
          <w:szCs w:val="21"/>
          <w:u w:val="single"/>
        </w:rPr>
        <w:t xml:space="preserve">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w:t>
      </w:r>
      <w:r>
        <w:rPr>
          <w:rFonts w:hint="eastAsia" w:ascii="宋体" w:hAnsi="宋体"/>
          <w:sz w:val="21"/>
          <w:szCs w:val="21"/>
          <w:u w:val="single"/>
        </w:rPr>
        <w:t xml:space="preserve">月24</w:t>
      </w:r>
      <w:r>
        <w:rPr>
          <w:rFonts w:hint="eastAsia" w:ascii="宋体" w:hAnsi="宋体"/>
          <w:sz w:val="21"/>
          <w:szCs w:val="21"/>
          <w:u w:val="single"/>
        </w:rPr>
        <w:t xml:space="preserve">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宋体" w:hAnsi="宋体"/>
                <w:b/>
                <w:sz w:val="21"/>
                <w:szCs w:val="21"/>
              </w:rPr>
            </w:pPr>
            <w:r>
              <w:rPr>
                <w:rFonts w:hint="eastAsia" w:ascii="宋体" w:hAnsi="宋体"/>
                <w:b/>
                <w:sz w:val="21"/>
                <w:szCs w:val="21"/>
              </w:rPr>
              <w:t xml:space="preserve">政府采购合同信用融资政策告知函</w:t>
            </w:r>
            <w:r/>
          </w:p>
          <w:p>
            <w:pPr>
              <w:pStyle w:val="1056"/>
              <w:ind w:left="0" w:firstLine="0"/>
              <w:spacing w:line="240" w:lineRule="auto"/>
              <w:rPr>
                <w:rFonts w:ascii="宋体" w:hAnsi="宋体"/>
                <w:b/>
                <w:sz w:val="21"/>
                <w:szCs w:val="21"/>
              </w:rPr>
            </w:pPr>
            <w:r>
              <w:rPr>
                <w:rFonts w:hint="eastAsia" w:ascii="宋体" w:hAnsi="宋体"/>
                <w:b/>
                <w:sz w:val="21"/>
                <w:szCs w:val="21"/>
              </w:rPr>
              <w:t xml:space="preserve">各政府采购供应商:</w:t>
            </w:r>
            <w:r/>
          </w:p>
          <w:p>
            <w:pPr>
              <w:pStyle w:val="1056"/>
              <w:ind w:left="0"/>
              <w:rPr>
                <w:rFonts w:ascii="宋体" w:hAnsi="宋体" w:cs="宋体"/>
                <w:sz w:val="21"/>
                <w:szCs w:val="21"/>
              </w:rPr>
            </w:pPr>
            <w:r>
              <w:rPr>
                <w:rFonts w:hint="eastAsia" w:ascii="宋体" w:hAnsi="宋体" w:cs="宋体"/>
                <w:sz w:val="21"/>
                <w:szCs w:val="21"/>
              </w:rPr>
              <w:t xml:space="preserve">欢迎贵公司参加苏州市政府采购活动！</w:t>
            </w:r>
            <w:r/>
          </w:p>
          <w:p>
            <w:pPr>
              <w:pStyle w:val="1056"/>
              <w:ind w:left="0"/>
              <w:spacing w:line="240" w:lineRule="auto"/>
              <w:widowControl w:val="off"/>
              <w:rPr>
                <w:rFonts w:ascii="宋体" w:hAnsi="宋体"/>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联系人：徐先生</w:t>
      </w:r>
      <w:r/>
    </w:p>
    <w:p>
      <w:pPr>
        <w:pStyle w:val="101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rPr>
          <w:rFonts w:ascii="宋体" w:hAnsi="宋体"/>
        </w:rPr>
      </w:pPr>
      <w:r>
        <w:rPr>
          <w:rFonts w:hint="eastAsia" w:ascii="宋体" w:hAnsi="宋体"/>
          <w:sz w:val="21"/>
          <w:szCs w:val="21"/>
        </w:rPr>
        <w:t xml:space="preserve">电话：0512-69820710</w:t>
      </w:r>
      <w:r/>
    </w:p>
    <w:p>
      <w:pPr>
        <w:ind w:left="0"/>
        <w:jc w:val="left"/>
        <w:rPr>
          <w:rFonts w:ascii="宋体" w:hAnsi="宋体" w:cs="Times New Roman"/>
        </w:rPr>
      </w:pPr>
      <w:r>
        <w:rPr>
          <w:rFonts w:ascii="宋体" w:hAnsi="宋体"/>
        </w:rPr>
        <w:br w:type="page" w:clear="all"/>
      </w:r>
      <w:bookmarkStart w:id="12" w:name="_Toc2412"/>
      <w:r/>
      <w:bookmarkStart w:id="13" w:name="_Toc6217"/>
      <w:r/>
      <w:bookmarkStart w:id="14" w:name="_Toc229748358"/>
      <w:r/>
      <w:r/>
    </w:p>
    <w:p>
      <w:pPr>
        <w:pStyle w:val="849"/>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1015"/>
        <w:ind w:left="0" w:firstLine="422"/>
        <w:spacing w:line="360" w:lineRule="auto"/>
        <w:rPr>
          <w:rFonts w:ascii="宋体" w:hAnsi="宋体"/>
          <w:b/>
          <w:sz w:val="21"/>
          <w:szCs w:val="21"/>
        </w:rPr>
      </w:pPr>
      <w:r/>
      <w:bookmarkStart w:id="16" w:name="_Toc13437"/>
      <w:r/>
      <w:bookmarkStart w:id="17" w:name="_Toc20132"/>
      <w:r>
        <w:rPr>
          <w:rFonts w:hint="eastAsia" w:ascii="宋体" w:hAnsi="宋体"/>
          <w:b/>
          <w:sz w:val="21"/>
          <w:szCs w:val="21"/>
        </w:rPr>
        <w:t xml:space="preserve">一、说明和释义</w:t>
      </w:r>
      <w:bookmarkEnd w:id="16"/>
      <w:r/>
      <w:bookmarkEnd w:id="17"/>
      <w:r/>
      <w:r/>
    </w:p>
    <w:p>
      <w:pPr>
        <w:pStyle w:val="1015"/>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4976"/>
      <w:r/>
      <w:bookmarkStart w:id="21"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5764"/>
      <w:r/>
      <w:bookmarkStart w:id="23"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4" w:name="_Toc19463"/>
      <w:r/>
      <w:bookmarkStart w:id="25"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rFonts w:ascii="宋体" w:hAnsi="宋体"/>
          <w:b/>
          <w:sz w:val="21"/>
          <w:szCs w:val="21"/>
        </w:rPr>
      </w:pPr>
      <w:r>
        <w:rPr>
          <w:rFonts w:hint="eastAsia" w:ascii="宋体" w:hAnsi="宋体"/>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38"/>
      <w:r/>
      <w:bookmarkStart w:id="27" w:name="OLE_LINK41"/>
      <w:r/>
      <w:bookmarkStart w:id="28" w:name="OLE_LINK42"/>
      <w:r>
        <w:rPr>
          <w:rFonts w:hint="eastAsia" w:ascii="宋体" w:hAnsi="宋体"/>
          <w:b/>
          <w:sz w:val="21"/>
          <w:szCs w:val="21"/>
        </w:rPr>
        <w:t xml:space="preserve">请将合法获取招标文件的证明材料（即《投标供应商确认函》）、</w:t>
      </w:r>
      <w:bookmarkStart w:id="29"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6"/>
      <w:r/>
      <w:bookmarkEnd w:id="27"/>
      <w:r/>
      <w:bookmarkEnd w:id="28"/>
      <w:r/>
      <w:bookmarkEnd w:id="29"/>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30" w:name="OLE_LINK33"/>
      <w:r/>
      <w:bookmarkStart w:id="31" w:name="OLE_LINK32"/>
      <w:r/>
      <w:bookmarkStart w:id="32" w:name="OLE_LINK22"/>
      <w:r/>
      <w:bookmarkStart w:id="33"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0"/>
      <w:r/>
      <w:bookmarkEnd w:id="31"/>
      <w:r/>
      <w:bookmarkEnd w:id="32"/>
      <w:r/>
      <w:bookmarkEnd w:id="33"/>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4" w:name="_Toc31150"/>
      <w:r/>
      <w:bookmarkStart w:id="35"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r/>
      <w:bookmarkEnd w:id="35"/>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w:t>
      </w:r>
      <w:bookmarkStart w:id="36" w:name="_Toc22837"/>
      <w:r/>
      <w:bookmarkStart w:id="37"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6"/>
      <w:r/>
      <w:bookmarkEnd w:id="37"/>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3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9" w:name="OLE_LINK5"/>
      <w:r/>
      <w:bookmarkStart w:id="40" w:name="OLE_LINK6"/>
      <w:r>
        <w:rPr>
          <w:rFonts w:hint="eastAsia" w:ascii="宋体" w:hAnsi="宋体" w:cs="宋体"/>
          <w:b/>
          <w:sz w:val="21"/>
          <w:szCs w:val="21"/>
          <w:lang w:val="en-US"/>
        </w:rPr>
        <w:t xml:space="preserve">评标</w:t>
      </w:r>
      <w:bookmarkEnd w:id="39"/>
      <w:r/>
      <w:bookmarkEnd w:id="40"/>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rFonts w:ascii="宋体" w:hAnsi="宋体"/>
          <w:shd w:val="clear" w:color="auto" w:fill="ffffff"/>
        </w:rPr>
      </w:pPr>
      <w:r/>
      <w:bookmarkStart w:id="41" w:name="OLE_LINK4"/>
      <w:r/>
      <w:bookmarkStart w:id="42"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3" w:name="OLE_LINK2"/>
      <w:r/>
      <w:bookmarkStart w:id="44" w:name="OLE_LINK1"/>
      <w:r>
        <w:rPr>
          <w:rFonts w:hint="eastAsia" w:ascii="宋体" w:hAnsi="宋体"/>
          <w:b/>
          <w:sz w:val="21"/>
          <w:szCs w:val="21"/>
        </w:rPr>
        <w:t xml:space="preserve">评标委员会</w:t>
      </w:r>
      <w:bookmarkEnd w:id="43"/>
      <w:r/>
      <w:bookmarkEnd w:id="44"/>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5" w:name="OLE_LINK9"/>
      <w:r/>
      <w:bookmarkStart w:id="46" w:name="OLE_LINK10"/>
      <w:r>
        <w:rPr>
          <w:rFonts w:hint="eastAsia" w:ascii="宋体" w:hAnsi="宋体"/>
          <w:b/>
          <w:sz w:val="21"/>
          <w:szCs w:val="21"/>
        </w:rPr>
        <w:t xml:space="preserve">，</w:t>
      </w:r>
      <w:bookmarkEnd w:id="45"/>
      <w:r/>
      <w:bookmarkEnd w:id="46"/>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1"/>
      <w:r/>
      <w:bookmarkEnd w:id="42"/>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7" w:name="_Toc18442"/>
      <w:r/>
      <w:bookmarkStart w:id="48"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7"/>
      <w:r/>
      <w:bookmarkEnd w:id="48"/>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w:t>
      </w:r>
      <w:r>
        <w:rPr>
          <w:rFonts w:hint="eastAsia" w:ascii="宋体" w:hAnsi="宋体" w:cs="宋体"/>
          <w:sz w:val="21"/>
          <w:szCs w:val="21"/>
        </w:rPr>
        <w:t xml:space="preserve">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9" w:name="_Toc8186"/>
      <w:r/>
      <w:bookmarkStart w:id="50" w:name="_Toc21029"/>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9"/>
      <w:r/>
      <w:bookmarkEnd w:id="50"/>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849"/>
        <w:ind w:left="0" w:firstLine="0"/>
        <w:jc w:val="center"/>
        <w:rPr>
          <w:rFonts w:ascii="宋体" w:hAnsi="宋体"/>
          <w:sz w:val="21"/>
          <w:szCs w:val="21"/>
          <w:lang w:val="zh-CN"/>
        </w:rPr>
      </w:pPr>
      <w:r/>
      <w:bookmarkStart w:id="51" w:name="_Toc24711"/>
      <w:r/>
      <w:bookmarkStart w:id="52" w:name="_Toc7264"/>
      <w:r>
        <w:rPr>
          <w:rFonts w:hint="eastAsia" w:ascii="宋体" w:hAnsi="宋体"/>
          <w:b/>
          <w:sz w:val="44"/>
          <w:szCs w:val="22"/>
        </w:rPr>
        <w:br w:type="page" w:clear="all"/>
      </w:r>
      <w:bookmarkStart w:id="53" w:name="_Toc229748359"/>
      <w:r>
        <w:rPr>
          <w:rFonts w:hint="eastAsia" w:ascii="宋体" w:hAnsi="宋体"/>
          <w:b/>
          <w:sz w:val="44"/>
          <w:szCs w:val="22"/>
        </w:rPr>
        <w:t xml:space="preserve">第三章  </w:t>
      </w:r>
      <w:bookmarkStart w:id="54" w:name="投标文件格式"/>
      <w:r/>
      <w:bookmarkEnd w:id="54"/>
      <w:r>
        <w:rPr>
          <w:rFonts w:hint="eastAsia" w:ascii="宋体" w:hAnsi="宋体"/>
          <w:b/>
          <w:sz w:val="44"/>
          <w:szCs w:val="22"/>
        </w:rPr>
        <w:t xml:space="preserve">投标文件格式</w:t>
      </w:r>
      <w:bookmarkEnd w:id="51"/>
      <w:r/>
      <w:bookmarkEnd w:id="52"/>
      <w:r/>
      <w:bookmarkEnd w:id="53"/>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5" w:name="_Toc105397779"/>
      <w:r/>
      <w:bookmarkStart w:id="56" w:name="_Toc3821"/>
      <w:r/>
      <w:bookmarkStart w:id="57" w:name="_Toc71810480"/>
      <w:r/>
      <w:bookmarkStart w:id="58" w:name="_Toc17036"/>
      <w:r/>
      <w:bookmarkStart w:id="59" w:name="_Toc229748360"/>
      <w:r>
        <w:rPr>
          <w:rFonts w:hint="eastAsia" w:ascii="宋体" w:hAnsi="宋体"/>
          <w:b/>
          <w:sz w:val="21"/>
          <w:szCs w:val="21"/>
        </w:rPr>
        <w:t xml:space="preserve">附件1.投标函</w:t>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71810481"/>
      <w:r/>
      <w:bookmarkStart w:id="61" w:name="_Toc105397780"/>
      <w:r/>
      <w:bookmarkStart w:id="62"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3" w:name="TBR"/>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4" w:name="XMBH"/>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5" w:name="FBH"/>
      <w:r/>
      <w:bookmarkEnd w:id="6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6" w:name="XMMC"/>
            <w:r/>
            <w:bookmarkEnd w:id="6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7" w:name="JEXX"/>
            <w:r/>
            <w:bookmarkEnd w:id="6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8" w:name="JEDX"/>
            <w:r/>
            <w:bookmarkEnd w:id="6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9" w:name="NF"/>
      <w:r/>
      <w:bookmarkEnd w:id="69"/>
      <w:r>
        <w:rPr>
          <w:rFonts w:hint="eastAsia" w:ascii="宋体" w:hAnsi="宋体"/>
          <w:sz w:val="21"/>
          <w:szCs w:val="21"/>
        </w:rPr>
        <w:t xml:space="preserve"> 年 </w:t>
      </w:r>
      <w:bookmarkStart w:id="70" w:name="YF"/>
      <w:r/>
      <w:bookmarkEnd w:id="7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1" w:name="RI"/>
      <w:r/>
      <w:bookmarkEnd w:id="7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jc w:val="left"/>
        <w:rPr>
          <w:rFonts w:ascii="宋体" w:hAnsi="宋体"/>
          <w:b/>
          <w:sz w:val="21"/>
          <w:szCs w:val="21"/>
        </w:rPr>
      </w:pPr>
      <w:r/>
      <w:bookmarkStart w:id="72" w:name="_Toc7945"/>
      <w:r/>
      <w:bookmarkStart w:id="73" w:name="_Toc241"/>
      <w:r/>
      <w:bookmarkStart w:id="74" w:name="_Toc71810482"/>
      <w:r>
        <w:rPr>
          <w:rFonts w:hint="eastAsia" w:ascii="宋体" w:hAnsi="宋体"/>
          <w:b/>
          <w:sz w:val="21"/>
          <w:szCs w:val="21"/>
        </w:rPr>
        <w:br w:type="page" w:clear="all"/>
      </w:r>
      <w:r/>
    </w:p>
    <w:p>
      <w:pPr>
        <w:ind w:left="0"/>
        <w:rPr>
          <w:rFonts w:ascii="宋体" w:hAnsi="宋体"/>
          <w:b/>
          <w:sz w:val="21"/>
          <w:szCs w:val="21"/>
        </w:rPr>
        <w:outlineLvl w:val="0"/>
      </w:pPr>
      <w:r/>
      <w:bookmarkStart w:id="75" w:name="_Toc105397781"/>
      <w:r/>
      <w:bookmarkStart w:id="76" w:name="_Toc229748362"/>
      <w:r>
        <w:rPr>
          <w:rFonts w:ascii="宋体" w:hAnsi="宋体"/>
          <w:b/>
          <w:sz w:val="21"/>
          <w:szCs w:val="21"/>
        </w:rPr>
        <w:t xml:space="preserve">附件3</w:t>
      </w:r>
      <w:bookmarkEnd w:id="72"/>
      <w:r/>
      <w:bookmarkEnd w:id="73"/>
      <w:r>
        <w:rPr>
          <w:rFonts w:hint="eastAsia" w:ascii="宋体" w:hAnsi="宋体"/>
          <w:b/>
          <w:sz w:val="21"/>
          <w:szCs w:val="21"/>
        </w:rPr>
        <w:t xml:space="preserve">.</w:t>
      </w:r>
      <w:bookmarkEnd w:id="74"/>
      <w:r/>
      <w:bookmarkEnd w:id="75"/>
      <w:r>
        <w:rPr>
          <w:rFonts w:hint="eastAsia" w:ascii="宋体" w:hAnsi="宋体"/>
          <w:b/>
          <w:sz w:val="21"/>
          <w:szCs w:val="21"/>
        </w:rPr>
        <w:t xml:space="preserve">公开分项报价</w:t>
      </w:r>
      <w:bookmarkEnd w:id="76"/>
      <w:r/>
      <w:r/>
    </w:p>
    <w:p>
      <w:pPr>
        <w:ind w:left="0"/>
        <w:jc w:val="center"/>
        <w:spacing w:before="100" w:beforeAutospacing="1" w:after="100" w:afterAutospacing="1" w:line="480" w:lineRule="auto"/>
        <w:rPr>
          <w:rFonts w:ascii="宋体" w:hAnsi="宋体"/>
          <w:b/>
          <w:sz w:val="21"/>
          <w:szCs w:val="21"/>
        </w:rPr>
      </w:pPr>
      <w:r/>
      <w:bookmarkStart w:id="77" w:name="OLE_LINK28"/>
      <w:r/>
      <w:bookmarkStart w:id="78" w:name="OLE_LINK27"/>
      <w:r>
        <w:rPr>
          <w:rFonts w:hint="eastAsia" w:ascii="宋体" w:hAnsi="宋体"/>
          <w:b/>
          <w:sz w:val="21"/>
          <w:szCs w:val="21"/>
        </w:rPr>
        <w:t xml:space="preserve">公开分项报价</w:t>
      </w:r>
      <w:bookmarkEnd w:id="77"/>
      <w:r/>
      <w:bookmarkEnd w:id="78"/>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rPr>
          <w:rFonts w:ascii="宋体" w:hAnsi="宋体"/>
        </w:rPr>
      </w:pPr>
      <w:r>
        <w:rPr>
          <w:rFonts w:ascii="宋体" w:hAnsi="宋体"/>
        </w:rPr>
      </w:r>
      <w:r/>
    </w:p>
    <w:p>
      <w:pPr>
        <w:rPr>
          <w:rFonts w:ascii="宋体" w:hAnsi="宋体"/>
        </w:rPr>
      </w:pPr>
      <w:r>
        <w:rPr>
          <w:rFonts w:ascii="宋体" w:hAnsi="宋体"/>
        </w:rPr>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9" w:name="_Toc71810483"/>
      <w:r/>
      <w:bookmarkStart w:id="80" w:name="_Toc105397782"/>
      <w:r/>
      <w:bookmarkStart w:id="81"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21574"/>
      <w:r/>
      <w:bookmarkStart w:id="83" w:name="_Toc71810484"/>
      <w:r/>
      <w:bookmarkStart w:id="84" w:name="_Toc105397783"/>
      <w:r/>
      <w:bookmarkStart w:id="85" w:name="_Toc19621"/>
      <w:r/>
      <w:bookmarkStart w:id="86"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江苏省2025年县域医共体设备更新项目（彩色多普勒超声诊断仪项目三）</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rPr>
          <w:rFonts w:ascii="宋体" w:hAnsi="宋体"/>
        </w:rPr>
      </w:pPr>
      <w:r>
        <w:rPr>
          <w:rFonts w:ascii="宋体" w:hAnsi="宋体"/>
        </w:r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sz w:val="21"/>
          <w:szCs w:val="21"/>
        </w:rPr>
      </w:pPr>
      <w:r/>
      <w:bookmarkStart w:id="88" w:name="_Toc105397784"/>
      <w:r/>
      <w:bookmarkStart w:id="89" w:name="_Toc229748365"/>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2206"/>
      <w:r/>
      <w:bookmarkStart w:id="91" w:name="_Toc3869"/>
      <w:r/>
      <w:bookmarkStart w:id="9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3" w:name="_Toc229748366"/>
      <w:r/>
      <w:bookmarkStart w:id="94" w:name="OLE_LINK15"/>
      <w:r/>
      <w:bookmarkStart w:id="95" w:name="OLE_LINK16"/>
      <w:r>
        <w:rPr>
          <w:rFonts w:hint="eastAsia"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rPr>
          <w:rFonts w:ascii="宋体" w:hAnsi="宋体"/>
        </w:rPr>
      </w:pPr>
      <w:r>
        <w:rPr>
          <w:rFonts w:hint="eastAsia" w:ascii="宋体" w:hAnsi="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4"/>
        <w:ind w:firstLine="480"/>
        <w:spacing w:before="0" w:after="0"/>
        <w:shd w:val="clear" w:color="auto" w:fill="ffffff"/>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w:t xml:space="preserve">1.</w:t>
      </w:r>
      <w:r>
        <w:rPr>
          <w:rStyle w:val="1061"/>
          <w:rFonts w:hint="eastAsia" w:ascii="宋体" w:hAnsi="宋体"/>
          <w:u w:val="single"/>
        </w:rPr>
        <w:t xml:space="preserve">（产品名称1）</w:t>
      </w:r>
      <w:r>
        <w:rPr>
          <w:rStyle w:val="1061"/>
          <w:rFonts w:hint="eastAsia" w:ascii="宋体" w:hAnsi="宋体"/>
          <w:vertAlign w:val="superscript"/>
        </w:rPr>
        <w:t xml:space="preserve">1</w:t>
      </w:r>
      <w:r>
        <w:rPr>
          <w:rFonts w:hint="eastAsia" w:ascii="宋体" w:hAnsi="宋体"/>
        </w:rPr>
        <w:t xml:space="preserve">，生产厂为</w:t>
      </w:r>
      <w:r>
        <w:rPr>
          <w:rStyle w:val="1061"/>
          <w:rFonts w:hint="eastAsia" w:ascii="宋体" w:hAnsi="宋体"/>
          <w:u w:val="single"/>
        </w:rPr>
        <w:t xml:space="preserve">（厂名）</w:t>
      </w:r>
      <w:r>
        <w:rPr>
          <w:rStyle w:val="1061"/>
          <w:rFonts w:hint="eastAsia" w:ascii="宋体" w:hAnsi="宋体"/>
          <w:vertAlign w:val="superscript"/>
        </w:rPr>
        <w:t xml:space="preserve">2</w:t>
      </w:r>
      <w:r>
        <w:rPr>
          <w:rFonts w:hint="eastAsia" w:ascii="宋体" w:hAnsi="宋体"/>
        </w:rPr>
        <w:t xml:space="preserve">，厂址为</w:t>
      </w:r>
      <w:r>
        <w:rPr>
          <w:rStyle w:val="1061"/>
          <w:rFonts w:hint="eastAsia" w:ascii="宋体" w:hAnsi="宋体"/>
          <w:u w:val="single"/>
        </w:rPr>
        <w:t xml:space="preserve">（生产厂址）</w:t>
      </w:r>
      <w:r>
        <w:rPr>
          <w:rFonts w:hint="eastAsia" w:ascii="宋体" w:hAnsi="宋体"/>
        </w:rPr>
        <w:t xml:space="preserve">。</w:t>
      </w:r>
      <w:r>
        <w:rPr>
          <w:rStyle w:val="1061"/>
          <w:rFonts w:hint="eastAsia" w:ascii="宋体" w:hAnsi="宋体"/>
          <w:u w:val="single"/>
        </w:rPr>
        <w:t xml:space="preserve">（产品名称1）</w:t>
      </w:r>
      <w:r>
        <w:rPr>
          <w:rFonts w:hint="eastAsia" w:ascii="宋体" w:hAnsi="宋体"/>
        </w:rPr>
        <w:t xml:space="preserve">的中国境内生产的组件成本占比≥</w:t>
      </w:r>
      <w:r>
        <w:rPr>
          <w:rStyle w:val="1061"/>
          <w:rFonts w:hint="eastAsia" w:ascii="宋体" w:hAnsi="宋体"/>
          <w:u w:val="single"/>
        </w:rPr>
        <w:t xml:space="preserve">（规定比例）</w:t>
      </w:r>
      <w:r>
        <w:rPr>
          <w:rStyle w:val="1061"/>
          <w:rFonts w:hint="eastAsia" w:ascii="宋体" w:hAnsi="宋体"/>
          <w:vertAlign w:val="superscript"/>
        </w:rPr>
        <w:t xml:space="preserve">3</w:t>
      </w:r>
      <w:r>
        <w:rPr>
          <w:rFonts w:hint="eastAsia" w:ascii="宋体" w:hAnsi="宋体"/>
        </w:rPr>
        <w:t xml:space="preserve">。</w:t>
      </w:r>
      <w:r>
        <w:rPr>
          <w:rStyle w:val="1061"/>
          <w:rFonts w:hint="eastAsia" w:ascii="宋体" w:hAnsi="宋体"/>
          <w:u w:val="single"/>
        </w:rPr>
        <w:t xml:space="preserve">（产品名称1）</w:t>
      </w:r>
      <w:r>
        <w:rPr>
          <w:rFonts w:hint="eastAsia" w:ascii="宋体" w:hAnsi="宋体"/>
        </w:rPr>
        <w:t xml:space="preserve">的</w:t>
      </w:r>
      <w:r>
        <w:rPr>
          <w:rStyle w:val="1061"/>
          <w:rFonts w:hint="eastAsia" w:ascii="宋体" w:hAnsi="宋体"/>
          <w:u w:val="single"/>
        </w:rPr>
        <w:t xml:space="preserve">（关键组件）</w:t>
      </w:r>
      <w:r>
        <w:rPr>
          <w:rStyle w:val="1061"/>
          <w:rFonts w:hint="eastAsia" w:ascii="宋体" w:hAnsi="宋体"/>
          <w:vertAlign w:val="superscript"/>
        </w:rPr>
        <w:t xml:space="preserve">4</w:t>
      </w:r>
      <w:r>
        <w:rPr>
          <w:rFonts w:hint="eastAsia" w:ascii="宋体" w:hAnsi="宋体"/>
        </w:rPr>
        <w:t xml:space="preserve">在中国境内生产。</w:t>
      </w:r>
      <w:r>
        <w:rPr>
          <w:rStyle w:val="1061"/>
          <w:rFonts w:hint="eastAsia" w:ascii="宋体" w:hAnsi="宋体"/>
          <w:u w:val="single"/>
        </w:rPr>
        <w:t xml:space="preserve">（产品名称1）</w:t>
      </w:r>
      <w:r>
        <w:rPr>
          <w:rFonts w:hint="eastAsia" w:ascii="宋体" w:hAnsi="宋体"/>
        </w:rPr>
        <w:t xml:space="preserve">的</w:t>
      </w:r>
      <w:r>
        <w:rPr>
          <w:rStyle w:val="1061"/>
          <w:rFonts w:hint="eastAsia" w:ascii="宋体" w:hAnsi="宋体"/>
          <w:u w:val="single"/>
        </w:rPr>
        <w:t xml:space="preserve">（关键工序）</w:t>
      </w:r>
      <w:r>
        <w:rPr>
          <w:rStyle w:val="1061"/>
          <w:rFonts w:hint="eastAsia" w:ascii="宋体" w:hAnsi="宋体"/>
          <w:vertAlign w:val="superscript"/>
        </w:rPr>
        <w:t xml:space="preserve">5</w:t>
      </w:r>
      <w:r>
        <w:rPr>
          <w:rFonts w:hint="eastAsia" w:ascii="宋体" w:hAnsi="宋体"/>
        </w:rPr>
        <w:t xml:space="preserve">在中国境内完成。</w:t>
      </w:r>
      <w:r/>
    </w:p>
    <w:p>
      <w:pPr>
        <w:pStyle w:val="1054"/>
        <w:ind w:firstLine="480"/>
        <w:spacing w:before="0" w:after="0"/>
        <w:shd w:val="clear" w:color="auto" w:fill="ffffff"/>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w:t xml:space="preserve">2.</w:t>
      </w:r>
      <w:r>
        <w:rPr>
          <w:rStyle w:val="1061"/>
          <w:rFonts w:hint="eastAsia" w:ascii="宋体" w:hAnsi="宋体"/>
          <w:u w:val="single"/>
        </w:rPr>
        <w:t xml:space="preserve">（产品名称2）</w:t>
      </w:r>
      <w:r>
        <w:rPr>
          <w:rFonts w:hint="eastAsia" w:ascii="宋体" w:hAnsi="宋体"/>
        </w:rPr>
        <w:t xml:space="preserve">，生产厂为</w:t>
      </w:r>
      <w:r>
        <w:rPr>
          <w:rStyle w:val="1061"/>
          <w:rFonts w:hint="eastAsia" w:ascii="宋体" w:hAnsi="宋体"/>
          <w:u w:val="single"/>
        </w:rPr>
        <w:t xml:space="preserve">（厂名）</w:t>
      </w:r>
      <w:r>
        <w:rPr>
          <w:rFonts w:hint="eastAsia" w:ascii="宋体" w:hAnsi="宋体"/>
        </w:rPr>
        <w:t xml:space="preserve">，厂址为</w:t>
      </w:r>
      <w:r>
        <w:rPr>
          <w:rStyle w:val="1061"/>
          <w:rFonts w:hint="eastAsia" w:ascii="宋体" w:hAnsi="宋体"/>
          <w:u w:val="single"/>
        </w:rPr>
        <w:t xml:space="preserve">（生产厂址）</w:t>
      </w:r>
      <w:r>
        <w:rPr>
          <w:rFonts w:hint="eastAsia" w:ascii="宋体" w:hAnsi="宋体"/>
        </w:rPr>
        <w:t xml:space="preserve">。</w:t>
      </w:r>
      <w:r>
        <w:rPr>
          <w:rStyle w:val="1061"/>
          <w:rFonts w:hint="eastAsia" w:ascii="宋体" w:hAnsi="宋体"/>
          <w:u w:val="single"/>
        </w:rPr>
        <w:t xml:space="preserve">（产品名称2）</w:t>
      </w:r>
      <w:r>
        <w:rPr>
          <w:rFonts w:hint="eastAsia" w:ascii="宋体" w:hAnsi="宋体"/>
        </w:rPr>
        <w:t xml:space="preserve">的中国境内生产的组件成本占比≥</w:t>
      </w:r>
      <w:r>
        <w:rPr>
          <w:rStyle w:val="1061"/>
          <w:rFonts w:hint="eastAsia" w:ascii="宋体" w:hAnsi="宋体"/>
          <w:u w:val="single"/>
        </w:rPr>
        <w:t xml:space="preserve">（规定比例）</w:t>
      </w:r>
      <w:r>
        <w:rPr>
          <w:rFonts w:hint="eastAsia" w:ascii="宋体" w:hAnsi="宋体"/>
        </w:rPr>
        <w:t xml:space="preserve">。</w:t>
      </w:r>
      <w:r>
        <w:rPr>
          <w:rStyle w:val="1061"/>
          <w:rFonts w:hint="eastAsia" w:ascii="宋体" w:hAnsi="宋体"/>
          <w:u w:val="single"/>
        </w:rPr>
        <w:t xml:space="preserve">（产品名称2）</w:t>
      </w:r>
      <w:r>
        <w:rPr>
          <w:rFonts w:hint="eastAsia" w:ascii="宋体" w:hAnsi="宋体"/>
        </w:rPr>
        <w:t xml:space="preserve">的</w:t>
      </w:r>
      <w:r>
        <w:rPr>
          <w:rStyle w:val="1061"/>
          <w:rFonts w:hint="eastAsia" w:ascii="宋体" w:hAnsi="宋体"/>
          <w:u w:val="single"/>
        </w:rPr>
        <w:t xml:space="preserve">（关键组件）</w:t>
      </w:r>
      <w:r>
        <w:rPr>
          <w:rFonts w:hint="eastAsia" w:ascii="宋体" w:hAnsi="宋体"/>
        </w:rPr>
        <w:t xml:space="preserve">在中国境内生产。</w:t>
      </w:r>
      <w:r>
        <w:rPr>
          <w:rStyle w:val="1061"/>
          <w:rFonts w:hint="eastAsia" w:ascii="宋体" w:hAnsi="宋体"/>
          <w:u w:val="single"/>
        </w:rPr>
        <w:t xml:space="preserve">（产品名称2）</w:t>
      </w:r>
      <w:r>
        <w:rPr>
          <w:rFonts w:hint="eastAsia" w:ascii="宋体" w:hAnsi="宋体"/>
        </w:rPr>
        <w:t xml:space="preserve">的</w:t>
      </w:r>
      <w:r>
        <w:rPr>
          <w:rStyle w:val="1061"/>
          <w:rFonts w:hint="eastAsia" w:ascii="宋体" w:hAnsi="宋体"/>
          <w:u w:val="single"/>
        </w:rPr>
        <w:t xml:space="preserve">（关键工序）</w:t>
      </w:r>
      <w:r>
        <w:rPr>
          <w:rFonts w:hint="eastAsia" w:ascii="宋体" w:hAnsi="宋体"/>
        </w:rPr>
        <w:t xml:space="preserve">在中国境内完成。</w:t>
      </w:r>
      <w:r/>
    </w:p>
    <w:p>
      <w:pPr>
        <w:pStyle w:val="1054"/>
        <w:ind w:firstLine="480"/>
        <w:spacing w:before="30" w:after="30"/>
        <w:shd w:val="clear" w:color="auto" w:fill="ffffff"/>
        <w:rPr>
          <w:rFonts w:ascii="宋体" w:hAnsi="宋体"/>
        </w:rPr>
      </w:pPr>
      <w:r>
        <w:rPr>
          <w:rFonts w:hint="eastAsia" w:ascii="宋体" w:hAnsi="宋体"/>
        </w:rPr>
        <w:t xml:space="preserve">……</w:t>
      </w:r>
      <w:r/>
    </w:p>
    <w:p>
      <w:pPr>
        <w:pStyle w:val="1054"/>
        <w:ind w:firstLine="480"/>
        <w:spacing w:before="30" w:after="30"/>
        <w:shd w:val="clear" w:color="auto" w:fill="ffffff"/>
        <w:rPr>
          <w:rFonts w:ascii="宋体" w:hAnsi="宋体"/>
        </w:rPr>
      </w:pPr>
      <w:r>
        <w:rPr>
          <w:rFonts w:hint="eastAsia" w:ascii="宋体" w:hAnsi="宋体"/>
        </w:rPr>
        <w:t xml:space="preserve">本公司（单位）对上述声明内容的真实性负责。如有虚假，愿承担相应法律责任。</w:t>
      </w:r>
      <w:r/>
    </w:p>
    <w:p>
      <w:pPr>
        <w:pStyle w:val="1054"/>
        <w:spacing w:before="30" w:after="30"/>
        <w:shd w:val="clear" w:color="auto" w:fill="ffffff"/>
        <w:rPr>
          <w:rFonts w:ascii="宋体" w:hAnsi="宋体"/>
        </w:rPr>
      </w:pPr>
      <w:r>
        <w:rPr>
          <w:rFonts w:ascii="宋体" w:hAnsi="宋体"/>
        </w:rPr>
      </w:r>
      <w:r/>
    </w:p>
    <w:p>
      <w:pPr>
        <w:pStyle w:val="1054"/>
        <w:ind w:right="815"/>
        <w:jc w:val="center"/>
        <w:spacing w:before="30" w:after="30"/>
        <w:shd w:val="clear" w:color="auto" w:fill="ffffff"/>
        <w:rPr>
          <w:rFonts w:ascii="宋体" w:hAnsi="宋体"/>
        </w:rPr>
      </w:pPr>
      <w:r>
        <w:rPr>
          <w:rFonts w:hint="eastAsia" w:ascii="宋体" w:hAnsi="宋体"/>
        </w:rPr>
        <w:t xml:space="preserve">公司（单位）名称（盖章）：</w:t>
      </w:r>
      <w:r/>
    </w:p>
    <w:p>
      <w:pPr>
        <w:pStyle w:val="1054"/>
        <w:ind w:left="0" w:right="815" w:firstLine="5400"/>
        <w:spacing w:before="0" w:after="0"/>
        <w:shd w:val="clear" w:color="auto" w:fill="ffffff"/>
        <w:rPr>
          <w:rFonts w:ascii="宋体" w:hAnsi="宋体"/>
        </w:rPr>
      </w:pPr>
      <w:r>
        <w:rPr>
          <w:rFonts w:hint="eastAsia" w:ascii="宋体" w:hAnsi="宋体"/>
        </w:rPr>
        <w:t xml:space="preserve">日期： </w:t>
      </w:r>
      <w:r>
        <w:rPr>
          <w:rFonts w:ascii="宋体" w:hAnsi="宋体"/>
        </w:rPr>
        <w:t xml:space="preserve">    </w:t>
      </w:r>
      <w:r>
        <w:rPr>
          <w:rFonts w:hint="eastAsia" w:ascii="宋体" w:hAnsi="宋体"/>
        </w:rPr>
        <w:t xml:space="preserve">年 </w:t>
      </w:r>
      <w:r>
        <w:rPr>
          <w:rFonts w:ascii="宋体" w:hAnsi="宋体"/>
        </w:rPr>
        <w:t xml:space="preserve">    </w:t>
      </w:r>
      <w:r>
        <w:rPr>
          <w:rFonts w:hint="eastAsia" w:ascii="宋体" w:hAnsi="宋体"/>
        </w:rPr>
        <w:t xml:space="preserve">月 </w:t>
      </w:r>
      <w:r>
        <w:rPr>
          <w:rFonts w:ascii="宋体" w:hAnsi="宋体"/>
        </w:rPr>
        <w:t xml:space="preserve">     </w:t>
      </w:r>
      <w:r>
        <w:rPr>
          <w:rFonts w:hint="eastAsia" w:ascii="宋体" w:hAnsi="宋体"/>
        </w:rPr>
        <w:t xml:space="preserve">日</w:t>
      </w:r>
      <w:r/>
    </w:p>
    <w:p>
      <w:pPr>
        <w:pStyle w:val="1054"/>
        <w:jc w:val="right"/>
        <w:spacing w:before="0" w:after="0"/>
        <w:shd w:val="clear" w:color="auto" w:fill="ffffff"/>
        <w:rPr>
          <w:rFonts w:ascii="宋体" w:hAnsi="宋体"/>
        </w:rPr>
      </w:pPr>
      <w:r>
        <w:rPr>
          <w:rFonts w:ascii="宋体" w:hAnsi="宋体"/>
        </w:rPr>
      </w:r>
      <w:r/>
    </w:p>
    <w:p>
      <w:pPr>
        <w:pStyle w:val="1054"/>
        <w:jc w:val="right"/>
        <w:spacing w:before="0" w:after="0"/>
        <w:shd w:val="clear" w:color="auto" w:fill="ffffff"/>
        <w:rPr>
          <w:rFonts w:ascii="宋体" w:hAnsi="宋体"/>
        </w:rPr>
      </w:pPr>
      <w:r>
        <w:rPr>
          <w:rFonts w:ascii="宋体" w:hAnsi="宋体"/>
        </w:rPr>
      </w:r>
      <w:r/>
    </w:p>
    <w:p>
      <w:pPr>
        <w:pStyle w:val="1054"/>
        <w:jc w:val="right"/>
        <w:spacing w:before="0" w:after="0"/>
        <w:shd w:val="clear" w:color="auto" w:fill="ffffff"/>
        <w:rPr>
          <w:rFonts w:ascii="宋体" w:hAnsi="宋体"/>
        </w:rPr>
      </w:pPr>
      <w:r>
        <w:rPr>
          <w:rFonts w:ascii="宋体" w:hAnsi="宋体"/>
        </w:rPr>
      </w:r>
      <w:r/>
    </w:p>
    <w:p>
      <w:pPr>
        <w:pStyle w:val="1054"/>
        <w:jc w:val="right"/>
        <w:spacing w:before="0" w:after="0"/>
        <w:shd w:val="clear" w:color="auto" w:fill="ffffff"/>
        <w:rPr>
          <w:rFonts w:ascii="宋体" w:hAnsi="宋体"/>
        </w:rPr>
      </w:pPr>
      <w:r>
        <w:rPr>
          <w:rFonts w:ascii="宋体" w:hAnsi="宋体"/>
        </w:rPr>
      </w:r>
      <w:r/>
    </w:p>
    <w:p>
      <w:pPr>
        <w:pStyle w:val="1054"/>
        <w:ind w:left="0" w:firstLine="0"/>
        <w:spacing w:before="30" w:after="30"/>
        <w:shd w:val="clear" w:color="auto" w:fill="ffffff"/>
        <w:rPr>
          <w:rFonts w:ascii="宋体" w:hAnsi="宋体"/>
        </w:rPr>
      </w:pPr>
      <w:r>
        <w:rPr>
          <w:rFonts w:hint="eastAsia" w:ascii="宋体" w:hAnsi="宋体"/>
        </w:rPr>
        <w:t xml:space="preserve">__________________</w:t>
      </w:r>
      <w:r/>
    </w:p>
    <w:p>
      <w:pPr>
        <w:pStyle w:val="1054"/>
        <w:ind w:firstLine="480"/>
        <w:spacing w:before="0" w:after="0"/>
        <w:shd w:val="clear" w:color="auto" w:fill="ffffff"/>
        <w:rPr>
          <w:rFonts w:ascii="宋体" w:hAnsi="宋体"/>
          <w:sz w:val="21"/>
          <w:szCs w:val="21"/>
        </w:rPr>
      </w:pPr>
      <w:r>
        <w:rPr>
          <w:rFonts w:hint="eastAsia" w:ascii="宋体" w:hAnsi="宋体"/>
          <w:sz w:val="21"/>
          <w:szCs w:val="21"/>
        </w:rPr>
        <w:t xml:space="preserve">1.产品如有型号，请在“产品名称”栏一并填写。</w:t>
      </w:r>
      <w:r/>
    </w:p>
    <w:p>
      <w:pPr>
        <w:pStyle w:val="1054"/>
        <w:ind w:firstLine="480"/>
        <w:spacing w:before="0" w:after="0"/>
        <w:shd w:val="clear" w:color="auto" w:fill="ffffff"/>
        <w:rPr>
          <w:rFonts w:ascii="宋体" w:hAnsi="宋体"/>
          <w:sz w:val="21"/>
          <w:szCs w:val="21"/>
        </w:rPr>
      </w:pPr>
      <w:r>
        <w:rPr>
          <w:rFonts w:hint="eastAsia" w:ascii="宋体" w:hAnsi="宋体"/>
          <w:sz w:val="21"/>
          <w:szCs w:val="21"/>
        </w:rPr>
        <w:t xml:space="preserve">2.生产厂名与厂址应与生产厂营业执照载明的相关信息保持一致。</w:t>
      </w:r>
      <w:r/>
    </w:p>
    <w:p>
      <w:pPr>
        <w:pStyle w:val="1054"/>
        <w:ind w:firstLine="480"/>
        <w:spacing w:before="0" w:after="0"/>
        <w:shd w:val="clear" w:color="auto" w:fill="ffffff"/>
        <w:rPr>
          <w:rFonts w:ascii="宋体" w:hAnsi="宋体"/>
          <w:sz w:val="21"/>
          <w:szCs w:val="21"/>
        </w:rPr>
      </w:pPr>
      <w:r>
        <w:rPr>
          <w:rFonts w:hint="eastAsia" w:ascii="宋体" w:hAnsi="宋体"/>
          <w:sz w:val="21"/>
          <w:szCs w:val="21"/>
        </w:rPr>
        <w:t xml:space="preserve">3.该产品的中国境内生产的组件成本占比相关要求实施前，“规定比例”栏可不填，下同。</w:t>
      </w:r>
      <w:r/>
    </w:p>
    <w:p>
      <w:pPr>
        <w:pStyle w:val="1054"/>
        <w:ind w:firstLine="480"/>
        <w:spacing w:before="0" w:after="0"/>
        <w:shd w:val="clear" w:color="auto" w:fill="ffffff"/>
        <w:rPr>
          <w:rFonts w:ascii="宋体" w:hAnsi="宋体"/>
          <w:sz w:val="21"/>
          <w:szCs w:val="21"/>
        </w:rPr>
      </w:pPr>
      <w:r>
        <w:rPr>
          <w:rFonts w:hint="eastAsia" w:ascii="宋体" w:hAnsi="宋体"/>
          <w:sz w:val="21"/>
          <w:szCs w:val="21"/>
        </w:rPr>
        <w:t xml:space="preserve">4.该产品的关键组件要求实施前，“关键组件”栏可不填，下同。</w:t>
      </w:r>
      <w:r/>
    </w:p>
    <w:p>
      <w:pPr>
        <w:pStyle w:val="1054"/>
        <w:ind w:firstLine="480"/>
        <w:spacing w:before="0" w:after="0"/>
        <w:shd w:val="clear" w:color="auto" w:fill="ffffff"/>
        <w:rPr>
          <w:rFonts w:ascii="宋体" w:hAnsi="宋体"/>
          <w:sz w:val="21"/>
          <w:szCs w:val="21"/>
        </w:rPr>
      </w:pPr>
      <w:r>
        <w:rPr>
          <w:rFonts w:hint="eastAsia" w:ascii="宋体" w:hAnsi="宋体"/>
          <w:sz w:val="21"/>
          <w:szCs w:val="21"/>
        </w:rPr>
        <w:t xml:space="preserve">5.该产品的关键工序要求实施前，“关键工序”栏可不填，下同。</w:t>
      </w:r>
      <w:r/>
    </w:p>
    <w:p>
      <w:pPr>
        <w:pStyle w:val="1054"/>
        <w:ind w:firstLine="480"/>
        <w:spacing w:before="0" w:after="0"/>
        <w:shd w:val="clear" w:color="auto" w:fill="ffffff"/>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b/>
          <w:sz w:val="21"/>
          <w:szCs w:val="21"/>
        </w:rPr>
        <w:t xml:space="preserve">用斜线划除的地方无需填写。</w:t>
      </w:r>
      <w:bookmarkEnd w:id="94"/>
      <w:r/>
      <w:bookmarkEnd w:id="95"/>
      <w:r/>
      <w:r/>
    </w:p>
    <w:p>
      <w:pPr>
        <w:ind w:left="0"/>
        <w:jc w:val="left"/>
        <w:rPr>
          <w:rFonts w:ascii="宋体" w:hAnsi="宋体"/>
          <w:sz w:val="21"/>
          <w:szCs w:val="21"/>
        </w:rPr>
        <w:outlineLvl w:val="0"/>
      </w:pPr>
      <w:r>
        <w:rPr>
          <w:rFonts w:ascii="宋体" w:hAnsi="宋体"/>
          <w:sz w:val="21"/>
          <w:szCs w:val="21"/>
          <w:lang w:val="zh-CN"/>
        </w:rPr>
        <w:br w:type="page" w:clear="all"/>
      </w:r>
      <w:bookmarkStart w:id="96" w:name="_Toc27138"/>
      <w:r/>
      <w:bookmarkStart w:id="97" w:name="_Toc31973"/>
      <w:r/>
      <w:r/>
    </w:p>
    <w:p>
      <w:pPr>
        <w:ind w:left="0"/>
        <w:jc w:val="left"/>
        <w:rPr>
          <w:rFonts w:ascii="宋体" w:hAnsi="宋体"/>
          <w:b/>
          <w:sz w:val="21"/>
          <w:szCs w:val="21"/>
        </w:rPr>
        <w:outlineLvl w:val="0"/>
      </w:pPr>
      <w:r/>
      <w:bookmarkStart w:id="98" w:name="_Toc105397786"/>
      <w:r/>
      <w:bookmarkStart w:id="99" w:name="_Toc229748367"/>
      <w:r>
        <w:rPr>
          <w:rFonts w:ascii="宋体" w:hAnsi="宋体"/>
          <w:b/>
          <w:sz w:val="21"/>
          <w:szCs w:val="21"/>
        </w:rPr>
        <w:t xml:space="preserve">附件8</w:t>
      </w:r>
      <w:r>
        <w:rPr>
          <w:rFonts w:hint="eastAsia" w:ascii="宋体" w:hAnsi="宋体"/>
          <w:b/>
          <w:sz w:val="21"/>
          <w:szCs w:val="21"/>
        </w:rPr>
        <w:t xml:space="preserve">.</w:t>
      </w:r>
      <w:bookmarkEnd w:id="98"/>
      <w:r>
        <w:rPr>
          <w:rFonts w:hint="eastAsia" w:ascii="宋体" w:hAnsi="宋体"/>
        </w:rPr>
        <w:t xml:space="preserve"> </w:t>
      </w:r>
      <w:r>
        <w:rPr>
          <w:rFonts w:hint="eastAsia" w:ascii="宋体" w:hAnsi="宋体"/>
          <w:b/>
          <w:sz w:val="21"/>
          <w:szCs w:val="21"/>
        </w:rPr>
        <w:t xml:space="preserve">技术参数响应及偏离表</w:t>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sz w:val="21"/>
          <w:szCs w:val="21"/>
        </w:rPr>
      </w:pPr>
      <w:r>
        <w:rPr>
          <w:rFonts w:hint="eastAsia" w:ascii="宋体" w:hAnsi="宋体"/>
          <w:sz w:val="21"/>
          <w:szCs w:val="21"/>
        </w:rPr>
        <w:br w:type="page" w:clear="all"/>
      </w:r>
      <w:r/>
    </w:p>
    <w:p>
      <w:pPr>
        <w:ind w:left="0"/>
        <w:jc w:val="left"/>
        <w:rPr>
          <w:rFonts w:ascii="宋体" w:hAnsi="宋体"/>
          <w:b/>
          <w:sz w:val="21"/>
          <w:szCs w:val="21"/>
        </w:rPr>
        <w:outlineLvl w:val="0"/>
      </w:pPr>
      <w:r/>
      <w:bookmarkStart w:id="100" w:name="_Toc229748368"/>
      <w:r>
        <w:rPr>
          <w:rFonts w:ascii="宋体" w:hAnsi="宋体"/>
          <w:b/>
          <w:sz w:val="21"/>
          <w:szCs w:val="21"/>
        </w:rPr>
        <w:t xml:space="preserve">附件9</w:t>
      </w:r>
      <w:r>
        <w:rPr>
          <w:rFonts w:hint="eastAsia" w:ascii="宋体" w:hAnsi="宋体"/>
          <w:b/>
          <w:sz w:val="21"/>
          <w:szCs w:val="21"/>
        </w:rPr>
        <w:t xml:space="preserve">.</w:t>
      </w:r>
      <w:r>
        <w:rPr>
          <w:rFonts w:hint="eastAsia" w:ascii="宋体" w:hAnsi="宋体"/>
        </w:rPr>
        <w:t xml:space="preserve"> </w:t>
      </w:r>
      <w:r>
        <w:rPr>
          <w:rFonts w:hint="eastAsia" w:ascii="宋体" w:hAnsi="宋体"/>
          <w:b/>
          <w:sz w:val="21"/>
          <w:szCs w:val="21"/>
        </w:rPr>
        <w:t xml:space="preserve">商务条款响应及偏离表</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1" w:name="_Toc105397787"/>
      <w:r/>
      <w:bookmarkStart w:id="102" w:name="_Toc71810489"/>
      <w:r>
        <w:rPr>
          <w:rFonts w:ascii="宋体" w:hAnsi="宋体"/>
          <w:b/>
          <w:sz w:val="21"/>
          <w:szCs w:val="21"/>
        </w:rPr>
        <w:br w:type="page" w:clear="all"/>
      </w:r>
      <w:bookmarkStart w:id="103" w:name="_Toc229748369"/>
      <w:r>
        <w:rPr>
          <w:rFonts w:ascii="宋体" w:hAnsi="宋体"/>
          <w:b/>
          <w:sz w:val="21"/>
          <w:szCs w:val="21"/>
        </w:rPr>
        <w:t xml:space="preserve">附件10</w:t>
      </w:r>
      <w:r>
        <w:rPr>
          <w:rFonts w:hint="eastAsia" w:ascii="宋体" w:hAnsi="宋体"/>
          <w:b/>
          <w:sz w:val="21"/>
          <w:szCs w:val="21"/>
        </w:rPr>
        <w:t xml:space="preserve">.相关业绩一览表</w:t>
      </w:r>
      <w:bookmarkEnd w:id="101"/>
      <w:r/>
      <w:bookmarkEnd w:id="102"/>
      <w:r/>
      <w:bookmarkEnd w:id="10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pPr>
        <w:ind w:left="0"/>
        <w:jc w:val="left"/>
        <w:rPr>
          <w:rFonts w:ascii="宋体" w:hAnsi="宋体"/>
        </w:rPr>
      </w:pPr>
      <w:r>
        <w:rPr>
          <w:rFonts w:ascii="宋体" w:hAnsi="宋体"/>
        </w:rPr>
        <w:br w:type="page" w:clear="all"/>
      </w:r>
      <w:bookmarkStart w:id="104" w:name="_Toc71810490"/>
      <w:r/>
      <w:bookmarkEnd w:id="96"/>
      <w:r/>
      <w:bookmarkEnd w:id="97"/>
      <w:r/>
      <w:r/>
    </w:p>
    <w:p>
      <w:pPr>
        <w:ind w:left="0"/>
        <w:jc w:val="left"/>
        <w:rPr>
          <w:rFonts w:ascii="宋体" w:hAnsi="宋体"/>
          <w:b/>
          <w:sz w:val="21"/>
          <w:szCs w:val="21"/>
        </w:rPr>
        <w:outlineLvl w:val="0"/>
      </w:pPr>
      <w:r/>
      <w:bookmarkStart w:id="105" w:name="_Toc105397789"/>
      <w:r/>
      <w:bookmarkStart w:id="106"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4"/>
      <w:r/>
      <w:bookmarkEnd w:id="105"/>
      <w:r/>
      <w:bookmarkEnd w:id="10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rPr>
        <w:outlineLvl w:val="0"/>
      </w:pPr>
      <w:r>
        <w:rPr>
          <w:rFonts w:ascii="宋体" w:hAnsi="宋体"/>
          <w:sz w:val="21"/>
          <w:szCs w:val="21"/>
        </w:rPr>
        <w:br w:type="page" w:clear="all"/>
      </w:r>
      <w:bookmarkStart w:id="107"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8" w:name="OLE_LINK7"/>
      <w:r/>
      <w:bookmarkStart w:id="109" w:name="OLE_LINK8"/>
      <w:r>
        <w:rPr>
          <w:rFonts w:hint="eastAsia" w:ascii="宋体" w:hAnsi="宋体"/>
          <w:b/>
          <w:sz w:val="21"/>
          <w:szCs w:val="21"/>
          <w:lang w:val="zh-CN"/>
        </w:rPr>
        <w:t xml:space="preserve">备注：根据招标文件第二章“投标人须知”第26.4</w:t>
      </w:r>
      <w:bookmarkStart w:id="110"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0"/>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8"/>
      <w:r/>
      <w:bookmarkEnd w:id="109"/>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宋体" w:hAnsi="宋体" w:cs="Times New Roman"/>
          <w:lang w:val="zh-CN"/>
        </w:rPr>
      </w:pPr>
      <w:r>
        <w:rPr>
          <w:rFonts w:ascii="宋体" w:hAnsi="宋体" w:cs="Times New Roman"/>
          <w:lang w:val="zh-CN"/>
        </w:rPr>
      </w:r>
      <w:r/>
    </w:p>
    <w:p>
      <w:pPr>
        <w:pStyle w:val="100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100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100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ind w:left="0"/>
        <w:jc w:val="left"/>
        <w:rPr>
          <w:rFonts w:ascii="宋体" w:hAnsi="宋体"/>
          <w:b/>
          <w:sz w:val="21"/>
          <w:szCs w:val="21"/>
        </w:rPr>
        <w:outlineLvl w:val="0"/>
      </w:pPr>
      <w:r/>
      <w:bookmarkStart w:id="111" w:name="_Toc202794759"/>
      <w:r/>
      <w:bookmarkStart w:id="112" w:name="_Toc188271943"/>
      <w:r/>
      <w:bookmarkStart w:id="113" w:name="_Toc229748372"/>
      <w:r>
        <w:rPr>
          <w:rFonts w:ascii="宋体" w:hAnsi="宋体"/>
          <w:b/>
          <w:sz w:val="21"/>
          <w:szCs w:val="21"/>
        </w:rPr>
        <w:t xml:space="preserve">附件13</w:t>
      </w:r>
      <w:r>
        <w:rPr>
          <w:rFonts w:hint="eastAsia" w:ascii="宋体" w:hAnsi="宋体"/>
          <w:b/>
          <w:sz w:val="21"/>
          <w:szCs w:val="21"/>
        </w:rPr>
        <w:t xml:space="preserve">.投标单位承诺函</w:t>
      </w:r>
      <w:bookmarkEnd w:id="111"/>
      <w:r/>
      <w:bookmarkEnd w:id="112"/>
      <w:r/>
      <w:bookmarkEnd w:id="113"/>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rFonts w:ascii="宋体" w:hAnsi="宋体"/>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rFonts w:ascii="宋体" w:hAnsi="宋体"/>
          <w:lang w:val="zh-CN"/>
        </w:rPr>
      </w:pPr>
      <w:r>
        <w:rPr>
          <w:rFonts w:ascii="宋体" w:hAnsi="宋体"/>
          <w:lang w:val="zh-CN"/>
        </w:rPr>
      </w:r>
      <w:r/>
    </w:p>
    <w:p>
      <w:pPr>
        <w:ind w:left="0"/>
        <w:jc w:val="left"/>
        <w:rPr>
          <w:rFonts w:ascii="宋体" w:hAnsi="宋体"/>
          <w:lang w:val="zh-CN"/>
        </w:rPr>
      </w:pPr>
      <w:r>
        <w:rPr>
          <w:rFonts w:ascii="宋体" w:hAnsi="宋体"/>
          <w:lang w:val="zh-CN"/>
        </w:rPr>
        <w:br w:type="page" w:clear="all"/>
      </w:r>
      <w:r/>
    </w:p>
    <w:p>
      <w:pPr>
        <w:pStyle w:val="849"/>
        <w:ind w:left="0" w:firstLine="0"/>
        <w:jc w:val="center"/>
        <w:rPr>
          <w:rFonts w:ascii="宋体" w:hAnsi="宋体"/>
          <w:b/>
          <w:sz w:val="44"/>
          <w:szCs w:val="22"/>
        </w:rPr>
      </w:pPr>
      <w:r/>
      <w:bookmarkStart w:id="114" w:name="_Toc4098"/>
      <w:r/>
      <w:bookmarkStart w:id="115" w:name="_Toc23660"/>
      <w:r/>
      <w:bookmarkStart w:id="116" w:name="_Toc229748373"/>
      <w:r>
        <w:rPr>
          <w:rFonts w:hint="eastAsia" w:ascii="宋体" w:hAnsi="宋体"/>
          <w:b/>
          <w:sz w:val="44"/>
          <w:szCs w:val="22"/>
        </w:rPr>
        <w:t xml:space="preserve">第四章  </w:t>
      </w:r>
      <w:bookmarkStart w:id="117" w:name="招标书"/>
      <w:r/>
      <w:bookmarkEnd w:id="117"/>
      <w:r>
        <w:rPr>
          <w:rFonts w:hint="eastAsia" w:ascii="宋体" w:hAnsi="宋体"/>
          <w:b/>
          <w:sz w:val="44"/>
          <w:szCs w:val="22"/>
        </w:rPr>
        <w:t xml:space="preserve">招标书</w:t>
      </w:r>
      <w:bookmarkEnd w:id="114"/>
      <w:r/>
      <w:bookmarkEnd w:id="115"/>
      <w:r/>
      <w:bookmarkEnd w:id="11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江苏省2025年县域医共体设备更新项目（彩色多普勒超声诊断仪项目三）</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JSZC-320500-JZCG-G2026-0158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江苏省2025年县域医共体设备更新项目（彩色多普勒超声诊断仪项目三）</w:t>
      </w:r>
      <w:r/>
    </w:p>
    <w:p>
      <w:pPr>
        <w:pStyle w:val="101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w:t>
      </w:r>
      <w:r>
        <w:rPr>
          <w:rFonts w:hint="eastAsia" w:ascii="宋体" w:hAnsi="宋体"/>
          <w:sz w:val="21"/>
        </w:rPr>
        <w:t xml:space="preserve">柒佰贰拾伍万元整（￥：7250000.00元）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w:t>
      </w:r>
      <w:r>
        <w:rPr>
          <w:rFonts w:hint="eastAsia" w:ascii="宋体" w:hAnsi="宋体"/>
          <w:sz w:val="21"/>
          <w:szCs w:val="21"/>
        </w:rPr>
        <w:t xml:space="preserve">肆佰贰拾万元整（￥：4200000.00元）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w:t>
      </w:r>
      <w:r>
        <w:rPr>
          <w:rFonts w:hint="eastAsia" w:ascii="宋体" w:hAnsi="宋体"/>
          <w:sz w:val="21"/>
          <w:szCs w:val="21"/>
        </w:rPr>
        <w:t xml:space="preserve">壹佰陆拾伍万元整（￥：1650000.00元）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标段三预算为人民币壹佰肆拾万元整（￥：1</w:t>
      </w:r>
      <w:r>
        <w:rPr>
          <w:rFonts w:ascii="宋体" w:hAnsi="宋体"/>
          <w:sz w:val="21"/>
          <w:szCs w:val="21"/>
        </w:rPr>
        <w:t xml:space="preserve">400000.00</w:t>
      </w:r>
      <w:r>
        <w:rPr>
          <w:rFonts w:hint="eastAsia" w:ascii="宋体" w:hAnsi="宋体"/>
          <w:sz w:val="21"/>
          <w:szCs w:val="21"/>
        </w:rPr>
        <w:t xml:space="preserve">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w:t>
      </w:r>
      <w:r>
        <w:rPr>
          <w:rFonts w:hint="eastAsia" w:ascii="宋体" w:hAnsi="宋体"/>
          <w:sz w:val="21"/>
          <w:szCs w:val="21"/>
        </w:rPr>
        <w:t xml:space="preserve">人民币</w:t>
      </w:r>
      <w:r>
        <w:rPr>
          <w:rFonts w:hint="eastAsia" w:ascii="宋体" w:hAnsi="宋体"/>
          <w:sz w:val="21"/>
          <w:szCs w:val="21"/>
        </w:rPr>
        <w:t xml:space="preserve">陆佰陆拾柒万元整</w:t>
      </w:r>
      <w:r>
        <w:rPr>
          <w:rFonts w:hint="eastAsia" w:ascii="宋体" w:hAnsi="宋体"/>
          <w:sz w:val="21"/>
          <w:szCs w:val="21"/>
        </w:rPr>
        <w:t xml:space="preserve">（￥：</w:t>
      </w:r>
      <w:r>
        <w:rPr>
          <w:rFonts w:ascii="宋体" w:hAnsi="宋体"/>
          <w:sz w:val="21"/>
          <w:szCs w:val="21"/>
        </w:rPr>
        <w:t xml:space="preserve">6670000</w:t>
      </w:r>
      <w:r>
        <w:rPr>
          <w:rFonts w:hint="eastAsia" w:ascii="宋体" w:hAnsi="宋体"/>
          <w:sz w:val="21"/>
          <w:szCs w:val="21"/>
        </w:rPr>
        <w:t xml:space="preserve">.00元）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标段一最高限价为人民币</w:t>
      </w:r>
      <w:r>
        <w:rPr>
          <w:rFonts w:hint="eastAsia" w:ascii="宋体" w:hAnsi="宋体"/>
          <w:sz w:val="21"/>
          <w:szCs w:val="21"/>
        </w:rPr>
        <w:t xml:space="preserve">叁佰捌拾贰万元整</w:t>
      </w:r>
      <w:r>
        <w:rPr>
          <w:rFonts w:hint="eastAsia" w:ascii="宋体" w:hAnsi="宋体"/>
          <w:sz w:val="21"/>
          <w:szCs w:val="21"/>
        </w:rPr>
        <w:t xml:space="preserve">（￥：</w:t>
      </w:r>
      <w:r>
        <w:rPr>
          <w:rFonts w:hint="eastAsia" w:ascii="宋体" w:hAnsi="宋体"/>
          <w:sz w:val="21"/>
          <w:szCs w:val="21"/>
        </w:rPr>
        <w:t xml:space="preserve">3</w:t>
      </w:r>
      <w:r>
        <w:rPr>
          <w:rFonts w:ascii="宋体" w:hAnsi="宋体"/>
          <w:sz w:val="21"/>
          <w:szCs w:val="21"/>
        </w:rPr>
        <w:t xml:space="preserve">820000</w:t>
      </w:r>
      <w:r>
        <w:rPr>
          <w:rFonts w:hint="eastAsia" w:ascii="宋体" w:hAnsi="宋体"/>
          <w:sz w:val="21"/>
          <w:szCs w:val="21"/>
        </w:rPr>
        <w:t xml:space="preserve">.00元）。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标段二最高限价为人民币壹佰陆拾伍万元整（￥：1650000.00元）。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标段三最高限价为人民币</w:t>
      </w:r>
      <w:r>
        <w:rPr>
          <w:rFonts w:hint="eastAsia" w:ascii="宋体" w:hAnsi="宋体"/>
          <w:sz w:val="21"/>
          <w:szCs w:val="21"/>
        </w:rPr>
        <w:t xml:space="preserve">壹佰贰拾万元整</w:t>
      </w:r>
      <w:r>
        <w:rPr>
          <w:rFonts w:hint="eastAsia" w:ascii="宋体" w:hAnsi="宋体"/>
          <w:sz w:val="21"/>
          <w:szCs w:val="21"/>
        </w:rPr>
        <w:t xml:space="preserve">（￥：</w:t>
      </w:r>
      <w:r>
        <w:rPr>
          <w:rFonts w:ascii="宋体" w:hAnsi="宋体"/>
          <w:sz w:val="21"/>
          <w:szCs w:val="21"/>
        </w:rPr>
        <w:t xml:space="preserve">1200000</w:t>
      </w:r>
      <w:r>
        <w:rPr>
          <w:rFonts w:hint="eastAsia" w:ascii="宋体" w:hAnsi="宋体"/>
          <w:sz w:val="21"/>
          <w:szCs w:val="21"/>
        </w:rPr>
        <w:t xml:space="preserve">.00元）。</w:t>
      </w:r>
      <w:r/>
    </w:p>
    <w:p>
      <w:pPr>
        <w:pStyle w:val="1015"/>
        <w:ind w:left="0" w:firstLine="420"/>
        <w:spacing w:line="360" w:lineRule="auto"/>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bookmarkStart w:id="118" w:name="_Hlk215479097"/>
            <w:r>
              <w:rPr>
                <w:rFonts w:hint="eastAsia" w:ascii="宋体" w:hAnsi="宋体" w:cs="宋体"/>
                <w:color w:val="000000"/>
                <w:sz w:val="21"/>
                <w:szCs w:val="21"/>
                <w:lang w:bidi="ar"/>
              </w:rPr>
              <w:t xml:space="preserve">常熟市第二人民医院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常熟市尚湖中心卫生院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bookmarkEnd w:id="118"/>
            <w:r/>
          </w:p>
        </w:tc>
      </w:tr>
      <w:tr>
        <w:trPr>
          <w:jc w:val="center"/>
        </w:trPr>
        <w:tc>
          <w:tcPr>
            <w:gridSpan w:val="2"/>
            <w:tcW w:w="3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szCs w:val="21"/>
        </w:rPr>
      </w:pPr>
      <w:r>
        <w:rPr>
          <w:rFonts w:hint="eastAsia" w:ascii="宋体" w:hAnsi="宋体"/>
          <w:sz w:val="21"/>
        </w:rPr>
        <w:t xml:space="preserve">配套探头</w:t>
      </w:r>
      <w:r>
        <w:rPr>
          <w:rFonts w:hint="eastAsia" w:ascii="宋体" w:hAnsi="宋体"/>
          <w:sz w:val="21"/>
          <w:szCs w:val="21"/>
        </w:rPr>
        <w:t xml:space="preserve">要求：</w:t>
      </w:r>
      <w:r/>
    </w:p>
    <w:tbl>
      <w:tblPr>
        <w:tblStyle w:val="1057"/>
        <w:tblpPr w:horzAnchor="margin" w:tblpXSpec="left" w:vertAnchor="text" w:tblpY="148" w:leftFromText="180" w:topFromText="0" w:rightFromText="180" w:bottomFromText="0"/>
        <w:tblW w:w="5000" w:type="pct"/>
        <w:tblInd w:w="0" w:type="dxa"/>
        <w:tblLook w:val="04A0" w:firstRow="1" w:lastRow="0" w:firstColumn="1" w:lastColumn="0" w:noHBand="0" w:noVBand="1"/>
      </w:tblPr>
      <w:tblGrid>
        <w:gridCol w:w="3641"/>
        <w:gridCol w:w="520"/>
        <w:gridCol w:w="524"/>
        <w:gridCol w:w="627"/>
        <w:gridCol w:w="627"/>
        <w:gridCol w:w="629"/>
        <w:gridCol w:w="629"/>
        <w:gridCol w:w="629"/>
        <w:gridCol w:w="629"/>
        <w:gridCol w:w="725"/>
        <w:gridCol w:w="674"/>
      </w:tblGrid>
      <w:tr>
        <w:trPr>
          <w:cantSplit/>
          <w:trHeight w:val="3393"/>
        </w:trPr>
        <w:tc>
          <w:tcPr>
            <w:tcW w:w="1754" w:type="pct"/>
            <w:vAlign w:val="center"/>
            <w:textDirection w:val="lrTb"/>
            <w:noWrap w:val="false"/>
          </w:tcPr>
          <w:p>
            <w:pPr>
              <w:pStyle w:val="1009"/>
              <w:ind w:left="0" w:firstLine="0"/>
              <w:jc w:val="center"/>
              <w:rPr>
                <w:rFonts w:ascii="宋体" w:hAnsi="宋体"/>
                <w:sz w:val="21"/>
                <w:szCs w:val="21"/>
              </w:rPr>
            </w:pPr>
            <w:r/>
            <w:bookmarkStart w:id="119" w:name="_Hlk203744128"/>
            <w:r>
              <w:rPr>
                <w:rFonts w:hint="eastAsia" w:ascii="宋体" w:hAnsi="宋体"/>
                <w:sz w:val="21"/>
                <w:szCs w:val="21"/>
              </w:rPr>
              <w:t xml:space="preserve">单位名称</w:t>
            </w:r>
            <w:r/>
          </w:p>
        </w:tc>
        <w:tc>
          <w:tcPr>
            <w:tcW w:w="251"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腹部凸阵</w:t>
            </w:r>
            <w:r/>
          </w:p>
        </w:tc>
        <w:tc>
          <w:tcPr>
            <w:tcW w:w="253"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高频线阵（血管）</w:t>
            </w:r>
            <w:r/>
          </w:p>
        </w:tc>
        <w:tc>
          <w:tcPr>
            <w:tcW w:w="302"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高频线阵（小器官）</w:t>
            </w:r>
            <w:r/>
          </w:p>
        </w:tc>
        <w:tc>
          <w:tcPr>
            <w:tcW w:w="302"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腔内容积探头</w:t>
            </w:r>
            <w:r/>
          </w:p>
        </w:tc>
        <w:tc>
          <w:tcPr>
            <w:tcW w:w="303"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成人心脏探头（经胸）</w:t>
            </w:r>
            <w:r/>
          </w:p>
        </w:tc>
        <w:tc>
          <w:tcPr>
            <w:tcW w:w="303"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超高频线阵</w:t>
            </w:r>
            <w:r/>
          </w:p>
        </w:tc>
        <w:tc>
          <w:tcPr>
            <w:tcW w:w="303"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双平面腔内探头</w:t>
            </w:r>
            <w:r/>
          </w:p>
        </w:tc>
        <w:tc>
          <w:tcPr>
            <w:tcW w:w="303"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小微凸探头</w:t>
            </w:r>
            <w:r/>
          </w:p>
        </w:tc>
        <w:tc>
          <w:tcPr>
            <w:tcW w:w="350"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经 直 肠 腔 内 容 积 探 头</w:t>
            </w:r>
            <w:r/>
          </w:p>
          <w:p>
            <w:pPr>
              <w:ind w:left="113" w:right="113"/>
              <w:jc w:val="center"/>
              <w:rPr>
                <w:rFonts w:ascii="宋体" w:hAnsi="宋体"/>
                <w:sz w:val="21"/>
                <w:szCs w:val="21"/>
                <w:lang w:bidi="ar"/>
              </w:rPr>
            </w:pPr>
            <w:r>
              <w:rPr>
                <w:rFonts w:hint="eastAsia" w:ascii="宋体" w:hAnsi="宋体"/>
                <w:sz w:val="21"/>
                <w:szCs w:val="21"/>
                <w:lang w:bidi="ar"/>
              </w:rPr>
              <w:t xml:space="preserve">（可 达 到 360°环 扫 效 果）</w:t>
            </w:r>
            <w:r/>
          </w:p>
        </w:tc>
        <w:tc>
          <w:tcPr>
            <w:tcW w:w="325" w:type="pct"/>
            <w:vAlign w:val="center"/>
            <w:textDirection w:val="tbRlV"/>
            <w:noWrap w:val="false"/>
          </w:tcPr>
          <w:p>
            <w:pPr>
              <w:ind w:left="113" w:right="113"/>
              <w:jc w:val="center"/>
              <w:rPr>
                <w:rFonts w:ascii="宋体" w:hAnsi="宋体"/>
                <w:sz w:val="21"/>
                <w:szCs w:val="21"/>
                <w:lang w:bidi="ar"/>
              </w:rPr>
            </w:pPr>
            <w:r>
              <w:rPr>
                <w:rFonts w:hint="eastAsia" w:ascii="宋体" w:hAnsi="宋体"/>
                <w:color w:val="000000"/>
                <w:sz w:val="21"/>
                <w:szCs w:val="21"/>
                <w:lang w:bidi="ar"/>
              </w:rPr>
              <w:t xml:space="preserve">单晶体超高频线阵探头</w:t>
            </w:r>
            <w:bookmarkEnd w:id="119"/>
            <w:r/>
          </w:p>
        </w:tc>
      </w:tr>
      <w:tr>
        <w:trPr>
          <w:trHeight w:val="300"/>
        </w:trPr>
        <w:tc>
          <w:tcPr>
            <w:tcW w:w="1754"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常熟市第二人民医院</w:t>
            </w:r>
            <w:r/>
          </w:p>
        </w:tc>
        <w:tc>
          <w:tcPr>
            <w:tcW w:w="251"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253"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02"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02"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03"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03"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03"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03"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50"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rPr>
              <w:t xml:space="preserve">1</w:t>
            </w:r>
            <w:r/>
          </w:p>
        </w:tc>
        <w:tc>
          <w:tcPr>
            <w:tcW w:w="325"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r>
      <w:tr>
        <w:trPr>
          <w:trHeight w:val="309"/>
        </w:trPr>
        <w:tc>
          <w:tcPr>
            <w:tcW w:w="1754"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常熟市尚湖中心卫生院</w:t>
            </w:r>
            <w:r/>
          </w:p>
        </w:tc>
        <w:tc>
          <w:tcPr>
            <w:tcW w:w="251"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253"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0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3"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0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3"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0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5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2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trHeight w:val="309"/>
        </w:trPr>
        <w:tc>
          <w:tcPr>
            <w:tcW w:w="1754"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251"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2</w:t>
            </w:r>
            <w:r/>
          </w:p>
        </w:tc>
        <w:tc>
          <w:tcPr>
            <w:tcW w:w="253"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2</w:t>
            </w:r>
            <w:r/>
          </w:p>
        </w:tc>
        <w:tc>
          <w:tcPr>
            <w:tcW w:w="302"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rPr>
              <w:t xml:space="preserve">1</w:t>
            </w:r>
            <w:r/>
          </w:p>
        </w:tc>
        <w:tc>
          <w:tcPr>
            <w:tcW w:w="302"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rPr>
              <w:t xml:space="preserve">1</w:t>
            </w:r>
            <w:r/>
          </w:p>
        </w:tc>
        <w:tc>
          <w:tcPr>
            <w:tcW w:w="303"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2</w:t>
            </w:r>
            <w:r/>
          </w:p>
        </w:tc>
        <w:tc>
          <w:tcPr>
            <w:tcW w:w="303"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rPr>
              <w:t xml:space="preserve">1</w:t>
            </w:r>
            <w:r/>
          </w:p>
        </w:tc>
        <w:tc>
          <w:tcPr>
            <w:tcW w:w="303"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2</w:t>
            </w:r>
            <w:r/>
          </w:p>
        </w:tc>
        <w:tc>
          <w:tcPr>
            <w:tcW w:w="303"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rPr>
              <w:t xml:space="preserve">1</w:t>
            </w:r>
            <w:r/>
          </w:p>
        </w:tc>
        <w:tc>
          <w:tcPr>
            <w:tcW w:w="350"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25"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rPr>
              <w:t xml:space="preserve">1</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以上为配套探头要求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2.支持单晶体/纯净波/冰晶材质探头类型≥5种，且至少需包括凸阵，线阵，相控阵，腔内，容积探头中的4种。投标文件中需提供白皮书上的功能截图并加盖公章，否则视为未实质性响应。同时需在第三章附件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3.相控阵探头支持连续多普勒（CW）成像功能。投标文件中需提供白皮书上的功能截图并加盖公章，否则视为未实质性响应。同时需在第三章附件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9.为保证投标设备的稳定性，各厂家所投机型应为2025年1月1日之前推出的具有三类医疗器械注册证的机型（以注册证首次注册时间为准），迈瑞需提供Resona A20T及以上机型，GE需提供LOGIQ E20及以上机型，飞利浦需提供EPIQ Elite W及以上机型，西门子需提供ACUSON Sequoia Silver及以上机型，三星需提供R10及以上机型，其他品牌提供同档次及以上机型。投标单位需提供承诺函并加盖投标单位公章，否则视为未实质性响应。（承诺函格式自拟）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上述1.-3.项按要求提供证明材料，4.-9.项提供承诺函承诺满足相关要求，未按要求提供证明材料或承诺函视为无效投标</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1.触摸屏≥14英寸。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2.TGC≥8段 ，LGC≥8段。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3.数字式全程动态聚焦。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4.具备二次谐波技术及脉冲反向谐波技术。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5.图像储存，硬盘≥1TB，USB接口输出。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6.支持压缩和高清DICOM图像传输。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7.最大测量速度：PW：血流速度最大≥9.5m/s；CW：血流速度最大≥28m/s。</w:t>
      </w:r>
      <w:r/>
    </w:p>
    <w:p>
      <w:pPr>
        <w:ind w:left="0" w:firstLine="420"/>
        <w:spacing w:line="360" w:lineRule="auto"/>
        <w:tabs>
          <w:tab w:val="left" w:pos="0" w:leader="none"/>
        </w:tabs>
        <w:rPr>
          <w:rFonts w:ascii="宋体" w:hAnsi="宋体"/>
          <w:sz w:val="21"/>
        </w:rPr>
      </w:pPr>
      <w:r>
        <w:rPr>
          <w:rFonts w:hint="eastAsia" w:ascii="宋体" w:hAnsi="宋体"/>
          <w:sz w:val="21"/>
        </w:rPr>
        <w:t xml:space="preserve">8.零位移动≥8级。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10.具备穿刺引导线、针尖增强技术、融合导航技术。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12.配备常规造影技术及随机造影分析软件。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13.具备智能扫查一键优化技术，具备腹部、心脏、妇产、血管、小器官等测量分析软件包。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14.具备低速血流成像技术</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1.主机屏幕尺寸符合临床需求。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2.血管测量功能满足临床需求。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3.高帧频造影成像支持探头类别满足临床需求。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4.凸阵探头，扫描深度为18cm深时，最大角度的彩色显示帧频≥8fps。</w:t>
      </w:r>
      <w:r/>
    </w:p>
    <w:p>
      <w:pPr>
        <w:ind w:left="0" w:firstLine="420"/>
        <w:spacing w:line="360" w:lineRule="auto"/>
        <w:tabs>
          <w:tab w:val="left" w:pos="0" w:leader="none"/>
        </w:tabs>
        <w:rPr>
          <w:rFonts w:ascii="宋体" w:hAnsi="宋体"/>
          <w:sz w:val="21"/>
        </w:rPr>
      </w:pPr>
      <w:r>
        <w:rPr>
          <w:rFonts w:hint="eastAsia" w:ascii="宋体" w:hAnsi="宋体"/>
          <w:sz w:val="21"/>
        </w:rPr>
        <w:t xml:space="preserve">5.弹性成像模式功能满足临床需求。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6.腔内探头扫查角度满足临床需求。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7.可同时激活探头数量≥4个</w:t>
      </w:r>
      <w:r>
        <w:rPr>
          <w:rFonts w:hint="eastAsia" w:ascii="宋体" w:hAnsi="宋体"/>
          <w:sz w:val="21"/>
        </w:rPr>
        <w:t xml:space="preserve">。</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太仓市第一人民医院</w:t>
            </w:r>
            <w:r/>
          </w:p>
        </w:tc>
        <w:tc>
          <w:tcPr>
            <w:tcW w:w="1727"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3</w:t>
            </w:r>
            <w:r/>
          </w:p>
        </w:tc>
      </w:tr>
      <w:tr>
        <w:trPr>
          <w:jc w:val="center"/>
        </w:trPr>
        <w:tc>
          <w:tcPr>
            <w:gridSpan w:val="2"/>
            <w:tcW w:w="3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845"/>
        <w:gridCol w:w="832"/>
        <w:gridCol w:w="753"/>
        <w:gridCol w:w="808"/>
        <w:gridCol w:w="808"/>
        <w:gridCol w:w="808"/>
      </w:tblGrid>
      <w:tr>
        <w:trPr>
          <w:cantSplit/>
          <w:jc w:val="center"/>
          <w:trHeight w:val="2730"/>
        </w:trPr>
        <w:tc>
          <w:tcPr>
            <w:tcW w:w="296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422" w:type="pct"/>
            <w:vAlign w:val="center"/>
            <w:textDirection w:val="tbRlV"/>
            <w:noWrap w:val="false"/>
          </w:tcPr>
          <w:p>
            <w:pPr>
              <w:ind w:left="113"/>
              <w:jc w:val="center"/>
              <w:rPr>
                <w:rFonts w:ascii="宋体" w:hAnsi="宋体"/>
                <w:sz w:val="21"/>
                <w:szCs w:val="21"/>
              </w:rPr>
            </w:pPr>
            <w:r>
              <w:rPr>
                <w:rFonts w:hint="eastAsia" w:ascii="宋体" w:hAnsi="宋体"/>
                <w:sz w:val="21"/>
                <w:szCs w:val="21"/>
              </w:rPr>
              <w:t xml:space="preserve">腹部凸阵</w:t>
            </w:r>
            <w:r/>
          </w:p>
        </w:tc>
        <w:tc>
          <w:tcPr>
            <w:tcW w:w="382" w:type="pct"/>
            <w:vAlign w:val="center"/>
            <w:textDirection w:val="tbRlV"/>
            <w:noWrap w:val="false"/>
          </w:tcPr>
          <w:p>
            <w:pPr>
              <w:ind w:left="113"/>
              <w:jc w:val="center"/>
              <w:rPr>
                <w:rFonts w:ascii="宋体" w:hAnsi="宋体"/>
                <w:sz w:val="21"/>
                <w:szCs w:val="21"/>
              </w:rPr>
            </w:pPr>
            <w:r>
              <w:rPr>
                <w:rFonts w:hint="eastAsia" w:ascii="宋体" w:hAnsi="宋体"/>
                <w:sz w:val="21"/>
                <w:szCs w:val="21"/>
                <w:lang w:bidi="ar"/>
              </w:rPr>
              <w:t xml:space="preserve">高频线阵（血管）</w:t>
            </w:r>
            <w:r/>
          </w:p>
        </w:tc>
        <w:tc>
          <w:tcPr>
            <w:tcW w:w="410"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10" w:type="pct"/>
            <w:vAlign w:val="center"/>
            <w:textDirection w:val="tbRlV"/>
            <w:noWrap w:val="false"/>
          </w:tcPr>
          <w:p>
            <w:pPr>
              <w:ind w:left="113"/>
              <w:jc w:val="center"/>
              <w:rPr>
                <w:rFonts w:ascii="宋体" w:hAnsi="宋体"/>
                <w:sz w:val="21"/>
                <w:szCs w:val="21"/>
              </w:rPr>
            </w:pPr>
            <w:r>
              <w:rPr>
                <w:rFonts w:hint="eastAsia" w:ascii="宋体" w:hAnsi="宋体"/>
                <w:sz w:val="21"/>
                <w:szCs w:val="21"/>
              </w:rPr>
              <w:t xml:space="preserve">成人心脏探头（经胸）</w:t>
            </w:r>
            <w:r/>
          </w:p>
        </w:tc>
        <w:tc>
          <w:tcPr>
            <w:tcW w:w="410"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rPr>
              <w:t xml:space="preserve">超高频线阵</w:t>
            </w:r>
            <w:r/>
          </w:p>
        </w:tc>
      </w:tr>
      <w:tr>
        <w:trPr>
          <w:jc w:val="center"/>
        </w:trPr>
        <w:tc>
          <w:tcPr>
            <w:tcW w:w="296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太仓市第一人民医院</w:t>
            </w:r>
            <w:r/>
          </w:p>
        </w:tc>
        <w:tc>
          <w:tcPr>
            <w:tcW w:w="422"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rPr>
              <w:t xml:space="preserve">3</w:t>
            </w:r>
            <w:r/>
          </w:p>
        </w:tc>
        <w:tc>
          <w:tcPr>
            <w:tcW w:w="382"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rPr>
              <w:t xml:space="preserve">2</w:t>
            </w:r>
            <w:r/>
          </w:p>
        </w:tc>
        <w:tc>
          <w:tcPr>
            <w:tcW w:w="410"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410"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rPr>
              <w:t xml:space="preserve">1</w:t>
            </w:r>
            <w:r/>
          </w:p>
        </w:tc>
        <w:tc>
          <w:tcPr>
            <w:tcW w:w="410"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rPr>
              <w:t xml:space="preserve">3</w:t>
            </w:r>
            <w:r/>
          </w:p>
        </w:tc>
      </w:tr>
      <w:tr>
        <w:trPr>
          <w:jc w:val="center"/>
        </w:trPr>
        <w:tc>
          <w:tcPr>
            <w:tcW w:w="296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422"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rPr>
              <w:t xml:space="preserve">3</w:t>
            </w:r>
            <w:r/>
          </w:p>
        </w:tc>
        <w:tc>
          <w:tcPr>
            <w:tcW w:w="382"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rPr>
              <w:t xml:space="preserve">2</w:t>
            </w:r>
            <w:r/>
          </w:p>
        </w:tc>
        <w:tc>
          <w:tcPr>
            <w:tcW w:w="410"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410"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rPr>
              <w:t xml:space="preserve">1</w:t>
            </w:r>
            <w:r/>
          </w:p>
        </w:tc>
        <w:tc>
          <w:tcPr>
            <w:tcW w:w="410"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1"/>
                <w:szCs w:val="21"/>
              </w:rPr>
              <w:t xml:space="preserve">3</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以上为配套探头要求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w:t>
      </w:r>
      <w:r>
        <w:rPr>
          <w:rFonts w:hint="eastAsia" w:ascii="宋体" w:hAnsi="宋体"/>
          <w:b/>
          <w:sz w:val="21"/>
          <w:szCs w:val="21"/>
        </w:rPr>
        <w:t xml:space="preserve">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hint="eastAsia" w:ascii="宋体" w:hAnsi="宋体"/>
          <w:b/>
          <w:sz w:val="21"/>
        </w:rPr>
        <w:t xml:space="preserve">可配备腹腔镜超声探头，投标文件中需提供白皮书上的功能截图和有效的产品技术要求复印件截图并加盖公章，否则视为未实质性响应。同时需在第三章附件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3.整机一体化笔记本式设计便携超，投标单位需提供承诺函并加盖投标单位公章，否则视为未实质性响应。（承诺函格式自拟）。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w:t>
      </w:r>
      <w:r>
        <w:rPr>
          <w:rFonts w:hint="eastAsia" w:ascii="宋体" w:hAnsi="宋体"/>
          <w:b/>
          <w:sz w:val="21"/>
        </w:rPr>
        <w:t xml:space="preserve">为保证技术的先进性，各厂家所投机型应为2021年1月1日以后推出的新高端机型。（以三类注册证最近一次注册时间为准）投标单位需提供承诺函并加盖投标单位公章，否则视为未实质性响应。（承诺函格式自拟）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w:t>
      </w:r>
      <w:r>
        <w:rPr>
          <w:rFonts w:ascii="宋体" w:hAnsi="宋体"/>
          <w:b/>
          <w:sz w:val="21"/>
        </w:rPr>
        <w:t xml:space="preserve">.</w:t>
      </w:r>
      <w:r>
        <w:rPr>
          <w:rFonts w:hint="eastAsia" w:ascii="宋体" w:hAnsi="宋体"/>
          <w:b/>
          <w:sz w:val="21"/>
        </w:rPr>
        <w:t xml:space="preserve">配备一体化可升降台车，可扩展≥3个探头接口。投标单位需提供承诺函并加盖投标单位公章，否则视为未实质性响应。（承诺函格式自拟）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上述1.-2.项按要求提供证明材料，3.-</w:t>
      </w:r>
      <w:r>
        <w:rPr>
          <w:rFonts w:ascii="宋体" w:hAnsi="宋体"/>
          <w:b/>
          <w:sz w:val="21"/>
        </w:rPr>
        <w:t xml:space="preserve">9</w:t>
      </w:r>
      <w:r>
        <w:rPr>
          <w:rFonts w:hint="eastAsia" w:ascii="宋体" w:hAnsi="宋体"/>
          <w:b/>
          <w:sz w:val="21"/>
        </w:rPr>
        <w:t xml:space="preserve">.项提供承诺函承诺满足相关要求，未按要求提供证明材料或承诺函视为无效投标</w:t>
      </w:r>
      <w:r>
        <w:rPr>
          <w:rFonts w:hint="eastAsia" w:ascii="宋体" w:hAnsi="宋体"/>
          <w:b/>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1.机器重量（含电池）≤6.5kg，主机屏幕≥15英寸。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一体化可升降台车，可配备腹部凸阵探头、浅表线阵探头、心脏相控阵探头</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3.断电情况下，电池续航时间≥1.5小时，具备断电自动储存资料功能。</w:t>
      </w:r>
      <w:r/>
    </w:p>
    <w:p>
      <w:pPr>
        <w:ind w:left="0" w:firstLine="420"/>
        <w:spacing w:line="360" w:lineRule="auto"/>
        <w:tabs>
          <w:tab w:val="left" w:pos="0" w:leader="none"/>
        </w:tabs>
        <w:rPr>
          <w:rFonts w:ascii="宋体" w:hAnsi="宋体"/>
          <w:sz w:val="21"/>
        </w:rPr>
      </w:pPr>
      <w:r>
        <w:rPr>
          <w:rFonts w:hint="eastAsia" w:ascii="宋体" w:hAnsi="宋体"/>
          <w:sz w:val="21"/>
        </w:rPr>
        <w:t xml:space="preserve">4.扫描深度：凸阵探头≥30cm；线阵探头≥13cm；相控阵探头≥25cm。</w:t>
      </w:r>
      <w:r/>
    </w:p>
    <w:p>
      <w:pPr>
        <w:ind w:left="0" w:firstLine="420"/>
        <w:spacing w:line="360" w:lineRule="auto"/>
        <w:tabs>
          <w:tab w:val="left" w:pos="0" w:leader="none"/>
        </w:tabs>
        <w:rPr>
          <w:rFonts w:ascii="宋体" w:hAnsi="宋体"/>
          <w:sz w:val="21"/>
        </w:rPr>
      </w:pPr>
      <w:r>
        <w:rPr>
          <w:rFonts w:hint="eastAsia" w:ascii="宋体" w:hAnsi="宋体"/>
          <w:sz w:val="21"/>
        </w:rPr>
        <w:t xml:space="preserve">5.二维灰阶成像≥256灰阶；增益调节：可分段调节，B/M可独立调节；动态范围：≥230db；发射、接收物理通道数≥64。</w:t>
      </w:r>
      <w:r/>
    </w:p>
    <w:p>
      <w:pPr>
        <w:ind w:left="0" w:firstLine="420"/>
        <w:spacing w:line="360" w:lineRule="auto"/>
        <w:tabs>
          <w:tab w:val="left" w:pos="0" w:leader="none"/>
        </w:tabs>
        <w:rPr>
          <w:rFonts w:ascii="宋体" w:hAnsi="宋体"/>
          <w:sz w:val="21"/>
        </w:rPr>
      </w:pPr>
      <w:r>
        <w:rPr>
          <w:rFonts w:hint="eastAsia" w:ascii="宋体" w:hAnsi="宋体"/>
          <w:sz w:val="21"/>
        </w:rPr>
        <w:t xml:space="preserve">6.2D成像下扫描速度：相控阵探头，扫描深度18cm深时，全视野二维帧频≥50帧/秒。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7.具备多点聚焦，动态可调功能；具备局部放大功能，同时支持前端和后端放大；具备伪彩图谱；具备组织谐波成像功能、斑点噪声抑制成像、组织特异性成像、空间复合成像功能。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8.具备一键优化功能；具备双幅实时成像功能；具备线阵探头扩展梯形成像功能。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9.凸阵探头图像扩展角度≥100°。</w:t>
      </w:r>
      <w:r/>
    </w:p>
    <w:p>
      <w:pPr>
        <w:ind w:left="0" w:firstLine="420"/>
        <w:spacing w:line="360" w:lineRule="auto"/>
        <w:tabs>
          <w:tab w:val="left" w:pos="0" w:leader="none"/>
        </w:tabs>
        <w:rPr>
          <w:rFonts w:ascii="宋体" w:hAnsi="宋体"/>
          <w:sz w:val="21"/>
        </w:rPr>
      </w:pPr>
      <w:r>
        <w:rPr>
          <w:rFonts w:hint="eastAsia" w:ascii="宋体" w:hAnsi="宋体"/>
          <w:sz w:val="21"/>
        </w:rPr>
        <w:t xml:space="preserve">10.主机频率范围覆盖2-18MHz。</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11.具备普通M型、彩色M型、解剖M型（取样线≥3条，可360度任意旋转）。</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12.具备双实时同屏对比显示功能。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PW/CW/HPRF功能；具备速度、速度方差、能量、方向能量成像方式；彩色多普勒成像方式B/C，B/C/M；具备组织多普勒成像及分析软件；具备三同步/二同步功能；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14.取样容积宽度可覆盖1-16mm，大小及位置可调，偏转角度可调节；具备智能频谱取样角度矫正功能，快速角度调节功能。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15.PW最小测量速度≤1mm/s(非噪声信号)。</w:t>
      </w:r>
      <w:r/>
    </w:p>
    <w:p>
      <w:pPr>
        <w:ind w:left="0" w:firstLine="420"/>
        <w:spacing w:line="360" w:lineRule="auto"/>
        <w:tabs>
          <w:tab w:val="left" w:pos="0" w:leader="none"/>
        </w:tabs>
        <w:rPr>
          <w:rFonts w:ascii="宋体" w:hAnsi="宋体"/>
          <w:sz w:val="21"/>
        </w:rPr>
      </w:pPr>
      <w:r>
        <w:rPr>
          <w:rFonts w:hint="eastAsia" w:ascii="宋体" w:hAnsi="宋体"/>
          <w:sz w:val="21"/>
        </w:rPr>
        <w:t xml:space="preserve">16.彩色多普勒成像下扫描速度: 相控阵探头，扫描深度18cm深时，高线密度全视野彩色帧频≥25帧/秒；凸阵探头，扫描深度18cm深时，高线密度全视野彩色帧频≥15帧/秒。</w:t>
      </w:r>
      <w:r/>
    </w:p>
    <w:p>
      <w:pPr>
        <w:ind w:left="0" w:firstLine="420"/>
        <w:spacing w:line="360" w:lineRule="auto"/>
        <w:tabs>
          <w:tab w:val="left" w:pos="0" w:leader="none"/>
        </w:tabs>
        <w:rPr>
          <w:rFonts w:ascii="宋体" w:hAnsi="宋体"/>
          <w:sz w:val="21"/>
        </w:rPr>
      </w:pPr>
      <w:r>
        <w:rPr>
          <w:rFonts w:hint="eastAsia" w:ascii="宋体" w:hAnsi="宋体"/>
          <w:sz w:val="21"/>
        </w:rPr>
        <w:t xml:space="preserve">17.具备常规测量技术：支持距离、椭圆、描迹、容积、角度等。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18.具备频谱实时包络测量技术；具备多种智能测量、分析软件包；具备超声穿刺引导功能；支持造影功能、弹性成像功能；具备图像后处理功能、宽景成像功能。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19.提供软件免费升级服务。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20.输出方式：提供多种输出方式，及支持DCIOM 、JPG/AVI等。输出USB 接口数量≥2个；机器自带硬盘容量≥256G；电影回放：≥480秒</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1.系统冷启动时间：≤50s。</w:t>
      </w:r>
      <w:r/>
    </w:p>
    <w:p>
      <w:pPr>
        <w:ind w:left="0" w:firstLine="420"/>
        <w:spacing w:line="360" w:lineRule="auto"/>
        <w:tabs>
          <w:tab w:val="left" w:pos="0" w:leader="none"/>
        </w:tabs>
        <w:rPr>
          <w:rFonts w:ascii="宋体" w:hAnsi="宋体"/>
          <w:sz w:val="21"/>
        </w:rPr>
      </w:pPr>
      <w:r>
        <w:rPr>
          <w:rFonts w:hint="eastAsia" w:ascii="宋体" w:hAnsi="宋体"/>
          <w:sz w:val="21"/>
        </w:rPr>
        <w:t xml:space="preserve">2.PW最大测量速度：≥10m/s。</w:t>
      </w:r>
      <w:r/>
    </w:p>
    <w:p>
      <w:pPr>
        <w:ind w:left="0" w:firstLine="420"/>
        <w:spacing w:line="360" w:lineRule="auto"/>
        <w:tabs>
          <w:tab w:val="left" w:pos="0" w:leader="none"/>
        </w:tabs>
        <w:rPr>
          <w:rFonts w:ascii="宋体" w:hAnsi="宋体"/>
          <w:sz w:val="21"/>
        </w:rPr>
      </w:pPr>
      <w:r>
        <w:rPr>
          <w:rFonts w:hint="eastAsia" w:ascii="宋体" w:hAnsi="宋体"/>
          <w:sz w:val="21"/>
        </w:rPr>
        <w:t xml:space="preserve">3.具备相关临床应用功能。</w:t>
      </w:r>
      <w:r/>
    </w:p>
    <w:p>
      <w:pPr>
        <w:ind w:left="0" w:firstLine="420"/>
        <w:spacing w:line="360" w:lineRule="auto"/>
        <w:tabs>
          <w:tab w:val="left" w:pos="0" w:leader="none"/>
        </w:tabs>
        <w:rPr>
          <w:rFonts w:ascii="宋体" w:hAnsi="宋体"/>
          <w:sz w:val="21"/>
        </w:rPr>
      </w:pPr>
      <w:r>
        <w:rPr>
          <w:rFonts w:hint="eastAsia" w:ascii="宋体" w:hAnsi="宋体"/>
          <w:sz w:val="21"/>
        </w:rPr>
        <w:t xml:space="preserve">4.具备多种智能测量、分析软件包。</w:t>
      </w:r>
      <w:r/>
    </w:p>
    <w:p>
      <w:pPr>
        <w:ind w:left="0" w:firstLine="422"/>
        <w:spacing w:line="360" w:lineRule="auto"/>
        <w:tabs>
          <w:tab w:val="left" w:pos="0" w:leader="none"/>
        </w:tabs>
        <w:rPr>
          <w:rFonts w:ascii="宋体" w:hAnsi="宋体"/>
          <w:sz w:val="21"/>
        </w:rPr>
      </w:pPr>
      <w:r>
        <w:rPr>
          <w:rFonts w:hint="eastAsia" w:ascii="宋体" w:hAnsi="宋体"/>
          <w:sz w:val="21"/>
        </w:rPr>
        <w:t xml:space="preserve">5.支持后台存储、导出图像数据功能</w:t>
      </w:r>
      <w:r>
        <w:rPr>
          <w:rFonts w:hint="eastAsia" w:ascii="宋体" w:hAnsi="宋体"/>
          <w:sz w:val="21"/>
        </w:rPr>
        <w:t xml:space="preserve">。</w:t>
      </w:r>
      <w:r/>
    </w:p>
    <w:p>
      <w:pPr>
        <w:pStyle w:val="1009"/>
        <w:rPr>
          <w:rFonts w:ascii="宋体" w:hAnsi="宋体"/>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张家港市中医医院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苏州市吴江区第五人民医院分院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r>
      <w:tr>
        <w:trPr>
          <w:jc w:val="center"/>
        </w:trPr>
        <w:tc>
          <w:tcPr>
            <w:gridSpan w:val="2"/>
            <w:tcW w:w="3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pPr w:horzAnchor="margin" w:tblpXSpec="left" w:vertAnchor="text" w:tblpY="148" w:leftFromText="180" w:topFromText="0" w:rightFromText="180" w:bottomFromText="0"/>
        <w:tblW w:w="5000" w:type="pct"/>
        <w:tblInd w:w="0" w:type="dxa"/>
        <w:tblLook w:val="04A0" w:firstRow="1" w:lastRow="0" w:firstColumn="1" w:lastColumn="0" w:noHBand="0" w:noVBand="1"/>
      </w:tblPr>
      <w:tblGrid>
        <w:gridCol w:w="5863"/>
        <w:gridCol w:w="1354"/>
        <w:gridCol w:w="753"/>
        <w:gridCol w:w="901"/>
        <w:gridCol w:w="983"/>
      </w:tblGrid>
      <w:tr>
        <w:trPr>
          <w:cantSplit/>
          <w:trHeight w:val="2319"/>
        </w:trPr>
        <w:tc>
          <w:tcPr>
            <w:tcW w:w="297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687"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腹部凸阵</w:t>
            </w:r>
            <w:r/>
          </w:p>
        </w:tc>
        <w:tc>
          <w:tcPr>
            <w:tcW w:w="382"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高频线阵（血管）</w:t>
            </w:r>
            <w:r/>
          </w:p>
        </w:tc>
        <w:tc>
          <w:tcPr>
            <w:tcW w:w="457"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高频线阵（小器官）</w:t>
            </w:r>
            <w:r/>
          </w:p>
        </w:tc>
        <w:tc>
          <w:tcPr>
            <w:tcW w:w="499"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成人心脏探头（经胸）</w:t>
            </w:r>
            <w:r/>
          </w:p>
        </w:tc>
      </w:tr>
      <w:tr>
        <w:trPr>
          <w:trHeight w:val="300"/>
        </w:trPr>
        <w:tc>
          <w:tcPr>
            <w:tcW w:w="297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张家港市中医医院</w:t>
            </w:r>
            <w:r/>
          </w:p>
        </w:tc>
        <w:tc>
          <w:tcPr>
            <w:tcW w:w="68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82"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5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99"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trHeight w:val="309"/>
        </w:trPr>
        <w:tc>
          <w:tcPr>
            <w:tcW w:w="297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苏州市吴江区第五人民医院分院</w:t>
            </w:r>
            <w:r/>
          </w:p>
        </w:tc>
        <w:tc>
          <w:tcPr>
            <w:tcW w:w="68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c>
          <w:tcPr>
            <w:tcW w:w="382"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c>
          <w:tcPr>
            <w:tcW w:w="45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c>
          <w:tcPr>
            <w:tcW w:w="499"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r>
      <w:tr>
        <w:trPr>
          <w:trHeight w:val="309"/>
        </w:trPr>
        <w:tc>
          <w:tcPr>
            <w:tcW w:w="2975"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68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3</w:t>
            </w:r>
            <w:r/>
          </w:p>
        </w:tc>
        <w:tc>
          <w:tcPr>
            <w:tcW w:w="38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3</w:t>
            </w:r>
            <w:r/>
          </w:p>
        </w:tc>
        <w:tc>
          <w:tcPr>
            <w:tcW w:w="45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3</w:t>
            </w:r>
            <w:r/>
          </w:p>
        </w:tc>
        <w:tc>
          <w:tcPr>
            <w:tcW w:w="4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3</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以上为配套探头要求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w:t>
      </w:r>
      <w:r>
        <w:rPr>
          <w:rFonts w:hint="eastAsia" w:ascii="宋体" w:hAnsi="宋体"/>
          <w:b/>
          <w:sz w:val="21"/>
          <w:szCs w:val="21"/>
        </w:rPr>
        <w:t xml:space="preserve">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2.具备穿刺功能，投标文件中需提供白皮书上的功能截图和有效的产品技术要求复印件截图并加盖公章，否则视为未实质性响应。同时需在第三章附件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3.支持压力式或应变式弹性成像技术，投标文件中需提供白皮书上的功能截图和有效的产品技术要求复印件截图并加盖公章，否则视为未实质性响应。同时需在第三章附件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3.整机一体化笔记本式设计便携超，投标单位需提供承诺函并加盖投标单位公章，否则视为未实质性响应。（承诺函格式自拟）。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w:t>
      </w:r>
      <w:r>
        <w:rPr>
          <w:rFonts w:hint="eastAsia" w:ascii="宋体" w:hAnsi="宋体"/>
          <w:b/>
          <w:sz w:val="21"/>
        </w:rPr>
        <w:t xml:space="preserve">为保证技术的先进性，各厂家所投机型应为2022年1月1日以后推出的新高端机型。（以注册证最近一次注册时间为准）投标单位需提供承诺函并加盖投标单位公章，否则视为未实质性响应。（承诺函格式自拟）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w:t>
      </w:r>
      <w:r>
        <w:rPr>
          <w:rFonts w:ascii="宋体" w:hAnsi="宋体"/>
          <w:b/>
          <w:sz w:val="21"/>
        </w:rPr>
        <w:t xml:space="preserve">.</w:t>
      </w:r>
      <w:r>
        <w:rPr>
          <w:rFonts w:hint="eastAsia" w:ascii="宋体" w:hAnsi="宋体"/>
          <w:b/>
          <w:sz w:val="21"/>
        </w:rPr>
        <w:t xml:space="preserve">配备一体化可升降台车。投标单位需提供承诺函并加盖投标单位公章，否则视为未实质性响应。（承诺函格式自拟）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上述1.-2.项按要求提供证明材料，3.-</w:t>
      </w:r>
      <w:r>
        <w:rPr>
          <w:rFonts w:ascii="宋体" w:hAnsi="宋体"/>
          <w:b/>
          <w:sz w:val="21"/>
        </w:rPr>
        <w:t xml:space="preserve">9</w:t>
      </w:r>
      <w:r>
        <w:rPr>
          <w:rFonts w:hint="eastAsia" w:ascii="宋体" w:hAnsi="宋体"/>
          <w:b/>
          <w:sz w:val="21"/>
        </w:rPr>
        <w:t xml:space="preserve">.项提供承诺函承诺满足相关要求，未按要求提供证明材料或承诺函视为无效投标</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1.主机屏幕尺寸≥15英寸,触摸屏≥8英寸。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2.在同一心动周期内，可实时获取2个取样点的多普勒频谱。</w:t>
      </w:r>
      <w:r/>
    </w:p>
    <w:p>
      <w:pPr>
        <w:ind w:left="0" w:firstLine="420"/>
        <w:spacing w:line="360" w:lineRule="auto"/>
        <w:tabs>
          <w:tab w:val="left" w:pos="0" w:leader="none"/>
        </w:tabs>
        <w:rPr>
          <w:rFonts w:ascii="宋体" w:hAnsi="宋体"/>
          <w:sz w:val="21"/>
        </w:rPr>
      </w:pPr>
      <w:r>
        <w:rPr>
          <w:rFonts w:hint="eastAsia" w:ascii="宋体" w:hAnsi="宋体"/>
          <w:sz w:val="21"/>
        </w:rPr>
        <w:t xml:space="preserve">3.具备二次谐波技术及脉冲反向谐波技术。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4.图像储存，硬盘≥500GB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5.支持压缩和高清DICOM3.0图像传输。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6.最大血流测量速度CW（±60°以内）≥15m/s。</w:t>
      </w:r>
      <w:r/>
    </w:p>
    <w:p>
      <w:pPr>
        <w:ind w:left="0" w:firstLine="420"/>
        <w:spacing w:line="360" w:lineRule="auto"/>
        <w:tabs>
          <w:tab w:val="left" w:pos="0" w:leader="none"/>
        </w:tabs>
        <w:rPr>
          <w:rFonts w:ascii="宋体" w:hAnsi="宋体"/>
          <w:sz w:val="21"/>
        </w:rPr>
      </w:pPr>
      <w:r>
        <w:rPr>
          <w:rFonts w:hint="eastAsia" w:ascii="宋体" w:hAnsi="宋体"/>
          <w:sz w:val="21"/>
        </w:rPr>
        <w:t xml:space="preserve">7.零位移动≥8级。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8.具备自动膈肌评估功能。</w:t>
      </w:r>
      <w:r/>
    </w:p>
    <w:p>
      <w:pPr>
        <w:ind w:left="0" w:firstLine="420"/>
        <w:spacing w:line="360" w:lineRule="auto"/>
        <w:tabs>
          <w:tab w:val="left" w:pos="0" w:leader="none"/>
        </w:tabs>
        <w:rPr>
          <w:rFonts w:ascii="宋体" w:hAnsi="宋体"/>
          <w:sz w:val="21"/>
        </w:rPr>
      </w:pPr>
      <w:r>
        <w:rPr>
          <w:rFonts w:hint="eastAsia" w:ascii="宋体" w:hAnsi="宋体"/>
          <w:sz w:val="21"/>
        </w:rPr>
        <w:t xml:space="preserve">9.凸阵、线阵探头支持扩展成像功能。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10.具备二维模式下立体血流技术成像技术。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11.冷启动开机时间≤28秒。</w:t>
      </w:r>
      <w:r/>
    </w:p>
    <w:p>
      <w:pPr>
        <w:ind w:left="0" w:firstLine="420"/>
        <w:spacing w:line="360" w:lineRule="auto"/>
        <w:tabs>
          <w:tab w:val="left" w:pos="0" w:leader="none"/>
        </w:tabs>
        <w:rPr>
          <w:rFonts w:ascii="宋体" w:hAnsi="宋体"/>
          <w:sz w:val="21"/>
        </w:rPr>
      </w:pPr>
      <w:r>
        <w:rPr>
          <w:rFonts w:hint="eastAsia" w:ascii="宋体" w:hAnsi="宋体"/>
          <w:sz w:val="21"/>
        </w:rPr>
        <w:t xml:space="preserve">12.配备常规造影技术及随机造影分析软件。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13.具备智能扫查一键优化技术，具备腹部、心脏、妇产、血管、小器官等测量分析软件包。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14.机器内置视频教学软件功能，图像与声音同步展示。</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1.机器重量（含电池）≤8 Kg。</w:t>
      </w:r>
      <w:r/>
    </w:p>
    <w:p>
      <w:pPr>
        <w:ind w:left="0" w:firstLine="420"/>
        <w:spacing w:line="360" w:lineRule="auto"/>
        <w:tabs>
          <w:tab w:val="left" w:pos="0" w:leader="none"/>
        </w:tabs>
        <w:rPr>
          <w:rFonts w:ascii="宋体" w:hAnsi="宋体"/>
          <w:sz w:val="21"/>
        </w:rPr>
      </w:pPr>
      <w:r>
        <w:rPr>
          <w:rFonts w:hint="eastAsia" w:ascii="宋体" w:hAnsi="宋体"/>
          <w:sz w:val="21"/>
        </w:rPr>
        <w:t xml:space="preserve">2.穿刺增强功能满足临床需求。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3.电影回放时长满足临床需求。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4.智能辅助检测功能满足临床需求。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5.自动化测量功能满足临床需求。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6.PW最大测量速度≥10m/s。</w:t>
      </w:r>
      <w:r/>
    </w:p>
    <w:p>
      <w:pPr>
        <w:ind w:left="0" w:firstLine="420"/>
        <w:spacing w:line="360" w:lineRule="auto"/>
        <w:tabs>
          <w:tab w:val="left" w:pos="0" w:leader="none"/>
        </w:tabs>
        <w:rPr>
          <w:rFonts w:ascii="宋体" w:hAnsi="宋体"/>
          <w:sz w:val="21"/>
        </w:rPr>
      </w:pPr>
      <w:r>
        <w:rPr>
          <w:rFonts w:hint="eastAsia" w:ascii="宋体" w:hAnsi="宋体"/>
          <w:sz w:val="21"/>
        </w:rPr>
        <w:t xml:space="preserve">7.远程超声诊断功能满足临床需求。</w:t>
      </w:r>
      <w:r/>
    </w:p>
    <w:p>
      <w:pPr>
        <w:ind w:left="0" w:firstLine="420"/>
        <w:spacing w:line="360" w:lineRule="auto"/>
        <w:tabs>
          <w:tab w:val="left" w:pos="0" w:leader="none"/>
        </w:tabs>
        <w:rPr>
          <w:rFonts w:ascii="宋体" w:hAnsi="宋体"/>
          <w:sz w:val="21"/>
        </w:rPr>
      </w:pPr>
      <w:r>
        <w:rPr>
          <w:rFonts w:ascii="宋体" w:hAnsi="宋体"/>
          <w:sz w:val="21"/>
        </w:rPr>
      </w:r>
      <w:r/>
    </w:p>
    <w:p>
      <w:pPr>
        <w:ind w:left="0"/>
        <w:jc w:val="left"/>
        <w:rPr>
          <w:rFonts w:ascii="宋体" w:hAnsi="宋体" w:cs="Times New Roman"/>
        </w:rPr>
      </w:pP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w:t>
      </w:r>
      <w:r>
        <w:rPr>
          <w:rFonts w:hint="eastAsia" w:ascii="宋体" w:hAnsi="宋体"/>
          <w:sz w:val="21"/>
        </w:rPr>
        <w:t xml:space="preserve">（工信部联企业〔2011〕300号）提交《中小企业声明函》并加盖公章，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宋体" w:hAnsi="宋体"/>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宋体" w:hAnsi="宋体"/>
          <w:b/>
          <w:sz w:val="21"/>
        </w:rPr>
      </w:pPr>
      <w:r>
        <w:rPr>
          <w:rFonts w:hint="eastAsia" w:ascii="宋体" w:hAnsi="宋体"/>
          <w:sz w:val="21"/>
        </w:rPr>
        <w:t xml:space="preserve">根据《政府采购促进中小企业发展管理办法》（财库〔2020〕4</w:t>
      </w:r>
      <w:r>
        <w:rPr>
          <w:rFonts w:hint="eastAsia" w:ascii="宋体" w:hAnsi="宋体" w:cs="Times New Roman"/>
          <w:sz w:val="21"/>
        </w:rPr>
        <w:t xml:space="preserve">6号）及《中小企业划型标准规定》（工信部联企业〔2011〕300号），</w:t>
      </w:r>
      <w:r>
        <w:rPr>
          <w:rFonts w:hint="eastAsia" w:ascii="宋体" w:hAnsi="宋体"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0" w:name="OLE_LINK31"/>
      <w:r/>
      <w:bookmarkStart w:id="121"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ascii="宋体" w:hAnsi="宋体"/>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0"/>
      <w:r/>
      <w:bookmarkEnd w:id="121"/>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9"/>
        <w:ind w:left="0" w:firstLine="0"/>
        <w:jc w:val="left"/>
        <w:rPr>
          <w:rFonts w:ascii="宋体" w:hAnsi="宋体"/>
          <w:b/>
          <w:sz w:val="21"/>
          <w:szCs w:val="21"/>
        </w:rPr>
      </w:pPr>
      <w:r/>
      <w:bookmarkStart w:id="122" w:name="_Hlk55741158"/>
      <w:r/>
      <w:bookmarkStart w:id="123" w:name="_Toc11789"/>
      <w:r/>
      <w:bookmarkStart w:id="124" w:name="_Toc5111"/>
      <w:r>
        <w:rPr>
          <w:rFonts w:hint="eastAsia" w:ascii="宋体" w:hAnsi="宋体"/>
          <w:b/>
          <w:sz w:val="44"/>
          <w:szCs w:val="22"/>
        </w:rPr>
        <w:br w:type="page" w:clear="all"/>
      </w:r>
      <w:bookmarkStart w:id="125" w:name="_Toc202794761"/>
      <w:r/>
      <w:bookmarkStart w:id="126" w:name="_Toc229748374"/>
      <w:r/>
      <w:bookmarkStart w:id="127" w:name="_Toc8564"/>
      <w:r/>
      <w:bookmarkStart w:id="128" w:name="_Toc57376410"/>
      <w:r/>
      <w:bookmarkStart w:id="129" w:name="_Toc27667"/>
      <w:r/>
      <w:bookmarkEnd w:id="122"/>
      <w:r/>
      <w:bookmarkEnd w:id="123"/>
      <w:r/>
      <w:bookmarkEnd w:id="124"/>
      <w:r>
        <w:rPr>
          <w:rFonts w:hint="eastAsia" w:ascii="宋体" w:hAnsi="宋体"/>
          <w:b/>
          <w:sz w:val="21"/>
          <w:szCs w:val="21"/>
        </w:rPr>
        <w:t xml:space="preserve">适用于所有标段</w:t>
      </w:r>
      <w:bookmarkEnd w:id="125"/>
      <w:r/>
      <w:bookmarkEnd w:id="126"/>
      <w:r/>
      <w:r/>
    </w:p>
    <w:p>
      <w:pPr>
        <w:pStyle w:val="849"/>
        <w:ind w:left="0" w:firstLine="0"/>
        <w:jc w:val="center"/>
        <w:rPr>
          <w:rFonts w:ascii="宋体" w:hAnsi="宋体"/>
          <w:b/>
          <w:sz w:val="44"/>
          <w:szCs w:val="22"/>
        </w:rPr>
      </w:pPr>
      <w:r/>
      <w:bookmarkStart w:id="130" w:name="_Toc229748375"/>
      <w:r>
        <w:rPr>
          <w:rFonts w:hint="eastAsia" w:ascii="宋体" w:hAnsi="宋体"/>
          <w:b/>
          <w:sz w:val="44"/>
          <w:szCs w:val="22"/>
        </w:rPr>
        <w:t xml:space="preserve">第五章 </w:t>
      </w:r>
      <w:bookmarkStart w:id="131" w:name="合同的特殊条款"/>
      <w:r/>
      <w:bookmarkEnd w:id="131"/>
      <w:r>
        <w:rPr>
          <w:rFonts w:hint="eastAsia" w:ascii="宋体" w:hAnsi="宋体"/>
          <w:b/>
          <w:sz w:val="44"/>
          <w:szCs w:val="22"/>
        </w:rPr>
        <w:t xml:space="preserve">合同及主要条款</w:t>
      </w:r>
      <w:bookmarkEnd w:id="130"/>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宋体" w:hAnsi="宋体" w:cs="华文楷体"/>
          <w:sz w:val="22"/>
          <w:szCs w:val="21"/>
        </w:rPr>
      </w:pPr>
      <w:r>
        <w:rPr>
          <w:rFonts w:ascii="宋体" w:hAnsi="宋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w:t>
      </w:r>
      <w:r>
        <w:rPr>
          <w:rFonts w:hint="eastAsia" w:ascii="宋体" w:hAnsi="宋体"/>
          <w:sz w:val="21"/>
          <w:szCs w:val="21"/>
        </w:rPr>
        <w:t xml:space="preserve">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宋体" w:hAnsi="宋体" w:cs="华文楷体"/>
          <w:sz w:val="22"/>
          <w:szCs w:val="21"/>
        </w:rPr>
      </w:pPr>
      <w:r>
        <w:rPr>
          <w:rFonts w:ascii="宋体" w:hAnsi="宋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sz w:val="22"/>
          <w:szCs w:val="28"/>
        </w:rPr>
        <w:t xml:space="preserve">合同签订后______日内完成所有货物的供货、安装及调试。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宋体" w:hAnsi="宋体" w:cs="Wingdings"/>
          <w:sz w:val="21"/>
          <w:szCs w:val="21"/>
        </w:rPr>
        <w:t xml:space="preserve"></w:t>
      </w:r>
      <w:r>
        <w:rPr>
          <w:rFonts w:hint="eastAsia" w:ascii="宋体" w:hAnsi="宋体"/>
          <w:sz w:val="21"/>
          <w:szCs w:val="21"/>
        </w:rPr>
        <w:t xml:space="preserve">是    </w:t>
      </w:r>
      <w:r>
        <w:rPr>
          <w:rFonts w:ascii="宋体" w:hAnsi="宋体"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宋体" w:hAnsi="宋体"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宋体" w:hAnsi="宋体"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宋体" w:hAnsi="宋体"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rPr>
          <w:rFonts w:ascii="宋体" w:hAnsi="宋体"/>
        </w:rPr>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宋体" w:hAnsi="宋体" w:cs="华文楷体"/>
          <w:sz w:val="22"/>
          <w:szCs w:val="21"/>
        </w:rPr>
      </w:pPr>
      <w:r>
        <w:rPr>
          <w:rFonts w:ascii="宋体" w:hAnsi="宋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宋体" w:hAnsi="宋体" w:cs="华文楷体"/>
          <w:sz w:val="22"/>
          <w:szCs w:val="21"/>
        </w:rPr>
      </w:pPr>
      <w:r>
        <w:rPr>
          <w:rFonts w:ascii="宋体" w:hAnsi="宋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宋体" w:hAnsi="宋体" w:cs="华文楷体"/>
          <w:sz w:val="22"/>
          <w:szCs w:val="21"/>
        </w:rPr>
      </w:pPr>
      <w:r>
        <w:rPr>
          <w:rFonts w:ascii="宋体" w:hAnsi="宋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宋体" w:hAnsi="宋体" w:cs="华文楷体"/>
          <w:sz w:val="22"/>
          <w:szCs w:val="21"/>
        </w:rPr>
      </w:pPr>
      <w:r>
        <w:rPr>
          <w:rFonts w:ascii="宋体" w:hAnsi="宋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宋体" w:hAnsi="宋体" w:cs="华文楷体"/>
          <w:sz w:val="22"/>
          <w:szCs w:val="21"/>
        </w:rPr>
      </w:pPr>
      <w:r>
        <w:rPr>
          <w:rFonts w:ascii="宋体" w:hAnsi="宋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宋体" w:hAnsi="宋体" w:cs="华文楷体"/>
          <w:sz w:val="22"/>
          <w:szCs w:val="21"/>
        </w:rPr>
      </w:pPr>
      <w:r>
        <w:rPr>
          <w:rFonts w:ascii="宋体" w:hAnsi="宋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宋体" w:hAnsi="宋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宋体" w:hAnsi="宋体" w:cs="华文楷体"/>
          <w:sz w:val="22"/>
          <w:szCs w:val="21"/>
        </w:rPr>
      </w:pPr>
      <w:r>
        <w:rPr>
          <w:rFonts w:ascii="宋体" w:hAnsi="宋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653" w:type="pct"/>
            <w:vAlign w:val="center"/>
            <w:textDirection w:val="lrTb"/>
            <w:noWrap w:val="false"/>
          </w:tcPr>
          <w:p>
            <w:pPr>
              <w:ind w:left="0"/>
              <w:jc w:val="center"/>
              <w:spacing w:line="300" w:lineRule="exact"/>
              <w:rPr>
                <w:rFonts w:ascii="宋体" w:hAnsi="宋体"/>
                <w:b/>
                <w:sz w:val="21"/>
                <w:szCs w:val="21"/>
              </w:rPr>
            </w:pPr>
            <w:r>
              <w:rPr>
                <w:rFonts w:ascii="宋体" w:hAnsi="宋体"/>
                <w:b/>
                <w:sz w:val="21"/>
                <w:szCs w:val="21"/>
              </w:rPr>
              <w:t xml:space="preserve">甲方</w:t>
            </w:r>
            <w:r>
              <w:rPr>
                <w:rFonts w:hint="eastAsia" w:ascii="宋体" w:hAnsi="宋体"/>
                <w:b/>
                <w:sz w:val="21"/>
                <w:szCs w:val="21"/>
              </w:rPr>
              <w:t xml:space="preserve">（采购人）</w:t>
            </w:r>
            <w:r/>
          </w:p>
        </w:tc>
        <w:tc>
          <w:tcPr>
            <w:gridSpan w:val="2"/>
            <w:tcBorders>
              <w:left w:val="single" w:color="auto" w:sz="2" w:space="0"/>
              <w:bottom w:val="single" w:color="auto" w:sz="2" w:space="0"/>
            </w:tcBorders>
            <w:tcW w:w="2347" w:type="pct"/>
            <w:vAlign w:val="center"/>
            <w:textDirection w:val="lrTb"/>
            <w:noWrap w:val="false"/>
          </w:tcPr>
          <w:p>
            <w:pPr>
              <w:ind w:left="0"/>
              <w:jc w:val="center"/>
              <w:spacing w:line="300" w:lineRule="exact"/>
              <w:rPr>
                <w:rFonts w:ascii="宋体" w:hAnsi="宋体"/>
                <w:b/>
                <w:sz w:val="21"/>
                <w:szCs w:val="21"/>
              </w:rPr>
            </w:pPr>
            <w:r>
              <w:rPr>
                <w:rFonts w:ascii="宋体" w:hAnsi="宋体"/>
                <w:b/>
                <w:sz w:val="21"/>
                <w:szCs w:val="21"/>
              </w:rPr>
              <w:t xml:space="preserve">乙方</w:t>
            </w:r>
            <w:r>
              <w:rPr>
                <w:rFonts w:hint="eastAsia" w:ascii="宋体" w:hAnsi="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单位名称</w:t>
            </w:r>
            <w:r/>
          </w:p>
          <w:p>
            <w:pPr>
              <w:ind w:left="0"/>
              <w:jc w:val="center"/>
              <w:spacing w:line="300" w:lineRule="exact"/>
              <w:rPr>
                <w:rFonts w:ascii="宋体" w:hAnsi="宋体"/>
                <w:sz w:val="21"/>
                <w:szCs w:val="21"/>
              </w:rPr>
            </w:pPr>
            <w:r>
              <w:rPr>
                <w:rFonts w:hint="eastAsia" w:ascii="宋体" w:hAnsi="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单位名称</w:t>
            </w:r>
            <w:r/>
          </w:p>
          <w:p>
            <w:pPr>
              <w:ind w:left="0"/>
              <w:jc w:val="center"/>
              <w:spacing w:line="300" w:lineRule="exact"/>
              <w:rPr>
                <w:rFonts w:ascii="宋体" w:hAnsi="宋体"/>
                <w:sz w:val="21"/>
                <w:szCs w:val="21"/>
              </w:rPr>
            </w:pPr>
            <w:r>
              <w:rPr>
                <w:rFonts w:hint="eastAsia" w:ascii="宋体" w:hAnsi="宋体"/>
                <w:sz w:val="21"/>
                <w:szCs w:val="21"/>
              </w:rPr>
              <w:t xml:space="preserve">（公章或合同章）</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1171"/>
        </w:trPr>
        <w:tc>
          <w:tcPr>
            <w:tcBorders>
              <w:top w:val="single" w:color="auto" w:sz="2" w:space="0"/>
              <w:right w:val="single" w:color="auto" w:sz="2" w:space="0"/>
            </w:tcBorders>
            <w:tcW w:w="1167"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法定代表人</w:t>
            </w:r>
            <w:r>
              <w:rPr>
                <w:rFonts w:hint="eastAsia" w:ascii="宋体" w:hAnsi="宋体"/>
                <w:sz w:val="21"/>
                <w:szCs w:val="21"/>
              </w:rPr>
              <w:t xml:space="preserve">或其</w:t>
            </w:r>
            <w:r>
              <w:rPr>
                <w:rFonts w:ascii="宋体" w:hAnsi="宋体"/>
                <w:sz w:val="21"/>
                <w:szCs w:val="21"/>
              </w:rPr>
              <w:t xml:space="preserve">委托代理人</w:t>
            </w:r>
            <w:r/>
          </w:p>
          <w:p>
            <w:pPr>
              <w:ind w:left="0"/>
              <w:jc w:val="center"/>
              <w:spacing w:line="300" w:lineRule="exact"/>
              <w:rPr>
                <w:rFonts w:ascii="宋体" w:hAnsi="宋体"/>
                <w:sz w:val="21"/>
                <w:szCs w:val="21"/>
              </w:rPr>
            </w:pPr>
            <w:r>
              <w:rPr>
                <w:rFonts w:hint="eastAsia" w:ascii="宋体" w:hAnsi="宋体"/>
                <w:sz w:val="21"/>
                <w:szCs w:val="21"/>
              </w:rPr>
              <w:t xml:space="preserve">（签字或签章）</w:t>
            </w:r>
            <w:r/>
          </w:p>
        </w:tc>
        <w:tc>
          <w:tcPr>
            <w:tcBorders>
              <w:top w:val="single" w:color="auto" w:sz="2" w:space="0"/>
              <w:left w:val="single" w:color="auto" w:sz="2" w:space="0"/>
              <w:right w:val="single" w:color="auto" w:sz="2" w:space="0"/>
            </w:tcBorders>
            <w:tcW w:w="14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right w:val="single" w:color="auto" w:sz="2" w:space="0"/>
            </w:tcBorders>
            <w:tcW w:w="1131"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法定代表人</w:t>
            </w:r>
            <w:r>
              <w:rPr>
                <w:rFonts w:hint="eastAsia" w:ascii="宋体" w:hAnsi="宋体"/>
                <w:sz w:val="21"/>
                <w:szCs w:val="21"/>
              </w:rPr>
              <w:t xml:space="preserve">或其</w:t>
            </w:r>
            <w:r>
              <w:rPr>
                <w:rFonts w:ascii="宋体" w:hAnsi="宋体"/>
                <w:sz w:val="21"/>
                <w:szCs w:val="21"/>
              </w:rPr>
              <w:t xml:space="preserve">委托代理人</w:t>
            </w:r>
            <w:r/>
          </w:p>
          <w:p>
            <w:pPr>
              <w:ind w:left="0"/>
              <w:jc w:val="center"/>
              <w:spacing w:line="300" w:lineRule="exact"/>
              <w:rPr>
                <w:rFonts w:ascii="宋体" w:hAnsi="宋体"/>
                <w:sz w:val="21"/>
                <w:szCs w:val="21"/>
              </w:rPr>
            </w:pPr>
            <w:r>
              <w:rPr>
                <w:rFonts w:hint="eastAsia" w:ascii="宋体" w:hAnsi="宋体"/>
                <w:sz w:val="21"/>
                <w:szCs w:val="21"/>
              </w:rPr>
              <w:t xml:space="preserve">（签字或签章）</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rFonts w:ascii="宋体" w:hAnsi="宋体"/>
                <w:szCs w:val="21"/>
              </w:rPr>
            </w:pPr>
            <w:r>
              <w:rPr>
                <w:rFonts w:ascii="宋体" w:hAnsi="宋体"/>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签订日期</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联系人</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联系电话</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通信地址</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邮政编码</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电子邮箱</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统一社会信用代码</w:t>
            </w:r>
            <w:r/>
          </w:p>
        </w:tc>
        <w:tc>
          <w:tcPr>
            <w:tcBorders>
              <w:top w:val="single" w:color="auto" w:sz="2" w:space="0"/>
              <w:left w:val="single" w:color="auto" w:sz="2" w:space="0"/>
              <w:bottom w:val="single" w:color="auto" w:sz="2" w:space="0"/>
            </w:tcBorders>
            <w:tcW w:w="1216"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ind w:left="0"/>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tcBorders>
            <w:tcW w:w="1216" w:type="pct"/>
            <w:vAlign w:val="center"/>
            <w:textDirection w:val="lrTb"/>
            <w:noWrap w:val="false"/>
          </w:tcPr>
          <w:p>
            <w:pPr>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167" w:type="pct"/>
            <w:vAlign w:val="center"/>
            <w:textDirection w:val="lrTb"/>
            <w:noWrap w:val="false"/>
          </w:tcPr>
          <w:p>
            <w:pPr>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486" w:type="pct"/>
            <w:vAlign w:val="center"/>
            <w:textDirection w:val="lrTb"/>
            <w:noWrap w:val="false"/>
          </w:tcPr>
          <w:p>
            <w:pP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131" w:type="pct"/>
            <w:vAlign w:val="center"/>
            <w:textDirection w:val="lrTb"/>
            <w:noWrap w:val="false"/>
          </w:tcPr>
          <w:p>
            <w:pPr>
              <w:ind w:left="0"/>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tcBorders>
            <w:tcW w:w="1216" w:type="pct"/>
            <w:vAlign w:val="center"/>
            <w:textDirection w:val="lrTb"/>
            <w:noWrap w:val="false"/>
          </w:tcPr>
          <w:p>
            <w:pPr>
              <w:jc w:val="center"/>
              <w:spacing w:line="300" w:lineRule="exact"/>
              <w:rPr>
                <w:rFonts w:ascii="宋体" w:hAnsi="宋体"/>
                <w:spacing w:val="20"/>
                <w:szCs w:val="21"/>
              </w:rPr>
            </w:pPr>
            <w:r>
              <w:rPr>
                <w:rFonts w:ascii="宋体" w:hAnsi="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宋体" w:hAnsi="宋体"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rPr>
          <w:rFonts w:ascii="宋体" w:hAnsi="宋体"/>
        </w:rPr>
      </w:pPr>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w:t>
      </w:r>
      <w:r>
        <w:rPr>
          <w:rFonts w:ascii="宋体" w:hAnsi="宋体"/>
          <w:sz w:val="21"/>
          <w:szCs w:val="21"/>
        </w:rPr>
        <w:t xml:space="preserve">苏州市政府集中采购中心</w:t>
      </w:r>
      <w:r>
        <w:rPr>
          <w:rFonts w:ascii="宋体" w:hAnsi="宋体"/>
          <w:sz w:val="21"/>
          <w:szCs w:val="21"/>
        </w:rPr>
        <w:t xml:space="preserve">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w:t>
      </w:r>
      <w:r>
        <w:rPr>
          <w:rFonts w:ascii="宋体" w:hAnsi="宋体"/>
          <w:sz w:val="21"/>
          <w:szCs w:val="21"/>
        </w:rPr>
        <w:t xml:space="preserve">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（1）在供货协议签订生效后，预付合同金额的30%，待全部货物到达甲方指定地点，经验收合格30个工作日内，由甲方向乙方按合同总价支付70%。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合同签定地： </w:t>
      </w:r>
      <w:r/>
    </w:p>
    <w:p>
      <w:pPr>
        <w:pStyle w:val="1056"/>
        <w:ind w:left="400" w:firstLine="883"/>
        <w:rPr>
          <w:rFonts w:ascii="宋体" w:hAnsi="宋体"/>
          <w:b/>
          <w:sz w:val="44"/>
          <w:szCs w:val="22"/>
        </w:rPr>
      </w:pPr>
      <w:r>
        <w:rPr>
          <w:rFonts w:hint="eastAsia" w:ascii="宋体" w:hAnsi="宋体"/>
          <w:b/>
          <w:sz w:val="44"/>
          <w:szCs w:val="22"/>
        </w:rPr>
        <w:br w:type="page" w:clear="all"/>
      </w:r>
      <w:r/>
    </w:p>
    <w:p>
      <w:pPr>
        <w:pStyle w:val="849"/>
        <w:ind w:left="0" w:firstLine="0"/>
        <w:jc w:val="center"/>
        <w:rPr>
          <w:rFonts w:ascii="宋体" w:hAnsi="宋体"/>
          <w:b/>
          <w:sz w:val="44"/>
          <w:szCs w:val="22"/>
        </w:rPr>
      </w:pPr>
      <w:r/>
      <w:bookmarkStart w:id="132" w:name="_Toc229748376"/>
      <w:r>
        <w:rPr>
          <w:rFonts w:hint="eastAsia" w:ascii="宋体" w:hAnsi="宋体"/>
          <w:b/>
          <w:sz w:val="44"/>
          <w:szCs w:val="22"/>
        </w:rPr>
        <w:t xml:space="preserve">第六章 </w:t>
      </w:r>
      <w:bookmarkStart w:id="133" w:name="评分要点"/>
      <w:r/>
      <w:bookmarkEnd w:id="133"/>
      <w:r>
        <w:rPr>
          <w:rFonts w:hint="eastAsia" w:ascii="宋体" w:hAnsi="宋体"/>
          <w:b/>
          <w:sz w:val="44"/>
          <w:szCs w:val="22"/>
        </w:rPr>
        <w:t xml:space="preserve">评标办法和评分标准</w:t>
      </w:r>
      <w:bookmarkEnd w:id="127"/>
      <w:r/>
      <w:bookmarkEnd w:id="128"/>
      <w:r/>
      <w:bookmarkEnd w:id="129"/>
      <w:r/>
      <w:bookmarkEnd w:id="132"/>
      <w:r/>
      <w:r/>
    </w:p>
    <w:p>
      <w:pPr>
        <w:ind w:left="0" w:firstLine="422"/>
        <w:spacing w:line="360" w:lineRule="auto"/>
        <w:rPr>
          <w:rFonts w:ascii="宋体" w:hAnsi="宋体"/>
          <w:b/>
          <w:sz w:val="21"/>
          <w:szCs w:val="21"/>
        </w:rPr>
      </w:pPr>
      <w:r/>
      <w:bookmarkStart w:id="134" w:name="_Toc16264"/>
      <w:r/>
      <w:bookmarkStart w:id="135" w:name="_Toc698"/>
      <w:r/>
      <w:bookmarkStart w:id="136" w:name="_Toc17476"/>
      <w:r>
        <w:rPr>
          <w:rFonts w:hint="eastAsia" w:ascii="宋体" w:hAnsi="宋体"/>
          <w:b/>
          <w:sz w:val="21"/>
          <w:szCs w:val="21"/>
        </w:rPr>
        <w:t xml:space="preserve">一、评标办法：</w:t>
      </w:r>
      <w:bookmarkEnd w:id="134"/>
      <w:r/>
      <w:bookmarkEnd w:id="135"/>
      <w:r/>
      <w:bookmarkEnd w:id="13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37" w:name="OLE_LINK13"/>
      <w:r/>
      <w:bookmarkStart w:id="138" w:name="OLE_LINK14"/>
      <w:r>
        <w:rPr>
          <w:rFonts w:ascii="宋体" w:hAnsi="宋体"/>
          <w:b/>
          <w:sz w:val="21"/>
        </w:rPr>
        <w:t xml:space="preserve">5.</w:t>
      </w:r>
      <w:r>
        <w:rPr>
          <w:rFonts w:hint="eastAsia" w:ascii="宋体" w:hAnsi="宋体"/>
          <w:b/>
          <w:sz w:val="21"/>
        </w:rPr>
        <w:t xml:space="preserve">本项目共分为</w:t>
      </w:r>
      <w:r>
        <w:rPr>
          <w:rFonts w:hint="eastAsia" w:ascii="宋体" w:hAnsi="宋体"/>
          <w:b/>
          <w:sz w:val="21"/>
        </w:rPr>
        <w:t xml:space="preserve">二</w:t>
      </w:r>
      <w:r>
        <w:rPr>
          <w:rFonts w:hint="eastAsia" w:ascii="宋体" w:hAnsi="宋体"/>
          <w:b/>
          <w:sz w:val="21"/>
        </w:rPr>
        <w:t xml:space="preserve">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w:t>
      </w:r>
      <w:r>
        <w:rPr>
          <w:rFonts w:hint="eastAsia" w:ascii="宋体" w:hAnsi="宋体"/>
          <w:b/>
          <w:sz w:val="21"/>
        </w:rPr>
        <w:t xml:space="preserve">二</w:t>
      </w:r>
      <w:r>
        <w:rPr>
          <w:rFonts w:hint="eastAsia" w:ascii="宋体" w:hAnsi="宋体"/>
          <w:b/>
          <w:sz w:val="21"/>
        </w:rPr>
        <w:t xml:space="preserve">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37"/>
      <w:r/>
      <w:bookmarkEnd w:id="138"/>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9" w:name="OLE_LINK29"/>
      <w:r/>
      <w:bookmarkStart w:id="140" w:name="OLE_LINK30"/>
      <w:r>
        <w:rPr>
          <w:rFonts w:ascii="宋体" w:hAnsi="宋体"/>
          <w:sz w:val="21"/>
        </w:rPr>
        <w:t xml:space="preserve">8</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1" w:name="OLE_LINK25"/>
      <w:r/>
      <w:bookmarkStart w:id="142" w:name="OLE_LINK17"/>
      <w:r>
        <w:rPr>
          <w:rFonts w:ascii="宋体" w:hAnsi="宋体"/>
          <w:sz w:val="21"/>
          <w:szCs w:val="21"/>
        </w:rPr>
        <w:t xml:space="preserve">8</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8</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1"/>
      <w:r/>
      <w:bookmarkEnd w:id="142"/>
      <w:r/>
      <w:bookmarkEnd w:id="143"/>
      <w:r/>
      <w:r/>
    </w:p>
    <w:p>
      <w:pPr>
        <w:ind w:left="0" w:firstLine="420"/>
        <w:spacing w:line="360" w:lineRule="auto"/>
        <w:rPr>
          <w:rFonts w:ascii="宋体" w:hAnsi="宋体"/>
          <w:sz w:val="21"/>
          <w:szCs w:val="21"/>
        </w:rPr>
      </w:pPr>
      <w:r>
        <w:rPr>
          <w:rFonts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8</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9"/>
      <w:r/>
      <w:bookmarkEnd w:id="140"/>
      <w:r/>
      <w:r/>
    </w:p>
    <w:p>
      <w:pPr>
        <w:ind w:left="0"/>
        <w:rPr>
          <w:rFonts w:ascii="宋体" w:hAnsi="宋体"/>
        </w:rPr>
      </w:pPr>
      <w:r>
        <w:rPr>
          <w:rFonts w:ascii="宋体" w:hAnsi="宋体"/>
        </w:r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4</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（1）主机屏幕尺寸：3分</w:t>
            </w:r>
            <w:r/>
          </w:p>
          <w:p>
            <w:pPr>
              <w:ind w:left="0"/>
              <w:jc w:val="left"/>
              <w:rPr>
                <w:rFonts w:ascii="宋体" w:hAnsi="宋体"/>
                <w:sz w:val="21"/>
                <w:szCs w:val="21"/>
              </w:rPr>
            </w:pPr>
            <w:r>
              <w:rPr>
                <w:rFonts w:hint="eastAsia" w:ascii="宋体" w:hAnsi="宋体"/>
                <w:sz w:val="21"/>
                <w:szCs w:val="21"/>
              </w:rPr>
              <w:t xml:space="preserve">①主机屏幕＜22英寸的得1分；②22英寸≤主机屏幕＜23.8英寸的得2分；③主机屏幕≥23.8英寸的得3分。本项最高得3分。</w:t>
            </w:r>
            <w:r/>
          </w:p>
          <w:p>
            <w:pPr>
              <w:ind w:left="0"/>
              <w:jc w:val="left"/>
              <w:rPr>
                <w:rFonts w:ascii="宋体" w:hAnsi="宋体"/>
                <w:sz w:val="21"/>
                <w:szCs w:val="21"/>
              </w:rPr>
            </w:pPr>
            <w:r>
              <w:rPr>
                <w:rFonts w:hint="eastAsia" w:ascii="宋体" w:hAnsi="宋体"/>
                <w:sz w:val="21"/>
                <w:szCs w:val="21"/>
              </w:rPr>
              <w:t xml:space="preserve">（2）血管测量相关功能：3分</w:t>
            </w:r>
            <w:r/>
          </w:p>
          <w:p>
            <w:pPr>
              <w:ind w:left="0"/>
              <w:jc w:val="left"/>
              <w:rPr>
                <w:rFonts w:ascii="宋体" w:hAnsi="宋体"/>
                <w:sz w:val="21"/>
                <w:szCs w:val="21"/>
              </w:rPr>
            </w:pPr>
            <w:r>
              <w:rPr>
                <w:rFonts w:hint="eastAsia" w:ascii="宋体" w:hAnsi="宋体"/>
                <w:sz w:val="21"/>
                <w:szCs w:val="21"/>
              </w:rPr>
              <w:t xml:space="preserve">①具有血管内中膜厚度自动测量功能的得1分；②具有颈动脉内中膜实时测量功能的得1分；③具有IMT分析评估曲线的得1分。本项最高得3分。</w:t>
            </w:r>
            <w:r/>
          </w:p>
          <w:p>
            <w:pPr>
              <w:ind w:left="0"/>
              <w:jc w:val="left"/>
              <w:rPr>
                <w:rFonts w:ascii="宋体" w:hAnsi="宋体"/>
                <w:sz w:val="21"/>
                <w:szCs w:val="21"/>
              </w:rPr>
            </w:pPr>
            <w:r>
              <w:rPr>
                <w:rFonts w:hint="eastAsia" w:ascii="宋体" w:hAnsi="宋体"/>
                <w:sz w:val="21"/>
                <w:szCs w:val="21"/>
              </w:rPr>
              <w:t xml:space="preserve">（3）高帧频造影成像支持探头类别：3分</w:t>
            </w:r>
            <w:r/>
          </w:p>
          <w:p>
            <w:pPr>
              <w:ind w:left="0"/>
              <w:jc w:val="left"/>
              <w:rPr>
                <w:rFonts w:ascii="宋体" w:hAnsi="宋体"/>
                <w:sz w:val="21"/>
                <w:szCs w:val="21"/>
              </w:rPr>
            </w:pPr>
            <w:r>
              <w:rPr>
                <w:rFonts w:hint="eastAsia" w:ascii="宋体" w:hAnsi="宋体"/>
                <w:sz w:val="21"/>
                <w:szCs w:val="21"/>
              </w:rPr>
              <w:t xml:space="preserve">①支持腹部探头的得1分；②支持浅表探头的得1分；③支持一线一凸双平面探头的得1分。本项最高得3分。</w:t>
            </w:r>
            <w:r/>
          </w:p>
          <w:p>
            <w:pPr>
              <w:ind w:left="0"/>
              <w:jc w:val="left"/>
              <w:rPr>
                <w:rFonts w:ascii="宋体" w:hAnsi="宋体"/>
                <w:sz w:val="21"/>
                <w:szCs w:val="21"/>
              </w:rPr>
            </w:pPr>
            <w:r>
              <w:rPr>
                <w:rFonts w:hint="eastAsia" w:ascii="宋体" w:hAnsi="宋体"/>
                <w:sz w:val="21"/>
                <w:szCs w:val="21"/>
              </w:rPr>
              <w:t xml:space="preserve">（4）凸阵探头，18cm深时，最大角度的彩色显示帧频：3分</w:t>
            </w:r>
            <w:r/>
          </w:p>
          <w:p>
            <w:pPr>
              <w:ind w:left="0"/>
              <w:jc w:val="left"/>
              <w:rPr>
                <w:rFonts w:ascii="宋体" w:hAnsi="宋体"/>
                <w:sz w:val="21"/>
                <w:szCs w:val="21"/>
              </w:rPr>
            </w:pPr>
            <w:r>
              <w:rPr>
                <w:rFonts w:hint="eastAsia" w:ascii="宋体" w:hAnsi="宋体"/>
                <w:sz w:val="21"/>
                <w:szCs w:val="21"/>
              </w:rPr>
              <w:t xml:space="preserve">①8fps≤彩色显示帧频＜20fps的得1分；②20fps≤彩色显示帧频＜40fps的得2分；③彩色显示帧频≥40fps的得3分。本项最高得3分。</w:t>
            </w:r>
            <w:r/>
          </w:p>
          <w:p>
            <w:pPr>
              <w:ind w:left="0"/>
              <w:jc w:val="left"/>
              <w:rPr>
                <w:rFonts w:ascii="宋体" w:hAnsi="宋体"/>
                <w:sz w:val="21"/>
                <w:szCs w:val="21"/>
              </w:rPr>
            </w:pPr>
            <w:r>
              <w:rPr>
                <w:rFonts w:hint="eastAsia" w:ascii="宋体" w:hAnsi="宋体"/>
                <w:sz w:val="21"/>
                <w:szCs w:val="21"/>
              </w:rPr>
              <w:t xml:space="preserve">（5）弹性成像模式：3分</w:t>
            </w:r>
            <w:r/>
          </w:p>
          <w:p>
            <w:pPr>
              <w:ind w:left="0"/>
              <w:jc w:val="left"/>
              <w:rPr>
                <w:rFonts w:ascii="宋体" w:hAnsi="宋体"/>
                <w:sz w:val="21"/>
                <w:szCs w:val="21"/>
              </w:rPr>
            </w:pPr>
            <w:r>
              <w:rPr>
                <w:rFonts w:hint="eastAsia" w:ascii="宋体" w:hAnsi="宋体"/>
                <w:sz w:val="21"/>
                <w:szCs w:val="21"/>
              </w:rPr>
              <w:t xml:space="preserve">①具备剪切波弹性成像模式的得1分；②支持腹部凸阵探头粘性系数和频散系数测量的得1分；③支持浅表线阵探头粘性系数和频散系数测量的得1分。本项最高得3分。</w:t>
            </w:r>
            <w:r/>
          </w:p>
          <w:p>
            <w:pPr>
              <w:ind w:left="0"/>
              <w:jc w:val="left"/>
              <w:rPr>
                <w:rFonts w:ascii="宋体" w:hAnsi="宋体"/>
                <w:sz w:val="21"/>
                <w:szCs w:val="21"/>
              </w:rPr>
            </w:pPr>
            <w:r>
              <w:rPr>
                <w:rFonts w:hint="eastAsia" w:ascii="宋体" w:hAnsi="宋体"/>
                <w:sz w:val="21"/>
                <w:szCs w:val="21"/>
              </w:rPr>
              <w:t xml:space="preserve">（6）腔内探头扫查角度满足临床需求:3分</w:t>
            </w:r>
            <w:r/>
          </w:p>
          <w:p>
            <w:pPr>
              <w:ind w:left="0"/>
              <w:jc w:val="left"/>
              <w:rPr>
                <w:rFonts w:ascii="宋体" w:hAnsi="宋体"/>
                <w:sz w:val="21"/>
                <w:szCs w:val="21"/>
              </w:rPr>
            </w:pPr>
            <w:r>
              <w:rPr>
                <w:rFonts w:hint="eastAsia" w:ascii="宋体" w:hAnsi="宋体"/>
                <w:sz w:val="21"/>
                <w:szCs w:val="21"/>
              </w:rPr>
              <w:t xml:space="preserve">①180°≤腔内探头扫查角度＜270°得1分；②270°≤腔内探头扫查角度＜360°得2分；③腔内探头扫查角度=360°得3分。本项最高得3分。</w:t>
            </w:r>
            <w:r/>
          </w:p>
          <w:p>
            <w:pPr>
              <w:ind w:left="0"/>
              <w:jc w:val="left"/>
              <w:rPr>
                <w:rFonts w:ascii="宋体" w:hAnsi="宋体"/>
                <w:sz w:val="21"/>
                <w:szCs w:val="21"/>
              </w:rPr>
            </w:pPr>
            <w:r>
              <w:rPr>
                <w:rFonts w:hint="eastAsia" w:ascii="宋体" w:hAnsi="宋体"/>
                <w:sz w:val="21"/>
                <w:szCs w:val="21"/>
              </w:rPr>
              <w:t xml:space="preserve">（7）可同时激活探头数量：3分</w:t>
            </w:r>
            <w:r/>
          </w:p>
          <w:p>
            <w:pPr>
              <w:ind w:left="0"/>
              <w:jc w:val="left"/>
              <w:rPr>
                <w:rFonts w:ascii="宋体" w:hAnsi="宋体"/>
                <w:sz w:val="21"/>
                <w:szCs w:val="21"/>
              </w:rPr>
            </w:pPr>
            <w:r>
              <w:rPr>
                <w:rFonts w:hint="eastAsia" w:ascii="宋体" w:hAnsi="宋体"/>
                <w:sz w:val="21"/>
                <w:szCs w:val="21"/>
              </w:rPr>
              <w:t xml:space="preserve">①可同时激活探头数量=4个的得1分；②可同时激活探头数量=5个的得2分；③可同时激活探头数量≥6个的得3分。本项最高得3分</w:t>
            </w:r>
            <w:r>
              <w:rPr>
                <w:rFonts w:hint="eastAsia" w:ascii="宋体" w:hAnsi="宋体"/>
                <w:sz w:val="21"/>
                <w:szCs w:val="21"/>
              </w:rPr>
              <w:t xml:space="preserve">。</w:t>
            </w:r>
            <w:r/>
          </w:p>
          <w:p>
            <w:pPr>
              <w:ind w:left="0"/>
              <w:jc w:val="left"/>
              <w:rPr>
                <w:rFonts w:ascii="宋体" w:hAnsi="宋体"/>
                <w:sz w:val="21"/>
              </w:rPr>
            </w:pPr>
            <w:r>
              <w:rPr>
                <w:rFonts w:hint="eastAsia" w:ascii="宋体" w:hAnsi="宋体"/>
                <w:sz w:val="21"/>
              </w:rPr>
              <w:t xml:space="preserve">共2</w:t>
            </w:r>
            <w:r>
              <w:rPr>
                <w:rFonts w:ascii="宋体" w:hAnsi="宋体"/>
                <w:sz w:val="21"/>
              </w:rPr>
              <w:t xml:space="preserve">1</w:t>
            </w:r>
            <w:r>
              <w:rPr>
                <w:rFonts w:hint="eastAsia" w:ascii="宋体" w:hAnsi="宋体"/>
                <w:sz w:val="21"/>
              </w:rPr>
              <w:t xml:space="preserve">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w:t>
            </w:r>
            <w:r>
              <w:rPr>
                <w:rFonts w:ascii="宋体" w:hAnsi="宋体"/>
                <w:sz w:val="21"/>
                <w:szCs w:val="21"/>
              </w:rPr>
              <w:t xml:space="preserve">20</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（1）系统冷启动时间：3分</w:t>
            </w:r>
            <w:r/>
          </w:p>
          <w:p>
            <w:pPr>
              <w:ind w:left="0"/>
              <w:jc w:val="left"/>
              <w:rPr>
                <w:rFonts w:ascii="宋体" w:hAnsi="宋体"/>
                <w:sz w:val="21"/>
                <w:szCs w:val="21"/>
              </w:rPr>
            </w:pPr>
            <w:r>
              <w:rPr>
                <w:rFonts w:hint="eastAsia" w:ascii="宋体" w:hAnsi="宋体"/>
                <w:sz w:val="21"/>
                <w:szCs w:val="21"/>
              </w:rPr>
              <w:t xml:space="preserve">①40s＜系统冷启动时间≤50s的得1分；②30s＜系统冷启动时间≤40s的得2分；③系统冷启动时间≤30s的得3分。本项最高得3分。</w:t>
            </w:r>
            <w:r/>
          </w:p>
          <w:p>
            <w:pPr>
              <w:ind w:left="0"/>
              <w:jc w:val="left"/>
              <w:rPr>
                <w:rFonts w:ascii="宋体" w:hAnsi="宋体"/>
                <w:sz w:val="21"/>
                <w:szCs w:val="21"/>
              </w:rPr>
            </w:pPr>
            <w:r>
              <w:rPr>
                <w:rFonts w:hint="eastAsia" w:ascii="宋体" w:hAnsi="宋体"/>
                <w:sz w:val="21"/>
                <w:szCs w:val="21"/>
              </w:rPr>
              <w:t xml:space="preserve">（2）PW最大测量速度：3分</w:t>
            </w:r>
            <w:r/>
          </w:p>
          <w:p>
            <w:pPr>
              <w:ind w:left="0"/>
              <w:jc w:val="left"/>
              <w:rPr>
                <w:rFonts w:ascii="宋体" w:hAnsi="宋体"/>
                <w:sz w:val="21"/>
                <w:szCs w:val="21"/>
              </w:rPr>
            </w:pPr>
            <w:r>
              <w:rPr>
                <w:rFonts w:hint="eastAsia" w:ascii="宋体" w:hAnsi="宋体"/>
                <w:sz w:val="21"/>
                <w:szCs w:val="21"/>
              </w:rPr>
              <w:t xml:space="preserve">①10 m/s≤PW最大测量速度＜15 m/s的得1分；②15 m/s≤PW最大测量速度＜20 m/s的得2分；③PW最大测量速度≥20m/s的得3分。本项最高得3分。</w:t>
            </w:r>
            <w:r/>
          </w:p>
          <w:p>
            <w:pPr>
              <w:ind w:left="0"/>
              <w:jc w:val="left"/>
              <w:rPr>
                <w:rFonts w:ascii="宋体" w:hAnsi="宋体"/>
                <w:sz w:val="21"/>
                <w:szCs w:val="21"/>
              </w:rPr>
            </w:pPr>
            <w:r>
              <w:rPr>
                <w:rFonts w:hint="eastAsia" w:ascii="宋体" w:hAnsi="宋体"/>
                <w:sz w:val="21"/>
                <w:szCs w:val="21"/>
              </w:rPr>
              <w:t xml:space="preserve">（3）具备相关临床应用功能：3分</w:t>
            </w:r>
            <w:r/>
          </w:p>
          <w:p>
            <w:pPr>
              <w:ind w:left="0"/>
              <w:jc w:val="left"/>
              <w:rPr>
                <w:rFonts w:ascii="宋体" w:hAnsi="宋体"/>
                <w:sz w:val="21"/>
                <w:szCs w:val="21"/>
              </w:rPr>
            </w:pPr>
            <w:r>
              <w:rPr>
                <w:rFonts w:hint="eastAsia" w:ascii="宋体" w:hAnsi="宋体"/>
                <w:sz w:val="21"/>
                <w:szCs w:val="21"/>
              </w:rPr>
              <w:t xml:space="preserve">①具备弹性成像功能的得1分；②具备造影功能的得1分；③具备穿刺引导功能的得1分。本项最高得3分。</w:t>
            </w:r>
            <w:r/>
          </w:p>
          <w:p>
            <w:pPr>
              <w:ind w:left="0"/>
              <w:jc w:val="left"/>
              <w:rPr>
                <w:rFonts w:ascii="宋体" w:hAnsi="宋体"/>
                <w:sz w:val="21"/>
                <w:szCs w:val="21"/>
              </w:rPr>
            </w:pPr>
            <w:r>
              <w:rPr>
                <w:rFonts w:hint="eastAsia" w:ascii="宋体" w:hAnsi="宋体"/>
                <w:sz w:val="21"/>
                <w:szCs w:val="21"/>
              </w:rPr>
              <w:t xml:space="preserve">（4）具备多种智能测量、分析软件包：3分</w:t>
            </w:r>
            <w:r/>
          </w:p>
          <w:p>
            <w:pPr>
              <w:ind w:left="0"/>
              <w:jc w:val="left"/>
              <w:rPr>
                <w:rFonts w:ascii="宋体" w:hAnsi="宋体"/>
                <w:sz w:val="21"/>
                <w:szCs w:val="21"/>
              </w:rPr>
            </w:pPr>
            <w:r>
              <w:rPr>
                <w:rFonts w:hint="eastAsia" w:ascii="宋体" w:hAnsi="宋体"/>
                <w:sz w:val="21"/>
                <w:szCs w:val="21"/>
              </w:rPr>
              <w:t xml:space="preserve">①具备常规智能测量、分析软件包的得1分；②具备常规智能测量、分析软件包及心脏功能专用测量及分析的得2分；③具备常规智能测量、分析软件包及心脏功能专用测量及分析，同时具备超声操作助手，能提供解剖示意图、扫查手法的得3分。本项最高得3分。</w:t>
            </w:r>
            <w:r/>
          </w:p>
          <w:p>
            <w:pPr>
              <w:ind w:left="0"/>
              <w:jc w:val="left"/>
              <w:rPr>
                <w:rFonts w:ascii="宋体" w:hAnsi="宋体"/>
                <w:sz w:val="21"/>
                <w:szCs w:val="21"/>
              </w:rPr>
            </w:pPr>
            <w:r>
              <w:rPr>
                <w:rFonts w:hint="eastAsia" w:ascii="宋体" w:hAnsi="宋体"/>
                <w:sz w:val="21"/>
                <w:szCs w:val="21"/>
              </w:rPr>
              <w:t xml:space="preserve">（5）支持后台存储，导出图像数据：3分</w:t>
            </w:r>
            <w:r/>
          </w:p>
          <w:p>
            <w:pPr>
              <w:ind w:left="0"/>
              <w:jc w:val="left"/>
              <w:rPr>
                <w:rFonts w:ascii="宋体" w:hAnsi="宋体"/>
                <w:sz w:val="21"/>
                <w:szCs w:val="21"/>
              </w:rPr>
            </w:pPr>
            <w:r>
              <w:rPr>
                <w:rFonts w:hint="eastAsia" w:ascii="宋体" w:hAnsi="宋体"/>
                <w:sz w:val="21"/>
                <w:szCs w:val="21"/>
              </w:rPr>
              <w:t xml:space="preserve">①图像导出时，可同时多条导出的得1分；②可多条导出，同时不影响前台实时扫描，不影响检查操作的得2分；③可多条同时导出，同时并不影响前台实时操作，且患者信息可脱敏的得3分。本项最高得3分</w:t>
            </w:r>
            <w:r>
              <w:rPr>
                <w:rFonts w:hint="eastAsia" w:ascii="宋体" w:hAnsi="宋体"/>
                <w:sz w:val="21"/>
                <w:szCs w:val="21"/>
              </w:rPr>
              <w:t xml:space="preserve">。</w:t>
            </w:r>
            <w:r/>
          </w:p>
          <w:p>
            <w:pPr>
              <w:ind w:left="0"/>
              <w:jc w:val="left"/>
              <w:rPr>
                <w:rFonts w:ascii="宋体" w:hAnsi="宋体"/>
                <w:sz w:val="21"/>
              </w:rPr>
            </w:pPr>
            <w:r>
              <w:rPr>
                <w:rFonts w:hint="eastAsia" w:ascii="宋体" w:hAnsi="宋体"/>
                <w:sz w:val="21"/>
              </w:rPr>
              <w:t xml:space="preserve">共1</w:t>
            </w:r>
            <w:r>
              <w:rPr>
                <w:rFonts w:ascii="宋体" w:hAnsi="宋体"/>
                <w:sz w:val="21"/>
              </w:rPr>
              <w:t xml:space="preserve">5</w:t>
            </w:r>
            <w:r>
              <w:rPr>
                <w:rFonts w:hint="eastAsia" w:ascii="宋体" w:hAnsi="宋体"/>
                <w:sz w:val="21"/>
              </w:rPr>
              <w:t xml:space="preserve">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0"/>
        <w:spacing w:line="360" w:lineRule="auto"/>
        <w:widowControl w:val="off"/>
        <w:rPr>
          <w:rFonts w:ascii="宋体" w:hAnsi="宋体" w:cs="Times New Roman"/>
          <w:b/>
          <w:bCs/>
          <w:sz w:val="21"/>
          <w:szCs w:val="22"/>
        </w:rPr>
      </w:pPr>
      <w:r>
        <w:rPr>
          <w:rFonts w:hint="eastAsia" w:ascii="宋体" w:hAnsi="宋体"/>
          <w:b/>
          <w:bCs/>
          <w:sz w:val="21"/>
        </w:rPr>
        <w:t xml:space="preserve">注：表格中标▲项为客观分</w:t>
      </w:r>
      <w:r/>
    </w:p>
    <w:p>
      <w:pPr>
        <w:ind w:left="0"/>
        <w:jc w:val="left"/>
        <w:rPr>
          <w:rFonts w:ascii="宋体" w:hAnsi="宋体"/>
          <w:sz w:val="21"/>
        </w:rPr>
      </w:pPr>
      <w:r>
        <w:rPr>
          <w:rFonts w:ascii="宋体" w:hAnsi="宋体"/>
          <w:sz w:val="21"/>
        </w:rPr>
        <w:br w:type="page" w:clear="all"/>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三</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4</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（1）机器重量（含电池）：3分</w:t>
            </w:r>
            <w:r/>
          </w:p>
          <w:p>
            <w:pPr>
              <w:ind w:left="0"/>
              <w:jc w:val="left"/>
              <w:rPr>
                <w:rFonts w:ascii="宋体" w:hAnsi="宋体"/>
                <w:sz w:val="21"/>
                <w:szCs w:val="21"/>
              </w:rPr>
            </w:pPr>
            <w:r>
              <w:rPr>
                <w:rFonts w:hint="eastAsia" w:ascii="宋体" w:hAnsi="宋体"/>
                <w:sz w:val="21"/>
                <w:szCs w:val="21"/>
              </w:rPr>
              <w:t xml:space="preserve">①6.5Kg＜机器重量（含电池）≤8Kg的得1分；②4Kg＜机器重量（含电池）≤6.5Kg的得2分；③机器重量（含电池）≤4Kg的得3分。本项最高得3分。</w:t>
            </w:r>
            <w:r/>
          </w:p>
          <w:p>
            <w:pPr>
              <w:ind w:left="0"/>
              <w:jc w:val="left"/>
              <w:rPr>
                <w:rFonts w:ascii="宋体" w:hAnsi="宋体"/>
                <w:sz w:val="21"/>
                <w:szCs w:val="21"/>
              </w:rPr>
            </w:pPr>
            <w:r>
              <w:rPr>
                <w:rFonts w:hint="eastAsia" w:ascii="宋体" w:hAnsi="宋体"/>
                <w:sz w:val="21"/>
                <w:szCs w:val="21"/>
              </w:rPr>
              <w:t xml:space="preserve">（2）穿刺引导线功能：3分</w:t>
            </w:r>
            <w:r/>
          </w:p>
          <w:p>
            <w:pPr>
              <w:ind w:left="0"/>
              <w:jc w:val="left"/>
              <w:rPr>
                <w:rFonts w:ascii="宋体" w:hAnsi="宋体"/>
                <w:sz w:val="21"/>
                <w:szCs w:val="21"/>
              </w:rPr>
            </w:pPr>
            <w:r>
              <w:rPr>
                <w:rFonts w:hint="eastAsia" w:ascii="宋体" w:hAnsi="宋体"/>
                <w:sz w:val="21"/>
                <w:szCs w:val="21"/>
              </w:rPr>
              <w:t xml:space="preserve">①具备穿刺增强技术</w:t>
            </w:r>
            <w:bookmarkStart w:id="144" w:name="_GoBack"/>
            <w:r/>
            <w:bookmarkEnd w:id="144"/>
            <w:r>
              <w:rPr>
                <w:rFonts w:hint="eastAsia" w:ascii="宋体" w:hAnsi="宋体"/>
                <w:sz w:val="21"/>
                <w:szCs w:val="21"/>
              </w:rPr>
              <w:t xml:space="preserve">的得1分；②具备自动穿刺增强技术的得1分；③支持磁导航穿刺技术的得1分。本项最高得3分。</w:t>
            </w:r>
            <w:r/>
          </w:p>
          <w:p>
            <w:pPr>
              <w:ind w:left="0"/>
              <w:jc w:val="left"/>
              <w:rPr>
                <w:rFonts w:ascii="宋体" w:hAnsi="宋体"/>
                <w:sz w:val="21"/>
                <w:szCs w:val="21"/>
              </w:rPr>
            </w:pPr>
            <w:r>
              <w:rPr>
                <w:rFonts w:hint="eastAsia" w:ascii="宋体" w:hAnsi="宋体"/>
                <w:sz w:val="21"/>
                <w:szCs w:val="21"/>
              </w:rPr>
              <w:t xml:space="preserve">（3）电影回放时长：3分</w:t>
            </w:r>
            <w:r/>
          </w:p>
          <w:p>
            <w:pPr>
              <w:ind w:left="0"/>
              <w:jc w:val="left"/>
              <w:rPr>
                <w:rFonts w:ascii="宋体" w:hAnsi="宋体"/>
                <w:sz w:val="21"/>
                <w:szCs w:val="21"/>
              </w:rPr>
            </w:pPr>
            <w:r>
              <w:rPr>
                <w:rFonts w:hint="eastAsia" w:ascii="宋体" w:hAnsi="宋体"/>
                <w:sz w:val="21"/>
                <w:szCs w:val="21"/>
              </w:rPr>
              <w:t xml:space="preserve">①电影回放时长＜8分钟的得1分；②8分钟≤电影回放时长＜10分钟的得2分；③电影回放时长≥10分钟的得3分。本项最高得3分。</w:t>
            </w:r>
            <w:r/>
          </w:p>
          <w:p>
            <w:pPr>
              <w:ind w:left="0"/>
              <w:jc w:val="left"/>
              <w:rPr>
                <w:rFonts w:ascii="宋体" w:hAnsi="宋体"/>
                <w:sz w:val="21"/>
                <w:szCs w:val="21"/>
              </w:rPr>
            </w:pPr>
            <w:r>
              <w:rPr>
                <w:rFonts w:hint="eastAsia" w:ascii="宋体" w:hAnsi="宋体"/>
                <w:sz w:val="21"/>
                <w:szCs w:val="21"/>
              </w:rPr>
              <w:t xml:space="preserve">（4）智能辅助检测功能：3分</w:t>
            </w:r>
            <w:r/>
          </w:p>
          <w:p>
            <w:pPr>
              <w:ind w:left="0"/>
              <w:jc w:val="left"/>
              <w:rPr>
                <w:rFonts w:ascii="宋体" w:hAnsi="宋体"/>
                <w:sz w:val="21"/>
                <w:szCs w:val="21"/>
              </w:rPr>
            </w:pPr>
            <w:r>
              <w:rPr>
                <w:rFonts w:hint="eastAsia" w:ascii="宋体" w:hAnsi="宋体"/>
                <w:sz w:val="21"/>
                <w:szCs w:val="21"/>
              </w:rPr>
              <w:t xml:space="preserve">①支持乳腺智能辅助检测的得1分；②支持机器内置甲状腺智能辅助检测的得1分；③支持左心自动舒张功能评估的得1分。本项最高得3分。</w:t>
            </w:r>
            <w:r/>
          </w:p>
          <w:p>
            <w:pPr>
              <w:ind w:left="0"/>
              <w:jc w:val="left"/>
              <w:rPr>
                <w:rFonts w:ascii="宋体" w:hAnsi="宋体"/>
                <w:sz w:val="21"/>
                <w:szCs w:val="21"/>
              </w:rPr>
            </w:pPr>
            <w:r>
              <w:rPr>
                <w:rFonts w:hint="eastAsia" w:ascii="宋体" w:hAnsi="宋体"/>
                <w:sz w:val="21"/>
                <w:szCs w:val="21"/>
              </w:rPr>
              <w:t xml:space="preserve">（5）自动化测量功能：3分</w:t>
            </w:r>
            <w:r/>
          </w:p>
          <w:p>
            <w:pPr>
              <w:ind w:left="0"/>
              <w:jc w:val="left"/>
              <w:rPr>
                <w:rFonts w:ascii="宋体" w:hAnsi="宋体"/>
                <w:sz w:val="21"/>
                <w:szCs w:val="21"/>
              </w:rPr>
            </w:pPr>
            <w:r>
              <w:rPr>
                <w:rFonts w:hint="eastAsia" w:ascii="宋体" w:hAnsi="宋体"/>
                <w:sz w:val="21"/>
                <w:szCs w:val="21"/>
              </w:rPr>
              <w:t xml:space="preserve">①具备血流量自动测量的得 1分；②具备下腔静脉自动测量的得1分；③具备自动左室流出道测量的得1分。本项最高得3分。</w:t>
            </w:r>
            <w:r/>
          </w:p>
          <w:p>
            <w:pPr>
              <w:ind w:left="0"/>
              <w:jc w:val="left"/>
              <w:rPr>
                <w:rFonts w:ascii="宋体" w:hAnsi="宋体"/>
                <w:sz w:val="21"/>
                <w:szCs w:val="21"/>
              </w:rPr>
            </w:pPr>
            <w:r>
              <w:rPr>
                <w:rFonts w:hint="eastAsia" w:ascii="宋体" w:hAnsi="宋体"/>
                <w:sz w:val="21"/>
                <w:szCs w:val="21"/>
              </w:rPr>
              <w:t xml:space="preserve">（6）PW最大测量速度：≥10m/s。</w:t>
            </w:r>
            <w:r/>
          </w:p>
          <w:p>
            <w:pPr>
              <w:ind w:left="0"/>
              <w:jc w:val="left"/>
              <w:rPr>
                <w:rFonts w:ascii="宋体" w:hAnsi="宋体"/>
                <w:sz w:val="21"/>
                <w:szCs w:val="21"/>
              </w:rPr>
            </w:pPr>
            <w:r>
              <w:rPr>
                <w:rFonts w:hint="eastAsia" w:ascii="宋体" w:hAnsi="宋体"/>
                <w:sz w:val="21"/>
                <w:szCs w:val="21"/>
              </w:rPr>
              <w:t xml:space="preserve">①10m/s≤PW最大测量速度＜15m/s的得1分；②15m/s≤PW最大测量速度＜20m/s的得2分；③PW最大测量速度≥20m/s的得3分。本项最高得3分。</w:t>
            </w:r>
            <w:r/>
          </w:p>
          <w:p>
            <w:pPr>
              <w:ind w:left="0"/>
              <w:jc w:val="left"/>
              <w:rPr>
                <w:rFonts w:ascii="宋体" w:hAnsi="宋体"/>
                <w:sz w:val="21"/>
                <w:szCs w:val="21"/>
              </w:rPr>
            </w:pPr>
            <w:r>
              <w:rPr>
                <w:rFonts w:hint="eastAsia" w:ascii="宋体" w:hAnsi="宋体"/>
                <w:sz w:val="21"/>
                <w:szCs w:val="21"/>
              </w:rPr>
              <w:t xml:space="preserve">（7）远程超声诊断功能：3分</w:t>
            </w:r>
            <w:r/>
          </w:p>
          <w:p>
            <w:pPr>
              <w:ind w:left="0"/>
              <w:jc w:val="left"/>
              <w:rPr>
                <w:rFonts w:ascii="宋体" w:hAnsi="宋体"/>
                <w:sz w:val="21"/>
                <w:szCs w:val="21"/>
              </w:rPr>
            </w:pPr>
            <w:r>
              <w:rPr>
                <w:rFonts w:hint="eastAsia" w:ascii="宋体" w:hAnsi="宋体"/>
                <w:sz w:val="21"/>
                <w:szCs w:val="21"/>
              </w:rPr>
              <w:t xml:space="preserve">①具有内置远程超声实时诊断的得1分；②具有内置远程超声故障判断、系统升级、教学的得1分；③具有远程超声加载人工智能AI软件的得1分。本项最高得3分。</w:t>
            </w:r>
            <w:r/>
          </w:p>
          <w:p>
            <w:pPr>
              <w:ind w:left="0"/>
              <w:jc w:val="left"/>
              <w:rPr>
                <w:rFonts w:ascii="宋体" w:hAnsi="宋体"/>
                <w:sz w:val="21"/>
              </w:rPr>
            </w:pPr>
            <w:r>
              <w:rPr>
                <w:rFonts w:hint="eastAsia" w:ascii="宋体" w:hAnsi="宋体"/>
                <w:sz w:val="21"/>
              </w:rPr>
              <w:t xml:space="preserve">共2</w:t>
            </w:r>
            <w:r>
              <w:rPr>
                <w:rFonts w:ascii="宋体" w:hAnsi="宋体"/>
                <w:sz w:val="21"/>
              </w:rPr>
              <w:t xml:space="preserve">1</w:t>
            </w:r>
            <w:r>
              <w:rPr>
                <w:rFonts w:hint="eastAsia" w:ascii="宋体" w:hAnsi="宋体"/>
                <w:sz w:val="21"/>
              </w:rPr>
              <w:t xml:space="preserve">分。</w:t>
            </w:r>
            <w:r/>
          </w:p>
          <w:p>
            <w:pPr>
              <w:ind w:left="0"/>
              <w:jc w:val="left"/>
              <w:rPr>
                <w:rFonts w:ascii="宋体" w:hAnsi="宋体"/>
                <w:b/>
                <w:sz w:val="21"/>
              </w:rPr>
            </w:pPr>
            <w:r>
              <w:rPr>
                <w:rFonts w:hint="eastAsia" w:ascii="宋体" w:hAnsi="宋体"/>
                <w:b/>
                <w:sz w:val="21"/>
              </w:rPr>
              <w:t xml:space="preserve">注：（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sz w:val="21"/>
        </w:rPr>
      </w:pPr>
      <w:r>
        <w:rPr>
          <w:rFonts w:hint="eastAsia" w:ascii="宋体" w:hAnsi="宋体"/>
          <w:b/>
          <w:bCs/>
          <w:sz w:val="21"/>
        </w:rPr>
        <w:t xml:space="preserve">注：表格中标▲项为客观分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8"/>
    <w:link w:val="849"/>
    <w:uiPriority w:val="9"/>
    <w:rPr>
      <w:rFonts w:ascii="Arial" w:hAnsi="Arial" w:eastAsia="Arial" w:cs="Arial"/>
      <w:sz w:val="40"/>
      <w:szCs w:val="40"/>
    </w:rPr>
  </w:style>
  <w:style w:type="character" w:styleId="15">
    <w:name w:val="Heading 2 Char"/>
    <w:basedOn w:val="858"/>
    <w:link w:val="850"/>
    <w:uiPriority w:val="9"/>
    <w:rPr>
      <w:rFonts w:ascii="Arial" w:hAnsi="Arial" w:eastAsia="Arial" w:cs="Arial"/>
      <w:sz w:val="34"/>
    </w:rPr>
  </w:style>
  <w:style w:type="character" w:styleId="17">
    <w:name w:val="Heading 3 Char"/>
    <w:basedOn w:val="858"/>
    <w:link w:val="851"/>
    <w:uiPriority w:val="9"/>
    <w:rPr>
      <w:rFonts w:ascii="Arial" w:hAnsi="Arial" w:eastAsia="Arial" w:cs="Arial"/>
      <w:sz w:val="30"/>
      <w:szCs w:val="30"/>
    </w:rPr>
  </w:style>
  <w:style w:type="character" w:styleId="19">
    <w:name w:val="Heading 4 Char"/>
    <w:basedOn w:val="858"/>
    <w:link w:val="852"/>
    <w:uiPriority w:val="9"/>
    <w:rPr>
      <w:rFonts w:ascii="Arial" w:hAnsi="Arial" w:eastAsia="Arial" w:cs="Arial"/>
      <w:b/>
      <w:bCs/>
      <w:sz w:val="26"/>
      <w:szCs w:val="26"/>
    </w:rPr>
  </w:style>
  <w:style w:type="character" w:styleId="21">
    <w:name w:val="Heading 5 Char"/>
    <w:basedOn w:val="858"/>
    <w:link w:val="853"/>
    <w:uiPriority w:val="9"/>
    <w:rPr>
      <w:rFonts w:ascii="Arial" w:hAnsi="Arial" w:eastAsia="Arial" w:cs="Arial"/>
      <w:b/>
      <w:bCs/>
      <w:sz w:val="24"/>
      <w:szCs w:val="24"/>
    </w:rPr>
  </w:style>
  <w:style w:type="character" w:styleId="23">
    <w:name w:val="Heading 6 Char"/>
    <w:basedOn w:val="858"/>
    <w:link w:val="854"/>
    <w:uiPriority w:val="9"/>
    <w:rPr>
      <w:rFonts w:ascii="Arial" w:hAnsi="Arial" w:eastAsia="Arial" w:cs="Arial"/>
      <w:b/>
      <w:bCs/>
      <w:sz w:val="22"/>
      <w:szCs w:val="22"/>
    </w:rPr>
  </w:style>
  <w:style w:type="character" w:styleId="25">
    <w:name w:val="Heading 7 Char"/>
    <w:basedOn w:val="858"/>
    <w:link w:val="855"/>
    <w:uiPriority w:val="9"/>
    <w:rPr>
      <w:rFonts w:ascii="Arial" w:hAnsi="Arial" w:eastAsia="Arial" w:cs="Arial"/>
      <w:b/>
      <w:bCs/>
      <w:i/>
      <w:iCs/>
      <w:sz w:val="22"/>
      <w:szCs w:val="22"/>
    </w:rPr>
  </w:style>
  <w:style w:type="character" w:styleId="27">
    <w:name w:val="Heading 8 Char"/>
    <w:basedOn w:val="858"/>
    <w:link w:val="856"/>
    <w:uiPriority w:val="9"/>
    <w:rPr>
      <w:rFonts w:ascii="Arial" w:hAnsi="Arial" w:eastAsia="Arial" w:cs="Arial"/>
      <w:i/>
      <w:iCs/>
      <w:sz w:val="22"/>
      <w:szCs w:val="22"/>
    </w:rPr>
  </w:style>
  <w:style w:type="character" w:styleId="29">
    <w:name w:val="Heading 9 Char"/>
    <w:basedOn w:val="858"/>
    <w:link w:val="857"/>
    <w:uiPriority w:val="9"/>
    <w:rPr>
      <w:rFonts w:ascii="Arial" w:hAnsi="Arial" w:eastAsia="Arial" w:cs="Arial"/>
      <w:i/>
      <w:iCs/>
      <w:sz w:val="21"/>
      <w:szCs w:val="21"/>
    </w:rPr>
  </w:style>
  <w:style w:type="character" w:styleId="34">
    <w:name w:val="Title Char"/>
    <w:basedOn w:val="858"/>
    <w:link w:val="871"/>
    <w:uiPriority w:val="10"/>
    <w:rPr>
      <w:sz w:val="48"/>
      <w:szCs w:val="48"/>
    </w:rPr>
  </w:style>
  <w:style w:type="character" w:styleId="36">
    <w:name w:val="Subtitle Char"/>
    <w:basedOn w:val="858"/>
    <w:link w:val="1043"/>
    <w:uiPriority w:val="11"/>
    <w:rPr>
      <w:sz w:val="24"/>
      <w:szCs w:val="24"/>
    </w:rPr>
  </w:style>
  <w:style w:type="character" w:styleId="38">
    <w:name w:val="Quote Char"/>
    <w:link w:val="1248"/>
    <w:uiPriority w:val="29"/>
    <w:rPr>
      <w:i/>
    </w:rPr>
  </w:style>
  <w:style w:type="character" w:styleId="40">
    <w:name w:val="Intense Quote Char"/>
    <w:link w:val="1374"/>
    <w:uiPriority w:val="30"/>
    <w:rPr>
      <w:i/>
    </w:rPr>
  </w:style>
  <w:style w:type="character" w:styleId="175">
    <w:name w:val="Footnote Text Char"/>
    <w:link w:val="1046"/>
    <w:uiPriority w:val="99"/>
    <w:rPr>
      <w:sz w:val="18"/>
    </w:rPr>
  </w:style>
  <w:style w:type="character" w:styleId="178">
    <w:name w:val="Endnote Text Char"/>
    <w:link w:val="1036"/>
    <w:uiPriority w:val="99"/>
    <w:rPr>
      <w:sz w:val="20"/>
    </w:rPr>
  </w:style>
  <w:style w:type="paragraph" w:styleId="848" w:default="1">
    <w:name w:val="Normal"/>
    <w:next w:val="1009"/>
    <w:qFormat/>
    <w:pPr>
      <w:ind w:left="1024"/>
      <w:jc w:val="both"/>
    </w:pPr>
    <w:rPr>
      <w:rFonts w:ascii="Calibri" w:hAnsi="Calibri"/>
    </w:rPr>
  </w:style>
  <w:style w:type="paragraph" w:styleId="849">
    <w:name w:val="Heading 1"/>
    <w:basedOn w:val="848"/>
    <w:next w:val="848"/>
    <w:link w:val="861"/>
    <w:qFormat/>
    <w:pPr>
      <w:ind w:left="432" w:firstLine="18"/>
      <w:spacing w:before="340" w:after="330" w:line="578" w:lineRule="auto"/>
      <w:outlineLvl w:val="0"/>
    </w:pPr>
  </w:style>
  <w:style w:type="paragraph" w:styleId="850">
    <w:name w:val="Heading 2"/>
    <w:basedOn w:val="848"/>
    <w:next w:val="848"/>
    <w:link w:val="862"/>
    <w:qFormat/>
    <w:pPr>
      <w:ind w:left="576" w:firstLine="24"/>
      <w:spacing w:before="260" w:after="260" w:line="416" w:lineRule="auto"/>
      <w:outlineLvl w:val="1"/>
    </w:pPr>
    <w:rPr>
      <w:rFonts w:ascii="Times New Roman" w:hAnsi="Times New Roman" w:cs="Times New Roman"/>
    </w:rPr>
  </w:style>
  <w:style w:type="paragraph" w:styleId="851">
    <w:name w:val="Heading 3"/>
    <w:basedOn w:val="848"/>
    <w:next w:val="1010"/>
    <w:link w:val="863"/>
    <w:qFormat/>
    <w:pPr>
      <w:ind w:left="720"/>
      <w:spacing w:before="260" w:after="260" w:line="416" w:lineRule="auto"/>
      <w:outlineLvl w:val="2"/>
    </w:pPr>
    <w:rPr>
      <w:rFonts w:ascii="Times New Roman" w:hAnsi="Times New Roman" w:cs="Times New Roman"/>
    </w:rPr>
  </w:style>
  <w:style w:type="paragraph" w:styleId="852">
    <w:name w:val="Heading 4"/>
    <w:basedOn w:val="849"/>
    <w:next w:val="848"/>
    <w:link w:val="864"/>
    <w:qFormat/>
    <w:pPr>
      <w:ind w:left="864" w:firstLine="24"/>
      <w:spacing w:before="280" w:after="290" w:line="376" w:lineRule="auto"/>
      <w:outlineLvl w:val="3"/>
    </w:pPr>
    <w:rPr>
      <w:rFonts w:ascii="Times New Roman" w:hAnsi="Times New Roman" w:cs="Times New Roman"/>
    </w:rPr>
  </w:style>
  <w:style w:type="paragraph" w:styleId="853">
    <w:name w:val="Heading 5"/>
    <w:basedOn w:val="849"/>
    <w:next w:val="848"/>
    <w:link w:val="865"/>
    <w:qFormat/>
    <w:pPr>
      <w:ind w:left="1008"/>
      <w:spacing w:before="280" w:after="290" w:line="376" w:lineRule="auto"/>
      <w:outlineLvl w:val="4"/>
    </w:pPr>
    <w:rPr>
      <w:rFonts w:ascii="Times New Roman" w:hAnsi="Times New Roman" w:cs="Times New Roman"/>
    </w:rPr>
  </w:style>
  <w:style w:type="paragraph" w:styleId="854">
    <w:name w:val="Heading 6"/>
    <w:basedOn w:val="849"/>
    <w:next w:val="848"/>
    <w:link w:val="866"/>
    <w:qFormat/>
    <w:pPr>
      <w:ind w:left="1152" w:firstLine="20"/>
      <w:spacing w:before="240" w:after="64" w:line="320" w:lineRule="auto"/>
      <w:outlineLvl w:val="5"/>
    </w:pPr>
    <w:rPr>
      <w:rFonts w:ascii="Times New Roman" w:hAnsi="Times New Roman" w:cs="Times New Roman"/>
    </w:rPr>
  </w:style>
  <w:style w:type="paragraph" w:styleId="855">
    <w:name w:val="Heading 7"/>
    <w:basedOn w:val="849"/>
    <w:next w:val="848"/>
    <w:link w:val="867"/>
    <w:qFormat/>
    <w:pPr>
      <w:ind w:left="1296" w:firstLine="14"/>
      <w:spacing w:before="240" w:after="64" w:line="320" w:lineRule="auto"/>
      <w:outlineLvl w:val="6"/>
    </w:pPr>
    <w:rPr>
      <w:rFonts w:ascii="Times New Roman" w:hAnsi="Times New Roman" w:cs="Times New Roman"/>
    </w:rPr>
  </w:style>
  <w:style w:type="paragraph" w:styleId="856">
    <w:name w:val="Heading 8"/>
    <w:basedOn w:val="849"/>
    <w:next w:val="848"/>
    <w:link w:val="868"/>
    <w:qFormat/>
    <w:pPr>
      <w:ind w:left="1440"/>
      <w:spacing w:before="240" w:after="64" w:line="320" w:lineRule="auto"/>
      <w:outlineLvl w:val="7"/>
    </w:pPr>
    <w:rPr>
      <w:rFonts w:ascii="Times New Roman" w:hAnsi="Times New Roman" w:cs="Times New Roman"/>
    </w:rPr>
  </w:style>
  <w:style w:type="paragraph" w:styleId="857">
    <w:name w:val="Heading 9"/>
    <w:basedOn w:val="849"/>
    <w:next w:val="848"/>
    <w:link w:val="869"/>
    <w:qFormat/>
    <w:pPr>
      <w:ind w:left="1584" w:firstLine="22"/>
      <w:spacing w:before="240" w:after="64" w:line="320" w:lineRule="auto"/>
      <w:outlineLvl w:val="8"/>
    </w:pPr>
    <w:rPr>
      <w:rFonts w:ascii="Times New Roman" w:hAnsi="Times New Roman" w:cs="Times New Roman"/>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character" w:styleId="861" w:customStyle="1">
    <w:name w:val="标题 1 字符"/>
    <w:basedOn w:val="858"/>
    <w:link w:val="849"/>
    <w:uiPriority w:val="9"/>
    <w:rPr>
      <w:rFonts w:ascii="Arial" w:hAnsi="Arial" w:eastAsia="Arial" w:cs="Arial"/>
      <w:sz w:val="40"/>
      <w:szCs w:val="40"/>
    </w:rPr>
  </w:style>
  <w:style w:type="character" w:styleId="862" w:customStyle="1">
    <w:name w:val="标题 2 字符"/>
    <w:basedOn w:val="858"/>
    <w:link w:val="850"/>
    <w:uiPriority w:val="9"/>
    <w:rPr>
      <w:rFonts w:ascii="Arial" w:hAnsi="Arial" w:eastAsia="Arial" w:cs="Arial"/>
      <w:sz w:val="34"/>
    </w:rPr>
  </w:style>
  <w:style w:type="character" w:styleId="863" w:customStyle="1">
    <w:name w:val="标题 3 字符"/>
    <w:basedOn w:val="858"/>
    <w:link w:val="851"/>
    <w:uiPriority w:val="9"/>
    <w:rPr>
      <w:rFonts w:ascii="Arial" w:hAnsi="Arial" w:eastAsia="Arial" w:cs="Arial"/>
      <w:sz w:val="30"/>
      <w:szCs w:val="30"/>
    </w:rPr>
  </w:style>
  <w:style w:type="character" w:styleId="864" w:customStyle="1">
    <w:name w:val="标题 4 字符"/>
    <w:basedOn w:val="858"/>
    <w:link w:val="852"/>
    <w:uiPriority w:val="9"/>
    <w:rPr>
      <w:rFonts w:ascii="Arial" w:hAnsi="Arial" w:eastAsia="Arial" w:cs="Arial"/>
      <w:b/>
      <w:bCs/>
      <w:sz w:val="26"/>
      <w:szCs w:val="26"/>
    </w:rPr>
  </w:style>
  <w:style w:type="character" w:styleId="865" w:customStyle="1">
    <w:name w:val="标题 5 字符"/>
    <w:basedOn w:val="858"/>
    <w:link w:val="853"/>
    <w:uiPriority w:val="9"/>
    <w:rPr>
      <w:rFonts w:ascii="Arial" w:hAnsi="Arial" w:eastAsia="Arial" w:cs="Arial"/>
      <w:b/>
      <w:bCs/>
      <w:sz w:val="24"/>
      <w:szCs w:val="24"/>
    </w:rPr>
  </w:style>
  <w:style w:type="character" w:styleId="866" w:customStyle="1">
    <w:name w:val="标题 6 字符"/>
    <w:basedOn w:val="858"/>
    <w:link w:val="854"/>
    <w:uiPriority w:val="9"/>
    <w:rPr>
      <w:rFonts w:ascii="Arial" w:hAnsi="Arial" w:eastAsia="Arial" w:cs="Arial"/>
      <w:b/>
      <w:bCs/>
      <w:sz w:val="22"/>
      <w:szCs w:val="22"/>
    </w:rPr>
  </w:style>
  <w:style w:type="character" w:styleId="867" w:customStyle="1">
    <w:name w:val="标题 7 字符"/>
    <w:basedOn w:val="858"/>
    <w:link w:val="855"/>
    <w:uiPriority w:val="9"/>
    <w:rPr>
      <w:rFonts w:ascii="Arial" w:hAnsi="Arial" w:eastAsia="Arial" w:cs="Arial"/>
      <w:b/>
      <w:bCs/>
      <w:i/>
      <w:iCs/>
      <w:sz w:val="22"/>
      <w:szCs w:val="22"/>
    </w:rPr>
  </w:style>
  <w:style w:type="character" w:styleId="868" w:customStyle="1">
    <w:name w:val="标题 8 字符"/>
    <w:basedOn w:val="858"/>
    <w:link w:val="856"/>
    <w:uiPriority w:val="9"/>
    <w:rPr>
      <w:rFonts w:ascii="Arial" w:hAnsi="Arial" w:eastAsia="Arial" w:cs="Arial"/>
      <w:i/>
      <w:iCs/>
      <w:sz w:val="22"/>
      <w:szCs w:val="22"/>
    </w:rPr>
  </w:style>
  <w:style w:type="character" w:styleId="869" w:customStyle="1">
    <w:name w:val="标题 9 字符"/>
    <w:basedOn w:val="858"/>
    <w:link w:val="857"/>
    <w:uiPriority w:val="9"/>
    <w:rPr>
      <w:rFonts w:ascii="Arial" w:hAnsi="Arial" w:eastAsia="Arial" w:cs="Arial"/>
      <w:i/>
      <w:iCs/>
      <w:sz w:val="21"/>
      <w:szCs w:val="21"/>
    </w:rPr>
  </w:style>
  <w:style w:type="paragraph" w:styleId="870">
    <w:name w:val="No Spacing"/>
    <w:uiPriority w:val="1"/>
    <w:qFormat/>
  </w:style>
  <w:style w:type="paragraph" w:styleId="871">
    <w:name w:val="Title"/>
    <w:basedOn w:val="848"/>
    <w:next w:val="848"/>
    <w:link w:val="872"/>
    <w:uiPriority w:val="10"/>
    <w:qFormat/>
    <w:pPr>
      <w:contextualSpacing/>
      <w:spacing w:before="300" w:after="200"/>
    </w:pPr>
    <w:rPr>
      <w:sz w:val="48"/>
      <w:szCs w:val="48"/>
    </w:rPr>
  </w:style>
  <w:style w:type="character" w:styleId="872" w:customStyle="1">
    <w:name w:val="标题 字符"/>
    <w:basedOn w:val="858"/>
    <w:link w:val="871"/>
    <w:uiPriority w:val="10"/>
    <w:rPr>
      <w:sz w:val="48"/>
      <w:szCs w:val="48"/>
    </w:rPr>
  </w:style>
  <w:style w:type="character" w:styleId="873" w:customStyle="1">
    <w:name w:val="副标题 字符"/>
    <w:basedOn w:val="858"/>
    <w:link w:val="1043"/>
    <w:uiPriority w:val="11"/>
    <w:rPr>
      <w:sz w:val="24"/>
      <w:szCs w:val="24"/>
    </w:rPr>
  </w:style>
  <w:style w:type="character" w:styleId="874" w:customStyle="1">
    <w:name w:val="引用 字符"/>
    <w:link w:val="1248"/>
    <w:uiPriority w:val="29"/>
    <w:rPr>
      <w:i/>
    </w:rPr>
  </w:style>
  <w:style w:type="character" w:styleId="875" w:customStyle="1">
    <w:name w:val="明显引用 字符"/>
    <w:link w:val="1374"/>
    <w:uiPriority w:val="30"/>
    <w:rPr>
      <w:i/>
    </w:rPr>
  </w:style>
  <w:style w:type="character" w:styleId="876" w:customStyle="1">
    <w:name w:val="Header Char"/>
    <w:basedOn w:val="858"/>
    <w:uiPriority w:val="99"/>
  </w:style>
  <w:style w:type="character" w:styleId="877" w:customStyle="1">
    <w:name w:val="Footer Char"/>
    <w:basedOn w:val="858"/>
    <w:uiPriority w:val="99"/>
  </w:style>
  <w:style w:type="character" w:styleId="878" w:customStyle="1">
    <w:name w:val="Caption Char"/>
    <w:uiPriority w:val="99"/>
  </w:style>
  <w:style w:type="table" w:styleId="879" w:customStyle="1">
    <w:name w:val="Table Grid Light"/>
    <w:basedOn w:val="85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0">
    <w:name w:val="Plain Table 1"/>
    <w:basedOn w:val="85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2"/>
    <w:basedOn w:val="85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3"/>
    <w:basedOn w:val="8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name w:val="Plain Table 4"/>
    <w:basedOn w:val="8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name w:val="Plain Table 5"/>
    <w:basedOn w:val="8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name w:val="Grid Table 1 Light"/>
    <w:basedOn w:val="85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basedOn w:val="85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85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85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85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85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85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name w:val="Grid Table 2"/>
    <w:basedOn w:val="85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basedOn w:val="85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85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85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85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85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85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name w:val="Grid Table 3"/>
    <w:basedOn w:val="85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basedOn w:val="85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85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85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85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85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85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name w:val="Grid Table 4"/>
    <w:basedOn w:val="85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basedOn w:val="85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8" w:customStyle="1">
    <w:name w:val="Grid Table 4 - Accent 2"/>
    <w:basedOn w:val="85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9" w:customStyle="1">
    <w:name w:val="Grid Table 4 - Accent 3"/>
    <w:basedOn w:val="85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0" w:customStyle="1">
    <w:name w:val="Grid Table 4 - Accent 4"/>
    <w:basedOn w:val="85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basedOn w:val="85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basedOn w:val="85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name w:val="Grid Table 5 Dark"/>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name w:val="Grid Table 6 Colorful"/>
    <w:basedOn w:val="85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21" w:customStyle="1">
    <w:name w:val="Grid Table 6 Colorful - Accent 1"/>
    <w:basedOn w:val="85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22" w:customStyle="1">
    <w:name w:val="Grid Table 6 Colorful - Accent 2"/>
    <w:basedOn w:val="85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23" w:customStyle="1">
    <w:name w:val="Grid Table 6 Colorful - Accent 3"/>
    <w:basedOn w:val="85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24" w:customStyle="1">
    <w:name w:val="Grid Table 6 Colorful - Accent 4"/>
    <w:basedOn w:val="85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5" w:customStyle="1">
    <w:name w:val="Grid Table 6 Colorful - Accent 5"/>
    <w:basedOn w:val="85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6" w:customStyle="1">
    <w:name w:val="Grid Table 6 Colorful - Accent 6"/>
    <w:basedOn w:val="85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7">
    <w:name w:val="Grid Table 7 Colorful"/>
    <w:basedOn w:val="85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basedOn w:val="85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basedOn w:val="85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basedOn w:val="85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basedOn w:val="85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basedOn w:val="85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basedOn w:val="85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name w:val="List Table 1 Light"/>
    <w:basedOn w:val="85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basedOn w:val="85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85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85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85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85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85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name w:val="List Table 2"/>
    <w:basedOn w:val="85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2" w:customStyle="1">
    <w:name w:val="List Table 2 - Accent 1"/>
    <w:basedOn w:val="85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basedOn w:val="85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4" w:customStyle="1">
    <w:name w:val="List Table 2 - Accent 3"/>
    <w:basedOn w:val="85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basedOn w:val="85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basedOn w:val="85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basedOn w:val="85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name w:val="List Table 3"/>
    <w:basedOn w:val="85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basedOn w:val="85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basedOn w:val="85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1" w:customStyle="1">
    <w:name w:val="List Table 3 - Accent 3"/>
    <w:basedOn w:val="85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2" w:customStyle="1">
    <w:name w:val="List Table 3 - Accent 4"/>
    <w:basedOn w:val="85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basedOn w:val="85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basedOn w:val="85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name w:val="List Table 4"/>
    <w:basedOn w:val="85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basedOn w:val="85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basedOn w:val="85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basedOn w:val="85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basedOn w:val="85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basedOn w:val="85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basedOn w:val="85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name w:val="List Table 5 Dark"/>
    <w:basedOn w:val="85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3" w:customStyle="1">
    <w:name w:val="List Table 5 Dark - Accent 1"/>
    <w:basedOn w:val="85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4" w:customStyle="1">
    <w:name w:val="List Table 5 Dark - Accent 2"/>
    <w:basedOn w:val="85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5" w:customStyle="1">
    <w:name w:val="List Table 5 Dark - Accent 3"/>
    <w:basedOn w:val="85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6" w:customStyle="1">
    <w:name w:val="List Table 5 Dark - Accent 4"/>
    <w:basedOn w:val="85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7" w:customStyle="1">
    <w:name w:val="List Table 5 Dark - Accent 5"/>
    <w:basedOn w:val="85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8" w:customStyle="1">
    <w:name w:val="List Table 5 Dark - Accent 6"/>
    <w:basedOn w:val="85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9">
    <w:name w:val="List Table 6 Colorful"/>
    <w:basedOn w:val="85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0" w:customStyle="1">
    <w:name w:val="List Table 6 Colorful - Accent 1"/>
    <w:basedOn w:val="85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71" w:customStyle="1">
    <w:name w:val="List Table 6 Colorful - Accent 2"/>
    <w:basedOn w:val="85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72" w:customStyle="1">
    <w:name w:val="List Table 6 Colorful - Accent 3"/>
    <w:basedOn w:val="85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73" w:customStyle="1">
    <w:name w:val="List Table 6 Colorful - Accent 4"/>
    <w:basedOn w:val="85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4" w:customStyle="1">
    <w:name w:val="List Table 6 Colorful - Accent 5"/>
    <w:basedOn w:val="85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5" w:customStyle="1">
    <w:name w:val="List Table 6 Colorful - Accent 6"/>
    <w:basedOn w:val="85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6">
    <w:name w:val="List Table 7 Colorful"/>
    <w:basedOn w:val="85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basedOn w:val="85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85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85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85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85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85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4" w:customStyle="1">
    <w:name w:val="Lined - Accent 1"/>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5" w:customStyle="1">
    <w:name w:val="Lined - Accent 2"/>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6" w:customStyle="1">
    <w:name w:val="Lined - Accent 3"/>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7" w:customStyle="1">
    <w:name w:val="Lined - Accent 4"/>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basedOn w:val="85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1" w:customStyle="1">
    <w:name w:val="Bordered &amp; Lined - Accent 1"/>
    <w:basedOn w:val="859"/>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2" w:customStyle="1">
    <w:name w:val="Bordered &amp; Lined - Accent 2"/>
    <w:basedOn w:val="859"/>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3" w:customStyle="1">
    <w:name w:val="Bordered &amp; Lined - Accent 3"/>
    <w:basedOn w:val="859"/>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4" w:customStyle="1">
    <w:name w:val="Bordered &amp; Lined - Accent 4"/>
    <w:basedOn w:val="859"/>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basedOn w:val="859"/>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basedOn w:val="859"/>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basedOn w:val="85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8" w:customStyle="1">
    <w:name w:val="Bordered - Accent 1"/>
    <w:basedOn w:val="85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basedOn w:val="85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0" w:customStyle="1">
    <w:name w:val="Bordered - Accent 3"/>
    <w:basedOn w:val="85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1" w:customStyle="1">
    <w:name w:val="Bordered - Accent 4"/>
    <w:basedOn w:val="85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basedOn w:val="85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basedOn w:val="85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字符"/>
    <w:link w:val="1046"/>
    <w:uiPriority w:val="99"/>
    <w:rPr>
      <w:sz w:val="18"/>
    </w:rPr>
  </w:style>
  <w:style w:type="character" w:styleId="1005" w:customStyle="1">
    <w:name w:val="尾注文本 字符"/>
    <w:link w:val="1036"/>
    <w:uiPriority w:val="99"/>
    <w:rPr>
      <w:sz w:val="20"/>
    </w:rPr>
  </w:style>
  <w:style w:type="character" w:styleId="1006">
    <w:name w:val="endnote reference"/>
    <w:basedOn w:val="858"/>
    <w:uiPriority w:val="99"/>
    <w:semiHidden/>
    <w:unhideWhenUsed/>
    <w:rPr>
      <w:vertAlign w:val="superscript"/>
    </w:rPr>
  </w:style>
  <w:style w:type="paragraph" w:styleId="1007">
    <w:name w:val="TOC Heading"/>
    <w:uiPriority w:val="39"/>
    <w:unhideWhenUsed/>
  </w:style>
  <w:style w:type="paragraph" w:styleId="1008">
    <w:name w:val="table of figures"/>
    <w:basedOn w:val="848"/>
    <w:next w:val="848"/>
    <w:uiPriority w:val="99"/>
    <w:unhideWhenUsed/>
  </w:style>
  <w:style w:type="paragraph" w:styleId="1009">
    <w:name w:val="Body Text Indent"/>
    <w:basedOn w:val="848"/>
    <w:next w:val="848"/>
    <w:qFormat/>
    <w:pPr>
      <w:ind w:left="420" w:firstLine="1188"/>
      <w:spacing w:line="360" w:lineRule="exact"/>
    </w:pPr>
    <w:rPr>
      <w:rFonts w:ascii="Times New Roman" w:hAnsi="Times New Roman" w:cs="Times New Roman"/>
    </w:rPr>
  </w:style>
  <w:style w:type="paragraph" w:styleId="1010" w:customStyle="1">
    <w:name w:val="正文2"/>
    <w:basedOn w:val="848"/>
    <w:next w:val="848"/>
    <w:qFormat/>
    <w:pPr>
      <w:ind w:left="0" w:hanging="2155"/>
      <w:spacing w:line="360" w:lineRule="auto"/>
      <w:shd w:val="clear" w:color="auto" w:fill="ffffff"/>
    </w:pPr>
    <w:rPr>
      <w:rFonts w:ascii="宋体" w:hAnsi="宋体"/>
    </w:rPr>
  </w:style>
  <w:style w:type="paragraph" w:styleId="1011">
    <w:name w:val="toc 7"/>
    <w:basedOn w:val="849"/>
    <w:next w:val="848"/>
    <w:qFormat/>
    <w:pPr>
      <w:ind w:left="1640" w:firstLine="3784"/>
      <w:spacing w:before="0" w:after="0" w:line="360" w:lineRule="auto"/>
    </w:pPr>
    <w:rPr>
      <w:rFonts w:ascii="Times New Roman" w:hAnsi="Times New Roman" w:cs="Times New Roman"/>
    </w:rPr>
  </w:style>
  <w:style w:type="paragraph" w:styleId="1012">
    <w:name w:val="List Bullet 4"/>
    <w:basedOn w:val="849"/>
    <w:next w:val="1013"/>
    <w:qFormat/>
    <w:pPr>
      <w:ind w:left="1620" w:firstLine="2652"/>
      <w:spacing w:before="0" w:after="0" w:line="360" w:lineRule="auto"/>
    </w:pPr>
    <w:rPr>
      <w:rFonts w:ascii="Times New Roman" w:hAnsi="Times New Roman" w:cs="Times New Roman"/>
    </w:rPr>
  </w:style>
  <w:style w:type="paragraph" w:styleId="1013">
    <w:name w:val="List Bullet 2"/>
    <w:basedOn w:val="849"/>
    <w:next w:val="848"/>
    <w:qFormat/>
    <w:pPr>
      <w:ind w:left="900" w:firstLine="2652"/>
      <w:spacing w:before="0" w:after="0" w:line="360" w:lineRule="auto"/>
    </w:pPr>
    <w:rPr>
      <w:rFonts w:ascii="Times New Roman" w:hAnsi="Times New Roman" w:cs="Times New Roman"/>
    </w:rPr>
  </w:style>
  <w:style w:type="paragraph" w:styleId="1014">
    <w:name w:val="List Number"/>
    <w:basedOn w:val="849"/>
    <w:next w:val="848"/>
    <w:qFormat/>
    <w:pPr>
      <w:ind w:left="454" w:firstLine="2788"/>
      <w:spacing w:before="0" w:after="0" w:line="240" w:lineRule="auto"/>
    </w:pPr>
    <w:rPr>
      <w:rFonts w:ascii="Times New Roman" w:hAnsi="Times New Roman" w:cs="Times New Roman"/>
    </w:rPr>
  </w:style>
  <w:style w:type="paragraph" w:styleId="1015">
    <w:name w:val="Normal Indent"/>
    <w:basedOn w:val="848"/>
    <w:next w:val="848"/>
    <w:link w:val="1065"/>
    <w:qFormat/>
    <w:pPr>
      <w:ind w:left="420" w:firstLine="4772"/>
    </w:pPr>
  </w:style>
  <w:style w:type="paragraph" w:styleId="1016">
    <w:name w:val="Caption"/>
    <w:basedOn w:val="849"/>
    <w:next w:val="848"/>
    <w:qFormat/>
    <w:pPr>
      <w:ind w:left="200" w:firstLine="2248"/>
      <w:jc w:val="center"/>
      <w:spacing w:before="0" w:after="0" w:line="240" w:lineRule="auto"/>
    </w:pPr>
    <w:rPr>
      <w:rFonts w:ascii="Times New Roman" w:hAnsi="Times New Roman" w:cs="Times New Roman"/>
    </w:rPr>
  </w:style>
  <w:style w:type="paragraph" w:styleId="1017">
    <w:name w:val="List Bullet"/>
    <w:basedOn w:val="849"/>
    <w:next w:val="848"/>
    <w:qFormat/>
    <w:pPr>
      <w:ind w:left="900" w:firstLine="2652"/>
      <w:spacing w:before="0" w:after="0" w:line="360" w:lineRule="auto"/>
    </w:pPr>
    <w:rPr>
      <w:rFonts w:ascii="Times New Roman" w:hAnsi="Times New Roman" w:cs="Times New Roman"/>
    </w:rPr>
  </w:style>
  <w:style w:type="paragraph" w:styleId="1018">
    <w:name w:val="Document Map"/>
    <w:basedOn w:val="849"/>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848"/>
    <w:qFormat/>
    <w:pPr>
      <w:ind w:firstLine="4608"/>
      <w:spacing w:line="360" w:lineRule="auto"/>
    </w:pPr>
    <w:rPr>
      <w:rFonts w:ascii="Calibri" w:hAnsi="Calibri"/>
    </w:rPr>
  </w:style>
  <w:style w:type="paragraph" w:styleId="1020">
    <w:name w:val="annotation text"/>
    <w:basedOn w:val="849"/>
    <w:next w:val="848"/>
    <w:qFormat/>
    <w:pPr>
      <w:ind w:left="0" w:firstLine="3584"/>
      <w:spacing w:before="0" w:after="0" w:line="360" w:lineRule="auto"/>
    </w:pPr>
    <w:rPr>
      <w:rFonts w:ascii="Times New Roman" w:hAnsi="Times New Roman" w:cs="Times New Roman"/>
    </w:rPr>
  </w:style>
  <w:style w:type="paragraph" w:styleId="1021">
    <w:name w:val="Body Text 3"/>
    <w:basedOn w:val="849"/>
    <w:next w:val="848"/>
    <w:qFormat/>
    <w:pPr>
      <w:ind w:left="0" w:firstLine="2048"/>
      <w:spacing w:before="0" w:after="0" w:line="500" w:lineRule="exact"/>
    </w:pPr>
    <w:rPr>
      <w:rFonts w:ascii="Times New Roman" w:hAnsi="Times New Roman" w:cs="Times New Roman"/>
    </w:rPr>
  </w:style>
  <w:style w:type="paragraph" w:styleId="1022">
    <w:name w:val="List Bullet 3"/>
    <w:basedOn w:val="849"/>
    <w:next w:val="848"/>
    <w:qFormat/>
    <w:pPr>
      <w:ind w:left="900" w:firstLine="2652"/>
      <w:spacing w:before="0" w:after="0" w:line="360" w:lineRule="auto"/>
    </w:pPr>
    <w:rPr>
      <w:rFonts w:ascii="Times New Roman" w:hAnsi="Times New Roman" w:cs="Times New Roman"/>
    </w:rPr>
  </w:style>
  <w:style w:type="paragraph" w:styleId="1023">
    <w:name w:val="Body Text"/>
    <w:basedOn w:val="848"/>
    <w:next w:val="848"/>
    <w:qFormat/>
    <w:pPr>
      <w:ind w:left="0" w:firstLine="2560"/>
    </w:pPr>
    <w:rPr>
      <w:rFonts w:ascii="Times New Roman" w:hAnsi="Times New Roman" w:cs="Times New Roman"/>
    </w:rPr>
  </w:style>
  <w:style w:type="paragraph" w:styleId="1024">
    <w:name w:val="List Number 3"/>
    <w:basedOn w:val="849"/>
    <w:next w:val="848"/>
    <w:qFormat/>
    <w:pPr>
      <w:ind w:left="420" w:firstLine="3584"/>
      <w:spacing w:before="0" w:after="0" w:line="240" w:lineRule="auto"/>
    </w:pPr>
    <w:rPr>
      <w:rFonts w:ascii="Times New Roman" w:hAnsi="Times New Roman" w:cs="Times New Roman"/>
    </w:rPr>
  </w:style>
  <w:style w:type="paragraph" w:styleId="1025">
    <w:name w:val="List 2"/>
    <w:basedOn w:val="849"/>
    <w:next w:val="1011"/>
    <w:qFormat/>
    <w:pPr>
      <w:ind w:left="100" w:firstLine="3640"/>
      <w:spacing w:before="0" w:after="0" w:line="240" w:lineRule="auto"/>
    </w:pPr>
    <w:rPr>
      <w:rFonts w:ascii="Times New Roman" w:hAnsi="Times New Roman" w:cs="Times New Roman"/>
    </w:rPr>
  </w:style>
  <w:style w:type="paragraph" w:styleId="1026">
    <w:name w:val="Block Text"/>
    <w:basedOn w:val="849"/>
    <w:next w:val="848"/>
    <w:qFormat/>
    <w:pPr>
      <w:ind w:left="420" w:right="33" w:firstLine="2560"/>
      <w:spacing w:before="0" w:after="0" w:line="240" w:lineRule="auto"/>
    </w:pPr>
    <w:rPr>
      <w:rFonts w:ascii="Times New Roman" w:hAnsi="Times New Roman" w:cs="Times New Roman"/>
    </w:rPr>
  </w:style>
  <w:style w:type="paragraph" w:styleId="1027">
    <w:name w:val="toc 5"/>
    <w:basedOn w:val="849"/>
    <w:next w:val="848"/>
    <w:qFormat/>
    <w:pPr>
      <w:ind w:left="1160" w:firstLine="3784"/>
      <w:spacing w:before="0" w:after="0" w:line="360" w:lineRule="auto"/>
    </w:pPr>
    <w:rPr>
      <w:rFonts w:ascii="Times New Roman" w:hAnsi="Times New Roman" w:cs="Times New Roman"/>
    </w:rPr>
  </w:style>
  <w:style w:type="paragraph" w:styleId="1028">
    <w:name w:val="toc 3"/>
    <w:basedOn w:val="849"/>
    <w:next w:val="848"/>
    <w:qFormat/>
    <w:pPr>
      <w:ind w:left="0" w:firstLine="1024"/>
      <w:spacing w:before="0" w:after="0" w:line="360" w:lineRule="auto"/>
    </w:pPr>
    <w:rPr>
      <w:rFonts w:ascii="Times New Roman" w:hAnsi="Times New Roman" w:cs="Times New Roman"/>
    </w:rPr>
  </w:style>
  <w:style w:type="paragraph" w:styleId="1029">
    <w:name w:val="Plain Text"/>
    <w:basedOn w:val="849"/>
    <w:next w:val="1030"/>
    <w:qFormat/>
    <w:pPr>
      <w:ind w:left="0" w:firstLine="2048"/>
      <w:spacing w:before="0" w:after="0" w:line="240" w:lineRule="auto"/>
    </w:pPr>
    <w:rPr>
      <w:rFonts w:ascii="Times New Roman" w:hAnsi="Times New Roman" w:cs="Times New Roman"/>
    </w:rPr>
  </w:style>
  <w:style w:type="paragraph" w:styleId="1030">
    <w:name w:val="toc 1"/>
    <w:basedOn w:val="849"/>
    <w:next w:val="848"/>
    <w:uiPriority w:val="39"/>
    <w:qFormat/>
    <w:pPr>
      <w:ind w:left="0" w:firstLine="4608"/>
      <w:spacing w:before="0" w:after="0" w:line="240" w:lineRule="auto"/>
    </w:pPr>
    <w:rPr>
      <w:rFonts w:ascii="Times New Roman" w:hAnsi="Times New Roman" w:cs="Times New Roman"/>
    </w:rPr>
  </w:style>
  <w:style w:type="paragraph" w:styleId="1031">
    <w:name w:val="List Bullet 5"/>
    <w:basedOn w:val="849"/>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849"/>
    <w:next w:val="848"/>
    <w:qFormat/>
    <w:pPr>
      <w:ind w:left="1880" w:firstLine="3784"/>
      <w:spacing w:before="0" w:after="0" w:line="360" w:lineRule="auto"/>
    </w:pPr>
    <w:rPr>
      <w:rFonts w:ascii="Times New Roman" w:hAnsi="Times New Roman" w:cs="Times New Roman"/>
    </w:rPr>
  </w:style>
  <w:style w:type="paragraph" w:styleId="1034">
    <w:name w:val="Date"/>
    <w:basedOn w:val="849"/>
    <w:next w:val="848"/>
    <w:qFormat/>
    <w:pPr>
      <w:ind w:left="0" w:firstLine="2560"/>
      <w:spacing w:before="0" w:after="0" w:line="240" w:lineRule="auto"/>
    </w:pPr>
    <w:rPr>
      <w:rFonts w:ascii="Times New Roman" w:hAnsi="Times New Roman" w:cs="Times New Roman"/>
    </w:rPr>
  </w:style>
  <w:style w:type="paragraph" w:styleId="1035">
    <w:name w:val="Body Text Indent 2"/>
    <w:basedOn w:val="849"/>
    <w:next w:val="1009"/>
    <w:qFormat/>
    <w:pPr>
      <w:ind w:left="481" w:firstLine="2784"/>
      <w:spacing w:before="0" w:after="0" w:line="400" w:lineRule="exact"/>
    </w:pPr>
    <w:rPr>
      <w:rFonts w:ascii="Times New Roman" w:hAnsi="Times New Roman" w:cs="Times New Roman"/>
    </w:rPr>
  </w:style>
  <w:style w:type="paragraph" w:styleId="1036">
    <w:name w:val="endnote text"/>
    <w:basedOn w:val="849"/>
    <w:next w:val="1037"/>
    <w:link w:val="1005"/>
    <w:qFormat/>
    <w:pPr>
      <w:ind w:left="0" w:firstLine="2560"/>
      <w:spacing w:before="0" w:after="0" w:line="360" w:lineRule="auto"/>
    </w:pPr>
    <w:rPr>
      <w:rFonts w:ascii="Times New Roman" w:hAnsi="Times New Roman" w:cs="Times New Roman"/>
    </w:rPr>
  </w:style>
  <w:style w:type="paragraph" w:styleId="1037" w:customStyle="1">
    <w:name w:val="Char11"/>
    <w:basedOn w:val="849"/>
    <w:next w:val="848"/>
    <w:qFormat/>
    <w:pPr>
      <w:ind w:left="0" w:firstLine="3584"/>
      <w:spacing w:before="0" w:after="0" w:line="240" w:lineRule="auto"/>
    </w:pPr>
    <w:rPr>
      <w:rFonts w:ascii="Times New Roman" w:hAnsi="Times New Roman" w:cs="Times New Roman"/>
    </w:rPr>
  </w:style>
  <w:style w:type="paragraph" w:styleId="1038">
    <w:name w:val="Balloon Text"/>
    <w:basedOn w:val="849"/>
    <w:next w:val="1014"/>
    <w:qFormat/>
    <w:pPr>
      <w:ind w:left="0" w:firstLine="2048"/>
      <w:spacing w:before="0" w:after="0" w:line="240" w:lineRule="auto"/>
    </w:pPr>
    <w:rPr>
      <w:rFonts w:ascii="Times New Roman" w:hAnsi="Times New Roman" w:cs="Times New Roman"/>
    </w:rPr>
  </w:style>
  <w:style w:type="paragraph" w:styleId="1039">
    <w:name w:val="Footer"/>
    <w:basedOn w:val="848"/>
    <w:next w:val="1040"/>
    <w:link w:val="1066"/>
    <w:qFormat/>
    <w:pPr>
      <w:ind w:left="0" w:firstLine="3584"/>
    </w:pPr>
  </w:style>
  <w:style w:type="paragraph" w:styleId="1040" w:customStyle="1">
    <w:name w:val="Char Char Char Char Char Char Char Char Char Char Char Char Char"/>
    <w:basedOn w:val="849"/>
    <w:next w:val="848"/>
    <w:qFormat/>
    <w:pPr>
      <w:ind w:left="0" w:firstLine="3584"/>
      <w:spacing w:before="0" w:after="160" w:line="240" w:lineRule="exact"/>
    </w:pPr>
    <w:rPr>
      <w:rFonts w:ascii="Times New Roman" w:hAnsi="Times New Roman" w:cs="Times New Roman"/>
    </w:rPr>
  </w:style>
  <w:style w:type="paragraph" w:styleId="1041">
    <w:name w:val="Header"/>
    <w:basedOn w:val="849"/>
    <w:next w:val="1034"/>
    <w:link w:val="1067"/>
    <w:qFormat/>
    <w:pPr>
      <w:ind w:left="0" w:firstLine="3584"/>
      <w:jc w:val="center"/>
      <w:spacing w:before="0" w:after="0" w:line="240" w:lineRule="auto"/>
    </w:pPr>
  </w:style>
  <w:style w:type="paragraph" w:styleId="1042">
    <w:name w:val="toc 4"/>
    <w:basedOn w:val="849"/>
    <w:next w:val="848"/>
    <w:qFormat/>
    <w:pPr>
      <w:ind w:left="1260" w:firstLine="1024"/>
      <w:spacing w:before="0" w:after="0" w:line="240" w:lineRule="auto"/>
    </w:pPr>
    <w:rPr>
      <w:rFonts w:ascii="Times New Roman" w:hAnsi="Times New Roman" w:cs="Times New Roman"/>
    </w:rPr>
  </w:style>
  <w:style w:type="paragraph" w:styleId="1043">
    <w:name w:val="Subtitle"/>
    <w:next w:val="848"/>
    <w:link w:val="873"/>
    <w:qFormat/>
    <w:pPr>
      <w:ind w:left="1024"/>
      <w:jc w:val="center"/>
      <w:spacing w:after="60"/>
    </w:pPr>
    <w:rPr>
      <w:rFonts w:ascii="Calibri" w:hAnsi="Calibri"/>
    </w:rPr>
  </w:style>
  <w:style w:type="paragraph" w:styleId="1044">
    <w:name w:val="List"/>
    <w:basedOn w:val="849"/>
    <w:next w:val="1045"/>
    <w:qFormat/>
    <w:pPr>
      <w:ind w:left="200" w:firstLine="3640"/>
      <w:spacing w:before="0" w:after="0" w:line="240" w:lineRule="auto"/>
    </w:pPr>
    <w:rPr>
      <w:rFonts w:ascii="Times New Roman" w:hAnsi="Times New Roman" w:cs="Times New Roman"/>
    </w:rPr>
  </w:style>
  <w:style w:type="paragraph" w:styleId="1045">
    <w:name w:val="Body Text First Indent"/>
    <w:next w:val="848"/>
    <w:qFormat/>
    <w:pPr>
      <w:ind w:left="420" w:firstLine="3748"/>
      <w:spacing w:after="120"/>
    </w:pPr>
    <w:rPr>
      <w:rFonts w:ascii="Calibri" w:hAnsi="Calibri"/>
    </w:rPr>
  </w:style>
  <w:style w:type="paragraph" w:styleId="1046">
    <w:name w:val="footnote text"/>
    <w:basedOn w:val="849"/>
    <w:next w:val="1026"/>
    <w:link w:val="1004"/>
    <w:qFormat/>
    <w:pPr>
      <w:ind w:left="0" w:firstLine="3584"/>
      <w:spacing w:before="0" w:after="0" w:line="360" w:lineRule="auto"/>
    </w:pPr>
    <w:rPr>
      <w:rFonts w:ascii="Times New Roman" w:hAnsi="Times New Roman" w:cs="Times New Roman"/>
    </w:rPr>
  </w:style>
  <w:style w:type="paragraph" w:styleId="1047">
    <w:name w:val="toc 6"/>
    <w:basedOn w:val="849"/>
    <w:next w:val="848"/>
    <w:qFormat/>
    <w:pPr>
      <w:ind w:left="1400" w:firstLine="3784"/>
      <w:spacing w:before="0" w:after="0" w:line="360" w:lineRule="auto"/>
    </w:pPr>
    <w:rPr>
      <w:rFonts w:ascii="Times New Roman" w:hAnsi="Times New Roman" w:cs="Times New Roman"/>
    </w:rPr>
  </w:style>
  <w:style w:type="paragraph" w:styleId="1048">
    <w:name w:val="List 5"/>
    <w:basedOn w:val="849"/>
    <w:next w:val="1023"/>
    <w:qFormat/>
    <w:pPr>
      <w:ind w:left="2100" w:firstLine="3676"/>
      <w:spacing w:before="0" w:after="0" w:line="240" w:lineRule="auto"/>
    </w:pPr>
    <w:rPr>
      <w:rFonts w:ascii="Times New Roman" w:hAnsi="Times New Roman" w:cs="Times New Roman"/>
    </w:rPr>
  </w:style>
  <w:style w:type="paragraph" w:styleId="1049">
    <w:name w:val="Body Text Indent 3"/>
    <w:basedOn w:val="849"/>
    <w:next w:val="1047"/>
    <w:qFormat/>
    <w:pPr>
      <w:ind w:left="480" w:firstLine="2784"/>
      <w:spacing w:before="0" w:after="0" w:line="400" w:lineRule="exact"/>
    </w:pPr>
    <w:rPr>
      <w:rFonts w:ascii="Times New Roman" w:hAnsi="Times New Roman" w:cs="Times New Roman"/>
    </w:rPr>
  </w:style>
  <w:style w:type="paragraph" w:styleId="1050">
    <w:name w:val="toc 2"/>
    <w:basedOn w:val="849"/>
    <w:next w:val="848"/>
    <w:qFormat/>
    <w:pPr>
      <w:ind w:left="0" w:firstLine="1024"/>
      <w:spacing w:before="0" w:after="0" w:line="360" w:lineRule="auto"/>
    </w:pPr>
    <w:rPr>
      <w:rFonts w:ascii="Times New Roman" w:hAnsi="Times New Roman" w:cs="Times New Roman"/>
    </w:rPr>
  </w:style>
  <w:style w:type="paragraph" w:styleId="1051">
    <w:name w:val="toc 9"/>
    <w:basedOn w:val="849"/>
    <w:next w:val="848"/>
    <w:qFormat/>
    <w:pPr>
      <w:ind w:left="2120" w:firstLine="3784"/>
      <w:spacing w:before="0" w:after="0" w:line="360" w:lineRule="auto"/>
    </w:pPr>
    <w:rPr>
      <w:rFonts w:ascii="Times New Roman" w:hAnsi="Times New Roman" w:cs="Times New Roman"/>
    </w:rPr>
  </w:style>
  <w:style w:type="paragraph" w:styleId="1052">
    <w:name w:val="Body Text 2"/>
    <w:basedOn w:val="849"/>
    <w:next w:val="1017"/>
    <w:qFormat/>
    <w:pPr>
      <w:ind w:left="0" w:firstLine="1024"/>
      <w:spacing w:before="0" w:after="120" w:line="480" w:lineRule="auto"/>
    </w:pPr>
    <w:rPr>
      <w:rFonts w:ascii="Times New Roman" w:hAnsi="Times New Roman" w:cs="Times New Roman"/>
    </w:rPr>
  </w:style>
  <w:style w:type="paragraph" w:styleId="1053">
    <w:name w:val="HTML Preformatted"/>
    <w:basedOn w:val="849"/>
    <w:next w:val="1016"/>
    <w:qFormat/>
    <w:pPr>
      <w:ind w:left="0" w:firstLine="2048"/>
      <w:spacing w:before="0" w:after="0" w:line="253" w:lineRule="atLeast"/>
    </w:pPr>
    <w:rPr>
      <w:rFonts w:ascii="Times New Roman" w:hAnsi="Times New Roman" w:cs="Times New Roman"/>
    </w:rPr>
  </w:style>
  <w:style w:type="paragraph" w:styleId="1054">
    <w:name w:val="Normal (Web)"/>
    <w:basedOn w:val="848"/>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849"/>
    <w:next w:val="848"/>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849"/>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855"/>
    <w:next w:val="848"/>
    <w:qFormat/>
    <w:pPr>
      <w:ind w:left="1134" w:firstLine="20"/>
      <w:spacing w:before="280" w:after="280" w:line="360" w:lineRule="auto"/>
      <w:outlineLvl w:val="5"/>
    </w:pPr>
  </w:style>
  <w:style w:type="paragraph" w:styleId="1179" w:customStyle="1">
    <w:name w:val="正文段"/>
    <w:basedOn w:val="849"/>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848"/>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849"/>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849"/>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849"/>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849"/>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849"/>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849"/>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852"/>
    <w:next w:val="1055"/>
    <w:qFormat/>
    <w:pPr>
      <w:ind w:left="200" w:firstLine="18"/>
      <w:spacing w:before="0" w:after="0" w:line="360" w:lineRule="auto"/>
      <w:outlineLvl w:val="2"/>
    </w:pPr>
  </w:style>
  <w:style w:type="paragraph" w:styleId="1193" w:customStyle="1">
    <w:name w:val="xl76"/>
    <w:basedOn w:val="849"/>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849"/>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849"/>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849"/>
    <w:next w:val="1197"/>
    <w:qFormat/>
    <w:pPr>
      <w:ind w:left="0" w:firstLine="3584"/>
      <w:spacing w:before="0" w:after="0" w:line="240" w:lineRule="auto"/>
    </w:pPr>
    <w:rPr>
      <w:rFonts w:ascii="Times New Roman" w:hAnsi="Times New Roman" w:cs="Times New Roman"/>
    </w:rPr>
  </w:style>
  <w:style w:type="paragraph" w:styleId="1197" w:customStyle="1">
    <w:name w:val="xl69"/>
    <w:basedOn w:val="849"/>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849"/>
    <w:next w:val="1199"/>
    <w:qFormat/>
    <w:pPr>
      <w:ind w:left="0" w:firstLine="2560"/>
      <w:spacing w:before="0" w:after="0" w:line="240" w:lineRule="auto"/>
    </w:pPr>
    <w:rPr>
      <w:rFonts w:ascii="Times New Roman" w:hAnsi="Times New Roman" w:cs="Times New Roman"/>
    </w:rPr>
  </w:style>
  <w:style w:type="paragraph" w:styleId="1199" w:customStyle="1">
    <w:name w:val="表格"/>
    <w:basedOn w:val="849"/>
    <w:next w:val="1194"/>
    <w:qFormat/>
    <w:pPr>
      <w:ind w:left="0" w:firstLine="2560"/>
      <w:spacing w:before="0" w:after="0" w:line="360" w:lineRule="auto"/>
    </w:pPr>
    <w:rPr>
      <w:rFonts w:ascii="Times New Roman" w:hAnsi="Times New Roman" w:cs="Times New Roman"/>
    </w:rPr>
  </w:style>
  <w:style w:type="paragraph" w:styleId="1200" w:customStyle="1">
    <w:name w:val="xl68"/>
    <w:basedOn w:val="849"/>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849"/>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849"/>
    <w:next w:val="1203"/>
    <w:qFormat/>
    <w:pPr>
      <w:ind w:left="437" w:firstLine="2741"/>
      <w:spacing w:before="0" w:after="0" w:line="360" w:lineRule="auto"/>
    </w:pPr>
    <w:rPr>
      <w:rFonts w:ascii="Times New Roman" w:hAnsi="Times New Roman" w:cs="Times New Roman"/>
    </w:rPr>
  </w:style>
  <w:style w:type="paragraph" w:styleId="1203" w:customStyle="1">
    <w:name w:val="xl74"/>
    <w:basedOn w:val="849"/>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849"/>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849"/>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854"/>
    <w:next w:val="848"/>
    <w:qFormat/>
    <w:pPr>
      <w:ind w:left="992" w:firstLine="18"/>
      <w:spacing w:before="280" w:after="280" w:line="360" w:lineRule="auto"/>
      <w:outlineLvl w:val="4"/>
    </w:pPr>
  </w:style>
  <w:style w:type="paragraph" w:styleId="1207" w:customStyle="1">
    <w:name w:val="样式 加粗 居中"/>
    <w:basedOn w:val="849"/>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849"/>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849"/>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849"/>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849"/>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849"/>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849"/>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849"/>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849"/>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849"/>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849"/>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849"/>
    <w:next w:val="848"/>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849"/>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849"/>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849"/>
    <w:next w:val="848"/>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849"/>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851"/>
    <w:next w:val="1229"/>
    <w:qFormat/>
    <w:pPr>
      <w:ind w:left="0" w:firstLine="24"/>
      <w:jc w:val="center"/>
      <w:spacing w:before="0" w:after="0" w:line="360" w:lineRule="auto"/>
      <w:outlineLvl w:val="1"/>
    </w:pPr>
  </w:style>
  <w:style w:type="paragraph" w:styleId="1229" w:customStyle="1">
    <w:name w:val="应答文本"/>
    <w:basedOn w:val="849"/>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849"/>
    <w:next w:val="848"/>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848"/>
    <w:qFormat/>
    <w:pPr>
      <w:ind w:firstLine="480"/>
    </w:pPr>
    <w:rPr>
      <w:rFonts w:ascii="Times New Roman" w:hAnsi="Times New Roman" w:cs="Times New Roman"/>
      <w:lang w:val="zh-CN"/>
    </w:rPr>
  </w:style>
  <w:style w:type="paragraph" w:styleId="1232" w:customStyle="1">
    <w:name w:val="font9"/>
    <w:basedOn w:val="849"/>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852"/>
    <w:next w:val="1234"/>
    <w:qFormat/>
    <w:pPr>
      <w:ind w:left="0"/>
      <w:spacing w:before="0" w:after="0" w:line="400" w:lineRule="exact"/>
      <w:outlineLvl w:val="2"/>
    </w:pPr>
  </w:style>
  <w:style w:type="paragraph" w:styleId="1234" w:customStyle="1">
    <w:name w:val="标书正文"/>
    <w:basedOn w:val="849"/>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849"/>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849"/>
    <w:next w:val="848"/>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849"/>
    <w:next w:val="848"/>
    <w:qFormat/>
    <w:pPr>
      <w:ind w:left="419" w:firstLine="5283"/>
      <w:spacing w:before="0" w:after="0" w:line="317" w:lineRule="atLeast"/>
    </w:pPr>
    <w:rPr>
      <w:rFonts w:ascii="Times New Roman" w:hAnsi="Times New Roman" w:cs="Times New Roman"/>
    </w:rPr>
  </w:style>
  <w:style w:type="paragraph" w:styleId="1238" w:customStyle="1">
    <w:name w:val="xl90"/>
    <w:basedOn w:val="849"/>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850"/>
    <w:next w:val="1219"/>
    <w:qFormat/>
    <w:pPr>
      <w:ind w:left="0" w:firstLine="18"/>
      <w:jc w:val="center"/>
      <w:spacing w:before="0" w:after="0" w:line="240" w:lineRule="auto"/>
      <w:outlineLvl w:val="0"/>
    </w:pPr>
  </w:style>
  <w:style w:type="paragraph" w:styleId="1241" w:customStyle="1">
    <w:name w:val="索引 81"/>
    <w:basedOn w:val="849"/>
    <w:next w:val="848"/>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848"/>
    <w:next w:val="848"/>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849"/>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849"/>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849"/>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849"/>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849"/>
    <w:next w:val="849"/>
    <w:qFormat/>
    <w:pPr>
      <w:ind w:left="0" w:firstLine="5120"/>
      <w:jc w:val="center"/>
      <w:spacing w:before="187" w:after="175" w:line="374" w:lineRule="atLeast"/>
    </w:pPr>
    <w:rPr>
      <w:rFonts w:ascii="Times New Roman" w:hAnsi="Times New Roman" w:cs="Times New Roman"/>
    </w:rPr>
  </w:style>
  <w:style w:type="paragraph" w:styleId="1248">
    <w:name w:val="Quote"/>
    <w:next w:val="848"/>
    <w:link w:val="874"/>
    <w:qFormat/>
    <w:pPr>
      <w:ind w:left="3680" w:right="864"/>
      <w:jc w:val="center"/>
      <w:spacing w:before="200" w:after="160"/>
    </w:pPr>
    <w:rPr>
      <w:rFonts w:ascii="Calibri" w:hAnsi="Calibri"/>
      <w:i/>
    </w:rPr>
  </w:style>
  <w:style w:type="paragraph" w:styleId="1249" w:customStyle="1">
    <w:name w:val="Default Paragraph Font Para Char Char Char Char Char Char"/>
    <w:basedOn w:val="849"/>
    <w:next w:val="1250"/>
    <w:qFormat/>
    <w:pPr>
      <w:ind w:left="0" w:firstLine="3584"/>
      <w:spacing w:before="0" w:after="160" w:line="240" w:lineRule="exact"/>
    </w:pPr>
    <w:rPr>
      <w:rFonts w:ascii="Times New Roman" w:hAnsi="Times New Roman" w:cs="Times New Roman"/>
    </w:rPr>
  </w:style>
  <w:style w:type="paragraph" w:styleId="1250" w:customStyle="1">
    <w:name w:val="xl23"/>
    <w:basedOn w:val="849"/>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849"/>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851"/>
    <w:next w:val="1253"/>
    <w:qFormat/>
    <w:pPr>
      <w:ind w:left="0" w:firstLine="24"/>
      <w:jc w:val="center"/>
      <w:spacing w:line="412" w:lineRule="auto"/>
      <w:outlineLvl w:val="1"/>
    </w:pPr>
  </w:style>
  <w:style w:type="paragraph" w:styleId="1253" w:customStyle="1">
    <w:name w:val="页脚 Char Char"/>
    <w:basedOn w:val="849"/>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850"/>
    <w:next w:val="1255"/>
    <w:qFormat/>
    <w:pPr>
      <w:ind w:left="0" w:firstLine="18"/>
      <w:jc w:val="center"/>
      <w:spacing w:before="120" w:after="0" w:line="360" w:lineRule="auto"/>
      <w:outlineLvl w:val="0"/>
    </w:pPr>
  </w:style>
  <w:style w:type="paragraph" w:styleId="1255" w:customStyle="1">
    <w:name w:val="Char1 Char Char Char Char Char Char"/>
    <w:basedOn w:val="849"/>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853"/>
    <w:next w:val="848"/>
    <w:qFormat/>
    <w:pPr>
      <w:ind w:left="851" w:firstLine="30"/>
      <w:spacing w:after="280" w:line="360" w:lineRule="auto"/>
      <w:outlineLvl w:val="3"/>
    </w:pPr>
  </w:style>
  <w:style w:type="paragraph" w:styleId="1257" w:customStyle="1">
    <w:name w:val="font0"/>
    <w:basedOn w:val="849"/>
    <w:next w:val="1232"/>
    <w:qFormat/>
    <w:pPr>
      <w:ind w:left="0" w:firstLine="1024"/>
      <w:spacing w:before="280" w:after="280" w:line="240" w:lineRule="auto"/>
    </w:pPr>
    <w:rPr>
      <w:rFonts w:ascii="Times New Roman" w:hAnsi="Times New Roman" w:cs="Times New Roman"/>
    </w:rPr>
  </w:style>
  <w:style w:type="paragraph" w:styleId="1258" w:customStyle="1">
    <w:name w:val="CM5"/>
    <w:basedOn w:val="849"/>
    <w:next w:val="848"/>
    <w:qFormat/>
    <w:pPr>
      <w:ind w:left="200" w:firstLine="2760"/>
      <w:spacing w:before="0" w:after="0" w:line="400" w:lineRule="atLeast"/>
    </w:pPr>
    <w:rPr>
      <w:rFonts w:ascii="Times New Roman" w:hAnsi="Times New Roman" w:cs="Times New Roman"/>
    </w:rPr>
  </w:style>
  <w:style w:type="paragraph" w:styleId="1259" w:customStyle="1">
    <w:name w:val="Pa0"/>
    <w:basedOn w:val="849"/>
    <w:next w:val="848"/>
    <w:qFormat/>
    <w:pPr>
      <w:ind w:left="0" w:firstLine="4608"/>
      <w:spacing w:before="0" w:after="0" w:line="241" w:lineRule="atLeast"/>
    </w:pPr>
    <w:rPr>
      <w:rFonts w:ascii="Times New Roman" w:hAnsi="Times New Roman" w:cs="Times New Roman"/>
    </w:rPr>
  </w:style>
  <w:style w:type="paragraph" w:styleId="1260" w:customStyle="1">
    <w:name w:val="招标文件》"/>
    <w:basedOn w:val="849"/>
    <w:next w:val="1196"/>
    <w:qFormat/>
    <w:pPr>
      <w:ind w:left="420" w:firstLine="2140"/>
      <w:spacing w:before="120" w:after="120" w:line="300" w:lineRule="auto"/>
    </w:pPr>
    <w:rPr>
      <w:rFonts w:ascii="Times New Roman" w:hAnsi="Times New Roman" w:cs="Times New Roman"/>
    </w:rPr>
  </w:style>
  <w:style w:type="paragraph" w:styleId="1261" w:customStyle="1">
    <w:name w:val="段"/>
    <w:next w:val="848"/>
    <w:qFormat/>
    <w:pPr>
      <w:ind w:firstLine="200"/>
      <w:jc w:val="both"/>
      <w:spacing w:line="360" w:lineRule="auto"/>
    </w:pPr>
    <w:rPr>
      <w:sz w:val="24"/>
      <w:szCs w:val="22"/>
    </w:rPr>
  </w:style>
  <w:style w:type="paragraph" w:styleId="1262" w:customStyle="1">
    <w:name w:val="标书_正文"/>
    <w:basedOn w:val="849"/>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851"/>
    <w:next w:val="1211"/>
    <w:qFormat/>
    <w:pPr>
      <w:ind w:left="0" w:firstLine="24"/>
      <w:spacing w:before="100" w:after="0" w:line="400" w:lineRule="exact"/>
      <w:outlineLvl w:val="1"/>
    </w:pPr>
  </w:style>
  <w:style w:type="paragraph" w:styleId="1264" w:customStyle="1">
    <w:name w:val="图片0"/>
    <w:basedOn w:val="849"/>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849"/>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849"/>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849"/>
    <w:next w:val="1269"/>
    <w:qFormat/>
    <w:pPr>
      <w:ind w:left="0" w:firstLine="2560"/>
      <w:spacing w:before="0" w:after="0" w:line="240" w:lineRule="auto"/>
    </w:pPr>
    <w:rPr>
      <w:rFonts w:ascii="Times New Roman" w:hAnsi="Times New Roman" w:cs="Times New Roman"/>
    </w:rPr>
  </w:style>
  <w:style w:type="paragraph" w:styleId="1269" w:customStyle="1">
    <w:name w:val="目录1"/>
    <w:basedOn w:val="849"/>
    <w:next w:val="848"/>
    <w:qFormat/>
    <w:pPr>
      <w:ind w:left="0" w:firstLine="7168"/>
      <w:spacing w:before="0" w:after="136" w:line="289" w:lineRule="atLeast"/>
    </w:pPr>
    <w:rPr>
      <w:rFonts w:ascii="Times New Roman" w:hAnsi="Times New Roman" w:cs="Times New Roman"/>
    </w:rPr>
  </w:style>
  <w:style w:type="paragraph" w:styleId="1270" w:customStyle="1">
    <w:name w:val="文档结构图1"/>
    <w:basedOn w:val="849"/>
    <w:next w:val="1271"/>
    <w:qFormat/>
    <w:pPr>
      <w:ind w:left="200" w:firstLine="2248"/>
      <w:spacing w:before="0" w:after="0" w:line="360" w:lineRule="auto"/>
    </w:pPr>
    <w:rPr>
      <w:rFonts w:ascii="Times New Roman" w:hAnsi="Times New Roman" w:cs="Times New Roman"/>
    </w:rPr>
  </w:style>
  <w:style w:type="paragraph" w:styleId="1271" w:customStyle="1">
    <w:name w:val="2ji"/>
    <w:basedOn w:val="851"/>
    <w:next w:val="1039"/>
    <w:qFormat/>
    <w:pPr>
      <w:ind w:left="0" w:firstLine="24"/>
      <w:spacing w:before="0" w:after="0" w:line="360" w:lineRule="auto"/>
      <w:outlineLvl w:val="1"/>
    </w:pPr>
  </w:style>
  <w:style w:type="paragraph" w:styleId="1272" w:customStyle="1">
    <w:name w:val="xl91"/>
    <w:basedOn w:val="849"/>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849"/>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849"/>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849"/>
    <w:next w:val="848"/>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852"/>
    <w:next w:val="1277"/>
    <w:qFormat/>
    <w:pPr>
      <w:ind w:left="1429" w:firstLine="18"/>
      <w:spacing w:before="100" w:after="100" w:line="360" w:lineRule="auto"/>
      <w:outlineLvl w:val="2"/>
    </w:pPr>
  </w:style>
  <w:style w:type="paragraph" w:styleId="1277" w:customStyle="1">
    <w:name w:val="xl22"/>
    <w:basedOn w:val="849"/>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849"/>
    <w:next w:val="848"/>
    <w:qFormat/>
    <w:pPr>
      <w:ind w:left="0"/>
      <w:spacing w:before="0" w:after="0" w:line="360" w:lineRule="auto"/>
    </w:pPr>
    <w:rPr>
      <w:rFonts w:ascii="Times New Roman" w:hAnsi="Times New Roman" w:cs="Times New Roman"/>
    </w:rPr>
  </w:style>
  <w:style w:type="paragraph" w:styleId="1279" w:customStyle="1">
    <w:name w:val="xl78"/>
    <w:basedOn w:val="849"/>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848"/>
    <w:qFormat/>
    <w:pPr>
      <w:ind w:left="2560"/>
    </w:pPr>
    <w:rPr>
      <w:rFonts w:ascii="Calibri" w:hAnsi="Calibri"/>
    </w:rPr>
  </w:style>
  <w:style w:type="paragraph" w:styleId="1282" w:customStyle="1">
    <w:name w:val="样式 小四 行距: 1.5 倍行距 首行缩进:  2 字符"/>
    <w:basedOn w:val="849"/>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849"/>
    <w:next w:val="848"/>
    <w:qFormat/>
    <w:pPr>
      <w:ind w:left="0" w:firstLine="7168"/>
      <w:spacing w:before="175" w:after="102" w:line="351" w:lineRule="atLeast"/>
    </w:pPr>
    <w:rPr>
      <w:rFonts w:ascii="Times New Roman" w:hAnsi="Times New Roman" w:cs="Times New Roman"/>
    </w:rPr>
  </w:style>
  <w:style w:type="paragraph" w:styleId="1284" w:customStyle="1">
    <w:name w:val="TOC 标题2"/>
    <w:basedOn w:val="849"/>
    <w:next w:val="84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849"/>
    <w:next w:val="1286"/>
    <w:qFormat/>
    <w:pPr>
      <w:ind w:left="0" w:firstLine="3584"/>
      <w:spacing w:before="0" w:after="0" w:line="240" w:lineRule="auto"/>
    </w:pPr>
    <w:rPr>
      <w:rFonts w:ascii="Times New Roman" w:hAnsi="Times New Roman" w:cs="Times New Roman"/>
    </w:rPr>
  </w:style>
  <w:style w:type="paragraph" w:styleId="1286" w:customStyle="1">
    <w:name w:val="Char"/>
    <w:basedOn w:val="849"/>
    <w:next w:val="1265"/>
    <w:qFormat/>
    <w:pPr>
      <w:ind w:left="900" w:firstLine="2608"/>
      <w:spacing w:before="0" w:after="0" w:line="240" w:lineRule="auto"/>
    </w:pPr>
    <w:rPr>
      <w:rFonts w:ascii="Times New Roman" w:hAnsi="Times New Roman" w:cs="Times New Roman"/>
    </w:rPr>
  </w:style>
  <w:style w:type="paragraph" w:styleId="1287" w:customStyle="1">
    <w:name w:val="xl86"/>
    <w:basedOn w:val="849"/>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849"/>
    <w:next w:val="848"/>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qFormat/>
    <w:pPr>
      <w:ind w:left="480" w:firstLine="4320"/>
      <w:spacing w:line="440" w:lineRule="exact"/>
    </w:pPr>
    <w:rPr>
      <w:rFonts w:ascii="Calibri" w:hAnsi="Calibri"/>
    </w:rPr>
  </w:style>
  <w:style w:type="paragraph" w:styleId="1290" w:customStyle="1">
    <w:name w:val="4"/>
    <w:basedOn w:val="849"/>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849"/>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849"/>
    <w:next w:val="1293"/>
    <w:qFormat/>
    <w:pPr>
      <w:ind w:left="0" w:firstLine="2560"/>
      <w:spacing w:before="0" w:after="0" w:line="240" w:lineRule="auto"/>
    </w:pPr>
    <w:rPr>
      <w:rFonts w:ascii="Times New Roman" w:hAnsi="Times New Roman" w:cs="Times New Roman"/>
    </w:rPr>
  </w:style>
  <w:style w:type="paragraph" w:styleId="1293" w:customStyle="1">
    <w:name w:val="正文符号1"/>
    <w:basedOn w:val="849"/>
    <w:next w:val="1294"/>
    <w:qFormat/>
    <w:pPr>
      <w:ind w:left="987" w:firstLine="5724"/>
      <w:spacing w:before="0" w:after="0" w:line="240" w:lineRule="auto"/>
    </w:pPr>
    <w:rPr>
      <w:rFonts w:ascii="Times New Roman" w:hAnsi="Times New Roman" w:cs="Times New Roman"/>
    </w:rPr>
  </w:style>
  <w:style w:type="paragraph" w:styleId="1294" w:customStyle="1">
    <w:name w:val="索引 31"/>
    <w:basedOn w:val="849"/>
    <w:next w:val="848"/>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849"/>
    <w:next w:val="848"/>
    <w:qFormat/>
    <w:pPr>
      <w:ind w:left="629" w:firstLine="5237"/>
      <w:spacing w:before="0" w:after="0" w:line="317" w:lineRule="atLeast"/>
    </w:pPr>
    <w:rPr>
      <w:rFonts w:ascii="Times New Roman" w:hAnsi="Times New Roman" w:cs="Times New Roman"/>
    </w:rPr>
  </w:style>
  <w:style w:type="paragraph" w:styleId="1296" w:customStyle="1">
    <w:name w:val="p15"/>
    <w:basedOn w:val="848"/>
    <w:qFormat/>
    <w:pPr>
      <w:ind w:left="0"/>
    </w:pPr>
    <w:rPr>
      <w:rFonts w:ascii="宋体" w:hAnsi="宋体"/>
      <w:sz w:val="28"/>
      <w:szCs w:val="28"/>
    </w:rPr>
  </w:style>
  <w:style w:type="paragraph" w:styleId="1297" w:customStyle="1">
    <w:name w:val="四号 居中"/>
    <w:basedOn w:val="849"/>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848"/>
    <w:qFormat/>
    <w:pPr>
      <w:ind w:firstLine="2048"/>
      <w:spacing w:line="360" w:lineRule="auto"/>
    </w:pPr>
    <w:rPr>
      <w:rFonts w:ascii="Calibri" w:hAnsi="Calibri"/>
    </w:rPr>
  </w:style>
  <w:style w:type="paragraph" w:styleId="1299" w:customStyle="1">
    <w:name w:val="列表编号 21"/>
    <w:basedOn w:val="849"/>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849"/>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849"/>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849"/>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849"/>
    <w:next w:val="1304"/>
    <w:qFormat/>
    <w:pPr>
      <w:ind w:left="0" w:firstLine="2560"/>
      <w:spacing w:before="0" w:after="0" w:line="240" w:lineRule="auto"/>
    </w:pPr>
    <w:rPr>
      <w:rFonts w:ascii="Times New Roman" w:hAnsi="Times New Roman" w:cs="Times New Roman"/>
    </w:rPr>
  </w:style>
  <w:style w:type="paragraph" w:styleId="1304" w:customStyle="1">
    <w:name w:val="xl87"/>
    <w:basedOn w:val="849"/>
    <w:next w:val="1260"/>
    <w:qFormat/>
    <w:pPr>
      <w:ind w:left="0" w:firstLine="5120"/>
      <w:spacing w:before="280" w:after="280" w:line="240" w:lineRule="auto"/>
    </w:pPr>
    <w:rPr>
      <w:rFonts w:ascii="Times New Roman" w:hAnsi="Times New Roman" w:cs="Times New Roman"/>
    </w:rPr>
  </w:style>
  <w:style w:type="paragraph" w:styleId="1305" w:customStyle="1">
    <w:name w:val="444"/>
    <w:basedOn w:val="849"/>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849"/>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849"/>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849"/>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849"/>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849"/>
    <w:next w:val="848"/>
    <w:qFormat/>
    <w:pPr>
      <w:ind w:left="1600" w:firstLine="2560"/>
      <w:jc w:val="center"/>
      <w:spacing w:before="0" w:after="0" w:line="360" w:lineRule="auto"/>
    </w:pPr>
    <w:rPr>
      <w:rFonts w:ascii="Times New Roman" w:hAnsi="Times New Roman" w:cs="Times New Roman"/>
    </w:rPr>
  </w:style>
  <w:style w:type="paragraph" w:styleId="1313" w:customStyle="1">
    <w:name w:val="xl79"/>
    <w:basedOn w:val="849"/>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849"/>
    <w:next w:val="1282"/>
    <w:qFormat/>
    <w:pPr>
      <w:ind w:left="600" w:firstLine="5212"/>
      <w:spacing w:before="0" w:after="0" w:line="360" w:lineRule="auto"/>
    </w:pPr>
    <w:rPr>
      <w:rFonts w:ascii="Times New Roman" w:hAnsi="Times New Roman" w:cs="Times New Roman"/>
    </w:rPr>
  </w:style>
  <w:style w:type="paragraph" w:styleId="1316" w:customStyle="1">
    <w:name w:val="xl75"/>
    <w:basedOn w:val="849"/>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849"/>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849"/>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849"/>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849"/>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853"/>
    <w:next w:val="1322"/>
    <w:qFormat/>
    <w:pPr>
      <w:ind w:left="426" w:firstLine="24"/>
      <w:spacing w:before="0" w:after="0" w:line="360" w:lineRule="auto"/>
      <w:outlineLvl w:val="3"/>
    </w:pPr>
  </w:style>
  <w:style w:type="paragraph" w:styleId="1322" w:customStyle="1">
    <w:name w:val="xl82"/>
    <w:basedOn w:val="849"/>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849"/>
    <w:next w:val="1325"/>
    <w:qFormat/>
    <w:pPr>
      <w:ind w:left="0" w:firstLine="2560"/>
      <w:spacing w:before="0" w:after="0" w:line="240" w:lineRule="auto"/>
    </w:pPr>
    <w:rPr>
      <w:rFonts w:ascii="Times New Roman" w:hAnsi="Times New Roman" w:cs="Times New Roman"/>
    </w:rPr>
  </w:style>
  <w:style w:type="paragraph" w:styleId="1325" w:customStyle="1">
    <w:name w:val="样式1"/>
    <w:basedOn w:val="849"/>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849"/>
    <w:next w:val="848"/>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849"/>
    <w:next w:val="848"/>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849"/>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849"/>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849"/>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849"/>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849"/>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848"/>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849"/>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849"/>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850"/>
    <w:next w:val="1340"/>
    <w:qFormat/>
    <w:pPr>
      <w:ind w:left="432" w:firstLine="18"/>
      <w:spacing w:before="40" w:after="40" w:line="360" w:lineRule="auto"/>
      <w:outlineLvl w:val="0"/>
    </w:pPr>
  </w:style>
  <w:style w:type="paragraph" w:styleId="1340" w:customStyle="1">
    <w:name w:val="表格用"/>
    <w:basedOn w:val="849"/>
    <w:next w:val="1297"/>
    <w:qFormat/>
    <w:pPr>
      <w:ind w:left="0" w:firstLine="1024"/>
      <w:spacing w:before="0" w:after="0" w:line="360" w:lineRule="auto"/>
    </w:pPr>
    <w:rPr>
      <w:rFonts w:ascii="Times New Roman" w:hAnsi="Times New Roman" w:cs="Times New Roman"/>
    </w:rPr>
  </w:style>
  <w:style w:type="paragraph" w:styleId="1341" w:customStyle="1">
    <w:name w:val="xl71"/>
    <w:basedOn w:val="849"/>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849"/>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849"/>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849"/>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849"/>
    <w:next w:val="1295"/>
    <w:qFormat/>
    <w:pPr>
      <w:ind w:left="0" w:firstLine="2560"/>
      <w:spacing w:before="0" w:after="0" w:line="240" w:lineRule="auto"/>
    </w:pPr>
    <w:rPr>
      <w:rFonts w:ascii="Times New Roman" w:hAnsi="Times New Roman" w:cs="Times New Roman"/>
    </w:rPr>
  </w:style>
  <w:style w:type="paragraph" w:styleId="1347" w:customStyle="1">
    <w:name w:val="样式"/>
    <w:next w:val="848"/>
    <w:qFormat/>
    <w:pPr>
      <w:ind w:firstLine="3584"/>
      <w:widowControl w:val="off"/>
    </w:pPr>
    <w:rPr>
      <w:rFonts w:ascii="Calibri" w:hAnsi="Calibri"/>
    </w:rPr>
  </w:style>
  <w:style w:type="paragraph" w:styleId="1348" w:customStyle="1">
    <w:name w:val="TOC 标题1"/>
    <w:basedOn w:val="850"/>
    <w:next w:val="848"/>
    <w:qFormat/>
    <w:pPr>
      <w:ind w:left="0" w:firstLine="6144"/>
      <w:spacing w:before="480" w:after="0" w:line="276" w:lineRule="auto"/>
    </w:pPr>
    <w:rPr>
      <w:b/>
      <w:sz w:val="30"/>
    </w:rPr>
  </w:style>
  <w:style w:type="paragraph" w:styleId="1349" w:customStyle="1">
    <w:name w:val="纯文本3"/>
    <w:basedOn w:val="848"/>
    <w:qFormat/>
    <w:rPr>
      <w:rFonts w:ascii="宋体" w:hAnsi="Courier New" w:cs="Times New Roman"/>
    </w:rPr>
  </w:style>
  <w:style w:type="paragraph" w:styleId="1350" w:customStyle="1">
    <w:name w:val="afont"/>
    <w:basedOn w:val="849"/>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849"/>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849"/>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849"/>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849"/>
    <w:next w:val="848"/>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848"/>
    <w:qFormat/>
    <w:pPr>
      <w:ind w:left="0"/>
      <w:jc w:val="left"/>
    </w:pPr>
    <w:rPr>
      <w:rFonts w:ascii="宋体" w:hAnsi="宋体" w:eastAsia="楷体_GB2312" w:cs="Courier New"/>
      <w:sz w:val="26"/>
      <w:lang w:val="zh-CN"/>
    </w:rPr>
  </w:style>
  <w:style w:type="paragraph" w:styleId="1356" w:customStyle="1">
    <w:name w:val="样式 加粗 居中2"/>
    <w:basedOn w:val="849"/>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849"/>
    <w:next w:val="1311"/>
    <w:qFormat/>
    <w:pPr>
      <w:ind w:left="480" w:firstLine="2784"/>
      <w:spacing w:before="0" w:after="0" w:line="360" w:lineRule="auto"/>
    </w:pPr>
    <w:rPr>
      <w:rFonts w:ascii="Times New Roman" w:hAnsi="Times New Roman" w:cs="Times New Roman"/>
    </w:rPr>
  </w:style>
  <w:style w:type="paragraph" w:styleId="1358" w:customStyle="1">
    <w:name w:val="font5"/>
    <w:basedOn w:val="849"/>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849"/>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849"/>
    <w:next w:val="1361"/>
    <w:qFormat/>
    <w:pPr>
      <w:ind w:left="0" w:firstLine="2560"/>
      <w:spacing w:before="0" w:after="0" w:line="240" w:lineRule="auto"/>
    </w:pPr>
    <w:rPr>
      <w:rFonts w:ascii="Times New Roman" w:hAnsi="Times New Roman" w:cs="Times New Roman"/>
    </w:rPr>
  </w:style>
  <w:style w:type="paragraph" w:styleId="1361" w:customStyle="1">
    <w:name w:val="1正文"/>
    <w:basedOn w:val="849"/>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849"/>
    <w:next w:val="848"/>
    <w:qFormat/>
    <w:pPr>
      <w:ind w:left="209" w:firstLine="5329"/>
      <w:spacing w:before="0" w:after="0" w:line="317" w:lineRule="atLeast"/>
    </w:pPr>
    <w:rPr>
      <w:rFonts w:ascii="Times New Roman" w:hAnsi="Times New Roman" w:cs="Times New Roman"/>
    </w:rPr>
  </w:style>
  <w:style w:type="paragraph" w:styleId="1363" w:customStyle="1">
    <w:name w:val="图表目录1"/>
    <w:basedOn w:val="849"/>
    <w:next w:val="848"/>
    <w:qFormat/>
    <w:pPr>
      <w:ind w:left="200" w:firstLine="2616"/>
      <w:jc w:val="center"/>
      <w:spacing w:before="0" w:after="0" w:line="360" w:lineRule="auto"/>
    </w:pPr>
    <w:rPr>
      <w:rFonts w:ascii="Times New Roman" w:hAnsi="Times New Roman" w:cs="Times New Roman"/>
    </w:rPr>
  </w:style>
  <w:style w:type="paragraph" w:styleId="1364" w:customStyle="1">
    <w:name w:val="xl63"/>
    <w:basedOn w:val="849"/>
    <w:next w:val="1314"/>
    <w:qFormat/>
    <w:pPr>
      <w:ind w:left="0" w:firstLine="5120"/>
      <w:spacing w:before="280" w:after="280" w:line="240" w:lineRule="auto"/>
    </w:pPr>
    <w:rPr>
      <w:rFonts w:ascii="Times New Roman" w:hAnsi="Times New Roman" w:cs="Times New Roman"/>
    </w:rPr>
  </w:style>
  <w:style w:type="paragraph" w:styleId="1365">
    <w:name w:val="List Paragraph"/>
    <w:basedOn w:val="848"/>
    <w:next w:val="1272"/>
    <w:qFormat/>
    <w:pPr>
      <w:ind w:left="420" w:firstLine="3748"/>
    </w:pPr>
    <w:rPr>
      <w:rFonts w:ascii="Times New Roman" w:hAnsi="Times New Roman" w:cs="Times New Roman"/>
    </w:rPr>
  </w:style>
  <w:style w:type="paragraph" w:styleId="1366" w:customStyle="1">
    <w:name w:val="xl73"/>
    <w:basedOn w:val="849"/>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849"/>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854"/>
    <w:next w:val="1369"/>
    <w:qFormat/>
    <w:pPr>
      <w:ind w:left="1134" w:firstLine="18"/>
      <w:spacing w:before="0" w:after="0" w:line="360" w:lineRule="auto"/>
      <w:outlineLvl w:val="4"/>
    </w:pPr>
  </w:style>
  <w:style w:type="paragraph" w:styleId="1369" w:customStyle="1">
    <w:name w:val="日期1"/>
    <w:basedOn w:val="849"/>
    <w:next w:val="848"/>
    <w:qFormat/>
    <w:pPr>
      <w:ind w:left="100" w:firstLine="6144"/>
      <w:spacing w:before="0" w:after="0" w:line="240" w:lineRule="auto"/>
    </w:pPr>
    <w:rPr>
      <w:rFonts w:ascii="Times New Roman" w:hAnsi="Times New Roman" w:cs="Times New Roman"/>
    </w:rPr>
  </w:style>
  <w:style w:type="paragraph" w:styleId="1370" w:customStyle="1">
    <w:name w:val="图1"/>
    <w:basedOn w:val="849"/>
    <w:next w:val="848"/>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849"/>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849"/>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849"/>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848"/>
    <w:link w:val="875"/>
    <w:qFormat/>
    <w:pPr>
      <w:ind w:left="3766" w:right="950"/>
      <w:jc w:val="center"/>
      <w:spacing w:before="360" w:after="360"/>
    </w:pPr>
    <w:rPr>
      <w:rFonts w:ascii="Calibri" w:hAnsi="Calibri"/>
      <w:i/>
    </w:rPr>
  </w:style>
  <w:style w:type="paragraph" w:styleId="1375" w:customStyle="1">
    <w:name w:val="索引 51"/>
    <w:basedOn w:val="849"/>
    <w:next w:val="848"/>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849"/>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849"/>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849"/>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849"/>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849"/>
    <w:next w:val="1387"/>
    <w:qFormat/>
    <w:pPr>
      <w:ind w:left="0" w:firstLine="2560"/>
      <w:spacing w:before="0" w:after="0" w:line="240" w:lineRule="auto"/>
    </w:pPr>
    <w:rPr>
      <w:rFonts w:ascii="Times New Roman" w:hAnsi="Times New Roman" w:cs="Times New Roman"/>
    </w:rPr>
  </w:style>
  <w:style w:type="paragraph" w:styleId="1387" w:customStyle="1">
    <w:name w:val="xl64"/>
    <w:basedOn w:val="849"/>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849"/>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849"/>
    <w:next w:val="848"/>
    <w:qFormat/>
    <w:pPr>
      <w:ind w:left="0" w:firstLine="3584"/>
      <w:spacing w:before="0" w:after="0" w:line="240" w:lineRule="auto"/>
    </w:pPr>
    <w:rPr>
      <w:rFonts w:ascii="Times New Roman" w:hAnsi="Times New Roman" w:cs="Times New Roman"/>
    </w:rPr>
  </w:style>
  <w:style w:type="paragraph" w:styleId="1390" w:customStyle="1">
    <w:name w:val="H 3"/>
    <w:basedOn w:val="852"/>
    <w:next w:val="1391"/>
    <w:qFormat/>
    <w:pPr>
      <w:ind w:left="1429" w:firstLine="18"/>
      <w:spacing w:before="0" w:after="0" w:line="360" w:lineRule="auto"/>
      <w:outlineLvl w:val="2"/>
    </w:pPr>
  </w:style>
  <w:style w:type="paragraph" w:styleId="1391" w:customStyle="1">
    <w:name w:val="xl83"/>
    <w:basedOn w:val="849"/>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849"/>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849"/>
    <w:next w:val="1375"/>
    <w:qFormat/>
    <w:pPr>
      <w:ind w:left="200" w:firstLine="3784"/>
      <w:spacing w:before="0" w:after="0" w:line="360" w:lineRule="auto"/>
    </w:pPr>
    <w:rPr>
      <w:rFonts w:ascii="Times New Roman" w:hAnsi="Times New Roman" w:cs="Times New Roman"/>
    </w:rPr>
  </w:style>
  <w:style w:type="paragraph" w:styleId="1394" w:customStyle="1">
    <w:name w:val="1"/>
    <w:basedOn w:val="849"/>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849"/>
    <w:next w:val="84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848"/>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848"/>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849"/>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849"/>
    <w:next w:val="1401"/>
    <w:qFormat/>
    <w:pPr>
      <w:ind w:left="0" w:firstLine="2560"/>
      <w:spacing w:before="0" w:after="0" w:line="240" w:lineRule="auto"/>
    </w:pPr>
    <w:rPr>
      <w:rFonts w:ascii="Times New Roman" w:hAnsi="Times New Roman" w:cs="Times New Roman"/>
    </w:rPr>
  </w:style>
  <w:style w:type="paragraph" w:styleId="1401" w:customStyle="1">
    <w:name w:val="xl24"/>
    <w:basedOn w:val="849"/>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849"/>
    <w:next w:val="1259"/>
    <w:qFormat/>
    <w:pPr>
      <w:ind w:left="0" w:firstLine="3584"/>
      <w:spacing w:before="280" w:after="280" w:line="240" w:lineRule="auto"/>
    </w:pPr>
    <w:rPr>
      <w:rFonts w:ascii="Times New Roman" w:hAnsi="Times New Roman" w:cs="Times New Roman"/>
    </w:rPr>
  </w:style>
  <w:style w:type="paragraph" w:styleId="1404" w:customStyle="1">
    <w:name w:val="插图"/>
    <w:next w:val="848"/>
    <w:qFormat/>
    <w:pPr>
      <w:ind w:firstLine="4608"/>
      <w:jc w:val="center"/>
    </w:pPr>
    <w:rPr>
      <w:rFonts w:ascii="Calibri" w:hAnsi="Calibri"/>
    </w:rPr>
  </w:style>
  <w:style w:type="paragraph" w:styleId="1405" w:customStyle="1">
    <w:name w:val="列出段落3"/>
    <w:basedOn w:val="849"/>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849"/>
    <w:next w:val="848"/>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849"/>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849"/>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849"/>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848"/>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849"/>
    <w:next w:val="1305"/>
    <w:qFormat/>
    <w:pPr>
      <w:ind w:left="0" w:firstLine="2815"/>
      <w:spacing w:before="0" w:after="0" w:line="360" w:lineRule="auto"/>
    </w:pPr>
    <w:rPr>
      <w:rFonts w:ascii="Times New Roman" w:hAnsi="Times New Roman" w:cs="Times New Roman"/>
    </w:rPr>
  </w:style>
  <w:style w:type="table" w:styleId="1413" w:customStyle="1">
    <w:name w:val="网格型1"/>
    <w:basedOn w:val="85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31A07BE-C786-42BC-A35C-EA8A661BB79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19</cp:revision>
  <dcterms:created xsi:type="dcterms:W3CDTF">2026-07-09T02:19:00Z</dcterms:created>
  <dcterms:modified xsi:type="dcterms:W3CDTF">2026-08-26T09:33:53Z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