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项目编号：JSZC-320500-JZCG-G2026-0258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苏州市姑苏区机关事务管理中心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姑苏区行政中心2026-2028年度物业服务项目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5"/>
        <w:ind w:firstLine="0"/>
        <w:jc w:val="left"/>
        <w:spacing w:before="120" w:after="120"/>
        <w:tabs>
          <w:tab w:val="right" w:pos="9856" w:leader="dot"/>
        </w:tabs>
        <w:rPr>
          <w:rStyle w:val="1057"/>
          <w:rFonts w:ascii="宋体" w:hAnsi="宋体" w:cs="Calibri"/>
          <w:bCs/>
          <w:caps/>
          <w:color w:val="auto"/>
          <w:sz w:val="32"/>
          <w:szCs w:val="32"/>
        </w:rPr>
        <w:outlineLvl w:val="9"/>
      </w:pPr>
      <w:r>
        <w:rPr>
          <w:rFonts w:ascii="宋体" w:hAnsi="宋体" w:cs="Calibri"/>
          <w:bCs/>
          <w:caps/>
          <w:color w:val="auto"/>
          <w:sz w:val="32"/>
          <w:szCs w:val="32"/>
        </w:rPr>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TOC \o "1-1" \h \z \u </w:instrText>
      </w:r>
      <w:r>
        <w:rPr>
          <w:rStyle w:val="1057"/>
          <w:rFonts w:ascii="宋体" w:hAnsi="宋体" w:cs="Calibri"/>
          <w:bCs/>
          <w:caps/>
          <w:color w:val="auto"/>
          <w:sz w:val="32"/>
          <w:szCs w:val="32"/>
        </w:rPr>
        <w:fldChar w:fldCharType="separate"/>
      </w:r>
      <w:r>
        <w:fldChar w:fldCharType="begin"/>
      </w:r>
      <w:r>
        <w:instrText xml:space="preserve"> HYPERLINK \l "_Toc239151211" </w:instrText>
      </w:r>
      <w:r>
        <w:fldChar w:fldCharType="separate"/>
      </w:r>
      <w:r>
        <w:rPr>
          <w:rStyle w:val="1057"/>
          <w:rFonts w:ascii="宋体" w:hAnsi="宋体" w:cs="Calibri"/>
          <w:bCs/>
          <w:caps/>
          <w:color w:val="auto"/>
          <w:sz w:val="32"/>
          <w:szCs w:val="32"/>
        </w:rPr>
        <w:t xml:space="preserve">第一章  投标邀请函</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_Toc239151211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5</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"_Toc239151212" </w:instrText>
      </w:r>
      <w:r>
        <w:fldChar w:fldCharType="separate"/>
      </w:r>
      <w:r>
        <w:rPr>
          <w:rStyle w:val="1057"/>
          <w:rFonts w:ascii="宋体" w:hAnsi="宋体" w:cs="Calibri"/>
          <w:bCs/>
          <w:caps/>
          <w:color w:val="auto"/>
          <w:sz w:val="32"/>
          <w:szCs w:val="32"/>
        </w:rPr>
        <w:t xml:space="preserve">第二章  投标人须知</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_Toc239151212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9</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"_Toc239151213" </w:instrText>
      </w:r>
      <w:r>
        <w:fldChar w:fldCharType="separate"/>
      </w:r>
      <w:r>
        <w:rPr>
          <w:rStyle w:val="1057"/>
          <w:rFonts w:ascii="宋体" w:hAnsi="宋体" w:cs="Calibri"/>
          <w:bCs/>
          <w:caps/>
          <w:color w:val="auto"/>
          <w:sz w:val="32"/>
          <w:szCs w:val="32"/>
        </w:rPr>
        <w:t xml:space="preserve">第三章  投标文件格式</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_Toc239151213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21</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"_Toc239151227" </w:instrText>
      </w:r>
      <w:r>
        <w:fldChar w:fldCharType="separate"/>
      </w:r>
      <w:r>
        <w:rPr>
          <w:rStyle w:val="1057"/>
          <w:rFonts w:ascii="宋体" w:hAnsi="宋体" w:cs="Calibri"/>
          <w:bCs/>
          <w:caps/>
          <w:color w:val="auto"/>
          <w:sz w:val="32"/>
          <w:szCs w:val="32"/>
        </w:rPr>
        <w:t xml:space="preserve">第四章  招标书</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_Toc239151227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38</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"_Toc239151228" </w:instrText>
      </w:r>
      <w:r>
        <w:fldChar w:fldCharType="separate"/>
      </w:r>
      <w:r>
        <w:rPr>
          <w:rStyle w:val="1057"/>
          <w:rFonts w:ascii="宋体" w:hAnsi="宋体" w:cs="Calibri"/>
          <w:bCs/>
          <w:caps/>
          <w:color w:val="auto"/>
          <w:sz w:val="32"/>
          <w:szCs w:val="32"/>
        </w:rPr>
        <w:t xml:space="preserve">第五章  合同及主要条款</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_Toc239151228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59</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"_Toc239151229" </w:instrText>
      </w:r>
      <w:r>
        <w:fldChar w:fldCharType="separate"/>
      </w:r>
      <w:r>
        <w:rPr>
          <w:rStyle w:val="1057"/>
          <w:rFonts w:ascii="宋体" w:hAnsi="宋体" w:cs="Calibri"/>
          <w:bCs/>
          <w:caps/>
          <w:color w:val="auto"/>
          <w:sz w:val="32"/>
          <w:szCs w:val="32"/>
        </w:rPr>
        <w:t xml:space="preserve">第六章  评标办法和评分标准</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_Toc239151229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67</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4" w:leader="dot"/>
        </w:tabs>
        <w:rPr>
          <w:rStyle w:val="1057"/>
          <w:rFonts w:ascii="宋体" w:hAnsi="宋体" w:cs="Calibri"/>
          <w:bCs/>
          <w:caps/>
          <w:color w:val="auto"/>
          <w:sz w:val="32"/>
          <w:szCs w:val="32"/>
        </w:rPr>
        <w:outlineLvl w:val="9"/>
      </w:pPr>
      <w:r>
        <w:fldChar w:fldCharType="begin"/>
      </w:r>
      <w:r>
        <w:instrText xml:space="preserve"> HYPERLINK \l "_Toc239151230" </w:instrText>
      </w:r>
      <w:r>
        <w:fldChar w:fldCharType="separate"/>
      </w:r>
      <w:r>
        <w:rPr>
          <w:rStyle w:val="1057"/>
          <w:rFonts w:ascii="宋体" w:hAnsi="宋体" w:cs="Calibri"/>
          <w:bCs/>
          <w:caps/>
          <w:color w:val="auto"/>
          <w:sz w:val="32"/>
          <w:szCs w:val="32"/>
        </w:rPr>
        <w:t xml:space="preserve">第七章  物业管理考核办法</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_Toc239151230 \h </w:instrText>
      </w:r>
      <w:r>
        <w:rPr>
          <w:rStyle w:val="1057"/>
          <w:rFonts w:ascii="宋体" w:hAnsi="宋体" w:cs="Calibri"/>
          <w:bCs/>
          <w:caps/>
          <w:color w:val="auto"/>
          <w:sz w:val="32"/>
          <w:szCs w:val="32"/>
        </w:rPr>
        <w:fldChar w:fldCharType="separate"/>
      </w:r>
      <w:r>
        <w:rPr>
          <w:rStyle w:val="1057"/>
          <w:rFonts w:ascii="宋体" w:hAnsi="宋体" w:cs="Calibri"/>
          <w:bCs/>
          <w:caps/>
          <w:color w:val="auto"/>
          <w:sz w:val="32"/>
          <w:szCs w:val="32"/>
        </w:rPr>
        <w:t xml:space="preserve">73</w:t>
      </w:r>
      <w:r>
        <w:rPr>
          <w:rStyle w:val="1057"/>
          <w:rFonts w:ascii="宋体" w:hAnsi="宋体" w:cs="Calibri"/>
          <w:bCs/>
          <w:caps/>
          <w:color w:val="auto"/>
          <w:sz w:val="32"/>
          <w:szCs w:val="32"/>
        </w:rPr>
        <w:fldChar w:fldCharType="end"/>
      </w:r>
      <w:r>
        <w:rPr>
          <w:rStyle w:val="1057"/>
          <w:rFonts w:ascii="宋体" w:hAnsi="宋体" w:cs="Calibri"/>
          <w:bCs/>
          <w:caps/>
          <w:color w:val="auto"/>
          <w:sz w:val="32"/>
          <w:szCs w:val="32"/>
        </w:rPr>
        <w:fldChar w:fldCharType="end"/>
      </w:r>
      <w:r/>
    </w:p>
    <w:p>
      <w:pPr>
        <w:pStyle w:val="1025"/>
        <w:ind w:firstLine="0"/>
        <w:jc w:val="left"/>
        <w:spacing w:before="120" w:after="120"/>
        <w:tabs>
          <w:tab w:val="right" w:pos="9856" w:leader="dot"/>
        </w:tabs>
        <w:rPr>
          <w:rFonts w:ascii="宋体" w:hAnsi="宋体"/>
          <w:sz w:val="32"/>
          <w:szCs w:val="32"/>
        </w:rPr>
        <w:outlineLvl w:val="9"/>
      </w:pPr>
      <w:r>
        <w:rPr>
          <w:rStyle w:val="105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100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姑苏区行政中心2026-2028年度物业服务项目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联系人：王经理、严工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名称：苏州市姑苏区机关事务管理中心</w:t>
            </w:r>
            <w:r/>
          </w:p>
          <w:p>
            <w:pPr>
              <w:ind w:left="0"/>
              <w:jc w:val="left"/>
              <w:spacing w:line="440" w:lineRule="exact"/>
              <w:rPr>
                <w:rFonts w:ascii="宋体" w:hAnsi="宋体"/>
                <w:sz w:val="21"/>
                <w:szCs w:val="21"/>
              </w:rPr>
            </w:pPr>
            <w:r>
              <w:rPr>
                <w:rFonts w:hint="eastAsia" w:ascii="宋体" w:hAnsi="宋体"/>
                <w:sz w:val="21"/>
                <w:szCs w:val="21"/>
              </w:rPr>
              <w:t xml:space="preserve">地址：苏州市西环路2115号</w:t>
            </w:r>
            <w:r/>
          </w:p>
          <w:p>
            <w:pPr>
              <w:ind w:left="0"/>
              <w:jc w:val="left"/>
              <w:spacing w:line="440" w:lineRule="exact"/>
              <w:rPr>
                <w:rFonts w:ascii="宋体" w:hAnsi="宋体"/>
                <w:sz w:val="21"/>
                <w:szCs w:val="21"/>
              </w:rPr>
            </w:pPr>
            <w:r>
              <w:rPr>
                <w:rFonts w:hint="eastAsia" w:ascii="宋体" w:hAnsi="宋体"/>
                <w:sz w:val="21"/>
                <w:szCs w:val="21"/>
              </w:rPr>
              <w:t xml:space="preserve">联系人：金晶</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051268722131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09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0"/>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3"/>
        <w:ind w:left="431" w:firstLine="17"/>
        <w:jc w:val="center"/>
        <w:spacing w:before="0" w:after="0" w:line="360" w:lineRule="auto"/>
        <w:rPr>
          <w:rStyle w:val="1122"/>
          <w:rFonts w:ascii="宋体" w:hAnsi="宋体"/>
        </w:rPr>
      </w:pPr>
      <w:r>
        <w:rPr>
          <w:rFonts w:hint="eastAsia" w:ascii="宋体" w:hAnsi="宋体"/>
          <w:b/>
          <w:sz w:val="44"/>
          <w:szCs w:val="22"/>
        </w:rPr>
        <w:br w:type="page" w:clear="all"/>
      </w:r>
      <w:bookmarkStart w:id="5" w:name="_Toc239151211"/>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姑苏区行政中心2026-2028年度物业服务项目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09</w:t>
      </w:r>
      <w:r>
        <w:rPr>
          <w:rFonts w:hint="eastAsia" w:ascii="宋体" w:hAnsi="宋体"/>
          <w:b/>
          <w:sz w:val="21"/>
          <w:szCs w:val="21"/>
          <w:u w:val="single"/>
        </w:rPr>
        <w:t xml:space="preserve">日09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JSZC-320500-JZCG-G2026-0258</w:t>
      </w:r>
      <w:r/>
    </w:p>
    <w:p>
      <w:pPr>
        <w:pStyle w:val="1010"/>
        <w:ind w:left="0" w:firstLine="420"/>
        <w:spacing w:line="360" w:lineRule="auto"/>
        <w:rPr>
          <w:rFonts w:ascii="宋体" w:hAnsi="宋体"/>
          <w:sz w:val="21"/>
          <w:szCs w:val="21"/>
        </w:rPr>
      </w:pPr>
      <w:r>
        <w:rPr>
          <w:rFonts w:hint="eastAsia" w:ascii="宋体" w:hAnsi="宋体"/>
          <w:sz w:val="21"/>
          <w:szCs w:val="21"/>
        </w:rPr>
        <w:t xml:space="preserve">2.项目名称：姑苏区行政中心2026-2028年度物业服务项目</w:t>
      </w:r>
      <w:r/>
    </w:p>
    <w:p>
      <w:pPr>
        <w:pStyle w:val="101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0"/>
        <w:ind w:left="0" w:firstLine="420"/>
        <w:spacing w:line="360" w:lineRule="auto"/>
        <w:rPr>
          <w:rFonts w:ascii="宋体" w:hAnsi="宋体"/>
          <w:sz w:val="21"/>
          <w:szCs w:val="21"/>
        </w:rPr>
      </w:pPr>
      <w:r>
        <w:rPr>
          <w:rFonts w:hint="eastAsia" w:ascii="宋体" w:hAnsi="宋体"/>
          <w:sz w:val="21"/>
          <w:szCs w:val="21"/>
        </w:rPr>
        <w:t xml:space="preserve">4.预算金额：人民币叁仟肆佰万元整（￥</w:t>
      </w:r>
      <w:r>
        <w:rPr>
          <w:rFonts w:ascii="宋体" w:hAnsi="宋体"/>
          <w:sz w:val="21"/>
          <w:szCs w:val="21"/>
        </w:rPr>
        <w:t xml:space="preserve">34</w:t>
      </w:r>
      <w:r>
        <w:rPr>
          <w:rFonts w:hint="eastAsia" w:ascii="宋体" w:hAnsi="宋体"/>
          <w:sz w:val="21"/>
          <w:szCs w:val="21"/>
        </w:rPr>
        <w:t xml:space="preserve">,</w:t>
      </w:r>
      <w:r>
        <w:rPr>
          <w:rFonts w:ascii="宋体" w:hAnsi="宋体"/>
          <w:sz w:val="21"/>
          <w:szCs w:val="21"/>
        </w:rPr>
        <w:t xml:space="preserve">000</w:t>
      </w:r>
      <w:r>
        <w:rPr>
          <w:rFonts w:hint="eastAsia" w:ascii="宋体" w:hAnsi="宋体"/>
          <w:sz w:val="21"/>
          <w:szCs w:val="21"/>
        </w:rPr>
        <w:t xml:space="preserve">,</w:t>
      </w:r>
      <w:r>
        <w:rPr>
          <w:rFonts w:ascii="宋体" w:hAnsi="宋体"/>
          <w:sz w:val="21"/>
          <w:szCs w:val="21"/>
        </w:rPr>
        <w:t xml:space="preserve">0</w:t>
      </w:r>
      <w:r>
        <w:rPr>
          <w:rFonts w:hint="eastAsia" w:ascii="宋体" w:hAnsi="宋体"/>
          <w:sz w:val="21"/>
          <w:szCs w:val="21"/>
        </w:rPr>
        <w:t xml:space="preserve">00.00元）</w:t>
      </w:r>
      <w:r/>
    </w:p>
    <w:p>
      <w:pPr>
        <w:pStyle w:val="1010"/>
        <w:ind w:left="0" w:firstLine="420"/>
        <w:spacing w:line="360" w:lineRule="auto"/>
        <w:rPr>
          <w:rFonts w:ascii="宋体" w:hAnsi="宋体"/>
          <w:sz w:val="21"/>
          <w:szCs w:val="21"/>
        </w:rPr>
      </w:pPr>
      <w:r>
        <w:rPr>
          <w:rFonts w:hint="eastAsia" w:ascii="宋体" w:hAnsi="宋体"/>
          <w:sz w:val="21"/>
          <w:szCs w:val="21"/>
        </w:rPr>
        <w:t xml:space="preserve">5.最高限价：人民币叁仟肆佰万元整（￥34,000,000.00元）</w:t>
      </w:r>
      <w:r/>
    </w:p>
    <w:p>
      <w:pPr>
        <w:pStyle w:val="1010"/>
        <w:ind w:left="0" w:firstLine="420"/>
        <w:spacing w:line="360" w:lineRule="auto"/>
        <w:rPr>
          <w:rFonts w:ascii="宋体" w:hAnsi="宋体"/>
          <w:sz w:val="21"/>
          <w:szCs w:val="21"/>
        </w:rPr>
      </w:pPr>
      <w:r>
        <w:rPr>
          <w:rFonts w:hint="eastAsia" w:ascii="宋体" w:hAnsi="宋体"/>
          <w:sz w:val="21"/>
          <w:szCs w:val="21"/>
        </w:rPr>
        <w:t xml:space="preserve">6.合同履行期限：2026年11月2日至2028年11月1日（24个月）</w:t>
      </w:r>
      <w:r/>
    </w:p>
    <w:p>
      <w:pPr>
        <w:pStyle w:val="1010"/>
        <w:ind w:left="0" w:firstLine="420"/>
        <w:spacing w:line="360" w:lineRule="auto"/>
        <w:rPr>
          <w:rFonts w:ascii="宋体" w:hAnsi="宋体"/>
          <w:sz w:val="21"/>
          <w:szCs w:val="21"/>
        </w:rPr>
      </w:pPr>
      <w:r>
        <w:rPr>
          <w:rFonts w:hint="eastAsia" w:ascii="宋体" w:hAnsi="宋体"/>
          <w:sz w:val="21"/>
          <w:szCs w:val="21"/>
        </w:rPr>
        <w:t xml:space="preserve">7.采购需求：姑苏区行政中心2026-2028年度物业服务项目（具体详见采购文件第四章）</w:t>
      </w:r>
      <w:r/>
    </w:p>
    <w:p>
      <w:pPr>
        <w:pStyle w:val="101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0"/>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1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0"/>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0"/>
        <w:ind w:left="0" w:firstLine="420"/>
        <w:spacing w:line="360" w:lineRule="auto"/>
        <w:rPr>
          <w:rFonts w:ascii="宋体" w:hAnsi="宋体"/>
          <w:sz w:val="21"/>
          <w:szCs w:val="21"/>
        </w:rPr>
      </w:pPr>
      <w:r>
        <w:rPr>
          <w:rFonts w:hint="eastAsia" w:ascii="宋体" w:hAnsi="宋体"/>
          <w:sz w:val="21"/>
          <w:szCs w:val="21"/>
        </w:rPr>
        <w:t xml:space="preserve">3.方式：</w:t>
      </w:r>
      <w:r/>
    </w:p>
    <w:p>
      <w:pPr>
        <w:pStyle w:val="101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r/>
      <w:bookmarkEnd w:id="7"/>
      <w:r/>
      <w:r/>
    </w:p>
    <w:p>
      <w:pPr>
        <w:pStyle w:val="101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年10月09日09点30分</w:t>
      </w:r>
      <w:r>
        <w:rPr>
          <w:rFonts w:hint="eastAsia" w:ascii="宋体" w:hAnsi="宋体"/>
          <w:sz w:val="21"/>
          <w:szCs w:val="21"/>
        </w:rPr>
        <w:t xml:space="preserve">（北京时间）；</w:t>
      </w:r>
      <w:r>
        <w:rPr>
          <w:rFonts w:ascii="宋体" w:hAnsi="宋体"/>
          <w:sz w:val="21"/>
          <w:szCs w:val="21"/>
        </w:rPr>
        <w:t xml:space="preserve"> </w:t>
      </w:r>
      <w:r/>
    </w:p>
    <w:p>
      <w:pPr>
        <w:pStyle w:val="101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10月09日09点30分</w:t>
      </w:r>
      <w:r>
        <w:rPr>
          <w:rFonts w:hint="eastAsia" w:ascii="宋体" w:hAnsi="宋体"/>
          <w:sz w:val="21"/>
          <w:szCs w:val="21"/>
        </w:rPr>
        <w:t xml:space="preserve">（北京时间）；</w:t>
      </w:r>
      <w:r/>
    </w:p>
    <w:p>
      <w:pPr>
        <w:pStyle w:val="101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0"/>
        <w:ind w:left="0" w:firstLine="420"/>
        <w:spacing w:line="360" w:lineRule="auto"/>
        <w:rPr>
          <w:rFonts w:ascii="宋体" w:hAnsi="宋体"/>
          <w:sz w:val="21"/>
          <w:szCs w:val="21"/>
        </w:rPr>
      </w:pPr>
      <w:r>
        <w:rPr>
          <w:rFonts w:hint="eastAsia" w:ascii="宋体" w:hAnsi="宋体"/>
          <w:sz w:val="21"/>
          <w:szCs w:val="21"/>
        </w:rPr>
        <w:t xml:space="preserve">名称：苏州市姑苏区机关事务管理中心</w:t>
      </w:r>
      <w:r/>
    </w:p>
    <w:p>
      <w:pPr>
        <w:pStyle w:val="1010"/>
        <w:ind w:left="0" w:firstLine="420"/>
        <w:spacing w:line="360" w:lineRule="auto"/>
        <w:rPr>
          <w:rFonts w:ascii="宋体" w:hAnsi="宋体"/>
          <w:sz w:val="21"/>
          <w:szCs w:val="21"/>
        </w:rPr>
      </w:pPr>
      <w:r>
        <w:rPr>
          <w:rFonts w:hint="eastAsia" w:ascii="宋体" w:hAnsi="宋体"/>
          <w:sz w:val="21"/>
          <w:szCs w:val="21"/>
        </w:rPr>
        <w:t xml:space="preserve">地址：苏州市西环路2115号</w:t>
      </w:r>
      <w:r/>
    </w:p>
    <w:p>
      <w:pPr>
        <w:pStyle w:val="1010"/>
        <w:ind w:left="0" w:firstLine="420"/>
        <w:spacing w:line="360" w:lineRule="auto"/>
        <w:rPr>
          <w:rFonts w:ascii="宋体" w:hAnsi="宋体"/>
          <w:sz w:val="21"/>
          <w:szCs w:val="21"/>
        </w:rPr>
      </w:pPr>
      <w:r>
        <w:rPr>
          <w:rFonts w:hint="eastAsia" w:ascii="宋体" w:hAnsi="宋体"/>
          <w:sz w:val="21"/>
          <w:szCs w:val="21"/>
        </w:rPr>
        <w:t xml:space="preserve">联系人：金晶</w:t>
      </w:r>
      <w:r/>
    </w:p>
    <w:p>
      <w:pPr>
        <w:pStyle w:val="101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051268722131</w:t>
      </w:r>
      <w:r/>
    </w:p>
    <w:p>
      <w:pPr>
        <w:pStyle w:val="101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0"/>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1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0"/>
        <w:ind w:left="0" w:firstLine="420"/>
        <w:spacing w:line="360" w:lineRule="auto"/>
        <w:rPr>
          <w:rFonts w:ascii="宋体" w:hAnsi="宋体"/>
          <w:sz w:val="21"/>
          <w:szCs w:val="21"/>
        </w:rPr>
      </w:pPr>
      <w:r>
        <w:rPr>
          <w:rFonts w:hint="eastAsia" w:ascii="宋体" w:hAnsi="宋体"/>
          <w:sz w:val="21"/>
          <w:szCs w:val="21"/>
        </w:rPr>
        <w:t xml:space="preserve">项目联系人：王经理、严工</w:t>
      </w:r>
      <w:r/>
    </w:p>
    <w:p>
      <w:pPr>
        <w:pStyle w:val="1010"/>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1004"/>
      </w:pPr>
      <w:r/>
      <w:r/>
    </w:p>
    <w:p>
      <w:r/>
      <w:r/>
    </w:p>
    <w:p>
      <w:pPr>
        <w:pStyle w:val="993"/>
        <w:ind w:left="0" w:firstLine="0"/>
        <w:jc w:val="center"/>
        <w:rPr>
          <w:rFonts w:ascii="宋体" w:hAnsi="宋体"/>
          <w:b/>
          <w:sz w:val="44"/>
          <w:szCs w:val="22"/>
        </w:rPr>
      </w:pPr>
      <w:r/>
      <w:bookmarkStart w:id="8" w:name="_Toc2412"/>
      <w:r/>
      <w:bookmarkStart w:id="9" w:name="_Toc239151212"/>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10"/>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10"/>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1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0"/>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1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10"/>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1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1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1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0"/>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38"/>
      <w:r/>
      <w:bookmarkStart w:id="24" w:name="OLE_LINK41"/>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1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0"/>
        <w:ind w:left="0" w:firstLine="422"/>
        <w:spacing w:line="360" w:lineRule="auto"/>
        <w:rPr>
          <w:rFonts w:ascii="宋体" w:hAnsi="宋体"/>
          <w:b/>
          <w:sz w:val="21"/>
          <w:szCs w:val="21"/>
        </w:rPr>
      </w:pPr>
      <w:r/>
      <w:bookmarkStart w:id="26" w:name="OLE_LINK22"/>
      <w:r/>
      <w:bookmarkStart w:id="27" w:name="OLE_LINK33"/>
      <w:r/>
      <w:bookmarkStart w:id="28" w:name="OLE_LINK35"/>
      <w:r/>
      <w:bookmarkStart w:id="29" w:name="OLE_LINK32"/>
      <w:r>
        <w:rPr>
          <w:rFonts w:hint="eastAsia" w:ascii="宋体" w:hAnsi="宋体"/>
          <w:b/>
          <w:sz w:val="21"/>
          <w:szCs w:val="21"/>
        </w:rPr>
        <w:t xml:space="preserve">联系电话：0512-69826795</w:t>
      </w:r>
      <w:r/>
    </w:p>
    <w:p>
      <w:pPr>
        <w:pStyle w:val="101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1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1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0"/>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1010"/>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0"/>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101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6"/>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0"/>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2" w:name="_Toc22837"/>
      <w:r/>
      <w:bookmarkStart w:id="3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2"/>
      <w:r/>
      <w:bookmarkEnd w:id="33"/>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6"/>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ascii="宋体" w:hAnsi="宋体" w:cs="宋体"/>
          <w:b/>
          <w:color w:val="000000" w:themeColor="text1"/>
          <w:sz w:val="21"/>
          <w:szCs w:val="21"/>
          <w14:textFill>
            <w14:solidFill>
              <w14:schemeClr w14:val="tx1"/>
            </w14:solidFill>
          </w14:textFill>
        </w:rPr>
      </w:pPr>
      <w:r/>
      <w:bookmarkStart w:id="34"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5"/>
      <w:r/>
      <w:bookmarkEnd w:id="36"/>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26"/>
        <w:ind w:left="0" w:firstLine="422"/>
        <w:spacing w:line="360" w:lineRule="auto"/>
        <w:rPr>
          <w:color w:val="333333"/>
          <w:shd w:val="clear" w:color="auto" w:fill="ffffff"/>
        </w:rPr>
      </w:pPr>
      <w:r/>
      <w:bookmarkStart w:id="37" w:name="OLE_LINK4"/>
      <w:r/>
      <w:bookmarkStart w:id="38"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9" w:name="OLE_LINK1"/>
      <w:r/>
      <w:bookmarkStart w:id="40" w:name="OLE_LINK2"/>
      <w:r>
        <w:rPr>
          <w:rFonts w:hint="eastAsia" w:ascii="宋体" w:hAnsi="宋体"/>
          <w:b/>
          <w:color w:val="000000" w:themeColor="text1"/>
          <w:sz w:val="21"/>
          <w:szCs w:val="21"/>
          <w14:textFill>
            <w14:solidFill>
              <w14:schemeClr w14:val="tx1"/>
            </w14:solidFill>
          </w14:textFill>
        </w:rPr>
        <w:t xml:space="preserve">评标委员会</w:t>
      </w:r>
      <w:bookmarkEnd w:id="39"/>
      <w:r/>
      <w:bookmarkEnd w:id="40"/>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1" w:name="OLE_LINK10"/>
      <w:r/>
      <w:bookmarkStart w:id="42" w:name="OLE_LINK9"/>
      <w:r>
        <w:rPr>
          <w:rFonts w:hint="eastAsia" w:ascii="宋体" w:hAnsi="宋体"/>
          <w:b/>
          <w:color w:val="000000" w:themeColor="text1"/>
          <w:sz w:val="21"/>
          <w:szCs w:val="21"/>
          <w14:textFill>
            <w14:solidFill>
              <w14:schemeClr w14:val="tx1"/>
            </w14:solidFill>
          </w14:textFill>
        </w:rPr>
        <w:t xml:space="preserve">，</w:t>
      </w:r>
      <w:bookmarkEnd w:id="41"/>
      <w:r/>
      <w:bookmarkEnd w:id="42"/>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22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6"/>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2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2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6"/>
        <w:ind w:left="0" w:firstLine="0"/>
        <w:spacing w:line="360" w:lineRule="auto"/>
        <w:rPr>
          <w:rFonts w:ascii="宋体" w:hAnsi="宋体" w:cs="宋体"/>
          <w:sz w:val="21"/>
          <w:szCs w:val="21"/>
        </w:rPr>
      </w:pPr>
      <w:r>
        <w:rPr>
          <w:rFonts w:ascii="宋体" w:hAnsi="宋体" w:cs="宋体"/>
          <w:sz w:val="21"/>
          <w:szCs w:val="21"/>
        </w:rPr>
      </w:r>
      <w:r/>
    </w:p>
    <w:p>
      <w:pPr>
        <w:pStyle w:val="993"/>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39151213"/>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2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239151214"/>
      <w:r/>
      <w:bookmarkStart w:id="52" w:name="_Toc105397779"/>
      <w:r/>
      <w:bookmarkStart w:id="53" w:name="_Toc17036"/>
      <w:r/>
      <w:bookmarkStart w:id="54" w:name="_Toc3821"/>
      <w:r/>
      <w:bookmarkStart w:id="55" w:name="_Toc71810480"/>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bookmarkStart w:id="58" w:name="_Toc23915121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8"/>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239151216"/>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3" w:name="OLE_LINK56"/>
            <w:r/>
            <w:bookmarkStart w:id="74" w:name="OLE_LINK55"/>
            <w:r>
              <w:rPr>
                <w:rFonts w:hint="eastAsia" w:ascii="宋体" w:hAnsi="宋体" w:cs="Times New Roman"/>
                <w:b/>
                <w:sz w:val="21"/>
                <w:szCs w:val="21"/>
              </w:rPr>
              <w:t xml:space="preserve">一、人员工资</w:t>
            </w:r>
            <w:bookmarkEnd w:id="73"/>
            <w:r/>
            <w:bookmarkEnd w:id="74"/>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5" w:name="OLE_LINK60"/>
            <w:r/>
            <w:bookmarkStart w:id="76" w:name="OLE_LINK59"/>
            <w:r>
              <w:rPr>
                <w:rFonts w:hint="eastAsia" w:ascii="宋体" w:hAnsi="宋体" w:cs="Times New Roman"/>
                <w:sz w:val="21"/>
                <w:szCs w:val="21"/>
              </w:rPr>
              <w:t xml:space="preserve">分项小计（元）</w:t>
            </w:r>
            <w:bookmarkEnd w:id="75"/>
            <w:r/>
            <w:bookmarkEnd w:id="76"/>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7"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8"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7"/>
            <w:r/>
            <w:bookmarkEnd w:id="78"/>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9"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9"/>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0" w:name="OLE_LINK64"/>
            <w:r/>
            <w:bookmarkStart w:id="81" w:name="OLE_LINK63"/>
            <w:r>
              <w:rPr>
                <w:rFonts w:hint="eastAsia" w:ascii="MS Gothic" w:hAnsi="MS Gothic" w:eastAsia="MS Gothic" w:cs="MS Gothic"/>
                <w:sz w:val="21"/>
                <w:szCs w:val="21"/>
              </w:rPr>
              <w:t xml:space="preserve">⋯⋯</w:t>
            </w:r>
            <w:bookmarkEnd w:id="80"/>
            <w:r/>
            <w:bookmarkEnd w:id="81"/>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1003"/>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1004"/>
      </w:pPr>
      <w:r/>
      <w:r/>
    </w:p>
    <w:p>
      <w:r/>
      <w:r/>
    </w:p>
    <w:p>
      <w:pPr>
        <w:pStyle w:val="1004"/>
      </w:pPr>
      <w:r/>
      <w:r/>
    </w:p>
    <w:p>
      <w:pPr>
        <w:ind w:left="0"/>
        <w:jc w:val="center"/>
        <w:rPr>
          <w:sz w:val="21"/>
          <w:szCs w:val="21"/>
        </w:rPr>
      </w:pPr>
      <w:r>
        <w:rPr>
          <w:rFonts w:hint="eastAsia" w:ascii="宋体" w:hAnsi="宋体"/>
          <w:sz w:val="21"/>
          <w:szCs w:val="21"/>
        </w:rPr>
        <w:t xml:space="preserve">表2：社会保险最低缴费比例（参考）</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9621"/>
      <w:r/>
      <w:bookmarkStart w:id="85" w:name="_Toc239151217"/>
      <w:r/>
      <w:bookmarkStart w:id="86" w:name="_Toc105397783"/>
      <w:r/>
      <w:bookmarkStart w:id="87" w:name="_Toc21574"/>
      <w:r/>
      <w:bookmarkStart w:id="8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苏州市姑苏区机关事务管理中心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姑苏区行政中心2026-2028年度物业服务项目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姑苏区行政中心2026-2028年度物业服务项目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239151218"/>
      <w:r/>
      <w:bookmarkStart w:id="9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2" w:name="_Toc15378"/>
      <w:r/>
      <w:bookmarkStart w:id="93" w:name="_Toc32206"/>
      <w:r/>
      <w:bookmarkStart w:id="9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2"/>
      <w:r/>
      <w:bookmarkEnd w:id="93"/>
      <w:r/>
      <w:bookmarkEnd w:id="94"/>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1"/>
        <w:ind w:left="0" w:firstLine="0"/>
        <w:rPr>
          <w:rFonts w:ascii="宋体" w:hAnsi="宋体"/>
          <w:b/>
          <w:lang w:val="zh-CN"/>
        </w:rPr>
      </w:pPr>
      <w:r>
        <w:rPr>
          <w:rFonts w:ascii="宋体" w:hAnsi="宋体"/>
          <w:b/>
          <w:lang w:val="zh-CN"/>
        </w:rPr>
      </w:r>
      <w:r/>
    </w:p>
    <w:p>
      <w:pPr>
        <w:pStyle w:val="105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5" w:name="_Toc71810487"/>
      <w:r/>
      <w:bookmarkStart w:id="96" w:name="_Toc239151219"/>
      <w:r/>
      <w:bookmarkStart w:id="97" w:name="_Toc105397785"/>
      <w:r>
        <w:rPr>
          <w:rFonts w:ascii="宋体" w:hAnsi="宋体"/>
          <w:b/>
          <w:sz w:val="21"/>
          <w:szCs w:val="21"/>
        </w:rPr>
        <w:t xml:space="preserve">附件7</w:t>
      </w:r>
      <w:r>
        <w:rPr>
          <w:rFonts w:hint="eastAsia" w:ascii="宋体" w:hAnsi="宋体"/>
          <w:b/>
          <w:sz w:val="21"/>
          <w:szCs w:val="21"/>
        </w:rPr>
        <w:t xml:space="preserve">.</w:t>
      </w:r>
      <w:bookmarkEnd w:id="95"/>
      <w:r>
        <w:rPr>
          <w:rFonts w:hint="eastAsia" w:ascii="宋体" w:hAnsi="宋体"/>
          <w:b/>
          <w:sz w:val="21"/>
          <w:szCs w:val="21"/>
        </w:rPr>
        <w:t xml:space="preserve">偏离表（技术、商务）</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8" w:name="_Toc27138"/>
      <w:r/>
      <w:bookmarkStart w:id="99" w:name="_Toc31973"/>
      <w:r>
        <w:rPr>
          <w:rFonts w:ascii="宋体" w:hAnsi="宋体"/>
          <w:sz w:val="21"/>
          <w:szCs w:val="21"/>
        </w:rPr>
        <w:t xml:space="preserve"> </w:t>
      </w:r>
      <w:r/>
    </w:p>
    <w:p>
      <w:pPr>
        <w:pStyle w:val="101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8"/>
        <w:ind w:firstLine="0"/>
        <w:rPr>
          <w:rFonts w:ascii="宋体" w:hAnsi="宋体"/>
        </w:rPr>
      </w:pPr>
      <w:r>
        <w:rPr>
          <w:rFonts w:ascii="宋体" w:hAnsi="宋体"/>
        </w:rPr>
      </w:r>
      <w:r/>
    </w:p>
    <w:p>
      <w:pPr>
        <w:pStyle w:val="101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0" w:name="_Toc105397786"/>
      <w:r/>
      <w:bookmarkStart w:id="101" w:name="_Toc239151220"/>
      <w:r>
        <w:rPr>
          <w:rFonts w:ascii="宋体" w:hAnsi="宋体"/>
          <w:b/>
          <w:sz w:val="21"/>
          <w:szCs w:val="21"/>
        </w:rPr>
        <w:t xml:space="preserve">附件8</w:t>
      </w:r>
      <w:r>
        <w:rPr>
          <w:rFonts w:hint="eastAsia" w:ascii="宋体" w:hAnsi="宋体"/>
          <w:b/>
          <w:sz w:val="21"/>
          <w:szCs w:val="21"/>
        </w:rPr>
        <w:t xml:space="preserve">.项目服务人员配置表</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100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sz w:val="21"/>
        </w:rPr>
      </w:pPr>
      <w:r>
        <w:rPr>
          <w:rFonts w:hint="eastAsia" w:ascii="宋体" w:hAnsi="宋体"/>
          <w:b/>
          <w:sz w:val="21"/>
          <w:szCs w:val="21"/>
        </w:rPr>
        <w:t xml:space="preserve">注：</w:t>
      </w:r>
      <w:r>
        <w:rPr>
          <w:rFonts w:hint="eastAsia" w:ascii="Times New Roman" w:hAnsi="Times New Roman"/>
          <w:b/>
          <w:sz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pStyle w:val="1004"/>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2" w:name="_Toc71810489"/>
      <w:r/>
      <w:bookmarkStart w:id="103" w:name="_Toc105397787"/>
      <w:r>
        <w:rPr>
          <w:rFonts w:ascii="宋体" w:hAnsi="宋体"/>
          <w:b/>
          <w:sz w:val="21"/>
          <w:szCs w:val="21"/>
        </w:rPr>
        <w:br w:type="page" w:clear="all"/>
      </w:r>
      <w:bookmarkStart w:id="104" w:name="_Toc239151221"/>
      <w:r>
        <w:rPr>
          <w:rFonts w:ascii="宋体" w:hAnsi="宋体"/>
          <w:b/>
          <w:sz w:val="21"/>
          <w:szCs w:val="21"/>
        </w:rPr>
        <w:t xml:space="preserve">附件9</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rFonts w:ascii="宋体" w:hAnsi="宋体"/>
        </w:rPr>
      </w:pPr>
      <w:r>
        <w:rPr>
          <w:rFonts w:ascii="宋体" w:hAnsi="宋体"/>
        </w:rPr>
      </w:r>
      <w:r/>
    </w:p>
    <w:p>
      <w:pPr>
        <w:pStyle w:val="101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8"/>
      <w:r/>
      <w:bookmarkEnd w:id="99"/>
      <w:r/>
      <w:bookmarkStart w:id="105" w:name="_Toc105397788"/>
      <w:r/>
      <w:bookmarkStart w:id="106" w:name="_Toc239151222"/>
      <w:r/>
      <w:bookmarkStart w:id="107"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0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rFonts w:ascii="宋体" w:hAnsi="宋体"/>
        </w:rPr>
      </w:pPr>
      <w:r>
        <w:rPr>
          <w:rFonts w:ascii="宋体" w:hAnsi="宋体"/>
        </w:rPr>
      </w:r>
      <w:r/>
    </w:p>
    <w:p>
      <w:pPr>
        <w:pStyle w:val="101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8" w:name="_Toc239151223"/>
      <w:r/>
      <w:bookmarkStart w:id="109"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7"/>
      <w:r/>
      <w:bookmarkEnd w:id="108"/>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0" w:name="_Toc105397791"/>
      <w:r/>
      <w:bookmarkStart w:id="111" w:name="_Toc239151224"/>
      <w:r/>
      <w:bookmarkStart w:id="112"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0"/>
      <w:r/>
      <w:bookmarkEnd w:id="111"/>
      <w:r/>
      <w:bookmarkEnd w:id="11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0" w:firstLine="0"/>
      </w:pPr>
      <w:r/>
      <w:r/>
    </w:p>
    <w:p>
      <w:pPr>
        <w:ind w:left="0"/>
        <w:rPr>
          <w:rFonts w:ascii="宋体" w:hAnsi="宋体"/>
          <w:b/>
          <w:bCs/>
          <w:sz w:val="21"/>
          <w:szCs w:val="21"/>
        </w:rPr>
        <w:outlineLvl w:val="0"/>
      </w:pPr>
      <w:r/>
      <w:bookmarkStart w:id="113" w:name="_Toc105397792"/>
      <w:r/>
      <w:bookmarkStart w:id="114" w:name="_Toc103258864"/>
      <w:r/>
      <w:bookmarkStart w:id="115" w:name="_Toc239151225"/>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3"/>
      <w:r/>
      <w:bookmarkEnd w:id="114"/>
      <w:r/>
      <w:bookmarkEnd w:id="11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pStyle w:val="1004"/>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6" w:name="_Toc239151226"/>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7"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8" w:name="OLE_LINK16"/>
      <w:r/>
      <w:bookmarkStart w:id="119" w:name="OLE_LINK17"/>
      <w:r>
        <w:rPr>
          <w:rFonts w:hint="eastAsia" w:ascii="宋体" w:hAnsi="宋体"/>
          <w:b/>
          <w:color w:val="ff0000"/>
          <w:sz w:val="21"/>
          <w:szCs w:val="21"/>
          <w:lang w:val="zh-CN"/>
        </w:rPr>
        <w:t xml:space="preserve">的</w:t>
      </w:r>
      <w:bookmarkEnd w:id="117"/>
      <w:r/>
      <w:bookmarkEnd w:id="118"/>
      <w:r/>
      <w:bookmarkEnd w:id="11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04"/>
      </w:pPr>
      <w:r/>
      <w:r/>
    </w:p>
    <w:p>
      <w:r/>
      <w:r/>
    </w:p>
    <w:p>
      <w:pPr>
        <w:ind w:left="0"/>
      </w:pPr>
      <w:r/>
      <w:r/>
    </w:p>
    <w:p>
      <w:pPr>
        <w:pStyle w:val="993"/>
        <w:ind w:left="0" w:firstLine="0"/>
        <w:jc w:val="center"/>
        <w:rPr>
          <w:rFonts w:ascii="宋体" w:hAnsi="宋体"/>
          <w:b/>
          <w:sz w:val="44"/>
          <w:szCs w:val="22"/>
        </w:rPr>
      </w:pPr>
      <w:r/>
      <w:bookmarkStart w:id="120" w:name="_Toc23660"/>
      <w:r/>
      <w:bookmarkStart w:id="121" w:name="_Toc239151227"/>
      <w:r/>
      <w:bookmarkStart w:id="122" w:name="_Toc4098"/>
      <w:r>
        <w:rPr>
          <w:rFonts w:hint="eastAsia" w:ascii="宋体" w:hAnsi="宋体"/>
          <w:b/>
          <w:sz w:val="44"/>
          <w:szCs w:val="22"/>
        </w:rPr>
        <w:t xml:space="preserve">第四章  </w:t>
      </w:r>
      <w:bookmarkStart w:id="123" w:name="招标书"/>
      <w:r/>
      <w:bookmarkEnd w:id="123"/>
      <w:r>
        <w:rPr>
          <w:rFonts w:hint="eastAsia" w:ascii="宋体" w:hAnsi="宋体"/>
          <w:b/>
          <w:sz w:val="44"/>
          <w:szCs w:val="22"/>
        </w:rPr>
        <w:t xml:space="preserve">招标书</w:t>
      </w:r>
      <w:bookmarkEnd w:id="120"/>
      <w:r/>
      <w:bookmarkEnd w:id="121"/>
      <w:r/>
      <w:bookmarkEnd w:id="122"/>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苏州市姑苏区机关事务管理中心</w:t>
      </w:r>
      <w:r>
        <w:rPr>
          <w:rFonts w:ascii="宋体" w:hAnsi="宋体"/>
          <w:sz w:val="21"/>
        </w:rPr>
        <w:t xml:space="preserve">的委托，就</w:t>
      </w:r>
      <w:r>
        <w:rPr>
          <w:rFonts w:hint="eastAsia" w:ascii="宋体" w:hAnsi="宋体"/>
          <w:sz w:val="21"/>
          <w:u w:val="single"/>
        </w:rPr>
        <w:t xml:space="preserve">姑苏区行政中心2026-2028年度物业服务项目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JSZC-320500-JZCG-G2026-0258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二、项目名称：姑苏区行政中心2026-2028年度物业服务项目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三、预算金额：人民币叁仟肆佰万元整（￥34,000,000.00元）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四、最高限价：人民币叁仟肆佰万元整（￥34,000,000.00元）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五、合同履行期限：2026年11月2日至2028年11月1日（24个月）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苏州市姑苏区行政中心位于苏州市平川路510号，占地面积36816㎡。中心由5栋单体建筑及1个地下公共停车</w:t>
      </w:r>
      <w:r>
        <w:rPr>
          <w:rFonts w:hint="eastAsia" w:ascii="宋体" w:hAnsi="宋体"/>
          <w:sz w:val="21"/>
        </w:rPr>
        <w:t xml:space="preserve">场组成，总建筑面积83184.3㎡。其中：1号楼18层，建筑面积16151.5㎡；2号楼8层，建筑面积9879.5㎡；3号楼8层，建筑面积20102.3㎡；4号楼10层，建筑面积7200㎡；5号楼10层，建筑面积11760㎡；地下1层为公共停车场及人防工程，建筑面积18072.8㎡，地下机动车停车位435个，非机动车停车场2处。地面机动车停车位215个，非机动车停车场2处，大院外停车位75个，景观、绿化、道路面积约为27000㎡，并设有各类附属设施。中心共设有出入口8个，其中地面出入口5个，地下出入口3个。</w:t>
      </w:r>
      <w:r/>
    </w:p>
    <w:p>
      <w:pPr>
        <w:ind w:left="0" w:firstLine="420"/>
        <w:spacing w:line="360" w:lineRule="auto"/>
        <w:tabs>
          <w:tab w:val="left" w:pos="420" w:leader="none"/>
        </w:tabs>
        <w:rPr>
          <w:rFonts w:ascii="宋体" w:hAnsi="宋体"/>
          <w:sz w:val="21"/>
        </w:rPr>
      </w:pPr>
      <w:r>
        <w:rPr>
          <w:rFonts w:hint="eastAsia" w:ascii="宋体" w:hAnsi="宋体"/>
          <w:sz w:val="21"/>
        </w:rPr>
        <w:t xml:space="preserve">中心系姑苏区各机关及附属部门、单位日常办公、会议、对外接待等使用，常驻办公人员1500余人，实行封闭式管理。中心内建筑为整体框架结构，主要设备包括VRV空调系统、电梯系统、消防控制系统、变配电系统、水处理系统、中水回用系统、人防配套系统、中央监控系统、电子显示系统、门禁系统、自动喷淋系统、楼宇控制系统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（二）管理服务范围、内容：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1.项目区域内全天候安全保卫及秩序维护工作。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2.项目区域内日常保洁服务，业主方安排的突击性保洁服务工作。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3.日常工作用餐等的供应及餐饮相关服务。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4.日常会务服务、接待服务、客户服务，根据业主方要求为大型会议、综合类活动提供配套服务及保障。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5.强电、弱电、空调、电梯、供水、消防等设备的日常管理、维护保养及一般性维修及抢修。</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（三）物业管理服务基本要求：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项目物业管理服务的企业需提供高品质的保安、保洁、餐饮、会务、设备管理、维修维护、强电管理、弱电管理等综合物业管理服务。能满足业主综合性物业管理服务的整体要求，确保项目良好的公共秩序和优美的环境。能根据采购人对中心不同楼宇、楼层的管理需求，做到统分结合、统筹管理，确保达到采购单位的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项目管理实际需求，采购单位要求物业中标单位应在项目的客服、会务、餐饮、保安、保洁、设备管理等方面配置必要的工作人员，以保证上述物业服务要求的实现，本项目最低人员配置239人，具体最低要求如下。</w:t>
      </w:r>
      <w:r/>
    </w:p>
    <w:tbl>
      <w:tblPr>
        <w:tblStyle w:val="1003"/>
        <w:tblW w:w="9918" w:type="dxa"/>
        <w:tblInd w:w="0" w:type="dxa"/>
        <w:tblLayout w:type="autofit"/>
        <w:tblCellMar>
          <w:left w:w="108" w:type="dxa"/>
          <w:top w:w="0" w:type="dxa"/>
          <w:right w:w="108" w:type="dxa"/>
          <w:bottom w:w="0" w:type="dxa"/>
        </w:tblCellMar>
        <w:tblLook w:val="04A0" w:firstRow="1" w:lastRow="0" w:firstColumn="1" w:lastColumn="0" w:noHBand="0" w:noVBand="1"/>
      </w:tblPr>
      <w:tblGrid>
        <w:gridCol w:w="1129"/>
        <w:gridCol w:w="1276"/>
        <w:gridCol w:w="851"/>
        <w:gridCol w:w="1417"/>
        <w:gridCol w:w="2268"/>
        <w:gridCol w:w="2977"/>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部门设置</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年龄及性别</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具体安排</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人员要求</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项目管理部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全面负责物业管理工作，保障项目日常保安、保洁、工程、会服、客服、食堂等工作的运行管理，及时处置突发事件，保证中心各项工作正常秩序。</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身体健康，大专及以上学历。具备较强组织协调能力、综合管理能力、沟通能力和良好的职业道德修养，能够负责项目管理的组织实施。有管理工作经验。</w:t>
            </w:r>
            <w:r>
              <w:rPr>
                <w:rFonts w:ascii="宋体" w:hAnsi="宋体"/>
                <w:b/>
                <w:bCs/>
                <w:color w:val="000000"/>
                <w:sz w:val="21"/>
                <w:szCs w:val="21"/>
              </w:rPr>
              <w:t xml:space="preserve">★持有公安部门颁发的保安员证上岗。</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项目副经理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配合项目经理管理工作，保障项目日常保安、保洁、工程、会服、客服、食堂等工作的运行管理，及时处置突发事件，保证中心各项工作正常秩序。</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身体健康，大专及以上学历。具有较强工作能力，能有效与业主沟通，工作踏实，积极主动，具备良好的组织管理能力及文字表达能力。</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餐饮经理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负责中心内部食堂综合管理工作。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身体健康，大专及以上学历。有管理工作经验。具有较强组织协调能力、工作能力，能有效与业主沟通。</w:t>
            </w:r>
            <w:r/>
          </w:p>
        </w:tc>
      </w:tr>
      <w:tr>
        <w:trPr>
          <w:trHeight w:val="81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综办人员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负责项目的内部事务、行政人事、财务、行政档案的管理等。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身体健康，高中及以上学历。</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负责项目内安保全面工作，兼任消防负责人。</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身体健康，大专及以上学历，具备全面的安保系统知识，具有较高的沟通协调和组织指挥能力，能根据需要制订和组织实施各类安保方案。有管理工作经验。具备应急救护常识。</w:t>
            </w:r>
            <w:r>
              <w:rPr>
                <w:rFonts w:ascii="宋体" w:hAnsi="宋体"/>
                <w:b/>
                <w:bCs/>
                <w:color w:val="000000"/>
                <w:sz w:val="21"/>
                <w:szCs w:val="21"/>
              </w:rPr>
              <w:t xml:space="preserve">★持有公安部门颁发的保安员证上岗。持有建（构）筑物消防员证书或消防设施操作员证书。须提供投标单位为其缴纳的最近一期社保证明。</w:t>
            </w:r>
            <w:r/>
          </w:p>
        </w:tc>
      </w:tr>
      <w:tr>
        <w:trPr>
          <w:trHeight w:val="18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保安领班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24小时带班，负责日常安保管理，负责带队组织巡逻。</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身体健康，大专及以上学历，具备较全面的安保知识。具有一定的指挥沟通能力，能根据要求组织实施安保工作。</w:t>
            </w:r>
            <w:r>
              <w:rPr>
                <w:rFonts w:ascii="宋体" w:hAnsi="宋体"/>
                <w:b/>
                <w:bCs/>
                <w:color w:val="000000"/>
                <w:sz w:val="21"/>
                <w:szCs w:val="21"/>
              </w:rPr>
              <w:t xml:space="preserve">★持有公安部门颁发的保安员证上岗。须提供投标单位为其缴纳的最近一期社保证明。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大院门岗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东主出入口及北出入口双岗24小时值班，南、西出入口双岗工作时间（8:00-18:00）值班。</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办公楼门岗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负责守护各楼主入口及对外办事大厅入口。其中：1号楼3人，2号楼2人，3号楼2人，4号楼2人，5号楼主入口楼岗5人。</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信访中心门岗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负责信访中心入口大厅，每班2人。</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巡逻岗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负责项目安保巡逻、地下车库管理，车辆停放、疏导和指引等，突发情况处置。</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★持有公安部门颁发的保安员证上岗。</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消监控值班岗</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男女不限，45周岁及以下。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24小时值班，每班2人，与巡逻岗、门岗、楼岗人员紧密联系配合工作。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rPr>
                <w:rFonts w:ascii="宋体" w:hAnsi="宋体"/>
                <w:b/>
                <w:bCs/>
                <w:color w:val="000000"/>
                <w:sz w:val="21"/>
                <w:szCs w:val="21"/>
              </w:rPr>
              <w:t xml:space="preserve">★持有建（构）筑物消防员证书或消防设施操作员证书。须提供投标单位为其缴纳的最近一期社保证明。</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负责项目内保洁全面工作。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身体健康，大专及以上学历，有类似相关项目服务经验，掌握应急救护技能。</w:t>
            </w:r>
            <w:r>
              <w:rPr>
                <w:rFonts w:ascii="宋体" w:hAnsi="宋体"/>
                <w:b/>
                <w:bCs/>
                <w:color w:val="000000"/>
                <w:sz w:val="21"/>
                <w:szCs w:val="21"/>
              </w:rPr>
              <w:t xml:space="preserve">★须提供投标单位为其缴纳的最近一期社保证明。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在主管的督导下，负责和带领各保洁员完成项目内各责任区的保洁工作。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身体健康，有类似相关项目服务经验，熟悉保洁工作流程。</w:t>
            </w:r>
            <w:r>
              <w:rPr>
                <w:rFonts w:ascii="宋体" w:hAnsi="宋体"/>
                <w:b/>
                <w:bCs/>
                <w:color w:val="000000"/>
                <w:sz w:val="21"/>
                <w:szCs w:val="21"/>
              </w:rPr>
              <w:t xml:space="preserve">★须提供投标单位为其缴纳的最近一期社保证明。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完成项目内各区域、办公楼、地下空间等室内外公共区域的保洁工作。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专业室内保洁</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完成项目内指定办公室内部的专业保洁工作，办公垃圾清扫、收集。</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身体健康，有类似相关项目服务经验，熟悉保洁工作流程。</w:t>
            </w:r>
            <w:r>
              <w:rPr>
                <w:rFonts w:ascii="宋体" w:hAnsi="宋体"/>
                <w:b/>
                <w:bCs/>
                <w:color w:val="000000"/>
                <w:sz w:val="21"/>
                <w:szCs w:val="21"/>
              </w:rPr>
              <w:t xml:space="preserve">★须提供投标单位为其缴纳的最近一期社保证明。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外围保洁</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完成项目内外围通道等垃圾清扫、收集。</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身体健康，有类似相关项目服务经验，熟悉保洁工作流程。</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餐饮服务部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负责食堂的日常人员管理，食堂事务管控</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身体健康，中专及以上学历。能遵守各项规章制度，工作主动,能服从安排，能熟练制作各种菜品的满足食堂就餐要求，熟悉相关食品卫生法知识。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健康证明，须提供投标单位为其缴纳的最近一期社保证明。</w:t>
            </w:r>
            <w:r/>
          </w:p>
        </w:tc>
      </w:tr>
      <w:tr>
        <w:trPr>
          <w:trHeight w:val="18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副厨师长</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男，55周岁及以下；女，50周岁及以下。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负责食堂整体管理及现场烹饪操作指导等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健康证明，须提供投标单位为其缴纳的最近一期社保证明。</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负责食堂现场菜肴烹饪制作等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点心师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负责食堂现场准备和制作面点、点心等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699"/>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冷菜师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负责食堂现场制作各种冷菜，保证菜肴的质量、口感和摆盘美观等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身体健康，能遵守各项规章制度，工作主动,服从安排，熟练掌握并能制作各种菜品，熟悉相关食品卫生法知识。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切配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按厨师长要求备齐各种配菜盘和烹饪用菜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身体健康，能遵守各项规章制度，工作主动，爱岗敬业，熟悉相关食品卫生法知识。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服务员</w:t>
            </w:r>
            <w:r>
              <w:rPr>
                <w:rFonts w:hint="eastAsia" w:ascii="宋体" w:hAnsi="宋体"/>
                <w:color w:val="000000"/>
                <w:sz w:val="21"/>
                <w:szCs w:val="21"/>
              </w:rPr>
              <w:br/>
            </w:r>
            <w:r>
              <w:rPr>
                <w:rFonts w:hint="eastAsia" w:ascii="宋体" w:hAnsi="宋体"/>
                <w:color w:val="000000"/>
                <w:sz w:val="21"/>
                <w:szCs w:val="21"/>
              </w:rPr>
              <w:t xml:space="preserve">（及传菜员）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男女不限，40周岁及以下。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负责食堂开餐前、中、后全过程的各项服务工作，服务热情、主动、快速。</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身体健康，五官端正，能遵守各项规章制度，工作主动，熟悉相关食品卫生法知识。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厨工</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ascii="宋体" w:hAnsi="宋体"/>
                <w:color w:val="000000"/>
                <w:sz w:val="21"/>
                <w:szCs w:val="21"/>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厨工中应包括打荷、蒸箱、洗碗等人员。</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身体健康，能遵守各项规章制度，工作主动，服从工作安排，熟悉相关食品卫生法知识。</w:t>
            </w:r>
            <w:r>
              <w:rPr>
                <w:rFonts w:hint="eastAsia" w:ascii="宋体" w:hAnsi="宋体"/>
                <w:sz w:val="21"/>
              </w:rPr>
              <w:t xml:space="preserve">进场前须体检合格，</w:t>
            </w:r>
            <w:r>
              <w:rPr>
                <w:rFonts w:ascii="宋体" w:hAnsi="宋体"/>
                <w:b/>
                <w:bCs/>
                <w:color w:val="000000"/>
                <w:sz w:val="21"/>
                <w:szCs w:val="21"/>
              </w:rPr>
              <w:t xml:space="preserve">★持有效期</w:t>
            </w:r>
            <w:r>
              <w:rPr>
                <w:rFonts w:hint="eastAsia" w:ascii="宋体" w:hAnsi="宋体"/>
                <w:b/>
                <w:bCs/>
                <w:color w:val="000000"/>
                <w:sz w:val="21"/>
                <w:szCs w:val="21"/>
              </w:rPr>
              <w:t xml:space="preserve">内的</w:t>
            </w:r>
            <w:r>
              <w:rPr>
                <w:rFonts w:ascii="宋体" w:hAnsi="宋体"/>
                <w:b/>
                <w:bCs/>
                <w:color w:val="000000"/>
                <w:sz w:val="21"/>
                <w:szCs w:val="21"/>
              </w:rPr>
              <w:t xml:space="preserve">健康证明。</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客服中心</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负责与行政中心内所有部门的日常沟通工作。负责处理餐饮会务预定、报修、投诉等工作并按照规定进行回访并记录。处理对业主的各种预订、报修、求助及投诉，要做到有记录、有结果、有统计、有档案。</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身体健康，大专及以上学历，具备应急救护常识。五官端正，口齿清晰能讲流利的普通话，熟悉公共关系、服务礼仪与服务相关知识，善于沟通协调，熟练电脑操作。</w:t>
            </w:r>
            <w:r>
              <w:rPr>
                <w:rFonts w:ascii="宋体" w:hAnsi="宋体"/>
                <w:b/>
                <w:bCs/>
                <w:color w:val="000000"/>
                <w:sz w:val="21"/>
                <w:szCs w:val="21"/>
              </w:rPr>
              <w:t xml:space="preserve">★须提供投标单位为其缴纳的最近一期社保证明。</w:t>
            </w:r>
            <w:r/>
          </w:p>
        </w:tc>
      </w:tr>
      <w:tr>
        <w:trPr>
          <w:trHeight w:val="135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客服服务人员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女，45周岁及以下。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身体健康，五官端正，口齿清晰能讲流利的普通话，熟悉公共关系、服务礼仪与服务相关知识，善于沟通协调，熟练电脑操作。</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会务服务中心</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会议服务主管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提供日常会议引领及来客接待服务，并能满足行政中心各类型会议的服务要求。</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身体健康，大专及以上学历，具备应急救护常识。五官端正，善于沟通，熟悉公共关系、服务礼仪与服务相关知识。</w:t>
            </w:r>
            <w:r>
              <w:rPr>
                <w:rFonts w:ascii="宋体" w:hAnsi="宋体"/>
                <w:b/>
                <w:bCs/>
                <w:color w:val="000000"/>
                <w:sz w:val="21"/>
                <w:szCs w:val="21"/>
              </w:rPr>
              <w:t xml:space="preserve">★须提供投标单位为其缴纳的最近一期社保证明。</w:t>
            </w:r>
            <w:r/>
          </w:p>
        </w:tc>
      </w:tr>
      <w:tr>
        <w:trPr>
          <w:trHeight w:val="162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会议服务领班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男女不限，35周岁及以下。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身体健康，大专及以上学历，具备应急救护常识。五官端正，善于沟通，熟悉公共关系、服务礼仪与服务相关知识。</w:t>
            </w:r>
            <w:r>
              <w:rPr>
                <w:rFonts w:ascii="宋体" w:hAnsi="宋体"/>
                <w:b/>
                <w:bCs/>
                <w:color w:val="000000"/>
                <w:sz w:val="21"/>
                <w:szCs w:val="21"/>
              </w:rPr>
              <w:t xml:space="preserve">★须提供投标单位为其缴纳的最近一期社保证明。</w:t>
            </w:r>
            <w:r/>
          </w:p>
        </w:tc>
      </w:tr>
      <w:tr>
        <w:trPr>
          <w:trHeight w:val="81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会务服务人员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w:t>
            </w:r>
            <w:r>
              <w:rPr>
                <w:rFonts w:hint="eastAsia" w:ascii="宋体" w:hAnsi="宋体"/>
                <w:color w:val="000000"/>
                <w:sz w:val="21"/>
                <w:szCs w:val="21"/>
                <w:lang w:val="en-US" w:eastAsia="zh-CN"/>
              </w:rPr>
              <w:t xml:space="preserve">45</w:t>
            </w:r>
            <w:r>
              <w:rPr>
                <w:rFonts w:hint="eastAsia" w:ascii="宋体" w:hAnsi="宋体"/>
                <w:color w:val="000000"/>
                <w:sz w:val="21"/>
                <w:szCs w:val="21"/>
              </w:rPr>
              <w:t xml:space="preserve">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身体健康，五官端正，善于沟通，熟悉公共关系、服务礼仪与服务相关知识。</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负责项目服务范围内工程设备全面工作，管理和调度工程部工作人员。布置和下达工程部各项工作。完成采购单位安排的应急工作，通讯24小时保持畅通。</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身体健康，大专及以上学历，有项目管理经验，具备应急救护常识。</w:t>
            </w:r>
            <w:r>
              <w:rPr>
                <w:rFonts w:ascii="宋体" w:hAnsi="宋体"/>
                <w:b/>
                <w:bCs/>
                <w:color w:val="000000"/>
                <w:sz w:val="21"/>
                <w:szCs w:val="21"/>
              </w:rPr>
              <w:t xml:space="preserve">★具有政府相关部门颁发的特种设备安全管理和作业人员证（A类），持有特种作业操作证（准操项目：高压电工作业）。须提供投标单位为其缴纳的最近一期社保证明。</w:t>
            </w:r>
            <w:r/>
          </w:p>
        </w:tc>
      </w:tr>
      <w:tr>
        <w:trPr>
          <w:trHeight w:val="189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强电工程人员</w:t>
            </w:r>
            <w:r>
              <w:rPr>
                <w:rFonts w:hint="eastAsia" w:ascii="宋体" w:hAnsi="宋体"/>
                <w:color w:val="000000"/>
                <w:sz w:val="21"/>
                <w:szCs w:val="21"/>
              </w:rPr>
              <w:br/>
            </w:r>
            <w:r>
              <w:rPr>
                <w:rFonts w:hint="eastAsia" w:ascii="宋体" w:hAnsi="宋体"/>
                <w:color w:val="000000"/>
                <w:sz w:val="21"/>
                <w:szCs w:val="21"/>
              </w:rPr>
              <w:t xml:space="preserve">（含1名领班）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变电房、高低压配电柜的运行、维护，实行24小时值班制，认真做好各类记录，监视电压、电流变化，调整负荷分配，使高低压设备供电可靠稳定，做好日常维保与设备卫生工作，并做好应急预案。</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身体健康，其中1人为领班。</w:t>
            </w:r>
            <w:r>
              <w:rPr>
                <w:rFonts w:ascii="宋体" w:hAnsi="宋体"/>
                <w:b/>
                <w:bCs/>
                <w:color w:val="000000"/>
                <w:sz w:val="21"/>
                <w:szCs w:val="21"/>
              </w:rPr>
              <w:t xml:space="preserve">★6</w:t>
            </w:r>
            <w:r>
              <w:rPr>
                <w:rFonts w:hint="eastAsia" w:ascii="宋体" w:hAnsi="宋体"/>
                <w:b/>
                <w:bCs/>
                <w:color w:val="000000"/>
                <w:sz w:val="21"/>
                <w:szCs w:val="21"/>
              </w:rPr>
              <w:t xml:space="preserve">人</w:t>
            </w:r>
            <w:r>
              <w:rPr>
                <w:rFonts w:ascii="宋体" w:hAnsi="宋体"/>
                <w:b/>
                <w:bCs/>
                <w:color w:val="000000"/>
                <w:sz w:val="21"/>
                <w:szCs w:val="21"/>
              </w:rPr>
              <w:t xml:space="preserve">均</w:t>
            </w:r>
            <w:r>
              <w:rPr>
                <w:rFonts w:hint="eastAsia" w:ascii="宋体" w:hAnsi="宋体"/>
                <w:b/>
                <w:bCs/>
                <w:color w:val="000000"/>
                <w:sz w:val="21"/>
                <w:szCs w:val="21"/>
              </w:rPr>
              <w:t xml:space="preserve">需</w:t>
            </w:r>
            <w:r>
              <w:rPr>
                <w:rFonts w:ascii="宋体" w:hAnsi="宋体"/>
                <w:b/>
                <w:bCs/>
                <w:color w:val="000000"/>
                <w:sz w:val="21"/>
                <w:szCs w:val="21"/>
              </w:rPr>
              <w:t xml:space="preserve">持有特种作业操作证（准操项目：高压电工作业）。领班须提供投标单位为其缴纳的最近一期社保证明。</w:t>
            </w:r>
            <w:r/>
          </w:p>
        </w:tc>
      </w:tr>
      <w:tr>
        <w:trPr>
          <w:trHeight w:val="216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弱电工程人员</w:t>
            </w:r>
            <w:r>
              <w:rPr>
                <w:rFonts w:hint="eastAsia" w:ascii="宋体" w:hAnsi="宋体"/>
                <w:color w:val="000000"/>
                <w:sz w:val="21"/>
                <w:szCs w:val="21"/>
              </w:rPr>
              <w:br/>
            </w:r>
            <w:r>
              <w:rPr>
                <w:rFonts w:hint="eastAsia" w:ascii="宋体" w:hAnsi="宋体"/>
                <w:color w:val="000000"/>
                <w:sz w:val="21"/>
                <w:szCs w:val="21"/>
              </w:rPr>
              <w:t xml:space="preserve">（含1名领班）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周岁及以下；女，50周岁及以下。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掌握各类智能化设施设备的使用、维护、保养，保证设备正常运行。熟知会议电子设备操作，使用，维修，维护保养等</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身体健康，其中1人为领班。具有智能楼宇管理员或音响调音员相关工作经验。</w:t>
            </w:r>
            <w:r>
              <w:rPr>
                <w:rFonts w:ascii="宋体" w:hAnsi="宋体"/>
                <w:b/>
                <w:bCs/>
                <w:color w:val="000000"/>
                <w:sz w:val="21"/>
                <w:szCs w:val="21"/>
              </w:rPr>
              <w:t xml:space="preserve">★8人</w:t>
            </w:r>
            <w:r>
              <w:rPr>
                <w:rFonts w:hint="eastAsia" w:ascii="宋体" w:hAnsi="宋体"/>
                <w:b/>
                <w:bCs/>
                <w:color w:val="000000"/>
                <w:sz w:val="21"/>
                <w:szCs w:val="21"/>
              </w:rPr>
              <w:t xml:space="preserve">均</w:t>
            </w:r>
            <w:r>
              <w:rPr>
                <w:rFonts w:ascii="宋体" w:hAnsi="宋体"/>
                <w:b/>
                <w:bCs/>
                <w:color w:val="000000"/>
                <w:sz w:val="21"/>
                <w:szCs w:val="21"/>
              </w:rPr>
              <w:t xml:space="preserve">需持有特种作业操作证（准操项目：低压电工作业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ascii="宋体" w:hAnsi="宋体"/>
                <w:b/>
                <w:bCs/>
                <w:color w:val="000000"/>
                <w:sz w:val="21"/>
                <w:szCs w:val="21"/>
              </w:rPr>
              <w:t xml:space="preserve">）。领班须提供投标单位为其缴纳的最近一期社保证明。</w:t>
            </w:r>
            <w:r/>
          </w:p>
        </w:tc>
      </w:tr>
      <w:tr>
        <w:trPr>
          <w:trHeight w:val="108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w:t>
            </w:r>
            <w:r>
              <w:rPr>
                <w:rFonts w:hint="eastAsia" w:ascii="宋体" w:hAnsi="宋体"/>
                <w:color w:val="000000"/>
                <w:sz w:val="21"/>
                <w:szCs w:val="21"/>
              </w:rPr>
              <w:br/>
            </w:r>
            <w:r>
              <w:rPr>
                <w:rFonts w:hint="eastAsia" w:ascii="宋体" w:hAnsi="宋体"/>
                <w:color w:val="000000"/>
                <w:sz w:val="21"/>
                <w:szCs w:val="21"/>
              </w:rPr>
              <w:t xml:space="preserve">（含1名领班）</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w:t>
            </w:r>
            <w:r>
              <w:rPr>
                <w:rFonts w:hint="eastAsia" w:ascii="宋体" w:hAnsi="宋体"/>
                <w:color w:val="000000"/>
                <w:sz w:val="21"/>
                <w:szCs w:val="21"/>
                <w:lang w:val="en-US" w:eastAsia="zh-CN"/>
              </w:rPr>
              <w:t xml:space="preserve">60</w:t>
            </w:r>
            <w:r>
              <w:rPr>
                <w:rFonts w:hint="eastAsia" w:ascii="宋体" w:hAnsi="宋体"/>
                <w:color w:val="000000"/>
                <w:sz w:val="21"/>
                <w:szCs w:val="21"/>
              </w:rPr>
              <w:t xml:space="preserve">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日常使用中出现的各类问题进行及时维修、维护、保养、巡查等工作。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身体健康，有相关工作经验。其中1人为领班。</w:t>
            </w:r>
            <w:r>
              <w:rPr>
                <w:rFonts w:ascii="宋体" w:hAnsi="宋体"/>
                <w:b/>
                <w:bCs/>
                <w:color w:val="000000"/>
                <w:sz w:val="21"/>
                <w:szCs w:val="21"/>
              </w:rPr>
              <w:t xml:space="preserve">★6</w:t>
            </w:r>
            <w:r>
              <w:rPr>
                <w:rFonts w:hint="eastAsia" w:ascii="宋体" w:hAnsi="宋体"/>
                <w:b/>
                <w:bCs/>
                <w:color w:val="000000"/>
                <w:sz w:val="21"/>
                <w:szCs w:val="21"/>
              </w:rPr>
              <w:t xml:space="preserve">人</w:t>
            </w:r>
            <w:r>
              <w:rPr>
                <w:rFonts w:ascii="宋体" w:hAnsi="宋体"/>
                <w:b/>
                <w:bCs/>
                <w:color w:val="000000"/>
                <w:sz w:val="21"/>
                <w:szCs w:val="21"/>
              </w:rPr>
              <w:t xml:space="preserve">均需持有特种作业操作证（准操项目：低压电工作业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ascii="宋体" w:hAnsi="宋体"/>
                <w:b/>
                <w:bCs/>
                <w:color w:val="000000"/>
                <w:sz w:val="21"/>
                <w:szCs w:val="21"/>
              </w:rPr>
              <w:t xml:space="preserve">）</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值班房配套服务部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配套服务主管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女，35周岁及以下。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根据采购单位工作布置，建立相应值班制度，中标单位做好相关值班房配套服务工作</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身体健康，大专及以上学历。</w:t>
            </w:r>
            <w:r>
              <w:rPr>
                <w:rFonts w:ascii="宋体" w:hAnsi="宋体"/>
                <w:b/>
                <w:bCs/>
                <w:color w:val="000000"/>
                <w:sz w:val="21"/>
                <w:szCs w:val="21"/>
              </w:rPr>
              <w:t xml:space="preserve">★须提供投标单位为其缴纳的最近一期社保证明。</w:t>
            </w:r>
            <w:r/>
          </w:p>
        </w:tc>
      </w:tr>
      <w:tr>
        <w:trPr>
          <w:trHeight w:val="540"/>
        </w:trPr>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女，50周岁及以下。</w:t>
            </w:r>
            <w:r/>
          </w:p>
        </w:tc>
        <w:tc>
          <w:tcPr>
            <w:tcBorders>
              <w:top w:val="single" w:color="000000" w:sz="4" w:space="0"/>
              <w:left w:val="single" w:color="000000" w:sz="4" w:space="0"/>
              <w:bottom w:val="single" w:color="000000" w:sz="4" w:space="0"/>
              <w:right w:val="single" w:color="000000" w:sz="4" w:space="0"/>
            </w:tcBorders>
            <w:tcW w:w="2268"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身体健康。</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239</w:t>
            </w:r>
            <w:r>
              <w:rPr>
                <w:rFonts w:ascii="宋体" w:hAnsi="宋体"/>
                <w:color w:val="000000"/>
                <w:sz w:val="21"/>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ind w:left="0"/>
              <w:jc w:val="left"/>
              <w:rPr>
                <w:rFonts w:ascii="Times New Roman" w:hAnsi="Times New Roman" w:eastAsia="Times New Roman" w:cs="Times New Roman"/>
              </w:rPr>
            </w:pPr>
            <w:r>
              <w:rPr>
                <w:rFonts w:ascii="Times New Roman" w:hAnsi="Times New Roman" w:eastAsia="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ind w:left="0"/>
              <w:jc w:val="left"/>
              <w:rPr>
                <w:rFonts w:ascii="Times New Roman" w:hAnsi="Times New Roman" w:eastAsia="Times New Roman" w:cs="Times New Roman"/>
              </w:rPr>
            </w:pPr>
            <w:r>
              <w:rPr>
                <w:rFonts w:ascii="Times New Roman" w:hAnsi="Times New Roman" w:eastAsia="Times New Roman" w:cs="Times New Roman"/>
              </w:rPr>
            </w:r>
            <w:r/>
          </w:p>
        </w:tc>
      </w:tr>
    </w:tbl>
    <w:p>
      <w:pPr>
        <w:pStyle w:val="1004"/>
        <w:ind w:left="0" w:firstLine="422"/>
        <w:rPr>
          <w:rFonts w:ascii="宋体" w:hAnsi="宋体" w:cs="宋体"/>
          <w:b/>
          <w:sz w:val="21"/>
        </w:rPr>
      </w:pPr>
      <w:r>
        <w:rPr>
          <w:rFonts w:hint="eastAsia" w:ascii="宋体" w:hAnsi="宋体" w:cs="宋体"/>
          <w:b/>
          <w:sz w:val="21"/>
        </w:rPr>
        <w:t xml:space="preserve">注：表格中涉及服务人员的数量、性别、年龄、学历不得负偏离，如不满足采购需求视为非实质性响应。打★项为本项目实质性响应条款，需按照要求提供相应材料，其中：</w:t>
      </w:r>
      <w:r/>
    </w:p>
    <w:p>
      <w:pPr>
        <w:pStyle w:val="1004"/>
        <w:ind w:left="0" w:firstLine="422"/>
        <w:rPr>
          <w:rFonts w:ascii="宋体" w:hAnsi="宋体"/>
          <w:b/>
          <w:sz w:val="21"/>
        </w:rPr>
      </w:pPr>
      <w:r>
        <w:rPr>
          <w:rFonts w:hint="eastAsia" w:ascii="宋体" w:hAnsi="宋体" w:cs="宋体"/>
          <w:b/>
          <w:sz w:val="21"/>
        </w:rPr>
        <w:t xml:space="preserve">（1）项目经理、保安主管、保安领班</w:t>
      </w:r>
      <w:r>
        <w:rPr>
          <w:rFonts w:hint="eastAsia" w:ascii="宋体" w:hAnsi="宋体"/>
          <w:b/>
          <w:sz w:val="21"/>
        </w:rPr>
        <w:t xml:space="preserve">需提供公安部门颁发的保安员证复印件并加盖投标单位公章；</w:t>
      </w:r>
      <w:r/>
    </w:p>
    <w:p>
      <w:pPr>
        <w:pStyle w:val="1004"/>
        <w:ind w:left="0" w:firstLine="422"/>
        <w:rPr>
          <w:rFonts w:ascii="宋体" w:hAnsi="宋体" w:cs="宋体"/>
          <w:b/>
          <w:sz w:val="21"/>
        </w:rPr>
      </w:pPr>
      <w:r>
        <w:rPr>
          <w:rFonts w:hint="eastAsia" w:ascii="宋体" w:hAnsi="宋体" w:cs="宋体"/>
          <w:b/>
          <w:sz w:val="21"/>
        </w:rPr>
        <w:t xml:space="preserve">（2）保安主管、消监控值班岗需提供建（构）筑物消防员证书或消防设施操作员证书复印件并加盖投标单位公章；</w:t>
      </w:r>
      <w:r/>
    </w:p>
    <w:p>
      <w:pPr>
        <w:pStyle w:val="1004"/>
        <w:ind w:left="0" w:firstLine="422"/>
        <w:rPr>
          <w:rFonts w:ascii="宋体" w:hAnsi="宋体" w:cs="宋体"/>
          <w:b/>
          <w:sz w:val="21"/>
        </w:rPr>
      </w:pPr>
      <w:r>
        <w:rPr>
          <w:rFonts w:hint="eastAsia" w:ascii="宋体" w:hAnsi="宋体" w:cs="宋体"/>
          <w:b/>
          <w:sz w:val="21"/>
        </w:rPr>
        <w:t xml:space="preserve">（3）投标人承诺中标后提供所有大院门岗、办公楼门岗、信访中心门岗、巡逻岗人员的公安部门颁发的保安员证，投标文件中需提供承诺函并加盖投标单位公章；</w:t>
      </w:r>
      <w:r/>
    </w:p>
    <w:p>
      <w:pPr>
        <w:pStyle w:val="1004"/>
        <w:ind w:left="0" w:firstLine="422"/>
        <w:rPr>
          <w:rFonts w:ascii="宋体" w:hAnsi="宋体" w:cs="宋体"/>
          <w:b/>
          <w:sz w:val="21"/>
        </w:rPr>
      </w:pPr>
      <w:r>
        <w:rPr>
          <w:rFonts w:hint="eastAsia" w:ascii="宋体" w:hAnsi="宋体" w:cs="宋体"/>
          <w:b/>
          <w:sz w:val="21"/>
        </w:rPr>
        <w:t xml:space="preserve">（4）</w:t>
      </w:r>
      <w:r>
        <w:rPr>
          <w:rFonts w:hint="eastAsia" w:ascii="宋体" w:hAnsi="宋体"/>
          <w:b/>
          <w:sz w:val="21"/>
        </w:rPr>
        <w:t xml:space="preserve">投标人承诺中标后提供上述所有餐饮服务部人员有效期内的健康证明，投标文件中需提供承诺函并加盖投标单位公章；</w:t>
      </w:r>
      <w:r/>
    </w:p>
    <w:p>
      <w:pPr>
        <w:pStyle w:val="1004"/>
        <w:ind w:left="0" w:firstLine="422"/>
        <w:rPr>
          <w:rFonts w:ascii="宋体" w:hAnsi="宋体" w:cs="宋体"/>
          <w:b/>
          <w:sz w:val="21"/>
        </w:rPr>
      </w:pPr>
      <w:r>
        <w:rPr>
          <w:rFonts w:hint="eastAsia" w:ascii="宋体" w:hAnsi="宋体" w:cs="宋体"/>
          <w:b/>
          <w:sz w:val="21"/>
        </w:rPr>
        <w:t xml:space="preserve">（5）</w:t>
      </w:r>
      <w:r>
        <w:rPr>
          <w:rFonts w:hint="eastAsia" w:ascii="宋体" w:hAnsi="宋体"/>
          <w:b/>
          <w:sz w:val="21"/>
        </w:rPr>
        <w:t xml:space="preserve">工程主管需提供</w:t>
      </w:r>
      <w:r>
        <w:rPr>
          <w:rFonts w:hint="eastAsia" w:ascii="宋体" w:hAnsi="宋体"/>
          <w:b/>
          <w:sz w:val="21"/>
          <w:szCs w:val="21"/>
        </w:rPr>
        <w:t xml:space="preserve">政府相关部门颁发的特种设备安全管理和作业人员证（A类）复印件、特种作业操作证（准操项目：高压电工作业）复印件</w:t>
      </w:r>
      <w:r>
        <w:rPr>
          <w:rFonts w:hint="eastAsia" w:ascii="宋体" w:hAnsi="宋体"/>
          <w:b/>
          <w:sz w:val="21"/>
        </w:rPr>
        <w:t xml:space="preserve">并加盖投标单位公章；</w:t>
      </w:r>
      <w:r/>
    </w:p>
    <w:p>
      <w:pPr>
        <w:pStyle w:val="1004"/>
        <w:ind w:left="0" w:firstLine="422"/>
        <w:rPr>
          <w:rFonts w:ascii="宋体" w:hAnsi="宋体"/>
          <w:b/>
          <w:sz w:val="21"/>
        </w:rPr>
      </w:pPr>
      <w:r>
        <w:rPr>
          <w:rFonts w:hint="eastAsia" w:ascii="宋体" w:hAnsi="宋体" w:cs="宋体"/>
          <w:b/>
          <w:sz w:val="21"/>
        </w:rPr>
        <w:t xml:space="preserve">（6）</w:t>
      </w:r>
      <w:r>
        <w:rPr>
          <w:rFonts w:hint="eastAsia" w:ascii="宋体" w:hAnsi="宋体"/>
          <w:b/>
          <w:sz w:val="21"/>
        </w:rPr>
        <w:t xml:space="preserve">强电工程人员（含1名领班）共</w:t>
      </w:r>
      <w:r>
        <w:rPr>
          <w:rFonts w:ascii="宋体" w:hAnsi="宋体"/>
          <w:b/>
          <w:sz w:val="21"/>
        </w:rPr>
        <w:t xml:space="preserve">6</w:t>
      </w:r>
      <w:r>
        <w:rPr>
          <w:rFonts w:hint="eastAsia" w:ascii="宋体" w:hAnsi="宋体"/>
          <w:b/>
          <w:sz w:val="21"/>
        </w:rPr>
        <w:t xml:space="preserve">人均需提供</w:t>
      </w:r>
      <w:r>
        <w:rPr>
          <w:rFonts w:hint="eastAsia" w:ascii="宋体" w:hAnsi="宋体"/>
          <w:b/>
          <w:sz w:val="21"/>
          <w:szCs w:val="21"/>
        </w:rPr>
        <w:t xml:space="preserve">特种作业操作证（准操项目：高压电工作业）</w:t>
      </w:r>
      <w:r>
        <w:rPr>
          <w:rFonts w:hint="eastAsia" w:ascii="宋体" w:hAnsi="宋体"/>
          <w:b/>
          <w:sz w:val="21"/>
        </w:rPr>
        <w:t xml:space="preserve">复印件并加盖投标单位公章；</w:t>
      </w:r>
      <w:r/>
    </w:p>
    <w:p>
      <w:pPr>
        <w:pStyle w:val="1004"/>
        <w:ind w:left="0" w:firstLine="422"/>
        <w:rPr>
          <w:rFonts w:ascii="宋体" w:hAnsi="宋体"/>
          <w:b/>
          <w:sz w:val="21"/>
        </w:rPr>
      </w:pPr>
      <w:r>
        <w:rPr>
          <w:rFonts w:hint="eastAsia" w:ascii="宋体" w:hAnsi="宋体"/>
          <w:b/>
          <w:sz w:val="21"/>
        </w:rPr>
        <w:t xml:space="preserve">（7）弱电工程人员（含1名领班）共8人均需提供特种作业操作证（准操项目：低压电工作业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hint="eastAsia" w:ascii="宋体" w:hAnsi="宋体"/>
          <w:b/>
          <w:sz w:val="21"/>
        </w:rPr>
        <w:t xml:space="preserve">）复印件并加盖投标单位公章；</w:t>
      </w:r>
      <w:r/>
    </w:p>
    <w:p>
      <w:pPr>
        <w:pStyle w:val="1004"/>
        <w:ind w:left="0" w:firstLine="422"/>
        <w:rPr>
          <w:rFonts w:ascii="宋体" w:hAnsi="宋体"/>
          <w:b/>
          <w:sz w:val="21"/>
        </w:rPr>
      </w:pPr>
      <w:r>
        <w:rPr>
          <w:rFonts w:hint="eastAsia" w:ascii="宋体" w:hAnsi="宋体"/>
          <w:b/>
          <w:sz w:val="21"/>
        </w:rPr>
        <w:t xml:space="preserve">（8）综合维修（含1名领班）共</w:t>
      </w:r>
      <w:r>
        <w:rPr>
          <w:rFonts w:ascii="宋体" w:hAnsi="宋体"/>
          <w:b/>
          <w:sz w:val="21"/>
        </w:rPr>
        <w:t xml:space="preserve">6</w:t>
      </w:r>
      <w:r>
        <w:rPr>
          <w:rFonts w:hint="eastAsia" w:ascii="宋体" w:hAnsi="宋体"/>
          <w:b/>
          <w:sz w:val="21"/>
        </w:rPr>
        <w:t xml:space="preserve">人均需提供</w:t>
      </w:r>
      <w:r>
        <w:rPr>
          <w:rFonts w:hint="eastAsia" w:ascii="宋体" w:hAnsi="宋体"/>
          <w:b/>
          <w:sz w:val="21"/>
          <w:szCs w:val="21"/>
        </w:rPr>
        <w:t xml:space="preserve">特种作业操作证（准操项目：低压电工作业</w:t>
      </w:r>
      <w:r>
        <w:rPr>
          <w:rFonts w:hint="eastAsia" w:ascii="宋体" w:hAnsi="宋体"/>
          <w:b/>
          <w:bCs/>
          <w:color w:val="000000"/>
          <w:sz w:val="21"/>
          <w:szCs w:val="21"/>
        </w:rPr>
        <w:t xml:space="preserve">或</w:t>
      </w:r>
      <w:r>
        <w:rPr>
          <w:rFonts w:hint="eastAsia"/>
          <w:b/>
        </w:rPr>
        <w:t xml:space="preserve">高压电工作业</w:t>
      </w:r>
      <w:r>
        <w:rPr>
          <w:rFonts w:hint="eastAsia" w:ascii="宋体" w:hAnsi="宋体"/>
          <w:b/>
          <w:sz w:val="21"/>
          <w:szCs w:val="21"/>
        </w:rPr>
        <w:t xml:space="preserve">）</w:t>
      </w:r>
      <w:r>
        <w:rPr>
          <w:rFonts w:hint="eastAsia" w:ascii="宋体" w:hAnsi="宋体"/>
          <w:b/>
          <w:sz w:val="21"/>
        </w:rPr>
        <w:t xml:space="preserve">复印件并加盖投标单位公章；</w:t>
      </w:r>
      <w:r/>
    </w:p>
    <w:p>
      <w:pPr>
        <w:pStyle w:val="1004"/>
        <w:ind w:left="0" w:firstLine="422"/>
        <w:rPr>
          <w:rFonts w:ascii="宋体" w:hAnsi="宋体"/>
          <w:b/>
          <w:sz w:val="21"/>
        </w:rPr>
      </w:pPr>
      <w:r>
        <w:rPr>
          <w:rFonts w:hint="eastAsia" w:ascii="宋体" w:hAnsi="宋体"/>
          <w:b/>
          <w:sz w:val="21"/>
        </w:rPr>
        <w:t xml:space="preserve">（9）保安主管、保安领班、</w:t>
      </w:r>
      <w:r>
        <w:rPr>
          <w:rFonts w:hint="eastAsia" w:ascii="宋体" w:hAnsi="宋体" w:cs="宋体"/>
          <w:b/>
          <w:sz w:val="21"/>
        </w:rPr>
        <w:t xml:space="preserve">消监控值班岗、</w:t>
      </w:r>
      <w:r>
        <w:rPr>
          <w:rFonts w:hint="eastAsia" w:ascii="宋体" w:hAnsi="宋体"/>
          <w:b/>
          <w:sz w:val="21"/>
        </w:rPr>
        <w:t xml:space="preserve">保洁主管、保洁领班、专业室内保洁人员、厨师长、副厨师长、</w:t>
      </w:r>
      <w:r>
        <w:rPr>
          <w:rFonts w:hint="eastAsia" w:ascii="宋体" w:hAnsi="宋体"/>
          <w:b/>
          <w:szCs w:val="21"/>
        </w:rPr>
        <w:t xml:space="preserve">客服主管、会议服务主管、会议服务领班、</w:t>
      </w:r>
      <w:r>
        <w:rPr>
          <w:rFonts w:hint="eastAsia" w:ascii="宋体" w:hAnsi="宋体"/>
          <w:b/>
          <w:sz w:val="21"/>
        </w:rPr>
        <w:t xml:space="preserve">工程主管、强电工程人员领班、弱电工程人员领班、综合维修领班、配套服务主管须提供投标单位为其缴纳的最近一期社保证明资料并加盖投标单位公章。</w:t>
      </w:r>
      <w:r/>
    </w:p>
    <w:p>
      <w:pPr>
        <w:pStyle w:val="1004"/>
        <w:ind w:left="0" w:firstLine="422"/>
        <w:rPr>
          <w:rFonts w:ascii="宋体" w:hAnsi="宋体" w:cs="宋体"/>
          <w:b/>
          <w:sz w:val="21"/>
        </w:rPr>
      </w:pPr>
      <w:r>
        <w:rPr>
          <w:rFonts w:hint="eastAsia" w:ascii="宋体" w:hAnsi="宋体" w:cs="宋体"/>
          <w:b/>
          <w:sz w:val="21"/>
        </w:rPr>
        <w:t xml:space="preserve">上述提供的材料不全、不符或不提供的视为未实质性响应。其余人员上岗前中标供应商需将人员配置要求中的相关材料提供给采购人核查，待采购人确认后方可上岗。</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（四）项目管理部</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苏州市姑苏区行政中心系姑苏区各机关及附属部门、单位日常办公、会议、对外接待等使用，常驻办公人员1500余人，实行封闭式管理。中心由5栋单体建筑及1个地下公共停车场组成，总建筑面积83184.3㎡。</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物业管理服务的管理部门，负责姑苏区行政中心整体物业管理工作，保证保安、保洁、餐饮、会务、设备管理、维修维护、强电管理、弱电管理等综合物业管理的有效组织和实施。能满足业主方综合性物业管理服务的整体要求，确保项目良好的公共秩序和优美的环境。</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中标单位物业管理人员须项目现场常驻办公。</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（五）安保服务：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项目为封闭式管理，四周由冬青绿植，并配有监控系统和周界报警系统。中心共设5个地上出入口。其中：南</w:t>
      </w:r>
      <w:r>
        <w:rPr>
          <w:rFonts w:hint="eastAsia" w:ascii="宋体" w:hAnsi="宋体"/>
          <w:sz w:val="21"/>
        </w:rPr>
        <w:t xml:space="preserve">大门为中心主门；东、西、北各设出入口1个，分别设置门卫值班室，供人员、车辆出入，东出入口（24小时值班），其余两个出入口开放时间（8:00-18:00开放）；项目东面另有消防通道1个。中心内共有5幢大楼，主为办公、会务等场所。地下大型公共停车场设出入口3个，其中2个由内部使用，东侧入口封闭。中心外围四周人行道范围内也属本项目保安管理范围。除大楼建筑外，室外部分主要是道路绿化景观和停车场地。项目整体设电子监控系统，结合消防监控系统共设有3个中央控制室，分别位于1号楼、4号楼和5号楼，独立管理，需24小时值班。</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需对整个行政中心实行全天候安全保卫。保证机关的正常工作秩序，预防人为对建筑物、构筑物、绿化景观点等的损害。引导外来人员进院参加会议或工作。管理好车辆确保安全行驶及有序停放，保持机关文明、整洁、宁静的工作环境。及时有效处理突发事件、治安事件，切实做好防火、防盗等工作，履行火险、火灾的救助义务。根据工作性质的不同，保安岗位大致分为：大院门岗、大楼门岗、巡逻岗、监控岗。</w:t>
      </w:r>
      <w:r/>
    </w:p>
    <w:p>
      <w:pPr>
        <w:ind w:left="0" w:firstLine="420"/>
        <w:spacing w:line="360" w:lineRule="auto"/>
        <w:tabs>
          <w:tab w:val="left" w:pos="420" w:leader="none"/>
        </w:tabs>
        <w:rPr>
          <w:rFonts w:ascii="宋体" w:hAnsi="宋体"/>
          <w:sz w:val="21"/>
        </w:rPr>
      </w:pPr>
      <w:r>
        <w:rPr>
          <w:rFonts w:hint="eastAsia" w:ascii="宋体" w:hAnsi="宋体"/>
          <w:sz w:val="21"/>
        </w:rPr>
        <w:t xml:space="preserve">（1）大院门岗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①门岗应对出入人员及车辆进行严格验证，并依据机关会客制度严格履行登记手续，严禁无关人员及车辆入内。</w:t>
      </w:r>
      <w:r/>
    </w:p>
    <w:p>
      <w:pPr>
        <w:ind w:left="0" w:firstLine="420"/>
        <w:spacing w:line="360" w:lineRule="auto"/>
        <w:tabs>
          <w:tab w:val="left" w:pos="420" w:leader="none"/>
        </w:tabs>
        <w:rPr>
          <w:rFonts w:ascii="宋体" w:hAnsi="宋体"/>
          <w:sz w:val="21"/>
        </w:rPr>
      </w:pPr>
      <w:r>
        <w:rPr>
          <w:rFonts w:hint="eastAsia" w:ascii="宋体" w:hAnsi="宋体"/>
          <w:sz w:val="21"/>
        </w:rPr>
        <w:t xml:space="preserve">②对出入人员及车辆所携带、装运的物品、物资进行严格检查，防止危险及违禁物品带入行政中心，或私自将机关财产夹带出门。</w:t>
      </w:r>
      <w:r/>
    </w:p>
    <w:p>
      <w:pPr>
        <w:ind w:left="0" w:firstLine="420"/>
        <w:spacing w:line="360" w:lineRule="auto"/>
        <w:tabs>
          <w:tab w:val="left" w:pos="420" w:leader="none"/>
        </w:tabs>
        <w:rPr>
          <w:rFonts w:ascii="宋体" w:hAnsi="宋体"/>
          <w:sz w:val="21"/>
        </w:rPr>
      </w:pPr>
      <w:r>
        <w:rPr>
          <w:rFonts w:hint="eastAsia" w:ascii="宋体" w:hAnsi="宋体"/>
          <w:sz w:val="21"/>
        </w:rPr>
        <w:t xml:space="preserve">③疏导出入车辆和行人，清理门卫责任区内无关人员，保证车辆进出畅通，人员出入有序。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④配合有关部门做好来人来访接待工作，遇到有要事急需办理的，要及时做好上报及传达。</w:t>
      </w:r>
      <w:r/>
    </w:p>
    <w:p>
      <w:pPr>
        <w:ind w:left="0" w:firstLine="420"/>
        <w:spacing w:line="360" w:lineRule="auto"/>
        <w:tabs>
          <w:tab w:val="left" w:pos="420" w:leader="none"/>
        </w:tabs>
        <w:rPr>
          <w:rFonts w:ascii="宋体" w:hAnsi="宋体"/>
          <w:sz w:val="21"/>
        </w:rPr>
      </w:pPr>
      <w:r>
        <w:rPr>
          <w:rFonts w:hint="eastAsia" w:ascii="宋体" w:hAnsi="宋体"/>
          <w:sz w:val="21"/>
        </w:rPr>
        <w:t xml:space="preserve">（2）大楼门岗（含办公楼门岗、信访中心门岗）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①热情、礼貌、周到地接待来访人员,做好人员的引导、服务、检查、登记工作。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②维护大楼门口及大堂秩序，确保出入口及楼内秩序井然，保持大楼良好环境。</w:t>
      </w:r>
      <w:r/>
    </w:p>
    <w:p>
      <w:pPr>
        <w:ind w:left="0" w:firstLine="420"/>
        <w:spacing w:line="360" w:lineRule="auto"/>
        <w:tabs>
          <w:tab w:val="left" w:pos="420" w:leader="none"/>
        </w:tabs>
        <w:rPr>
          <w:rFonts w:ascii="宋体" w:hAnsi="宋体"/>
          <w:sz w:val="21"/>
        </w:rPr>
      </w:pPr>
      <w:r>
        <w:rPr>
          <w:rFonts w:hint="eastAsia" w:ascii="宋体" w:hAnsi="宋体"/>
          <w:sz w:val="21"/>
        </w:rPr>
        <w:t xml:space="preserve">③保护大楼公共设施，保持大楼文明的环境，保证楼内人员生命及财产安全。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（3）巡逻岗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①对项目室内外、地下车库等实施24小时巡逻，维护区域内治安及工作秩序。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②预防、发现和制止项目范围内各种违法犯罪行为。及时发现各种可疑情况，妥善处理相关问题。</w:t>
      </w:r>
      <w:r/>
    </w:p>
    <w:p>
      <w:pPr>
        <w:ind w:left="0" w:firstLine="420"/>
        <w:spacing w:line="360" w:lineRule="auto"/>
        <w:tabs>
          <w:tab w:val="left" w:pos="420" w:leader="none"/>
        </w:tabs>
        <w:rPr>
          <w:rFonts w:ascii="宋体" w:hAnsi="宋体"/>
          <w:sz w:val="21"/>
        </w:rPr>
      </w:pPr>
      <w:r>
        <w:rPr>
          <w:rFonts w:hint="eastAsia" w:ascii="宋体" w:hAnsi="宋体"/>
          <w:sz w:val="21"/>
        </w:rPr>
        <w:t xml:space="preserve">③检查、发现安全防范方面的漏洞。要针对巡逻范围和特点，切实做好防火、防盗、防破坏等安全防范工作，保证巡逻范围内人、财、物的安全，维护良好的治安秩序。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④及时处理突发事件或意外事故。在巡逻范围内，一旦发生突发性事件或意外事故，巡逻人员要全力维护好现场秩序。</w:t>
      </w:r>
      <w:r/>
    </w:p>
    <w:p>
      <w:pPr>
        <w:ind w:left="0" w:firstLine="420"/>
        <w:spacing w:line="360" w:lineRule="auto"/>
        <w:tabs>
          <w:tab w:val="left" w:pos="420" w:leader="none"/>
        </w:tabs>
        <w:rPr>
          <w:rFonts w:ascii="宋体" w:hAnsi="宋体"/>
          <w:sz w:val="21"/>
        </w:rPr>
      </w:pPr>
      <w:r>
        <w:rPr>
          <w:rFonts w:hint="eastAsia" w:ascii="宋体" w:hAnsi="宋体"/>
          <w:sz w:val="21"/>
        </w:rPr>
        <w:t xml:space="preserve">⑤做好项目内车辆的交通组织工作，引导车辆有序停放。</w:t>
      </w:r>
      <w:r/>
    </w:p>
    <w:p>
      <w:pPr>
        <w:ind w:left="0" w:firstLine="420"/>
        <w:spacing w:line="360" w:lineRule="auto"/>
        <w:tabs>
          <w:tab w:val="left" w:pos="420" w:leader="none"/>
        </w:tabs>
        <w:rPr>
          <w:rFonts w:ascii="宋体" w:hAnsi="宋体"/>
          <w:sz w:val="21"/>
        </w:rPr>
      </w:pPr>
      <w:r>
        <w:rPr>
          <w:rFonts w:hint="eastAsia" w:ascii="宋体" w:hAnsi="宋体"/>
          <w:sz w:val="21"/>
        </w:rPr>
        <w:t xml:space="preserve">及时指挥疏导车辆，纠正乱停乱放，维护车辆秩序，确保畅通无阻。做到机动车停车入位，非机动车库内车辆摆放整齐、停放有序。</w:t>
      </w:r>
      <w:r/>
    </w:p>
    <w:p>
      <w:pPr>
        <w:ind w:left="0" w:firstLine="420"/>
        <w:spacing w:line="360" w:lineRule="auto"/>
        <w:tabs>
          <w:tab w:val="left" w:pos="420" w:leader="none"/>
        </w:tabs>
        <w:rPr>
          <w:rFonts w:ascii="宋体" w:hAnsi="宋体"/>
          <w:sz w:val="21"/>
        </w:rPr>
      </w:pPr>
      <w:r>
        <w:rPr>
          <w:rFonts w:hint="eastAsia" w:ascii="宋体" w:hAnsi="宋体"/>
          <w:sz w:val="21"/>
        </w:rPr>
        <w:t xml:space="preserve">对停放的所有车辆，切实保证停放车辆的安全，做好车辆的防火、防盗、防撬、防破坏工作。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认真履行岗位职责，提高警惕，对停放车辆的状况进行检查，检查车辆车门、车窗是否关好、车内有无贵重物品、车辆有无损伤痕迹。</w:t>
      </w:r>
      <w:r/>
    </w:p>
    <w:p>
      <w:pPr>
        <w:ind w:left="0" w:firstLine="420"/>
        <w:spacing w:line="360" w:lineRule="auto"/>
        <w:tabs>
          <w:tab w:val="left" w:pos="420" w:leader="none"/>
        </w:tabs>
        <w:rPr>
          <w:rFonts w:ascii="宋体" w:hAnsi="宋体"/>
          <w:sz w:val="21"/>
        </w:rPr>
      </w:pPr>
      <w:r>
        <w:rPr>
          <w:rFonts w:hint="eastAsia" w:ascii="宋体" w:hAnsi="宋体"/>
          <w:sz w:val="21"/>
        </w:rPr>
        <w:t xml:space="preserve">及时发现解决各种问题，重要情况（如车门未锁、车窗未关或车辆发生刮蹭等），及时记录或通知车主。</w:t>
      </w:r>
      <w:r/>
    </w:p>
    <w:p>
      <w:pPr>
        <w:ind w:left="0" w:firstLine="420"/>
        <w:spacing w:line="360" w:lineRule="auto"/>
        <w:tabs>
          <w:tab w:val="left" w:pos="420" w:leader="none"/>
        </w:tabs>
        <w:rPr>
          <w:rFonts w:ascii="宋体" w:hAnsi="宋体"/>
          <w:sz w:val="21"/>
        </w:rPr>
      </w:pPr>
      <w:r>
        <w:rPr>
          <w:rFonts w:hint="eastAsia" w:ascii="宋体" w:hAnsi="宋体"/>
          <w:sz w:val="21"/>
        </w:rPr>
        <w:t xml:space="preserve">妥善处理因车辆纠纷而引发的矛盾，尽可能降低各种经济损失和社会影响。</w:t>
      </w:r>
      <w:r/>
    </w:p>
    <w:p>
      <w:pPr>
        <w:ind w:left="0" w:firstLine="420"/>
        <w:spacing w:line="360" w:lineRule="auto"/>
        <w:tabs>
          <w:tab w:val="left" w:pos="420" w:leader="none"/>
        </w:tabs>
        <w:rPr>
          <w:rFonts w:ascii="宋体" w:hAnsi="宋体"/>
          <w:sz w:val="21"/>
        </w:rPr>
      </w:pPr>
      <w:r>
        <w:rPr>
          <w:rFonts w:hint="eastAsia" w:ascii="宋体" w:hAnsi="宋体"/>
          <w:sz w:val="21"/>
        </w:rPr>
        <w:t xml:space="preserve">（4）消控室值班岗</w:t>
      </w:r>
      <w:r/>
    </w:p>
    <w:p>
      <w:pPr>
        <w:ind w:left="0" w:firstLine="420"/>
        <w:spacing w:line="360" w:lineRule="auto"/>
        <w:tabs>
          <w:tab w:val="left" w:pos="420" w:leader="none"/>
        </w:tabs>
        <w:rPr>
          <w:rFonts w:ascii="宋体" w:hAnsi="宋体"/>
          <w:sz w:val="21"/>
        </w:rPr>
      </w:pPr>
      <w:r>
        <w:rPr>
          <w:rFonts w:hint="eastAsia" w:ascii="宋体" w:hAnsi="宋体"/>
          <w:sz w:val="21"/>
        </w:rPr>
        <w:t xml:space="preserve">①能熟练使用安保、消防及其他监控设施，按要求做好各类设备的日常维护及保养。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②根据采购单位要求对项目实施24小时电子监控，及时发现安全隐患并迅速上报处理。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③根据工作要求做好信息数据的采集及保存，填写和保存原始的记录档案，并遵守保密相关规定。</w:t>
      </w:r>
      <w:r/>
    </w:p>
    <w:p>
      <w:pPr>
        <w:ind w:left="0" w:firstLine="420"/>
        <w:spacing w:line="360" w:lineRule="auto"/>
        <w:tabs>
          <w:tab w:val="left" w:pos="420" w:leader="none"/>
        </w:tabs>
        <w:rPr>
          <w:rFonts w:ascii="宋体" w:hAnsi="宋体"/>
          <w:sz w:val="21"/>
        </w:rPr>
      </w:pPr>
      <w:r>
        <w:rPr>
          <w:rFonts w:hint="eastAsia" w:ascii="宋体" w:hAnsi="宋体"/>
          <w:sz w:val="21"/>
        </w:rPr>
        <w:t xml:space="preserve">④根据属地公安部门要求，配合做好安保检查工作。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（1）中标单位提供的安保服务必须达到和符合国家对政府机关安全保卫工作相关法律、法规及文件的要求。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（2）中标单位除按上述要求提供安保服务外，还应根据采购单位要求做好项目内其他安保工作。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（3）中标单位应为入驻项目的保安人员配备必要的装备（如对讲机、防护盾、雨衣、手套等）、设施（如</w:t>
      </w:r>
      <w:bookmarkStart w:id="142" w:name="_GoBack"/>
      <w:r/>
      <w:bookmarkEnd w:id="142"/>
      <w:r>
        <w:rPr>
          <w:rFonts w:hint="eastAsia" w:ascii="宋体" w:hAnsi="宋体"/>
          <w:sz w:val="21"/>
        </w:rPr>
        <w:t xml:space="preserve">警示带、套桶等）采购单位不承担相关费用。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姑苏区行政中心室外主要为道路、露天停车场地、广场及绿化景观。其中，道路总面积6532.4㎡；停车场1808.4㎡；广场2处（内广场3937.8㎡，外广场3087.2㎡）；绿化景观面积14721.7㎡；大楼外立面总面积石材43000㎡、玻璃幕墙5500㎡、玻璃窗户8000㎡。中心室内主要以办公为主，设有会议室、接待室、开水房、清洁间，卫生间等配套设施。</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对姑苏区行政中心实施全方位保洁。主要包括：室外保洁，中心内地面道路、景观、停车场以及附属建筑等的保洁；室内保洁，各大楼内公共部位（大厅、走廊、电梯厅、消防楼梯、卫生间等）和会议室、接待室、活动室、值班室等的保洁；地下空间保洁，机动车库、非机动车库、人防、消防及其他相关配套设施的保洁；周边保洁，中心外围四周人行道、绿化带等的保洁。保洁标准应达到以下要求（详见下表）。</w:t>
      </w:r>
      <w:r/>
    </w:p>
    <w:tbl>
      <w:tblPr>
        <w:tblStyle w:val="10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253"/>
        <w:gridCol w:w="20"/>
        <w:gridCol w:w="1023"/>
        <w:gridCol w:w="18"/>
        <w:gridCol w:w="1470"/>
        <w:gridCol w:w="733"/>
        <w:gridCol w:w="861"/>
        <w:gridCol w:w="889"/>
        <w:gridCol w:w="885"/>
        <w:gridCol w:w="891"/>
        <w:gridCol w:w="885"/>
        <w:gridCol w:w="264"/>
      </w:tblGrid>
      <w:tr>
        <w:trPr>
          <w:gridAfter w:val="1"/>
          <w:trHeight w:val="205"/>
        </w:trPr>
        <w:tc>
          <w:tcPr>
            <w:tcW w:w="336"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区域</w:t>
            </w:r>
            <w:r/>
          </w:p>
        </w:tc>
        <w:tc>
          <w:tcPr>
            <w:tcW w:w="636"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项目</w:t>
            </w:r>
            <w:r/>
          </w:p>
        </w:tc>
        <w:tc>
          <w:tcPr>
            <w:gridSpan w:val="2"/>
            <w:tcW w:w="529"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工作内容</w:t>
            </w:r>
            <w:r/>
          </w:p>
        </w:tc>
        <w:tc>
          <w:tcPr>
            <w:gridSpan w:val="2"/>
            <w:tcW w:w="755" w:type="pct"/>
            <w:vAlign w:val="center"/>
            <w:vMerge w:val="restart"/>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标准</w:t>
            </w:r>
            <w:r/>
          </w:p>
        </w:tc>
        <w:tc>
          <w:tcPr>
            <w:gridSpan w:val="6"/>
            <w:tcW w:w="2610"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频率</w:t>
            </w:r>
            <w:r/>
          </w:p>
        </w:tc>
      </w:tr>
      <w:tr>
        <w:trPr>
          <w:gridAfter w:val="1"/>
          <w:trHeight w:val="205"/>
        </w:trPr>
        <w:tc>
          <w:tcPr>
            <w:tcW w:w="336"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529"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755" w:type="pct"/>
            <w:vAlign w:val="center"/>
            <w:vMerge w:val="continue"/>
            <w:textDirection w:val="lrTb"/>
            <w:noWrap w:val="false"/>
          </w:tcPr>
          <w:p>
            <w:pPr>
              <w:ind w:left="0"/>
              <w:jc w:val="center"/>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循环</w:t>
            </w:r>
            <w:r/>
          </w:p>
        </w:tc>
        <w:tc>
          <w:tcPr>
            <w:tcW w:w="437"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日</w:t>
            </w:r>
            <w:r/>
          </w:p>
        </w:tc>
        <w:tc>
          <w:tcPr>
            <w:tcW w:w="451"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星期</w:t>
            </w:r>
            <w:r/>
          </w:p>
        </w:tc>
        <w:tc>
          <w:tcPr>
            <w:tcW w:w="44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月</w:t>
            </w:r>
            <w:r/>
          </w:p>
        </w:tc>
        <w:tc>
          <w:tcPr>
            <w:tcW w:w="452"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季</w:t>
            </w:r>
            <w:r/>
          </w:p>
        </w:tc>
        <w:tc>
          <w:tcPr>
            <w:tcW w:w="449" w:type="pct"/>
            <w:vAlign w:val="center"/>
            <w:textDirection w:val="lrTb"/>
            <w:noWrap w:val="false"/>
          </w:tcPr>
          <w:p>
            <w:pPr>
              <w:ind w:left="0"/>
              <w:jc w:val="center"/>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年</w:t>
            </w:r>
            <w:r/>
          </w:p>
        </w:tc>
      </w:tr>
      <w:tr>
        <w:trPr>
          <w:gridAfter w:val="1"/>
          <w:trHeight w:val="205"/>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室外保洁</w:t>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室外区域</w:t>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室外各类场地、道路、道板、绿化、铺装</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清扫、收集垃圾</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无垃圾、杂物、枯枝、枯叶、泥沙灰尘无积水</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围墙、墙裙、采光天棚、自动伸缩门</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除尘、冲洗</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0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不锈钢栏杆</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3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排水沟</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清淤</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无垃圾、确保下水畅通</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二次</w:t>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垃圾箱</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抹净表面、倾倒垃圾、内部清洁</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无污渍、无垃圾满溢、无蚊蝇滋生</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倾倒垃圾一次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照明灯具</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旗杆、旗坛</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标识牌</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2米以下</w:t>
            </w:r>
            <w:r/>
          </w:p>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2米以上清抹一次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墙脚线、台阶</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除尘、冲洗</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61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天台、露台</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清扫、收集垃圾</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无明显垃圾、烟蒂杂物、泥沙灰尘无积水</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4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隔油池</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抽清四次/根据实际情况</w:t>
            </w:r>
            <w:r/>
          </w:p>
        </w:tc>
      </w:tr>
      <w:tr>
        <w:trPr>
          <w:gridAfter w:val="1"/>
          <w:trHeight w:val="12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外立面（外幕墙、外墙面，外窗户等）</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清洗两次</w:t>
            </w:r>
            <w:r/>
          </w:p>
        </w:tc>
      </w:tr>
      <w:tr>
        <w:trPr>
          <w:gridAfter w:val="1"/>
          <w:trHeight w:val="36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积雪、积水处理及其他特殊情况</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除“四害”；</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消杀、摆放药物</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达到标准要求</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按季节、按要求</w:t>
            </w:r>
            <w:r/>
          </w:p>
        </w:tc>
      </w:tr>
      <w:tr>
        <w:trPr>
          <w:gridAfter w:val="1"/>
          <w:trHeight w:val="561"/>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垃圾房</w:t>
            </w:r>
            <w:r/>
          </w:p>
        </w:tc>
      </w:tr>
      <w:tr>
        <w:trPr>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垃圾的清运处理</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清扫、收集及时处理</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无隔夜</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Borders>
              <w:top w:val="none" w:color="000000" w:sz="4" w:space="0"/>
              <w:bottom w:val="none" w:color="000000" w:sz="4" w:space="0"/>
              <w:right w:val="none" w:color="000000" w:sz="4" w:space="0"/>
            </w:tcBorders>
            <w:tcW w:w="13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6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垃圾房内、外、及垃圾桶</w:t>
            </w:r>
            <w:r/>
          </w:p>
        </w:tc>
        <w:tc>
          <w:tcPr>
            <w:gridSpan w:val="2"/>
            <w:tcW w:w="52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除尘、清洁、消杀</w:t>
            </w:r>
            <w:r/>
          </w:p>
        </w:tc>
        <w:tc>
          <w:tcPr>
            <w:gridSpan w:val="2"/>
            <w:tcW w:w="755"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无异味、无油腻、无蚊蝇滋生</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地下空间保洁</w:t>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公共通道、楼梯</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汽车库及自行车库</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清扫、冲洗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无灰尘、泥沙、标志线清晰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冲洗</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各类标识牌</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2米以上清抹一次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9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管道、管件、设施、墙面、门及门框、灯罩</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无积灰、无蜘蛛网</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室内保洁</w:t>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公共区域</w:t>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大理石大厅地面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除尘、抛光</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无脚印、无灰尘、光亮、干燥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推尘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打蜡、抛光</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大理石墙身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除尘、抛光</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打蜡、抛光</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其他墙身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62"/>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灯具</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无手印、无灰尘、光亮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随机清洗</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扶手、栏杆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无积灰、无刮刀印、无手印、明亮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上不锈钢油</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197"/>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各层玻璃隔断</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大门玻璃（内外）</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花盆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清抹外表</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风口</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无积灰、清晰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清抹（2米以下）</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清抹（2米以上）</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电子显示屏</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液晶屏、各类标识牌</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墙角线</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无尘、无手印、光亮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清除一次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00"/>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电梯门</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抹净、上光、上保护剂</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上保护剂</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垃圾桶</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随机倾倒</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99"/>
        </w:trPr>
        <w:tc>
          <w:tcPr>
            <w:tcBorders>
              <w:bottom w:val="none" w:color="000000" w:sz="4" w:space="0"/>
            </w:tcBorders>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除尘、冲洗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冲洗一次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Borders>
              <w:top w:val="none" w:color="000000" w:sz="4" w:space="0"/>
            </w:tcBorders>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走廊</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无脚印、无灰尘、光亮、干燥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推尘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大厅及过道地面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无脚印、无灰尘、光亮、干燥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推尘</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1547"/>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消防梯、安全通道</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清扫楼梯、清抹扶手、栏杆、门、灯具</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值班室</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每日床上用品的更换、清洗、整理，</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无尘、无垃圾</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洗手间</w:t>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尿斗、坐厕、面盆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除污垢、除锈斑、消毒</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无污垢、无尿垢、无臭味</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清洗二次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消毒一次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镜面、水龙头</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无水迹、无污渍、明亮、无水锈</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门和门框、地面、台面、天花板、墙面、隔断</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除尘、抹净</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无污渍、无水渍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垃圾桶</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无垃圾满溢、无污渍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视需要倾倒更换垃圾袋</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擦手纸、卫生纸、洗手液</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无短缺</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视需要添加</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灯具、风口</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清洗</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各类下水设施</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发现异常及时报修</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通畅、设施使用正常</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开水房：</w:t>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烧水器</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外表除尘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无灰尘、无水渍、无污垢</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清抹、除尘</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消毒一次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水斗</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除污垢、消毒</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无污垢</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除污垢</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消毒一次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电梯间</w:t>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地垫</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除尘、清洗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更换、清洗</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梯身内</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除尘、上光</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无尘、无手印、光亮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抹尘</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上不锈钢油</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灯、风口</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门面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抹净、上光、上保护剂</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无尘、无手印、光亮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随机上光</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上护剂</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镜面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抹净、清刮</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无水迹、无手印、明亮</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玻璃清洁剂清刮一次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门外按钮</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无灰尘、无手印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20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11"/>
            <w:tcW w:w="4530"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会议室、接待室、报告厅、餐厅</w:t>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无灰尘、光亮、干燥</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会议家具</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无灰尘、光亮、上护剂</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打蜡一次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室内门窗、天花板</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抹净</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会议设施</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除尘、爱护设施</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公用沙发套、桌椅套、窗帘定期清洗、更换</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干净、整洁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灯饰、壁挂和饰物</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干净、整洁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无明显灰尘、无污渍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93"/>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地毯</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无污渍、</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餐厅桌椅及配套设施</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清洁、消毒</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无灰尘、清洁、干燥、无油污</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除“四害”</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消杀、摆放药物</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达到标准要求</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restart"/>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地下空间保洁</w:t>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公共通道、楼梯</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保洁</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汽车库及自行车库</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清扫、冲洗</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无灰尘、泥沙、标志线清晰</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冲洗</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4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各类标识牌</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无灰尘</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清抹一次</w:t>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2米以上清抹一次</w:t>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395"/>
        </w:trPr>
        <w:tc>
          <w:tcPr>
            <w:tcW w:w="336" w:type="pct"/>
            <w:vAlign w:val="center"/>
            <w:vMerge w:val="continue"/>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管道、管件、设施、墙面、门及门框、灯罩</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无积灰、无蜘蛛网</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除尘一次</w:t>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r>
        <w:trPr>
          <w:gridAfter w:val="1"/>
          <w:trHeight w:val="561"/>
        </w:trPr>
        <w:tc>
          <w:tcPr>
            <w:tcW w:w="33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周边保洁</w:t>
            </w:r>
            <w:r/>
          </w:p>
        </w:tc>
        <w:tc>
          <w:tcPr>
            <w:gridSpan w:val="2"/>
            <w:tcW w:w="6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行政中心周边部分</w:t>
            </w:r>
            <w:r/>
          </w:p>
        </w:tc>
        <w:tc>
          <w:tcPr>
            <w:gridSpan w:val="2"/>
            <w:tcW w:w="528"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清扫、收集垃圾</w:t>
            </w:r>
            <w:r/>
          </w:p>
        </w:tc>
        <w:tc>
          <w:tcPr>
            <w:tcW w:w="746"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无垃圾、杂物、泥沙灰尘、无积水</w:t>
            </w:r>
            <w:r/>
          </w:p>
        </w:tc>
        <w:tc>
          <w:tcPr>
            <w:tcW w:w="372" w:type="pct"/>
            <w:vAlign w:val="center"/>
            <w:textDirection w:val="lrTb"/>
            <w:noWrap w:val="false"/>
          </w:tcPr>
          <w:p>
            <w:pPr>
              <w:ind w:left="0"/>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清扫</w:t>
            </w:r>
            <w:r/>
          </w:p>
        </w:tc>
        <w:tc>
          <w:tcPr>
            <w:tcW w:w="437"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1"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52"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c>
          <w:tcPr>
            <w:tcW w:w="449" w:type="pct"/>
            <w:vAlign w:val="center"/>
            <w:textDirection w:val="lrTb"/>
            <w:noWrap w:val="false"/>
          </w:tcPr>
          <w:p>
            <w:pPr>
              <w:ind w:left="0"/>
              <w:widowControl w:val="off"/>
              <w:tabs>
                <w:tab w:val="left" w:pos="420" w:leader="none"/>
              </w:tabs>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（1）中标单位应根据岗位要求和工作内容，合理安排各岗位人数。</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（2）中标单位完成姑苏区行政中心大院5幢大楼每年一次外墙立面的清洁。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（3）中标单位除完成上述规定的保洁服务外，还应根据业主方要求做好项目内其他保洁工作。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（4）在完成上述保洁任务过程中涉及的工具、设备、物资、垃圾清运、清淤、消杀等相关费用均应由中标单位提供（含室、内外的公共区域及食堂等区域业主使用的各类纸品、洗手液等）。</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单位需对本服务项目内各类场所（如办公室、食堂、卫生间、场地等）产生的垃圾按照苏州市生活垃圾分类有关规定投放、收集并做好有关台账。负责厨余垃圾处置设备及周边的相关保洁，负责厨余垃圾处置设备的管理等其他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(七)餐饮服务：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行政中心餐饮服务主要为在行政中心工作人员提供早餐、午餐及公务接待用餐。餐厅位于3号楼1、2层。包括:1层为自选自购餐厅，面积约600平方米，座位450个，厨房面积400平米，主要供应早餐、午餐。其中，早餐为窗口式售餐，供应人数约300人次；午餐为就餐人员自选自购各类菜品，食堂供应人数约1000-1200人次。3号楼二楼公务接待餐厅，可容纳250人用餐，厨房面积350平方米。主要供应公务接待用餐，每天约有80人用餐。此外，3号楼4层有多功能厅1间，可安排200人用餐或40-50人分餐制用餐。</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（1）餐饮服务应满足机关基本工作用餐需求及公务接待用餐需求。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早餐要求形式丰富，需保证面点、粥及各类点心的供应。基本菜式标准：面浇头每天不低于六种，面点类每周不少于八个品种，视季节情况轮换，必须做到保本，不得以盈利为目的销售。</w:t>
      </w:r>
      <w:r/>
    </w:p>
    <w:p>
      <w:pPr>
        <w:ind w:left="0" w:firstLine="420"/>
        <w:spacing w:line="360" w:lineRule="auto"/>
        <w:tabs>
          <w:tab w:val="left" w:pos="420" w:leader="none"/>
        </w:tabs>
        <w:rPr>
          <w:rFonts w:ascii="宋体" w:hAnsi="宋体"/>
          <w:sz w:val="21"/>
        </w:rPr>
      </w:pPr>
      <w:r>
        <w:rPr>
          <w:rFonts w:hint="eastAsia" w:ascii="宋体" w:hAnsi="宋体"/>
          <w:sz w:val="21"/>
        </w:rPr>
        <w:t xml:space="preserve">午餐自助餐要求确保营养搭配合理，菜式选择丰富，并配以水果粗粮及汤。公务接待餐要注重新鲜时令并经济实惠，具有一定特色，并能根据时令及时调节。用餐总体满意率应保持在90%以上。</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（2）中标单位以劳务输出为主，不得以菜品经营盈利为目的，菜肴等按成本供应，</w:t>
      </w:r>
      <w:r>
        <w:rPr>
          <w:rFonts w:hint="eastAsia" w:ascii="宋体" w:hAnsi="宋体"/>
          <w:sz w:val="21"/>
        </w:rPr>
        <w:t xml:space="preserve">酒水饮料按超市零售价结算。餐饮服务实行整体外包，物业公司负责行政中心每日用餐所需菜谱的配制，食品及原材料、调料的采购、保管、存储、制作加工、配售、管理等所有餐饮后勤服务工作，实行收支独立核算，自负盈亏。机关工作人员使用业主方统一制作的就餐卡刷卡用餐（公务接待用餐除外），物业公司不得擅自制作就餐券或收取现金，不得对外经营。中标单位必须每月向业主上报一次餐饮收支台帐（采购单位提供餐饮硬件设施，承担食堂水电、燃料费用）。每天早上九点前将当天清晨各类菜品原材料进货所拍照片上传至机关分管负责人处，重量与秤上显示相符。</w:t>
      </w:r>
      <w:r/>
    </w:p>
    <w:p>
      <w:pPr>
        <w:ind w:left="0" w:firstLine="420"/>
        <w:spacing w:line="360" w:lineRule="auto"/>
        <w:tabs>
          <w:tab w:val="left" w:pos="420" w:leader="none"/>
        </w:tabs>
        <w:rPr>
          <w:rFonts w:ascii="宋体" w:hAnsi="宋体"/>
          <w:sz w:val="21"/>
        </w:rPr>
      </w:pPr>
      <w:r>
        <w:rPr>
          <w:rFonts w:hint="eastAsia" w:ascii="宋体" w:hAnsi="宋体"/>
          <w:sz w:val="21"/>
        </w:rPr>
        <w:t xml:space="preserve">（3）每餐饭菜必须在就餐前15分钟准备完毕。加工后的饭菜要注意保温、保洁。就餐期间餐厅员工应根据就餐情况及时调配饭菜，保证饭菜供应充足。每日餐前，须执行食品管理相关要求，按标准做好食品留样。</w:t>
      </w:r>
      <w:r/>
    </w:p>
    <w:p>
      <w:pPr>
        <w:ind w:left="0" w:firstLine="420"/>
        <w:spacing w:line="360" w:lineRule="auto"/>
        <w:tabs>
          <w:tab w:val="left" w:pos="420" w:leader="none"/>
        </w:tabs>
        <w:rPr>
          <w:rFonts w:ascii="宋体" w:hAnsi="宋体"/>
          <w:sz w:val="21"/>
        </w:rPr>
      </w:pPr>
      <w:r>
        <w:rPr>
          <w:rFonts w:hint="eastAsia" w:ascii="宋体" w:hAnsi="宋体"/>
          <w:sz w:val="21"/>
        </w:rPr>
        <w:t xml:space="preserve">（4）餐后餐厅工作人员应及时对餐桌、厨具、餐具进行清洗和消毒，并分类放在固定位置。对厨房、餐厅进行打扫、冲洗；对剩余饭菜严格按要求进行处理。每周六、日要进行厨具、餐具的消毒浸泡清洗及厨房、餐厅及周边环境的大扫除。</w:t>
      </w:r>
      <w:r/>
    </w:p>
    <w:p>
      <w:pPr>
        <w:ind w:left="0" w:firstLine="420"/>
        <w:spacing w:line="360" w:lineRule="auto"/>
        <w:tabs>
          <w:tab w:val="left" w:pos="420" w:leader="none"/>
        </w:tabs>
        <w:rPr>
          <w:rFonts w:ascii="宋体" w:hAnsi="宋体"/>
          <w:sz w:val="21"/>
        </w:rPr>
      </w:pPr>
      <w:r>
        <w:rPr>
          <w:rFonts w:hint="eastAsia" w:ascii="宋体" w:hAnsi="宋体"/>
          <w:sz w:val="21"/>
        </w:rPr>
        <w:t xml:space="preserve">（5）食堂人员需持有餐饮业健康证、厨师证，并公示于餐厅内。对餐厅各项管理制度及服务标准进行公示，并张贴在餐厅明显位置。</w:t>
      </w:r>
      <w:r/>
    </w:p>
    <w:p>
      <w:pPr>
        <w:ind w:left="0" w:firstLine="420"/>
        <w:spacing w:line="360" w:lineRule="auto"/>
        <w:tabs>
          <w:tab w:val="left" w:pos="420" w:leader="none"/>
        </w:tabs>
        <w:rPr>
          <w:rFonts w:ascii="宋体" w:hAnsi="宋体"/>
          <w:sz w:val="21"/>
        </w:rPr>
      </w:pPr>
      <w:r>
        <w:rPr>
          <w:rFonts w:hint="eastAsia" w:ascii="宋体" w:hAnsi="宋体"/>
          <w:sz w:val="21"/>
        </w:rPr>
        <w:t xml:space="preserve">（6）中标单位必须建有完善的早、中、晚餐菜单库，并每月更新、调整，就餐前应提前提供餐饮菜单，菜单及相关价格必须做到公开透明，经采购单位确认公示后方可执行。中标单位必须向采购单位每日上报餐饮采购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（7）中标单位应根据采购单位需求合理排班，每天（包括节假日）应安排值班厨师，并满足采购单位的临时用餐需求。有遇临时工作任务时，中标单位工作人员应服从采购单位的工作安排。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（8）行政中心食堂二楼就餐的桌椅、厨房设备及其他配套设备，采购单位移交给中标单位使用。日常维护由中标单位负责。如发现属人工操作不当或故意损坏由中标单位负责维修和赔偿。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9）碗、勺、筷、盘、酒杯等日常餐饮用具由采购单位统一调配，按需登记造册领用，每周清点一次，每月统计一次，年损耗率不超过5%，超过部分由中标单位承担，采购单位可以从物业费中直接扣除。如由就餐人员引起的损耗应及时报采购单位管理人员核销。清洁用具（不含机器设备）、员工劳保用品由物业公司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（10）中标单位应遵守的中华人民共和国相关法律法规及标准：《中华人民共和国食品安全法》、《中华人民共和国食品安全法实施条例》、《餐饮服务食品安全监督管理办法》。</w:t>
      </w:r>
      <w:r/>
    </w:p>
    <w:p>
      <w:pPr>
        <w:ind w:left="0" w:firstLine="420"/>
        <w:spacing w:line="360" w:lineRule="auto"/>
        <w:tabs>
          <w:tab w:val="left" w:pos="420" w:leader="none"/>
        </w:tabs>
        <w:rPr>
          <w:rFonts w:ascii="宋体" w:hAnsi="宋体"/>
          <w:sz w:val="21"/>
        </w:rPr>
      </w:pPr>
      <w:r>
        <w:rPr>
          <w:rFonts w:hint="eastAsia" w:ascii="宋体" w:hAnsi="宋体"/>
          <w:sz w:val="21"/>
        </w:rPr>
        <w:t xml:space="preserve">3.人员要求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根据姑苏区行政中心食堂规模、就餐人数及供应品种要求，中标单位应合理配备人员，满足需求。食堂应配置服务人员如厨师、点心师、切配、厨工、餐厅服务员等。</w:t>
      </w:r>
      <w:r/>
    </w:p>
    <w:p>
      <w:pPr>
        <w:ind w:left="0" w:firstLine="420"/>
        <w:spacing w:line="360" w:lineRule="auto"/>
        <w:tabs>
          <w:tab w:val="left" w:pos="420" w:leader="none"/>
        </w:tabs>
        <w:rPr>
          <w:rFonts w:ascii="宋体" w:hAnsi="宋体"/>
          <w:sz w:val="21"/>
        </w:rPr>
      </w:pPr>
      <w:r>
        <w:rPr>
          <w:rFonts w:hint="eastAsia" w:ascii="宋体" w:hAnsi="宋体"/>
          <w:sz w:val="21"/>
        </w:rPr>
        <w:t xml:space="preserve">4.其他事项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中标单位除完成上述要求中明确的餐饮服务外，还应根据业主方要求做好项目内其他餐饮服务。</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(八)会务服务及客服服务：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姑苏区行政中心5幢大楼内，设有各类会议室、接待室74间。具体分布情况如下：1号楼4层-17层各有会议室1间，共14间，3层有140平米大会议室1间；2号楼3-7层设140平米大会议室、接待室共5间，其他小会议室6间；3号楼为会议中心，设有各种类型会议室20间，包括600人礼堂和300人多功能厅各1间；4号楼会议室8间、5号楼会议室20间。</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会议服务：提供日常会议引领及来客接待服务，并能满足行政中心各类型会议的服务要求。会务服务人员能根据会议室不同功能提供相应的会务服务。基本服务内容包括会议室会场布置、按会议参会人数快速组织翻台，按要求摆成不同会议桌型，音响设备调试及使用、茶水毛巾提供等内容，重要会议应根据业主方要求安排设备管理人员驻会。</w:t>
      </w:r>
      <w:r/>
    </w:p>
    <w:p>
      <w:pPr>
        <w:ind w:left="0" w:firstLine="420"/>
        <w:spacing w:line="360" w:lineRule="auto"/>
        <w:tabs>
          <w:tab w:val="left" w:pos="420" w:leader="none"/>
        </w:tabs>
        <w:rPr>
          <w:rFonts w:ascii="宋体" w:hAnsi="宋体"/>
          <w:sz w:val="21"/>
        </w:rPr>
      </w:pPr>
      <w:r>
        <w:rPr>
          <w:rFonts w:hint="eastAsia" w:ascii="宋体" w:hAnsi="宋体"/>
          <w:sz w:val="21"/>
        </w:rPr>
        <w:t xml:space="preserve">（2）会议标准要求：中标单位应建立会议室管理制度，制订会议服务规程并认真落实。服务员着装整齐统一，文明礼貌待客，重要宾客入场有专人引领。保证音响、录音、投影等设备的正常使用。保证茶水供应并定时续水；保持室内整洁、清洁，温度适宜。按要求摆放纸、笔，制作会标。按要求提供投影、会标横幅及茶具、毛巾等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会议室设备管理：每月中标单位对照资产清单进行会议室资产清点，包括家具及音响、录音、投影等设备。按会议需要调整会议室内家具布置，在会议结束后及时恢复原来布置。每月对所有桌椅稳固性进行检查，对松动桌椅螺丝加固一次，并做好记录。确实因损害严重，无法使用的报采购单位同意后，予以报废。</w:t>
      </w:r>
      <w:r/>
    </w:p>
    <w:p>
      <w:pPr>
        <w:ind w:left="0" w:firstLine="420"/>
        <w:spacing w:line="360" w:lineRule="auto"/>
        <w:tabs>
          <w:tab w:val="left" w:pos="420" w:leader="none"/>
        </w:tabs>
        <w:rPr>
          <w:rFonts w:ascii="宋体" w:hAnsi="宋体"/>
          <w:sz w:val="21"/>
        </w:rPr>
      </w:pPr>
      <w:r>
        <w:rPr>
          <w:rFonts w:hint="eastAsia" w:ascii="宋体" w:hAnsi="宋体"/>
          <w:sz w:val="21"/>
        </w:rPr>
        <w:t xml:space="preserve">（4）客服服务：客服服务是行政中心业主与物业服务的桥梁和纽带，主要负责与行政中心内所有部门的日常沟通工作。负责处理餐饮会务预定、报修、投诉等工作并按照规定进行回访并记录。处理对业主的各种预订、报修、求助及投诉，要做到有记录、有结果、有统计、有档案。</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）中标单位除完成上述要求中明确的会务服务外，应根据采购单位要求做好其他相关服务工作。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中标单位向采购单位提供的各类会务服务，相关费用均已包含在项目物业费中，不得另行收费。对于中标单位提供的茶叶、水果、鲜花、定制横幅等收费项目，中标单位必须明码标价，并在消费前主动告知使用方，经同意后方可实施。</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(九)设备工程服务：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1.基本情况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（1）空调系统，东芝VRV空调系统共255台。新风系统，新风机43台，爱斯特空调外机10台。</w:t>
      </w:r>
      <w:r/>
    </w:p>
    <w:p>
      <w:pPr>
        <w:ind w:left="0" w:firstLine="420"/>
        <w:spacing w:line="360" w:lineRule="auto"/>
        <w:tabs>
          <w:tab w:val="left" w:pos="420" w:leader="none"/>
        </w:tabs>
        <w:rPr>
          <w:rFonts w:ascii="宋体" w:hAnsi="宋体"/>
          <w:sz w:val="21"/>
        </w:rPr>
      </w:pPr>
      <w:r>
        <w:rPr>
          <w:rFonts w:hint="eastAsia" w:ascii="宋体" w:hAnsi="宋体"/>
          <w:sz w:val="21"/>
        </w:rPr>
        <w:t xml:space="preserve">（2）变配电所，共有3间，面积分别为234.5㎡、264.6㎡、246.6㎡。电压等级10KKVA。总容量为8.4KKVA,其中3.2KKVA容量2间，2KKVA容量1间，三路变电切换。同时具备远程监控值班系统，需设24小时值班室1间，按用电规范值班。</w:t>
      </w:r>
      <w:r/>
    </w:p>
    <w:p>
      <w:pPr>
        <w:ind w:left="0" w:firstLine="420"/>
        <w:spacing w:line="360" w:lineRule="auto"/>
        <w:tabs>
          <w:tab w:val="left" w:pos="420" w:leader="none"/>
        </w:tabs>
        <w:rPr>
          <w:rFonts w:ascii="宋体" w:hAnsi="宋体"/>
          <w:sz w:val="21"/>
        </w:rPr>
      </w:pPr>
      <w:r>
        <w:rPr>
          <w:rFonts w:hint="eastAsia" w:ascii="宋体" w:hAnsi="宋体"/>
          <w:sz w:val="21"/>
        </w:rPr>
        <w:t xml:space="preserve">（3）强电间，共有57间，面积分别为6㎡左右。五幢大楼每层有1间，设配电柜一台。</w:t>
      </w:r>
      <w:r/>
    </w:p>
    <w:p>
      <w:pPr>
        <w:ind w:left="0" w:firstLine="420"/>
        <w:spacing w:line="360" w:lineRule="auto"/>
        <w:tabs>
          <w:tab w:val="left" w:pos="420" w:leader="none"/>
        </w:tabs>
        <w:rPr>
          <w:rFonts w:ascii="宋体" w:hAnsi="宋体"/>
          <w:sz w:val="21"/>
        </w:rPr>
      </w:pPr>
      <w:r>
        <w:rPr>
          <w:rFonts w:hint="eastAsia" w:ascii="宋体" w:hAnsi="宋体"/>
          <w:sz w:val="21"/>
        </w:rPr>
        <w:t xml:space="preserve">（4）弱电间，共有54间，面积分别为5.5㎡左右，每间配有机柜2台。</w:t>
      </w:r>
      <w:r/>
    </w:p>
    <w:p>
      <w:pPr>
        <w:ind w:left="0" w:firstLine="420"/>
        <w:spacing w:line="360" w:lineRule="auto"/>
        <w:tabs>
          <w:tab w:val="left" w:pos="420" w:leader="none"/>
        </w:tabs>
        <w:rPr>
          <w:rFonts w:ascii="宋体" w:hAnsi="宋体"/>
          <w:sz w:val="21"/>
        </w:rPr>
      </w:pPr>
      <w:r>
        <w:rPr>
          <w:rFonts w:hint="eastAsia" w:ascii="宋体" w:hAnsi="宋体"/>
          <w:sz w:val="21"/>
        </w:rPr>
        <w:t xml:space="preserve">（5）电梯共有18部，其中6部消防电梯、6部无障碍电梯、6部客梯。</w:t>
      </w:r>
      <w:r/>
    </w:p>
    <w:p>
      <w:pPr>
        <w:ind w:left="0" w:firstLine="420"/>
        <w:spacing w:line="360" w:lineRule="auto"/>
        <w:tabs>
          <w:tab w:val="left" w:pos="420" w:leader="none"/>
        </w:tabs>
        <w:rPr>
          <w:rFonts w:ascii="宋体" w:hAnsi="宋体"/>
          <w:sz w:val="21"/>
        </w:rPr>
      </w:pPr>
      <w:r>
        <w:rPr>
          <w:rFonts w:hint="eastAsia" w:ascii="宋体" w:hAnsi="宋体"/>
          <w:sz w:val="21"/>
        </w:rPr>
        <w:t xml:space="preserve">（6）开水炉（电热热水器12KW）45台。</w:t>
      </w:r>
      <w:r/>
    </w:p>
    <w:p>
      <w:pPr>
        <w:ind w:left="0" w:firstLine="420"/>
        <w:spacing w:line="360" w:lineRule="auto"/>
        <w:tabs>
          <w:tab w:val="left" w:pos="420" w:leader="none"/>
        </w:tabs>
        <w:rPr>
          <w:rFonts w:ascii="宋体" w:hAnsi="宋体"/>
          <w:sz w:val="21"/>
        </w:rPr>
      </w:pPr>
      <w:r>
        <w:rPr>
          <w:rFonts w:hint="eastAsia" w:ascii="宋体" w:hAnsi="宋体"/>
          <w:sz w:val="21"/>
        </w:rPr>
        <w:t xml:space="preserve">（7）大礼堂一间，面积1065㎡。配有音响设备一套，舞台灯光，座位556只。多功能厅一间，360㎡，配有音响设备一套，座位300只。中型会场4间，每间面积为180㎡。配有音响系统4套。</w:t>
      </w:r>
      <w:r/>
    </w:p>
    <w:p>
      <w:pPr>
        <w:ind w:left="0" w:firstLine="420"/>
        <w:spacing w:line="360" w:lineRule="auto"/>
        <w:tabs>
          <w:tab w:val="left" w:pos="420" w:leader="none"/>
        </w:tabs>
        <w:rPr>
          <w:rFonts w:ascii="宋体" w:hAnsi="宋体"/>
          <w:sz w:val="21"/>
        </w:rPr>
      </w:pPr>
      <w:r>
        <w:rPr>
          <w:rFonts w:hint="eastAsia" w:ascii="宋体" w:hAnsi="宋体"/>
          <w:sz w:val="21"/>
        </w:rPr>
        <w:t xml:space="preserve">（8）生活水泵房1间，位于地下室。</w:t>
      </w:r>
      <w:r/>
    </w:p>
    <w:p>
      <w:pPr>
        <w:ind w:left="0" w:firstLine="420"/>
        <w:spacing w:line="360" w:lineRule="auto"/>
        <w:tabs>
          <w:tab w:val="left" w:pos="420" w:leader="none"/>
        </w:tabs>
        <w:rPr>
          <w:rFonts w:ascii="宋体" w:hAnsi="宋体"/>
          <w:sz w:val="21"/>
        </w:rPr>
      </w:pPr>
      <w:r>
        <w:rPr>
          <w:rFonts w:hint="eastAsia" w:ascii="宋体" w:hAnsi="宋体"/>
          <w:sz w:val="21"/>
        </w:rPr>
        <w:t xml:space="preserve">（9）大楼设有中央监控室3间，用以控制各电子显示屏（监控）、门禁系统、自动消防喷淋、楼宇控制系统。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投标单位应提供各类型设备的日常保养、维护及管理，专业设备按照规范配合专业单位进行检修及维护，做好台帐资料，一般设备应做好日常管理维护工作，出现问题及时解决。具体设备管理要求如下：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大院的供配电，提高供电系统的安全性和可靠性及稳定性。</w:t>
      </w:r>
      <w:r/>
    </w:p>
    <w:p>
      <w:pPr>
        <w:ind w:left="0" w:firstLine="420"/>
        <w:spacing w:line="360" w:lineRule="auto"/>
        <w:tabs>
          <w:tab w:val="left" w:pos="420" w:leader="none"/>
        </w:tabs>
        <w:rPr>
          <w:rFonts w:ascii="宋体" w:hAnsi="宋体"/>
          <w:sz w:val="21"/>
        </w:rPr>
      </w:pPr>
      <w:r>
        <w:rPr>
          <w:rFonts w:hint="eastAsia" w:ascii="宋体" w:hAnsi="宋体"/>
          <w:sz w:val="21"/>
        </w:rPr>
        <w:t xml:space="preserve">（2）室内外照明和泛光照明：室内外照明的运行、维修和管理。按采购单位要求开、闭灯光，保持设备良好；对保修期内的灯具、灯泡自然损坏及时与业主和供应商联系修复；有节能管理措施；保持设备清洁。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3）给排水和卫生设备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业主、供应商联系、配合修复；对长期不用的水泵、阀门要定期检查、测试运行，保持设备清洁；发生紧急情况时及时采取应急措施，卫生设备的阀门、排水口、感应器、水箱等要保持完好。</w:t>
      </w:r>
      <w:r/>
    </w:p>
    <w:p>
      <w:pPr>
        <w:ind w:left="0" w:firstLine="420"/>
        <w:spacing w:line="360" w:lineRule="auto"/>
        <w:tabs>
          <w:tab w:val="left" w:pos="420" w:leader="none"/>
        </w:tabs>
        <w:rPr>
          <w:rFonts w:ascii="宋体" w:hAnsi="宋体"/>
          <w:sz w:val="21"/>
        </w:rPr>
      </w:pPr>
      <w:r>
        <w:rPr>
          <w:rFonts w:hint="eastAsia" w:ascii="宋体" w:hAnsi="宋体"/>
          <w:sz w:val="21"/>
        </w:rPr>
        <w:t xml:space="preserve">（4）变配电：变电房、高低压配电柜的运行、维护。持证上岗，实行24小时值班制，认真作好各类记录，监视电压、电流变化，调整负荷分配，使高低压设备供电可靠稳定，作好日常维保与设备卫生工作。配合好采购单位对变配电设备的改造改建工作，并提供高效可靠安全的工程技术支持，运行的设备遇故障及时与供应商联系修复。中标单位须在采购单位授权同意后，可引入配电智能运维管理系统对变电所进行管理。在变电所内安装相关采集模块，采集变电所电力参数、视频、温湿度等信息，通过对电力设备状态监控、监测等实现变电所的高效、科学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（5）工程维修保养：停车设施、门窗、地墙面、水池、道路等建筑物的小修小补；照明设施设备、水暖设备等的维修，工具自备，所需易耗材料由采购单位提供。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3.其他事项</w:t>
      </w:r>
      <w:r/>
    </w:p>
    <w:p>
      <w:pPr>
        <w:ind w:left="0" w:firstLine="420"/>
        <w:spacing w:line="360" w:lineRule="auto"/>
        <w:tabs>
          <w:tab w:val="left" w:pos="420" w:leader="none"/>
        </w:tabs>
        <w:rPr>
          <w:rFonts w:ascii="宋体" w:hAnsi="宋体"/>
          <w:sz w:val="21"/>
        </w:rPr>
      </w:pPr>
      <w:r>
        <w:rPr>
          <w:rFonts w:hint="eastAsia" w:ascii="宋体" w:hAnsi="宋体"/>
          <w:sz w:val="21"/>
        </w:rPr>
        <w:t xml:space="preserve">（1）根据设备情况，合理设定人数。</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（2）中标单位应为入驻项目的工程技术人员配备必要的装备及工具，以保证项目各类设备、设施的正常运行。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（3）中标单位除完成上述工作外，还应根据业主方要求做好项目内其他设备维护工作。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（十）值班房配套服务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根据采购单位工作布置，建立相应值班制度，中标单位做好相关值班房配套服务工作。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（十一）其他要求：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（十二）商务要求：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履约期限：2026年11月2日至2028年11月1日（24个月）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付款方式：签订合同后，根据物业考核评分结果，按月支付。 即经考核后按月付款，每次付款金额=合同金额/24-当月考核扣款（考核办法详见《物业服务考核标准》）。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（十三）履约验收基本要求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b/>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pStyle w:val="1004"/>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3"/>
        <w:ind w:left="0" w:firstLine="0"/>
        <w:jc w:val="center"/>
        <w:rPr>
          <w:rFonts w:ascii="宋体" w:hAnsi="宋体"/>
          <w:b/>
          <w:sz w:val="44"/>
          <w:szCs w:val="22"/>
        </w:rPr>
      </w:pPr>
      <w:r/>
      <w:bookmarkStart w:id="124" w:name="_Toc11789"/>
      <w:r/>
      <w:bookmarkStart w:id="125" w:name="_Toc5111"/>
      <w:r/>
      <w:bookmarkStart w:id="126" w:name="_Hlk55741158"/>
      <w:r>
        <w:rPr>
          <w:rFonts w:hint="eastAsia" w:ascii="宋体" w:hAnsi="宋体"/>
          <w:b/>
          <w:sz w:val="44"/>
          <w:szCs w:val="22"/>
        </w:rPr>
        <w:br w:type="page" w:clear="all"/>
      </w:r>
      <w:bookmarkStart w:id="127" w:name="_Toc239151228"/>
      <w:r>
        <w:rPr>
          <w:rFonts w:hint="eastAsia" w:ascii="宋体" w:hAnsi="宋体"/>
          <w:b/>
          <w:sz w:val="44"/>
          <w:szCs w:val="22"/>
        </w:rPr>
        <w:t xml:space="preserve">第五章 </w:t>
      </w:r>
      <w:bookmarkStart w:id="128" w:name="合同的特殊条款"/>
      <w:r/>
      <w:bookmarkEnd w:id="128"/>
      <w:r>
        <w:rPr>
          <w:rFonts w:hint="eastAsia" w:ascii="宋体" w:hAnsi="宋体"/>
          <w:b/>
          <w:sz w:val="44"/>
          <w:szCs w:val="22"/>
        </w:rPr>
        <w:t xml:space="preserve"> 合同及主要条款</w:t>
      </w:r>
      <w:bookmarkEnd w:id="124"/>
      <w:r/>
      <w:bookmarkEnd w:id="125"/>
      <w:r/>
      <w:bookmarkEnd w:id="127"/>
      <w:r/>
      <w:bookmarkEnd w:id="126"/>
      <w:r/>
      <w:r/>
    </w:p>
    <w:p>
      <w:pPr>
        <w:ind w:left="0"/>
        <w:jc w:val="center"/>
        <w:rPr>
          <w:rFonts w:ascii="宋体" w:hAnsi="宋体"/>
          <w:b/>
          <w:sz w:val="32"/>
          <w:szCs w:val="32"/>
        </w:rPr>
      </w:pPr>
      <w:r/>
      <w:bookmarkStart w:id="129" w:name="_Toc8564"/>
      <w:r/>
      <w:bookmarkStart w:id="130" w:name="_Toc27667"/>
      <w:r/>
      <w:bookmarkStart w:id="131" w:name="_Toc57376410"/>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项目名称：姑苏区行政中心2026-2028年度物业服务项目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JSZC-320500-JZCG-G2026-0258</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highlight w:val="yellow"/>
          <w:u w:val="single"/>
        </w:rPr>
        <w:t xml:space="preserve">签订合同后，根据物业考核评分结果，按月支付。即经考核后按月付款，每次付款金额=合同金额/24-当月考核扣款（考核办法详见《物业服务考核标准》）</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þ</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2"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2"/>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w:t>
      </w:r>
      <w:r>
        <w:rPr>
          <w:rFonts w:ascii="宋体" w:hAnsi="宋体"/>
          <w:bCs/>
          <w:sz w:val="21"/>
          <w:szCs w:val="21"/>
          <w:highlight w:val="yellow"/>
          <w:u w:val="single"/>
        </w:rPr>
        <w:t xml:space="preserve">15</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24</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4"/>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100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1"/>
        <w:ind w:left="0" w:firstLine="0"/>
        <w:rPr>
          <w:rFonts w:ascii="宋体" w:hAnsi="宋体"/>
          <w:b/>
          <w:sz w:val="44"/>
          <w:szCs w:val="22"/>
        </w:rPr>
      </w:pPr>
      <w:r>
        <w:rPr>
          <w:rFonts w:ascii="宋体" w:hAnsi="宋体"/>
          <w:b/>
          <w:sz w:val="44"/>
          <w:szCs w:val="22"/>
        </w:rPr>
      </w:r>
      <w:r/>
    </w:p>
    <w:p>
      <w:pPr>
        <w:pStyle w:val="1051"/>
        <w:ind w:left="400" w:firstLine="883"/>
        <w:rPr>
          <w:rFonts w:ascii="宋体" w:hAnsi="宋体"/>
          <w:b/>
          <w:sz w:val="44"/>
          <w:szCs w:val="22"/>
        </w:rPr>
      </w:pPr>
      <w:r>
        <w:rPr>
          <w:rFonts w:hint="eastAsia" w:ascii="宋体" w:hAnsi="宋体"/>
          <w:b/>
          <w:sz w:val="44"/>
          <w:szCs w:val="22"/>
        </w:rPr>
        <w:br w:type="page" w:clear="all"/>
      </w:r>
      <w:r/>
    </w:p>
    <w:p>
      <w:pPr>
        <w:pStyle w:val="993"/>
        <w:ind w:left="0" w:firstLine="0"/>
        <w:jc w:val="center"/>
        <w:rPr>
          <w:rFonts w:ascii="宋体" w:hAnsi="宋体"/>
          <w:b/>
          <w:sz w:val="44"/>
          <w:szCs w:val="22"/>
        </w:rPr>
      </w:pPr>
      <w:r/>
      <w:bookmarkStart w:id="133" w:name="_Toc239151229"/>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 评标办法和评分标准</w:t>
      </w:r>
      <w:bookmarkEnd w:id="129"/>
      <w:r/>
      <w:bookmarkEnd w:id="130"/>
      <w:r/>
      <w:bookmarkEnd w:id="131"/>
      <w:r/>
      <w:bookmarkEnd w:id="133"/>
      <w:r/>
      <w:r/>
    </w:p>
    <w:p>
      <w:pPr>
        <w:ind w:left="0" w:firstLine="422"/>
        <w:spacing w:line="360" w:lineRule="auto"/>
        <w:rPr>
          <w:rFonts w:ascii="宋体" w:hAnsi="宋体"/>
          <w:b/>
          <w:sz w:val="21"/>
          <w:szCs w:val="21"/>
        </w:rPr>
      </w:pPr>
      <w:r/>
      <w:bookmarkStart w:id="135" w:name="_Toc16264"/>
      <w:r/>
      <w:bookmarkStart w:id="136" w:name="_Toc17476"/>
      <w:r/>
      <w:bookmarkStart w:id="137" w:name="_Toc698"/>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4"/>
      </w:pPr>
      <w:r/>
      <w:r/>
    </w:p>
    <w:p>
      <w:r/>
      <w:r/>
    </w:p>
    <w:p>
      <w:pPr>
        <w:pStyle w:val="1004"/>
      </w:pPr>
      <w:r/>
      <w:r/>
    </w:p>
    <w:p>
      <w:pPr>
        <w:pStyle w:val="101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003"/>
        <w:tblpPr w:horzAnchor="text" w:tblpXSpec="left" w:vertAnchor="text" w:tblpY="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3"/>
        <w:gridCol w:w="1407"/>
        <w:gridCol w:w="5597"/>
        <w:gridCol w:w="1447"/>
      </w:tblGrid>
      <w:tr>
        <w:trPr>
          <w:trHeight w:val="113"/>
        </w:trPr>
        <w:tc>
          <w:tcPr>
            <w:tcW w:w="712"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714"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2840"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734" w:type="pct"/>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712" w:type="pct"/>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714" w:type="pct"/>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sz w:val="21"/>
                <w:szCs w:val="24"/>
              </w:rPr>
            </w:pPr>
            <w:r>
              <w:rPr>
                <w:rFonts w:hint="eastAsia" w:ascii="宋体" w:hAnsi="宋体" w:cs="Times New Roman"/>
                <w:color w:val="000000"/>
                <w:sz w:val="21"/>
                <w:szCs w:val="21"/>
                <w:lang w:bidi="ar"/>
              </w:rPr>
              <w:t xml:space="preserve">投标报价得分＝（评标基准价/投标报价）×25％×100</w:t>
            </w:r>
            <w:r/>
          </w:p>
        </w:tc>
        <w:tc>
          <w:tcPr>
            <w:tcW w:w="734" w:type="pct"/>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imes New Roman"/>
                <w:color w:val="000000"/>
                <w:sz w:val="21"/>
                <w:szCs w:val="21"/>
                <w:lang w:bidi="ar"/>
              </w:rPr>
              <w:t xml:space="preserve">25</w:t>
            </w:r>
            <w:r/>
          </w:p>
        </w:tc>
      </w:tr>
      <w:tr>
        <w:trPr>
          <w:trHeight w:val="113"/>
        </w:trPr>
        <w:tc>
          <w:tcPr>
            <w:tcW w:w="712" w:type="pct"/>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714" w:type="pct"/>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w:t>
            </w:r>
            <w:r>
              <w:rPr>
                <w:rFonts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物业管理理念；</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w:t>
            </w:r>
            <w:r>
              <w:rPr>
                <w:rFonts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物业服务目标；</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w:t>
            </w:r>
            <w:r>
              <w:rPr>
                <w:rFonts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梳理服务内容，设置服务组织机构，明确分工及职责。</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w:t>
            </w:r>
            <w:r>
              <w:rPr>
                <w:rFonts w:ascii="宋体" w:hAnsi="宋体" w:cs="Times New Roman"/>
                <w:color w:val="000000"/>
                <w:sz w:val="21"/>
                <w:szCs w:val="21"/>
                <w:lang w:bidi="ar"/>
              </w:rPr>
              <w:t xml:space="preserve">2</w:t>
            </w:r>
            <w:r>
              <w:rPr>
                <w:rFonts w:hint="eastAsia" w:ascii="宋体" w:hAnsi="宋体" w:cs="Times New Roman"/>
                <w:color w:val="000000"/>
                <w:sz w:val="21"/>
                <w:szCs w:val="21"/>
                <w:lang w:bidi="ar"/>
              </w:rPr>
              <w:t xml:space="preserve">分；内容基本合理、具有一定的可行性、具有一定的操作性、与项目实际基本贴合的得1分；每项叙述内容完全脱离采购需求或未作完整叙述的不得分。本项最高得</w:t>
            </w:r>
            <w:r>
              <w:rPr>
                <w:rFonts w:ascii="宋体" w:hAnsi="宋体" w:cs="Times New Roman"/>
                <w:color w:val="000000"/>
                <w:sz w:val="21"/>
                <w:szCs w:val="21"/>
                <w:lang w:bidi="ar"/>
              </w:rPr>
              <w:t xml:space="preserve">6</w:t>
            </w:r>
            <w:r>
              <w:rPr>
                <w:rFonts w:hint="eastAsia" w:ascii="宋体" w:hAnsi="宋体" w:cs="Times New Roman"/>
                <w:color w:val="000000"/>
                <w:sz w:val="21"/>
                <w:szCs w:val="21"/>
                <w:lang w:bidi="ar"/>
              </w:rPr>
              <w:t xml:space="preserve">分。</w:t>
            </w:r>
            <w:r/>
          </w:p>
        </w:tc>
        <w:tc>
          <w:tcPr>
            <w:tcW w:w="73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6</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保安服务管理方案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投标人根据本项目特点，制定下列保安服务管理方案。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保安管理制度方案；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保安服务规范化方案；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保安岗位职责方案；</w:t>
            </w:r>
            <w:r/>
          </w:p>
          <w:p>
            <w:pPr>
              <w:ind w:left="0"/>
              <w:widowControl w:val="off"/>
              <w:rPr>
                <w:rFonts w:ascii="Times New Roman" w:hAnsi="Times New Roman" w:cs="Times New Roman"/>
                <w:sz w:val="21"/>
                <w:szCs w:val="24"/>
              </w:rPr>
            </w:pPr>
            <w:r>
              <w:rPr>
                <w:rFonts w:hint="eastAsia" w:ascii="宋体" w:hAnsi="宋体" w:cs="Times New Roman"/>
                <w:sz w:val="21"/>
                <w:szCs w:val="21"/>
              </w:rPr>
              <w:t xml:space="preserve">4.110联动处置管理方案；</w:t>
            </w:r>
            <w:r/>
          </w:p>
          <w:p>
            <w:pPr>
              <w:ind w:left="0"/>
              <w:widowControl w:val="off"/>
              <w:rPr>
                <w:rFonts w:cs="Times New Roman"/>
                <w:sz w:val="21"/>
                <w:szCs w:val="24"/>
              </w:rPr>
            </w:pPr>
            <w:r>
              <w:rPr>
                <w:rFonts w:hint="eastAsia" w:ascii="宋体" w:hAnsi="宋体" w:cs="Times New Roman"/>
                <w:sz w:val="21"/>
                <w:szCs w:val="21"/>
              </w:rPr>
              <w:t xml:space="preserve">5.安全保卫档案管理方案。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w:t>
            </w:r>
            <w:r>
              <w:rPr>
                <w:rFonts w:ascii="宋体" w:hAnsi="宋体" w:cs="Times New Roman"/>
                <w:sz w:val="21"/>
                <w:szCs w:val="21"/>
              </w:rPr>
              <w:t xml:space="preserve">1</w:t>
            </w:r>
            <w:r>
              <w:rPr>
                <w:rFonts w:hint="eastAsia" w:ascii="宋体" w:hAnsi="宋体" w:cs="Times New Roman"/>
                <w:sz w:val="21"/>
                <w:szCs w:val="21"/>
              </w:rPr>
              <w:t xml:space="preserve">分；内容基本合理、具有一定的可行性、具有一定的操作性、与项目实际基本贴合的得</w:t>
            </w:r>
            <w:r>
              <w:rPr>
                <w:rFonts w:ascii="宋体" w:hAnsi="宋体" w:cs="Times New Roman"/>
                <w:sz w:val="21"/>
                <w:szCs w:val="21"/>
              </w:rPr>
              <w:t xml:space="preserve">0.5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5</w:t>
            </w:r>
            <w:r>
              <w:rPr>
                <w:rFonts w:hint="eastAsia" w:ascii="宋体" w:hAnsi="宋体" w:cs="Times New Roman"/>
                <w:sz w:val="21"/>
                <w:szCs w:val="21"/>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保洁服务方案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保洁</w:t>
            </w:r>
            <w:r>
              <w:rPr>
                <w:rFonts w:hint="eastAsia" w:ascii="宋体" w:hAnsi="宋体" w:cs="Times New Roman"/>
                <w:sz w:val="21"/>
                <w:szCs w:val="21"/>
              </w:rPr>
              <w:t xml:space="preserve">服务</w:t>
            </w:r>
            <w:r>
              <w:rPr>
                <w:rFonts w:ascii="宋体" w:hAnsi="宋体" w:cs="Times New Roman"/>
                <w:sz w:val="21"/>
                <w:szCs w:val="21"/>
              </w:rPr>
              <w:t xml:space="preserve">管理制度方案；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保洁服务规范</w:t>
            </w:r>
            <w:r>
              <w:rPr>
                <w:rFonts w:hint="eastAsia" w:ascii="宋体" w:hAnsi="宋体" w:cs="Times New Roman"/>
                <w:sz w:val="21"/>
                <w:szCs w:val="21"/>
              </w:rPr>
              <w:t xml:space="preserve">化</w:t>
            </w:r>
            <w:r>
              <w:rPr>
                <w:rFonts w:ascii="宋体" w:hAnsi="宋体" w:cs="Times New Roman"/>
                <w:sz w:val="21"/>
                <w:szCs w:val="21"/>
              </w:rPr>
              <w:t xml:space="preserve">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保洁岗位职责方案；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安全文明</w:t>
            </w:r>
            <w:r>
              <w:rPr>
                <w:rFonts w:hint="eastAsia" w:ascii="宋体" w:hAnsi="宋体" w:cs="Times New Roman"/>
                <w:sz w:val="21"/>
                <w:szCs w:val="21"/>
              </w:rPr>
              <w:t xml:space="preserve">措施</w:t>
            </w:r>
            <w:r>
              <w:rPr>
                <w:rFonts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垃圾分类服务方案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餐饮管理方案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投标人根据本项目特点，制定下列餐饮管理方案。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1.餐饮服务</w:t>
            </w:r>
            <w:r>
              <w:rPr>
                <w:rFonts w:ascii="宋体" w:hAnsi="宋体" w:cs="Times New Roman"/>
                <w:sz w:val="21"/>
                <w:szCs w:val="21"/>
              </w:rPr>
              <w:t xml:space="preserve">管理制度方案；</w:t>
            </w:r>
            <w:r/>
          </w:p>
          <w:p>
            <w:pPr>
              <w:ind w:left="0"/>
              <w:widowControl w:val="off"/>
              <w:rPr>
                <w:rFonts w:ascii="宋体" w:hAnsi="宋体" w:cs="Times New Roman"/>
                <w:sz w:val="21"/>
                <w:szCs w:val="21"/>
              </w:rPr>
            </w:pPr>
            <w:r>
              <w:rPr>
                <w:rFonts w:hint="eastAsia" w:ascii="宋体" w:hAnsi="宋体" w:cs="Times New Roman"/>
                <w:sz w:val="21"/>
                <w:szCs w:val="21"/>
              </w:rPr>
              <w:t xml:space="preserve">2.餐饮</w:t>
            </w:r>
            <w:r>
              <w:rPr>
                <w:rFonts w:ascii="宋体" w:hAnsi="宋体" w:cs="Times New Roman"/>
                <w:sz w:val="21"/>
                <w:szCs w:val="21"/>
              </w:rPr>
              <w:t xml:space="preserve">服务规范</w:t>
            </w:r>
            <w:r>
              <w:rPr>
                <w:rFonts w:hint="eastAsia" w:ascii="宋体" w:hAnsi="宋体" w:cs="Times New Roman"/>
                <w:sz w:val="21"/>
                <w:szCs w:val="21"/>
              </w:rPr>
              <w:t xml:space="preserve">化</w:t>
            </w:r>
            <w:r>
              <w:rPr>
                <w:rFonts w:ascii="宋体" w:hAnsi="宋体" w:cs="Times New Roman"/>
                <w:sz w:val="21"/>
                <w:szCs w:val="21"/>
              </w:rPr>
              <w:t xml:space="preserve">方案；</w:t>
            </w:r>
            <w:r/>
          </w:p>
          <w:p>
            <w:pPr>
              <w:ind w:left="0"/>
              <w:widowControl w:val="off"/>
              <w:rPr>
                <w:rFonts w:ascii="宋体" w:hAnsi="宋体" w:cs="Times New Roman"/>
                <w:sz w:val="21"/>
                <w:szCs w:val="21"/>
              </w:rPr>
            </w:pPr>
            <w:r>
              <w:rPr>
                <w:rFonts w:hint="eastAsia" w:ascii="宋体" w:hAnsi="宋体" w:cs="Times New Roman"/>
                <w:sz w:val="21"/>
                <w:szCs w:val="21"/>
              </w:rPr>
              <w:t xml:space="preserve">3.食堂</w:t>
            </w:r>
            <w:r>
              <w:rPr>
                <w:rFonts w:ascii="宋体" w:hAnsi="宋体" w:cs="Times New Roman"/>
                <w:sz w:val="21"/>
                <w:szCs w:val="21"/>
              </w:rPr>
              <w:t xml:space="preserve">岗位职责方案；</w:t>
            </w:r>
            <w:r/>
          </w:p>
          <w:p>
            <w:pPr>
              <w:ind w:left="0"/>
              <w:widowControl w:val="off"/>
              <w:rPr>
                <w:rFonts w:ascii="宋体" w:hAnsi="宋体" w:cs="Times New Roman"/>
                <w:sz w:val="21"/>
                <w:szCs w:val="21"/>
              </w:rPr>
            </w:pPr>
            <w:r>
              <w:rPr>
                <w:rFonts w:hint="eastAsia" w:ascii="宋体" w:hAnsi="宋体" w:cs="Times New Roman"/>
                <w:sz w:val="21"/>
                <w:szCs w:val="21"/>
              </w:rPr>
              <w:t xml:space="preserve">4.食堂增值服务</w:t>
            </w:r>
            <w:r>
              <w:rPr>
                <w:rFonts w:ascii="宋体" w:hAnsi="宋体" w:cs="Times New Roman"/>
                <w:sz w:val="21"/>
                <w:szCs w:val="21"/>
              </w:rPr>
              <w:t xml:space="preserve">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w:t>
            </w:r>
            <w:r>
              <w:rPr>
                <w:rFonts w:ascii="宋体" w:hAnsi="宋体" w:cs="Times New Roman"/>
                <w:sz w:val="21"/>
                <w:szCs w:val="21"/>
              </w:rPr>
              <w:t xml:space="preserve">4</w:t>
            </w:r>
            <w:r>
              <w:rPr>
                <w:rFonts w:hint="eastAsia" w:ascii="宋体" w:hAnsi="宋体" w:cs="Times New Roman"/>
                <w:sz w:val="21"/>
                <w:szCs w:val="21"/>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工程管理方案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投标人根据本项目特点，制定下列工程管理方案。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w:t>
            </w:r>
            <w:r>
              <w:rPr>
                <w:rFonts w:ascii="宋体" w:hAnsi="宋体" w:cs="Times New Roman"/>
                <w:color w:val="000000"/>
                <w:sz w:val="21"/>
                <w:szCs w:val="21"/>
                <w:lang w:bidi="ar"/>
              </w:rPr>
              <w:t xml:space="preserve">工程维护运行管理方案；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w:t>
            </w:r>
            <w:r>
              <w:rPr>
                <w:rFonts w:ascii="宋体" w:hAnsi="宋体" w:cs="Times New Roman"/>
                <w:color w:val="000000"/>
                <w:sz w:val="21"/>
                <w:szCs w:val="21"/>
                <w:lang w:bidi="ar"/>
              </w:rPr>
              <w:t xml:space="preserve">工程管理制度方案；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w:t>
            </w:r>
            <w:r>
              <w:rPr>
                <w:rFonts w:hint="eastAsia" w:ascii="宋体" w:hAnsi="宋体" w:cs="Times New Roman"/>
                <w:sz w:val="21"/>
                <w:szCs w:val="21"/>
              </w:rPr>
              <w:t xml:space="preserve">设施及特种设备日常巡检、维护及维修服务方案</w:t>
            </w:r>
            <w:r>
              <w:rPr>
                <w:rFonts w:hint="eastAsia" w:ascii="宋体" w:hAnsi="宋体" w:cs="Times New Roman"/>
                <w:color w:val="000000"/>
                <w:sz w:val="21"/>
                <w:szCs w:val="21"/>
                <w:lang w:bidi="ar"/>
              </w:rPr>
              <w:t xml:space="preserve">；</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4.特种设备专项分包设备维护方案。</w:t>
            </w:r>
            <w:r/>
          </w:p>
          <w:p>
            <w:pPr>
              <w:ind w:left="0"/>
              <w:widowControl w:val="off"/>
              <w:rPr>
                <w:rFonts w:ascii="宋体" w:hAnsi="宋体" w:cs="Times New Roman"/>
                <w:sz w:val="21"/>
                <w:szCs w:val="21"/>
              </w:rPr>
            </w:pPr>
            <w:r>
              <w:rPr>
                <w:rFonts w:hint="eastAsia" w:ascii="宋体" w:hAnsi="宋体" w:cs="Times New Roman"/>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90"/>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客服服务管理方案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投标人根据本项目特点，制定下列客服服务管理方案。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1.客服</w:t>
            </w:r>
            <w:r>
              <w:rPr>
                <w:rFonts w:ascii="宋体" w:hAnsi="宋体" w:cs="Times New Roman"/>
                <w:color w:val="000000"/>
                <w:sz w:val="21"/>
                <w:szCs w:val="21"/>
                <w:lang w:bidi="ar"/>
              </w:rPr>
              <w:t xml:space="preserve">管理制度方案；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2.客服人员会议服务人员规范化培训方案</w:t>
            </w:r>
            <w:r>
              <w:rPr>
                <w:rFonts w:ascii="宋体" w:hAnsi="宋体" w:cs="Times New Roman"/>
                <w:color w:val="000000"/>
                <w:sz w:val="21"/>
                <w:szCs w:val="21"/>
                <w:lang w:bidi="ar"/>
              </w:rPr>
              <w:t xml:space="preserve">；</w:t>
            </w:r>
            <w:r/>
          </w:p>
          <w:p>
            <w:pPr>
              <w:ind w:left="0"/>
              <w:widowControl w:val="off"/>
              <w:rPr>
                <w:rFonts w:ascii="Times New Roman" w:hAnsi="Times New Roman" w:cs="Times New Roman"/>
                <w:sz w:val="21"/>
                <w:szCs w:val="24"/>
              </w:rPr>
            </w:pPr>
            <w:r>
              <w:rPr>
                <w:rFonts w:hint="eastAsia" w:ascii="宋体" w:hAnsi="宋体" w:cs="Times New Roman"/>
                <w:sz w:val="21"/>
                <w:szCs w:val="21"/>
              </w:rPr>
              <w:t xml:space="preserve">3.访客登记传达服务方案；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4.中大型会议服务、</w:t>
            </w:r>
            <w:r>
              <w:rPr>
                <w:rFonts w:hint="eastAsia" w:ascii="宋体" w:hAnsi="宋体" w:cs="Times New Roman"/>
                <w:sz w:val="21"/>
                <w:szCs w:val="21"/>
              </w:rPr>
              <w:t xml:space="preserve">重大活动服务</w:t>
            </w:r>
            <w:r>
              <w:rPr>
                <w:rFonts w:hint="eastAsia" w:ascii="宋体" w:hAnsi="宋体" w:cs="Times New Roman"/>
                <w:color w:val="000000"/>
                <w:sz w:val="21"/>
                <w:szCs w:val="21"/>
                <w:lang w:bidi="ar"/>
              </w:rPr>
              <w:t xml:space="preserve">保障</w:t>
            </w:r>
            <w:r>
              <w:rPr>
                <w:rFonts w:hint="eastAsia" w:ascii="宋体" w:hAnsi="宋体" w:cs="Times New Roman"/>
                <w:sz w:val="21"/>
                <w:szCs w:val="21"/>
              </w:rPr>
              <w:t xml:space="preserve">方案</w:t>
            </w:r>
            <w:r>
              <w:rPr>
                <w:rFonts w:hint="eastAsia" w:ascii="宋体" w:hAnsi="宋体" w:cs="Times New Roman"/>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113"/>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1"/>
              </w:rPr>
              <w:t xml:space="preserve">应急管理方案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投标人根据本项目特点，制定下列应急管理方案。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1.综合类突发事件应急处理方案；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2.自然灾害事故应急处理方案；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3.治安类突发应急处理方案；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4.食品安全应急处理方案。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113"/>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sz w:val="21"/>
                <w:szCs w:val="22"/>
              </w:rPr>
              <w:t xml:space="preserve">进退场交接方案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投标人根据本项目特点，制定下列进退场交接方案。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1.项目管理台账资料交接方案；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2.设施设备及物料交接方案。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w:t>
            </w:r>
            <w:r>
              <w:rPr>
                <w:rFonts w:ascii="宋体" w:hAnsi="宋体" w:cs="Times New Roman"/>
                <w:sz w:val="21"/>
                <w:szCs w:val="21"/>
              </w:rPr>
              <w:t xml:space="preserve">2</w:t>
            </w:r>
            <w:r>
              <w:rPr>
                <w:rFonts w:hint="eastAsia" w:ascii="宋体" w:hAnsi="宋体" w:cs="Times New Roman"/>
                <w:sz w:val="21"/>
                <w:szCs w:val="21"/>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p>
        </w:tc>
      </w:tr>
      <w:tr>
        <w:trPr>
          <w:trHeight w:val="416"/>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投标人根据企业自身能力及项目的采购需求，提供提质增效或节能减排等方面的创新服务，每提供一项符合采购需求的服务得2分，本项最高得4分。</w:t>
            </w:r>
            <w:r/>
          </w:p>
        </w:tc>
        <w:tc>
          <w:tcPr>
            <w:tcW w:w="734" w:type="pct"/>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rPr>
              <w:t xml:space="preserve">4</w:t>
            </w:r>
            <w:r/>
          </w:p>
        </w:tc>
      </w:tr>
      <w:tr>
        <w:trPr>
          <w:trHeight w:val="782"/>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客户满意度提升方案</w:t>
            </w:r>
            <w:r/>
          </w:p>
        </w:tc>
        <w:tc>
          <w:tcPr>
            <w:tcW w:w="2840" w:type="pct"/>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分；方案基本合理、具有一定的可行性、具有一定的操作性、与项目实际基本贴合的得1</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分；每项叙述内容完全脱离采购需求或未作完整叙述的不得分。本项最高得</w:t>
            </w: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782"/>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rPr>
              <w:t xml:space="preserve">▲项目经理</w:t>
            </w:r>
            <w:r/>
          </w:p>
        </w:tc>
        <w:tc>
          <w:tcPr>
            <w:tcW w:w="2840" w:type="pct"/>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投标人拟派的项目经理具备：</w:t>
            </w:r>
            <w:r>
              <w:rPr>
                <w:rFonts w:hint="eastAsia" w:ascii="宋体" w:hAnsi="宋体" w:cs="Times New Roman"/>
                <w:b/>
                <w:color w:val="000000"/>
                <w:sz w:val="21"/>
                <w:szCs w:val="21"/>
              </w:rPr>
              <w:t xml:space="preserve">（中标后必须在本项目工作）</w:t>
            </w:r>
            <w:r/>
          </w:p>
          <w:p>
            <w:pPr>
              <w:numPr>
                <w:ilvl w:val="0"/>
                <w:numId w:val="1"/>
              </w:numPr>
              <w:widowControl w:val="off"/>
              <w:rPr>
                <w:rFonts w:ascii="宋体" w:hAnsi="宋体" w:cs="Times New Roman"/>
                <w:color w:val="000000"/>
                <w:sz w:val="21"/>
                <w:szCs w:val="21"/>
                <w:lang w:bidi="ar"/>
              </w:rPr>
            </w:pPr>
            <w:r>
              <w:rPr>
                <w:rFonts w:hint="eastAsia"/>
              </w:rPr>
              <w:t xml:space="preserve">具有物业项目经理证或物业管理从业人员岗位证书</w:t>
            </w:r>
            <w:r>
              <w:rPr>
                <w:rFonts w:hint="eastAsia" w:ascii="宋体" w:hAnsi="宋体" w:cs="Times New Roman"/>
                <w:color w:val="000000"/>
                <w:sz w:val="21"/>
                <w:szCs w:val="21"/>
                <w:lang w:bidi="ar"/>
              </w:rPr>
              <w:t xml:space="preserve">；</w:t>
            </w:r>
            <w:r/>
          </w:p>
          <w:p>
            <w:pPr>
              <w:numPr>
                <w:ilvl w:val="0"/>
                <w:numId w:val="1"/>
              </w:numPr>
              <w:widowControl w:val="off"/>
              <w:rPr>
                <w:rFonts w:ascii="宋体" w:hAnsi="宋体" w:cs="Times New Roman"/>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s="Times New Roman"/>
                <w:color w:val="000000"/>
                <w:sz w:val="21"/>
                <w:szCs w:val="21"/>
                <w:lang w:bidi="ar"/>
              </w:rPr>
              <w:t xml:space="preserve">及以上保安员职业资格证书；</w:t>
            </w:r>
            <w:r/>
          </w:p>
          <w:p>
            <w:pPr>
              <w:numPr>
                <w:ilvl w:val="0"/>
                <w:numId w:val="1"/>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本科及以上学历证书；</w:t>
            </w:r>
            <w:r/>
          </w:p>
          <w:p>
            <w:pPr>
              <w:numPr>
                <w:ilvl w:val="0"/>
                <w:numId w:val="1"/>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具有五年及以上相关管理工作经验。</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每提供1项得1分，本项最高得4分。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274"/>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▲保安主管</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sz w:val="21"/>
                <w:szCs w:val="21"/>
              </w:rPr>
              <w:t xml:space="preserve">投标人拟派本项目保安主管具备：</w:t>
            </w:r>
            <w:r>
              <w:rPr>
                <w:rFonts w:hint="eastAsia" w:ascii="宋体" w:hAnsi="宋体" w:cs="Times New Roman"/>
                <w:b/>
                <w:color w:val="000000"/>
                <w:sz w:val="21"/>
                <w:szCs w:val="21"/>
              </w:rPr>
              <w:t xml:space="preserve">（中标后必须在本项目工作）</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高级（国家职业资格三级）及以上保安员职业资格证书；</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中级（国家职业资格四级）及以上消防设施操作员证书或中级（国家职业资格四级）及以上建（构）筑物消防员证书；</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本科及以上学历证书；</w:t>
            </w:r>
            <w:r/>
          </w:p>
          <w:p>
            <w:pPr>
              <w:numPr>
                <w:ilvl w:val="0"/>
                <w:numId w:val="2"/>
              </w:numP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红十字会颁发的救护培训</w:t>
            </w:r>
            <w:r>
              <w:rPr>
                <w:rFonts w:hint="eastAsia" w:ascii="宋体" w:hAnsi="宋体" w:cs="Times New Roman"/>
                <w:sz w:val="21"/>
                <w:szCs w:val="21"/>
              </w:rPr>
              <w:t xml:space="preserve">合格</w:t>
            </w:r>
            <w:r>
              <w:rPr>
                <w:rFonts w:hint="eastAsia" w:ascii="宋体" w:hAnsi="宋体" w:cs="Times New Roman"/>
                <w:color w:val="000000"/>
                <w:sz w:val="21"/>
                <w:szCs w:val="21"/>
                <w:lang w:bidi="ar"/>
              </w:rPr>
              <w:t xml:space="preserve">证书；</w:t>
            </w:r>
            <w:r/>
          </w:p>
          <w:p>
            <w:pPr>
              <w:ind w:left="0"/>
              <w:spacing w:line="360" w:lineRule="exact"/>
              <w:widowControl w:val="off"/>
              <w:rPr>
                <w:rFonts w:ascii="Times New Roman" w:hAnsi="Times New Roman" w:cs="Times New Roman"/>
                <w:sz w:val="21"/>
                <w:szCs w:val="24"/>
              </w:rPr>
            </w:pPr>
            <w:r>
              <w:rPr>
                <w:rFonts w:hint="eastAsia" w:ascii="宋体" w:hAnsi="宋体" w:cs="Times New Roman"/>
                <w:color w:val="000000"/>
                <w:sz w:val="21"/>
                <w:szCs w:val="21"/>
                <w:lang w:bidi="ar"/>
              </w:rPr>
              <w:t xml:space="preserve">5.具有三年及以上相关管理工作经验。</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每提供1项得1分，本项最高得</w:t>
            </w:r>
            <w:r>
              <w:rPr>
                <w:rFonts w:hint="eastAsia" w:ascii="宋体" w:hAnsi="宋体" w:cs="Times New Roman"/>
                <w:sz w:val="21"/>
                <w:szCs w:val="21"/>
              </w:rPr>
              <w:t xml:space="preserve">5分。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注：投标文件内提供身份证扫描件、有效证书或证明扫描件、</w:t>
            </w:r>
            <w:bookmarkStart w:id="138" w:name="OLE_LINK8"/>
            <w:r/>
            <w:bookmarkStart w:id="139" w:name="OLE_LINK15"/>
            <w:r>
              <w:rPr>
                <w:rFonts w:hint="eastAsia" w:ascii="宋体" w:hAnsi="宋体" w:cs="Times New Roman"/>
                <w:b/>
                <w:color w:val="000000"/>
                <w:sz w:val="21"/>
                <w:szCs w:val="21"/>
              </w:rPr>
              <w:t xml:space="preserve">工作经验证明、</w:t>
            </w:r>
            <w:bookmarkEnd w:id="138"/>
            <w:r/>
            <w:bookmarkEnd w:id="139"/>
            <w:r>
              <w:rPr>
                <w:rFonts w:hint="eastAsia" w:ascii="宋体" w:hAnsi="宋体" w:cs="Times New Roman"/>
                <w:b/>
                <w:color w:val="000000"/>
                <w:sz w:val="21"/>
                <w:szCs w:val="21"/>
              </w:rPr>
              <w:t xml:space="preserve">投标人为其缴纳的最新一期社保证明资料并加盖投标人公章，其中国家职业资格等级证书必须提供网上查询截图，否则不得分。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r>
      <w:tr>
        <w:trPr>
          <w:trHeight w:val="274"/>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2"/>
              </w:rPr>
              <w:t xml:space="preserve">保安部</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color w:val="000000"/>
                <w:sz w:val="21"/>
                <w:szCs w:val="21"/>
              </w:rPr>
              <w:t xml:space="preserve">投标人拟派的保安部人员具备</w:t>
            </w:r>
            <w:r>
              <w:rPr>
                <w:rFonts w:hint="eastAsia" w:ascii="宋体" w:hAnsi="宋体" w:cs="Times New Roman"/>
                <w:b/>
                <w:bCs/>
                <w:sz w:val="21"/>
                <w:szCs w:val="22"/>
              </w:rPr>
              <w:t xml:space="preserve">：</w:t>
            </w:r>
            <w:r>
              <w:rPr>
                <w:rFonts w:hint="eastAsia" w:ascii="宋体" w:hAnsi="宋体" w:cs="Times New Roman"/>
                <w:b/>
                <w:color w:val="000000"/>
                <w:sz w:val="21"/>
                <w:szCs w:val="21"/>
              </w:rPr>
              <w:t xml:space="preserve">（中标后必须在本项目工作）</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1.消监控值班岗具有</w:t>
            </w:r>
            <w:r>
              <w:rPr>
                <w:rFonts w:hint="eastAsia" w:ascii="宋体" w:hAnsi="宋体"/>
                <w:color w:val="000000"/>
                <w:sz w:val="21"/>
                <w:szCs w:val="21"/>
                <w:lang w:bidi="ar"/>
              </w:rPr>
              <w:t xml:space="preserve">中级（国家职业资格四级）及以上消防设施操作员证书或中级（国家职业资格四级）及以上建（构）筑物消防员证书</w:t>
            </w:r>
            <w:r>
              <w:rPr>
                <w:rFonts w:hint="eastAsia" w:ascii="宋体" w:hAnsi="宋体" w:cs="Times New Roman"/>
                <w:sz w:val="21"/>
                <w:szCs w:val="21"/>
              </w:rPr>
              <w:t xml:space="preserve">，每提供</w:t>
            </w:r>
            <w:r>
              <w:rPr>
                <w:rFonts w:ascii="宋体" w:hAnsi="宋体" w:cs="Times New Roman"/>
                <w:sz w:val="21"/>
                <w:szCs w:val="21"/>
              </w:rPr>
              <w:t xml:space="preserve">1</w:t>
            </w:r>
            <w:r>
              <w:rPr>
                <w:rFonts w:hint="eastAsia" w:ascii="宋体" w:hAnsi="宋体" w:cs="Times New Roman"/>
                <w:sz w:val="21"/>
                <w:szCs w:val="21"/>
              </w:rPr>
              <w:t xml:space="preserve">份得1分，最高得</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jc w:val="left"/>
              <w:widowControl w:val="off"/>
              <w:rPr>
                <w:rFonts w:cs="Times New Roman"/>
                <w:sz w:val="21"/>
                <w:szCs w:val="21"/>
              </w:rPr>
            </w:pPr>
            <w:r>
              <w:rPr>
                <w:rFonts w:hint="eastAsia" w:ascii="宋体" w:hAnsi="宋体" w:cs="Times New Roman"/>
                <w:sz w:val="21"/>
                <w:szCs w:val="21"/>
              </w:rPr>
              <w:t xml:space="preserve">2.除保安主管、消监控值班岗外，其余保安部人员具备</w:t>
            </w:r>
            <w:r>
              <w:rPr>
                <w:rFonts w:hint="eastAsia" w:ascii="宋体" w:hAnsi="宋体" w:cs="Times New Roman"/>
                <w:color w:val="000000"/>
                <w:sz w:val="21"/>
                <w:szCs w:val="21"/>
                <w:lang w:bidi="ar"/>
              </w:rPr>
              <w:t xml:space="preserve">中级（国家职业资格</w:t>
            </w:r>
            <w:r>
              <w:rPr>
                <w:rFonts w:hint="eastAsia" w:ascii="宋体" w:hAnsi="宋体" w:cs="Times New Roman"/>
                <w:sz w:val="21"/>
                <w:szCs w:val="21"/>
              </w:rPr>
              <w:t xml:space="preserve">四级）</w:t>
            </w:r>
            <w:r>
              <w:rPr>
                <w:rFonts w:hint="eastAsia" w:ascii="宋体" w:hAnsi="宋体" w:cs="Times New Roman"/>
                <w:color w:val="000000"/>
                <w:sz w:val="21"/>
                <w:szCs w:val="21"/>
                <w:lang w:bidi="ar"/>
              </w:rPr>
              <w:t xml:space="preserve">及</w:t>
            </w:r>
            <w:r>
              <w:rPr>
                <w:rFonts w:hint="eastAsia" w:ascii="宋体" w:hAnsi="宋体" w:cs="Times New Roman"/>
                <w:sz w:val="21"/>
                <w:szCs w:val="21"/>
              </w:rPr>
              <w:t xml:space="preserve">以上保安员职业资格证书，每提供</w:t>
            </w:r>
            <w:r>
              <w:rPr>
                <w:rFonts w:ascii="宋体" w:hAnsi="宋体" w:cs="Times New Roman"/>
                <w:sz w:val="21"/>
                <w:szCs w:val="21"/>
              </w:rPr>
              <w:t xml:space="preserve">1</w:t>
            </w:r>
            <w:r>
              <w:rPr>
                <w:rFonts w:hint="eastAsia" w:ascii="宋体" w:hAnsi="宋体" w:cs="Times New Roman"/>
                <w:sz w:val="21"/>
                <w:szCs w:val="21"/>
              </w:rPr>
              <w:t xml:space="preserve">份得0.5分，最高得2分。</w:t>
            </w:r>
            <w:r/>
          </w:p>
          <w:p>
            <w:pPr>
              <w:ind w:left="0"/>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p>
        </w:tc>
      </w:tr>
      <w:tr>
        <w:trPr>
          <w:trHeight w:val="274"/>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2"/>
              </w:rPr>
              <w:t xml:space="preserve">客服主管、会议服务主管</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color w:val="000000"/>
                <w:sz w:val="21"/>
                <w:szCs w:val="21"/>
              </w:rPr>
              <w:t xml:space="preserve">投标人拟派的客服主管、会议服务主管具备</w:t>
            </w:r>
            <w:r>
              <w:rPr>
                <w:rFonts w:hint="eastAsia" w:ascii="宋体" w:hAnsi="宋体" w:cs="Times New Roman"/>
                <w:b/>
                <w:bCs/>
                <w:sz w:val="21"/>
                <w:szCs w:val="22"/>
              </w:rPr>
              <w:t xml:space="preserve">：</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bCs/>
                <w:sz w:val="21"/>
                <w:szCs w:val="22"/>
              </w:rPr>
            </w:pPr>
            <w:r>
              <w:rPr>
                <w:rFonts w:hint="eastAsia" w:ascii="宋体" w:hAnsi="宋体" w:cs="Times New Roman"/>
                <w:bCs/>
                <w:sz w:val="21"/>
                <w:szCs w:val="22"/>
              </w:rPr>
              <w:t xml:space="preserve">1.具有本科及以上学历证书的，每有一人得1分，最高得2分；</w:t>
            </w:r>
            <w:r/>
          </w:p>
          <w:p>
            <w:pPr>
              <w:ind w:left="0"/>
              <w:widowControl w:val="off"/>
              <w:rPr>
                <w:rFonts w:ascii="宋体" w:hAnsi="宋体" w:cs="Times New Roman"/>
                <w:bCs/>
                <w:sz w:val="21"/>
                <w:szCs w:val="22"/>
              </w:rPr>
            </w:pPr>
            <w:r>
              <w:rPr>
                <w:rFonts w:hint="eastAsia" w:ascii="宋体" w:hAnsi="宋体" w:cs="Times New Roman"/>
                <w:bCs/>
                <w:sz w:val="21"/>
                <w:szCs w:val="22"/>
              </w:rPr>
              <w:t xml:space="preserve">2.具有红十字会颁发的救护培训合格证书的，每有一人得1分，最高得2分；</w:t>
            </w:r>
            <w:r/>
          </w:p>
          <w:p>
            <w:pPr>
              <w:ind w:left="0"/>
              <w:widowControl w:val="off"/>
              <w:rPr>
                <w:rFonts w:ascii="宋体" w:hAnsi="宋体" w:cs="Times New Roman"/>
                <w:bCs/>
                <w:sz w:val="21"/>
                <w:szCs w:val="22"/>
              </w:rPr>
            </w:pPr>
            <w:r>
              <w:rPr>
                <w:rFonts w:hint="eastAsia" w:ascii="宋体" w:hAnsi="宋体" w:cs="Times New Roman"/>
                <w:bCs/>
                <w:sz w:val="21"/>
                <w:szCs w:val="22"/>
              </w:rPr>
              <w:t xml:space="preserve">3.具有</w:t>
            </w:r>
            <w:r>
              <w:rPr>
                <w:rFonts w:hint="eastAsia" w:ascii="宋体" w:hAnsi="宋体"/>
                <w:bCs/>
                <w:sz w:val="21"/>
                <w:szCs w:val="22"/>
              </w:rPr>
              <w:t xml:space="preserve">普通话水平测试等级证书</w:t>
            </w:r>
            <w:r>
              <w:rPr>
                <w:rFonts w:hint="eastAsia" w:ascii="宋体" w:hAnsi="宋体" w:cs="Times New Roman"/>
                <w:bCs/>
                <w:sz w:val="21"/>
                <w:szCs w:val="22"/>
              </w:rPr>
              <w:t xml:space="preserve">的，每有一人得1分，最高得2分。</w:t>
            </w:r>
            <w:r/>
          </w:p>
          <w:p>
            <w:pPr>
              <w:ind w:left="0"/>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▲工程主管</w:t>
            </w:r>
            <w:r/>
          </w:p>
        </w:tc>
        <w:tc>
          <w:tcPr>
            <w:tcW w:w="2840" w:type="pct"/>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color w:val="000000"/>
                <w:sz w:val="21"/>
                <w:szCs w:val="21"/>
              </w:rPr>
              <w:t xml:space="preserve">投标人拟派的工程主管具备</w:t>
            </w:r>
            <w:r>
              <w:rPr>
                <w:rFonts w:hint="eastAsia" w:ascii="宋体" w:hAnsi="宋体" w:cs="Times New Roman"/>
                <w:b/>
                <w:bCs/>
                <w:sz w:val="21"/>
                <w:szCs w:val="22"/>
              </w:rPr>
              <w:t xml:space="preserve">：</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.具有红十字会颁发的救护培训合格证书的；</w:t>
            </w:r>
            <w:r/>
          </w:p>
          <w:p>
            <w:pPr>
              <w:ind w:left="0"/>
              <w:spacing w:line="360" w:lineRule="exact"/>
              <w:widowControl w:val="off"/>
              <w:rPr>
                <w:rFonts w:ascii="宋体" w:hAnsi="宋体" w:cs="Times New Roman"/>
                <w:color w:val="000000"/>
                <w:sz w:val="21"/>
                <w:szCs w:val="21"/>
                <w:lang w:bidi="ar"/>
              </w:rPr>
            </w:pPr>
            <w:r>
              <w:rPr>
                <w:rFonts w:ascii="宋体" w:hAnsi="宋体" w:cs="Times New Roman"/>
                <w:color w:val="000000"/>
                <w:sz w:val="21"/>
                <w:szCs w:val="21"/>
                <w:lang w:bidi="ar"/>
              </w:rPr>
              <w:t xml:space="preserve">2</w:t>
            </w:r>
            <w:r>
              <w:rPr>
                <w:rFonts w:hint="eastAsia" w:ascii="宋体" w:hAnsi="宋体" w:cs="Times New Roman"/>
                <w:color w:val="000000"/>
                <w:sz w:val="21"/>
                <w:szCs w:val="21"/>
                <w:lang w:bidi="ar"/>
              </w:rPr>
              <w:t xml:space="preserve">.具有三年及以上相关管理工作经验。</w:t>
            </w:r>
            <w:r/>
          </w:p>
          <w:p>
            <w:pPr>
              <w:pStyle w:val="1004"/>
              <w:ind w:left="0" w:firstLine="0"/>
              <w:rPr>
                <w:lang w:bidi="ar"/>
              </w:rPr>
            </w:pPr>
            <w:r>
              <w:rPr>
                <w:rFonts w:hint="eastAsia" w:ascii="宋体" w:hAnsi="宋体"/>
                <w:color w:val="000000"/>
                <w:sz w:val="21"/>
                <w:szCs w:val="21"/>
              </w:rPr>
              <w:t xml:space="preserve">每提供1项得1分，本项最高得</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2</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2840" w:type="pct"/>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w:t>
            </w:r>
            <w:r>
              <w:rPr>
                <w:rFonts w:ascii="宋体" w:hAnsi="宋体" w:cs="Times New Roman"/>
                <w:sz w:val="21"/>
                <w:szCs w:val="21"/>
                <w:lang w:val="zh-CN" w:bidi="zh-CN"/>
              </w:rPr>
              <w:t xml:space="preserve">标人</w:t>
            </w:r>
            <w:r>
              <w:rPr>
                <w:rFonts w:hint="eastAsia" w:ascii="宋体" w:hAnsi="宋体" w:cs="Times New Roman"/>
                <w:sz w:val="21"/>
                <w:szCs w:val="21"/>
                <w:lang w:val="zh-CN" w:bidi="zh-CN"/>
              </w:rPr>
              <w:t xml:space="preserve">具备有效期内的：</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1</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质量管理体系认证证书；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2</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环境管理体系认证证书；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3</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职业健康安全管理体系认证证书；</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每提供1项得1分，本项最高得</w:t>
            </w:r>
            <w:r>
              <w:rPr>
                <w:rFonts w:hint="eastAsia" w:ascii="宋体" w:hAnsi="宋体" w:cs="Times New Roman"/>
                <w:sz w:val="21"/>
                <w:szCs w:val="21"/>
              </w:rPr>
              <w:t xml:space="preserve">3分。</w:t>
            </w:r>
            <w:r/>
          </w:p>
          <w:p>
            <w:pPr>
              <w:ind w:left="0"/>
              <w:widowControl w:val="off"/>
              <w:rPr>
                <w:rFonts w:ascii="宋体" w:hAnsi="宋体" w:cs="Times New Roman"/>
                <w:color w:val="000000"/>
                <w:sz w:val="21"/>
                <w:szCs w:val="21"/>
                <w:lang w:val="zh-CN"/>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cs="Times New Roman"/>
                <w:b/>
                <w:color w:val="000000"/>
                <w:sz w:val="21"/>
                <w:szCs w:val="21"/>
              </w:rPr>
              <w:t xml:space="preserve">并加盖投标人公章</w:t>
            </w:r>
            <w:r>
              <w:rPr>
                <w:rFonts w:hint="eastAsia" w:ascii="宋体" w:hAnsi="宋体" w:cs="Times New Roman"/>
                <w:b/>
                <w:sz w:val="21"/>
                <w:szCs w:val="21"/>
              </w:rPr>
              <w:t xml:space="preserve">，未提供不得分。</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977"/>
        </w:trPr>
        <w:tc>
          <w:tcPr>
            <w:tcW w:w="712" w:type="pct"/>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7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bCs/>
                <w:color w:val="000000"/>
                <w:sz w:val="21"/>
                <w:szCs w:val="21"/>
              </w:rPr>
              <w:t xml:space="preserve">▲</w:t>
            </w:r>
            <w:r>
              <w:rPr>
                <w:rFonts w:hint="eastAsia" w:ascii="宋体" w:hAnsi="宋体" w:cs="Times New Roman"/>
                <w:color w:val="000000"/>
                <w:sz w:val="21"/>
                <w:szCs w:val="21"/>
              </w:rPr>
              <w:t xml:space="preserve">类似业绩</w:t>
            </w:r>
            <w:r/>
          </w:p>
        </w:tc>
        <w:tc>
          <w:tcPr>
            <w:tcW w:w="2840" w:type="pct"/>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投标人提供自2023年</w:t>
            </w:r>
            <w:r>
              <w:rPr>
                <w:rFonts w:ascii="宋体" w:hAnsi="宋体" w:cs="Times New Roman"/>
                <w:color w:val="000000"/>
                <w:sz w:val="21"/>
                <w:szCs w:val="21"/>
              </w:rPr>
              <w:t xml:space="preserve">1</w:t>
            </w:r>
            <w:r>
              <w:rPr>
                <w:rFonts w:hint="eastAsia" w:ascii="宋体" w:hAnsi="宋体" w:cs="Times New Roman"/>
                <w:color w:val="000000"/>
                <w:sz w:val="21"/>
                <w:szCs w:val="21"/>
              </w:rPr>
              <w:t xml:space="preserve">月1日（以合同签订日期为准）以来承担的类似物业服务项目业绩，每具备1项业绩得2分，本项最高得6分。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bCs/>
                <w:sz w:val="21"/>
                <w:szCs w:val="21"/>
              </w:rPr>
              <w:t xml:space="preserve">提供有效合同</w:t>
            </w:r>
            <w:r>
              <w:rPr>
                <w:rFonts w:hint="eastAsia" w:ascii="宋体" w:hAnsi="宋体" w:cs="Times New Roman"/>
                <w:b/>
                <w:color w:val="000000"/>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734" w:type="pct"/>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br w:type="page" w:clear="all"/>
      </w:r>
      <w:r/>
    </w:p>
    <w:p>
      <w:pPr>
        <w:pStyle w:val="993"/>
        <w:ind w:left="0" w:firstLine="0"/>
        <w:jc w:val="center"/>
        <w:rPr>
          <w:rFonts w:ascii="宋体" w:hAnsi="宋体"/>
          <w:b/>
          <w:sz w:val="44"/>
          <w:szCs w:val="22"/>
        </w:rPr>
      </w:pPr>
      <w:r/>
      <w:bookmarkStart w:id="140" w:name="_Toc165274524"/>
      <w:r/>
      <w:bookmarkStart w:id="141" w:name="_Toc239151230"/>
      <w:r>
        <w:rPr>
          <w:rFonts w:hint="eastAsia" w:ascii="宋体" w:hAnsi="宋体"/>
          <w:b/>
          <w:sz w:val="44"/>
          <w:szCs w:val="22"/>
        </w:rPr>
        <w:t xml:space="preserve">第七章  物业管理考核办法</w:t>
      </w:r>
      <w:bookmarkEnd w:id="140"/>
      <w:r/>
      <w:bookmarkEnd w:id="141"/>
      <w:r/>
      <w:r/>
    </w:p>
    <w:p>
      <w:pPr>
        <w:ind w:left="0" w:firstLine="420"/>
        <w:spacing w:line="360" w:lineRule="auto"/>
        <w:rPr>
          <w:rFonts w:ascii="宋体" w:hAnsi="宋体"/>
          <w:sz w:val="21"/>
        </w:rPr>
      </w:pPr>
      <w:r>
        <w:rPr>
          <w:rFonts w:hint="eastAsia" w:ascii="宋体" w:hAnsi="宋体"/>
          <w:sz w:val="21"/>
        </w:rPr>
        <w:t xml:space="preserve">一、说明：</w:t>
      </w:r>
      <w:r/>
    </w:p>
    <w:p>
      <w:pPr>
        <w:ind w:left="0" w:firstLine="422"/>
        <w:spacing w:line="360" w:lineRule="auto"/>
        <w:rPr>
          <w:rFonts w:ascii="宋体" w:hAnsi="宋体"/>
          <w:b/>
          <w:sz w:val="21"/>
        </w:rPr>
      </w:pPr>
      <w:r>
        <w:rPr>
          <w:rFonts w:hint="eastAsia" w:ascii="宋体" w:hAnsi="宋体"/>
          <w:b/>
          <w:sz w:val="21"/>
        </w:rPr>
        <w:t xml:space="preserve">物业服务月度考核得分=安保工作考核得分×20%+保洁工作考核得分×20%+餐饮工作考核得分×20%+会议客服工作考核得分×20%+设备管理工作考核得分×20%。</w:t>
      </w:r>
      <w:r/>
    </w:p>
    <w:p>
      <w:pPr>
        <w:ind w:left="0" w:firstLine="420"/>
        <w:spacing w:line="360" w:lineRule="auto"/>
        <w:rPr>
          <w:rFonts w:ascii="宋体" w:hAnsi="宋体"/>
          <w:sz w:val="21"/>
        </w:rPr>
      </w:pPr>
      <w:r>
        <w:rPr>
          <w:rFonts w:hint="eastAsia" w:ascii="宋体" w:hAnsi="宋体"/>
          <w:sz w:val="21"/>
        </w:rPr>
        <w:t xml:space="preserve">二、物业管理服务指标要求：</w:t>
      </w:r>
      <w:r/>
    </w:p>
    <w:p>
      <w:pPr>
        <w:ind w:left="0" w:firstLine="420"/>
        <w:spacing w:line="360" w:lineRule="auto"/>
        <w:rPr>
          <w:rFonts w:ascii="宋体" w:hAnsi="宋体"/>
          <w:sz w:val="21"/>
        </w:rPr>
      </w:pPr>
      <w:r>
        <w:rPr>
          <w:rFonts w:hint="eastAsia" w:ascii="宋体" w:hAnsi="宋体"/>
          <w:sz w:val="21"/>
        </w:rPr>
        <w:t xml:space="preserve">（1）须持证上岗的工种持证上岗率达到100%。</w:t>
      </w:r>
      <w:r/>
    </w:p>
    <w:p>
      <w:pPr>
        <w:ind w:left="0" w:firstLine="420"/>
        <w:spacing w:line="360" w:lineRule="auto"/>
        <w:rPr>
          <w:rFonts w:ascii="宋体" w:hAnsi="宋体"/>
          <w:sz w:val="21"/>
        </w:rPr>
      </w:pPr>
      <w:r>
        <w:rPr>
          <w:rFonts w:hint="eastAsia" w:ascii="宋体" w:hAnsi="宋体"/>
          <w:sz w:val="21"/>
        </w:rPr>
        <w:t xml:space="preserve">（2）各种建筑物、构筑物、设备、设施的完好率达到100%。</w:t>
      </w:r>
      <w:r/>
    </w:p>
    <w:p>
      <w:pPr>
        <w:ind w:left="0" w:firstLine="420"/>
        <w:spacing w:line="360" w:lineRule="auto"/>
        <w:rPr>
          <w:rFonts w:ascii="宋体" w:hAnsi="宋体"/>
          <w:sz w:val="21"/>
        </w:rPr>
      </w:pPr>
      <w:r>
        <w:rPr>
          <w:rFonts w:hint="eastAsia" w:ascii="宋体" w:hAnsi="宋体"/>
          <w:sz w:val="21"/>
        </w:rPr>
        <w:t xml:space="preserve">（3）清洁卫生率达到100%。</w:t>
      </w:r>
      <w:r/>
    </w:p>
    <w:p>
      <w:pPr>
        <w:ind w:left="0" w:firstLine="420"/>
        <w:spacing w:line="360" w:lineRule="auto"/>
        <w:rPr>
          <w:rFonts w:ascii="宋体" w:hAnsi="宋体"/>
          <w:sz w:val="21"/>
        </w:rPr>
      </w:pPr>
      <w:r>
        <w:rPr>
          <w:rFonts w:hint="eastAsia" w:ascii="宋体" w:hAnsi="宋体"/>
          <w:sz w:val="21"/>
        </w:rPr>
        <w:t xml:space="preserve">（4）食品卫生合格率100%。</w:t>
      </w:r>
      <w:r/>
    </w:p>
    <w:p>
      <w:pPr>
        <w:ind w:left="0" w:firstLine="420"/>
        <w:spacing w:line="360" w:lineRule="auto"/>
        <w:rPr>
          <w:rFonts w:ascii="宋体" w:hAnsi="宋体"/>
          <w:sz w:val="21"/>
        </w:rPr>
      </w:pPr>
      <w:r>
        <w:rPr>
          <w:rFonts w:hint="eastAsia" w:ascii="宋体" w:hAnsi="宋体"/>
          <w:sz w:val="21"/>
        </w:rPr>
        <w:t xml:space="preserve">（5）一般事故发生率小于0.3‰。</w:t>
      </w:r>
      <w:r/>
    </w:p>
    <w:p>
      <w:pPr>
        <w:ind w:left="0" w:firstLine="420"/>
        <w:spacing w:line="360" w:lineRule="auto"/>
        <w:rPr>
          <w:rFonts w:ascii="宋体" w:hAnsi="宋体"/>
          <w:sz w:val="21"/>
        </w:rPr>
      </w:pPr>
      <w:r>
        <w:rPr>
          <w:rFonts w:hint="eastAsia" w:ascii="宋体" w:hAnsi="宋体"/>
          <w:sz w:val="21"/>
        </w:rPr>
        <w:t xml:space="preserve">（6）工程维修报修及时率达到100%，返修率小于1%。</w:t>
      </w:r>
      <w:r/>
    </w:p>
    <w:p>
      <w:pPr>
        <w:ind w:left="0" w:firstLine="420"/>
        <w:spacing w:line="360" w:lineRule="auto"/>
        <w:rPr>
          <w:rFonts w:ascii="宋体" w:hAnsi="宋体"/>
          <w:sz w:val="21"/>
        </w:rPr>
      </w:pPr>
      <w:r>
        <w:rPr>
          <w:rFonts w:hint="eastAsia" w:ascii="宋体" w:hAnsi="宋体"/>
          <w:sz w:val="21"/>
        </w:rPr>
        <w:t xml:space="preserve">（7）整体有效投诉率小于1%，处理率100%。</w:t>
      </w:r>
      <w:r/>
    </w:p>
    <w:p>
      <w:pPr>
        <w:ind w:left="0" w:firstLine="420"/>
        <w:spacing w:line="360" w:lineRule="auto"/>
        <w:rPr>
          <w:rFonts w:ascii="宋体" w:hAnsi="宋体"/>
          <w:sz w:val="21"/>
        </w:rPr>
      </w:pPr>
      <w:r>
        <w:rPr>
          <w:rFonts w:hint="eastAsia" w:ascii="宋体" w:hAnsi="宋体"/>
          <w:sz w:val="21"/>
        </w:rPr>
        <w:t xml:space="preserve">（8）食堂易耗品损耗率小于6%。</w:t>
      </w:r>
      <w:r/>
    </w:p>
    <w:p>
      <w:pPr>
        <w:ind w:left="0" w:firstLine="420"/>
        <w:spacing w:line="360" w:lineRule="auto"/>
        <w:rPr>
          <w:rFonts w:ascii="宋体" w:hAnsi="宋体"/>
          <w:sz w:val="21"/>
        </w:rPr>
      </w:pPr>
      <w:r>
        <w:rPr>
          <w:rFonts w:hint="eastAsia" w:ascii="宋体" w:hAnsi="宋体"/>
          <w:sz w:val="21"/>
        </w:rPr>
        <w:t xml:space="preserve">三、考核内容：</w:t>
      </w:r>
      <w:r/>
    </w:p>
    <w:p>
      <w:pPr>
        <w:ind w:left="0" w:firstLine="420"/>
        <w:spacing w:line="360" w:lineRule="auto"/>
        <w:rPr>
          <w:rFonts w:ascii="宋体" w:hAnsi="宋体"/>
          <w:sz w:val="21"/>
        </w:rPr>
      </w:pPr>
      <w:r>
        <w:rPr>
          <w:rFonts w:hint="eastAsia" w:ascii="宋体" w:hAnsi="宋体"/>
          <w:sz w:val="21"/>
        </w:rPr>
        <w:t xml:space="preserve">（1）采购单位按照《</w:t>
      </w:r>
      <w:r>
        <w:rPr>
          <w:rFonts w:ascii="宋体" w:hAnsi="宋体"/>
          <w:b/>
          <w:sz w:val="21"/>
        </w:rPr>
        <w:t xml:space="preserve">物业</w:t>
      </w:r>
      <w:r>
        <w:rPr>
          <w:rFonts w:hint="eastAsia" w:ascii="宋体" w:hAnsi="宋体"/>
          <w:b/>
          <w:sz w:val="21"/>
        </w:rPr>
        <w:t xml:space="preserve">服务</w:t>
      </w:r>
      <w:r>
        <w:rPr>
          <w:rFonts w:ascii="宋体" w:hAnsi="宋体"/>
          <w:b/>
          <w:sz w:val="21"/>
        </w:rPr>
        <w:t xml:space="preserve">考核标准</w:t>
      </w:r>
      <w:r>
        <w:rPr>
          <w:rFonts w:hint="eastAsia" w:ascii="宋体" w:hAnsi="宋体"/>
          <w:sz w:val="21"/>
        </w:rPr>
        <w:t xml:space="preserve">》的内容和标准进行定期考核、不定期考核。</w:t>
      </w:r>
      <w:r/>
    </w:p>
    <w:p>
      <w:pPr>
        <w:ind w:left="0" w:firstLine="420"/>
        <w:spacing w:line="360" w:lineRule="auto"/>
        <w:rPr>
          <w:rFonts w:ascii="宋体" w:hAnsi="宋体"/>
          <w:sz w:val="21"/>
        </w:rPr>
      </w:pPr>
      <w:r>
        <w:rPr>
          <w:rFonts w:hint="eastAsia" w:ascii="宋体" w:hAnsi="宋体"/>
          <w:sz w:val="21"/>
        </w:rPr>
        <w:t xml:space="preserve">（2）关于重大事故：</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1 \* GB3 </w:instrText>
      </w:r>
      <w:r>
        <w:rPr>
          <w:rFonts w:ascii="宋体" w:hAnsi="宋体"/>
          <w:sz w:val="21"/>
        </w:rPr>
        <w:fldChar w:fldCharType="separate"/>
      </w:r>
      <w:r>
        <w:rPr>
          <w:rFonts w:ascii="宋体" w:hAnsi="宋体"/>
          <w:sz w:val="21"/>
        </w:rPr>
        <w:t xml:space="preserve">①</w:t>
      </w:r>
      <w:r>
        <w:rPr>
          <w:rFonts w:ascii="宋体" w:hAnsi="宋体"/>
          <w:sz w:val="21"/>
        </w:rPr>
        <w:fldChar w:fldCharType="end"/>
      </w:r>
      <w:r>
        <w:rPr>
          <w:rFonts w:hint="eastAsia" w:ascii="宋体" w:hAnsi="宋体"/>
          <w:sz w:val="21"/>
        </w:rPr>
        <w:t xml:space="preserve">发生火灾。因物业服务单位人为疏忽、管理不力造成项目发生的火灾，除赔偿因火灾造成的损失外，考核定为不合格。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2 \* GB3 </w:instrText>
      </w:r>
      <w:r>
        <w:rPr>
          <w:rFonts w:ascii="宋体" w:hAnsi="宋体"/>
          <w:sz w:val="21"/>
        </w:rPr>
        <w:fldChar w:fldCharType="separate"/>
      </w:r>
      <w:r>
        <w:rPr>
          <w:rFonts w:ascii="宋体" w:hAnsi="宋体"/>
          <w:sz w:val="21"/>
        </w:rPr>
        <w:t xml:space="preserve">②</w:t>
      </w:r>
      <w:r>
        <w:rPr>
          <w:rFonts w:ascii="宋体" w:hAnsi="宋体"/>
          <w:sz w:val="21"/>
        </w:rPr>
        <w:fldChar w:fldCharType="end"/>
      </w:r>
      <w:r>
        <w:rPr>
          <w:rFonts w:hint="eastAsia" w:ascii="宋体" w:hAnsi="宋体"/>
          <w:sz w:val="21"/>
        </w:rPr>
        <w:t xml:space="preserve">发生食物中毒。因食堂食品安全问题造成就餐者集体食物中毒，并经医疗防疫机构确认的，除赔偿就餐者医疗费外，考核定为不合格。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3 \* GB3 </w:instrText>
      </w:r>
      <w:r>
        <w:rPr>
          <w:rFonts w:ascii="宋体" w:hAnsi="宋体"/>
          <w:sz w:val="21"/>
        </w:rPr>
        <w:fldChar w:fldCharType="separate"/>
      </w:r>
      <w:r>
        <w:rPr>
          <w:rFonts w:ascii="宋体" w:hAnsi="宋体"/>
          <w:sz w:val="21"/>
        </w:rPr>
        <w:t xml:space="preserve">③</w:t>
      </w:r>
      <w:r>
        <w:rPr>
          <w:rFonts w:ascii="宋体" w:hAnsi="宋体"/>
          <w:sz w:val="21"/>
        </w:rPr>
        <w:fldChar w:fldCharType="end"/>
      </w:r>
      <w:r>
        <w:rPr>
          <w:rFonts w:hint="eastAsia" w:ascii="宋体" w:hAnsi="宋体"/>
          <w:sz w:val="21"/>
        </w:rPr>
        <w:t xml:space="preserve">发生水灾。因物业服务单位人为疏忽、管理不力造成项目发生的水灾，除赔偿因水灾造成的损失外，考核定为不合格。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4 \* GB3 </w:instrText>
      </w:r>
      <w:r>
        <w:rPr>
          <w:rFonts w:ascii="宋体" w:hAnsi="宋体"/>
          <w:sz w:val="21"/>
        </w:rPr>
        <w:fldChar w:fldCharType="separate"/>
      </w:r>
      <w:r>
        <w:rPr>
          <w:rFonts w:ascii="宋体" w:hAnsi="宋体"/>
          <w:sz w:val="21"/>
        </w:rPr>
        <w:t xml:space="preserve">④</w:t>
      </w:r>
      <w:r>
        <w:rPr>
          <w:rFonts w:ascii="宋体" w:hAnsi="宋体"/>
          <w:sz w:val="21"/>
        </w:rPr>
        <w:fldChar w:fldCharType="end"/>
      </w:r>
      <w:r>
        <w:rPr>
          <w:rFonts w:hint="eastAsia" w:ascii="宋体" w:hAnsi="宋体"/>
          <w:sz w:val="21"/>
        </w:rPr>
        <w:t xml:space="preserve">发生供电故障。因物业服务单位人为疏忽、管理不力造成非正常停电而未紧急恢复的，考核定为不合格。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5 \* GB3 </w:instrText>
      </w:r>
      <w:r>
        <w:rPr>
          <w:rFonts w:ascii="宋体" w:hAnsi="宋体"/>
          <w:sz w:val="21"/>
        </w:rPr>
        <w:fldChar w:fldCharType="separate"/>
      </w:r>
      <w:r>
        <w:rPr>
          <w:rFonts w:ascii="宋体" w:hAnsi="宋体"/>
          <w:sz w:val="21"/>
        </w:rPr>
        <w:t xml:space="preserve">⑤</w:t>
      </w:r>
      <w:r>
        <w:rPr>
          <w:rFonts w:ascii="宋体" w:hAnsi="宋体"/>
          <w:sz w:val="21"/>
        </w:rPr>
        <w:fldChar w:fldCharType="end"/>
      </w:r>
      <w:r>
        <w:rPr>
          <w:rFonts w:hint="eastAsia" w:ascii="宋体" w:hAnsi="宋体"/>
          <w:sz w:val="21"/>
        </w:rPr>
        <w:t xml:space="preserve">发生财物失窃。因物业服务单位人为疏忽、管理不力造成失窃事件，并经公安机关立案涉案金额在一万元以上，且确认物业服务单位应负主要责任的，考核定为不合格。</w:t>
      </w:r>
      <w:r/>
    </w:p>
    <w:p>
      <w:pPr>
        <w:ind w:left="0" w:firstLine="420"/>
        <w:spacing w:line="360" w:lineRule="auto"/>
        <w:rPr>
          <w:rFonts w:ascii="宋体" w:hAnsi="宋体"/>
          <w:sz w:val="21"/>
        </w:rPr>
      </w:pPr>
      <w:r>
        <w:rPr>
          <w:rFonts w:ascii="宋体" w:hAnsi="宋体"/>
          <w:sz w:val="21"/>
        </w:rPr>
        <w:fldChar w:fldCharType="begin"/>
      </w:r>
      <w:r>
        <w:rPr>
          <w:rFonts w:ascii="宋体" w:hAnsi="宋体"/>
          <w:sz w:val="21"/>
        </w:rPr>
        <w:instrText xml:space="preserve"> = 6 \* GB3 </w:instrText>
      </w:r>
      <w:r>
        <w:rPr>
          <w:rFonts w:ascii="宋体" w:hAnsi="宋体"/>
          <w:sz w:val="21"/>
        </w:rPr>
        <w:fldChar w:fldCharType="separate"/>
      </w:r>
      <w:r>
        <w:rPr>
          <w:rFonts w:ascii="宋体" w:hAnsi="宋体"/>
          <w:sz w:val="21"/>
        </w:rPr>
        <w:t xml:space="preserve">⑥</w:t>
      </w:r>
      <w:r>
        <w:rPr>
          <w:rFonts w:ascii="宋体" w:hAnsi="宋体"/>
          <w:sz w:val="21"/>
        </w:rPr>
        <w:fldChar w:fldCharType="end"/>
      </w:r>
      <w:r>
        <w:rPr>
          <w:rFonts w:hint="eastAsia" w:ascii="宋体" w:hAnsi="宋体"/>
          <w:sz w:val="21"/>
        </w:rPr>
        <w:t xml:space="preserve">发生其它重大事故。经确认物业服务单位应负主要责任的，考核定为不合格。</w:t>
      </w:r>
      <w:r/>
    </w:p>
    <w:p>
      <w:pPr>
        <w:ind w:left="0" w:firstLine="420"/>
        <w:spacing w:line="360" w:lineRule="auto"/>
        <w:rPr>
          <w:rFonts w:ascii="宋体" w:hAnsi="宋体"/>
          <w:sz w:val="21"/>
        </w:rPr>
      </w:pPr>
      <w:r>
        <w:rPr>
          <w:rFonts w:hint="eastAsia" w:ascii="宋体" w:hAnsi="宋体"/>
          <w:sz w:val="21"/>
        </w:rPr>
        <w:t xml:space="preserve">（3）考核方法：</w:t>
      </w:r>
      <w:r/>
    </w:p>
    <w:p>
      <w:pPr>
        <w:ind w:left="0" w:firstLine="420"/>
        <w:spacing w:line="360" w:lineRule="auto"/>
        <w:rPr>
          <w:rFonts w:ascii="宋体" w:hAnsi="宋体"/>
          <w:sz w:val="21"/>
        </w:rPr>
      </w:pPr>
      <w:r>
        <w:rPr>
          <w:rFonts w:ascii="宋体" w:hAnsi="宋体"/>
          <w:sz w:val="21"/>
        </w:rPr>
        <w:t xml:space="preserve">①</w:t>
      </w:r>
      <w:r>
        <w:rPr>
          <w:rFonts w:hint="eastAsia" w:ascii="宋体" w:hAnsi="宋体"/>
          <w:sz w:val="21"/>
        </w:rPr>
        <w:t xml:space="preserve">每月考核满分为100分，考核采用扣分制，扣分分值为定期和不定期考核扣分之和，考核标准详见《</w:t>
      </w:r>
      <w:r>
        <w:rPr>
          <w:rFonts w:ascii="宋体" w:hAnsi="宋体"/>
          <w:b/>
          <w:sz w:val="21"/>
        </w:rPr>
        <w:t xml:space="preserve">物业</w:t>
      </w:r>
      <w:r>
        <w:rPr>
          <w:rFonts w:hint="eastAsia" w:ascii="宋体" w:hAnsi="宋体"/>
          <w:b/>
          <w:sz w:val="21"/>
        </w:rPr>
        <w:t xml:space="preserve">服务</w:t>
      </w:r>
      <w:r>
        <w:rPr>
          <w:rFonts w:ascii="宋体" w:hAnsi="宋体"/>
          <w:b/>
          <w:sz w:val="21"/>
        </w:rPr>
        <w:t xml:space="preserve">考核标准</w:t>
      </w:r>
      <w:r>
        <w:rPr>
          <w:rFonts w:hint="eastAsia" w:ascii="宋体" w:hAnsi="宋体"/>
          <w:sz w:val="21"/>
        </w:rPr>
        <w:t xml:space="preserve">》。</w:t>
      </w:r>
      <w:r/>
    </w:p>
    <w:p>
      <w:pPr>
        <w:ind w:left="0" w:firstLine="420"/>
        <w:spacing w:line="360" w:lineRule="auto"/>
        <w:rPr>
          <w:rFonts w:ascii="宋体" w:hAnsi="宋体"/>
          <w:sz w:val="21"/>
        </w:rPr>
      </w:pPr>
      <w:r>
        <w:rPr>
          <w:rFonts w:ascii="宋体" w:hAnsi="宋体"/>
          <w:sz w:val="21"/>
        </w:rPr>
        <w:t xml:space="preserve">②</w:t>
      </w:r>
      <w:r>
        <w:rPr>
          <w:rFonts w:hint="eastAsia" w:ascii="宋体" w:hAnsi="宋体"/>
          <w:sz w:val="21"/>
        </w:rPr>
        <w:t xml:space="preserve">考核得分80分（含80分）以上为合格，90分（含90分）以上的为优秀，低于80分或发生重大事故的为考核不合格。</w:t>
      </w:r>
      <w:r/>
    </w:p>
    <w:p>
      <w:pPr>
        <w:ind w:left="0" w:firstLine="420"/>
        <w:spacing w:line="360" w:lineRule="auto"/>
        <w:rPr>
          <w:rFonts w:ascii="宋体" w:hAnsi="宋体"/>
          <w:sz w:val="21"/>
        </w:rPr>
      </w:pPr>
      <w:r>
        <w:rPr>
          <w:rFonts w:ascii="宋体" w:hAnsi="宋体"/>
          <w:sz w:val="21"/>
        </w:rPr>
        <w:t xml:space="preserve">③</w:t>
      </w:r>
      <w:r>
        <w:rPr>
          <w:rFonts w:hint="eastAsia" w:ascii="宋体" w:hAnsi="宋体"/>
          <w:sz w:val="21"/>
        </w:rPr>
        <w:t xml:space="preserve">考核得分90以上的（含90分）不扣款，考核得分低于90 分高于85分（含85分）按照月度服务费的5%扣款，考核得分低于85 分高于80分（含80分）按照月度服务费的10%扣款，考核得分低于80分的按照月度服务费的20%扣款。</w:t>
      </w:r>
      <w:r/>
    </w:p>
    <w:p>
      <w:pPr>
        <w:ind w:left="0" w:firstLine="420"/>
        <w:spacing w:line="360" w:lineRule="auto"/>
        <w:rPr>
          <w:rFonts w:ascii="宋体" w:hAnsi="宋体"/>
          <w:sz w:val="21"/>
        </w:rPr>
      </w:pPr>
      <w:r>
        <w:rPr>
          <w:rFonts w:ascii="宋体" w:hAnsi="宋体"/>
          <w:sz w:val="21"/>
        </w:rPr>
        <w:t xml:space="preserve">④</w:t>
      </w:r>
      <w:r>
        <w:rPr>
          <w:rFonts w:hint="eastAsia" w:ascii="宋体" w:hAnsi="宋体"/>
          <w:sz w:val="21"/>
        </w:rPr>
        <w:t xml:space="preserve">如发生连续二个季度考核得分低于80分的，采购单位有权终止合同。</w:t>
      </w:r>
      <w:r/>
    </w:p>
    <w:p>
      <w:pPr>
        <w:ind w:left="0" w:firstLine="420"/>
        <w:spacing w:line="360" w:lineRule="auto"/>
        <w:rPr>
          <w:rFonts w:ascii="宋体" w:hAnsi="宋体"/>
          <w:sz w:val="21"/>
        </w:rPr>
      </w:pPr>
      <w:r>
        <w:rPr>
          <w:rFonts w:ascii="宋体" w:hAnsi="宋体"/>
          <w:sz w:val="21"/>
        </w:rPr>
        <w:t xml:space="preserve">⑤</w:t>
      </w:r>
      <w:r>
        <w:rPr>
          <w:rFonts w:hint="eastAsia" w:ascii="宋体" w:hAnsi="宋体"/>
          <w:sz w:val="21"/>
        </w:rPr>
        <w:t xml:space="preserve">如发生本考核办法中的“重大事故”，造成人员或财产重大损失的，采购单位有权终止合同。</w:t>
      </w:r>
      <w:r/>
    </w:p>
    <w:p>
      <w:pPr>
        <w:ind w:left="0" w:firstLine="420"/>
        <w:spacing w:line="360" w:lineRule="auto"/>
        <w:rPr>
          <w:rFonts w:ascii="宋体" w:hAnsi="宋体"/>
          <w:sz w:val="21"/>
        </w:rPr>
      </w:pPr>
      <w:r>
        <w:rPr>
          <w:rFonts w:hint="eastAsia" w:ascii="宋体" w:hAnsi="宋体"/>
          <w:sz w:val="21"/>
        </w:rPr>
        <w:t xml:space="preserve">（4）其他要求及说明：</w:t>
      </w:r>
      <w:r/>
    </w:p>
    <w:p>
      <w:pPr>
        <w:ind w:left="0" w:firstLine="420"/>
        <w:spacing w:line="360" w:lineRule="auto"/>
        <w:rPr>
          <w:rFonts w:ascii="宋体" w:hAnsi="宋体"/>
          <w:sz w:val="21"/>
        </w:rPr>
      </w:pPr>
      <w:r>
        <w:rPr>
          <w:rFonts w:ascii="宋体" w:hAnsi="宋体"/>
          <w:sz w:val="21"/>
        </w:rPr>
        <w:t xml:space="preserve">①</w:t>
      </w:r>
      <w:r>
        <w:rPr>
          <w:rFonts w:hint="eastAsia" w:ascii="宋体" w:hAnsi="宋体"/>
          <w:sz w:val="21"/>
        </w:rPr>
        <w:t xml:space="preserve">本考核办法适用物业合同服务期内全部期限，包括试用期。</w:t>
      </w:r>
      <w:r/>
    </w:p>
    <w:p>
      <w:pPr>
        <w:ind w:left="0" w:firstLine="420"/>
        <w:spacing w:line="360" w:lineRule="auto"/>
        <w:rPr>
          <w:rFonts w:ascii="宋体" w:hAnsi="宋体"/>
          <w:sz w:val="21"/>
        </w:rPr>
      </w:pPr>
      <w:r>
        <w:rPr>
          <w:rFonts w:ascii="宋体" w:hAnsi="宋体"/>
          <w:sz w:val="21"/>
        </w:rPr>
        <w:t xml:space="preserve">②</w:t>
      </w:r>
      <w:r>
        <w:rPr>
          <w:rFonts w:hint="eastAsia" w:ascii="宋体" w:hAnsi="宋体"/>
          <w:sz w:val="21"/>
        </w:rPr>
        <w:t xml:space="preserve">试用期1个月，试用期内若物业服务进场实际人员配置与投标文件不符，且未能取得采购单位书面同意的，合同终止。试用期间参照本办法单独考核，考核期为15天，若考核得分低于80分的，物业公司应在15天内整改到位，如无法整改到位，则试用期不合格，采购单位有权终止合同，应结算的物业管理费=合同金额×实际服务月数/24-考核扣减金额，乙方已收取预付款的，预付款扣除应结算的物业管理费用后退回甲方。</w:t>
      </w:r>
      <w:r/>
    </w:p>
    <w:p>
      <w:pPr>
        <w:ind w:left="0" w:firstLine="420"/>
        <w:spacing w:line="360" w:lineRule="auto"/>
        <w:rPr>
          <w:rFonts w:ascii="宋体" w:hAnsi="宋体"/>
          <w:sz w:val="21"/>
        </w:rPr>
      </w:pPr>
      <w:r>
        <w:rPr>
          <w:rFonts w:hint="eastAsia" w:ascii="宋体" w:hAnsi="宋体"/>
          <w:sz w:val="21"/>
        </w:rPr>
        <w:t xml:space="preserve">（一）安保工作考核标准：</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1"/>
        <w:gridCol w:w="3555"/>
        <w:gridCol w:w="765"/>
        <w:gridCol w:w="3813"/>
        <w:gridCol w:w="797"/>
        <w:gridCol w:w="11"/>
      </w:tblGrid>
      <w:tr>
        <w:trPr>
          <w:gridAfter w:val="1"/>
          <w:jc w:val="center"/>
          <w:trHeight w:val="75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Mar>
              <w:left w:w="108" w:type="dxa"/>
              <w:top w:w="0" w:type="dxa"/>
              <w:right w:w="108" w:type="dxa"/>
              <w:bottom w:w="0" w:type="dxa"/>
            </w:tcMar>
            <w:tcW w:w="355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Mar>
              <w:left w:w="108" w:type="dxa"/>
              <w:top w:w="0" w:type="dxa"/>
              <w:right w:w="108" w:type="dxa"/>
              <w:bottom w:w="0" w:type="dxa"/>
            </w:tcMar>
            <w:tcW w:w="381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gridAfter w:val="1"/>
          <w:jc w:val="center"/>
          <w:trHeight w:val="37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内部管理（15分）</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有以下违规行为的每次扣0.5分（条款中单独说明的除外）</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7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安保人员足额到位、定岗定责。遵纪守法、遵守职业道德、依法执勤、文明执勤</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人员不到位、岗位责职不明确、不遵纪守法、不遵守职业道德、不依法执勤、不文明执勤的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28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安保人员在执行勤务时，统一着保安服装、佩戴有效证件、携带规定的保卫器械</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安保人员执勤时不统一着保安服装、不佩戴有效证件、不携带规定的保卫器械的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767"/>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制定完备的内部管理制度（各岗位交接班制度、人员考勤制度、巡更制度、对各管理和服务人员进行考核制度等）</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内容管理制度不完善，无人员考勤、巡更、内部管理制度，记录、台帐不全的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37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保安服务质量（85分）</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有以下违规行为的每次扣0.5分（条款中单独说明的除外）</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49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安人员受过相关安全护卫知识与技能培训，持证上岗；工作认真负责，体态良好；不定期参加安全保卫知识与技能的岗位培训，有较强的安全防范能力，能正确使用各类消防、物防、技防器械和设备；当值时坐姿挺直，站岗时不倚不靠；会讲普通话</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不持证上岗扣3分；不能正确使用各类消防、物防、技防器械和设备的扣4分；当值时不按要求扣1分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27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门卫按规定时间值班，并有交接班记录和外来车辆的登记记录；严格执行登记制度，凡进入中心外来人员查验有效证件登记进入；对进出车辆进行管理和疏导；保持出入口环境整洁、有序，道路畅通；阻止小商小贩、可疑人员随意入内</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交接班记录和外来车辆的登记记录不全扣3分；不严格执行登记制度，凡进入中心外来人员不查验有效证件登记进入，可疑人员随意入内的扣3分；对进出车辆进行管理和疏导不到位扣2分；出入口环境不整洁、无序，道路不畅通；出现小商小贩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97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值班人员要坚守岗位，在岗尽责，按岗位要求做到位。门卫室保持整洁卫生</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值班人员守岗不尽责的出现失误的扣2分，出现脱岗、串岗的扣2分、门卫室不整洁、不卫生的扣1分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96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加强上访人员的引导与管理，严格按照处置要求执行，如发现群体上访事件（3人以上含3人）应及时报告，并妥善处理</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上访人员的引导与管理，未按规定处置的扣2分，如发现群体上访事件（3人以上含3人）未按规定处置的扣3分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2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车辆（含摩托车、自行车等）进出中心按规定查验</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车辆（含摩托车、自行车等）进出中心未按规定查验的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39"/>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保安人员要严格检查进出行政中心的物品，严禁易燃易爆、有毒有害等危险品进入。</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发现行政中心有易燃易爆、有毒有害等危险品进入未及时发现的扣3分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425"/>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根据物业特点，制定详细的巡逻方案，每两小时巡查1次，重点部位增加巡逻频次，有巡逻记录；在遇到异常情况或业主紧急求助时，巡逻人员应采取相应措施，并及时报告物业公司和相关部门</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无巡逻方案及相关记录的扣2分；巡逻中出现异常情况未发现、发现后未及时处置和上报的扣2分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7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8</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监控、消控业务熟悉并能熟练操作设备；应对控制设备做好维护保养确保设备24小时正常运转；各种记录齐全、专人负责；情况处理及时有效；保密及调取监控等制度齐全并严格落实；消控室保持整洁卫生</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监控、消控业务不熟悉、设备操作不熟练的扣2分；未按规定对设备维护保养的扣1分；各种监控记录不齐全、无专人负责的扣2分；发现情况未及时处理及时有效处理的扣2分；查看调取监控资料未按保密规定执行的扣2分；监控室卫生不整洁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57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9</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有火、水、警等应急预案，按计划组织应急预案演习</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无应急预案扣2分，未按采购单位要求组织应急演练的扣1分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126"/>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消防及监控设备齐全、完好无损、保持良好状态；消防标志到位，做好每月的检查记录；消防栓无动用，常闭式防火门处于关闭状态；</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消防及监控设备不齐全、出现损坏的扣2分；消防标志不到位，检查记录不达标、不齐全的扣2分；消防栓、防火门等未按规定处于待命状态的扣2分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612"/>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11</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阅台严禁停车或停车等人滞留时间过长（特殊情况除外），遇此情况安保执勤员必须上前劝离</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阅台出现驻车或待车等人滞留时间过长未及时疏导的</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964"/>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12</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院内、地下车库进出车辆引导有方、有规则，无堵车现象；指挥车辆停放有序，无乱停、乱放现象，车道畅通无阻；在行政中心内发生交通事故时，安保员要第一时间到现场维护秩序，协助管理车辆，引导车辆分流，并及时汇报</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中心内、地下车库进出车辆引导不到位出现堵车现象的扣1分；行政中内车辆停放无序、车道不畅通的扣2分；在行政中心内发生交通事故时，安保员未在第一时间到现场维护秩序，协助引导分流车辆，或未及时上报的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819"/>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13</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停放院内、地下车库各种车辆无损伤、无失窃；电动车充电器、电池等无失窃</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停放院内、地下车库各种车辆出现损伤、失窃的扣3分；出现其他设施失窃或损坏的每次扣2分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1691"/>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14</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加强地下车库的巡逻，严禁无关人员在地下车库走动；发现车辆漏油、漏水、门窗未关，应重点看管，通知车主并及时汇报；保持车道畅通；</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未按规定按时在地下车库进行巡逻，出现无关人员未及时清理的扣2分；车辆漏油、漏水、门窗未关等未及时发现、做好看管未及时通知车主，或未及时上报的扣2分；地下车道未保持畅通的扣1分；</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gridAfter w:val="1"/>
          <w:jc w:val="center"/>
          <w:trHeight w:val="2280"/>
        </w:trPr>
        <w:tc>
          <w:tcPr>
            <w:tcMar>
              <w:left w:w="108" w:type="dxa"/>
              <w:top w:w="0" w:type="dxa"/>
              <w:right w:w="108" w:type="dxa"/>
              <w:bottom w:w="0" w:type="dxa"/>
            </w:tcMar>
            <w:tcW w:w="781"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Mar>
              <w:left w:w="108" w:type="dxa"/>
              <w:top w:w="0" w:type="dxa"/>
              <w:right w:w="108" w:type="dxa"/>
              <w:bottom w:w="0" w:type="dxa"/>
            </w:tcMar>
            <w:tcW w:w="355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全天候落实安全保卫工作、确保公共秩序良好，项目范围内全年内不发生刑事、治安案件，上访事件、群体事件处理得当。</w:t>
            </w:r>
            <w:r/>
          </w:p>
        </w:tc>
        <w:tc>
          <w:tcPr>
            <w:tcMar>
              <w:left w:w="108" w:type="dxa"/>
              <w:top w:w="0" w:type="dxa"/>
              <w:right w:w="108" w:type="dxa"/>
              <w:bottom w:w="0" w:type="dxa"/>
            </w:tcMar>
            <w:tcW w:w="76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813"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如在项目范围内发生治安案件、刑事案件，情节轻微的按每起0.5万元承担违约责任，情节严重的按每起0.5万元-2万元承担违约责任，并负责赔偿案件造成的各类损失；一年内发生3起以上，或造成严重后果及社会影响的，采购单位有权无条件解除与中标单位所签订的服务合同。</w:t>
            </w:r>
            <w:r/>
          </w:p>
          <w:p>
            <w:pPr>
              <w:ind w:left="0"/>
              <w:widowControl w:val="off"/>
              <w:tabs>
                <w:tab w:val="left" w:pos="420" w:leader="none"/>
              </w:tabs>
              <w:rPr>
                <w:rFonts w:ascii="宋体" w:hAnsi="宋体"/>
                <w:sz w:val="21"/>
                <w:szCs w:val="24"/>
              </w:rPr>
            </w:pPr>
            <w:r>
              <w:rPr>
                <w:rFonts w:hint="eastAsia" w:ascii="宋体" w:hAnsi="宋体"/>
                <w:sz w:val="21"/>
                <w:szCs w:val="24"/>
              </w:rPr>
              <w:t xml:space="preserve">处置上访事件、群体事件不得当的，情节轻微的按每起0.5万元承担违约责任，情况严重的按0.5万元—2万元标准承担违约责任；3起以上或造成严重后果或严重影响的，采购单位有权无条件解除与中标单位所签订的服务合同。（有上述一起事件发生的扣10分，承担违约责任的费用由采购单位直接从物业费中扣除）</w:t>
            </w:r>
            <w:r/>
          </w:p>
        </w:tc>
        <w:tc>
          <w:tcPr>
            <w:tcMar>
              <w:left w:w="108" w:type="dxa"/>
              <w:top w:w="0" w:type="dxa"/>
              <w:right w:w="108" w:type="dxa"/>
              <w:bottom w:w="0" w:type="dxa"/>
            </w:tcMar>
            <w:tcW w:w="797"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10"/>
        </w:trPr>
        <w:tc>
          <w:tcPr>
            <w:gridSpan w:val="6"/>
            <w:tcMar>
              <w:left w:w="108" w:type="dxa"/>
              <w:top w:w="0" w:type="dxa"/>
              <w:right w:w="108" w:type="dxa"/>
              <w:bottom w:w="0" w:type="dxa"/>
            </w:tcMar>
            <w:tcW w:w="9722"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ind w:left="0" w:firstLine="420"/>
        <w:spacing w:line="360" w:lineRule="auto"/>
        <w:rPr>
          <w:rFonts w:ascii="宋体" w:hAnsi="宋体"/>
          <w:sz w:val="21"/>
        </w:rPr>
      </w:pPr>
      <w:r>
        <w:rPr>
          <w:rFonts w:hint="eastAsia" w:ascii="宋体" w:hAnsi="宋体"/>
          <w:sz w:val="21"/>
        </w:rPr>
        <w:t xml:space="preserve">（二）保洁工作考核标准：</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0"/>
        <w:gridCol w:w="3704"/>
        <w:gridCol w:w="705"/>
        <w:gridCol w:w="3770"/>
        <w:gridCol w:w="793"/>
      </w:tblGrid>
      <w:tr>
        <w:trPr>
          <w:jc w:val="center"/>
          <w:trHeight w:val="75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Mar>
              <w:left w:w="108" w:type="dxa"/>
              <w:top w:w="0" w:type="dxa"/>
              <w:right w:w="108" w:type="dxa"/>
              <w:bottom w:w="0" w:type="dxa"/>
            </w:tcMar>
            <w:tcW w:w="3704"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Mar>
              <w:left w:w="108" w:type="dxa"/>
              <w:top w:w="0" w:type="dxa"/>
              <w:right w:w="108" w:type="dxa"/>
              <w:bottom w:w="0" w:type="dxa"/>
            </w:tcMar>
            <w:tcW w:w="377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487"/>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内部管理要求（20分）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保洁人员足额；岗位设置合理，执行保洁时间到位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保洁人员配备不到位、岗位设置不合理的扣3分，保洁时间、频率未达标的扣2分。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在工作时间内保洁人员着装统一，佩戴胸卡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工作时间内保洁人员着装不统一，未佩戴胸卡的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保洁工作有计划、方案、台账；保洁设备、工具、药剂集全</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保洁工作无计划、方案、台账扣2分；保洁设备、工具、药剂不齐全的扣2分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保洁人员培训、管理到位；遵章守纪，遵守保密规定、无盗窃等行为</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保洁人员培训、管理不到位扣2分；未遵章守纪、遵守保密规定、或出现盗窃等行为的扣3分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保洁作业操作规范，药剂使用正确、到位，未造成客户损失</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保洁作业操作不规范，药剂使用不正确、不到位，造成客户损失的扣2分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保洁作业安全措施到位，无发生任何事故</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保洁作业安全措施不到位，发生事故的扣2分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室外保洁服务质量（37分）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室外硬性铺装、沥青路面、停车场无垃圾、烟蒂杂物、无泥沙、无积水</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室外硬性铺装、沥青路面、停车场出现明显垃圾、烟蒂杂物、泥沙、积水的。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室外墙裙、采光天棚、围墙按要求做好保洁工作，无明显灰尘、无污渍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墙裙、采光天棚、围墙未按要求做好保洁工作，出现明显灰尘、污渍的。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室外不锈钢栏杆、照明灯具、旗杆、标示牌无明显灰尘、无锈斑。</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室外不锈钢栏杆、照明灯具、旗杆、标示牌出现明显灰尘、锈斑的。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室外垃圾桶表面无灰尘、无污渍；及时倾倒垃圾、无蚊蝇滋生</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室外垃圾桶表面有明显灰尘、污渍的扣2分；不及时倾倒垃圾、有蚊蝇滋生2分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自动伸缩门、车库道闸要求保洁，无明显灰尘、无污渍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自动伸缩门、车库道闸未按要求保洁，出现明显灰尘、污渍的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台阶、墙角线无灰尘、无污渍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台阶、墙角线出现灰尘、污渍的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天台、露台无明显垃圾、杂物、无泥沙；地漏按规定清理无杂物、确保落水畅通、无积水</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天台、露台有垃圾、杂物、泥沙扣1分；地漏未按规定清理，出现杂物的、落水不畅通、积水的扣2分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8</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室外排水沟无明显垃圾、确保下水通畅；按要求进行清淤，一年不少于2次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室外排水沟有明显垃圾、下水不通畅的；未按规定要求进行清淤的扣2分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7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9</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隔油池无溢出、周边无污渍，确保管道畅通；按要求进行抽清工作，一年不少于4次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隔油池溢出、周边出现污渍的扣2分；未按要求进行抽清工作的扣2分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外立面（外墙面、玻璃幕墙、窗户等）无明显灰尘，按要求进行清洗，一年1次，一般在5月份进行</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未按招标文件约定处理或延期的扣3分，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路面积雪、积水等其他特殊情况，按业主要求及时有效处理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未按采购单位要求及时处理的扣1分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除“四害”按有关要求进行消杀、摆放药物</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未按有关要求进行消杀、摆放药物除“四害”的扣 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垃圾房的垃圾清运处理；垃圾桶及周边无异味、无油腻、无蚊蝇滋生</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垃圾房垃圾未及时清运处理的扣1分；垃圾桶及周边有异味、油腻、蚊蝇滋生的扣2分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大院外围人行道板及花坛无垃圾、无杂物</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行政中心外围人行道板及花坛有垃圾、杂物的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地下车库保洁质量服务（9分）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安全通道、楼梯无灰尘、无垃圾</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安全通道、楼梯有灰尘、垃圾的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汽车库及自行车库地面无明显灰尘、无垃圾；按规定一个月冲洗一次</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汽车库及自行车库有明显灰尘、垃圾的；未按规定一个月冲洗一次扣2分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各管道、管线、设施无明显灰尘、无蜘蛛网</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各管道、管线、设施有明显灰尘、蜘蛛网的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各类标识牌、灯具表面无明显灰尘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各类标识牌、灯具表面有明显灰尘的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墙面无明显灰尘、无蜘蛛网；门及门框无灰尘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墙面有明显灰尘、蜘蛛网的；门及门框有灰尘的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四</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室内保洁质量服务（34）</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发现一次违规行为扣0.5分（另有规定除外）</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大理石地面、墙身按要求保洁、无灰尘、光亮明洁；其他墙面、墙角线无灰尘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大理石地面、墙身未按要求保洁、有灰尘、不光亮的扣2分；其他墙面、墙角线有明显灰尘的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灯具、天花板等无明显灰尘、无蜘蛛网</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灯具、天花板有明显灰尘、蜘蛛网的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大门玻璃、各层玻璃隔断无灰尘、无斑点、光亮明洁</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大门玻璃、各层玻璃隔断有明显灰尘、有斑点、不光亮明洁的扣1分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电子显示屏、液晶屏、标识牌无灰尘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电子显示屏、液晶屏、标识牌有灰尘的扣1分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垃圾桶表面无灰尘、石子及时清洗；垃圾及时倾倒</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垃圾桶表面有灰尘、石子未及时清洗；垃圾未及时倾倒的扣1分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电梯内外门、轿厢内、按钮等按规定进行保洁无灰尘、无斑点、光亮明洁</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电梯内外门、轿厢内、按钮等未按规定进行保洁有灰尘、斑点的，不光亮明洁的扣1分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大厅及过道地面、各通道走廊无灰尘、无垃圾、无脚印、无水渍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大厅及过道地面、各通道走廊有灰尘、垃圾、脚印、水渍的扣1分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8</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值班室内无灰尘、无垃圾；床上用品每天及时更换、清洗、整理</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值班室内有灰尘、垃圾的扣1分；床上用品每天未及时更换、清洗、整理的扣2分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9</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地垫无污渍、无油渍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地垫有污渍、油渍的扣1分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小便池、座厕、台盆按要求进行保洁确保无污垢、无异味</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小便池、座厕台盆未按要求进行保洁有污垢、异味的扣2分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11</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擦手纸、卫生纸、洗手液及时添加无短缺</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擦手纸、卫生纸、洗手液未及时添加出现短缺的扣1分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12</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镜面、水龙头、台面、地面无污渍、无水渍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镜面、水龙头、台面、地面有污渍、水渍的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13</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开水房烧水器表面无灰尘；水斗无污垢按要求进行消毒工作</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开水房烧水器表面有灰尘的；水斗有污垢未按要求进行消毒的扣1分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14</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会议室地面、门窗、天花板、会议设施无灰尘</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会议室地面、门窗、天花板、会议设施有灰尘的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会议家具无灰尘、无污渍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会议家具有灰尘、污渍的</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16</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灯饰、壁饰和其他饰物无明显灰尘，定期保洁</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灯饰、壁饰和其他饰物有明显灰尘，未定期保洁的扣1分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17</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公用沙发套、桌椅套、窗帘按要求定期清洗、更换</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公用沙发套、桌椅套、窗帘未按要求定期清洗、更换的扣1分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18</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地毯无灰尘、无污渍按规定定期清洗</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地毯有灰尘、有污渍未按规定清洗的扣1分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426"/>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19</w:t>
            </w:r>
            <w:r/>
          </w:p>
        </w:tc>
        <w:tc>
          <w:tcPr>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餐厅桌椅及配套设施无油腻、无污渍</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餐厅桌椅及配套设施有油腻、污渍的扣1分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10"/>
        </w:trPr>
        <w:tc>
          <w:tcPr>
            <w:gridSpan w:val="5"/>
            <w:tcMar>
              <w:left w:w="108" w:type="dxa"/>
              <w:top w:w="0" w:type="dxa"/>
              <w:right w:w="108" w:type="dxa"/>
              <w:bottom w:w="0" w:type="dxa"/>
            </w:tcMar>
            <w:tcW w:w="9722"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（三）餐饮工作考核标准：</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0"/>
        <w:gridCol w:w="3704"/>
        <w:gridCol w:w="705"/>
        <w:gridCol w:w="3770"/>
        <w:gridCol w:w="793"/>
      </w:tblGrid>
      <w:tr>
        <w:trPr>
          <w:jc w:val="center"/>
          <w:trHeight w:val="750"/>
        </w:trPr>
        <w:tc>
          <w:tcPr>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Mar>
              <w:left w:w="108" w:type="dxa"/>
              <w:top w:w="0" w:type="dxa"/>
              <w:right w:w="108" w:type="dxa"/>
              <w:bottom w:w="0" w:type="dxa"/>
            </w:tcMar>
            <w:tcW w:w="3704"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Mar>
              <w:left w:w="108" w:type="dxa"/>
              <w:top w:w="0" w:type="dxa"/>
              <w:right w:w="108" w:type="dxa"/>
              <w:bottom w:w="0" w:type="dxa"/>
            </w:tcMar>
            <w:tcW w:w="377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一、厨房间环境卫生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1、地面、下水道、明沟积有污水、污物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2、墙壁、门窗、天花板有积尘、油污、蜘蛛网和涂层脱落；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3、有关设备、设施、用具没有保持卫生清洁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4、厨房内垃圾桶没有及时加盖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5、地面、灶台、厨具卫生保洁没有按规定每天定时清洗；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6、冷库没有按要求做到专人负责保管、使用及定时清洗；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7、无关人员进入厨房间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二、粗加工、配菜、烹调卫生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1、荤、素食品没有按要求做到分池（定位）清洗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2、清洗后的食品接触地面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3、加工生、熟食品的刀、砧板及盛器没有分开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4、配菜没有做到科学合理色、香、味俱全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5、食物加工未熟的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6、菜肴里或汤里、米饭里发现有杂物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7、各种盛调味品的容器没有按要求做到及时定期清洗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8、每天配菜的数量不满足就餐人数需求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9、要提倡节约不浪费，发现无故浪费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10、食堂没有按规定要求建立卫生台帐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三、个人卫生及行为要求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1、员工的健康证和卫生知识培训合格证没有在有效期内，发现过期还在使用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2、要求定期对员工进行培训，新上岗的员工要求做到先培训后上岗，发现未经培训直接上岗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3、员工上班时间不能留长指甲、涂指甲油、戴戒指，经检查发现存在问题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4、员工上班时间没有按要求穿戴工作服、衣帽、穿戴不整洁或穿拖鞋上班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5、员工戴的工作帽没有按要求遮盖全部头发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6、发现上班时间工作人员在工作区内吸烟、吃零食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7、售饭菜时员工未按要求戴一次性手套及一次性口罩的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8、当班时串岗或擅自离岗的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9、工作时间看小说、杂志、打电话聊天，擅自换班、调班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10、检查发现人数未按投标书承诺到岗的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11、食堂工作人员将就餐人员遗失在餐厅的物品占为己有的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12、主管及员工的职责、制度没有上墙，没有严格按照职责、制度规定办事</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13、违反操作规程，故意损坏公共财物设备、工具造成经济损失的；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四、服务以及菜肴质量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1、服务人员未能做到热情周到，微笑服务，语言规范，文明礼貌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2、餐台没有保持整洁卫生，饭菜供应、碗筷补充不及时。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3、就餐期间服务人员没有做好巡查，没有及时打扫餐桌和补充桌上调料、牙签、餐巾纸等。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4、没有全程控制菜肴主、辅料及制作过程安全卫生，因食物引起不良反应。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5、菜肴不新鲜，色泽、口味不好，有过期及腐烂变质的食物。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6、菜肴花色没有更新及时，一周内出现3次以上完全相同品种菜肴；没有根据季节调整菜肴。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五、食品采购与贮存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1、食品采购和出入库未按要求由专人负责验收、登记的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2、如验收时发现食品质量有问题或超过保质期，没有及时反映或隐瞒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3、使用超过保质期的食品的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4、库房内食品没有做到分类、分架、离地、离墙整齐堆放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5、将食品与有毒有害物品存放在同一场所的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6、冰箱、冰柜内食品生熟混放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7、冰箱、冰柜没有正常运转，造成食品腐烂，造成损失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8、仓库要没有按规定专人负责保管，建立台帐，月底出报表。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六、食堂餐厅</w:t>
            </w:r>
            <w:r/>
          </w:p>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、餐桌餐具卫生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1、餐具使用前没有做好清洗、消毒工作，直接使用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2、清洗、消毒餐具的水及水池与其它混用的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3、消毒后的餐饮具没按要求存放在保洁柜里的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4、保洁柜没有保持清洁，或堆放其它杂物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5、放餐饮具的保洁柜没有及时关门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6、用餐环境没有保持清洁、卫生，有异味、苍蝇、蚊虫，天花板有蜘蛛网，</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7、餐桌上摆放的餐饮用具不清洁光亮，有污迹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8、餐桌没有随时打扫、清理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9、备餐柜内不卫生，有异味、有杂物的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10、餐桌上摆放的调味品没有根据用量要求定期更换、清理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11、盛放筷子、汤勺的容器不清洁卫生，有油污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12、发现快餐盘、碗、筷子、汤勺等上面有油污、杂物的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right w:val="single" w:color="auto" w:sz="4" w:space="0"/>
            </w:tcBorders>
            <w:tcMar>
              <w:left w:w="108" w:type="dxa"/>
              <w:top w:w="0" w:type="dxa"/>
              <w:right w:w="108" w:type="dxa"/>
              <w:bottom w:w="0" w:type="dxa"/>
            </w:tcMar>
            <w:tcW w:w="75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七、节能管理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1、完成所承担服务区域的全年节电、节水、节气等节能指标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一项未达标扣1分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2、制订年度工作目标，工作计划、具体实施方案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缺一项扣0.5分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3、加强节能管理，制定实施切实可行的节能措施，提高用能效率，促进节能规定落到实处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措施落实不到位酌情况予以扣分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4、提出技改方案，协助甲方做好各项节能项目的改造，并完成技改前后能耗对比图表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缺一项扣0.5分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left w:val="single" w:color="auto" w:sz="4" w:space="0"/>
              <w:bottom w:val="single" w:color="auto" w:sz="4" w:space="0"/>
              <w:right w:val="single" w:color="auto" w:sz="4" w:space="0"/>
            </w:tcBorders>
            <w:tcMar>
              <w:left w:w="108" w:type="dxa"/>
              <w:top w:w="0" w:type="dxa"/>
              <w:right w:w="108" w:type="dxa"/>
              <w:bottom w:w="0" w:type="dxa"/>
            </w:tcMar>
            <w:tcW w:w="75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5、每周不少于4次的节能巡查，及时做好巡查记录；不定期抽查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缺一次扣0.1分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八、其他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0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认真做好食品卫生保障工作，确保早餐、中餐、晚餐、公务接待餐等的安全卫生。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70"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如出现食品安全卫生问题的，情节轻微的按每起2000元承担违约责任，并扣除3分；出现食品中毒等严重食品安全卫生问题的按0.3-1万元的标准承担违约责任，并扣除5-10分；一年度内出现食品安全卫生问题3次以上，出现食品中毒5人以上，一次性扣除2万元，造成严重后果及社会影响的，采购单位有权无条件解除与中标单位所签订的服务合同。（上述承担违约责任的费用采购单位直接从物业费中扣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10"/>
        </w:trPr>
        <w:tc>
          <w:tcPr>
            <w:gridSpan w:val="5"/>
            <w:tcMar>
              <w:left w:w="108" w:type="dxa"/>
              <w:top w:w="0" w:type="dxa"/>
              <w:right w:w="108" w:type="dxa"/>
              <w:bottom w:w="0" w:type="dxa"/>
            </w:tcMar>
            <w:tcW w:w="9722"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pStyle w:val="1004"/>
      </w:pPr>
      <w:r/>
      <w:r/>
    </w:p>
    <w:p>
      <w:pPr>
        <w:ind w:left="0" w:firstLine="420"/>
        <w:spacing w:line="360" w:lineRule="auto"/>
        <w:rPr>
          <w:rFonts w:ascii="宋体" w:hAnsi="宋体"/>
          <w:sz w:val="21"/>
        </w:rPr>
      </w:pPr>
      <w:r>
        <w:rPr>
          <w:rFonts w:hint="eastAsia" w:ascii="宋体" w:hAnsi="宋体"/>
          <w:sz w:val="21"/>
        </w:rPr>
        <w:t xml:space="preserve">（四）会议客服工作考核标准：</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4252"/>
        <w:gridCol w:w="709"/>
        <w:gridCol w:w="3119"/>
        <w:gridCol w:w="793"/>
      </w:tblGrid>
      <w:tr>
        <w:trPr>
          <w:jc w:val="center"/>
          <w:trHeight w:val="570"/>
        </w:trPr>
        <w:tc>
          <w:tcPr>
            <w:tcW w:w="83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W w:w="4252"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W w:w="311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评分标准</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834"/>
        </w:trPr>
        <w:tc>
          <w:tcPr>
            <w:tcW w:w="83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一、会前服务</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候会室准备到位，检查通往会场的通道通畅；有充足的会务用品，同时和花卉等装饰会场品摆放到位；客服人员配齐、到位。</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05"/>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音响、背投及室内照明等会务设备系统完好</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57"/>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地面、墙面、桌椅及卫生间卫生用具清洁并摆放到位，同时会议大厅及附属设施清洁</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51"/>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会议室照明、灯光正常打开；会议室内空调提前开启到位</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828"/>
        </w:trPr>
        <w:tc>
          <w:tcPr>
            <w:tcW w:w="83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二、会中服务</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签到台客服热情为参会的同志做好引导，有条不紊的协助开会的单位发放会议资料，并在会议期间做好服务</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7</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有一项不合格减2分，减完7分为止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841"/>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确保会议期间相关的音响、灯光、空调等设备正常运转，一旦出现故障问题，立即处理，全力确保会议的正常进行</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有一项不合格减3分，减完15分为止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696"/>
        </w:trPr>
        <w:tc>
          <w:tcPr>
            <w:tcW w:w="830"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三、会后服务</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热情引导参会人员离开会场，并积极向会议主办单位征求满意度测评</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有一项不合格减2分，减完10分为止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706"/>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打扫会场，恢复会议室清洁原貌。发现会场有参会人员遗留的物品及时上交。</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有一项不合格减3分，减完15分为止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689"/>
        </w:trPr>
        <w:tc>
          <w:tcPr>
            <w:tcW w:w="830"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会务服务人员及时清点设备用品，并做好保养和维护</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有一项不合格减2分，减完10分为止</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88"/>
        </w:trPr>
        <w:tc>
          <w:tcPr>
            <w:tcW w:w="830"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其他</w:t>
            </w:r>
            <w:r/>
          </w:p>
        </w:tc>
        <w:tc>
          <w:tcPr>
            <w:tcW w:w="4252"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根据要求认真做好会议及活动的各项服务、保障工作，确保无差错。 </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15</w:t>
            </w:r>
            <w:r/>
          </w:p>
        </w:tc>
        <w:tc>
          <w:tcPr>
            <w:tcW w:w="3119"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因物业工作不到位、失误造成会议、活动出现差错的。根据采购单位认定，问题的情节轻微的按每起500-1000元承担违约责任，并扣除2分；造成重大影响的，按每起1000-5000元承担违约责任，并扣除3-5分；如在一年度内出现5次以上的，或造成严重后果及社会影响的，采购单位有权无条件解除与中标单位所签订的服务合同。（上述承担违约责任的费用采购单位直接从物业费中扣除）</w:t>
            </w:r>
            <w:r/>
          </w:p>
        </w:tc>
        <w:tc>
          <w:tcPr>
            <w:tcW w:w="793"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559"/>
        </w:trPr>
        <w:tc>
          <w:tcPr>
            <w:gridSpan w:val="5"/>
            <w:tcBorders>
              <w:top w:val="single" w:color="auto" w:sz="4" w:space="0"/>
              <w:left w:val="single" w:color="auto" w:sz="4" w:space="0"/>
              <w:bottom w:val="single" w:color="auto" w:sz="4" w:space="0"/>
              <w:right w:val="single" w:color="auto" w:sz="4" w:space="0"/>
            </w:tcBorders>
            <w:tcW w:w="9703"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pStyle w:val="1004"/>
      </w:pPr>
      <w:r/>
      <w:r/>
    </w:p>
    <w:p>
      <w:pPr>
        <w:ind w:left="0" w:firstLine="420"/>
        <w:spacing w:line="360" w:lineRule="auto"/>
        <w:rPr>
          <w:rFonts w:ascii="宋体" w:hAnsi="宋体"/>
          <w:sz w:val="21"/>
        </w:rPr>
      </w:pPr>
      <w:r>
        <w:rPr>
          <w:rFonts w:hint="eastAsia" w:ascii="宋体" w:hAnsi="宋体"/>
          <w:sz w:val="21"/>
        </w:rPr>
        <w:t xml:space="preserve">（五）设备管理工作考核标准：</w:t>
      </w:r>
      <w:r/>
    </w:p>
    <w:tbl>
      <w:tblPr>
        <w:tblStyle w:val="10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3544"/>
        <w:gridCol w:w="708"/>
        <w:gridCol w:w="3945"/>
        <w:gridCol w:w="709"/>
      </w:tblGrid>
      <w:tr>
        <w:trPr>
          <w:jc w:val="center"/>
          <w:trHeight w:val="617"/>
        </w:trPr>
        <w:tc>
          <w:tcPr>
            <w:tcW w:w="86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序号</w:t>
            </w:r>
            <w:r/>
          </w:p>
        </w:tc>
        <w:tc>
          <w:tcPr>
            <w:tcW w:w="3544"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考核细则</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分值</w:t>
            </w:r>
            <w:r/>
          </w:p>
        </w:tc>
        <w:tc>
          <w:tcPr>
            <w:tcW w:w="3945"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评分细则</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考核得分</w:t>
            </w:r>
            <w:r/>
          </w:p>
        </w:tc>
      </w:tr>
      <w:tr>
        <w:trPr>
          <w:jc w:val="center"/>
          <w:trHeight w:val="920"/>
        </w:trPr>
        <w:tc>
          <w:tcPr>
            <w:tcW w:w="863"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一、内部管理</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工作时间内统一着装，佩戴工作牌，人员足额</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不统一着装发现1人次扣0.5分；不戴工作牌发现1人次扣0.5分； 人员配备不足，少1人扣0.5分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严守工作岗位，按时到岗，不串岗、离岗，落实值班制度，做好值班记录  </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无值班制度、或有制度无值班记录，扣3分；按制度应在岗不在岗的，发现1人次扣1分；节假日有检修、维修、施工、配合重大活动无值班记录，每次扣1分；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落实外来施工、维修监管制度，外来人员进入大院施工或维修需办理许可登记，并由工程部人员全程陪同</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3</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无登记扣3分，登记信息与实际不符发现1次扣2分，无人陪同施工或维修的确良发现1次扣2分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20"/>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制定年度检修维护计划及月度工作计划</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2</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无年度计划、年度计划无可操作性无针对性扣2分；无月度计划、月度计划无可操作性扣1分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20"/>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做好设备运行维护记录、维修材料使用记录、报修处理记录、材料报废制度</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查看记录，无记录扣5分；缺记录每缺一份扣1分；记录不全每一份扣0.5分；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在检修、维修、保养、巡检中发现问题及时处理并上报，及时落实管理部门布置的工作</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巡查检查不倒，未发现问题的每次扣 1分，发现问题不及处理和上报的每次扣1分。管理部门布置工作未在规定时间内完成或拖延不办，每次扣1分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二、强电、弱电、消防设施</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熟悉所有变电系统、弱电系统的各种性能和运行方式、操作流程，发生一般性故障及时处理。一般停电、跳电应在10分钟内恢复</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无岗位培训材料及无操作流程的或资料不全扣5分；停电、跳电出现后能及时恢复未恢复的10分。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熟悉所有消防系统的运行，按操作规程实施操作；定期进行消防设施设备检查盘点；及重点消防部位（厨房等）例行检查</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无岗位培训材料及无操作流程的或资料不全扣5分；现场检查消防设施设备盘点记录，有缺失的每件扣3分（同时在物业费中照价赔偿）；出现用火安全事故扣10分（同时按出现重大事故处理）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920"/>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做好各机房和设施、设备的保养及卫生工作，达到整洁、无尘</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现场查看卫生状况，有积尘、生锈、有垃圾等情况的，发现1处扣1分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配合会务服务做好会议设备（音响、投影、话筒、灯光）的调试，确保各会议室（含大礼堂，多功能厅）会议设备正常</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无岗位培训材料及无操作流程的或资料不全扣3分；会议出现话筒不响、投影不亮等影响会议情况的，每次扣2分；大礼堂、多功能厅出现影响正常会议情况的，每次扣5分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225"/>
        </w:trPr>
        <w:tc>
          <w:tcPr>
            <w:tcW w:w="863" w:type="dxa"/>
            <w:vAlign w:val="center"/>
            <w:vMerge w:val="restart"/>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三、电器设备,给排水系统维护、土建,装饰</w:t>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熟悉各种电器设备、空调设备及系统、给排水系统情况，按操作规程实施操作</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无岗位培训材料及无操作流程的或资料不全扣2分；未按操作规程操作的扣3分；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按规定巡查电器设备、空调设备及系统、给排水系统的运行状况，并做好巡查记录，发现问题及时处理。</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无巡查记录的扣3分；记录不全扣2分，发现问题及时处理的扣5分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225"/>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做好电器设备、给排水系统的日常维护和应急抢修工作。</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日常维修任务未及时处理的扣2分，紧急抢修任务未及时处理的扣5份。日常维护无记录、记录不全的扣2分；　</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528"/>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电器设备和周围环境（配电间、机房等），整洁、无垃圾、无尘；污水处理池清洗及时，排水系统畅通</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现场查看卫生状况，有积尘、生锈、有垃圾等情况的，发现1处扣1分，污水池1次未清理扣1分；排水系统发现1处堵塞扣3分　</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2134"/>
        </w:trPr>
        <w:tc>
          <w:tcPr>
            <w:tcW w:w="863" w:type="dxa"/>
            <w:vAlign w:val="center"/>
            <w:vMerge w:val="continue"/>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每周巡查各类用房土建、装饰情况和道路、场地、围墙等情况，发现问题及时补修，达到各类用房无渗漏、无破损，道路无坑、无严重积水，场地平整，围墙无破损等</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发现渗漏、破损、道路坑洼、围墙破损等情况未处理的每次扣2分，查看巡查记录，无记录、记录不全的扣2分；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1831"/>
        </w:trPr>
        <w:tc>
          <w:tcPr>
            <w:tcW w:w="86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四、能源管理</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能源管理到位，落实抄表工作，及时汇总数据，形成分析报告</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5</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查看抄表原始数据，能源（水电煤）用量周报、月度报表，年度报表及分析报告，无原始数据扣5分；无周报每次扣1分；无月报扣2分；无年度报表及分析报告扣5分；用量异常情况无原因分析的扣2分</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3619"/>
        </w:trPr>
        <w:tc>
          <w:tcPr>
            <w:tcW w:w="863"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五、安全管理</w:t>
            </w:r>
            <w:r/>
          </w:p>
          <w:p>
            <w:pPr>
              <w:ind w:left="0"/>
              <w:jc w:val="center"/>
              <w:widowControl w:val="off"/>
              <w:tabs>
                <w:tab w:val="left" w:pos="420" w:leader="none"/>
              </w:tabs>
              <w:rPr>
                <w:rFonts w:ascii="宋体" w:hAnsi="宋体"/>
                <w:sz w:val="21"/>
                <w:szCs w:val="24"/>
              </w:rPr>
            </w:pPr>
            <w:r>
              <w:rPr>
                <w:rFonts w:ascii="宋体" w:hAnsi="宋体"/>
                <w:sz w:val="21"/>
                <w:szCs w:val="24"/>
              </w:rPr>
            </w:r>
            <w:r/>
          </w:p>
        </w:tc>
        <w:tc>
          <w:tcPr>
            <w:tcW w:w="3544"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当月无设备事故发生</w:t>
            </w:r>
            <w:r/>
          </w:p>
        </w:tc>
        <w:tc>
          <w:tcPr>
            <w:tcW w:w="708" w:type="dxa"/>
            <w:vAlign w:val="center"/>
            <w:textDirection w:val="lrTb"/>
            <w:noWrap w:val="false"/>
          </w:tcPr>
          <w:p>
            <w:pPr>
              <w:ind w:left="0"/>
              <w:jc w:val="center"/>
              <w:widowControl w:val="off"/>
              <w:tabs>
                <w:tab w:val="left" w:pos="420" w:leader="none"/>
              </w:tabs>
              <w:rPr>
                <w:rFonts w:ascii="宋体" w:hAnsi="宋体"/>
                <w:sz w:val="21"/>
                <w:szCs w:val="24"/>
              </w:rPr>
            </w:pPr>
            <w:r>
              <w:rPr>
                <w:rFonts w:hint="eastAsia" w:ascii="宋体" w:hAnsi="宋体"/>
                <w:sz w:val="21"/>
                <w:szCs w:val="24"/>
              </w:rPr>
              <w:t xml:space="preserve">10</w:t>
            </w:r>
            <w:r/>
          </w:p>
        </w:tc>
        <w:tc>
          <w:tcPr>
            <w:tcW w:w="3945" w:type="dxa"/>
            <w:vAlign w:val="center"/>
            <w:textDirection w:val="lrTb"/>
            <w:noWrap w:val="false"/>
          </w:tcPr>
          <w:p>
            <w:pPr>
              <w:ind w:left="0"/>
              <w:widowControl w:val="off"/>
              <w:tabs>
                <w:tab w:val="left" w:pos="420" w:leader="none"/>
              </w:tabs>
              <w:rPr>
                <w:rFonts w:ascii="宋体" w:hAnsi="宋体"/>
                <w:sz w:val="21"/>
                <w:szCs w:val="24"/>
              </w:rPr>
            </w:pPr>
            <w:r>
              <w:rPr>
                <w:rFonts w:hint="eastAsia" w:ascii="宋体" w:hAnsi="宋体"/>
                <w:sz w:val="21"/>
                <w:szCs w:val="24"/>
              </w:rPr>
              <w:t xml:space="preserve">因物业监管不到位，工作不失误等造成设备损坏或安全事故的。经采购单位认定后，所造成的直接及间接损失由中标单位全额承担。情况轻微的按每次0.1-0.3万元承担违约责任，扣3分；情况较重的按0.3-2万元承担违约责任；一年内出现三次以上，或事故后果特别严重的，或者影响特别恶劣的，采购单位有权无条件解除与中标单位所签订的服务合同。（上述承担违约责任的费用采购单位直接从物业费中扣除）</w:t>
            </w:r>
            <w:r/>
          </w:p>
        </w:tc>
        <w:tc>
          <w:tcPr>
            <w:tcW w:w="709" w:type="dxa"/>
            <w:vAlign w:val="center"/>
            <w:textDirection w:val="lrTb"/>
            <w:noWrap w:val="false"/>
          </w:tcPr>
          <w:p>
            <w:pPr>
              <w:ind w:left="0"/>
              <w:jc w:val="center"/>
              <w:widowControl w:val="off"/>
              <w:tabs>
                <w:tab w:val="left" w:pos="420" w:leader="none"/>
              </w:tabs>
              <w:rPr>
                <w:rFonts w:ascii="宋体" w:hAnsi="宋体"/>
                <w:sz w:val="21"/>
                <w:szCs w:val="24"/>
              </w:rPr>
            </w:pPr>
            <w:r>
              <w:rPr>
                <w:rFonts w:ascii="宋体" w:hAnsi="宋体"/>
                <w:sz w:val="21"/>
                <w:szCs w:val="24"/>
              </w:rPr>
            </w:r>
            <w:r/>
          </w:p>
        </w:tc>
      </w:tr>
      <w:tr>
        <w:trPr>
          <w:jc w:val="center"/>
          <w:trHeight w:val="665"/>
        </w:trPr>
        <w:tc>
          <w:tcPr>
            <w:gridSpan w:val="5"/>
            <w:tcBorders>
              <w:top w:val="single" w:color="auto" w:sz="4" w:space="0"/>
              <w:left w:val="single" w:color="auto" w:sz="4" w:space="0"/>
              <w:bottom w:val="single" w:color="auto" w:sz="4" w:space="0"/>
              <w:right w:val="single" w:color="auto" w:sz="4" w:space="0"/>
            </w:tcBorders>
            <w:tcW w:w="9769" w:type="dxa"/>
            <w:vAlign w:val="center"/>
            <w:textDirection w:val="lrTb"/>
            <w:noWrap w:val="false"/>
          </w:tcPr>
          <w:p>
            <w:pPr>
              <w:ind w:left="0"/>
              <w:jc w:val="left"/>
              <w:widowControl w:val="off"/>
              <w:tabs>
                <w:tab w:val="left" w:pos="420" w:leader="none"/>
              </w:tabs>
              <w:rPr>
                <w:rFonts w:ascii="宋体" w:hAnsi="宋体"/>
                <w:sz w:val="21"/>
                <w:szCs w:val="24"/>
              </w:rPr>
            </w:pPr>
            <w:r>
              <w:rPr>
                <w:rFonts w:hint="eastAsia" w:ascii="宋体" w:hAnsi="宋体"/>
                <w:sz w:val="21"/>
                <w:szCs w:val="24"/>
              </w:rPr>
              <w:t xml:space="preserve">考核得分：                       考核人：                  考核时间：</w:t>
            </w:r>
            <w:r/>
          </w:p>
        </w:tc>
      </w:tr>
    </w:tbl>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8"/>
    <w:uiPriority w:val="11"/>
    <w:rPr>
      <w:sz w:val="24"/>
      <w:szCs w:val="24"/>
    </w:rPr>
  </w:style>
  <w:style w:type="character" w:styleId="857">
    <w:name w:val="Quote Char"/>
    <w:link w:val="1243"/>
    <w:uiPriority w:val="29"/>
    <w:rPr>
      <w:i/>
    </w:rPr>
  </w:style>
  <w:style w:type="character" w:styleId="858">
    <w:name w:val="Intense Quote Char"/>
    <w:link w:val="1369"/>
    <w:uiPriority w:val="30"/>
    <w:rPr>
      <w:i/>
    </w:rPr>
  </w:style>
  <w:style w:type="character" w:styleId="859">
    <w:name w:val="Header Char"/>
    <w:basedOn w:val="1002"/>
    <w:link w:val="1036"/>
    <w:uiPriority w:val="99"/>
  </w:style>
  <w:style w:type="character" w:styleId="860">
    <w:name w:val="Footer Char"/>
    <w:basedOn w:val="1002"/>
    <w:link w:val="1034"/>
    <w:uiPriority w:val="99"/>
  </w:style>
  <w:style w:type="character" w:styleId="861">
    <w:name w:val="Caption Char"/>
    <w:basedOn w:val="1011"/>
    <w:link w:val="1034"/>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1"/>
    <w:uiPriority w:val="99"/>
    <w:rPr>
      <w:sz w:val="18"/>
    </w:rPr>
  </w:style>
  <w:style w:type="character" w:styleId="988">
    <w:name w:val="Endnote Text Char"/>
    <w:link w:val="1031"/>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4"/>
    <w:uiPriority w:val="0"/>
    <w:qFormat/>
    <w:pPr>
      <w:ind w:left="1024"/>
      <w:jc w:val="both"/>
    </w:pPr>
    <w:rPr>
      <w:rFonts w:ascii="Calibri" w:hAnsi="Calibri" w:eastAsia="宋体" w:cs="宋体"/>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2"/>
    <w:next w:val="992"/>
    <w:uiPriority w:val="0"/>
    <w:qFormat/>
    <w:pPr>
      <w:ind w:left="576" w:firstLine="24"/>
      <w:spacing w:before="260" w:after="260" w:line="416" w:lineRule="auto"/>
      <w:outlineLvl w:val="1"/>
    </w:pPr>
    <w:rPr>
      <w:rFonts w:ascii="Times New Roman" w:hAnsi="Times New Roman" w:cs="Times New Roman"/>
    </w:rPr>
  </w:style>
  <w:style w:type="paragraph" w:styleId="995">
    <w:name w:val="Heading 3"/>
    <w:basedOn w:val="992"/>
    <w:next w:val="1005"/>
    <w:uiPriority w:val="0"/>
    <w:qFormat/>
    <w:pPr>
      <w:ind w:left="720"/>
      <w:spacing w:before="260" w:after="260" w:line="416" w:lineRule="auto"/>
      <w:outlineLvl w:val="2"/>
    </w:pPr>
    <w:rPr>
      <w:rFonts w:ascii="Times New Roman" w:hAnsi="Times New Roman" w:cs="Times New Roman"/>
    </w:rPr>
  </w:style>
  <w:style w:type="paragraph" w:styleId="996">
    <w:name w:val="Heading 4"/>
    <w:basedOn w:val="993"/>
    <w:next w:val="992"/>
    <w:uiPriority w:val="0"/>
    <w:qFormat/>
    <w:pPr>
      <w:ind w:left="864" w:firstLine="24"/>
      <w:spacing w:before="280" w:after="290" w:line="376" w:lineRule="auto"/>
      <w:outlineLvl w:val="3"/>
    </w:pPr>
    <w:rPr>
      <w:rFonts w:ascii="Times New Roman" w:hAnsi="Times New Roman" w:cs="Times New Roman"/>
    </w:rPr>
  </w:style>
  <w:style w:type="paragraph" w:styleId="997">
    <w:name w:val="Heading 5"/>
    <w:basedOn w:val="993"/>
    <w:next w:val="992"/>
    <w:uiPriority w:val="0"/>
    <w:qFormat/>
    <w:pPr>
      <w:ind w:left="1008"/>
      <w:spacing w:before="280" w:after="290" w:line="376" w:lineRule="auto"/>
      <w:outlineLvl w:val="4"/>
    </w:pPr>
    <w:rPr>
      <w:rFonts w:ascii="Times New Roman" w:hAnsi="Times New Roman" w:cs="Times New Roman"/>
    </w:rPr>
  </w:style>
  <w:style w:type="paragraph" w:styleId="998">
    <w:name w:val="Heading 6"/>
    <w:basedOn w:val="993"/>
    <w:next w:val="992"/>
    <w:uiPriority w:val="0"/>
    <w:qFormat/>
    <w:pPr>
      <w:ind w:left="1152" w:firstLine="20"/>
      <w:spacing w:before="240" w:after="64" w:line="320" w:lineRule="auto"/>
      <w:outlineLvl w:val="5"/>
    </w:pPr>
    <w:rPr>
      <w:rFonts w:ascii="Times New Roman" w:hAnsi="Times New Roman" w:cs="Times New Roman"/>
    </w:rPr>
  </w:style>
  <w:style w:type="paragraph" w:styleId="999">
    <w:name w:val="Heading 7"/>
    <w:basedOn w:val="993"/>
    <w:next w:val="992"/>
    <w:uiPriority w:val="0"/>
    <w:qFormat/>
    <w:pPr>
      <w:ind w:left="1296" w:firstLine="14"/>
      <w:spacing w:before="240" w:after="64" w:line="320" w:lineRule="auto"/>
      <w:outlineLvl w:val="6"/>
    </w:pPr>
    <w:rPr>
      <w:rFonts w:ascii="Times New Roman" w:hAnsi="Times New Roman" w:cs="Times New Roman"/>
    </w:rPr>
  </w:style>
  <w:style w:type="paragraph" w:styleId="1000">
    <w:name w:val="Heading 8"/>
    <w:basedOn w:val="993"/>
    <w:next w:val="992"/>
    <w:uiPriority w:val="0"/>
    <w:qFormat/>
    <w:pPr>
      <w:ind w:left="1440"/>
      <w:spacing w:before="240" w:after="64" w:line="320" w:lineRule="auto"/>
      <w:outlineLvl w:val="7"/>
    </w:pPr>
    <w:rPr>
      <w:rFonts w:ascii="Times New Roman" w:hAnsi="Times New Roman" w:cs="Times New Roman"/>
    </w:rPr>
  </w:style>
  <w:style w:type="paragraph" w:styleId="1001">
    <w:name w:val="Heading 9"/>
    <w:basedOn w:val="993"/>
    <w:next w:val="992"/>
    <w:uiPriority w:val="0"/>
    <w:qFormat/>
    <w:pPr>
      <w:ind w:left="1584" w:firstLine="22"/>
      <w:spacing w:before="240" w:after="64" w:line="320" w:lineRule="auto"/>
      <w:outlineLvl w:val="8"/>
    </w:pPr>
    <w:rPr>
      <w:rFonts w:ascii="Times New Roman" w:hAnsi="Times New Roman" w:cs="Times New Roman"/>
    </w:rPr>
  </w:style>
  <w:style w:type="character" w:styleId="1002" w:default="1">
    <w:name w:val="Default Paragraph Font"/>
    <w:uiPriority w:val="1"/>
    <w:semiHidden/>
    <w:unhideWhenUsed/>
  </w:style>
  <w:style w:type="table" w:styleId="1003" w:default="1">
    <w:name w:val="Normal Table"/>
    <w:uiPriority w:val="99"/>
    <w:semiHidden/>
    <w:unhideWhenUsed/>
    <w:tblPr>
      <w:tblCellMar>
        <w:left w:w="108" w:type="dxa"/>
        <w:top w:w="0" w:type="dxa"/>
        <w:right w:w="108" w:type="dxa"/>
        <w:bottom w:w="0" w:type="dxa"/>
      </w:tblCellMar>
    </w:tblPr>
  </w:style>
  <w:style w:type="paragraph" w:styleId="1004">
    <w:name w:val="Body Text Indent"/>
    <w:basedOn w:val="992"/>
    <w:next w:val="992"/>
    <w:uiPriority w:val="0"/>
    <w:qFormat/>
    <w:pPr>
      <w:ind w:left="420" w:firstLine="1188"/>
      <w:spacing w:line="360" w:lineRule="exact"/>
    </w:pPr>
    <w:rPr>
      <w:rFonts w:ascii="Times New Roman" w:hAnsi="Times New Roman" w:cs="Times New Roman"/>
    </w:rPr>
  </w:style>
  <w:style w:type="paragraph" w:styleId="1005" w:customStyle="1">
    <w:name w:val="正文2"/>
    <w:basedOn w:val="992"/>
    <w:next w:val="992"/>
    <w:uiPriority w:val="0"/>
    <w:qFormat/>
    <w:pPr>
      <w:ind w:left="0" w:hanging="2155"/>
      <w:spacing w:line="360" w:lineRule="auto"/>
      <w:shd w:val="clear" w:color="auto" w:fill="ffffff"/>
    </w:pPr>
    <w:rPr>
      <w:rFonts w:ascii="宋体" w:hAnsi="宋体"/>
    </w:rPr>
  </w:style>
  <w:style w:type="paragraph" w:styleId="1006">
    <w:name w:val="toc 7"/>
    <w:basedOn w:val="993"/>
    <w:next w:val="992"/>
    <w:uiPriority w:val="0"/>
    <w:qFormat/>
    <w:pPr>
      <w:ind w:left="1640" w:firstLine="3784"/>
      <w:spacing w:before="0" w:after="0" w:line="360" w:lineRule="auto"/>
    </w:pPr>
    <w:rPr>
      <w:rFonts w:ascii="Times New Roman" w:hAnsi="Times New Roman" w:cs="Times New Roman"/>
    </w:rPr>
  </w:style>
  <w:style w:type="paragraph" w:styleId="1007">
    <w:name w:val="List Bullet 4"/>
    <w:basedOn w:val="993"/>
    <w:next w:val="1008"/>
    <w:uiPriority w:val="0"/>
    <w:qFormat/>
    <w:pPr>
      <w:ind w:left="1620" w:firstLine="2652"/>
      <w:spacing w:before="0" w:after="0" w:line="360" w:lineRule="auto"/>
    </w:pPr>
    <w:rPr>
      <w:rFonts w:ascii="Times New Roman" w:hAnsi="Times New Roman" w:cs="Times New Roman"/>
    </w:rPr>
  </w:style>
  <w:style w:type="paragraph" w:styleId="1008">
    <w:name w:val="List Bullet 2"/>
    <w:basedOn w:val="993"/>
    <w:next w:val="992"/>
    <w:uiPriority w:val="0"/>
    <w:qFormat/>
    <w:pPr>
      <w:ind w:left="900" w:firstLine="2652"/>
      <w:spacing w:before="0" w:after="0" w:line="360" w:lineRule="auto"/>
    </w:pPr>
    <w:rPr>
      <w:rFonts w:ascii="Times New Roman" w:hAnsi="Times New Roman" w:cs="Times New Roman"/>
    </w:rPr>
  </w:style>
  <w:style w:type="paragraph" w:styleId="1009">
    <w:name w:val="List Number"/>
    <w:basedOn w:val="993"/>
    <w:next w:val="992"/>
    <w:uiPriority w:val="0"/>
    <w:qFormat/>
    <w:pPr>
      <w:ind w:left="454" w:firstLine="2788"/>
      <w:spacing w:before="0" w:after="0" w:line="240" w:lineRule="auto"/>
    </w:pPr>
    <w:rPr>
      <w:rFonts w:ascii="Times New Roman" w:hAnsi="Times New Roman" w:cs="Times New Roman"/>
    </w:rPr>
  </w:style>
  <w:style w:type="paragraph" w:styleId="1010">
    <w:name w:val="Normal Indent"/>
    <w:basedOn w:val="992"/>
    <w:next w:val="992"/>
    <w:link w:val="1060"/>
    <w:uiPriority w:val="0"/>
    <w:qFormat/>
    <w:pPr>
      <w:ind w:left="420" w:firstLine="4772"/>
    </w:pPr>
  </w:style>
  <w:style w:type="paragraph" w:styleId="1011">
    <w:name w:val="Caption"/>
    <w:basedOn w:val="993"/>
    <w:next w:val="992"/>
    <w:uiPriority w:val="0"/>
    <w:qFormat/>
    <w:pPr>
      <w:ind w:left="200" w:firstLine="2248"/>
      <w:jc w:val="center"/>
      <w:spacing w:before="0" w:after="0" w:line="240" w:lineRule="auto"/>
    </w:pPr>
    <w:rPr>
      <w:rFonts w:ascii="Times New Roman" w:hAnsi="Times New Roman" w:cs="Times New Roman"/>
    </w:rPr>
  </w:style>
  <w:style w:type="paragraph" w:styleId="1012">
    <w:name w:val="List Bullet"/>
    <w:basedOn w:val="993"/>
    <w:next w:val="992"/>
    <w:uiPriority w:val="0"/>
    <w:qFormat/>
    <w:pPr>
      <w:ind w:left="900" w:firstLine="2652"/>
      <w:spacing w:before="0" w:after="0" w:line="360" w:lineRule="auto"/>
    </w:pPr>
    <w:rPr>
      <w:rFonts w:ascii="Times New Roman" w:hAnsi="Times New Roman" w:cs="Times New Roman"/>
    </w:rPr>
  </w:style>
  <w:style w:type="paragraph" w:styleId="1013">
    <w:name w:val="Document Map"/>
    <w:basedOn w:val="993"/>
    <w:next w:val="1014"/>
    <w:uiPriority w:val="0"/>
    <w:qFormat/>
    <w:pPr>
      <w:ind w:left="0" w:firstLine="4"/>
      <w:spacing w:before="0" w:after="0" w:line="240" w:lineRule="auto"/>
      <w:shd w:val="clear" w:color="000000" w:fill="000080"/>
    </w:pPr>
    <w:rPr>
      <w:rFonts w:ascii="Times New Roman" w:hAnsi="Times New Roman" w:cs="Times New Roman"/>
    </w:rPr>
  </w:style>
  <w:style w:type="paragraph" w:styleId="1014">
    <w:name w:val="annotation subject"/>
    <w:next w:val="992"/>
    <w:uiPriority w:val="0"/>
    <w:qFormat/>
    <w:pPr>
      <w:ind w:firstLine="4608"/>
      <w:spacing w:line="360" w:lineRule="auto"/>
    </w:pPr>
    <w:rPr>
      <w:rFonts w:ascii="Calibri" w:hAnsi="Calibri" w:eastAsia="宋体" w:cs="宋体"/>
      <w:lang w:val="en-US" w:eastAsia="zh-CN" w:bidi="ar-SA"/>
    </w:rPr>
  </w:style>
  <w:style w:type="paragraph" w:styleId="1015">
    <w:name w:val="annotation text"/>
    <w:basedOn w:val="993"/>
    <w:next w:val="992"/>
    <w:uiPriority w:val="0"/>
    <w:qFormat/>
    <w:pPr>
      <w:ind w:left="0" w:firstLine="3584"/>
      <w:spacing w:before="0" w:after="0" w:line="360" w:lineRule="auto"/>
    </w:pPr>
    <w:rPr>
      <w:rFonts w:ascii="Times New Roman" w:hAnsi="Times New Roman" w:cs="Times New Roman"/>
    </w:rPr>
  </w:style>
  <w:style w:type="paragraph" w:styleId="1016">
    <w:name w:val="Body Text 3"/>
    <w:basedOn w:val="993"/>
    <w:next w:val="992"/>
    <w:uiPriority w:val="0"/>
    <w:qFormat/>
    <w:pPr>
      <w:ind w:left="0" w:firstLine="2048"/>
      <w:spacing w:before="0" w:after="0" w:line="500" w:lineRule="exact"/>
    </w:pPr>
    <w:rPr>
      <w:rFonts w:ascii="Times New Roman" w:hAnsi="Times New Roman" w:cs="Times New Roman"/>
    </w:rPr>
  </w:style>
  <w:style w:type="paragraph" w:styleId="1017">
    <w:name w:val="List Bullet 3"/>
    <w:basedOn w:val="993"/>
    <w:next w:val="992"/>
    <w:uiPriority w:val="0"/>
    <w:qFormat/>
    <w:pPr>
      <w:ind w:left="900" w:firstLine="2652"/>
      <w:spacing w:before="0" w:after="0" w:line="360" w:lineRule="auto"/>
    </w:pPr>
    <w:rPr>
      <w:rFonts w:ascii="Times New Roman" w:hAnsi="Times New Roman" w:cs="Times New Roman"/>
    </w:rPr>
  </w:style>
  <w:style w:type="paragraph" w:styleId="1018">
    <w:name w:val="Body Text"/>
    <w:basedOn w:val="992"/>
    <w:next w:val="992"/>
    <w:uiPriority w:val="0"/>
    <w:qFormat/>
    <w:pPr>
      <w:ind w:left="0" w:firstLine="2560"/>
    </w:pPr>
    <w:rPr>
      <w:rFonts w:ascii="Times New Roman" w:hAnsi="Times New Roman" w:cs="Times New Roman"/>
    </w:rPr>
  </w:style>
  <w:style w:type="paragraph" w:styleId="1019">
    <w:name w:val="List Number 3"/>
    <w:basedOn w:val="993"/>
    <w:next w:val="992"/>
    <w:uiPriority w:val="0"/>
    <w:qFormat/>
    <w:pPr>
      <w:ind w:left="420" w:firstLine="3584"/>
      <w:spacing w:before="0" w:after="0" w:line="240" w:lineRule="auto"/>
    </w:pPr>
    <w:rPr>
      <w:rFonts w:ascii="Times New Roman" w:hAnsi="Times New Roman" w:cs="Times New Roman"/>
    </w:rPr>
  </w:style>
  <w:style w:type="paragraph" w:styleId="1020">
    <w:name w:val="List 2"/>
    <w:basedOn w:val="993"/>
    <w:next w:val="1006"/>
    <w:uiPriority w:val="0"/>
    <w:qFormat/>
    <w:pPr>
      <w:ind w:left="100" w:firstLine="3640"/>
      <w:spacing w:before="0" w:after="0" w:line="240" w:lineRule="auto"/>
    </w:pPr>
    <w:rPr>
      <w:rFonts w:ascii="Times New Roman" w:hAnsi="Times New Roman" w:cs="Times New Roman"/>
    </w:rPr>
  </w:style>
  <w:style w:type="paragraph" w:styleId="1021">
    <w:name w:val="Block Text"/>
    <w:basedOn w:val="993"/>
    <w:next w:val="992"/>
    <w:uiPriority w:val="0"/>
    <w:qFormat/>
    <w:pPr>
      <w:ind w:left="420" w:right="33" w:firstLine="2560"/>
      <w:spacing w:before="0" w:after="0" w:line="240" w:lineRule="auto"/>
    </w:pPr>
    <w:rPr>
      <w:rFonts w:ascii="Times New Roman" w:hAnsi="Times New Roman" w:cs="Times New Roman"/>
    </w:rPr>
  </w:style>
  <w:style w:type="paragraph" w:styleId="1022">
    <w:name w:val="toc 5"/>
    <w:basedOn w:val="993"/>
    <w:next w:val="992"/>
    <w:uiPriority w:val="0"/>
    <w:qFormat/>
    <w:pPr>
      <w:ind w:left="1160" w:firstLine="3784"/>
      <w:spacing w:before="0" w:after="0" w:line="360" w:lineRule="auto"/>
    </w:pPr>
    <w:rPr>
      <w:rFonts w:ascii="Times New Roman" w:hAnsi="Times New Roman" w:cs="Times New Roman"/>
    </w:rPr>
  </w:style>
  <w:style w:type="paragraph" w:styleId="1023">
    <w:name w:val="toc 3"/>
    <w:basedOn w:val="993"/>
    <w:next w:val="992"/>
    <w:uiPriority w:val="0"/>
    <w:qFormat/>
    <w:pPr>
      <w:ind w:left="0" w:firstLine="1024"/>
      <w:spacing w:before="0" w:after="0" w:line="360" w:lineRule="auto"/>
    </w:pPr>
    <w:rPr>
      <w:rFonts w:ascii="Times New Roman" w:hAnsi="Times New Roman" w:cs="Times New Roman"/>
    </w:rPr>
  </w:style>
  <w:style w:type="paragraph" w:styleId="1024">
    <w:name w:val="Plain Text"/>
    <w:basedOn w:val="993"/>
    <w:next w:val="1025"/>
    <w:uiPriority w:val="0"/>
    <w:qFormat/>
    <w:pPr>
      <w:ind w:left="0" w:firstLine="2048"/>
      <w:spacing w:before="0" w:after="0" w:line="240" w:lineRule="auto"/>
    </w:pPr>
    <w:rPr>
      <w:rFonts w:ascii="Times New Roman" w:hAnsi="Times New Roman" w:cs="Times New Roman"/>
    </w:rPr>
  </w:style>
  <w:style w:type="paragraph" w:styleId="1025">
    <w:name w:val="toc 1"/>
    <w:basedOn w:val="993"/>
    <w:next w:val="992"/>
    <w:uiPriority w:val="39"/>
    <w:qFormat/>
    <w:pPr>
      <w:ind w:left="0" w:firstLine="4608"/>
      <w:spacing w:before="0" w:after="0" w:line="240" w:lineRule="auto"/>
    </w:pPr>
    <w:rPr>
      <w:rFonts w:ascii="Times New Roman" w:hAnsi="Times New Roman" w:cs="Times New Roman"/>
    </w:rPr>
  </w:style>
  <w:style w:type="paragraph" w:styleId="1026">
    <w:name w:val="List Bullet 5"/>
    <w:basedOn w:val="993"/>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3"/>
    <w:next w:val="992"/>
    <w:uiPriority w:val="0"/>
    <w:qFormat/>
    <w:pPr>
      <w:ind w:left="1880" w:firstLine="3784"/>
      <w:spacing w:before="0" w:after="0" w:line="360" w:lineRule="auto"/>
    </w:pPr>
    <w:rPr>
      <w:rFonts w:ascii="Times New Roman" w:hAnsi="Times New Roman" w:cs="Times New Roman"/>
    </w:rPr>
  </w:style>
  <w:style w:type="paragraph" w:styleId="1029">
    <w:name w:val="Date"/>
    <w:basedOn w:val="993"/>
    <w:next w:val="992"/>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3"/>
    <w:next w:val="1004"/>
    <w:uiPriority w:val="0"/>
    <w:qFormat/>
    <w:pPr>
      <w:ind w:left="481" w:firstLine="2784"/>
      <w:spacing w:before="0" w:after="0" w:line="400" w:lineRule="exact"/>
    </w:pPr>
    <w:rPr>
      <w:rFonts w:ascii="Times New Roman" w:hAnsi="Times New Roman" w:cs="Times New Roman"/>
    </w:rPr>
  </w:style>
  <w:style w:type="paragraph" w:styleId="1031">
    <w:name w:val="endnote text"/>
    <w:basedOn w:val="993"/>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3"/>
    <w:next w:val="992"/>
    <w:uiPriority w:val="0"/>
    <w:qFormat/>
    <w:pPr>
      <w:ind w:left="0" w:firstLine="3584"/>
      <w:spacing w:before="0" w:after="0" w:line="240" w:lineRule="auto"/>
    </w:pPr>
    <w:rPr>
      <w:rFonts w:ascii="Times New Roman" w:hAnsi="Times New Roman" w:cs="Times New Roman"/>
    </w:rPr>
  </w:style>
  <w:style w:type="paragraph" w:styleId="1033">
    <w:name w:val="Balloon Text"/>
    <w:basedOn w:val="993"/>
    <w:next w:val="1009"/>
    <w:uiPriority w:val="0"/>
    <w:qFormat/>
    <w:pPr>
      <w:ind w:left="0" w:firstLine="2048"/>
      <w:spacing w:before="0" w:after="0" w:line="240" w:lineRule="auto"/>
    </w:pPr>
    <w:rPr>
      <w:rFonts w:ascii="Times New Roman" w:hAnsi="Times New Roman" w:cs="Times New Roman"/>
    </w:rPr>
  </w:style>
  <w:style w:type="paragraph" w:styleId="1034">
    <w:name w:val="Footer"/>
    <w:basedOn w:val="992"/>
    <w:next w:val="1035"/>
    <w:link w:val="1061"/>
    <w:uiPriority w:val="0"/>
    <w:qFormat/>
    <w:pPr>
      <w:ind w:left="0" w:firstLine="3584"/>
    </w:pPr>
  </w:style>
  <w:style w:type="paragraph" w:styleId="1035" w:customStyle="1">
    <w:name w:val="Char Char Char Char Char Char Char Char Char Char Char Char Char"/>
    <w:basedOn w:val="993"/>
    <w:next w:val="992"/>
    <w:uiPriority w:val="0"/>
    <w:qFormat/>
    <w:pPr>
      <w:ind w:left="0" w:firstLine="3584"/>
      <w:spacing w:before="0" w:after="160" w:line="240" w:lineRule="exact"/>
    </w:pPr>
    <w:rPr>
      <w:rFonts w:ascii="Times New Roman" w:hAnsi="Times New Roman" w:cs="Times New Roman"/>
    </w:rPr>
  </w:style>
  <w:style w:type="paragraph" w:styleId="1036">
    <w:name w:val="Header"/>
    <w:basedOn w:val="993"/>
    <w:next w:val="1029"/>
    <w:link w:val="1062"/>
    <w:uiPriority w:val="0"/>
    <w:qFormat/>
    <w:pPr>
      <w:ind w:left="0" w:firstLine="3584"/>
      <w:jc w:val="center"/>
      <w:spacing w:before="0" w:after="0" w:line="240" w:lineRule="auto"/>
    </w:pPr>
  </w:style>
  <w:style w:type="paragraph" w:styleId="1037">
    <w:name w:val="toc 4"/>
    <w:basedOn w:val="993"/>
    <w:next w:val="992"/>
    <w:uiPriority w:val="0"/>
    <w:qFormat/>
    <w:pPr>
      <w:ind w:left="1260" w:firstLine="1024"/>
      <w:spacing w:before="0" w:after="0" w:line="240" w:lineRule="auto"/>
    </w:pPr>
    <w:rPr>
      <w:rFonts w:ascii="Times New Roman" w:hAnsi="Times New Roman" w:cs="Times New Roman"/>
    </w:rPr>
  </w:style>
  <w:style w:type="paragraph" w:styleId="1038">
    <w:name w:val="Subtitle"/>
    <w:next w:val="992"/>
    <w:uiPriority w:val="0"/>
    <w:qFormat/>
    <w:pPr>
      <w:ind w:left="1024"/>
      <w:jc w:val="center"/>
      <w:spacing w:after="60"/>
    </w:pPr>
    <w:rPr>
      <w:rFonts w:ascii="Calibri" w:hAnsi="Calibri" w:eastAsia="宋体" w:cs="宋体"/>
      <w:lang w:val="en-US" w:eastAsia="zh-CN" w:bidi="ar-SA"/>
    </w:rPr>
  </w:style>
  <w:style w:type="paragraph" w:styleId="1039">
    <w:name w:val="List"/>
    <w:basedOn w:val="993"/>
    <w:next w:val="1040"/>
    <w:uiPriority w:val="0"/>
    <w:qFormat/>
    <w:pPr>
      <w:ind w:left="200" w:firstLine="3640"/>
      <w:spacing w:before="0" w:after="0" w:line="240" w:lineRule="auto"/>
    </w:pPr>
    <w:rPr>
      <w:rFonts w:ascii="Times New Roman" w:hAnsi="Times New Roman" w:cs="Times New Roman"/>
    </w:rPr>
  </w:style>
  <w:style w:type="paragraph" w:styleId="1040">
    <w:name w:val="Body Text First Indent"/>
    <w:next w:val="992"/>
    <w:uiPriority w:val="0"/>
    <w:qFormat/>
    <w:pPr>
      <w:ind w:left="420" w:firstLine="3748"/>
      <w:spacing w:after="120"/>
    </w:pPr>
    <w:rPr>
      <w:rFonts w:ascii="Calibri" w:hAnsi="Calibri" w:eastAsia="宋体" w:cs="宋体"/>
      <w:lang w:val="en-US" w:eastAsia="zh-CN" w:bidi="ar-SA"/>
    </w:rPr>
  </w:style>
  <w:style w:type="paragraph" w:styleId="1041">
    <w:name w:val="footnote text"/>
    <w:basedOn w:val="993"/>
    <w:next w:val="1021"/>
    <w:uiPriority w:val="0"/>
    <w:qFormat/>
    <w:pPr>
      <w:ind w:left="0" w:firstLine="3584"/>
      <w:spacing w:before="0" w:after="0" w:line="360" w:lineRule="auto"/>
    </w:pPr>
    <w:rPr>
      <w:rFonts w:ascii="Times New Roman" w:hAnsi="Times New Roman" w:cs="Times New Roman"/>
    </w:rPr>
  </w:style>
  <w:style w:type="paragraph" w:styleId="1042">
    <w:name w:val="toc 6"/>
    <w:basedOn w:val="993"/>
    <w:next w:val="992"/>
    <w:uiPriority w:val="0"/>
    <w:qFormat/>
    <w:pPr>
      <w:ind w:left="1400" w:firstLine="3784"/>
      <w:spacing w:before="0" w:after="0" w:line="360" w:lineRule="auto"/>
    </w:pPr>
    <w:rPr>
      <w:rFonts w:ascii="Times New Roman" w:hAnsi="Times New Roman" w:cs="Times New Roman"/>
    </w:rPr>
  </w:style>
  <w:style w:type="paragraph" w:styleId="1043">
    <w:name w:val="List 5"/>
    <w:basedOn w:val="993"/>
    <w:next w:val="1018"/>
    <w:uiPriority w:val="0"/>
    <w:qFormat/>
    <w:pPr>
      <w:ind w:left="2100" w:firstLine="3676"/>
      <w:spacing w:before="0" w:after="0" w:line="240" w:lineRule="auto"/>
    </w:pPr>
    <w:rPr>
      <w:rFonts w:ascii="Times New Roman" w:hAnsi="Times New Roman" w:cs="Times New Roman"/>
    </w:rPr>
  </w:style>
  <w:style w:type="paragraph" w:styleId="1044">
    <w:name w:val="Body Text Indent 3"/>
    <w:basedOn w:val="993"/>
    <w:next w:val="1042"/>
    <w:uiPriority w:val="0"/>
    <w:qFormat/>
    <w:pPr>
      <w:ind w:left="480" w:firstLine="2784"/>
      <w:spacing w:before="0" w:after="0" w:line="400" w:lineRule="exact"/>
    </w:pPr>
    <w:rPr>
      <w:rFonts w:ascii="Times New Roman" w:hAnsi="Times New Roman" w:cs="Times New Roman"/>
    </w:rPr>
  </w:style>
  <w:style w:type="paragraph" w:styleId="1045">
    <w:name w:val="toc 2"/>
    <w:basedOn w:val="993"/>
    <w:next w:val="992"/>
    <w:uiPriority w:val="0"/>
    <w:qFormat/>
    <w:pPr>
      <w:ind w:left="0" w:firstLine="1024"/>
      <w:spacing w:before="0" w:after="0" w:line="360" w:lineRule="auto"/>
    </w:pPr>
    <w:rPr>
      <w:rFonts w:ascii="Times New Roman" w:hAnsi="Times New Roman" w:cs="Times New Roman"/>
    </w:rPr>
  </w:style>
  <w:style w:type="paragraph" w:styleId="1046">
    <w:name w:val="toc 9"/>
    <w:basedOn w:val="993"/>
    <w:next w:val="992"/>
    <w:uiPriority w:val="0"/>
    <w:qFormat/>
    <w:pPr>
      <w:ind w:left="2120" w:firstLine="3784"/>
      <w:spacing w:before="0" w:after="0" w:line="360" w:lineRule="auto"/>
    </w:pPr>
    <w:rPr>
      <w:rFonts w:ascii="Times New Roman" w:hAnsi="Times New Roman" w:cs="Times New Roman"/>
    </w:rPr>
  </w:style>
  <w:style w:type="paragraph" w:styleId="1047">
    <w:name w:val="Body Text 2"/>
    <w:basedOn w:val="993"/>
    <w:next w:val="1012"/>
    <w:uiPriority w:val="0"/>
    <w:qFormat/>
    <w:pPr>
      <w:ind w:left="0" w:firstLine="1024"/>
      <w:spacing w:before="0" w:after="120" w:line="480" w:lineRule="auto"/>
    </w:pPr>
    <w:rPr>
      <w:rFonts w:ascii="Times New Roman" w:hAnsi="Times New Roman" w:cs="Times New Roman"/>
    </w:rPr>
  </w:style>
  <w:style w:type="paragraph" w:styleId="1048">
    <w:name w:val="HTML Preformatted"/>
    <w:basedOn w:val="993"/>
    <w:next w:val="1011"/>
    <w:uiPriority w:val="0"/>
    <w:qFormat/>
    <w:pPr>
      <w:ind w:left="0" w:firstLine="2048"/>
      <w:spacing w:before="0" w:after="0" w:line="253" w:lineRule="atLeast"/>
    </w:pPr>
    <w:rPr>
      <w:rFonts w:ascii="Times New Roman" w:hAnsi="Times New Roman" w:cs="Times New Roman"/>
    </w:rPr>
  </w:style>
  <w:style w:type="paragraph" w:styleId="1049">
    <w:name w:val="Normal (Web)"/>
    <w:basedOn w:val="992"/>
    <w:next w:val="1020"/>
    <w:uiPriority w:val="99"/>
    <w:qFormat/>
    <w:pPr>
      <w:ind w:left="15" w:right="15" w:firstLine="4608"/>
      <w:spacing w:before="60" w:after="60" w:line="312" w:lineRule="auto"/>
    </w:pPr>
    <w:rPr>
      <w:rFonts w:ascii="Times New Roman" w:hAnsi="Times New Roman" w:cs="Times New Roman"/>
    </w:rPr>
  </w:style>
  <w:style w:type="paragraph" w:styleId="1050">
    <w:name w:val="index 1"/>
    <w:basedOn w:val="993"/>
    <w:next w:val="992"/>
    <w:uiPriority w:val="0"/>
    <w:qFormat/>
    <w:pPr>
      <w:ind w:left="0" w:firstLine="3584"/>
      <w:spacing w:before="0" w:after="0" w:line="240" w:lineRule="auto"/>
    </w:pPr>
    <w:rPr>
      <w:rFonts w:ascii="Times New Roman" w:hAnsi="Times New Roman" w:cs="Times New Roman"/>
    </w:rPr>
  </w:style>
  <w:style w:type="paragraph" w:styleId="1051">
    <w:name w:val="Body Text First Indent 2"/>
    <w:basedOn w:val="1004"/>
    <w:link w:val="1410"/>
    <w:uiPriority w:val="0"/>
    <w:unhideWhenUsed/>
    <w:qFormat/>
    <w:pPr>
      <w:ind w:firstLine="420"/>
    </w:pPr>
  </w:style>
  <w:style w:type="table" w:styleId="105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uiPriority w:val="0"/>
    <w:qFormat/>
    <w:rPr>
      <w:rFonts w:ascii="Times New Roman" w:hAnsi="Times New Roman" w:eastAsia="宋体" w:cs="Times New Roman"/>
      <w:b/>
      <w:sz w:val="20"/>
    </w:rPr>
  </w:style>
  <w:style w:type="character" w:styleId="1054">
    <w:name w:val="page number"/>
    <w:uiPriority w:val="0"/>
    <w:qFormat/>
    <w:rPr>
      <w:rFonts w:ascii="Times New Roman" w:hAnsi="Times New Roman" w:eastAsia="宋体" w:cs="Times New Roman"/>
      <w:sz w:val="20"/>
    </w:rPr>
  </w:style>
  <w:style w:type="character" w:styleId="1055">
    <w:name w:val="FollowedHyperlink"/>
    <w:uiPriority w:val="0"/>
    <w:qFormat/>
    <w:rPr>
      <w:rFonts w:ascii="Times New Roman" w:hAnsi="Times New Roman" w:eastAsia="宋体" w:cs="Times New Roman"/>
      <w:color w:val="800080"/>
      <w:sz w:val="20"/>
      <w:u w:val="single"/>
    </w:rPr>
  </w:style>
  <w:style w:type="character" w:styleId="1056">
    <w:name w:val="Emphasis"/>
    <w:uiPriority w:val="0"/>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uiPriority w:val="0"/>
    <w:qFormat/>
    <w:rPr>
      <w:rFonts w:ascii="Times New Roman" w:hAnsi="Times New Roman" w:eastAsia="宋体" w:cs="Times New Roman"/>
      <w:sz w:val="20"/>
    </w:rPr>
  </w:style>
  <w:style w:type="character" w:styleId="1059">
    <w:name w:val="footnote reference"/>
    <w:uiPriority w:val="0"/>
    <w:qFormat/>
    <w:rPr>
      <w:rFonts w:ascii="Times New Roman" w:hAnsi="Times New Roman" w:eastAsia="宋体" w:cs="Times New Roman"/>
      <w:vertAlign w:val="superscript"/>
    </w:rPr>
  </w:style>
  <w:style w:type="character" w:styleId="1060" w:customStyle="1">
    <w:name w:val="正文缩进 字符"/>
    <w:link w:val="1010"/>
    <w:uiPriority w:val="0"/>
    <w:qFormat/>
    <w:rPr>
      <w:rFonts w:ascii="Calibri" w:hAnsi="Calibri" w:eastAsia="宋体" w:cs="Times New Roman"/>
    </w:rPr>
  </w:style>
  <w:style w:type="character" w:styleId="1061" w:customStyle="1">
    <w:name w:val="页脚 字符"/>
    <w:link w:val="1034"/>
    <w:uiPriority w:val="0"/>
    <w:qFormat/>
    <w:rPr>
      <w:rFonts w:ascii="Calibri" w:hAnsi="Calibri" w:eastAsia="宋体" w:cs="Times New Roman"/>
    </w:rPr>
  </w:style>
  <w:style w:type="character" w:styleId="1062" w:customStyle="1">
    <w:name w:val="页眉 字符"/>
    <w:link w:val="1036"/>
    <w:uiPriority w:val="0"/>
    <w:qFormat/>
    <w:rPr>
      <w:rFonts w:ascii="Calibri" w:hAnsi="Calibri" w:eastAsia="宋体" w:cs="Times New Roman"/>
    </w:rPr>
  </w:style>
  <w:style w:type="character" w:styleId="1063" w:customStyle="1">
    <w:name w:val="日期 Char"/>
    <w:uiPriority w:val="0"/>
    <w:qFormat/>
    <w:rPr>
      <w:rFonts w:ascii="Times New Roman" w:hAnsi="Times New Roman" w:eastAsia="宋体" w:cs="Times New Roman"/>
      <w:sz w:val="20"/>
    </w:rPr>
  </w:style>
  <w:style w:type="character" w:styleId="1064" w:customStyle="1">
    <w:name w:val="批注引用1"/>
    <w:uiPriority w:val="0"/>
    <w:qFormat/>
    <w:rPr>
      <w:rFonts w:ascii="Times New Roman" w:hAnsi="Times New Roman" w:eastAsia="宋体" w:cs="Times New Roman"/>
      <w:sz w:val="20"/>
    </w:rPr>
  </w:style>
  <w:style w:type="character" w:styleId="1065" w:customStyle="1">
    <w:name w:val="应答文本 Char Char"/>
    <w:uiPriority w:val="0"/>
    <w:qFormat/>
    <w:rPr>
      <w:rFonts w:ascii="Times New Roman" w:hAnsi="Times New Roman" w:eastAsia="宋体" w:cs="Times New Roman"/>
      <w:sz w:val="20"/>
    </w:rPr>
  </w:style>
  <w:style w:type="character" w:styleId="1066" w:customStyle="1">
    <w:name w:val="图片0 Char Char"/>
    <w:uiPriority w:val="0"/>
    <w:qFormat/>
    <w:rPr>
      <w:rFonts w:ascii="Times New Roman" w:hAnsi="Times New Roman" w:eastAsia="宋体" w:cs="Times New Roman"/>
      <w:sz w:val="20"/>
    </w:rPr>
  </w:style>
  <w:style w:type="character" w:styleId="1067" w:customStyle="1">
    <w:name w:val="尾注文本 Char"/>
    <w:uiPriority w:val="0"/>
    <w:qFormat/>
    <w:rPr>
      <w:rFonts w:ascii="Times New Roman" w:hAnsi="Times New Roman" w:eastAsia="宋体" w:cs="Times New Roman"/>
      <w:sz w:val="20"/>
    </w:rPr>
  </w:style>
  <w:style w:type="character" w:styleId="1068" w:customStyle="1">
    <w:name w:val="文档结构图 字符"/>
    <w:uiPriority w:val="0"/>
    <w:qFormat/>
    <w:rPr>
      <w:rFonts w:ascii="Microsoft YaHei UI" w:hAnsi="Times New Roman" w:eastAsia="Microsoft YaHei UI" w:cs="Times New Roman"/>
      <w:sz w:val="18"/>
      <w:szCs w:val="18"/>
    </w:rPr>
  </w:style>
  <w:style w:type="character" w:styleId="1069" w:customStyle="1">
    <w:name w:val="_Style 337"/>
    <w:uiPriority w:val="0"/>
    <w:qFormat/>
    <w:rPr>
      <w:rFonts w:ascii="Times New Roman" w:hAnsi="Times New Roman" w:eastAsia="宋体" w:cs="Times New Roman"/>
      <w:color w:val="auto"/>
      <w:sz w:val="21"/>
    </w:rPr>
  </w:style>
  <w:style w:type="character" w:styleId="1070" w:customStyle="1">
    <w:name w:val="正文文本 字符"/>
    <w:uiPriority w:val="0"/>
    <w:qFormat/>
    <w:rPr>
      <w:rFonts w:ascii="Times New Roman" w:hAnsi="Times New Roman" w:eastAsia="宋体" w:cs="Times New Roman"/>
      <w:sz w:val="21"/>
    </w:rPr>
  </w:style>
  <w:style w:type="character" w:styleId="1071" w:customStyle="1">
    <w:name w:val="批注文字 字符"/>
    <w:uiPriority w:val="0"/>
    <w:qFormat/>
    <w:rPr>
      <w:rFonts w:ascii="Times New Roman" w:hAnsi="Times New Roman" w:eastAsia="宋体" w:cs="Times New Roman"/>
      <w:sz w:val="20"/>
    </w:rPr>
  </w:style>
  <w:style w:type="character" w:styleId="1072" w:customStyle="1">
    <w:name w:val="批注文字 Char1"/>
    <w:uiPriority w:val="0"/>
    <w:qFormat/>
    <w:rPr>
      <w:rFonts w:ascii="Times New Roman" w:hAnsi="Times New Roman" w:eastAsia="宋体" w:cs="Times New Roman"/>
      <w:sz w:val="20"/>
    </w:rPr>
  </w:style>
  <w:style w:type="character" w:styleId="1073" w:customStyle="1">
    <w:name w:val="txt"/>
    <w:uiPriority w:val="0"/>
    <w:qFormat/>
    <w:rPr>
      <w:rFonts w:ascii="Times New Roman" w:hAnsi="Times New Roman" w:eastAsia="宋体" w:cs="Times New Roman"/>
      <w:sz w:val="20"/>
    </w:rPr>
  </w:style>
  <w:style w:type="character" w:styleId="1074" w:customStyle="1">
    <w:name w:val="标书正文 Char"/>
    <w:uiPriority w:val="0"/>
    <w:qFormat/>
    <w:rPr>
      <w:rFonts w:ascii="Times New Roman" w:hAnsi="Times New Roman" w:eastAsia="宋体" w:cs="Times New Roman"/>
      <w:sz w:val="20"/>
    </w:rPr>
  </w:style>
  <w:style w:type="character" w:styleId="1075" w:customStyle="1">
    <w:name w:val="font21"/>
    <w:uiPriority w:val="0"/>
    <w:qFormat/>
    <w:rPr>
      <w:rFonts w:hint="eastAsia" w:ascii="宋体" w:hAnsi="宋体" w:eastAsia="宋体" w:cs="宋体"/>
      <w:color w:val="ff0000"/>
      <w:sz w:val="24"/>
      <w:szCs w:val="24"/>
      <w:u w:val="none"/>
    </w:rPr>
  </w:style>
  <w:style w:type="character" w:styleId="1076" w:customStyle="1">
    <w:name w:val="apple-converted-space"/>
    <w:uiPriority w:val="0"/>
    <w:qFormat/>
    <w:rPr>
      <w:rFonts w:ascii="Times New Roman" w:hAnsi="Times New Roman" w:eastAsia="宋体" w:cs="Times New Roman"/>
      <w:sz w:val="20"/>
    </w:rPr>
  </w:style>
  <w:style w:type="character" w:styleId="1077" w:customStyle="1">
    <w:name w:val="纯文本 Char1"/>
    <w:uiPriority w:val="0"/>
    <w:qFormat/>
    <w:rPr>
      <w:rFonts w:ascii="Times New Roman" w:hAnsi="Times New Roman" w:eastAsia="宋体" w:cs="Times New Roman"/>
      <w:sz w:val="20"/>
    </w:rPr>
  </w:style>
  <w:style w:type="character" w:styleId="1078" w:customStyle="1">
    <w:name w:val="para1"/>
    <w:uiPriority w:val="0"/>
    <w:qFormat/>
    <w:rPr>
      <w:rFonts w:ascii="Times New Roman" w:hAnsi="Times New Roman" w:eastAsia="宋体" w:cs="Times New Roman"/>
      <w:sz w:val="20"/>
    </w:rPr>
  </w:style>
  <w:style w:type="character" w:styleId="1079" w:customStyle="1">
    <w:name w:val="HTML 预设格式 Char1"/>
    <w:uiPriority w:val="0"/>
    <w:qFormat/>
    <w:rPr>
      <w:rFonts w:ascii="Times New Roman" w:hAnsi="Times New Roman" w:eastAsia="宋体" w:cs="Times New Roman"/>
      <w:sz w:val="20"/>
    </w:rPr>
  </w:style>
  <w:style w:type="character" w:styleId="1080" w:customStyle="1">
    <w:name w:val="批注文字 Char"/>
    <w:uiPriority w:val="0"/>
    <w:qFormat/>
    <w:rPr>
      <w:rFonts w:ascii="Times New Roman" w:hAnsi="Times New Roman" w:eastAsia="宋体" w:cs="Times New Roman"/>
      <w:sz w:val="20"/>
    </w:rPr>
  </w:style>
  <w:style w:type="character" w:styleId="1081" w:customStyle="1">
    <w:name w:val="文档结构图 Char"/>
    <w:uiPriority w:val="0"/>
    <w:qFormat/>
    <w:rPr>
      <w:rFonts w:ascii="Times New Roman" w:hAnsi="Times New Roman" w:eastAsia="宋体" w:cs="Times New Roman"/>
      <w:sz w:val="20"/>
    </w:rPr>
  </w:style>
  <w:style w:type="character" w:styleId="1082" w:customStyle="1">
    <w:name w:val="超级链接"/>
    <w:uiPriority w:val="0"/>
    <w:qFormat/>
    <w:rPr>
      <w:rFonts w:ascii="Times New Roman" w:hAnsi="Times New Roman" w:eastAsia="宋体" w:cs="Times New Roman"/>
      <w:color w:val="0000ff"/>
      <w:sz w:val="20"/>
      <w:u w:val="single"/>
    </w:rPr>
  </w:style>
  <w:style w:type="character" w:styleId="1083" w:customStyle="1">
    <w:name w:val="p141"/>
    <w:uiPriority w:val="0"/>
    <w:qFormat/>
    <w:rPr>
      <w:rFonts w:ascii="Times New Roman" w:hAnsi="Times New Roman" w:eastAsia="宋体" w:cs="Times New Roman"/>
      <w:color w:val="000000"/>
      <w:sz w:val="20"/>
      <w:u w:val="none"/>
    </w:rPr>
  </w:style>
  <w:style w:type="character" w:styleId="1084" w:customStyle="1">
    <w:name w:val="宏文本 Char"/>
    <w:uiPriority w:val="0"/>
    <w:qFormat/>
    <w:rPr>
      <w:rFonts w:ascii="Times New Roman" w:hAnsi="Times New Roman" w:eastAsia="宋体" w:cs="Times New Roman"/>
      <w:sz w:val="20"/>
    </w:rPr>
  </w:style>
  <w:style w:type="character" w:styleId="1085" w:customStyle="1">
    <w:name w:val="_Style 313"/>
    <w:uiPriority w:val="0"/>
    <w:qFormat/>
    <w:rPr>
      <w:rFonts w:ascii="Times New Roman" w:hAnsi="Times New Roman" w:eastAsia="宋体" w:cs="Times New Roman"/>
      <w:b/>
      <w:i/>
      <w:sz w:val="21"/>
    </w:rPr>
  </w:style>
  <w:style w:type="character" w:styleId="1086" w:customStyle="1">
    <w:name w:val="页脚 Char1"/>
    <w:uiPriority w:val="0"/>
    <w:qFormat/>
    <w:rPr>
      <w:rFonts w:ascii="Times New Roman" w:hAnsi="Times New Roman" w:eastAsia="宋体" w:cs="Times New Roman"/>
      <w:sz w:val="20"/>
    </w:rPr>
  </w:style>
  <w:style w:type="character" w:styleId="1087" w:customStyle="1">
    <w:name w:val="页眉 Char"/>
    <w:uiPriority w:val="0"/>
    <w:qFormat/>
    <w:rPr>
      <w:rFonts w:ascii="Times New Roman" w:hAnsi="Times New Roman" w:eastAsia="宋体" w:cs="Times New Roman"/>
      <w:sz w:val="20"/>
    </w:rPr>
  </w:style>
  <w:style w:type="character" w:styleId="1088" w:customStyle="1">
    <w:name w:val="标题 7 Char"/>
    <w:uiPriority w:val="0"/>
    <w:qFormat/>
    <w:rPr>
      <w:rFonts w:ascii="Times New Roman" w:hAnsi="Times New Roman" w:eastAsia="宋体" w:cs="Times New Roman"/>
      <w:b/>
      <w:sz w:val="20"/>
    </w:rPr>
  </w:style>
  <w:style w:type="character" w:styleId="1089" w:customStyle="1">
    <w:name w:val="Char Char12"/>
    <w:uiPriority w:val="0"/>
    <w:qFormat/>
    <w:rPr>
      <w:rFonts w:ascii="Times New Roman" w:hAnsi="Times New Roman" w:eastAsia="宋体" w:cs="Times New Roman"/>
      <w:sz w:val="20"/>
    </w:rPr>
  </w:style>
  <w:style w:type="character" w:styleId="1090" w:customStyle="1">
    <w:name w:val="标题 3 Char"/>
    <w:uiPriority w:val="0"/>
    <w:qFormat/>
    <w:rPr>
      <w:rFonts w:ascii="Times New Roman" w:hAnsi="Times New Roman" w:eastAsia="宋体" w:cs="Times New Roman"/>
      <w:b/>
      <w:sz w:val="20"/>
    </w:rPr>
  </w:style>
  <w:style w:type="character" w:styleId="1091" w:customStyle="1">
    <w:name w:val="正文（首行缩进 2 字符） Char Char"/>
    <w:uiPriority w:val="0"/>
    <w:qFormat/>
    <w:rPr>
      <w:rFonts w:ascii="Times New Roman" w:hAnsi="Times New Roman" w:eastAsia="宋体" w:cs="Times New Roman"/>
      <w:sz w:val="20"/>
    </w:rPr>
  </w:style>
  <w:style w:type="character" w:styleId="1092" w:customStyle="1">
    <w:name w:val="表格用 Char Char"/>
    <w:uiPriority w:val="0"/>
    <w:qFormat/>
    <w:rPr>
      <w:rFonts w:ascii="Times New Roman" w:hAnsi="Times New Roman" w:eastAsia="宋体" w:cs="Times New Roman"/>
      <w:sz w:val="20"/>
    </w:rPr>
  </w:style>
  <w:style w:type="character" w:styleId="1093" w:customStyle="1">
    <w:name w:val="正文文本缩进 3 Char1"/>
    <w:uiPriority w:val="0"/>
    <w:qFormat/>
    <w:rPr>
      <w:rFonts w:ascii="Times New Roman" w:hAnsi="Times New Roman" w:eastAsia="宋体" w:cs="Times New Roman"/>
      <w:sz w:val="20"/>
    </w:rPr>
  </w:style>
  <w:style w:type="character" w:styleId="1094" w:customStyle="1">
    <w:name w:val="正文缩进 Char"/>
    <w:uiPriority w:val="0"/>
    <w:qFormat/>
    <w:rPr>
      <w:rFonts w:ascii="Times New Roman" w:hAnsi="Times New Roman" w:eastAsia="宋体" w:cs="Times New Roman"/>
      <w:sz w:val="20"/>
    </w:rPr>
  </w:style>
  <w:style w:type="character" w:styleId="1095" w:customStyle="1">
    <w:name w:val="批注框文本 Char1"/>
    <w:uiPriority w:val="0"/>
    <w:qFormat/>
    <w:rPr>
      <w:rFonts w:ascii="Times New Roman" w:hAnsi="Times New Roman" w:eastAsia="宋体" w:cs="Times New Roman"/>
      <w:sz w:val="20"/>
    </w:rPr>
  </w:style>
  <w:style w:type="character" w:styleId="1096" w:customStyle="1">
    <w:name w:val="Char Char13"/>
    <w:uiPriority w:val="0"/>
    <w:qFormat/>
    <w:rPr>
      <w:rFonts w:ascii="Times New Roman" w:hAnsi="Times New Roman" w:eastAsia="宋体" w:cs="Times New Roman"/>
      <w:sz w:val="20"/>
    </w:rPr>
  </w:style>
  <w:style w:type="character" w:styleId="1097" w:customStyle="1">
    <w:name w:val="样式2 Char"/>
    <w:uiPriority w:val="0"/>
    <w:qFormat/>
    <w:rPr>
      <w:rFonts w:ascii="Times New Roman" w:hAnsi="Times New Roman" w:eastAsia="宋体" w:cs="Times New Roman"/>
      <w:b/>
      <w:sz w:val="20"/>
    </w:rPr>
  </w:style>
  <w:style w:type="character" w:styleId="1098" w:customStyle="1">
    <w:name w:val="页脚 Char"/>
    <w:uiPriority w:val="0"/>
    <w:qFormat/>
    <w:rPr>
      <w:rFonts w:ascii="Times New Roman" w:hAnsi="Times New Roman" w:eastAsia="宋体" w:cs="Times New Roman"/>
      <w:sz w:val="20"/>
    </w:rPr>
  </w:style>
  <w:style w:type="character" w:styleId="1099" w:customStyle="1">
    <w:name w:val="标准文本 Char"/>
    <w:uiPriority w:val="0"/>
    <w:qFormat/>
    <w:rPr>
      <w:rFonts w:ascii="Times New Roman" w:hAnsi="Times New Roman" w:eastAsia="宋体" w:cs="Times New Roman"/>
      <w:sz w:val="20"/>
    </w:rPr>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标题 3 Char1"/>
    <w:uiPriority w:val="0"/>
    <w:qFormat/>
    <w:rPr>
      <w:rFonts w:ascii="Times New Roman" w:hAnsi="Times New Roman" w:eastAsia="宋体" w:cs="Times New Roman"/>
      <w:b/>
      <w:sz w:val="20"/>
      <w:u w:val="single"/>
    </w:rPr>
  </w:style>
  <w:style w:type="character" w:styleId="1102" w:customStyle="1">
    <w:name w:val="表格 Char Char"/>
    <w:uiPriority w:val="0"/>
    <w:qFormat/>
    <w:rPr>
      <w:rFonts w:ascii="Times New Roman" w:hAnsi="Times New Roman" w:eastAsia="宋体" w:cs="Times New Roman"/>
      <w:sz w:val="20"/>
    </w:rPr>
  </w:style>
  <w:style w:type="character" w:styleId="1103" w:customStyle="1">
    <w:name w:val="正文首行缩进 Char"/>
    <w:uiPriority w:val="0"/>
    <w:qFormat/>
    <w:rPr>
      <w:rFonts w:ascii="Times New Roman" w:hAnsi="Times New Roman" w:eastAsia="宋体" w:cs="Times New Roman"/>
      <w:sz w:val="20"/>
    </w:rPr>
  </w:style>
  <w:style w:type="character" w:styleId="1104" w:customStyle="1">
    <w:name w:val="标题 9 Char"/>
    <w:uiPriority w:val="0"/>
    <w:qFormat/>
    <w:rPr>
      <w:rFonts w:ascii="Times New Roman" w:hAnsi="Times New Roman" w:eastAsia="宋体" w:cs="Times New Roman"/>
      <w:sz w:val="20"/>
    </w:rPr>
  </w:style>
  <w:style w:type="character" w:styleId="1105" w:customStyle="1">
    <w:name w:val="lh151"/>
    <w:uiPriority w:val="0"/>
    <w:qFormat/>
    <w:rPr>
      <w:rFonts w:ascii="Times New Roman" w:hAnsi="Times New Roman" w:eastAsia="宋体" w:cs="Times New Roman"/>
      <w:color w:val="666666"/>
      <w:sz w:val="20"/>
    </w:rPr>
  </w:style>
  <w:style w:type="character" w:styleId="1106" w:customStyle="1">
    <w:name w:val="日期 Char1"/>
    <w:uiPriority w:val="0"/>
    <w:qFormat/>
    <w:rPr>
      <w:rFonts w:ascii="Times New Roman" w:hAnsi="Times New Roman" w:eastAsia="宋体" w:cs="Times New Roman"/>
      <w:sz w:val="20"/>
    </w:rPr>
  </w:style>
  <w:style w:type="character" w:styleId="1107" w:customStyle="1">
    <w:name w:val="图片 Char Char"/>
    <w:uiPriority w:val="0"/>
    <w:qFormat/>
    <w:rPr>
      <w:rFonts w:ascii="Times New Roman" w:hAnsi="Times New Roman" w:eastAsia="宋体" w:cs="Times New Roman"/>
      <w:sz w:val="20"/>
    </w:rPr>
  </w:style>
  <w:style w:type="character" w:styleId="1108" w:customStyle="1">
    <w:name w:val="批注框文本 字符"/>
    <w:uiPriority w:val="0"/>
    <w:qFormat/>
    <w:rPr>
      <w:rFonts w:ascii="Times New Roman" w:hAnsi="Times New Roman" w:eastAsia="宋体" w:cs="Times New Roman"/>
      <w:sz w:val="20"/>
    </w:rPr>
  </w:style>
  <w:style w:type="character" w:styleId="1109" w:customStyle="1">
    <w:name w:val="HTML 预设格式 Char"/>
    <w:uiPriority w:val="0"/>
    <w:qFormat/>
    <w:rPr>
      <w:rFonts w:ascii="Times New Roman" w:hAnsi="Times New Roman" w:eastAsia="宋体" w:cs="Times New Roman"/>
      <w:sz w:val="20"/>
    </w:rPr>
  </w:style>
  <w:style w:type="character" w:styleId="1110" w:customStyle="1">
    <w:name w:val="列出段落 Char"/>
    <w:uiPriority w:val="0"/>
    <w:qFormat/>
    <w:rPr>
      <w:rFonts w:ascii="Times New Roman" w:hAnsi="Times New Roman" w:eastAsia="宋体" w:cs="Times New Roman"/>
      <w:sz w:val="20"/>
    </w:rPr>
  </w:style>
  <w:style w:type="character" w:styleId="1111" w:customStyle="1">
    <w:name w:val="标题 5 Char"/>
    <w:uiPriority w:val="0"/>
    <w:qFormat/>
    <w:rPr>
      <w:rFonts w:ascii="Times New Roman" w:hAnsi="Times New Roman" w:eastAsia="宋体" w:cs="Times New Roman"/>
      <w:b/>
      <w:sz w:val="20"/>
    </w:rPr>
  </w:style>
  <w:style w:type="character" w:styleId="1112" w:customStyle="1">
    <w:name w:val="链接"/>
    <w:uiPriority w:val="0"/>
    <w:qFormat/>
    <w:rPr>
      <w:rFonts w:ascii="Times New Roman" w:hAnsi="Times New Roman" w:eastAsia="宋体" w:cs="Times New Roman"/>
      <w:color w:val="0000ff"/>
      <w:sz w:val="20"/>
      <w:u w:val="single"/>
    </w:rPr>
  </w:style>
  <w:style w:type="character" w:styleId="1113" w:customStyle="1">
    <w:name w:val="18h1"/>
    <w:uiPriority w:val="0"/>
    <w:qFormat/>
    <w:rPr>
      <w:rFonts w:ascii="Times New Roman" w:hAnsi="Times New Roman" w:eastAsia="宋体" w:cs="Times New Roman"/>
      <w:color w:val="3b3b3b"/>
      <w:sz w:val="20"/>
    </w:rPr>
  </w:style>
  <w:style w:type="character" w:styleId="1114" w:customStyle="1">
    <w:name w:val="表格文字（两侧对齐） Char Char"/>
    <w:uiPriority w:val="0"/>
    <w:qFormat/>
    <w:rPr>
      <w:rFonts w:ascii="Times New Roman" w:hAnsi="Times New Roman" w:eastAsia="宋体" w:cs="Times New Roman"/>
      <w:sz w:val="20"/>
    </w:rPr>
  </w:style>
  <w:style w:type="character" w:styleId="1115" w:customStyle="1">
    <w:name w:val="正文文本缩进 2 Char"/>
    <w:uiPriority w:val="0"/>
    <w:qFormat/>
    <w:rPr>
      <w:rFonts w:ascii="Times New Roman" w:hAnsi="Times New Roman" w:eastAsia="宋体" w:cs="Times New Roman"/>
      <w:sz w:val="20"/>
    </w:rPr>
  </w:style>
  <w:style w:type="character" w:styleId="1116" w:customStyle="1">
    <w:name w:val="Char Char14"/>
    <w:uiPriority w:val="0"/>
    <w:qFormat/>
    <w:rPr>
      <w:rFonts w:ascii="Times New Roman" w:hAnsi="Times New Roman" w:eastAsia="宋体" w:cs="Times New Roman"/>
      <w:sz w:val="20"/>
    </w:rPr>
  </w:style>
  <w:style w:type="character" w:styleId="1117" w:customStyle="1">
    <w:name w:val="标题 1 Char1"/>
    <w:uiPriority w:val="0"/>
    <w:qFormat/>
    <w:rPr>
      <w:rFonts w:ascii="Times New Roman" w:hAnsi="Times New Roman" w:eastAsia="宋体" w:cs="Times New Roman"/>
      <w:b/>
      <w:sz w:val="20"/>
    </w:rPr>
  </w:style>
  <w:style w:type="character" w:styleId="1118" w:customStyle="1">
    <w:name w:val="批注框文本 Char"/>
    <w:uiPriority w:val="0"/>
    <w:qFormat/>
    <w:rPr>
      <w:rFonts w:ascii="Times New Roman" w:hAnsi="Times New Roman" w:eastAsia="宋体" w:cs="Times New Roman"/>
      <w:sz w:val="20"/>
    </w:rPr>
  </w:style>
  <w:style w:type="character" w:styleId="1119" w:customStyle="1">
    <w:name w:val="apple-style-span"/>
    <w:uiPriority w:val="0"/>
    <w:qFormat/>
    <w:rPr>
      <w:rFonts w:ascii="Times New Roman" w:hAnsi="Times New Roman" w:eastAsia="宋体" w:cs="Times New Roman"/>
      <w:sz w:val="20"/>
    </w:rPr>
  </w:style>
  <w:style w:type="character" w:styleId="1120" w:customStyle="1">
    <w:name w:val="插图 Char Char"/>
    <w:uiPriority w:val="0"/>
    <w:qFormat/>
    <w:rPr>
      <w:rFonts w:ascii="Times New Roman" w:hAnsi="Times New Roman" w:eastAsia="宋体" w:cs="Times New Roman"/>
      <w:sz w:val="20"/>
    </w:rPr>
  </w:style>
  <w:style w:type="character" w:styleId="1121" w:customStyle="1">
    <w:name w:val="标题 2 Char1"/>
    <w:uiPriority w:val="0"/>
    <w:qFormat/>
    <w:rPr>
      <w:rFonts w:ascii="Times New Roman" w:hAnsi="Times New Roman" w:eastAsia="宋体" w:cs="Times New Roman"/>
      <w:b/>
      <w:sz w:val="20"/>
    </w:rPr>
  </w:style>
  <w:style w:type="character" w:styleId="1122" w:customStyle="1">
    <w:name w:val="_Style 332"/>
    <w:uiPriority w:val="0"/>
    <w:qFormat/>
    <w:rPr>
      <w:rFonts w:ascii="Times New Roman" w:hAnsi="Times New Roman" w:eastAsia="宋体" w:cs="Times New Roman"/>
      <w:i/>
      <w:color w:val="auto"/>
      <w:sz w:val="21"/>
    </w:rPr>
  </w:style>
  <w:style w:type="character" w:styleId="1123" w:customStyle="1">
    <w:name w:val="正文文本 3 Char1"/>
    <w:uiPriority w:val="0"/>
    <w:qFormat/>
    <w:rPr>
      <w:rFonts w:ascii="Times New Roman" w:hAnsi="Times New Roman" w:eastAsia="宋体" w:cs="Times New Roman"/>
      <w:sz w:val="20"/>
    </w:rPr>
  </w:style>
  <w:style w:type="character" w:styleId="1124" w:customStyle="1">
    <w:name w:val="标题 5 Char1"/>
    <w:uiPriority w:val="0"/>
    <w:qFormat/>
    <w:rPr>
      <w:rFonts w:ascii="Times New Roman" w:hAnsi="Times New Roman" w:eastAsia="宋体" w:cs="Times New Roman"/>
      <w:b/>
      <w:sz w:val="20"/>
    </w:rPr>
  </w:style>
  <w:style w:type="character" w:styleId="1125" w:customStyle="1">
    <w:name w:val="批注主题 Char"/>
    <w:uiPriority w:val="0"/>
    <w:qFormat/>
    <w:rPr>
      <w:rFonts w:ascii="Times New Roman" w:hAnsi="Times New Roman" w:eastAsia="宋体" w:cs="Times New Roman"/>
      <w:b/>
      <w:sz w:val="20"/>
    </w:rPr>
  </w:style>
  <w:style w:type="character" w:styleId="1126" w:customStyle="1">
    <w:name w:val="标题 1 Char"/>
    <w:uiPriority w:val="0"/>
    <w:qFormat/>
    <w:rPr>
      <w:rFonts w:ascii="Times New Roman" w:hAnsi="Times New Roman" w:eastAsia="宋体" w:cs="Times New Roman"/>
      <w:b/>
      <w:sz w:val="20"/>
    </w:rPr>
  </w:style>
  <w:style w:type="character" w:styleId="1127" w:customStyle="1">
    <w:name w:val="正文文本 2 Char1"/>
    <w:uiPriority w:val="0"/>
    <w:qFormat/>
    <w:rPr>
      <w:rFonts w:ascii="Times New Roman" w:hAnsi="Times New Roman" w:eastAsia="宋体" w:cs="Times New Roman"/>
      <w:sz w:val="20"/>
    </w:rPr>
  </w:style>
  <w:style w:type="character" w:styleId="1128" w:customStyle="1">
    <w:name w:val="标题 4 Char1"/>
    <w:uiPriority w:val="0"/>
    <w:qFormat/>
    <w:rPr>
      <w:rFonts w:ascii="Times New Roman" w:hAnsi="Times New Roman" w:eastAsia="宋体" w:cs="Times New Roman"/>
      <w:b/>
      <w:sz w:val="20"/>
    </w:rPr>
  </w:style>
  <w:style w:type="character" w:styleId="1129" w:customStyle="1">
    <w:name w:val="正文文本 2 Char"/>
    <w:uiPriority w:val="0"/>
    <w:qFormat/>
    <w:rPr>
      <w:rFonts w:ascii="Times New Roman" w:hAnsi="Times New Roman" w:eastAsia="宋体" w:cs="Times New Roman"/>
      <w:sz w:val="20"/>
    </w:rPr>
  </w:style>
  <w:style w:type="character" w:styleId="1130" w:customStyle="1">
    <w:name w:val="_Style 376"/>
    <w:uiPriority w:val="0"/>
    <w:qFormat/>
    <w:rPr>
      <w:rFonts w:ascii="Times New Roman" w:hAnsi="Times New Roman" w:eastAsia="宋体" w:cs="Times New Roman"/>
      <w:b/>
      <w:color w:val="auto"/>
      <w:sz w:val="21"/>
    </w:rPr>
  </w:style>
  <w:style w:type="character" w:styleId="1131" w:customStyle="1">
    <w:name w:val="062"/>
    <w:uiPriority w:val="0"/>
    <w:qFormat/>
    <w:rPr>
      <w:rFonts w:ascii="Times New Roman" w:hAnsi="Times New Roman" w:eastAsia="宋体" w:cs="Times New Roman"/>
      <w:b/>
      <w:sz w:val="20"/>
    </w:rPr>
  </w:style>
  <w:style w:type="character" w:styleId="1132" w:customStyle="1">
    <w:name w:val="正文文本 Char1"/>
    <w:uiPriority w:val="0"/>
    <w:qFormat/>
    <w:rPr>
      <w:rFonts w:ascii="Times New Roman" w:hAnsi="Times New Roman" w:eastAsia="宋体" w:cs="Times New Roman"/>
      <w:sz w:val="20"/>
    </w:rPr>
  </w:style>
  <w:style w:type="character" w:styleId="1133" w:customStyle="1">
    <w:name w:val="题注 Char"/>
    <w:uiPriority w:val="0"/>
    <w:qFormat/>
    <w:rPr>
      <w:rFonts w:ascii="Times New Roman" w:hAnsi="Times New Roman" w:eastAsia="宋体" w:cs="Times New Roman"/>
      <w:sz w:val="20"/>
    </w:rPr>
  </w:style>
  <w:style w:type="character" w:styleId="1134" w:customStyle="1">
    <w:name w:val="脚注文本 Char"/>
    <w:uiPriority w:val="0"/>
    <w:qFormat/>
    <w:rPr>
      <w:rFonts w:ascii="Times New Roman" w:hAnsi="Times New Roman" w:eastAsia="宋体" w:cs="Times New Roman"/>
      <w:sz w:val="20"/>
    </w:rPr>
  </w:style>
  <w:style w:type="character" w:styleId="1135" w:customStyle="1">
    <w:name w:val="_Style 336"/>
    <w:uiPriority w:val="0"/>
    <w:qFormat/>
    <w:rPr>
      <w:rFonts w:ascii="Times New Roman" w:hAnsi="Times New Roman" w:eastAsia="宋体" w:cs="Times New Roman"/>
      <w:i/>
      <w:color w:val="auto"/>
      <w:sz w:val="21"/>
    </w:rPr>
  </w:style>
  <w:style w:type="character" w:styleId="1136" w:customStyle="1">
    <w:name w:val="表格 Char"/>
    <w:uiPriority w:val="0"/>
    <w:qFormat/>
    <w:rPr>
      <w:rFonts w:ascii="Times New Roman" w:hAnsi="Times New Roman" w:eastAsia="宋体" w:cs="Times New Roman"/>
      <w:color w:val="000000"/>
      <w:sz w:val="20"/>
    </w:rPr>
  </w:style>
  <w:style w:type="character" w:styleId="1137" w:customStyle="1">
    <w:name w:val="批注主题 字符"/>
    <w:uiPriority w:val="0"/>
    <w:qFormat/>
    <w:rPr>
      <w:rFonts w:ascii="Times New Roman" w:hAnsi="Times New Roman" w:eastAsia="宋体" w:cs="Times New Roman"/>
      <w:b/>
      <w:sz w:val="20"/>
    </w:rPr>
  </w:style>
  <w:style w:type="character" w:styleId="1138" w:customStyle="1">
    <w:name w:val="图注 Char Char"/>
    <w:uiPriority w:val="0"/>
    <w:qFormat/>
    <w:rPr>
      <w:rFonts w:ascii="Times New Roman" w:hAnsi="Times New Roman" w:eastAsia="宋体" w:cs="Times New Roman"/>
      <w:sz w:val="20"/>
    </w:rPr>
  </w:style>
  <w:style w:type="character" w:styleId="1139" w:customStyle="1">
    <w:name w:val="页码1"/>
    <w:uiPriority w:val="0"/>
    <w:qFormat/>
    <w:rPr>
      <w:rFonts w:ascii="Times New Roman" w:hAnsi="Times New Roman" w:eastAsia="宋体" w:cs="Times New Roman"/>
      <w:sz w:val="20"/>
    </w:rPr>
  </w:style>
  <w:style w:type="character" w:styleId="1140" w:customStyle="1">
    <w:name w:val="列表框1 Char Char"/>
    <w:uiPriority w:val="0"/>
    <w:qFormat/>
    <w:rPr>
      <w:rFonts w:ascii="Times New Roman" w:hAnsi="Times New Roman" w:eastAsia="宋体" w:cs="Times New Roman"/>
      <w:sz w:val="20"/>
    </w:rPr>
  </w:style>
  <w:style w:type="character" w:styleId="1141" w:customStyle="1">
    <w:name w:val="1ji Char"/>
    <w:uiPriority w:val="0"/>
    <w:qFormat/>
    <w:rPr>
      <w:rFonts w:ascii="Times New Roman" w:hAnsi="Times New Roman" w:eastAsia="宋体" w:cs="Times New Roman"/>
      <w:b/>
      <w:sz w:val="20"/>
    </w:rPr>
  </w:style>
  <w:style w:type="character" w:styleId="1142" w:customStyle="1">
    <w:name w:val="正文文本缩进 Char"/>
    <w:uiPriority w:val="0"/>
    <w:qFormat/>
    <w:rPr>
      <w:rFonts w:ascii="Times New Roman" w:hAnsi="Times New Roman" w:eastAsia="宋体" w:cs="Times New Roman"/>
      <w:sz w:val="20"/>
    </w:rPr>
  </w:style>
  <w:style w:type="character" w:styleId="1143" w:customStyle="1">
    <w:name w:val="标准文本 Char Char"/>
    <w:uiPriority w:val="0"/>
    <w:qFormat/>
    <w:rPr>
      <w:rFonts w:ascii="Times New Roman" w:hAnsi="Times New Roman" w:eastAsia="宋体" w:cs="Times New Roman"/>
      <w:sz w:val="20"/>
    </w:rPr>
  </w:style>
  <w:style w:type="character" w:styleId="1144" w:customStyle="1">
    <w:name w:val="表格用 Char"/>
    <w:uiPriority w:val="0"/>
    <w:qFormat/>
    <w:rPr>
      <w:rFonts w:ascii="Times New Roman" w:hAnsi="Times New Roman" w:eastAsia="宋体" w:cs="Times New Roman"/>
      <w:color w:val="000000"/>
      <w:sz w:val="20"/>
    </w:rPr>
  </w:style>
  <w:style w:type="character" w:styleId="1145" w:customStyle="1">
    <w:name w:val="标题 7 Char1"/>
    <w:uiPriority w:val="0"/>
    <w:qFormat/>
    <w:rPr>
      <w:rFonts w:ascii="Times New Roman" w:hAnsi="Times New Roman" w:eastAsia="宋体" w:cs="Times New Roman"/>
      <w:b/>
      <w:sz w:val="20"/>
    </w:rPr>
  </w:style>
  <w:style w:type="character" w:styleId="1146" w:customStyle="1">
    <w:name w:val="H 3 Char"/>
    <w:uiPriority w:val="0"/>
    <w:qFormat/>
    <w:rPr>
      <w:rFonts w:ascii="Times New Roman" w:hAnsi="Times New Roman" w:eastAsia="宋体" w:cs="Times New Roman"/>
      <w:b/>
      <w:sz w:val="20"/>
    </w:rPr>
  </w:style>
  <w:style w:type="character" w:styleId="1147" w:customStyle="1">
    <w:name w:val="正文文本缩进 3 字符"/>
    <w:uiPriority w:val="0"/>
    <w:qFormat/>
    <w:rPr>
      <w:rFonts w:ascii="Times New Roman" w:hAnsi="Times New Roman" w:eastAsia="宋体" w:cs="Times New Roman"/>
      <w:sz w:val="16"/>
      <w:szCs w:val="16"/>
    </w:rPr>
  </w:style>
  <w:style w:type="character" w:styleId="1148" w:customStyle="1">
    <w:name w:val="标题 Char"/>
    <w:uiPriority w:val="0"/>
    <w:qFormat/>
    <w:rPr>
      <w:rFonts w:ascii="Times New Roman" w:hAnsi="Times New Roman" w:eastAsia="宋体" w:cs="Times New Roman"/>
      <w:b/>
      <w:sz w:val="20"/>
    </w:rPr>
  </w:style>
  <w:style w:type="character" w:styleId="1149" w:customStyle="1">
    <w:name w:val="H 4 Char"/>
    <w:uiPriority w:val="0"/>
    <w:qFormat/>
    <w:rPr>
      <w:rFonts w:ascii="Times New Roman" w:hAnsi="Times New Roman" w:eastAsia="宋体" w:cs="Times New Roman"/>
      <w:b/>
      <w:sz w:val="20"/>
    </w:rPr>
  </w:style>
  <w:style w:type="character" w:styleId="1150" w:customStyle="1">
    <w:name w:val="批注主题 Char1"/>
    <w:uiPriority w:val="0"/>
    <w:qFormat/>
    <w:rPr>
      <w:rFonts w:ascii="Times New Roman" w:hAnsi="Times New Roman" w:eastAsia="宋体" w:cs="Times New Roman"/>
      <w:b/>
      <w:sz w:val="20"/>
    </w:rPr>
  </w:style>
  <w:style w:type="character" w:styleId="1151" w:customStyle="1">
    <w:name w:val="正文文本缩进 Char1"/>
    <w:uiPriority w:val="0"/>
    <w:qFormat/>
    <w:rPr>
      <w:rFonts w:ascii="Times New Roman" w:hAnsi="Times New Roman" w:eastAsia="宋体" w:cs="Times New Roman"/>
      <w:sz w:val="20"/>
    </w:rPr>
  </w:style>
  <w:style w:type="character" w:styleId="1152" w:customStyle="1">
    <w:name w:val="正文文本 3 Char"/>
    <w:uiPriority w:val="0"/>
    <w:qFormat/>
    <w:rPr>
      <w:rFonts w:ascii="Times New Roman" w:hAnsi="Times New Roman" w:eastAsia="宋体" w:cs="Times New Roman"/>
      <w:sz w:val="20"/>
    </w:rPr>
  </w:style>
  <w:style w:type="character" w:styleId="1153" w:customStyle="1">
    <w:name w:val="正文首行缩进 2 Char"/>
    <w:uiPriority w:val="0"/>
    <w:qFormat/>
    <w:rPr>
      <w:rFonts w:ascii="Times New Roman" w:hAnsi="Times New Roman" w:eastAsia="宋体" w:cs="Times New Roman"/>
      <w:sz w:val="20"/>
    </w:rPr>
  </w:style>
  <w:style w:type="character" w:styleId="1154" w:customStyle="1">
    <w:name w:val="页眉 Char1"/>
    <w:uiPriority w:val="0"/>
    <w:qFormat/>
    <w:rPr>
      <w:rFonts w:ascii="Times New Roman" w:hAnsi="Times New Roman" w:eastAsia="宋体" w:cs="Times New Roman"/>
      <w:sz w:val="20"/>
    </w:rPr>
  </w:style>
  <w:style w:type="character" w:styleId="1155" w:customStyle="1">
    <w:name w:val="Char Char2"/>
    <w:uiPriority w:val="0"/>
    <w:qFormat/>
    <w:rPr>
      <w:rFonts w:ascii="Times New Roman" w:hAnsi="Times New Roman" w:eastAsia="宋体" w:cs="Times New Roman"/>
      <w:sz w:val="20"/>
    </w:rPr>
  </w:style>
  <w:style w:type="character" w:styleId="1156" w:customStyle="1">
    <w:name w:val="样式 首行缩进:  2 字符 Char1"/>
    <w:uiPriority w:val="0"/>
    <w:qFormat/>
    <w:rPr>
      <w:rFonts w:ascii="Times New Roman" w:hAnsi="Times New Roman" w:eastAsia="宋体" w:cs="Times New Roman"/>
      <w:sz w:val="20"/>
    </w:rPr>
  </w:style>
  <w:style w:type="character" w:styleId="1157" w:customStyle="1">
    <w:name w:val="标题 2 Char"/>
    <w:uiPriority w:val="0"/>
    <w:qFormat/>
    <w:rPr>
      <w:rFonts w:ascii="Times New Roman" w:hAnsi="Times New Roman" w:eastAsia="宋体" w:cs="Times New Roman"/>
      <w:b/>
      <w:sz w:val="20"/>
    </w:rPr>
  </w:style>
  <w:style w:type="character" w:styleId="1158" w:customStyle="1">
    <w:name w:val="表格文字图表文字 Char Char"/>
    <w:uiPriority w:val="0"/>
    <w:qFormat/>
    <w:rPr>
      <w:rFonts w:ascii="Times New Roman" w:hAnsi="Times New Roman" w:eastAsia="宋体" w:cs="Times New Roman"/>
      <w:sz w:val="20"/>
    </w:rPr>
  </w:style>
  <w:style w:type="character" w:styleId="1159" w:customStyle="1">
    <w:name w:val="图片 Char"/>
    <w:uiPriority w:val="0"/>
    <w:qFormat/>
    <w:rPr>
      <w:rFonts w:ascii="Times New Roman" w:hAnsi="Times New Roman" w:eastAsia="宋体" w:cs="Times New Roman"/>
      <w:sz w:val="20"/>
    </w:rPr>
  </w:style>
  <w:style w:type="character" w:styleId="1160" w:customStyle="1">
    <w:name w:val="标题 6 Char"/>
    <w:uiPriority w:val="0"/>
    <w:qFormat/>
    <w:rPr>
      <w:rFonts w:ascii="Times New Roman" w:hAnsi="Times New Roman" w:eastAsia="宋体" w:cs="Times New Roman"/>
      <w:b/>
      <w:sz w:val="20"/>
    </w:rPr>
  </w:style>
  <w:style w:type="character" w:styleId="1161" w:customStyle="1">
    <w:name w:val="标题 4 Char"/>
    <w:uiPriority w:val="0"/>
    <w:qFormat/>
    <w:rPr>
      <w:rFonts w:ascii="Times New Roman" w:hAnsi="Times New Roman" w:eastAsia="宋体" w:cs="Times New Roman"/>
      <w:b/>
      <w:sz w:val="20"/>
    </w:rPr>
  </w:style>
  <w:style w:type="character" w:styleId="1162" w:customStyle="1">
    <w:name w:val="文档结构图 Char1"/>
    <w:uiPriority w:val="0"/>
    <w:qFormat/>
    <w:rPr>
      <w:rFonts w:ascii="Times New Roman" w:hAnsi="Times New Roman" w:eastAsia="宋体" w:cs="Times New Roman"/>
      <w:sz w:val="20"/>
    </w:rPr>
  </w:style>
  <w:style w:type="character" w:styleId="1163" w:customStyle="1">
    <w:name w:val="项目符0 Char"/>
    <w:uiPriority w:val="0"/>
    <w:qFormat/>
    <w:rPr>
      <w:rFonts w:ascii="Times New Roman" w:hAnsi="Times New Roman" w:eastAsia="宋体" w:cs="Times New Roman"/>
      <w:sz w:val="20"/>
    </w:rPr>
  </w:style>
  <w:style w:type="character" w:styleId="1164" w:customStyle="1">
    <w:name w:val="正文文本缩进 3 Char"/>
    <w:uiPriority w:val="0"/>
    <w:qFormat/>
    <w:rPr>
      <w:rFonts w:ascii="Times New Roman" w:hAnsi="Times New Roman" w:eastAsia="宋体" w:cs="Times New Roman"/>
      <w:sz w:val="20"/>
    </w:rPr>
  </w:style>
  <w:style w:type="character" w:styleId="1165" w:customStyle="1">
    <w:name w:val="Char Char3"/>
    <w:uiPriority w:val="0"/>
    <w:qFormat/>
    <w:rPr>
      <w:rFonts w:ascii="Times New Roman" w:hAnsi="Times New Roman" w:eastAsia="宋体" w:cs="Times New Roman"/>
      <w:sz w:val="20"/>
    </w:rPr>
  </w:style>
  <w:style w:type="character" w:styleId="1166" w:customStyle="1">
    <w:name w:val="纯文本 Char"/>
    <w:uiPriority w:val="0"/>
    <w:qFormat/>
    <w:rPr>
      <w:rFonts w:ascii="Times New Roman" w:hAnsi="Times New Roman" w:eastAsia="宋体" w:cs="Times New Roman"/>
      <w:sz w:val="20"/>
    </w:rPr>
  </w:style>
  <w:style w:type="character" w:styleId="1167" w:customStyle="1">
    <w:name w:val="正文文本缩进 2 Char1"/>
    <w:uiPriority w:val="0"/>
    <w:qFormat/>
    <w:rPr>
      <w:rFonts w:ascii="Times New Roman" w:hAnsi="Times New Roman" w:eastAsia="宋体" w:cs="Times New Roman"/>
      <w:sz w:val="20"/>
    </w:rPr>
  </w:style>
  <w:style w:type="character" w:styleId="1168" w:customStyle="1">
    <w:name w:val="标题 8 Char"/>
    <w:uiPriority w:val="0"/>
    <w:qFormat/>
    <w:rPr>
      <w:rFonts w:ascii="Times New Roman" w:hAnsi="Times New Roman" w:eastAsia="宋体" w:cs="Times New Roman"/>
      <w:sz w:val="20"/>
    </w:rPr>
  </w:style>
  <w:style w:type="character" w:styleId="1169" w:customStyle="1">
    <w:name w:val="标题 6 Char1"/>
    <w:uiPriority w:val="0"/>
    <w:qFormat/>
    <w:rPr>
      <w:rFonts w:ascii="Times New Roman" w:hAnsi="Times New Roman" w:eastAsia="宋体" w:cs="Times New Roman"/>
      <w:b/>
      <w:sz w:val="20"/>
    </w:rPr>
  </w:style>
  <w:style w:type="character" w:styleId="1170" w:customStyle="1">
    <w:name w:val="case31"/>
    <w:uiPriority w:val="0"/>
    <w:qFormat/>
    <w:rPr>
      <w:rFonts w:ascii="Times New Roman" w:hAnsi="Times New Roman" w:eastAsia="宋体" w:cs="Times New Roman"/>
      <w:sz w:val="20"/>
    </w:rPr>
  </w:style>
  <w:style w:type="character" w:styleId="1171" w:customStyle="1">
    <w:name w:val="正文文本 Char"/>
    <w:uiPriority w:val="0"/>
    <w:qFormat/>
    <w:rPr>
      <w:rFonts w:ascii="Times New Roman" w:hAnsi="Times New Roman" w:eastAsia="宋体" w:cs="Times New Roman"/>
      <w:sz w:val="20"/>
    </w:rPr>
  </w:style>
  <w:style w:type="paragraph" w:styleId="1172" w:customStyle="1">
    <w:name w:val="节标题"/>
    <w:basedOn w:val="993"/>
    <w:next w:val="1173"/>
    <w:uiPriority w:val="0"/>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9"/>
    <w:next w:val="992"/>
    <w:uiPriority w:val="0"/>
    <w:qFormat/>
    <w:pPr>
      <w:ind w:left="1134" w:firstLine="20"/>
      <w:spacing w:before="280" w:after="280" w:line="360" w:lineRule="auto"/>
      <w:outlineLvl w:val="5"/>
    </w:pPr>
  </w:style>
  <w:style w:type="paragraph" w:styleId="1174" w:customStyle="1">
    <w:name w:val="正文段"/>
    <w:basedOn w:val="993"/>
    <w:next w:val="1175"/>
    <w:uiPriority w:val="0"/>
    <w:qFormat/>
    <w:pPr>
      <w:ind w:left="454" w:firstLine="1222"/>
      <w:spacing w:before="0" w:after="240" w:line="240" w:lineRule="atLeast"/>
    </w:pPr>
    <w:rPr>
      <w:rFonts w:ascii="Times New Roman" w:hAnsi="Times New Roman" w:cs="Times New Roman"/>
    </w:rPr>
  </w:style>
  <w:style w:type="paragraph" w:styleId="1175" w:customStyle="1">
    <w:name w:val="批注主题1"/>
    <w:next w:val="992"/>
    <w:uiPriority w:val="0"/>
    <w:qFormat/>
    <w:pPr>
      <w:ind w:left="200" w:firstLine="4808"/>
      <w:spacing w:line="360" w:lineRule="auto"/>
    </w:pPr>
    <w:rPr>
      <w:rFonts w:ascii="Calibri" w:hAnsi="Calibri" w:eastAsia="宋体" w:cs="宋体"/>
      <w:lang w:val="en-US" w:eastAsia="zh-CN" w:bidi="ar-SA"/>
    </w:rPr>
  </w:style>
  <w:style w:type="paragraph" w:styleId="1176" w:customStyle="1">
    <w:name w:val="_Style 224"/>
    <w:next w:val="1177"/>
    <w:uiPriority w:val="0"/>
    <w:qFormat/>
    <w:pPr>
      <w:ind w:firstLine="3584"/>
    </w:pPr>
    <w:rPr>
      <w:rFonts w:ascii="Calibri" w:hAnsi="Calibri" w:eastAsia="宋体" w:cs="宋体"/>
      <w:lang w:val="en-US" w:eastAsia="zh-CN" w:bidi="ar-SA"/>
    </w:rPr>
  </w:style>
  <w:style w:type="paragraph" w:styleId="1177" w:customStyle="1">
    <w:name w:val="编号1"/>
    <w:basedOn w:val="993"/>
    <w:next w:val="1178"/>
    <w:uiPriority w:val="0"/>
    <w:qFormat/>
    <w:pPr>
      <w:ind w:left="360" w:right="210" w:firstLine="2200"/>
      <w:spacing w:before="0" w:after="0" w:line="240" w:lineRule="auto"/>
    </w:pPr>
    <w:rPr>
      <w:rFonts w:ascii="Times New Roman" w:hAnsi="Times New Roman" w:cs="Times New Roman"/>
    </w:rPr>
  </w:style>
  <w:style w:type="paragraph" w:styleId="1178" w:customStyle="1">
    <w:name w:val="图片"/>
    <w:basedOn w:val="993"/>
    <w:next w:val="1179"/>
    <w:uiPriority w:val="0"/>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uiPriority w:val="0"/>
    <w:qFormat/>
    <w:pPr>
      <w:ind w:left="400" w:firstLine="5120"/>
      <w:spacing w:line="360" w:lineRule="auto"/>
      <w:widowControl w:val="off"/>
    </w:pPr>
    <w:rPr>
      <w:rFonts w:ascii="Calibri" w:hAnsi="Calibri" w:eastAsia="宋体" w:cs="宋体"/>
      <w:lang w:val="en-US" w:eastAsia="zh-CN" w:bidi="ar-SA"/>
    </w:rPr>
  </w:style>
  <w:style w:type="paragraph" w:styleId="1180" w:customStyle="1">
    <w:name w:val="图注"/>
    <w:next w:val="1181"/>
    <w:uiPriority w:val="0"/>
    <w:qFormat/>
    <w:pPr>
      <w:ind w:left="360" w:firstLine="2152"/>
      <w:jc w:val="center"/>
    </w:pPr>
    <w:rPr>
      <w:rFonts w:ascii="Calibri" w:hAnsi="Calibri" w:eastAsia="宋体" w:cs="宋体"/>
      <w:lang w:val="en-US" w:eastAsia="zh-CN" w:bidi="ar-SA"/>
    </w:rPr>
  </w:style>
  <w:style w:type="paragraph" w:styleId="1181" w:customStyle="1">
    <w:name w:val="列表编号 41"/>
    <w:basedOn w:val="993"/>
    <w:next w:val="1182"/>
    <w:uiPriority w:val="0"/>
    <w:qFormat/>
    <w:pPr>
      <w:ind w:left="1620" w:firstLine="2712"/>
      <w:spacing w:before="0" w:after="0" w:line="360" w:lineRule="auto"/>
    </w:pPr>
    <w:rPr>
      <w:rFonts w:ascii="Times New Roman" w:hAnsi="Times New Roman" w:cs="Times New Roman"/>
    </w:rPr>
  </w:style>
  <w:style w:type="paragraph" w:styleId="1182" w:customStyle="1">
    <w:name w:val="项目符0"/>
    <w:basedOn w:val="993"/>
    <w:next w:val="1183"/>
    <w:uiPriority w:val="0"/>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uiPriority w:val="0"/>
    <w:qFormat/>
    <w:pPr>
      <w:ind w:firstLine="5632"/>
      <w:widowControl w:val="off"/>
    </w:pPr>
    <w:rPr>
      <w:rFonts w:ascii="Calibri" w:hAnsi="Calibri" w:eastAsia="宋体" w:cs="宋体"/>
      <w:lang w:val="en-US" w:eastAsia="zh-CN" w:bidi="ar-SA"/>
    </w:rPr>
  </w:style>
  <w:style w:type="paragraph" w:styleId="1184" w:customStyle="1">
    <w:name w:val="Item Step in Table"/>
    <w:next w:val="1185"/>
    <w:uiPriority w:val="0"/>
    <w:qFormat/>
    <w:pPr>
      <w:ind w:left="397" w:firstLine="3699"/>
      <w:jc w:val="both"/>
      <w:spacing w:before="40" w:after="40"/>
    </w:pPr>
    <w:rPr>
      <w:rFonts w:ascii="Calibri" w:hAnsi="Calibri" w:eastAsia="宋体" w:cs="宋体"/>
      <w:lang w:val="en-US" w:eastAsia="zh-CN" w:bidi="ar-SA"/>
    </w:rPr>
  </w:style>
  <w:style w:type="paragraph" w:styleId="1185" w:customStyle="1">
    <w:name w:val="Char Char Char Char Char Char1 Char Char Char Char Char Char"/>
    <w:basedOn w:val="993"/>
    <w:next w:val="1186"/>
    <w:uiPriority w:val="0"/>
    <w:qFormat/>
    <w:pPr>
      <w:ind w:left="0" w:firstLine="2560"/>
      <w:spacing w:before="0" w:after="0" w:line="240" w:lineRule="auto"/>
    </w:pPr>
    <w:rPr>
      <w:rFonts w:ascii="Times New Roman" w:hAnsi="Times New Roman" w:cs="Times New Roman"/>
    </w:rPr>
  </w:style>
  <w:style w:type="paragraph" w:styleId="1186" w:customStyle="1">
    <w:name w:val="Char Char1"/>
    <w:basedOn w:val="993"/>
    <w:next w:val="1187"/>
    <w:uiPriority w:val="0"/>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6"/>
    <w:next w:val="1050"/>
    <w:uiPriority w:val="0"/>
    <w:qFormat/>
    <w:pPr>
      <w:ind w:left="200" w:firstLine="18"/>
      <w:spacing w:before="0" w:after="0" w:line="360" w:lineRule="auto"/>
      <w:outlineLvl w:val="2"/>
    </w:pPr>
  </w:style>
  <w:style w:type="paragraph" w:styleId="1188" w:customStyle="1">
    <w:name w:val="xl76"/>
    <w:basedOn w:val="993"/>
    <w:next w:val="1047"/>
    <w:uiPriority w:val="0"/>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3"/>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3"/>
    <w:next w:val="1030"/>
    <w:uiPriority w:val="0"/>
    <w:qFormat/>
    <w:pPr>
      <w:ind w:left="0" w:firstLine="2560"/>
      <w:spacing w:before="0" w:after="0" w:line="240" w:lineRule="auto"/>
    </w:pPr>
    <w:rPr>
      <w:rFonts w:ascii="Times New Roman" w:hAnsi="Times New Roman" w:cs="Times New Roman"/>
    </w:rPr>
  </w:style>
  <w:style w:type="paragraph" w:styleId="1191" w:customStyle="1">
    <w:name w:val="纯文本2"/>
    <w:basedOn w:val="993"/>
    <w:next w:val="1192"/>
    <w:uiPriority w:val="0"/>
    <w:qFormat/>
    <w:pPr>
      <w:ind w:left="0" w:firstLine="3584"/>
      <w:spacing w:before="0" w:after="0" w:line="240" w:lineRule="auto"/>
    </w:pPr>
    <w:rPr>
      <w:rFonts w:ascii="Times New Roman" w:hAnsi="Times New Roman" w:cs="Times New Roman"/>
    </w:rPr>
  </w:style>
  <w:style w:type="paragraph" w:styleId="1192" w:customStyle="1">
    <w:name w:val="xl69"/>
    <w:basedOn w:val="993"/>
    <w:next w:val="1193"/>
    <w:uiPriority w:val="0"/>
    <w:qFormat/>
    <w:pPr>
      <w:ind w:left="0" w:firstLine="3584"/>
      <w:spacing w:before="280" w:after="280" w:line="240" w:lineRule="auto"/>
    </w:pPr>
    <w:rPr>
      <w:rFonts w:ascii="Times New Roman" w:hAnsi="Times New Roman" w:cs="Times New Roman"/>
    </w:rPr>
  </w:style>
  <w:style w:type="paragraph" w:styleId="1193" w:customStyle="1">
    <w:name w:val="Char Char Char"/>
    <w:basedOn w:val="993"/>
    <w:next w:val="1194"/>
    <w:uiPriority w:val="0"/>
    <w:qFormat/>
    <w:pPr>
      <w:ind w:left="0" w:firstLine="2560"/>
      <w:spacing w:before="0" w:after="0" w:line="240" w:lineRule="auto"/>
    </w:pPr>
    <w:rPr>
      <w:rFonts w:ascii="Times New Roman" w:hAnsi="Times New Roman" w:cs="Times New Roman"/>
    </w:rPr>
  </w:style>
  <w:style w:type="paragraph" w:styleId="1194" w:customStyle="1">
    <w:name w:val="表格"/>
    <w:basedOn w:val="993"/>
    <w:next w:val="1189"/>
    <w:uiPriority w:val="0"/>
    <w:qFormat/>
    <w:pPr>
      <w:ind w:left="0" w:firstLine="2560"/>
      <w:spacing w:before="0" w:after="0" w:line="360" w:lineRule="auto"/>
    </w:pPr>
    <w:rPr>
      <w:rFonts w:ascii="Times New Roman" w:hAnsi="Times New Roman" w:cs="Times New Roman"/>
    </w:rPr>
  </w:style>
  <w:style w:type="paragraph" w:styleId="1195" w:customStyle="1">
    <w:name w:val="xl68"/>
    <w:basedOn w:val="993"/>
    <w:next w:val="1196"/>
    <w:uiPriority w:val="0"/>
    <w:qFormat/>
    <w:pPr>
      <w:ind w:left="100" w:firstLine="5220"/>
      <w:spacing w:before="280" w:after="280" w:line="240" w:lineRule="auto"/>
    </w:pPr>
    <w:rPr>
      <w:rFonts w:ascii="Times New Roman" w:hAnsi="Times New Roman" w:cs="Times New Roman"/>
    </w:rPr>
  </w:style>
  <w:style w:type="paragraph" w:styleId="1196" w:customStyle="1">
    <w:name w:val="Char1"/>
    <w:basedOn w:val="993"/>
    <w:next w:val="1197"/>
    <w:uiPriority w:val="0"/>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3"/>
    <w:next w:val="1198"/>
    <w:uiPriority w:val="0"/>
    <w:qFormat/>
    <w:pPr>
      <w:ind w:left="437" w:firstLine="2741"/>
      <w:spacing w:before="0" w:after="0" w:line="360" w:lineRule="auto"/>
    </w:pPr>
    <w:rPr>
      <w:rFonts w:ascii="Times New Roman" w:hAnsi="Times New Roman" w:cs="Times New Roman"/>
    </w:rPr>
  </w:style>
  <w:style w:type="paragraph" w:styleId="1198" w:customStyle="1">
    <w:name w:val="xl74"/>
    <w:basedOn w:val="993"/>
    <w:next w:val="119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3"/>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70"/>
    <w:basedOn w:val="993"/>
    <w:next w:val="1046"/>
    <w:uiPriority w:val="0"/>
    <w:qFormat/>
    <w:pPr>
      <w:ind w:left="0" w:firstLine="1024"/>
      <w:spacing w:before="280" w:after="280" w:line="240" w:lineRule="auto"/>
    </w:pPr>
    <w:rPr>
      <w:rFonts w:ascii="Times New Roman" w:hAnsi="Times New Roman" w:cs="Times New Roman"/>
    </w:rPr>
  </w:style>
  <w:style w:type="paragraph" w:styleId="1201" w:customStyle="1">
    <w:name w:val="文档标题5"/>
    <w:basedOn w:val="998"/>
    <w:next w:val="992"/>
    <w:uiPriority w:val="0"/>
    <w:qFormat/>
    <w:pPr>
      <w:ind w:left="992" w:firstLine="18"/>
      <w:spacing w:before="280" w:after="280" w:line="360" w:lineRule="auto"/>
      <w:outlineLvl w:val="4"/>
    </w:pPr>
  </w:style>
  <w:style w:type="paragraph" w:styleId="1202" w:customStyle="1">
    <w:name w:val="样式 加粗 居中"/>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04" w:customStyle="1">
    <w:name w:val="正文文本缩进1"/>
    <w:basedOn w:val="993"/>
    <w:next w:val="1205"/>
    <w:uiPriority w:val="0"/>
    <w:qFormat/>
    <w:pPr>
      <w:ind w:left="420" w:firstLine="3584"/>
      <w:spacing w:before="0" w:after="120" w:line="240" w:lineRule="auto"/>
    </w:pPr>
    <w:rPr>
      <w:rFonts w:ascii="Times New Roman" w:hAnsi="Times New Roman" w:cs="Times New Roman"/>
    </w:rPr>
  </w:style>
  <w:style w:type="paragraph" w:styleId="1205" w:customStyle="1">
    <w:name w:val="列表编号 31"/>
    <w:basedOn w:val="993"/>
    <w:next w:val="1048"/>
    <w:uiPriority w:val="0"/>
    <w:qFormat/>
    <w:pPr>
      <w:ind w:left="1200" w:firstLine="2712"/>
      <w:spacing w:before="0" w:after="0" w:line="360" w:lineRule="auto"/>
    </w:pPr>
    <w:rPr>
      <w:rFonts w:ascii="Times New Roman" w:hAnsi="Times New Roman" w:cs="Times New Roman"/>
    </w:rPr>
  </w:style>
  <w:style w:type="paragraph" w:styleId="1206" w:customStyle="1">
    <w:name w:val="三号 居中"/>
    <w:basedOn w:val="993"/>
    <w:next w:val="1207"/>
    <w:uiPriority w:val="0"/>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3"/>
    <w:next w:val="1208"/>
    <w:uiPriority w:val="0"/>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3"/>
    <w:next w:val="1209"/>
    <w:uiPriority w:val="0"/>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3"/>
    <w:next w:val="1210"/>
    <w:uiPriority w:val="0"/>
    <w:qFormat/>
    <w:pPr>
      <w:ind w:left="0" w:firstLine="2560"/>
      <w:spacing w:before="0" w:after="0" w:line="240" w:lineRule="auto"/>
    </w:pPr>
    <w:rPr>
      <w:rFonts w:ascii="Times New Roman" w:hAnsi="Times New Roman" w:cs="Times New Roman"/>
    </w:rPr>
  </w:style>
  <w:style w:type="paragraph" w:styleId="1210" w:customStyle="1">
    <w:name w:val="正文符号4"/>
    <w:basedOn w:val="993"/>
    <w:next w:val="1202"/>
    <w:uiPriority w:val="0"/>
    <w:qFormat/>
    <w:pPr>
      <w:ind w:left="0" w:firstLine="5632"/>
      <w:spacing w:before="0" w:after="0" w:line="240" w:lineRule="auto"/>
    </w:pPr>
    <w:rPr>
      <w:rFonts w:ascii="Times New Roman" w:hAnsi="Times New Roman" w:cs="Times New Roman"/>
    </w:rPr>
  </w:style>
  <w:style w:type="paragraph" w:styleId="1211" w:customStyle="1">
    <w:name w:val="加粗（居中）"/>
    <w:next w:val="1212"/>
    <w:uiPriority w:val="0"/>
    <w:qFormat/>
    <w:pPr>
      <w:ind w:firstLine="2560"/>
    </w:pPr>
    <w:rPr>
      <w:rFonts w:ascii="Calibri" w:hAnsi="Calibri" w:eastAsia="宋体" w:cs="宋体"/>
      <w:lang w:val="en-US" w:eastAsia="zh-CN" w:bidi="ar-SA"/>
    </w:rPr>
  </w:style>
  <w:style w:type="paragraph" w:styleId="1212" w:customStyle="1">
    <w:name w:val="xl65"/>
    <w:basedOn w:val="993"/>
    <w:next w:val="1172"/>
    <w:uiPriority w:val="0"/>
    <w:qFormat/>
    <w:pPr>
      <w:ind w:left="0" w:firstLine="5120"/>
      <w:spacing w:before="280" w:after="280" w:line="240" w:lineRule="auto"/>
    </w:pPr>
    <w:rPr>
      <w:rFonts w:ascii="Times New Roman" w:hAnsi="Times New Roman" w:cs="Times New Roman"/>
    </w:rPr>
  </w:style>
  <w:style w:type="paragraph" w:styleId="1213" w:customStyle="1">
    <w:name w:val="WPSOffice手动目录 3"/>
    <w:uiPriority w:val="0"/>
    <w:qFormat/>
    <w:pPr>
      <w:ind w:left="400"/>
    </w:pPr>
    <w:rPr>
      <w:rFonts w:ascii="宋体" w:hAnsi="宋体" w:eastAsia="宋体" w:cs="宋体"/>
      <w:lang w:val="en-US" w:eastAsia="zh-CN" w:bidi="ar-SA"/>
    </w:rPr>
  </w:style>
  <w:style w:type="paragraph" w:styleId="1214" w:customStyle="1">
    <w:name w:val="xl77"/>
    <w:basedOn w:val="993"/>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1"/>
    <w:basedOn w:val="993"/>
    <w:next w:val="1216"/>
    <w:uiPriority w:val="0"/>
    <w:qFormat/>
    <w:pPr>
      <w:ind w:left="900" w:firstLine="2096"/>
      <w:spacing w:before="0" w:after="0" w:line="240" w:lineRule="auto"/>
    </w:pPr>
    <w:rPr>
      <w:rFonts w:ascii="Times New Roman" w:hAnsi="Times New Roman" w:cs="Times New Roman"/>
    </w:rPr>
  </w:style>
  <w:style w:type="paragraph" w:styleId="1216" w:customStyle="1">
    <w:name w:val="索引 21"/>
    <w:basedOn w:val="993"/>
    <w:next w:val="992"/>
    <w:uiPriority w:val="0"/>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uiPriority w:val="0"/>
    <w:qFormat/>
    <w:pPr>
      <w:ind w:left="480" w:firstLine="2784"/>
      <w:jc w:val="center"/>
      <w:spacing w:line="300" w:lineRule="auto"/>
    </w:pPr>
    <w:rPr>
      <w:rFonts w:ascii="Calibri" w:hAnsi="Calibri" w:eastAsia="宋体" w:cs="宋体"/>
      <w:lang w:val="en-US" w:eastAsia="zh-CN" w:bidi="ar-SA"/>
    </w:rPr>
  </w:style>
  <w:style w:type="paragraph" w:styleId="1218" w:customStyle="1">
    <w:name w:val="xl28"/>
    <w:basedOn w:val="993"/>
    <w:next w:val="1219"/>
    <w:uiPriority w:val="0"/>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3"/>
    <w:next w:val="1220"/>
    <w:uiPriority w:val="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3"/>
    <w:next w:val="992"/>
    <w:uiPriority w:val="0"/>
    <w:qFormat/>
    <w:pPr>
      <w:ind w:left="425" w:firstLine="1111"/>
      <w:spacing w:before="0" w:after="0" w:line="360" w:lineRule="auto"/>
    </w:pPr>
    <w:rPr>
      <w:rFonts w:ascii="Times New Roman" w:hAnsi="Times New Roman" w:cs="Times New Roman"/>
    </w:rPr>
  </w:style>
  <w:style w:type="paragraph" w:styleId="1221" w:customStyle="1">
    <w:name w:val="Default"/>
    <w:next w:val="1026"/>
    <w:uiPriority w:val="0"/>
    <w:qFormat/>
    <w:pPr>
      <w:ind w:firstLine="5120"/>
      <w:widowControl w:val="off"/>
    </w:pPr>
    <w:rPr>
      <w:rFonts w:ascii="Calibri" w:hAnsi="Calibri" w:eastAsia="宋体" w:cs="宋体"/>
      <w:lang w:val="en-US" w:eastAsia="zh-CN" w:bidi="ar-SA"/>
    </w:rPr>
  </w:style>
  <w:style w:type="paragraph" w:styleId="1222" w:customStyle="1">
    <w:name w:val="xl84"/>
    <w:basedOn w:val="993"/>
    <w:next w:val="1223"/>
    <w:uiPriority w:val="0"/>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5"/>
    <w:next w:val="1224"/>
    <w:uiPriority w:val="0"/>
    <w:qFormat/>
    <w:pPr>
      <w:ind w:left="0" w:firstLine="24"/>
      <w:jc w:val="center"/>
      <w:spacing w:before="0" w:after="0" w:line="360" w:lineRule="auto"/>
      <w:outlineLvl w:val="1"/>
    </w:pPr>
  </w:style>
  <w:style w:type="paragraph" w:styleId="1224" w:customStyle="1">
    <w:name w:val="应答文本"/>
    <w:basedOn w:val="993"/>
    <w:next w:val="1225"/>
    <w:uiPriority w:val="0"/>
    <w:qFormat/>
    <w:pPr>
      <w:ind w:left="1296" w:firstLine="2112"/>
      <w:spacing w:before="0" w:after="0" w:line="460" w:lineRule="exact"/>
    </w:pPr>
    <w:rPr>
      <w:rFonts w:ascii="Times New Roman" w:hAnsi="Times New Roman" w:cs="Times New Roman"/>
    </w:rPr>
  </w:style>
  <w:style w:type="paragraph" w:styleId="1225" w:customStyle="1">
    <w:name w:val="引文目录1"/>
    <w:basedOn w:val="993"/>
    <w:next w:val="992"/>
    <w:uiPriority w:val="0"/>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2"/>
    <w:uiPriority w:val="0"/>
    <w:qFormat/>
    <w:pPr>
      <w:ind w:firstLine="480"/>
    </w:pPr>
    <w:rPr>
      <w:rFonts w:ascii="Times New Roman" w:hAnsi="Times New Roman" w:cs="Times New Roman"/>
      <w:lang w:val="zh-CN"/>
    </w:rPr>
  </w:style>
  <w:style w:type="paragraph" w:styleId="1227" w:customStyle="1">
    <w:name w:val="font9"/>
    <w:basedOn w:val="993"/>
    <w:next w:val="1228"/>
    <w:uiPriority w:val="0"/>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6"/>
    <w:next w:val="1229"/>
    <w:uiPriority w:val="0"/>
    <w:qFormat/>
    <w:pPr>
      <w:ind w:left="0"/>
      <w:spacing w:before="0" w:after="0" w:line="400" w:lineRule="exact"/>
      <w:outlineLvl w:val="2"/>
    </w:pPr>
  </w:style>
  <w:style w:type="paragraph" w:styleId="1229" w:customStyle="1">
    <w:name w:val="标书正文"/>
    <w:basedOn w:val="993"/>
    <w:next w:val="1230"/>
    <w:uiPriority w:val="0"/>
    <w:qFormat/>
    <w:pPr>
      <w:ind w:left="440" w:right="100" w:firstLine="2760"/>
      <w:spacing w:before="0" w:after="0" w:line="360" w:lineRule="auto"/>
    </w:pPr>
    <w:rPr>
      <w:rFonts w:ascii="Times New Roman" w:hAnsi="Times New Roman" w:cs="Times New Roman"/>
    </w:rPr>
  </w:style>
  <w:style w:type="paragraph" w:styleId="1230" w:customStyle="1">
    <w:name w:val="xl67"/>
    <w:basedOn w:val="993"/>
    <w:next w:val="1231"/>
    <w:uiPriority w:val="0"/>
    <w:qFormat/>
    <w:pPr>
      <w:ind w:left="0" w:firstLine="5120"/>
      <w:spacing w:before="280" w:after="280" w:line="240" w:lineRule="auto"/>
    </w:pPr>
    <w:rPr>
      <w:rFonts w:ascii="Times New Roman" w:hAnsi="Times New Roman" w:cs="Times New Roman"/>
    </w:rPr>
  </w:style>
  <w:style w:type="paragraph" w:styleId="1231" w:customStyle="1">
    <w:name w:val="索引 61"/>
    <w:basedOn w:val="993"/>
    <w:next w:val="992"/>
    <w:uiPriority w:val="0"/>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3"/>
    <w:next w:val="992"/>
    <w:uiPriority w:val="0"/>
    <w:qFormat/>
    <w:pPr>
      <w:ind w:left="419" w:firstLine="5283"/>
      <w:spacing w:before="0" w:after="0" w:line="317" w:lineRule="atLeast"/>
    </w:pPr>
    <w:rPr>
      <w:rFonts w:ascii="Times New Roman" w:hAnsi="Times New Roman" w:cs="Times New Roman"/>
    </w:rPr>
  </w:style>
  <w:style w:type="paragraph" w:styleId="1233" w:customStyle="1">
    <w:name w:val="xl90"/>
    <w:basedOn w:val="993"/>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列表框1"/>
    <w:next w:val="1225"/>
    <w:uiPriority w:val="0"/>
    <w:qFormat/>
    <w:pPr>
      <w:ind w:firstLine="2048"/>
      <w:spacing w:line="460" w:lineRule="exact"/>
    </w:pPr>
    <w:rPr>
      <w:rFonts w:ascii="Calibri" w:hAnsi="Calibri" w:eastAsia="宋体" w:cs="宋体"/>
      <w:lang w:val="en-US" w:eastAsia="zh-CN" w:bidi="ar-SA"/>
    </w:rPr>
  </w:style>
  <w:style w:type="paragraph" w:styleId="1235" w:customStyle="1">
    <w:name w:val="1ji"/>
    <w:basedOn w:val="994"/>
    <w:next w:val="1214"/>
    <w:uiPriority w:val="0"/>
    <w:qFormat/>
    <w:pPr>
      <w:ind w:left="0" w:firstLine="18"/>
      <w:jc w:val="center"/>
      <w:spacing w:before="0" w:after="0" w:line="240" w:lineRule="auto"/>
      <w:outlineLvl w:val="0"/>
    </w:pPr>
  </w:style>
  <w:style w:type="paragraph" w:styleId="1236" w:customStyle="1">
    <w:name w:val="索引 81"/>
    <w:basedOn w:val="993"/>
    <w:next w:val="992"/>
    <w:uiPriority w:val="0"/>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2"/>
    <w:next w:val="992"/>
    <w:uiPriority w:val="0"/>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3"/>
    <w:next w:val="1239"/>
    <w:uiPriority w:val="0"/>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3"/>
    <w:next w:val="1240"/>
    <w:uiPriority w:val="0"/>
    <w:qFormat/>
    <w:pPr>
      <w:ind w:left="0" w:firstLine="2560"/>
      <w:jc w:val="center"/>
      <w:spacing w:before="0" w:after="0" w:line="360" w:lineRule="auto"/>
    </w:pPr>
    <w:rPr>
      <w:rFonts w:ascii="Times New Roman" w:hAnsi="Times New Roman" w:cs="Times New Roman"/>
    </w:rPr>
  </w:style>
  <w:style w:type="paragraph" w:styleId="1240" w:customStyle="1">
    <w:name w:val="xl89"/>
    <w:basedOn w:val="993"/>
    <w:next w:val="1241"/>
    <w:uiPriority w:val="0"/>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3"/>
    <w:next w:val="1242"/>
    <w:uiPriority w:val="0"/>
    <w:qFormat/>
    <w:pPr>
      <w:ind w:left="0" w:firstLine="2560"/>
      <w:spacing w:before="0" w:after="0" w:line="240" w:lineRule="auto"/>
    </w:pPr>
    <w:rPr>
      <w:rFonts w:ascii="Times New Roman" w:hAnsi="Times New Roman" w:cs="Times New Roman"/>
    </w:rPr>
  </w:style>
  <w:style w:type="paragraph" w:styleId="1242" w:customStyle="1">
    <w:name w:val="文章附标题"/>
    <w:basedOn w:val="993"/>
    <w:next w:val="993"/>
    <w:uiPriority w:val="0"/>
    <w:qFormat/>
    <w:pPr>
      <w:ind w:left="0" w:firstLine="5120"/>
      <w:jc w:val="center"/>
      <w:spacing w:before="187" w:after="175" w:line="374" w:lineRule="atLeast"/>
    </w:pPr>
    <w:rPr>
      <w:rFonts w:ascii="Times New Roman" w:hAnsi="Times New Roman" w:cs="Times New Roman"/>
    </w:rPr>
  </w:style>
  <w:style w:type="paragraph" w:styleId="1243">
    <w:name w:val="Quote"/>
    <w:next w:val="992"/>
    <w:uiPriority w:val="0"/>
    <w:qFormat/>
    <w:pPr>
      <w:ind w:left="3680" w:right="864"/>
      <w:jc w:val="center"/>
      <w:spacing w:before="200" w:after="160"/>
    </w:pPr>
    <w:rPr>
      <w:rFonts w:ascii="Calibri" w:hAnsi="Calibri" w:eastAsia="宋体" w:cs="宋体"/>
      <w:i/>
      <w:lang w:val="en-US" w:eastAsia="zh-CN" w:bidi="ar-SA"/>
    </w:rPr>
  </w:style>
  <w:style w:type="paragraph" w:styleId="1244" w:customStyle="1">
    <w:name w:val="Default Paragraph Font Para Char Char Char Char Char Char"/>
    <w:basedOn w:val="993"/>
    <w:next w:val="1245"/>
    <w:uiPriority w:val="0"/>
    <w:qFormat/>
    <w:pPr>
      <w:ind w:left="0" w:firstLine="3584"/>
      <w:spacing w:before="0" w:after="160" w:line="240" w:lineRule="exact"/>
    </w:pPr>
    <w:rPr>
      <w:rFonts w:ascii="Times New Roman" w:hAnsi="Times New Roman" w:cs="Times New Roman"/>
    </w:rPr>
  </w:style>
  <w:style w:type="paragraph" w:styleId="1245" w:customStyle="1">
    <w:name w:val="xl23"/>
    <w:basedOn w:val="993"/>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3"/>
    <w:next w:val="1247"/>
    <w:uiPriority w:val="0"/>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5"/>
    <w:next w:val="1248"/>
    <w:uiPriority w:val="0"/>
    <w:qFormat/>
    <w:pPr>
      <w:ind w:left="0" w:firstLine="24"/>
      <w:jc w:val="center"/>
      <w:spacing w:line="412" w:lineRule="auto"/>
      <w:outlineLvl w:val="1"/>
    </w:pPr>
  </w:style>
  <w:style w:type="paragraph" w:styleId="1248" w:customStyle="1">
    <w:name w:val="页脚 Char Char"/>
    <w:basedOn w:val="993"/>
    <w:next w:val="1249"/>
    <w:uiPriority w:val="0"/>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4"/>
    <w:next w:val="1250"/>
    <w:uiPriority w:val="0"/>
    <w:qFormat/>
    <w:pPr>
      <w:ind w:left="0" w:firstLine="18"/>
      <w:jc w:val="center"/>
      <w:spacing w:before="120" w:after="0" w:line="360" w:lineRule="auto"/>
      <w:outlineLvl w:val="0"/>
    </w:pPr>
  </w:style>
  <w:style w:type="paragraph" w:styleId="1250" w:customStyle="1">
    <w:name w:val="Char1 Char Char Char Char Char Char"/>
    <w:basedOn w:val="993"/>
    <w:next w:val="1251"/>
    <w:uiPriority w:val="0"/>
    <w:qFormat/>
    <w:pPr>
      <w:ind w:left="0" w:firstLine="2560"/>
      <w:spacing w:before="0" w:after="0" w:line="240" w:lineRule="auto"/>
    </w:pPr>
    <w:rPr>
      <w:rFonts w:ascii="Times New Roman" w:hAnsi="Times New Roman" w:cs="Times New Roman"/>
    </w:rPr>
  </w:style>
  <w:style w:type="paragraph" w:styleId="1251" w:customStyle="1">
    <w:name w:val="文档标题4"/>
    <w:basedOn w:val="997"/>
    <w:next w:val="992"/>
    <w:uiPriority w:val="0"/>
    <w:qFormat/>
    <w:pPr>
      <w:ind w:left="851" w:firstLine="30"/>
      <w:spacing w:after="280" w:line="360" w:lineRule="auto"/>
      <w:outlineLvl w:val="3"/>
    </w:pPr>
  </w:style>
  <w:style w:type="paragraph" w:styleId="1252" w:customStyle="1">
    <w:name w:val="font0"/>
    <w:basedOn w:val="993"/>
    <w:next w:val="1227"/>
    <w:uiPriority w:val="0"/>
    <w:qFormat/>
    <w:pPr>
      <w:ind w:left="0" w:firstLine="1024"/>
      <w:spacing w:before="280" w:after="280" w:line="240" w:lineRule="auto"/>
    </w:pPr>
    <w:rPr>
      <w:rFonts w:ascii="Times New Roman" w:hAnsi="Times New Roman" w:cs="Times New Roman"/>
    </w:rPr>
  </w:style>
  <w:style w:type="paragraph" w:styleId="1253" w:customStyle="1">
    <w:name w:val="CM5"/>
    <w:basedOn w:val="993"/>
    <w:next w:val="992"/>
    <w:uiPriority w:val="0"/>
    <w:qFormat/>
    <w:pPr>
      <w:ind w:left="200" w:firstLine="2760"/>
      <w:spacing w:before="0" w:after="0" w:line="400" w:lineRule="atLeast"/>
    </w:pPr>
    <w:rPr>
      <w:rFonts w:ascii="Times New Roman" w:hAnsi="Times New Roman" w:cs="Times New Roman"/>
    </w:rPr>
  </w:style>
  <w:style w:type="paragraph" w:styleId="1254" w:customStyle="1">
    <w:name w:val="Pa0"/>
    <w:basedOn w:val="993"/>
    <w:next w:val="992"/>
    <w:uiPriority w:val="0"/>
    <w:qFormat/>
    <w:pPr>
      <w:ind w:left="0" w:firstLine="4608"/>
      <w:spacing w:before="0" w:after="0" w:line="241" w:lineRule="atLeast"/>
    </w:pPr>
    <w:rPr>
      <w:rFonts w:ascii="Times New Roman" w:hAnsi="Times New Roman" w:cs="Times New Roman"/>
    </w:rPr>
  </w:style>
  <w:style w:type="paragraph" w:styleId="1255" w:customStyle="1">
    <w:name w:val="招标文件》"/>
    <w:basedOn w:val="993"/>
    <w:next w:val="1191"/>
    <w:uiPriority w:val="0"/>
    <w:qFormat/>
    <w:pPr>
      <w:ind w:left="420" w:firstLine="2140"/>
      <w:spacing w:before="120" w:after="120" w:line="300" w:lineRule="auto"/>
    </w:pPr>
    <w:rPr>
      <w:rFonts w:ascii="Times New Roman" w:hAnsi="Times New Roman" w:cs="Times New Roman"/>
    </w:rPr>
  </w:style>
  <w:style w:type="paragraph" w:styleId="1256" w:customStyle="1">
    <w:name w:val="段"/>
    <w:next w:val="992"/>
    <w:uiPriority w:val="0"/>
    <w:qFormat/>
    <w:pPr>
      <w:ind w:firstLine="200"/>
      <w:jc w:val="both"/>
      <w:spacing w:line="360" w:lineRule="auto"/>
    </w:pPr>
    <w:rPr>
      <w:rFonts w:ascii="宋体" w:hAnsi="宋体" w:eastAsia="宋体" w:cs="宋体"/>
      <w:sz w:val="24"/>
      <w:szCs w:val="22"/>
      <w:lang w:val="en-US" w:eastAsia="zh-CN" w:bidi="ar-SA"/>
    </w:rPr>
  </w:style>
  <w:style w:type="paragraph" w:styleId="1257" w:customStyle="1">
    <w:name w:val="标书_正文"/>
    <w:basedOn w:val="993"/>
    <w:next w:val="1258"/>
    <w:uiPriority w:val="0"/>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5"/>
    <w:next w:val="1206"/>
    <w:uiPriority w:val="0"/>
    <w:qFormat/>
    <w:pPr>
      <w:ind w:left="0" w:firstLine="24"/>
      <w:spacing w:before="100" w:after="0" w:line="400" w:lineRule="exact"/>
      <w:outlineLvl w:val="1"/>
    </w:pPr>
  </w:style>
  <w:style w:type="paragraph" w:styleId="1259" w:customStyle="1">
    <w:name w:val="图片0"/>
    <w:basedOn w:val="993"/>
    <w:next w:val="1039"/>
    <w:uiPriority w:val="0"/>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3"/>
    <w:next w:val="1232"/>
    <w:uiPriority w:val="0"/>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uiPriority w:val="0"/>
    <w:qFormat/>
    <w:pPr>
      <w:ind w:firstLine="10"/>
      <w:spacing w:line="360" w:lineRule="auto"/>
      <w:shd w:val="clear" w:color="000000" w:fill="000080"/>
    </w:pPr>
    <w:rPr>
      <w:rFonts w:ascii="Calibri" w:hAnsi="Calibri" w:eastAsia="宋体" w:cs="宋体"/>
      <w:lang w:val="en-US" w:eastAsia="zh-CN" w:bidi="ar-SA"/>
    </w:rPr>
  </w:style>
  <w:style w:type="paragraph" w:styleId="1262" w:customStyle="1">
    <w:name w:val="杨昂超式样黑体主"/>
    <w:basedOn w:val="993"/>
    <w:next w:val="1263"/>
    <w:uiPriority w:val="0"/>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3"/>
    <w:next w:val="1264"/>
    <w:uiPriority w:val="0"/>
    <w:qFormat/>
    <w:pPr>
      <w:ind w:left="0" w:firstLine="2560"/>
      <w:spacing w:before="0" w:after="0" w:line="240" w:lineRule="auto"/>
    </w:pPr>
    <w:rPr>
      <w:rFonts w:ascii="Times New Roman" w:hAnsi="Times New Roman" w:cs="Times New Roman"/>
    </w:rPr>
  </w:style>
  <w:style w:type="paragraph" w:styleId="1264" w:customStyle="1">
    <w:name w:val="目录1"/>
    <w:basedOn w:val="993"/>
    <w:next w:val="992"/>
    <w:uiPriority w:val="0"/>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3"/>
    <w:next w:val="1266"/>
    <w:uiPriority w:val="0"/>
    <w:qFormat/>
    <w:pPr>
      <w:ind w:left="200" w:firstLine="2248"/>
      <w:spacing w:before="0" w:after="0" w:line="360" w:lineRule="auto"/>
    </w:pPr>
    <w:rPr>
      <w:rFonts w:ascii="Times New Roman" w:hAnsi="Times New Roman" w:cs="Times New Roman"/>
    </w:rPr>
  </w:style>
  <w:style w:type="paragraph" w:styleId="1266" w:customStyle="1">
    <w:name w:val="2ji"/>
    <w:basedOn w:val="995"/>
    <w:next w:val="1034"/>
    <w:uiPriority w:val="0"/>
    <w:qFormat/>
    <w:pPr>
      <w:ind w:left="0" w:firstLine="24"/>
      <w:spacing w:before="0" w:after="0" w:line="360" w:lineRule="auto"/>
      <w:outlineLvl w:val="1"/>
    </w:pPr>
  </w:style>
  <w:style w:type="paragraph" w:styleId="1267" w:customStyle="1">
    <w:name w:val="xl91"/>
    <w:basedOn w:val="993"/>
    <w:next w:val="1188"/>
    <w:uiPriority w:val="0"/>
    <w:qFormat/>
    <w:pPr>
      <w:ind w:left="0" w:firstLine="3584"/>
      <w:spacing w:before="280" w:after="280" w:line="240" w:lineRule="auto"/>
    </w:pPr>
    <w:rPr>
      <w:rFonts w:ascii="Times New Roman" w:hAnsi="Times New Roman" w:cs="Times New Roman"/>
    </w:rPr>
  </w:style>
  <w:style w:type="paragraph" w:styleId="1268" w:customStyle="1">
    <w:name w:val="Text Body"/>
    <w:basedOn w:val="993"/>
    <w:next w:val="1269"/>
    <w:uiPriority w:val="0"/>
    <w:qFormat/>
    <w:pPr>
      <w:ind w:left="0" w:firstLine="4096"/>
      <w:spacing w:before="0" w:after="120" w:line="240" w:lineRule="auto"/>
    </w:pPr>
    <w:rPr>
      <w:rFonts w:ascii="Times New Roman" w:hAnsi="Times New Roman" w:cs="Times New Roman"/>
    </w:rPr>
  </w:style>
  <w:style w:type="paragraph" w:styleId="1269" w:customStyle="1">
    <w:name w:val="项目符1"/>
    <w:basedOn w:val="993"/>
    <w:next w:val="1270"/>
    <w:uiPriority w:val="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3"/>
    <w:next w:val="992"/>
    <w:uiPriority w:val="0"/>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6"/>
    <w:next w:val="1272"/>
    <w:uiPriority w:val="0"/>
    <w:qFormat/>
    <w:pPr>
      <w:ind w:left="1429" w:firstLine="18"/>
      <w:spacing w:before="100" w:after="100" w:line="360" w:lineRule="auto"/>
      <w:outlineLvl w:val="2"/>
    </w:pPr>
  </w:style>
  <w:style w:type="paragraph" w:styleId="1272" w:customStyle="1">
    <w:name w:val="xl22"/>
    <w:basedOn w:val="993"/>
    <w:next w:val="127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3"/>
    <w:next w:val="992"/>
    <w:uiPriority w:val="0"/>
    <w:qFormat/>
    <w:pPr>
      <w:ind w:left="0"/>
      <w:spacing w:before="0" w:after="0" w:line="360" w:lineRule="auto"/>
    </w:pPr>
    <w:rPr>
      <w:rFonts w:ascii="Times New Roman" w:hAnsi="Times New Roman" w:cs="Times New Roman"/>
    </w:rPr>
  </w:style>
  <w:style w:type="paragraph" w:styleId="1274" w:customStyle="1">
    <w:name w:val="xl78"/>
    <w:basedOn w:val="993"/>
    <w:next w:val="1275"/>
    <w:uiPriority w:val="0"/>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uiPriority w:val="0"/>
    <w:qFormat/>
    <w:pPr>
      <w:ind w:firstLine="4608"/>
      <w:jc w:val="center"/>
      <w:spacing w:line="360" w:lineRule="auto"/>
    </w:pPr>
    <w:rPr>
      <w:rFonts w:ascii="Calibri" w:hAnsi="Calibri" w:eastAsia="宋体" w:cs="宋体"/>
      <w:lang w:val="en-US" w:eastAsia="zh-CN" w:bidi="ar-SA"/>
    </w:rPr>
  </w:style>
  <w:style w:type="paragraph" w:styleId="1276" w:customStyle="1">
    <w:name w:val="_Style 169"/>
    <w:next w:val="992"/>
    <w:uiPriority w:val="0"/>
    <w:qFormat/>
    <w:pPr>
      <w:ind w:left="2560"/>
    </w:pPr>
    <w:rPr>
      <w:rFonts w:ascii="Calibri" w:hAnsi="Calibri" w:eastAsia="宋体" w:cs="宋体"/>
      <w:lang w:val="en-US" w:eastAsia="zh-CN" w:bidi="ar-SA"/>
    </w:rPr>
  </w:style>
  <w:style w:type="paragraph" w:styleId="1277" w:customStyle="1">
    <w:name w:val="样式 小四 行距: 1.5 倍行距 首行缩进:  2 字符"/>
    <w:basedOn w:val="993"/>
    <w:next w:val="1222"/>
    <w:uiPriority w:val="0"/>
    <w:qFormat/>
    <w:pPr>
      <w:ind w:left="480" w:firstLine="2784"/>
      <w:spacing w:before="0" w:after="0" w:line="360" w:lineRule="auto"/>
    </w:pPr>
    <w:rPr>
      <w:rFonts w:ascii="Times New Roman" w:hAnsi="Times New Roman" w:cs="Times New Roman"/>
    </w:rPr>
  </w:style>
  <w:style w:type="paragraph" w:styleId="1278" w:customStyle="1">
    <w:name w:val="小节标题"/>
    <w:basedOn w:val="993"/>
    <w:next w:val="992"/>
    <w:uiPriority w:val="0"/>
    <w:qFormat/>
    <w:pPr>
      <w:ind w:left="0" w:firstLine="7168"/>
      <w:spacing w:before="175" w:after="102" w:line="351" w:lineRule="atLeast"/>
    </w:pPr>
    <w:rPr>
      <w:rFonts w:ascii="Times New Roman" w:hAnsi="Times New Roman" w:cs="Times New Roman"/>
    </w:rPr>
  </w:style>
  <w:style w:type="paragraph" w:styleId="1279" w:customStyle="1">
    <w:name w:val="TOC 标题2"/>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3"/>
    <w:next w:val="1281"/>
    <w:uiPriority w:val="0"/>
    <w:qFormat/>
    <w:pPr>
      <w:ind w:left="0" w:firstLine="3584"/>
      <w:spacing w:before="0" w:after="0" w:line="240" w:lineRule="auto"/>
    </w:pPr>
    <w:rPr>
      <w:rFonts w:ascii="Times New Roman" w:hAnsi="Times New Roman" w:cs="Times New Roman"/>
    </w:rPr>
  </w:style>
  <w:style w:type="paragraph" w:styleId="1281" w:customStyle="1">
    <w:name w:val="Char"/>
    <w:basedOn w:val="993"/>
    <w:next w:val="1260"/>
    <w:uiPriority w:val="0"/>
    <w:qFormat/>
    <w:pPr>
      <w:ind w:left="900" w:firstLine="2608"/>
      <w:spacing w:before="0" w:after="0" w:line="240" w:lineRule="auto"/>
    </w:pPr>
    <w:rPr>
      <w:rFonts w:ascii="Times New Roman" w:hAnsi="Times New Roman" w:cs="Times New Roman"/>
    </w:rPr>
  </w:style>
  <w:style w:type="paragraph" w:styleId="1282" w:customStyle="1">
    <w:name w:val="xl86"/>
    <w:basedOn w:val="993"/>
    <w:next w:val="1283"/>
    <w:uiPriority w:val="0"/>
    <w:qFormat/>
    <w:pPr>
      <w:ind w:left="0" w:firstLine="5120"/>
      <w:spacing w:before="280" w:after="280" w:line="240" w:lineRule="auto"/>
    </w:pPr>
    <w:rPr>
      <w:rFonts w:ascii="Times New Roman" w:hAnsi="Times New Roman" w:cs="Times New Roman"/>
    </w:rPr>
  </w:style>
  <w:style w:type="paragraph" w:styleId="1283" w:customStyle="1">
    <w:name w:val="索引 71"/>
    <w:basedOn w:val="993"/>
    <w:next w:val="992"/>
    <w:uiPriority w:val="0"/>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uiPriority w:val="0"/>
    <w:qFormat/>
    <w:pPr>
      <w:ind w:left="480" w:firstLine="4320"/>
      <w:spacing w:line="440" w:lineRule="exact"/>
    </w:pPr>
    <w:rPr>
      <w:rFonts w:ascii="Calibri" w:hAnsi="Calibri" w:eastAsia="宋体" w:cs="宋体"/>
      <w:lang w:val="en-US" w:eastAsia="zh-CN" w:bidi="ar-SA"/>
    </w:rPr>
  </w:style>
  <w:style w:type="paragraph" w:styleId="1285" w:customStyle="1">
    <w:name w:val="4"/>
    <w:basedOn w:val="993"/>
    <w:next w:val="1004"/>
    <w:uiPriority w:val="0"/>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3"/>
    <w:next w:val="1271"/>
    <w:uiPriority w:val="0"/>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3"/>
    <w:next w:val="1288"/>
    <w:uiPriority w:val="0"/>
    <w:qFormat/>
    <w:pPr>
      <w:ind w:left="0" w:firstLine="2560"/>
      <w:spacing w:before="0" w:after="0" w:line="240" w:lineRule="auto"/>
    </w:pPr>
    <w:rPr>
      <w:rFonts w:ascii="Times New Roman" w:hAnsi="Times New Roman" w:cs="Times New Roman"/>
    </w:rPr>
  </w:style>
  <w:style w:type="paragraph" w:styleId="1288" w:customStyle="1">
    <w:name w:val="正文符号1"/>
    <w:basedOn w:val="993"/>
    <w:next w:val="1289"/>
    <w:uiPriority w:val="0"/>
    <w:qFormat/>
    <w:pPr>
      <w:ind w:left="987" w:firstLine="5724"/>
      <w:spacing w:before="0" w:after="0" w:line="240" w:lineRule="auto"/>
    </w:pPr>
    <w:rPr>
      <w:rFonts w:ascii="Times New Roman" w:hAnsi="Times New Roman" w:cs="Times New Roman"/>
    </w:rPr>
  </w:style>
  <w:style w:type="paragraph" w:styleId="1289" w:customStyle="1">
    <w:name w:val="索引 31"/>
    <w:basedOn w:val="993"/>
    <w:next w:val="992"/>
    <w:uiPriority w:val="0"/>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3"/>
    <w:next w:val="992"/>
    <w:uiPriority w:val="0"/>
    <w:qFormat/>
    <w:pPr>
      <w:ind w:left="629" w:firstLine="5237"/>
      <w:spacing w:before="0" w:after="0" w:line="317" w:lineRule="atLeast"/>
    </w:pPr>
    <w:rPr>
      <w:rFonts w:ascii="Times New Roman" w:hAnsi="Times New Roman" w:cs="Times New Roman"/>
    </w:rPr>
  </w:style>
  <w:style w:type="paragraph" w:styleId="1291" w:customStyle="1">
    <w:name w:val="p15"/>
    <w:basedOn w:val="992"/>
    <w:uiPriority w:val="0"/>
    <w:qFormat/>
    <w:pPr>
      <w:ind w:left="0"/>
    </w:pPr>
    <w:rPr>
      <w:rFonts w:ascii="宋体" w:hAnsi="宋体"/>
      <w:sz w:val="28"/>
      <w:szCs w:val="28"/>
    </w:rPr>
  </w:style>
  <w:style w:type="paragraph" w:styleId="1292" w:customStyle="1">
    <w:name w:val="四号 居中"/>
    <w:basedOn w:val="993"/>
    <w:next w:val="1286"/>
    <w:uiPriority w:val="0"/>
    <w:qFormat/>
    <w:pPr>
      <w:ind w:left="0" w:firstLine="6144"/>
      <w:jc w:val="center"/>
      <w:spacing w:before="0" w:after="0" w:line="360" w:lineRule="auto"/>
    </w:pPr>
    <w:rPr>
      <w:rFonts w:ascii="Times New Roman" w:hAnsi="Times New Roman" w:cs="Times New Roman"/>
    </w:rPr>
  </w:style>
  <w:style w:type="paragraph" w:styleId="1293" w:customStyle="1">
    <w:name w:val="p0"/>
    <w:next w:val="992"/>
    <w:uiPriority w:val="0"/>
    <w:qFormat/>
    <w:pPr>
      <w:ind w:firstLine="2048"/>
      <w:spacing w:line="360" w:lineRule="auto"/>
    </w:pPr>
    <w:rPr>
      <w:rFonts w:ascii="Calibri" w:hAnsi="Calibri" w:eastAsia="宋体" w:cs="宋体"/>
      <w:lang w:val="en-US" w:eastAsia="zh-CN" w:bidi="ar-SA"/>
    </w:rPr>
  </w:style>
  <w:style w:type="paragraph" w:styleId="1294" w:customStyle="1">
    <w:name w:val="列表编号 21"/>
    <w:basedOn w:val="993"/>
    <w:next w:val="1295"/>
    <w:uiPriority w:val="0"/>
    <w:qFormat/>
    <w:pPr>
      <w:ind w:left="0" w:firstLine="2560"/>
      <w:spacing w:before="0" w:after="0" w:line="360" w:lineRule="auto"/>
    </w:pPr>
    <w:rPr>
      <w:rFonts w:ascii="Times New Roman" w:hAnsi="Times New Roman" w:cs="Times New Roman"/>
    </w:rPr>
  </w:style>
  <w:style w:type="paragraph" w:styleId="1295" w:customStyle="1">
    <w:name w:val="正文文本 21"/>
    <w:basedOn w:val="993"/>
    <w:next w:val="1176"/>
    <w:uiPriority w:val="0"/>
    <w:qFormat/>
    <w:pPr>
      <w:ind w:left="0" w:firstLine="2560"/>
      <w:jc w:val="center"/>
      <w:spacing w:before="0" w:after="120" w:line="480" w:lineRule="auto"/>
    </w:pPr>
    <w:rPr>
      <w:rFonts w:ascii="Times New Roman" w:hAnsi="Times New Roman" w:cs="Times New Roman"/>
    </w:rPr>
  </w:style>
  <w:style w:type="paragraph" w:styleId="1296" w:customStyle="1">
    <w:name w:val="a2"/>
    <w:basedOn w:val="993"/>
    <w:next w:val="1031"/>
    <w:uiPriority w:val="0"/>
    <w:qFormat/>
    <w:pPr>
      <w:ind w:left="0" w:firstLine="1024"/>
      <w:spacing w:before="280" w:after="280" w:line="240" w:lineRule="auto"/>
    </w:pPr>
    <w:rPr>
      <w:rFonts w:ascii="Times New Roman" w:hAnsi="Times New Roman" w:cs="Times New Roman"/>
    </w:rPr>
  </w:style>
  <w:style w:type="paragraph" w:styleId="1297" w:customStyle="1">
    <w:name w:val="font8"/>
    <w:basedOn w:val="993"/>
    <w:next w:val="1221"/>
    <w:uiPriority w:val="0"/>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3"/>
    <w:next w:val="1299"/>
    <w:uiPriority w:val="0"/>
    <w:qFormat/>
    <w:pPr>
      <w:ind w:left="0" w:firstLine="2560"/>
      <w:spacing w:before="0" w:after="0" w:line="240" w:lineRule="auto"/>
    </w:pPr>
    <w:rPr>
      <w:rFonts w:ascii="Times New Roman" w:hAnsi="Times New Roman" w:cs="Times New Roman"/>
    </w:rPr>
  </w:style>
  <w:style w:type="paragraph" w:styleId="1299" w:customStyle="1">
    <w:name w:val="xl87"/>
    <w:basedOn w:val="993"/>
    <w:next w:val="1255"/>
    <w:uiPriority w:val="0"/>
    <w:qFormat/>
    <w:pPr>
      <w:ind w:left="0" w:firstLine="5120"/>
      <w:spacing w:before="280" w:after="280" w:line="240" w:lineRule="auto"/>
    </w:pPr>
    <w:rPr>
      <w:rFonts w:ascii="Times New Roman" w:hAnsi="Times New Roman" w:cs="Times New Roman"/>
    </w:rPr>
  </w:style>
  <w:style w:type="paragraph" w:styleId="1300" w:customStyle="1">
    <w:name w:val="444"/>
    <w:basedOn w:val="993"/>
    <w:next w:val="1013"/>
    <w:uiPriority w:val="0"/>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3"/>
    <w:next w:val="1302"/>
    <w:uiPriority w:val="0"/>
    <w:qFormat/>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uiPriority w:val="0"/>
    <w:qFormat/>
    <w:pPr>
      <w:ind w:left="960" w:firstLine="5120"/>
      <w:spacing w:line="360" w:lineRule="auto"/>
      <w:widowControl w:val="off"/>
    </w:pPr>
    <w:rPr>
      <w:rFonts w:ascii="Calibri" w:hAnsi="Calibri" w:eastAsia="宋体" w:cs="宋体"/>
      <w:lang w:val="en-US" w:eastAsia="zh-CN" w:bidi="ar-SA"/>
    </w:rPr>
  </w:style>
  <w:style w:type="paragraph" w:styleId="1303" w:customStyle="1">
    <w:name w:val="文档正文"/>
    <w:basedOn w:val="993"/>
    <w:next w:val="1304"/>
    <w:uiPriority w:val="0"/>
    <w:qFormat/>
    <w:pPr>
      <w:ind w:left="567" w:firstLine="3639"/>
      <w:spacing w:before="0" w:after="0" w:line="480" w:lineRule="atLeast"/>
    </w:pPr>
    <w:rPr>
      <w:rFonts w:ascii="Times New Roman" w:hAnsi="Times New Roman" w:cs="Times New Roman"/>
    </w:rPr>
  </w:style>
  <w:style w:type="paragraph" w:styleId="1304" w:customStyle="1">
    <w:name w:val="列表框2"/>
    <w:next w:val="1305"/>
    <w:uiPriority w:val="0"/>
    <w:qFormat/>
    <w:pPr>
      <w:ind w:firstLine="2048"/>
      <w:spacing w:line="460" w:lineRule="exact"/>
    </w:pPr>
    <w:rPr>
      <w:rFonts w:ascii="Calibri" w:hAnsi="Calibri" w:eastAsia="宋体" w:cs="宋体"/>
      <w:lang w:val="en-US" w:eastAsia="zh-CN" w:bidi="ar-SA"/>
    </w:rPr>
  </w:style>
  <w:style w:type="paragraph" w:styleId="1305" w:customStyle="1">
    <w:name w:val="font10"/>
    <w:basedOn w:val="993"/>
    <w:next w:val="1024"/>
    <w:uiPriority w:val="0"/>
    <w:qFormat/>
    <w:pPr>
      <w:ind w:left="0" w:firstLine="3584"/>
      <w:spacing w:before="280" w:after="280" w:line="240" w:lineRule="auto"/>
    </w:pPr>
    <w:rPr>
      <w:rFonts w:ascii="Times New Roman" w:hAnsi="Times New Roman" w:cs="Times New Roman"/>
    </w:rPr>
  </w:style>
  <w:style w:type="paragraph" w:styleId="1306" w:customStyle="1">
    <w:name w:val="纯文本1"/>
    <w:basedOn w:val="993"/>
    <w:next w:val="1036"/>
    <w:uiPriority w:val="0"/>
    <w:qFormat/>
    <w:pPr>
      <w:ind w:left="0" w:firstLine="3584"/>
      <w:spacing w:before="0" w:after="0" w:line="240" w:lineRule="auto"/>
    </w:pPr>
    <w:rPr>
      <w:rFonts w:ascii="Times New Roman" w:hAnsi="Times New Roman" w:cs="Times New Roman"/>
    </w:rPr>
  </w:style>
  <w:style w:type="paragraph" w:styleId="1307" w:customStyle="1">
    <w:name w:val="索引 91"/>
    <w:basedOn w:val="993"/>
    <w:next w:val="992"/>
    <w:uiPriority w:val="0"/>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3"/>
    <w:next w:val="1284"/>
    <w:uiPriority w:val="0"/>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uiPriority w:val="0"/>
    <w:qFormat/>
    <w:pPr>
      <w:ind w:firstLine="2560"/>
      <w:jc w:val="center"/>
    </w:pPr>
    <w:rPr>
      <w:rFonts w:ascii="Calibri" w:hAnsi="Calibri" w:eastAsia="宋体" w:cs="宋体"/>
      <w:lang w:val="en-US" w:eastAsia="zh-CN" w:bidi="ar-SA"/>
    </w:rPr>
  </w:style>
  <w:style w:type="paragraph" w:styleId="1310" w:customStyle="1">
    <w:name w:val="!方块加粗"/>
    <w:basedOn w:val="993"/>
    <w:next w:val="1277"/>
    <w:uiPriority w:val="0"/>
    <w:qFormat/>
    <w:pPr>
      <w:ind w:left="600" w:firstLine="5212"/>
      <w:spacing w:before="0" w:after="0" w:line="360" w:lineRule="auto"/>
    </w:pPr>
    <w:rPr>
      <w:rFonts w:ascii="Times New Roman" w:hAnsi="Times New Roman" w:cs="Times New Roman"/>
    </w:rPr>
  </w:style>
  <w:style w:type="paragraph" w:styleId="1311" w:customStyle="1">
    <w:name w:val="xl75"/>
    <w:basedOn w:val="993"/>
    <w:next w:val="1037"/>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3"/>
    <w:next w:val="1313"/>
    <w:uiPriority w:val="0"/>
    <w:qFormat/>
    <w:pPr>
      <w:ind w:left="0" w:firstLine="5120"/>
      <w:spacing w:before="280" w:after="280" w:line="240" w:lineRule="auto"/>
    </w:pPr>
    <w:rPr>
      <w:rFonts w:ascii="Times New Roman" w:hAnsi="Times New Roman" w:cs="Times New Roman"/>
    </w:rPr>
  </w:style>
  <w:style w:type="paragraph" w:styleId="1313" w:customStyle="1">
    <w:name w:val="xl25"/>
    <w:basedOn w:val="993"/>
    <w:next w:val="1314"/>
    <w:uiPriority w:val="0"/>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3"/>
    <w:next w:val="1315"/>
    <w:uiPriority w:val="0"/>
    <w:qFormat/>
    <w:pPr>
      <w:ind w:left="200" w:firstLine="1224"/>
      <w:spacing w:before="280" w:after="280" w:line="240" w:lineRule="auto"/>
    </w:pPr>
    <w:rPr>
      <w:rFonts w:ascii="Times New Roman" w:hAnsi="Times New Roman" w:cs="Times New Roman"/>
    </w:rPr>
  </w:style>
  <w:style w:type="paragraph" w:styleId="1315" w:customStyle="1">
    <w:name w:val="xl27"/>
    <w:basedOn w:val="993"/>
    <w:next w:val="1301"/>
    <w:uiPriority w:val="0"/>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7"/>
    <w:next w:val="1317"/>
    <w:uiPriority w:val="0"/>
    <w:qFormat/>
    <w:pPr>
      <w:ind w:left="426" w:firstLine="24"/>
      <w:spacing w:before="0" w:after="0" w:line="360" w:lineRule="auto"/>
      <w:outlineLvl w:val="3"/>
    </w:pPr>
  </w:style>
  <w:style w:type="paragraph" w:styleId="1317" w:customStyle="1">
    <w:name w:val="xl82"/>
    <w:basedOn w:val="993"/>
    <w:next w:val="1312"/>
    <w:uiPriority w:val="0"/>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9" w:customStyle="1">
    <w:name w:val="Char Char Char Char Char Char1 Char Char Char1 Char Char Char Char Char Char Char Char Char Char Char Char Char Char Char"/>
    <w:basedOn w:val="993"/>
    <w:next w:val="1320"/>
    <w:uiPriority w:val="0"/>
    <w:qFormat/>
    <w:pPr>
      <w:ind w:left="0" w:firstLine="2560"/>
      <w:spacing w:before="0" w:after="0" w:line="240" w:lineRule="auto"/>
    </w:pPr>
    <w:rPr>
      <w:rFonts w:ascii="Times New Roman" w:hAnsi="Times New Roman" w:cs="Times New Roman"/>
    </w:rPr>
  </w:style>
  <w:style w:type="paragraph" w:styleId="1320" w:customStyle="1">
    <w:name w:val="样式1"/>
    <w:basedOn w:val="993"/>
    <w:next w:val="1321"/>
    <w:uiPriority w:val="0"/>
    <w:qFormat/>
    <w:pPr>
      <w:ind w:left="0" w:firstLine="1536"/>
      <w:spacing w:before="120" w:after="120" w:line="300" w:lineRule="auto"/>
    </w:pPr>
    <w:rPr>
      <w:rFonts w:ascii="Times New Roman" w:hAnsi="Times New Roman" w:cs="Times New Roman"/>
    </w:rPr>
  </w:style>
  <w:style w:type="paragraph" w:styleId="1321" w:customStyle="1">
    <w:name w:val="索引 41"/>
    <w:basedOn w:val="993"/>
    <w:next w:val="992"/>
    <w:uiPriority w:val="0"/>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3"/>
    <w:next w:val="992"/>
    <w:uiPriority w:val="0"/>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uiPriority w:val="0"/>
    <w:qFormat/>
    <w:pPr>
      <w:ind w:left="567" w:right="2835" w:firstLine="3584"/>
      <w:spacing w:after="60"/>
    </w:pPr>
    <w:rPr>
      <w:rFonts w:ascii="Calibri" w:hAnsi="Calibri" w:eastAsia="宋体" w:cs="宋体"/>
      <w:lang w:val="en-US" w:eastAsia="zh-CN" w:bidi="ar-SA"/>
    </w:rPr>
  </w:style>
  <w:style w:type="paragraph" w:styleId="1324" w:customStyle="1">
    <w:name w:val="Char Char Char Char Char Char1"/>
    <w:basedOn w:val="993"/>
    <w:next w:val="1325"/>
    <w:uiPriority w:val="0"/>
    <w:qFormat/>
    <w:pPr>
      <w:ind w:left="0" w:firstLine="2560"/>
      <w:spacing w:before="0" w:after="0" w:line="240" w:lineRule="auto"/>
    </w:pPr>
    <w:rPr>
      <w:rFonts w:ascii="Times New Roman" w:hAnsi="Times New Roman" w:cs="Times New Roman"/>
    </w:rPr>
  </w:style>
  <w:style w:type="paragraph" w:styleId="1325" w:customStyle="1">
    <w:name w:val="正文缩进2"/>
    <w:basedOn w:val="993"/>
    <w:next w:val="1326"/>
    <w:uiPriority w:val="0"/>
    <w:qFormat/>
    <w:pPr>
      <w:ind w:left="420" w:firstLine="1188"/>
      <w:spacing w:before="0" w:after="0" w:line="240" w:lineRule="auto"/>
    </w:pPr>
    <w:rPr>
      <w:rFonts w:ascii="Times New Roman" w:hAnsi="Times New Roman" w:cs="Times New Roman"/>
    </w:rPr>
  </w:style>
  <w:style w:type="paragraph" w:styleId="1326" w:customStyle="1">
    <w:name w:val="列出段落2"/>
    <w:basedOn w:val="993"/>
    <w:next w:val="1327"/>
    <w:uiPriority w:val="0"/>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3"/>
    <w:next w:val="1328"/>
    <w:uiPriority w:val="0"/>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uiPriority w:val="0"/>
    <w:qFormat/>
    <w:pPr>
      <w:ind w:left="200" w:firstLine="3784"/>
      <w:spacing w:line="300" w:lineRule="auto"/>
    </w:pPr>
    <w:rPr>
      <w:rFonts w:ascii="Calibri" w:hAnsi="Calibri" w:eastAsia="宋体" w:cs="宋体"/>
      <w:lang w:val="en-US" w:eastAsia="zh-CN" w:bidi="ar-SA"/>
    </w:rPr>
  </w:style>
  <w:style w:type="paragraph" w:styleId="1329" w:customStyle="1">
    <w:name w:val="Char2"/>
    <w:basedOn w:val="993"/>
    <w:next w:val="1323"/>
    <w:uiPriority w:val="0"/>
    <w:qFormat/>
    <w:pPr>
      <w:ind w:left="0" w:firstLine="3584"/>
      <w:spacing w:before="0" w:after="160" w:line="240" w:lineRule="exact"/>
    </w:pPr>
    <w:rPr>
      <w:rFonts w:ascii="Times New Roman" w:hAnsi="Times New Roman" w:cs="Times New Roman"/>
    </w:rPr>
  </w:style>
  <w:style w:type="paragraph" w:styleId="1330" w:customStyle="1">
    <w:name w:val="WPSOffice手动目录 1"/>
    <w:uiPriority w:val="0"/>
    <w:qFormat/>
    <w:rPr>
      <w:rFonts w:ascii="宋体" w:hAnsi="宋体" w:eastAsia="宋体" w:cs="宋体"/>
      <w:lang w:val="en-US" w:eastAsia="zh-CN" w:bidi="ar-SA"/>
    </w:rPr>
  </w:style>
  <w:style w:type="paragraph" w:styleId="1331" w:customStyle="1">
    <w:name w:val="纯文本4"/>
    <w:basedOn w:val="992"/>
    <w:uiPriority w:val="0"/>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3"/>
    <w:next w:val="1333"/>
    <w:uiPriority w:val="0"/>
    <w:qFormat/>
    <w:pPr>
      <w:ind w:left="682" w:firstLine="1224"/>
      <w:spacing w:before="0" w:after="0" w:line="360" w:lineRule="auto"/>
    </w:pPr>
    <w:rPr>
      <w:rFonts w:ascii="Times New Roman" w:hAnsi="Times New Roman" w:cs="Times New Roman"/>
    </w:rPr>
  </w:style>
  <w:style w:type="paragraph" w:styleId="1333" w:customStyle="1">
    <w:name w:val="列表编号 51"/>
    <w:basedOn w:val="993"/>
    <w:next w:val="1334"/>
    <w:uiPriority w:val="0"/>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4"/>
    <w:next w:val="1335"/>
    <w:uiPriority w:val="0"/>
    <w:qFormat/>
    <w:pPr>
      <w:ind w:left="432" w:firstLine="18"/>
      <w:spacing w:before="40" w:after="40" w:line="360" w:lineRule="auto"/>
      <w:outlineLvl w:val="0"/>
    </w:pPr>
  </w:style>
  <w:style w:type="paragraph" w:styleId="1335" w:customStyle="1">
    <w:name w:val="表格用"/>
    <w:basedOn w:val="993"/>
    <w:next w:val="1292"/>
    <w:uiPriority w:val="0"/>
    <w:qFormat/>
    <w:pPr>
      <w:ind w:left="0" w:firstLine="1024"/>
      <w:spacing w:before="0" w:after="0" w:line="360" w:lineRule="auto"/>
    </w:pPr>
    <w:rPr>
      <w:rFonts w:ascii="Times New Roman" w:hAnsi="Times New Roman" w:cs="Times New Roman"/>
    </w:rPr>
  </w:style>
  <w:style w:type="paragraph" w:styleId="1336" w:customStyle="1">
    <w:name w:val="xl71"/>
    <w:basedOn w:val="993"/>
    <w:next w:val="1337"/>
    <w:uiPriority w:val="0"/>
    <w:qFormat/>
    <w:pPr>
      <w:ind w:left="0" w:firstLine="1536"/>
      <w:spacing w:before="280" w:after="280" w:line="240" w:lineRule="auto"/>
    </w:pPr>
    <w:rPr>
      <w:rFonts w:ascii="Times New Roman" w:hAnsi="Times New Roman" w:cs="Times New Roman"/>
    </w:rPr>
  </w:style>
  <w:style w:type="paragraph" w:styleId="1337" w:customStyle="1">
    <w:name w:val="正文文本 31"/>
    <w:basedOn w:val="993"/>
    <w:next w:val="1338"/>
    <w:uiPriority w:val="0"/>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3"/>
    <w:next w:val="1274"/>
    <w:uiPriority w:val="0"/>
    <w:qFormat/>
    <w:pPr>
      <w:ind w:left="420" w:firstLine="3748"/>
      <w:spacing w:before="0" w:after="0" w:line="240" w:lineRule="auto"/>
    </w:pPr>
    <w:rPr>
      <w:rFonts w:ascii="Times New Roman" w:hAnsi="Times New Roman" w:cs="Times New Roman"/>
    </w:rPr>
  </w:style>
  <w:style w:type="paragraph" w:styleId="1339" w:customStyle="1">
    <w:name w:val="修订1"/>
    <w:uiPriority w:val="0"/>
    <w:qFormat/>
    <w:rPr>
      <w:rFonts w:ascii="Calibri" w:hAnsi="Calibri" w:eastAsia="宋体" w:cs="宋体"/>
      <w:lang w:val="en-US" w:eastAsia="zh-CN" w:bidi="ar-SA"/>
    </w:rPr>
  </w:style>
  <w:style w:type="paragraph" w:styleId="1340" w:customStyle="1">
    <w:name w:val="正文文本缩进 21"/>
    <w:basedOn w:val="993"/>
    <w:next w:val="1280"/>
    <w:uiPriority w:val="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3"/>
    <w:next w:val="1290"/>
    <w:uiPriority w:val="0"/>
    <w:qFormat/>
    <w:pPr>
      <w:ind w:left="0" w:firstLine="2560"/>
      <w:spacing w:before="0" w:after="0" w:line="240" w:lineRule="auto"/>
    </w:pPr>
    <w:rPr>
      <w:rFonts w:ascii="Times New Roman" w:hAnsi="Times New Roman" w:cs="Times New Roman"/>
    </w:rPr>
  </w:style>
  <w:style w:type="paragraph" w:styleId="1342" w:customStyle="1">
    <w:name w:val="样式"/>
    <w:next w:val="992"/>
    <w:uiPriority w:val="0"/>
    <w:qFormat/>
    <w:pPr>
      <w:ind w:firstLine="3584"/>
      <w:widowControl w:val="off"/>
    </w:pPr>
    <w:rPr>
      <w:rFonts w:ascii="Calibri" w:hAnsi="Calibri" w:eastAsia="宋体" w:cs="宋体"/>
      <w:lang w:val="en-US" w:eastAsia="zh-CN" w:bidi="ar-SA"/>
    </w:rPr>
  </w:style>
  <w:style w:type="paragraph" w:styleId="1343" w:customStyle="1">
    <w:name w:val="TOC 标题1"/>
    <w:basedOn w:val="994"/>
    <w:next w:val="992"/>
    <w:uiPriority w:val="0"/>
    <w:qFormat/>
    <w:pPr>
      <w:ind w:left="0" w:firstLine="6144"/>
      <w:spacing w:before="480" w:after="0" w:line="276" w:lineRule="auto"/>
    </w:pPr>
    <w:rPr>
      <w:b/>
      <w:sz w:val="30"/>
    </w:rPr>
  </w:style>
  <w:style w:type="paragraph" w:styleId="1344" w:customStyle="1">
    <w:name w:val="纯文本3"/>
    <w:basedOn w:val="992"/>
    <w:uiPriority w:val="0"/>
    <w:qFormat/>
    <w:rPr>
      <w:rFonts w:ascii="宋体" w:hAnsi="Courier New" w:cs="Times New Roman"/>
    </w:rPr>
  </w:style>
  <w:style w:type="paragraph" w:styleId="1345" w:customStyle="1">
    <w:name w:val="afont"/>
    <w:basedOn w:val="993"/>
    <w:next w:val="1017"/>
    <w:uiPriority w:val="0"/>
    <w:qFormat/>
    <w:pPr>
      <w:ind w:left="0" w:firstLine="2048"/>
      <w:spacing w:before="100" w:after="100" w:line="285" w:lineRule="atLeast"/>
    </w:pPr>
    <w:rPr>
      <w:rFonts w:ascii="Times New Roman" w:hAnsi="Times New Roman" w:cs="Times New Roman"/>
    </w:rPr>
  </w:style>
  <w:style w:type="paragraph" w:styleId="1346" w:customStyle="1">
    <w:name w:val="xl85"/>
    <w:basedOn w:val="993"/>
    <w:next w:val="1347"/>
    <w:uiPriority w:val="0"/>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3"/>
    <w:next w:val="1348"/>
    <w:uiPriority w:val="0"/>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3"/>
    <w:next w:val="1311"/>
    <w:uiPriority w:val="0"/>
    <w:qFormat/>
    <w:pPr>
      <w:ind w:left="200" w:firstLine="1224"/>
      <w:spacing w:before="0" w:after="0" w:line="400" w:lineRule="exact"/>
    </w:pPr>
    <w:rPr>
      <w:rFonts w:ascii="Times New Roman" w:hAnsi="Times New Roman" w:cs="Times New Roman"/>
    </w:rPr>
  </w:style>
  <w:style w:type="paragraph" w:styleId="1349" w:customStyle="1">
    <w:name w:val="二级条标题"/>
    <w:basedOn w:val="993"/>
    <w:next w:val="992"/>
    <w:uiPriority w:val="0"/>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2"/>
    <w:uiPriority w:val="0"/>
    <w:qFormat/>
    <w:pPr>
      <w:ind w:left="0"/>
      <w:jc w:val="left"/>
    </w:pPr>
    <w:rPr>
      <w:rFonts w:ascii="宋体" w:hAnsi="宋体" w:eastAsia="楷体_GB2312" w:cs="Courier New"/>
      <w:sz w:val="26"/>
      <w:lang w:val="zh-CN"/>
    </w:rPr>
  </w:style>
  <w:style w:type="paragraph" w:styleId="1351" w:customStyle="1">
    <w:name w:val="样式 加粗 居中2"/>
    <w:basedOn w:val="993"/>
    <w:next w:val="1203"/>
    <w:uiPriority w:val="0"/>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3"/>
    <w:next w:val="1306"/>
    <w:uiPriority w:val="0"/>
    <w:qFormat/>
    <w:pPr>
      <w:ind w:left="480" w:firstLine="2784"/>
      <w:spacing w:before="0" w:after="0" w:line="360" w:lineRule="auto"/>
    </w:pPr>
    <w:rPr>
      <w:rFonts w:ascii="Times New Roman" w:hAnsi="Times New Roman" w:cs="Times New Roman"/>
    </w:rPr>
  </w:style>
  <w:style w:type="paragraph" w:styleId="1353" w:customStyle="1">
    <w:name w:val="font5"/>
    <w:basedOn w:val="993"/>
    <w:next w:val="1354"/>
    <w:uiPriority w:val="0"/>
    <w:qFormat/>
    <w:pPr>
      <w:ind w:left="0" w:firstLine="5120"/>
      <w:spacing w:before="280" w:after="280" w:line="240" w:lineRule="auto"/>
    </w:pPr>
    <w:rPr>
      <w:rFonts w:ascii="Times New Roman" w:hAnsi="Times New Roman" w:cs="Times New Roman"/>
    </w:rPr>
  </w:style>
  <w:style w:type="paragraph" w:styleId="1354" w:customStyle="1">
    <w:name w:val="索引标题1"/>
    <w:basedOn w:val="993"/>
    <w:next w:val="1233"/>
    <w:uiPriority w:val="0"/>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3"/>
    <w:next w:val="1356"/>
    <w:uiPriority w:val="0"/>
    <w:qFormat/>
    <w:pPr>
      <w:ind w:left="0" w:firstLine="2560"/>
      <w:spacing w:before="0" w:after="0" w:line="240" w:lineRule="auto"/>
    </w:pPr>
    <w:rPr>
      <w:rFonts w:ascii="Times New Roman" w:hAnsi="Times New Roman" w:cs="Times New Roman"/>
    </w:rPr>
  </w:style>
  <w:style w:type="paragraph" w:styleId="1356" w:customStyle="1">
    <w:name w:val="1正文"/>
    <w:basedOn w:val="993"/>
    <w:next w:val="1357"/>
    <w:uiPriority w:val="0"/>
    <w:qFormat/>
    <w:pPr>
      <w:ind w:left="480" w:firstLine="2784"/>
      <w:spacing w:before="0" w:after="0" w:line="300" w:lineRule="auto"/>
    </w:pPr>
    <w:rPr>
      <w:rFonts w:ascii="Times New Roman" w:hAnsi="Times New Roman" w:cs="Times New Roman"/>
    </w:rPr>
  </w:style>
  <w:style w:type="paragraph" w:styleId="1357" w:customStyle="1">
    <w:name w:val="目录2"/>
    <w:basedOn w:val="993"/>
    <w:next w:val="992"/>
    <w:uiPriority w:val="0"/>
    <w:qFormat/>
    <w:pPr>
      <w:ind w:left="209" w:firstLine="5329"/>
      <w:spacing w:before="0" w:after="0" w:line="317" w:lineRule="atLeast"/>
    </w:pPr>
    <w:rPr>
      <w:rFonts w:ascii="Times New Roman" w:hAnsi="Times New Roman" w:cs="Times New Roman"/>
    </w:rPr>
  </w:style>
  <w:style w:type="paragraph" w:styleId="1358" w:customStyle="1">
    <w:name w:val="图表目录1"/>
    <w:basedOn w:val="993"/>
    <w:next w:val="992"/>
    <w:uiPriority w:val="0"/>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3"/>
    <w:next w:val="1309"/>
    <w:uiPriority w:val="0"/>
    <w:qFormat/>
    <w:pPr>
      <w:ind w:left="0" w:firstLine="5120"/>
      <w:spacing w:before="280" w:after="280" w:line="240" w:lineRule="auto"/>
    </w:pPr>
    <w:rPr>
      <w:rFonts w:ascii="Times New Roman" w:hAnsi="Times New Roman" w:cs="Times New Roman"/>
    </w:rPr>
  </w:style>
  <w:style w:type="paragraph" w:styleId="1360">
    <w:name w:val="List Paragraph"/>
    <w:basedOn w:val="992"/>
    <w:next w:val="1267"/>
    <w:uiPriority w:val="0"/>
    <w:qFormat/>
    <w:pPr>
      <w:ind w:left="420" w:firstLine="3748"/>
    </w:pPr>
    <w:rPr>
      <w:rFonts w:ascii="Times New Roman" w:hAnsi="Times New Roman" w:cs="Times New Roman"/>
    </w:rPr>
  </w:style>
  <w:style w:type="paragraph" w:styleId="1361" w:customStyle="1">
    <w:name w:val="xl73"/>
    <w:basedOn w:val="993"/>
    <w:next w:val="1362"/>
    <w:uiPriority w:val="0"/>
    <w:qFormat/>
    <w:pPr>
      <w:ind w:left="0" w:firstLine="3584"/>
      <w:spacing w:before="280" w:after="280" w:line="240" w:lineRule="auto"/>
    </w:pPr>
    <w:rPr>
      <w:rFonts w:ascii="Times New Roman" w:hAnsi="Times New Roman" w:cs="Times New Roman"/>
    </w:rPr>
  </w:style>
  <w:style w:type="paragraph" w:styleId="1362" w:customStyle="1">
    <w:name w:val="xl80"/>
    <w:basedOn w:val="993"/>
    <w:next w:val="1363"/>
    <w:uiPriority w:val="0"/>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8"/>
    <w:next w:val="1364"/>
    <w:uiPriority w:val="0"/>
    <w:qFormat/>
    <w:pPr>
      <w:ind w:left="1134" w:firstLine="18"/>
      <w:spacing w:before="0" w:after="0" w:line="360" w:lineRule="auto"/>
      <w:outlineLvl w:val="4"/>
    </w:pPr>
  </w:style>
  <w:style w:type="paragraph" w:styleId="1364" w:customStyle="1">
    <w:name w:val="日期1"/>
    <w:basedOn w:val="993"/>
    <w:next w:val="992"/>
    <w:uiPriority w:val="0"/>
    <w:qFormat/>
    <w:pPr>
      <w:ind w:left="100" w:firstLine="6144"/>
      <w:spacing w:before="0" w:after="0" w:line="240" w:lineRule="auto"/>
    </w:pPr>
    <w:rPr>
      <w:rFonts w:ascii="Times New Roman" w:hAnsi="Times New Roman" w:cs="Times New Roman"/>
    </w:rPr>
  </w:style>
  <w:style w:type="paragraph" w:styleId="1365" w:customStyle="1">
    <w:name w:val="图1"/>
    <w:basedOn w:val="993"/>
    <w:next w:val="992"/>
    <w:uiPriority w:val="0"/>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3"/>
    <w:next w:val="1346"/>
    <w:uiPriority w:val="0"/>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3"/>
    <w:next w:val="1252"/>
    <w:uiPriority w:val="0"/>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3"/>
    <w:next w:val="1343"/>
    <w:uiPriority w:val="0"/>
    <w:qFormat/>
    <w:pPr>
      <w:ind w:left="0" w:firstLine="3584"/>
      <w:jc w:val="center"/>
      <w:spacing w:before="0" w:after="0" w:line="400" w:lineRule="exact"/>
    </w:pPr>
    <w:rPr>
      <w:rFonts w:ascii="Times New Roman" w:hAnsi="Times New Roman" w:cs="Times New Roman"/>
    </w:rPr>
  </w:style>
  <w:style w:type="paragraph" w:styleId="1369">
    <w:name w:val="Intense Quote"/>
    <w:next w:val="992"/>
    <w:uiPriority w:val="0"/>
    <w:qFormat/>
    <w:pPr>
      <w:ind w:left="3766" w:right="950"/>
      <w:jc w:val="center"/>
      <w:spacing w:before="360" w:after="360"/>
    </w:pPr>
    <w:rPr>
      <w:rFonts w:ascii="Calibri" w:hAnsi="Calibri" w:eastAsia="宋体" w:cs="宋体"/>
      <w:i/>
      <w:lang w:val="en-US" w:eastAsia="zh-CN" w:bidi="ar-SA"/>
    </w:rPr>
  </w:style>
  <w:style w:type="paragraph" w:styleId="1370" w:customStyle="1">
    <w:name w:val="索引 51"/>
    <w:basedOn w:val="993"/>
    <w:next w:val="992"/>
    <w:uiPriority w:val="0"/>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3"/>
    <w:next w:val="1372"/>
    <w:uiPriority w:val="0"/>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3"/>
    <w:next w:val="1373"/>
    <w:uiPriority w:val="0"/>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uiPriority w:val="0"/>
    <w:qFormat/>
    <w:pPr>
      <w:ind w:firstLine="2560"/>
      <w:jc w:val="center"/>
    </w:pPr>
    <w:rPr>
      <w:rFonts w:ascii="Calibri" w:hAnsi="Calibri" w:eastAsia="宋体" w:cs="宋体"/>
      <w:lang w:val="en-US" w:eastAsia="zh-CN" w:bidi="ar-SA"/>
    </w:rPr>
  </w:style>
  <w:style w:type="paragraph" w:styleId="1374" w:customStyle="1">
    <w:name w:val="修订2"/>
    <w:uiPriority w:val="0"/>
    <w:qFormat/>
    <w:rPr>
      <w:rFonts w:ascii="Calibri" w:hAnsi="Calibri" w:eastAsia="宋体" w:cs="宋体"/>
      <w:lang w:val="en-US" w:eastAsia="zh-CN" w:bidi="ar-SA"/>
    </w:rPr>
  </w:style>
  <w:style w:type="paragraph" w:styleId="1375" w:customStyle="1">
    <w:name w:val="Body"/>
    <w:next w:val="1307"/>
    <w:uiPriority w:val="0"/>
    <w:qFormat/>
    <w:pPr>
      <w:ind w:left="567" w:right="2835" w:firstLine="3584"/>
      <w:spacing w:after="60"/>
    </w:pPr>
    <w:rPr>
      <w:rFonts w:ascii="Calibri" w:hAnsi="Calibri" w:eastAsia="宋体" w:cs="宋体"/>
      <w:lang w:val="en-US" w:eastAsia="zh-CN" w:bidi="ar-SA"/>
    </w:rPr>
  </w:style>
  <w:style w:type="paragraph" w:styleId="1376" w:customStyle="1">
    <w:name w:val="font6"/>
    <w:basedOn w:val="993"/>
    <w:next w:val="1377"/>
    <w:uiPriority w:val="0"/>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uiPriority w:val="0"/>
    <w:qFormat/>
    <w:pPr>
      <w:ind w:left="200" w:firstLine="3784"/>
      <w:jc w:val="center"/>
      <w:spacing w:after="120" w:line="360" w:lineRule="auto"/>
    </w:pPr>
    <w:rPr>
      <w:rFonts w:ascii="Calibri" w:hAnsi="Calibri"/>
    </w:rPr>
  </w:style>
  <w:style w:type="paragraph" w:styleId="1378" w:customStyle="1">
    <w:name w:val="Char Char"/>
    <w:next w:val="1371"/>
    <w:uiPriority w:val="0"/>
    <w:qFormat/>
    <w:pPr>
      <w:ind w:firstLine="14"/>
      <w:spacing w:line="360" w:lineRule="auto"/>
      <w:shd w:val="clear" w:color="000000" w:fill="000080"/>
    </w:pPr>
    <w:rPr>
      <w:rFonts w:ascii="Calibri" w:hAnsi="Calibri" w:eastAsia="宋体" w:cs="宋体"/>
      <w:lang w:val="en-US" w:eastAsia="zh-CN" w:bidi="ar-SA"/>
    </w:rPr>
  </w:style>
  <w:style w:type="paragraph" w:styleId="1379" w:customStyle="1">
    <w:name w:val="正文_0_0"/>
    <w:next w:val="1211"/>
    <w:uiPriority w:val="0"/>
    <w:qFormat/>
    <w:pPr>
      <w:ind w:firstLine="3584"/>
      <w:jc w:val="both"/>
      <w:widowControl w:val="off"/>
    </w:pPr>
    <w:rPr>
      <w:rFonts w:ascii="Calibri" w:hAnsi="Calibri" w:eastAsia="宋体" w:cs="宋体"/>
      <w:lang w:val="en-US" w:eastAsia="zh-CN" w:bidi="ar-SA"/>
    </w:rPr>
  </w:style>
  <w:style w:type="paragraph" w:styleId="1380" w:customStyle="1">
    <w:name w:val="font7"/>
    <w:basedOn w:val="993"/>
    <w:next w:val="1381"/>
    <w:uiPriority w:val="0"/>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3"/>
    <w:next w:val="1382"/>
    <w:uiPriority w:val="0"/>
    <w:qFormat/>
    <w:pPr>
      <w:ind w:left="0" w:firstLine="2560"/>
      <w:spacing w:before="0" w:after="0" w:line="240" w:lineRule="auto"/>
    </w:pPr>
    <w:rPr>
      <w:rFonts w:ascii="Times New Roman" w:hAnsi="Times New Roman" w:cs="Times New Roman"/>
    </w:rPr>
  </w:style>
  <w:style w:type="paragraph" w:styleId="1382" w:customStyle="1">
    <w:name w:val="xl64"/>
    <w:basedOn w:val="993"/>
    <w:next w:val="1349"/>
    <w:uiPriority w:val="0"/>
    <w:qFormat/>
    <w:pPr>
      <w:ind w:left="0" w:firstLine="3584"/>
      <w:spacing w:before="280" w:after="280" w:line="240" w:lineRule="auto"/>
    </w:pPr>
    <w:rPr>
      <w:rFonts w:ascii="Times New Roman" w:hAnsi="Times New Roman" w:cs="Times New Roman"/>
    </w:rPr>
  </w:style>
  <w:style w:type="paragraph" w:styleId="1383" w:customStyle="1">
    <w:name w:val="style16"/>
    <w:basedOn w:val="993"/>
    <w:next w:val="1376"/>
    <w:uiPriority w:val="0"/>
    <w:qFormat/>
    <w:pPr>
      <w:ind w:left="0" w:firstLine="2048"/>
      <w:spacing w:before="280" w:after="280" w:line="240" w:lineRule="auto"/>
    </w:pPr>
    <w:rPr>
      <w:rFonts w:ascii="Times New Roman" w:hAnsi="Times New Roman" w:cs="Times New Roman"/>
    </w:rPr>
  </w:style>
  <w:style w:type="paragraph" w:styleId="1384" w:customStyle="1">
    <w:name w:val="索引 11"/>
    <w:basedOn w:val="993"/>
    <w:next w:val="992"/>
    <w:uiPriority w:val="0"/>
    <w:qFormat/>
    <w:pPr>
      <w:ind w:left="0" w:firstLine="3584"/>
      <w:spacing w:before="0" w:after="0" w:line="240" w:lineRule="auto"/>
    </w:pPr>
    <w:rPr>
      <w:rFonts w:ascii="Times New Roman" w:hAnsi="Times New Roman" w:cs="Times New Roman"/>
    </w:rPr>
  </w:style>
  <w:style w:type="paragraph" w:styleId="1385" w:customStyle="1">
    <w:name w:val="H 3"/>
    <w:basedOn w:val="996"/>
    <w:next w:val="1386"/>
    <w:uiPriority w:val="0"/>
    <w:qFormat/>
    <w:pPr>
      <w:ind w:left="1429" w:firstLine="18"/>
      <w:spacing w:before="0" w:after="0" w:line="360" w:lineRule="auto"/>
      <w:outlineLvl w:val="2"/>
    </w:pPr>
  </w:style>
  <w:style w:type="paragraph" w:styleId="1386" w:customStyle="1">
    <w:name w:val="xl83"/>
    <w:basedOn w:val="993"/>
    <w:next w:val="1367"/>
    <w:uiPriority w:val="0"/>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3"/>
    <w:next w:val="1383"/>
    <w:uiPriority w:val="0"/>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3"/>
    <w:next w:val="1370"/>
    <w:uiPriority w:val="0"/>
    <w:qFormat/>
    <w:pPr>
      <w:ind w:left="200" w:firstLine="3784"/>
      <w:spacing w:before="0" w:after="0" w:line="360" w:lineRule="auto"/>
    </w:pPr>
    <w:rPr>
      <w:rFonts w:ascii="Times New Roman" w:hAnsi="Times New Roman" w:cs="Times New Roman"/>
    </w:rPr>
  </w:style>
  <w:style w:type="paragraph" w:styleId="1389" w:customStyle="1">
    <w:name w:val="1"/>
    <w:basedOn w:val="993"/>
    <w:next w:val="1025"/>
    <w:uiPriority w:val="0"/>
    <w:qFormat/>
    <w:pPr>
      <w:ind w:left="0" w:firstLine="2048"/>
      <w:spacing w:before="0" w:after="0" w:line="240" w:lineRule="auto"/>
    </w:pPr>
    <w:rPr>
      <w:rFonts w:ascii="Times New Roman" w:hAnsi="Times New Roman" w:cs="Times New Roman"/>
    </w:rPr>
  </w:style>
  <w:style w:type="paragraph" w:styleId="1390" w:customStyle="1">
    <w:name w:val="_Style 398"/>
    <w:basedOn w:val="993"/>
    <w:next w:val="99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2"/>
    <w:uiPriority w:val="1"/>
    <w:qFormat/>
    <w:rPr>
      <w:rFonts w:ascii="宋体" w:hAnsi="宋体"/>
      <w:lang w:val="zh-CN" w:bidi="zh-CN"/>
    </w:rPr>
  </w:style>
  <w:style w:type="paragraph" w:styleId="1392" w:customStyle="1">
    <w:name w:val="_Style 400"/>
    <w:uiPriority w:val="0"/>
    <w:qFormat/>
    <w:rPr>
      <w:rFonts w:ascii="Calibri" w:hAnsi="Calibri" w:eastAsia="宋体" w:cs="宋体"/>
      <w:lang w:val="en-US" w:eastAsia="zh-CN" w:bidi="ar-SA"/>
    </w:rPr>
  </w:style>
  <w:style w:type="paragraph" w:styleId="1393" w:customStyle="1">
    <w:name w:val="Style1"/>
    <w:basedOn w:val="99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3"/>
    <w:next w:val="1259"/>
    <w:uiPriority w:val="0"/>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3"/>
    <w:next w:val="1396"/>
    <w:uiPriority w:val="0"/>
    <w:qFormat/>
    <w:pPr>
      <w:ind w:left="0" w:firstLine="2560"/>
      <w:spacing w:before="0" w:after="0" w:line="240" w:lineRule="auto"/>
    </w:pPr>
    <w:rPr>
      <w:rFonts w:ascii="Times New Roman" w:hAnsi="Times New Roman" w:cs="Times New Roman"/>
    </w:rPr>
  </w:style>
  <w:style w:type="paragraph" w:styleId="1396" w:customStyle="1">
    <w:name w:val="xl24"/>
    <w:basedOn w:val="993"/>
    <w:next w:val="134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uiPriority w:val="0"/>
    <w:qFormat/>
    <w:pPr>
      <w:ind w:firstLine="3584"/>
    </w:pPr>
    <w:rPr>
      <w:rFonts w:ascii="Calibri" w:hAnsi="Calibri" w:eastAsia="宋体" w:cs="宋体"/>
      <w:lang w:val="en-US" w:eastAsia="zh-CN" w:bidi="ar-SA"/>
    </w:rPr>
  </w:style>
  <w:style w:type="paragraph" w:styleId="1398" w:customStyle="1">
    <w:name w:val="xl72"/>
    <w:basedOn w:val="993"/>
    <w:next w:val="1254"/>
    <w:uiPriority w:val="0"/>
    <w:qFormat/>
    <w:pPr>
      <w:ind w:left="0" w:firstLine="3584"/>
      <w:spacing w:before="280" w:after="280" w:line="240" w:lineRule="auto"/>
    </w:pPr>
    <w:rPr>
      <w:rFonts w:ascii="Times New Roman" w:hAnsi="Times New Roman" w:cs="Times New Roman"/>
    </w:rPr>
  </w:style>
  <w:style w:type="paragraph" w:styleId="1399" w:customStyle="1">
    <w:name w:val="插图"/>
    <w:next w:val="992"/>
    <w:uiPriority w:val="0"/>
    <w:qFormat/>
    <w:pPr>
      <w:ind w:firstLine="4608"/>
      <w:jc w:val="center"/>
    </w:pPr>
    <w:rPr>
      <w:rFonts w:ascii="Calibri" w:hAnsi="Calibri" w:eastAsia="宋体" w:cs="宋体"/>
      <w:lang w:val="en-US" w:eastAsia="zh-CN" w:bidi="ar-SA"/>
    </w:rPr>
  </w:style>
  <w:style w:type="paragraph" w:styleId="1400" w:customStyle="1">
    <w:name w:val="列出段落3"/>
    <w:basedOn w:val="993"/>
    <w:next w:val="1294"/>
    <w:uiPriority w:val="0"/>
    <w:qFormat/>
    <w:pPr>
      <w:ind w:left="420" w:firstLine="3748"/>
      <w:spacing w:before="0" w:after="0" w:line="240" w:lineRule="auto"/>
    </w:pPr>
    <w:rPr>
      <w:rFonts w:ascii="Times New Roman" w:hAnsi="Times New Roman" w:cs="Times New Roman"/>
    </w:rPr>
  </w:style>
  <w:style w:type="paragraph" w:styleId="1401" w:customStyle="1">
    <w:name w:val="目录标题"/>
    <w:basedOn w:val="993"/>
    <w:next w:val="992"/>
    <w:uiPriority w:val="0"/>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3"/>
    <w:next w:val="1297"/>
    <w:uiPriority w:val="0"/>
    <w:qFormat/>
    <w:pPr>
      <w:ind w:left="0" w:firstLine="2560"/>
      <w:spacing w:before="0" w:after="0" w:line="240" w:lineRule="auto"/>
    </w:pPr>
    <w:rPr>
      <w:rFonts w:ascii="Times New Roman" w:hAnsi="Times New Roman" w:cs="Times New Roman"/>
    </w:rPr>
  </w:style>
  <w:style w:type="paragraph" w:styleId="1403" w:customStyle="1">
    <w:name w:val="WPSOffice手动目录 2"/>
    <w:uiPriority w:val="0"/>
    <w:qFormat/>
    <w:pPr>
      <w:ind w:left="200"/>
    </w:pPr>
    <w:rPr>
      <w:rFonts w:ascii="宋体" w:hAnsi="宋体" w:eastAsia="宋体" w:cs="宋体"/>
      <w:lang w:val="en-US" w:eastAsia="zh-CN" w:bidi="ar-SA"/>
    </w:rPr>
  </w:style>
  <w:style w:type="paragraph" w:styleId="1404" w:customStyle="1">
    <w:name w:val="表内文字"/>
    <w:basedOn w:val="993"/>
    <w:next w:val="1033"/>
    <w:uiPriority w:val="0"/>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3"/>
    <w:next w:val="1387"/>
    <w:uiPriority w:val="0"/>
    <w:qFormat/>
    <w:pPr>
      <w:ind w:left="0" w:firstLine="3584"/>
      <w:spacing w:before="280" w:after="280" w:line="240" w:lineRule="auto"/>
    </w:pPr>
    <w:rPr>
      <w:rFonts w:ascii="Times New Roman" w:hAnsi="Times New Roman" w:cs="Times New Roman"/>
    </w:rPr>
  </w:style>
  <w:style w:type="paragraph" w:styleId="1406" w:customStyle="1">
    <w:name w:val="*正文"/>
    <w:basedOn w:val="992"/>
    <w:uiPriority w:val="0"/>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3"/>
    <w:next w:val="1300"/>
    <w:uiPriority w:val="0"/>
    <w:qFormat/>
    <w:pPr>
      <w:ind w:left="0" w:firstLine="2815"/>
      <w:spacing w:before="0" w:after="0" w:line="360" w:lineRule="auto"/>
    </w:pPr>
    <w:rPr>
      <w:rFonts w:ascii="Times New Roman" w:hAnsi="Times New Roman" w:cs="Times New Roman"/>
    </w:rPr>
  </w:style>
  <w:style w:type="table" w:styleId="1408" w:customStyle="1">
    <w:name w:val="网格型1"/>
    <w:basedOn w:val="100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uiPriority w:val="0"/>
    <w:qFormat/>
    <w:rPr>
      <w:rFonts w:hint="default" w:ascii="Times New Roman" w:hAnsi="Times New Roman" w:cs="Times New Roman"/>
      <w:b/>
      <w:bCs/>
      <w:color w:val="000000"/>
      <w:sz w:val="24"/>
      <w:szCs w:val="24"/>
      <w:u w:val="none"/>
    </w:rPr>
  </w:style>
  <w:style w:type="character" w:styleId="1410" w:customStyle="1">
    <w:name w:val="正文首行缩进 2 字符"/>
    <w:basedOn w:val="1002"/>
    <w:link w:val="1051"/>
    <w:uiPriority w:val="0"/>
    <w:qFormat/>
    <w:rPr>
      <w:rFonts w:ascii="Times New Roman" w:hAnsi="Times New Roman" w:cs="Times New Roman"/>
    </w:rPr>
  </w:style>
  <w:style w:type="character" w:styleId="1411" w:customStyle="1">
    <w:name w:val="font11"/>
    <w:basedOn w:val="1002"/>
    <w:uiPriority w:val="0"/>
    <w:qFormat/>
    <w:rPr>
      <w:rFonts w:hint="eastAsia" w:ascii="宋体" w:hAnsi="宋体" w:eastAsia="宋体"/>
      <w:color w:val="000000"/>
      <w:sz w:val="21"/>
      <w:szCs w:val="21"/>
      <w:u w:val="none"/>
    </w:rPr>
  </w:style>
  <w:style w:type="numbering" w:styleId="1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B8E45F9-463C-463F-A4C8-553D0FD79D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269</cp:revision>
  <dcterms:created xsi:type="dcterms:W3CDTF">2023-12-20T13:18:00Z</dcterms:created>
  <dcterms:modified xsi:type="dcterms:W3CDTF">2026-09-28T07:54:13Z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