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w:t>
      </w:r>
      <w:r>
        <w:rPr>
          <w:rFonts w:hint="eastAsia" w:ascii="黑体" w:hAnsi="华文中宋" w:eastAsia="黑体"/>
          <w:bCs/>
          <w:color w:val="auto"/>
          <w:sz w:val="30"/>
          <w:szCs w:val="30"/>
          <w:highlight w:val="none"/>
          <w:lang w:val="en-US" w:eastAsia="zh-CN"/>
        </w:rPr>
        <w:t>52</w:t>
      </w:r>
    </w:p>
    <w:p w14:paraId="13259A55">
      <w:pPr>
        <w:spacing w:line="360" w:lineRule="auto"/>
        <w:ind w:left="3293" w:leftChars="568" w:hanging="2100" w:hangingChars="7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val="en-US" w:eastAsia="zh-CN"/>
        </w:rPr>
        <w:t>省锡实西漳分校2026年物业服务采购</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val="en-US" w:eastAsia="zh-CN"/>
        </w:rPr>
        <w:t>九</w:t>
      </w:r>
      <w:r>
        <w:rPr>
          <w:rFonts w:hint="eastAsia" w:ascii="黑体" w:hAnsi="华文中宋" w:eastAsia="黑体"/>
          <w:bCs/>
          <w:color w:val="auto"/>
          <w:sz w:val="44"/>
          <w:szCs w:val="44"/>
          <w:highlight w:val="none"/>
          <w:lang w:eastAsia="zh-CN"/>
        </w:rPr>
        <w:t>月</w:t>
      </w:r>
    </w:p>
    <w:p w14:paraId="00FADB71">
      <w:pPr>
        <w:ind w:firstLine="960"/>
        <w:rPr>
          <w:rStyle w:val="242"/>
          <w:rFonts w:eastAsia="黑体"/>
          <w:bCs/>
          <w:color w:val="auto"/>
          <w:sz w:val="48"/>
          <w:highlight w:val="none"/>
        </w:rPr>
      </w:pPr>
    </w:p>
    <w:p w14:paraId="7D080F90">
      <w:pPr>
        <w:ind w:firstLine="960"/>
        <w:rPr>
          <w:rStyle w:val="242"/>
          <w:rFonts w:eastAsia="黑体"/>
          <w:bCs/>
          <w:color w:val="auto"/>
          <w:sz w:val="48"/>
          <w:highlight w:val="none"/>
        </w:rPr>
      </w:pPr>
    </w:p>
    <w:p w14:paraId="40B83A7B">
      <w:pPr>
        <w:ind w:firstLine="960"/>
        <w:rPr>
          <w:rStyle w:val="242"/>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cols w:space="720" w:num="1"/>
          <w:titlePg/>
          <w:docGrid w:linePitch="360" w:charSpace="0"/>
        </w:sectPr>
      </w:pPr>
    </w:p>
    <w:p w14:paraId="28236539">
      <w:pPr>
        <w:pageBreakBefore/>
        <w:ind w:firstLine="960"/>
        <w:jc w:val="center"/>
        <w:rPr>
          <w:rStyle w:val="242"/>
          <w:rFonts w:eastAsia="黑体"/>
          <w:bCs/>
          <w:color w:val="auto"/>
          <w:sz w:val="48"/>
          <w:highlight w:val="none"/>
        </w:rPr>
      </w:pPr>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left="0" w:leftChars="0" w:firstLine="420" w:firstLineChars="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3</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6</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rPr>
        <w:t>1</w:t>
      </w:r>
      <w:r>
        <w:rPr>
          <w:rStyle w:val="244"/>
          <w:rFonts w:hint="eastAsia" w:ascii="宋体" w:hAnsi="宋体"/>
          <w:color w:val="auto"/>
          <w:sz w:val="32"/>
          <w:szCs w:val="32"/>
          <w:highlight w:val="none"/>
          <w:lang w:val="en-US" w:eastAsia="zh-CN"/>
        </w:rPr>
        <w:t>9</w:t>
      </w:r>
    </w:p>
    <w:p w14:paraId="52F50D06">
      <w:pPr>
        <w:pStyle w:val="223"/>
        <w:tabs>
          <w:tab w:val="right" w:leader="dot" w:pos="9911"/>
        </w:tabs>
        <w:spacing w:line="720" w:lineRule="auto"/>
        <w:ind w:firstLine="480"/>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35</w:t>
      </w:r>
    </w:p>
    <w:p w14:paraId="023EAF18">
      <w:pPr>
        <w:pStyle w:val="223"/>
        <w:tabs>
          <w:tab w:val="right" w:leader="dot" w:pos="9911"/>
        </w:tabs>
        <w:spacing w:line="720" w:lineRule="auto"/>
        <w:ind w:firstLine="480"/>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40</w:t>
      </w:r>
    </w:p>
    <w:p w14:paraId="04ED4D09">
      <w:pPr>
        <w:pStyle w:val="223"/>
        <w:tabs>
          <w:tab w:val="right" w:leader="dot" w:pos="9911"/>
        </w:tabs>
        <w:spacing w:line="720" w:lineRule="auto"/>
        <w:ind w:firstLine="480"/>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ascii="宋体" w:hAnsi="宋体"/>
          <w:color w:val="auto"/>
          <w:sz w:val="32"/>
          <w:szCs w:val="32"/>
          <w:highlight w:val="none"/>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46</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1"/>
        <w:pageBreakBefore/>
        <w:jc w:val="center"/>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numPr>
          <w:ilvl w:val="0"/>
          <w:numId w:val="0"/>
        </w:numPr>
        <w:tabs>
          <w:tab w:val="left" w:pos="900"/>
        </w:tabs>
        <w:spacing w:line="50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val="en-US" w:eastAsia="zh-CN"/>
        </w:rPr>
        <w:t>江苏省锡山高级中学实验学校西漳分校</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val="en-US" w:eastAsia="zh-CN"/>
        </w:rPr>
        <w:t>其</w:t>
      </w:r>
      <w:r>
        <w:rPr>
          <w:rFonts w:hint="eastAsia" w:ascii="宋体" w:hAnsi="宋体"/>
          <w:bCs/>
          <w:color w:val="auto"/>
          <w:sz w:val="24"/>
          <w:szCs w:val="24"/>
          <w:highlight w:val="none"/>
          <w:lang w:val="en-US" w:eastAsia="zh-CN"/>
        </w:rPr>
        <w:t>2026年物业服务采购</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val="en-US" w:eastAsia="zh-CN"/>
        </w:rPr>
        <w:t>省锡实西漳分校2026年物业服务采购</w:t>
      </w:r>
    </w:p>
    <w:p w14:paraId="5AABABA0">
      <w:pPr>
        <w:numPr>
          <w:ilvl w:val="0"/>
          <w:numId w:val="0"/>
        </w:num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w:t>
      </w:r>
      <w:r>
        <w:rPr>
          <w:rFonts w:hint="eastAsia" w:ascii="宋体" w:hAnsi="宋体"/>
          <w:bCs/>
          <w:color w:val="auto"/>
          <w:sz w:val="24"/>
          <w:szCs w:val="24"/>
          <w:highlight w:val="none"/>
          <w:lang w:val="en-US" w:eastAsia="zh-CN"/>
        </w:rPr>
        <w:t>52</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olor w:val="auto"/>
          <w:sz w:val="24"/>
          <w:highlight w:val="none"/>
          <w:lang w:val="en-US" w:eastAsia="zh-CN"/>
        </w:rPr>
        <w:t>198</w:t>
      </w:r>
      <w:r>
        <w:rPr>
          <w:rFonts w:hint="default" w:ascii="宋体" w:hAnsi="宋体" w:eastAsia="宋体"/>
          <w:color w:val="auto"/>
          <w:sz w:val="24"/>
          <w:highlight w:val="none"/>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color w:val="auto"/>
          <w:sz w:val="24"/>
          <w:highlight w:val="none"/>
          <w:lang w:val="en-US" w:eastAsia="zh-CN"/>
        </w:rPr>
        <w:t>188.256</w:t>
      </w:r>
      <w:r>
        <w:rPr>
          <w:rFonts w:hint="default" w:ascii="宋体" w:hAnsi="宋体" w:eastAsia="宋体"/>
          <w:color w:val="auto"/>
          <w:sz w:val="24"/>
          <w:highlight w:val="none"/>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一年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default" w:ascii="宋体" w:hAnsi="宋体"/>
          <w:bCs/>
          <w:color w:val="auto"/>
          <w:sz w:val="24"/>
          <w:szCs w:val="24"/>
          <w:highlight w:val="none"/>
          <w:lang w:val="en-US"/>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val="en-US" w:eastAsia="zh-CN"/>
        </w:rPr>
        <w:t>江苏省锡山高级中学实验学校西漳分校</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w:t>
      </w:r>
      <w:r>
        <w:rPr>
          <w:rFonts w:ascii="宋体" w:hAnsi="宋体"/>
          <w:bCs/>
          <w:color w:val="auto"/>
          <w:sz w:val="24"/>
          <w:szCs w:val="24"/>
          <w:highlight w:val="none"/>
        </w:rPr>
        <w:t>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7AED0AC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时间：投标文件截止时间前（有效获取期内的），每天上午00:00至12:00，下午12:00至23:59（北京时间，法定节假日除外）。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w:t>
      </w:r>
      <w:r>
        <w:rPr>
          <w:rFonts w:hint="eastAsia" w:ascii="宋体" w:hAnsi="宋体"/>
          <w:bCs/>
          <w:color w:val="auto"/>
          <w:sz w:val="24"/>
          <w:szCs w:val="24"/>
          <w:highlight w:val="none"/>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val="en-US" w:eastAsia="zh-CN"/>
        </w:rPr>
        <w:t>江苏省锡山高级中学实验学校西漳分校</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val="en-US" w:eastAsia="zh-CN"/>
        </w:rPr>
        <w:t>无锡市惠山区堰桥街道石澄路699</w:t>
      </w:r>
      <w:r>
        <w:rPr>
          <w:rFonts w:hint="eastAsia" w:ascii="宋体" w:hAnsi="宋体" w:cs="宋体"/>
          <w:color w:val="auto"/>
          <w:sz w:val="24"/>
          <w:szCs w:val="24"/>
          <w:highlight w:val="none"/>
        </w:rPr>
        <w:t>号</w:t>
      </w:r>
    </w:p>
    <w:p w14:paraId="5F1BFF4C">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韩青松</w:t>
      </w:r>
    </w:p>
    <w:p w14:paraId="580ECDED">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2" w:name="_Toc28359009"/>
      <w:bookmarkStart w:id="3" w:name="_Toc28359086"/>
      <w:r>
        <w:rPr>
          <w:rFonts w:hint="eastAsia" w:ascii="宋体" w:hAnsi="宋体" w:cs="宋体"/>
          <w:color w:val="auto"/>
          <w:sz w:val="24"/>
          <w:szCs w:val="24"/>
          <w:highlight w:val="none"/>
          <w:lang w:val="en-US" w:eastAsia="zh-CN"/>
        </w:rPr>
        <w:t>0510-82239399</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方达平</w:t>
      </w:r>
    </w:p>
    <w:p w14:paraId="7B2062EE">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rPr>
        <w:t>0510-835961</w:t>
      </w:r>
      <w:r>
        <w:rPr>
          <w:rFonts w:hint="eastAsia" w:ascii="宋体" w:hAnsi="宋体" w:cs="宋体"/>
          <w:color w:val="auto"/>
          <w:sz w:val="24"/>
          <w:szCs w:val="24"/>
          <w:highlight w:val="none"/>
          <w:lang w:val="en-US" w:eastAsia="zh-CN"/>
        </w:rPr>
        <w:t>93</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jc w:val="center"/>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3E2E78AD">
      <w:pPr>
        <w:pStyle w:val="247"/>
        <w:keepNext w:val="0"/>
        <w:keepLines w:val="0"/>
        <w:spacing w:before="0" w:after="0"/>
        <w:jc w:val="center"/>
        <w:rPr>
          <w:rFonts w:hint="eastAsia"/>
          <w:color w:val="auto"/>
          <w:szCs w:val="32"/>
          <w:highlight w:val="none"/>
        </w:rPr>
      </w:pPr>
      <w:bookmarkStart w:id="5" w:name="_Toc16938519"/>
      <w:bookmarkStart w:id="6" w:name="_Toc20823275"/>
      <w:bookmarkStart w:id="7" w:name="_Toc513029203"/>
      <w:bookmarkStart w:id="8" w:name="_Toc120614214"/>
    </w:p>
    <w:p w14:paraId="6CBE7DD7">
      <w:pPr>
        <w:pStyle w:val="247"/>
        <w:keepNext w:val="0"/>
        <w:keepLines w:val="0"/>
        <w:spacing w:before="0" w:after="0"/>
        <w:jc w:val="center"/>
        <w:rPr>
          <w:color w:val="auto"/>
          <w:szCs w:val="32"/>
          <w:highlight w:val="none"/>
        </w:rPr>
      </w:pPr>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16938520"/>
      <w:bookmarkStart w:id="11" w:name="_Toc513029204"/>
      <w:bookmarkStart w:id="12" w:name="_Toc20823276"/>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20823277"/>
      <w:bookmarkStart w:id="14" w:name="_Toc16938521"/>
      <w:bookmarkStart w:id="15" w:name="_Toc513029205"/>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16938522"/>
      <w:bookmarkStart w:id="17" w:name="_Toc20823278"/>
      <w:bookmarkStart w:id="18" w:name="_Toc513029206"/>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513029207"/>
      <w:bookmarkStart w:id="20" w:name="_Toc462564067"/>
      <w:bookmarkStart w:id="21" w:name="_Toc20823279"/>
      <w:bookmarkStart w:id="22" w:name="_Toc16938523"/>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6CD3BDBE">
      <w:pPr>
        <w:pStyle w:val="247"/>
        <w:keepNext w:val="0"/>
        <w:keepLines w:val="0"/>
        <w:spacing w:before="0" w:after="0" w:line="500" w:lineRule="exact"/>
        <w:ind w:left="0" w:leftChars="0" w:firstLine="0" w:firstLineChars="0"/>
        <w:jc w:val="center"/>
        <w:rPr>
          <w:rFonts w:hint="eastAsia"/>
          <w:i w:val="0"/>
          <w:iCs w:val="0"/>
          <w:color w:val="auto"/>
          <w:sz w:val="32"/>
          <w:szCs w:val="32"/>
          <w:highlight w:val="none"/>
        </w:rPr>
      </w:pPr>
      <w:bookmarkStart w:id="23" w:name="_Toc20823281"/>
      <w:bookmarkStart w:id="24" w:name="_Toc513029209"/>
      <w:bookmarkStart w:id="25" w:name="_Toc120614215"/>
      <w:bookmarkStart w:id="26" w:name="_Toc16938525"/>
    </w:p>
    <w:p w14:paraId="7EF8A8E2">
      <w:pPr>
        <w:pStyle w:val="247"/>
        <w:keepNext w:val="0"/>
        <w:keepLines w:val="0"/>
        <w:spacing w:before="0" w:after="0" w:line="500" w:lineRule="exact"/>
        <w:ind w:left="0" w:leftChars="0" w:firstLine="0" w:firstLineChars="0"/>
        <w:jc w:val="center"/>
        <w:rPr>
          <w:rFonts w:hint="eastAsia"/>
          <w:i w:val="0"/>
          <w:iCs w:val="0"/>
          <w:color w:val="auto"/>
          <w:sz w:val="32"/>
          <w:szCs w:val="32"/>
          <w:highlight w:val="none"/>
        </w:rPr>
      </w:pPr>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513029210"/>
      <w:bookmarkStart w:id="28" w:name="_Toc16938526"/>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16938527"/>
      <w:bookmarkStart w:id="31" w:name="_Toc513029211"/>
      <w:bookmarkStart w:id="32" w:name="_Toc20823283"/>
      <w:bookmarkStart w:id="33" w:name="_Toc462564070"/>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513029212"/>
      <w:bookmarkStart w:id="35" w:name="_Toc20823284"/>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037FB234">
      <w:pPr>
        <w:pStyle w:val="247"/>
        <w:keepNext w:val="0"/>
        <w:keepLines w:val="0"/>
        <w:spacing w:before="0" w:after="0" w:line="500" w:lineRule="exact"/>
        <w:jc w:val="center"/>
        <w:rPr>
          <w:rFonts w:hint="eastAsia"/>
          <w:i w:val="0"/>
          <w:iCs w:val="0"/>
          <w:color w:val="auto"/>
          <w:sz w:val="32"/>
          <w:szCs w:val="32"/>
          <w:highlight w:val="none"/>
        </w:rPr>
      </w:pPr>
      <w:bookmarkStart w:id="38" w:name="_Toc16938529"/>
      <w:bookmarkStart w:id="39" w:name="_Toc513029213"/>
      <w:bookmarkStart w:id="40" w:name="_Toc20823285"/>
      <w:bookmarkStart w:id="41" w:name="_Toc462564072"/>
      <w:bookmarkStart w:id="42" w:name="_Toc120614216"/>
    </w:p>
    <w:p w14:paraId="42B28D51">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三、投标文件的编制</w:t>
      </w:r>
      <w:bookmarkEnd w:id="38"/>
      <w:bookmarkEnd w:id="39"/>
      <w:bookmarkEnd w:id="40"/>
      <w:bookmarkEnd w:id="41"/>
      <w:bookmarkEnd w:id="42"/>
    </w:p>
    <w:p w14:paraId="6CA59F8B">
      <w:pPr>
        <w:spacing w:line="500" w:lineRule="exact"/>
        <w:ind w:firstLine="480"/>
        <w:rPr>
          <w:rFonts w:hint="eastAsia" w:ascii="宋体" w:hAnsi="宋体" w:eastAsia="宋体" w:cs="Times New Roman"/>
          <w:b/>
          <w:bCs w:val="0"/>
          <w:i w:val="0"/>
          <w:iCs w:val="0"/>
          <w:color w:val="auto"/>
          <w:sz w:val="24"/>
          <w:szCs w:val="24"/>
          <w:highlight w:val="none"/>
          <w:lang w:val="en-US" w:eastAsia="zh-CN" w:bidi="ar-SA"/>
        </w:rPr>
      </w:pPr>
      <w:bookmarkStart w:id="43" w:name="_Toc16938530"/>
      <w:bookmarkStart w:id="44" w:name="_Toc513029214"/>
      <w:bookmarkStart w:id="45" w:name="_Toc462564073"/>
      <w:bookmarkStart w:id="46" w:name="_Toc20823286"/>
      <w:r>
        <w:rPr>
          <w:rFonts w:hint="eastAsia" w:ascii="宋体" w:hAnsi="宋体" w:eastAsia="宋体" w:cs="Times New Roman"/>
          <w:b/>
          <w:bCs w:val="0"/>
          <w:i w:val="0"/>
          <w:iCs w:val="0"/>
          <w:color w:val="auto"/>
          <w:sz w:val="24"/>
          <w:szCs w:val="24"/>
          <w:highlight w:val="none"/>
          <w:lang w:val="en-US" w:eastAsia="zh-CN" w:bidi="ar-SA"/>
        </w:rPr>
        <w:t>9.投标文件的语言及度量衡单位</w:t>
      </w:r>
      <w:bookmarkEnd w:id="43"/>
      <w:bookmarkEnd w:id="44"/>
      <w:bookmarkEnd w:id="45"/>
      <w:bookmarkEnd w:id="46"/>
    </w:p>
    <w:p w14:paraId="2D5E73C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9.1投标人提交的投标文件以及投标人与</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9.4如无特别说明，</w:t>
      </w:r>
      <w:r>
        <w:rPr>
          <w:rFonts w:hint="eastAsia" w:ascii="宋体" w:hAnsi="宋体"/>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9.7投标费用自理。</w:t>
      </w:r>
    </w:p>
    <w:p w14:paraId="609ECB9D">
      <w:pPr>
        <w:spacing w:line="500" w:lineRule="exact"/>
        <w:ind w:firstLine="480"/>
        <w:rPr>
          <w:rFonts w:hint="eastAsia" w:ascii="宋体" w:hAnsi="宋体" w:cs="Times New Roman"/>
          <w:bCs/>
          <w:i w:val="0"/>
          <w:iCs w:val="0"/>
          <w:color w:val="auto"/>
          <w:sz w:val="24"/>
          <w:szCs w:val="24"/>
          <w:highlight w:val="none"/>
          <w:lang w:val="zh-CN"/>
        </w:rPr>
      </w:pPr>
      <w:r>
        <w:rPr>
          <w:rFonts w:hint="eastAsia" w:ascii="宋体" w:hAnsi="宋体" w:cs="Times New Roman"/>
          <w:bCs/>
          <w:i w:val="0"/>
          <w:iCs w:val="0"/>
          <w:color w:val="auto"/>
          <w:sz w:val="24"/>
          <w:szCs w:val="24"/>
          <w:highlight w:val="none"/>
          <w:lang w:val="zh-CN"/>
        </w:rPr>
        <w:t>9.8在评分标准中除了投标报价外，还须包含明标（商务部分）和（技术部分）两大部分</w:t>
      </w:r>
      <w:bookmarkStart w:id="47" w:name="_Toc513029215"/>
      <w:bookmarkStart w:id="48" w:name="_Toc20823287"/>
      <w:bookmarkStart w:id="49" w:name="_Toc462564074"/>
      <w:bookmarkStart w:id="50" w:name="_Toc16938531"/>
      <w:r>
        <w:rPr>
          <w:rFonts w:hint="eastAsia" w:ascii="宋体" w:hAnsi="宋体" w:cs="Times New Roman"/>
          <w:bCs/>
          <w:i w:val="0"/>
          <w:iCs w:val="0"/>
          <w:color w:val="auto"/>
          <w:sz w:val="24"/>
          <w:szCs w:val="24"/>
          <w:highlight w:val="none"/>
          <w:lang w:val="zh-CN"/>
        </w:rPr>
        <w:t>。</w:t>
      </w:r>
    </w:p>
    <w:p w14:paraId="654B5A11">
      <w:pPr>
        <w:spacing w:line="500" w:lineRule="exact"/>
        <w:ind w:firstLine="480"/>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auto"/>
          <w:sz w:val="24"/>
          <w:szCs w:val="24"/>
          <w:highlight w:val="none"/>
        </w:rPr>
        <w:t>10.投标文件构成</w:t>
      </w:r>
      <w:bookmarkEnd w:id="47"/>
      <w:bookmarkEnd w:id="48"/>
      <w:bookmarkEnd w:id="49"/>
      <w:bookmarkEnd w:id="50"/>
    </w:p>
    <w:p w14:paraId="7B1EB53B">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10.2投标人所</w:t>
      </w:r>
      <w:r>
        <w:rPr>
          <w:rFonts w:hint="eastAsia" w:ascii="宋体" w:hAnsi="宋体"/>
          <w:bCs/>
          <w:i w:val="0"/>
          <w:iCs w:val="0"/>
          <w:color w:val="auto"/>
          <w:sz w:val="24"/>
          <w:szCs w:val="24"/>
          <w:highlight w:val="none"/>
          <w:lang w:val="zh-CN" w:eastAsia="zh-CN"/>
        </w:rPr>
        <w:t>需</w:t>
      </w:r>
      <w:r>
        <w:rPr>
          <w:rFonts w:hint="eastAsia" w:ascii="宋体" w:hAnsi="宋体"/>
          <w:bCs/>
          <w:i w:val="0"/>
          <w:iCs w:val="0"/>
          <w:color w:val="auto"/>
          <w:sz w:val="24"/>
          <w:szCs w:val="24"/>
          <w:highlight w:val="none"/>
          <w:lang w:val="zh-CN"/>
        </w:rPr>
        <w:t>提供的相关证明文件和要求以及投标文件的部分格式要求，详见第六章《投标文件内容与格式》。</w:t>
      </w:r>
    </w:p>
    <w:p w14:paraId="1E71E36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954838"/>
      <w:bookmarkEnd w:id="51"/>
      <w:bookmarkStart w:id="52" w:name="_Hlt26670360"/>
      <w:bookmarkEnd w:id="52"/>
      <w:bookmarkStart w:id="53" w:name="_Hlt26668975"/>
      <w:bookmarkEnd w:id="53"/>
      <w:bookmarkStart w:id="54" w:name="_Toc49090509"/>
      <w:bookmarkStart w:id="55" w:name="_Toc513029219"/>
      <w:bookmarkStart w:id="56" w:name="_Toc14577357"/>
      <w:bookmarkStart w:id="57" w:name="_Toc49090507"/>
      <w:bookmarkStart w:id="58" w:name="_Toc513029216"/>
      <w:bookmarkStart w:id="59" w:name="_Toc14577354"/>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14577355"/>
      <w:bookmarkStart w:id="61"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14577359"/>
      <w:bookmarkStart w:id="63"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670403"/>
      <w:bookmarkEnd w:id="66"/>
      <w:bookmarkStart w:id="67" w:name="_Hlt26670482"/>
      <w:bookmarkEnd w:id="67"/>
      <w:bookmarkStart w:id="68" w:name="_Hlt26668983"/>
      <w:bookmarkEnd w:id="68"/>
      <w:bookmarkStart w:id="69" w:name="_Hlt26954846"/>
      <w:bookmarkEnd w:id="69"/>
      <w:bookmarkStart w:id="70" w:name="_Hlt26954848"/>
      <w:bookmarkEnd w:id="70"/>
      <w:bookmarkStart w:id="71" w:name="_Hlt26954731"/>
      <w:bookmarkEnd w:id="71"/>
      <w:bookmarkStart w:id="72" w:name="_Hlt26954842"/>
      <w:bookmarkEnd w:id="72"/>
      <w:bookmarkStart w:id="73" w:name="_Hlt26954844"/>
      <w:bookmarkEnd w:id="73"/>
      <w:bookmarkStart w:id="74" w:name="_Hlt26670486"/>
      <w:bookmarkEnd w:id="74"/>
      <w:bookmarkStart w:id="75" w:name="_Hlt26670425"/>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954734"/>
      <w:bookmarkEnd w:id="76"/>
      <w:bookmarkStart w:id="77" w:name="_Hlt26954850"/>
      <w:bookmarkEnd w:id="77"/>
      <w:bookmarkStart w:id="78" w:name="_Hlt26670489"/>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5C3AC2C4">
      <w:pPr>
        <w:pStyle w:val="247"/>
        <w:keepNext w:val="0"/>
        <w:keepLines w:val="0"/>
        <w:spacing w:before="0" w:after="0" w:line="500" w:lineRule="exact"/>
        <w:jc w:val="center"/>
        <w:rPr>
          <w:rFonts w:hint="eastAsia"/>
          <w:i w:val="0"/>
          <w:iCs w:val="0"/>
          <w:color w:val="auto"/>
          <w:sz w:val="32"/>
          <w:szCs w:val="32"/>
          <w:highlight w:val="none"/>
        </w:rPr>
      </w:pPr>
      <w:bookmarkStart w:id="81" w:name="_Hlt26954852"/>
      <w:bookmarkEnd w:id="81"/>
      <w:bookmarkStart w:id="82" w:name="_Hlt26954739"/>
      <w:bookmarkEnd w:id="82"/>
      <w:bookmarkStart w:id="83" w:name="_Toc120614217"/>
      <w:bookmarkStart w:id="84" w:name="_Toc20823296"/>
      <w:bookmarkStart w:id="85" w:name="_Toc16938540"/>
      <w:bookmarkStart w:id="86" w:name="_Toc513029224"/>
    </w:p>
    <w:p w14:paraId="78428FA5">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16938541"/>
      <w:bookmarkStart w:id="88" w:name="_Toc462564084"/>
      <w:bookmarkStart w:id="89" w:name="_Toc20823297"/>
      <w:bookmarkStart w:id="90" w:name="_Toc513029225"/>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16938542"/>
      <w:bookmarkStart w:id="92" w:name="_Toc513029226"/>
      <w:bookmarkStart w:id="93" w:name="_Toc20823298"/>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513029227"/>
      <w:bookmarkStart w:id="95" w:name="_Toc20823299"/>
      <w:bookmarkStart w:id="96" w:name="_Toc16938543"/>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16938544"/>
      <w:bookmarkStart w:id="98" w:name="_Toc20823300"/>
      <w:bookmarkStart w:id="99" w:name="_Toc513029228"/>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7DC4256">
      <w:pPr>
        <w:spacing w:line="500" w:lineRule="exact"/>
        <w:ind w:firstLine="480"/>
        <w:rPr>
          <w:rFonts w:hint="eastAsia"/>
          <w:i w:val="0"/>
          <w:iCs w:val="0"/>
          <w:color w:val="auto"/>
          <w:sz w:val="32"/>
          <w:szCs w:val="32"/>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bookmarkStart w:id="100" w:name="_Toc16938545"/>
      <w:bookmarkStart w:id="101" w:name="_Toc20823301"/>
      <w:bookmarkStart w:id="102" w:name="_Toc120614218"/>
      <w:bookmarkStart w:id="103" w:name="_Toc513029229"/>
    </w:p>
    <w:p w14:paraId="54843FFE">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16938546"/>
      <w:bookmarkStart w:id="105" w:name="_Toc513029230"/>
      <w:bookmarkStart w:id="106" w:name="_Toc20823302"/>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513029231"/>
      <w:bookmarkStart w:id="108" w:name="_Toc20823303"/>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20823304"/>
      <w:bookmarkStart w:id="111" w:name="_Toc16938548"/>
      <w:bookmarkStart w:id="112" w:name="_Toc513029232"/>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20823305"/>
      <w:bookmarkStart w:id="114" w:name="_Toc513029233"/>
      <w:bookmarkStart w:id="115" w:name="_Toc16938549"/>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16938550"/>
      <w:bookmarkStart w:id="117" w:name="_Toc20823306"/>
      <w:bookmarkStart w:id="118" w:name="_Toc513029234"/>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513029235"/>
      <w:bookmarkStart w:id="120" w:name="_Toc20823307"/>
      <w:bookmarkStart w:id="121" w:name="_Toc16938551"/>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highlight w:val="none"/>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384F1FB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1911488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77E0E91D">
      <w:pPr>
        <w:pStyle w:val="247"/>
        <w:keepNext w:val="0"/>
        <w:keepLines w:val="0"/>
        <w:spacing w:before="0" w:after="0" w:line="500" w:lineRule="exact"/>
        <w:jc w:val="center"/>
        <w:rPr>
          <w:rFonts w:hint="eastAsia"/>
          <w:i w:val="0"/>
          <w:iCs w:val="0"/>
          <w:color w:val="auto"/>
          <w:sz w:val="32"/>
          <w:szCs w:val="32"/>
          <w:highlight w:val="none"/>
        </w:rPr>
      </w:pPr>
      <w:bookmarkStart w:id="122" w:name="_Toc120614219"/>
    </w:p>
    <w:p w14:paraId="46E5AEE1">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32066B94">
      <w:pPr>
        <w:pStyle w:val="247"/>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513029236"/>
      <w:bookmarkStart w:id="129" w:name="_Toc16938552"/>
      <w:bookmarkStart w:id="130" w:name="_Toc20823308"/>
    </w:p>
    <w:p w14:paraId="1F81155E">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jc w:val="center"/>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3AFA69CC">
      <w:pPr>
        <w:spacing w:line="440" w:lineRule="exact"/>
        <w:ind w:firstLine="480" w:firstLineChars="200"/>
        <w:jc w:val="both"/>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投标供应商所投内容必须满足以下要求，不得有负偏离。</w:t>
      </w:r>
    </w:p>
    <w:p w14:paraId="1D233ABE">
      <w:pPr>
        <w:spacing w:line="440" w:lineRule="exact"/>
        <w:jc w:val="center"/>
        <w:rPr>
          <w:rFonts w:hint="eastAsia" w:ascii="宋体" w:hAnsi="宋体" w:cs="宋体"/>
          <w:b/>
          <w:color w:val="auto"/>
          <w:sz w:val="24"/>
          <w:szCs w:val="24"/>
          <w:highlight w:val="none"/>
        </w:rPr>
      </w:pPr>
    </w:p>
    <w:p w14:paraId="42AAE219">
      <w:pPr>
        <w:spacing w:line="440" w:lineRule="exact"/>
        <w:jc w:val="center"/>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eastAsia="zh-CN"/>
        </w:rPr>
        <w:t>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项目技术要求</w:t>
      </w:r>
    </w:p>
    <w:p w14:paraId="7AA0DE3D">
      <w:pPr>
        <w:spacing w:line="500" w:lineRule="exact"/>
        <w:ind w:firstLine="480"/>
        <w:rPr>
          <w:rFonts w:hint="eastAsia"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一、项目概况、服务期、质量标准及其他要求</w:t>
      </w:r>
    </w:p>
    <w:p w14:paraId="38172AA4">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项目名称：</w:t>
      </w:r>
      <w:r>
        <w:rPr>
          <w:rFonts w:hint="eastAsia" w:ascii="宋体" w:hAnsi="宋体" w:cs="Times New Roman"/>
          <w:i w:val="0"/>
          <w:iCs w:val="0"/>
          <w:color w:val="auto"/>
          <w:sz w:val="24"/>
          <w:szCs w:val="24"/>
          <w:highlight w:val="none"/>
          <w:lang w:val="en-US" w:eastAsia="zh-CN"/>
        </w:rPr>
        <w:t>省锡实西漳分校2026年物业服务采购</w:t>
      </w:r>
    </w:p>
    <w:p w14:paraId="2BB95423">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en-US" w:eastAsia="zh-CN"/>
        </w:rPr>
        <w:t>项目概况：省锡实西漳分校是九年一贯学校，</w:t>
      </w:r>
      <w:r>
        <w:rPr>
          <w:rFonts w:hint="eastAsia" w:ascii="宋体" w:hAnsi="宋体" w:eastAsia="宋体" w:cs="Times New Roman"/>
          <w:i w:val="0"/>
          <w:iCs w:val="0"/>
          <w:color w:val="auto"/>
          <w:sz w:val="24"/>
          <w:szCs w:val="24"/>
          <w:highlight w:val="none"/>
          <w:lang w:val="zh-CN"/>
        </w:rPr>
        <w:t>占地面积约93966.4㎡，建筑面积约85150.93㎡。</w:t>
      </w:r>
      <w:r>
        <w:rPr>
          <w:rFonts w:hint="eastAsia" w:ascii="宋体" w:hAnsi="宋体" w:eastAsia="宋体" w:cs="Times New Roman"/>
          <w:i w:val="0"/>
          <w:iCs w:val="0"/>
          <w:color w:val="auto"/>
          <w:sz w:val="24"/>
          <w:szCs w:val="24"/>
          <w:highlight w:val="none"/>
          <w:lang w:val="en-US" w:eastAsia="zh-CN"/>
        </w:rPr>
        <w:t>提供保安、保洁、消控一体化物业服务，含日常值守、秩序维护、校园巡逻、环境保洁、垃圾清运、消杀、消防监控、设施巡检、应急处置等。</w:t>
      </w:r>
    </w:p>
    <w:p w14:paraId="3E794132">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服务期限：</w:t>
      </w:r>
      <w:r>
        <w:rPr>
          <w:rFonts w:hint="eastAsia" w:ascii="宋体" w:hAnsi="宋体" w:cs="Times New Roman"/>
          <w:i w:val="0"/>
          <w:iCs w:val="0"/>
          <w:color w:val="auto"/>
          <w:sz w:val="24"/>
          <w:szCs w:val="24"/>
          <w:highlight w:val="none"/>
          <w:lang w:val="en-US" w:eastAsia="zh-CN"/>
        </w:rPr>
        <w:t>一</w:t>
      </w:r>
      <w:r>
        <w:rPr>
          <w:rFonts w:hint="eastAsia" w:ascii="宋体" w:hAnsi="宋体" w:eastAsia="宋体" w:cs="Times New Roman"/>
          <w:i w:val="0"/>
          <w:iCs w:val="0"/>
          <w:color w:val="auto"/>
          <w:sz w:val="24"/>
          <w:szCs w:val="24"/>
          <w:highlight w:val="none"/>
          <w:lang w:val="zh-CN"/>
        </w:rPr>
        <w:t>年</w:t>
      </w:r>
      <w:r>
        <w:rPr>
          <w:rFonts w:hint="eastAsia" w:ascii="宋体" w:hAnsi="宋体" w:eastAsia="宋体" w:cs="Times New Roman"/>
          <w:i w:val="0"/>
          <w:iCs w:val="0"/>
          <w:color w:val="auto"/>
          <w:sz w:val="24"/>
          <w:szCs w:val="24"/>
          <w:highlight w:val="none"/>
        </w:rPr>
        <w:t>（具体起始日期以合同签订日期为准）</w:t>
      </w:r>
      <w:r>
        <w:rPr>
          <w:rFonts w:hint="eastAsia" w:ascii="宋体" w:hAnsi="宋体" w:eastAsia="宋体" w:cs="Times New Roman"/>
          <w:i w:val="0"/>
          <w:iCs w:val="0"/>
          <w:color w:val="auto"/>
          <w:sz w:val="24"/>
          <w:szCs w:val="24"/>
          <w:highlight w:val="none"/>
          <w:lang w:val="zh-CN"/>
        </w:rPr>
        <w:t>。</w:t>
      </w:r>
    </w:p>
    <w:p w14:paraId="0993A338">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i w:val="0"/>
          <w:iCs w:val="0"/>
          <w:color w:val="auto"/>
          <w:sz w:val="24"/>
          <w:szCs w:val="24"/>
          <w:highlight w:val="none"/>
          <w:lang w:val="zh-CN" w:eastAsia="zh-CN"/>
        </w:rPr>
        <w:t>付款方式：</w:t>
      </w:r>
    </w:p>
    <w:p w14:paraId="3B72657A">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1）合同价款的支付：服务费每季度结算支付一次，结合实际的考核情况，确认实际应支付的服务费金额。采购人每季度考核确认单签署后，次月20日前一次性支付上季度实际应支付的服务费。每次付款时中标供应商向采购人开具符合采购人财务部门要求的发票。</w:t>
      </w:r>
    </w:p>
    <w:p w14:paraId="208E18E2">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（2）支付办法：采购人每次向中标供应商支付的服务费＝（年度合同价款÷4）-考核季度累计扣款。</w:t>
      </w:r>
    </w:p>
    <w:p w14:paraId="3C61EF4D">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注：新增服务内容的情况下（新增物业服务费不超过合同价款的10%）：采购人向中标供应商支付的增加部分的物业服务费=新增服务内容的工作量×相应中标单价，结合实际发生的时间以及考核情况予以支付。</w:t>
      </w:r>
    </w:p>
    <w:p w14:paraId="389BFAD5">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服务内容减少的情况下：减少部分的物业服务费=减少的服务内容工作量×相应中标单价。根据实际发生的时间，在结算实际应付的物业服务费时进行扣减。</w:t>
      </w:r>
    </w:p>
    <w:p w14:paraId="1483444D">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履约保证金：</w:t>
      </w:r>
    </w:p>
    <w:p w14:paraId="79B47140">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1）为保证中标供应商按合同约定的服务质量履行合同，中标供应商需向采购人提交履约保证金。中标供应商在收到中标通知书后十个工作日内，并在签订合同协议书之前，按年度合同价款10%的金额向采购人提交履约保证金。</w:t>
      </w:r>
    </w:p>
    <w:p w14:paraId="50DC44A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rPr>
        <w:t>（2）履约保证金缴纳形式：支票、汇票、本票、保函、电汇等非现金方式缴纳。中标供应商提交履约保证金所需费用均由中标供应商承担。</w:t>
      </w:r>
    </w:p>
    <w:p w14:paraId="1C9250D6">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预算金额：人民币</w:t>
      </w:r>
      <w:r>
        <w:rPr>
          <w:rFonts w:hint="eastAsia" w:ascii="宋体" w:hAnsi="宋体" w:cs="Times New Roman"/>
          <w:i w:val="0"/>
          <w:iCs w:val="0"/>
          <w:color w:val="auto"/>
          <w:sz w:val="24"/>
          <w:szCs w:val="24"/>
          <w:highlight w:val="none"/>
          <w:lang w:val="en-US" w:eastAsia="zh-CN"/>
        </w:rPr>
        <w:t>198</w:t>
      </w:r>
      <w:r>
        <w:rPr>
          <w:rFonts w:hint="eastAsia" w:ascii="宋体" w:hAnsi="宋体" w:eastAsia="宋体" w:cs="Times New Roman"/>
          <w:i w:val="0"/>
          <w:iCs w:val="0"/>
          <w:color w:val="auto"/>
          <w:sz w:val="24"/>
          <w:szCs w:val="24"/>
          <w:highlight w:val="none"/>
        </w:rPr>
        <w:t>万元</w:t>
      </w:r>
    </w:p>
    <w:p w14:paraId="2F79F228">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rPr>
        <w:t>最高限价：人民币</w:t>
      </w:r>
      <w:r>
        <w:rPr>
          <w:rFonts w:hint="eastAsia" w:ascii="宋体" w:hAnsi="宋体" w:cs="Times New Roman"/>
          <w:i w:val="0"/>
          <w:iCs w:val="0"/>
          <w:color w:val="auto"/>
          <w:sz w:val="24"/>
          <w:szCs w:val="24"/>
          <w:highlight w:val="none"/>
          <w:lang w:val="en-US" w:eastAsia="zh-CN"/>
        </w:rPr>
        <w:t>188.256</w:t>
      </w:r>
      <w:r>
        <w:rPr>
          <w:rFonts w:hint="eastAsia" w:ascii="宋体" w:hAnsi="宋体" w:eastAsia="宋体" w:cs="Times New Roman"/>
          <w:i w:val="0"/>
          <w:iCs w:val="0"/>
          <w:color w:val="auto"/>
          <w:sz w:val="24"/>
          <w:szCs w:val="24"/>
          <w:highlight w:val="none"/>
        </w:rPr>
        <w:t>万元</w:t>
      </w:r>
    </w:p>
    <w:p w14:paraId="732A8A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二、服务具体内容与要求</w:t>
      </w:r>
    </w:p>
    <w:p w14:paraId="0D9CFFE8">
      <w:pPr>
        <w:spacing w:line="500" w:lineRule="exact"/>
        <w:ind w:firstLine="480"/>
        <w:rPr>
          <w:rFonts w:hint="eastAsia" w:ascii="宋体" w:hAnsi="宋体" w:eastAsia="宋体" w:cs="Times New Roman"/>
          <w:b/>
          <w:bCs/>
          <w:i w:val="0"/>
          <w:iCs w:val="0"/>
          <w:color w:val="auto"/>
          <w:sz w:val="24"/>
          <w:szCs w:val="24"/>
          <w:highlight w:val="none"/>
          <w:lang w:val="zh-CN"/>
        </w:rPr>
      </w:pPr>
      <w:r>
        <w:rPr>
          <w:rFonts w:hint="eastAsia" w:ascii="宋体" w:hAnsi="宋体" w:eastAsia="宋体" w:cs="Times New Roman"/>
          <w:b/>
          <w:bCs/>
          <w:i w:val="0"/>
          <w:iCs w:val="0"/>
          <w:color w:val="auto"/>
          <w:sz w:val="24"/>
          <w:szCs w:val="24"/>
          <w:highlight w:val="none"/>
          <w:lang w:val="zh-CN"/>
        </w:rPr>
        <w:t>1.项目情况简述</w:t>
      </w:r>
    </w:p>
    <w:p w14:paraId="00920260">
      <w:pPr>
        <w:spacing w:line="500" w:lineRule="exact"/>
        <w:ind w:firstLine="480"/>
        <w:rPr>
          <w:rFonts w:ascii="宋体" w:cs="宋体"/>
          <w:b/>
          <w:bCs/>
          <w:color w:val="auto"/>
          <w:sz w:val="24"/>
          <w:szCs w:val="24"/>
          <w:lang w:val="zh-CN"/>
        </w:rPr>
      </w:pPr>
      <w:r>
        <w:rPr>
          <w:rFonts w:hint="eastAsia" w:ascii="宋体" w:hAnsi="宋体" w:eastAsia="宋体" w:cs="Times New Roman"/>
          <w:i w:val="0"/>
          <w:iCs w:val="0"/>
          <w:color w:val="auto"/>
          <w:sz w:val="24"/>
          <w:szCs w:val="24"/>
          <w:highlight w:val="none"/>
          <w:lang w:val="en-US" w:eastAsia="zh-CN"/>
        </w:rPr>
        <w:t>省锡中实验学校西漳分校内3栋小学教学楼、3栋中学教学楼、1个体育馆、1个食堂、2栋宿舍楼、1栋行政办公楼、1个400米标准运动场、3片室外篮球场、1片室外排球场、1个室外体操区；学校南侧、东侧各1个主入口、西侧一个次入口；学校有地下接送系统，出入口在学校南侧。项目总占地面积约93966.4平方米，总建筑面积约85150.93平方米。需提供保安、保洁、消控等物业服务。</w:t>
      </w:r>
    </w:p>
    <w:p w14:paraId="00B5CA14">
      <w:pPr>
        <w:spacing w:line="500" w:lineRule="exact"/>
        <w:ind w:firstLine="480"/>
        <w:rPr>
          <w:rFonts w:hint="eastAsia" w:ascii="宋体" w:hAnsi="宋体" w:eastAsia="宋体" w:cs="Times New Roman"/>
          <w:b/>
          <w:bCs/>
          <w:i w:val="0"/>
          <w:iCs w:val="0"/>
          <w:color w:val="auto"/>
          <w:sz w:val="24"/>
          <w:szCs w:val="24"/>
          <w:highlight w:val="none"/>
          <w:lang w:val="zh-CN"/>
        </w:rPr>
      </w:pPr>
      <w:r>
        <w:rPr>
          <w:rFonts w:hint="eastAsia" w:ascii="宋体" w:hAnsi="宋体" w:eastAsia="宋体" w:cs="Times New Roman"/>
          <w:b/>
          <w:bCs/>
          <w:i w:val="0"/>
          <w:iCs w:val="0"/>
          <w:color w:val="auto"/>
          <w:sz w:val="24"/>
          <w:szCs w:val="24"/>
          <w:highlight w:val="none"/>
          <w:lang w:val="zh-CN"/>
        </w:rPr>
        <w:t>2.人员最低配置表</w:t>
      </w:r>
    </w:p>
    <w:p w14:paraId="6805704A">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根据采购人需求，配置专业化的物业管理服务团队，具体要求如下：至少配备项目负责人1人、保安队长1人、保安12人、消控4人、保洁班长1人、保洁9人，共计28人。</w:t>
      </w:r>
    </w:p>
    <w:tbl>
      <w:tblPr>
        <w:tblStyle w:val="36"/>
        <w:tblW w:w="9810" w:type="dxa"/>
        <w:jc w:val="center"/>
        <w:tblLayout w:type="fixed"/>
        <w:tblCellMar>
          <w:top w:w="0" w:type="dxa"/>
          <w:left w:w="108" w:type="dxa"/>
          <w:bottom w:w="0" w:type="dxa"/>
          <w:right w:w="108" w:type="dxa"/>
        </w:tblCellMar>
      </w:tblPr>
      <w:tblGrid>
        <w:gridCol w:w="539"/>
        <w:gridCol w:w="1500"/>
        <w:gridCol w:w="833"/>
        <w:gridCol w:w="3200"/>
        <w:gridCol w:w="1483"/>
        <w:gridCol w:w="1084"/>
        <w:gridCol w:w="1171"/>
      </w:tblGrid>
      <w:tr w14:paraId="41B7D505">
        <w:tblPrEx>
          <w:tblCellMar>
            <w:top w:w="0" w:type="dxa"/>
            <w:left w:w="108" w:type="dxa"/>
            <w:bottom w:w="0" w:type="dxa"/>
            <w:right w:w="108" w:type="dxa"/>
          </w:tblCellMar>
        </w:tblPrEx>
        <w:trPr>
          <w:trHeight w:val="520" w:hRule="atLeast"/>
          <w:jc w:val="center"/>
        </w:trPr>
        <w:tc>
          <w:tcPr>
            <w:tcW w:w="539" w:type="dxa"/>
            <w:tcBorders>
              <w:top w:val="single" w:color="000000" w:sz="8" w:space="0"/>
              <w:left w:val="single" w:color="000000" w:sz="8" w:space="0"/>
              <w:bottom w:val="single" w:color="000000" w:sz="8" w:space="0"/>
              <w:right w:val="single" w:color="000000" w:sz="8" w:space="0"/>
            </w:tcBorders>
            <w:noWrap w:val="0"/>
            <w:vAlign w:val="center"/>
          </w:tcPr>
          <w:p w14:paraId="373B8A6C">
            <w:pPr>
              <w:jc w:val="center"/>
              <w:textAlignment w:val="center"/>
              <w:rPr>
                <w:rFonts w:hint="eastAsia" w:ascii="宋体" w:hAnsi="宋体" w:eastAsia="宋体" w:cs="宋体"/>
                <w:b/>
                <w:bCs/>
                <w:color w:val="auto"/>
                <w:sz w:val="24"/>
                <w:szCs w:val="24"/>
                <w:highlight w:val="none"/>
              </w:rPr>
            </w:pPr>
          </w:p>
        </w:tc>
        <w:tc>
          <w:tcPr>
            <w:tcW w:w="1500" w:type="dxa"/>
            <w:tcBorders>
              <w:top w:val="single" w:color="000000" w:sz="8" w:space="0"/>
              <w:left w:val="single" w:color="000000" w:sz="8" w:space="0"/>
              <w:bottom w:val="single" w:color="000000" w:sz="8" w:space="0"/>
              <w:right w:val="single" w:color="000000" w:sz="8" w:space="0"/>
            </w:tcBorders>
            <w:noWrap w:val="0"/>
            <w:vAlign w:val="center"/>
          </w:tcPr>
          <w:p w14:paraId="62B2C6D9">
            <w:pPr>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部门岗位</w:t>
            </w:r>
          </w:p>
        </w:tc>
        <w:tc>
          <w:tcPr>
            <w:tcW w:w="833" w:type="dxa"/>
            <w:tcBorders>
              <w:top w:val="single" w:color="000000" w:sz="8" w:space="0"/>
              <w:left w:val="nil"/>
              <w:bottom w:val="single" w:color="000000" w:sz="8" w:space="0"/>
              <w:right w:val="single" w:color="000000" w:sz="8" w:space="0"/>
            </w:tcBorders>
            <w:noWrap w:val="0"/>
            <w:vAlign w:val="center"/>
          </w:tcPr>
          <w:p w14:paraId="23BC93BF">
            <w:pPr>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性别</w:t>
            </w:r>
          </w:p>
        </w:tc>
        <w:tc>
          <w:tcPr>
            <w:tcW w:w="3200" w:type="dxa"/>
            <w:tcBorders>
              <w:top w:val="single" w:color="000000" w:sz="8" w:space="0"/>
              <w:left w:val="nil"/>
              <w:bottom w:val="single" w:color="000000" w:sz="8" w:space="0"/>
              <w:right w:val="single" w:color="000000" w:sz="8" w:space="0"/>
            </w:tcBorders>
            <w:noWrap w:val="0"/>
            <w:vAlign w:val="center"/>
          </w:tcPr>
          <w:p w14:paraId="54C8DA20">
            <w:pPr>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年龄要求</w:t>
            </w:r>
          </w:p>
        </w:tc>
        <w:tc>
          <w:tcPr>
            <w:tcW w:w="1483" w:type="dxa"/>
            <w:tcBorders>
              <w:top w:val="single" w:color="000000" w:sz="8" w:space="0"/>
              <w:left w:val="nil"/>
              <w:bottom w:val="single" w:color="000000" w:sz="8" w:space="0"/>
              <w:right w:val="single" w:color="000000" w:sz="8" w:space="0"/>
            </w:tcBorders>
            <w:noWrap w:val="0"/>
            <w:vAlign w:val="center"/>
          </w:tcPr>
          <w:p w14:paraId="3C2E90FD">
            <w:pPr>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人数</w:t>
            </w:r>
          </w:p>
          <w:p w14:paraId="0DFC6054">
            <w:pPr>
              <w:jc w:val="center"/>
              <w:textAlignment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（岗位数）</w:t>
            </w:r>
          </w:p>
        </w:tc>
        <w:tc>
          <w:tcPr>
            <w:tcW w:w="1084" w:type="dxa"/>
            <w:tcBorders>
              <w:top w:val="single" w:color="000000" w:sz="8" w:space="0"/>
              <w:left w:val="nil"/>
              <w:bottom w:val="nil"/>
              <w:right w:val="single" w:color="000000" w:sz="8" w:space="0"/>
            </w:tcBorders>
            <w:noWrap w:val="0"/>
            <w:vAlign w:val="center"/>
          </w:tcPr>
          <w:p w14:paraId="25EE13D6">
            <w:pPr>
              <w:jc w:val="center"/>
              <w:textAlignment w:val="cente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上岗</w:t>
            </w:r>
          </w:p>
          <w:p w14:paraId="7C95B45C">
            <w:pPr>
              <w:jc w:val="center"/>
              <w:textAlignment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时间</w:t>
            </w:r>
          </w:p>
        </w:tc>
        <w:tc>
          <w:tcPr>
            <w:tcW w:w="1171" w:type="dxa"/>
            <w:tcBorders>
              <w:top w:val="single" w:color="000000" w:sz="8" w:space="0"/>
              <w:left w:val="nil"/>
              <w:bottom w:val="nil"/>
              <w:right w:val="single" w:color="000000" w:sz="8" w:space="0"/>
            </w:tcBorders>
            <w:noWrap w:val="0"/>
            <w:vAlign w:val="center"/>
          </w:tcPr>
          <w:p w14:paraId="31115AE5">
            <w:pPr>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0A9D5879">
        <w:tblPrEx>
          <w:tblCellMar>
            <w:top w:w="0" w:type="dxa"/>
            <w:left w:w="108" w:type="dxa"/>
            <w:bottom w:w="0" w:type="dxa"/>
            <w:right w:w="108" w:type="dxa"/>
          </w:tblCellMar>
        </w:tblPrEx>
        <w:trPr>
          <w:trHeight w:val="540" w:hRule="atLeast"/>
          <w:jc w:val="center"/>
        </w:trPr>
        <w:tc>
          <w:tcPr>
            <w:tcW w:w="539" w:type="dxa"/>
            <w:tcBorders>
              <w:top w:val="nil"/>
              <w:left w:val="single" w:color="000000" w:sz="8" w:space="0"/>
              <w:bottom w:val="single" w:color="000000" w:sz="8" w:space="0"/>
              <w:right w:val="single" w:color="000000" w:sz="8" w:space="0"/>
            </w:tcBorders>
            <w:noWrap w:val="0"/>
            <w:vAlign w:val="center"/>
          </w:tcPr>
          <w:p w14:paraId="4D1E8480">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00" w:type="dxa"/>
            <w:tcBorders>
              <w:top w:val="nil"/>
              <w:left w:val="nil"/>
              <w:bottom w:val="single" w:color="000000" w:sz="8" w:space="0"/>
              <w:right w:val="single" w:color="000000" w:sz="8" w:space="0"/>
            </w:tcBorders>
            <w:noWrap w:val="0"/>
            <w:vAlign w:val="center"/>
          </w:tcPr>
          <w:p w14:paraId="74C3C05A">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项目负责人</w:t>
            </w:r>
          </w:p>
        </w:tc>
        <w:tc>
          <w:tcPr>
            <w:tcW w:w="833" w:type="dxa"/>
            <w:tcBorders>
              <w:top w:val="nil"/>
              <w:left w:val="nil"/>
              <w:bottom w:val="single" w:color="000000" w:sz="8" w:space="0"/>
              <w:right w:val="single" w:color="000000" w:sz="8" w:space="0"/>
            </w:tcBorders>
            <w:noWrap w:val="0"/>
            <w:vAlign w:val="center"/>
          </w:tcPr>
          <w:p w14:paraId="5DBF6E91">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男</w:t>
            </w:r>
          </w:p>
        </w:tc>
        <w:tc>
          <w:tcPr>
            <w:tcW w:w="3200" w:type="dxa"/>
            <w:tcBorders>
              <w:top w:val="single" w:color="000000" w:sz="8" w:space="0"/>
              <w:left w:val="nil"/>
              <w:bottom w:val="single" w:color="000000" w:sz="8" w:space="0"/>
              <w:right w:val="single" w:color="000000" w:sz="8" w:space="0"/>
            </w:tcBorders>
            <w:noWrap w:val="0"/>
            <w:vAlign w:val="center"/>
          </w:tcPr>
          <w:p w14:paraId="63D3F517">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55周岁及以下</w:t>
            </w:r>
          </w:p>
        </w:tc>
        <w:tc>
          <w:tcPr>
            <w:tcW w:w="1483" w:type="dxa"/>
            <w:tcBorders>
              <w:top w:val="single" w:color="000000" w:sz="8" w:space="0"/>
              <w:left w:val="nil"/>
              <w:bottom w:val="single" w:color="000000" w:sz="8" w:space="0"/>
              <w:right w:val="single" w:color="000000" w:sz="8" w:space="0"/>
            </w:tcBorders>
            <w:noWrap w:val="0"/>
            <w:vAlign w:val="center"/>
          </w:tcPr>
          <w:p w14:paraId="68743E7E">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084" w:type="dxa"/>
            <w:tcBorders>
              <w:top w:val="single" w:color="000000" w:sz="8" w:space="0"/>
              <w:left w:val="nil"/>
              <w:bottom w:val="single" w:color="000000" w:sz="8" w:space="0"/>
              <w:right w:val="single" w:color="000000" w:sz="8" w:space="0"/>
            </w:tcBorders>
            <w:noWrap w:val="0"/>
            <w:vAlign w:val="center"/>
          </w:tcPr>
          <w:p w14:paraId="3A63D223">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12小时</w:t>
            </w:r>
          </w:p>
        </w:tc>
        <w:tc>
          <w:tcPr>
            <w:tcW w:w="1171" w:type="dxa"/>
            <w:tcBorders>
              <w:top w:val="single" w:color="000000" w:sz="8" w:space="0"/>
              <w:left w:val="nil"/>
              <w:bottom w:val="single" w:color="000000" w:sz="8" w:space="0"/>
              <w:right w:val="single" w:color="000000" w:sz="8" w:space="0"/>
            </w:tcBorders>
            <w:noWrap w:val="0"/>
            <w:vAlign w:val="center"/>
          </w:tcPr>
          <w:p w14:paraId="21E539D7">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常驻</w:t>
            </w:r>
          </w:p>
        </w:tc>
      </w:tr>
      <w:tr w14:paraId="5E79BAFE">
        <w:tblPrEx>
          <w:tblCellMar>
            <w:top w:w="0" w:type="dxa"/>
            <w:left w:w="108" w:type="dxa"/>
            <w:bottom w:w="0" w:type="dxa"/>
            <w:right w:w="108" w:type="dxa"/>
          </w:tblCellMar>
        </w:tblPrEx>
        <w:trPr>
          <w:trHeight w:val="525" w:hRule="atLeast"/>
          <w:jc w:val="center"/>
        </w:trPr>
        <w:tc>
          <w:tcPr>
            <w:tcW w:w="539" w:type="dxa"/>
            <w:tcBorders>
              <w:top w:val="nil"/>
              <w:left w:val="single" w:color="000000" w:sz="8" w:space="0"/>
              <w:bottom w:val="single" w:color="000000" w:sz="8" w:space="0"/>
              <w:right w:val="single" w:color="000000" w:sz="8" w:space="0"/>
            </w:tcBorders>
            <w:noWrap w:val="0"/>
            <w:vAlign w:val="center"/>
          </w:tcPr>
          <w:p w14:paraId="28487457">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00" w:type="dxa"/>
            <w:tcBorders>
              <w:top w:val="nil"/>
              <w:left w:val="nil"/>
              <w:bottom w:val="single" w:color="000000" w:sz="8" w:space="0"/>
              <w:right w:val="single" w:color="000000" w:sz="8" w:space="0"/>
            </w:tcBorders>
            <w:noWrap w:val="0"/>
            <w:vAlign w:val="center"/>
          </w:tcPr>
          <w:p w14:paraId="26D4D4B9">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保安队长</w:t>
            </w:r>
          </w:p>
        </w:tc>
        <w:tc>
          <w:tcPr>
            <w:tcW w:w="833" w:type="dxa"/>
            <w:tcBorders>
              <w:top w:val="nil"/>
              <w:left w:val="nil"/>
              <w:bottom w:val="single" w:color="000000" w:sz="8" w:space="0"/>
              <w:right w:val="single" w:color="000000" w:sz="8" w:space="0"/>
            </w:tcBorders>
            <w:noWrap w:val="0"/>
            <w:vAlign w:val="center"/>
          </w:tcPr>
          <w:p w14:paraId="20772644">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不限</w:t>
            </w:r>
          </w:p>
        </w:tc>
        <w:tc>
          <w:tcPr>
            <w:tcW w:w="3200" w:type="dxa"/>
            <w:tcBorders>
              <w:top w:val="nil"/>
              <w:left w:val="nil"/>
              <w:bottom w:val="single" w:color="000000" w:sz="8" w:space="0"/>
              <w:right w:val="single" w:color="000000" w:sz="8" w:space="0"/>
            </w:tcBorders>
            <w:noWrap w:val="0"/>
            <w:vAlign w:val="center"/>
          </w:tcPr>
          <w:p w14:paraId="6EE04869">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周岁及以下</w:t>
            </w:r>
          </w:p>
        </w:tc>
        <w:tc>
          <w:tcPr>
            <w:tcW w:w="1483" w:type="dxa"/>
            <w:tcBorders>
              <w:top w:val="nil"/>
              <w:left w:val="nil"/>
              <w:bottom w:val="single" w:color="000000" w:sz="8" w:space="0"/>
              <w:right w:val="single" w:color="000000" w:sz="8" w:space="0"/>
            </w:tcBorders>
            <w:noWrap w:val="0"/>
            <w:vAlign w:val="center"/>
          </w:tcPr>
          <w:p w14:paraId="46C00EF7">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084" w:type="dxa"/>
            <w:tcBorders>
              <w:top w:val="nil"/>
              <w:left w:val="nil"/>
              <w:bottom w:val="single" w:color="000000" w:sz="8" w:space="0"/>
              <w:right w:val="single" w:color="000000" w:sz="8" w:space="0"/>
            </w:tcBorders>
            <w:noWrap w:val="0"/>
            <w:vAlign w:val="center"/>
          </w:tcPr>
          <w:p w14:paraId="15E41AB0">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8小时</w:t>
            </w:r>
          </w:p>
        </w:tc>
        <w:tc>
          <w:tcPr>
            <w:tcW w:w="1171" w:type="dxa"/>
            <w:tcBorders>
              <w:top w:val="nil"/>
              <w:left w:val="nil"/>
              <w:bottom w:val="single" w:color="000000" w:sz="8" w:space="0"/>
              <w:right w:val="single" w:color="000000" w:sz="8" w:space="0"/>
            </w:tcBorders>
            <w:noWrap w:val="0"/>
            <w:vAlign w:val="center"/>
          </w:tcPr>
          <w:p w14:paraId="3437152E">
            <w:pPr>
              <w:jc w:val="center"/>
              <w:textAlignment w:val="center"/>
              <w:rPr>
                <w:rFonts w:hint="eastAsia" w:ascii="宋体" w:hAnsi="宋体" w:eastAsia="宋体" w:cs="宋体"/>
                <w:color w:val="auto"/>
                <w:sz w:val="24"/>
                <w:szCs w:val="24"/>
                <w:highlight w:val="none"/>
              </w:rPr>
            </w:pPr>
          </w:p>
        </w:tc>
      </w:tr>
      <w:tr w14:paraId="77AF9070">
        <w:tblPrEx>
          <w:tblCellMar>
            <w:top w:w="0" w:type="dxa"/>
            <w:left w:w="108" w:type="dxa"/>
            <w:bottom w:w="0" w:type="dxa"/>
            <w:right w:w="108" w:type="dxa"/>
          </w:tblCellMar>
        </w:tblPrEx>
        <w:trPr>
          <w:trHeight w:val="525" w:hRule="atLeast"/>
          <w:jc w:val="center"/>
        </w:trPr>
        <w:tc>
          <w:tcPr>
            <w:tcW w:w="539" w:type="dxa"/>
            <w:tcBorders>
              <w:top w:val="nil"/>
              <w:left w:val="single" w:color="000000" w:sz="8" w:space="0"/>
              <w:bottom w:val="single" w:color="000000" w:sz="8" w:space="0"/>
              <w:right w:val="single" w:color="000000" w:sz="8" w:space="0"/>
            </w:tcBorders>
            <w:noWrap w:val="0"/>
            <w:vAlign w:val="center"/>
          </w:tcPr>
          <w:p w14:paraId="7BBDC1DD">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500" w:type="dxa"/>
            <w:tcBorders>
              <w:top w:val="nil"/>
              <w:left w:val="nil"/>
              <w:bottom w:val="single" w:color="000000" w:sz="8" w:space="0"/>
              <w:right w:val="single" w:color="000000" w:sz="8" w:space="0"/>
            </w:tcBorders>
            <w:noWrap w:val="0"/>
            <w:vAlign w:val="center"/>
          </w:tcPr>
          <w:p w14:paraId="58D58722">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保安</w:t>
            </w:r>
          </w:p>
        </w:tc>
        <w:tc>
          <w:tcPr>
            <w:tcW w:w="833" w:type="dxa"/>
            <w:tcBorders>
              <w:top w:val="nil"/>
              <w:left w:val="nil"/>
              <w:bottom w:val="single" w:color="000000" w:sz="8" w:space="0"/>
              <w:right w:val="single" w:color="000000" w:sz="8" w:space="0"/>
            </w:tcBorders>
            <w:noWrap w:val="0"/>
            <w:vAlign w:val="center"/>
          </w:tcPr>
          <w:p w14:paraId="10E2AC0B">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不限</w:t>
            </w:r>
          </w:p>
        </w:tc>
        <w:tc>
          <w:tcPr>
            <w:tcW w:w="3200" w:type="dxa"/>
            <w:tcBorders>
              <w:top w:val="nil"/>
              <w:left w:val="nil"/>
              <w:bottom w:val="single" w:color="000000" w:sz="8" w:space="0"/>
              <w:right w:val="single" w:color="000000" w:sz="8" w:space="0"/>
            </w:tcBorders>
            <w:noWrap w:val="0"/>
            <w:vAlign w:val="center"/>
          </w:tcPr>
          <w:p w14:paraId="3B3DC60D">
            <w:pPr>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男：60周岁（不含）以下，女：</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周岁及以下</w:t>
            </w:r>
          </w:p>
        </w:tc>
        <w:tc>
          <w:tcPr>
            <w:tcW w:w="1483" w:type="dxa"/>
            <w:tcBorders>
              <w:top w:val="nil"/>
              <w:left w:val="nil"/>
              <w:bottom w:val="single" w:color="000000" w:sz="8" w:space="0"/>
              <w:right w:val="single" w:color="000000" w:sz="8" w:space="0"/>
            </w:tcBorders>
            <w:noWrap w:val="0"/>
            <w:vAlign w:val="center"/>
          </w:tcPr>
          <w:p w14:paraId="59DC0DB3">
            <w:pPr>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084" w:type="dxa"/>
            <w:tcBorders>
              <w:top w:val="nil"/>
              <w:left w:val="nil"/>
              <w:bottom w:val="single" w:color="000000" w:sz="8" w:space="0"/>
              <w:right w:val="single" w:color="000000" w:sz="8" w:space="0"/>
            </w:tcBorders>
            <w:noWrap w:val="0"/>
            <w:vAlign w:val="center"/>
          </w:tcPr>
          <w:p w14:paraId="40D9BF4F">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8小时</w:t>
            </w:r>
          </w:p>
        </w:tc>
        <w:tc>
          <w:tcPr>
            <w:tcW w:w="1171" w:type="dxa"/>
            <w:tcBorders>
              <w:top w:val="nil"/>
              <w:left w:val="nil"/>
              <w:bottom w:val="single" w:color="000000" w:sz="8" w:space="0"/>
              <w:right w:val="single" w:color="000000" w:sz="8" w:space="0"/>
            </w:tcBorders>
            <w:noWrap w:val="0"/>
            <w:vAlign w:val="center"/>
          </w:tcPr>
          <w:p w14:paraId="220ED1FD">
            <w:pPr>
              <w:jc w:val="center"/>
              <w:textAlignment w:val="center"/>
              <w:rPr>
                <w:rFonts w:hint="eastAsia" w:ascii="宋体" w:hAnsi="宋体" w:eastAsia="宋体" w:cs="宋体"/>
                <w:color w:val="auto"/>
                <w:sz w:val="24"/>
                <w:szCs w:val="24"/>
                <w:highlight w:val="none"/>
              </w:rPr>
            </w:pPr>
          </w:p>
        </w:tc>
      </w:tr>
      <w:tr w14:paraId="7E8D1342">
        <w:tblPrEx>
          <w:tblCellMar>
            <w:top w:w="0" w:type="dxa"/>
            <w:left w:w="108" w:type="dxa"/>
            <w:bottom w:w="0" w:type="dxa"/>
            <w:right w:w="108" w:type="dxa"/>
          </w:tblCellMar>
        </w:tblPrEx>
        <w:trPr>
          <w:trHeight w:val="525" w:hRule="atLeast"/>
          <w:jc w:val="center"/>
        </w:trPr>
        <w:tc>
          <w:tcPr>
            <w:tcW w:w="539" w:type="dxa"/>
            <w:tcBorders>
              <w:top w:val="nil"/>
              <w:left w:val="single" w:color="000000" w:sz="8" w:space="0"/>
              <w:bottom w:val="single" w:color="000000" w:sz="8" w:space="0"/>
              <w:right w:val="single" w:color="000000" w:sz="8" w:space="0"/>
            </w:tcBorders>
            <w:noWrap w:val="0"/>
            <w:vAlign w:val="center"/>
          </w:tcPr>
          <w:p w14:paraId="2FCD6A7D">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500" w:type="dxa"/>
            <w:tcBorders>
              <w:top w:val="nil"/>
              <w:left w:val="nil"/>
              <w:bottom w:val="single" w:color="000000" w:sz="8" w:space="0"/>
              <w:right w:val="single" w:color="000000" w:sz="8" w:space="0"/>
            </w:tcBorders>
            <w:noWrap w:val="0"/>
            <w:vAlign w:val="center"/>
          </w:tcPr>
          <w:p w14:paraId="7E6441AF">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消控</w:t>
            </w:r>
          </w:p>
        </w:tc>
        <w:tc>
          <w:tcPr>
            <w:tcW w:w="833" w:type="dxa"/>
            <w:tcBorders>
              <w:top w:val="nil"/>
              <w:left w:val="nil"/>
              <w:bottom w:val="single" w:color="000000" w:sz="8" w:space="0"/>
              <w:right w:val="single" w:color="000000" w:sz="8" w:space="0"/>
            </w:tcBorders>
            <w:noWrap w:val="0"/>
            <w:vAlign w:val="center"/>
          </w:tcPr>
          <w:p w14:paraId="4B3D7CBD">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不限</w:t>
            </w:r>
          </w:p>
        </w:tc>
        <w:tc>
          <w:tcPr>
            <w:tcW w:w="3200" w:type="dxa"/>
            <w:tcBorders>
              <w:top w:val="nil"/>
              <w:left w:val="nil"/>
              <w:bottom w:val="single" w:color="000000" w:sz="8" w:space="0"/>
              <w:right w:val="single" w:color="000000" w:sz="8" w:space="0"/>
            </w:tcBorders>
            <w:noWrap w:val="0"/>
            <w:vAlign w:val="center"/>
          </w:tcPr>
          <w:p w14:paraId="18C5D4B7">
            <w:pPr>
              <w:jc w:val="both"/>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男：60周岁（不含）以下，女：</w:t>
            </w:r>
            <w:r>
              <w:rPr>
                <w:rFonts w:hint="eastAsia" w:ascii="宋体" w:hAnsi="宋体" w:eastAsia="宋体" w:cs="宋体"/>
                <w:color w:val="auto"/>
                <w:sz w:val="24"/>
                <w:szCs w:val="24"/>
                <w:highlight w:val="none"/>
                <w:lang w:val="en-US" w:eastAsia="zh-CN"/>
              </w:rPr>
              <w:t>50</w:t>
            </w:r>
            <w:r>
              <w:rPr>
                <w:rFonts w:hint="eastAsia" w:ascii="宋体" w:hAnsi="宋体" w:eastAsia="宋体" w:cs="宋体"/>
                <w:color w:val="auto"/>
                <w:sz w:val="24"/>
                <w:szCs w:val="24"/>
                <w:highlight w:val="none"/>
              </w:rPr>
              <w:t>周岁及以下</w:t>
            </w:r>
          </w:p>
        </w:tc>
        <w:tc>
          <w:tcPr>
            <w:tcW w:w="1483" w:type="dxa"/>
            <w:tcBorders>
              <w:top w:val="nil"/>
              <w:left w:val="nil"/>
              <w:bottom w:val="single" w:color="000000" w:sz="8" w:space="0"/>
              <w:right w:val="single" w:color="000000" w:sz="8" w:space="0"/>
            </w:tcBorders>
            <w:noWrap w:val="0"/>
            <w:vAlign w:val="center"/>
          </w:tcPr>
          <w:p w14:paraId="40B6E599">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84" w:type="dxa"/>
            <w:tcBorders>
              <w:top w:val="nil"/>
              <w:left w:val="nil"/>
              <w:bottom w:val="single" w:color="000000" w:sz="8" w:space="0"/>
              <w:right w:val="single" w:color="000000" w:sz="8" w:space="0"/>
            </w:tcBorders>
            <w:noWrap w:val="0"/>
            <w:vAlign w:val="center"/>
          </w:tcPr>
          <w:p w14:paraId="1B9645E1">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8小时</w:t>
            </w:r>
          </w:p>
        </w:tc>
        <w:tc>
          <w:tcPr>
            <w:tcW w:w="1171" w:type="dxa"/>
            <w:tcBorders>
              <w:top w:val="nil"/>
              <w:left w:val="nil"/>
              <w:bottom w:val="single" w:color="000000" w:sz="8" w:space="0"/>
              <w:right w:val="single" w:color="000000" w:sz="8" w:space="0"/>
            </w:tcBorders>
            <w:noWrap w:val="0"/>
            <w:vAlign w:val="center"/>
          </w:tcPr>
          <w:p w14:paraId="0B351D3B">
            <w:pPr>
              <w:jc w:val="center"/>
              <w:textAlignment w:val="center"/>
              <w:rPr>
                <w:rFonts w:hint="eastAsia" w:ascii="宋体" w:hAnsi="宋体" w:eastAsia="宋体" w:cs="宋体"/>
                <w:color w:val="auto"/>
                <w:sz w:val="24"/>
                <w:szCs w:val="24"/>
                <w:highlight w:val="none"/>
              </w:rPr>
            </w:pPr>
          </w:p>
        </w:tc>
      </w:tr>
      <w:tr w14:paraId="448FBDE3">
        <w:tblPrEx>
          <w:tblCellMar>
            <w:top w:w="0" w:type="dxa"/>
            <w:left w:w="108" w:type="dxa"/>
            <w:bottom w:w="0" w:type="dxa"/>
            <w:right w:w="108" w:type="dxa"/>
          </w:tblCellMar>
        </w:tblPrEx>
        <w:trPr>
          <w:trHeight w:val="525" w:hRule="atLeast"/>
          <w:jc w:val="center"/>
        </w:trPr>
        <w:tc>
          <w:tcPr>
            <w:tcW w:w="539" w:type="dxa"/>
            <w:tcBorders>
              <w:top w:val="nil"/>
              <w:left w:val="single" w:color="000000" w:sz="8" w:space="0"/>
              <w:bottom w:val="single" w:color="000000" w:sz="8" w:space="0"/>
              <w:right w:val="single" w:color="000000" w:sz="8" w:space="0"/>
            </w:tcBorders>
            <w:noWrap w:val="0"/>
            <w:vAlign w:val="center"/>
          </w:tcPr>
          <w:p w14:paraId="660AE4C1">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500" w:type="dxa"/>
            <w:tcBorders>
              <w:top w:val="nil"/>
              <w:left w:val="nil"/>
              <w:bottom w:val="single" w:color="000000" w:sz="8" w:space="0"/>
              <w:right w:val="single" w:color="000000" w:sz="8" w:space="0"/>
            </w:tcBorders>
            <w:noWrap w:val="0"/>
            <w:vAlign w:val="center"/>
          </w:tcPr>
          <w:p w14:paraId="3F9DC06C">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保洁班长</w:t>
            </w:r>
          </w:p>
        </w:tc>
        <w:tc>
          <w:tcPr>
            <w:tcW w:w="833" w:type="dxa"/>
            <w:tcBorders>
              <w:top w:val="nil"/>
              <w:left w:val="nil"/>
              <w:bottom w:val="single" w:color="000000" w:sz="8" w:space="0"/>
              <w:right w:val="single" w:color="000000" w:sz="8" w:space="0"/>
            </w:tcBorders>
            <w:noWrap w:val="0"/>
            <w:vAlign w:val="center"/>
          </w:tcPr>
          <w:p w14:paraId="6E331EE0">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不限</w:t>
            </w:r>
          </w:p>
        </w:tc>
        <w:tc>
          <w:tcPr>
            <w:tcW w:w="3200" w:type="dxa"/>
            <w:tcBorders>
              <w:top w:val="nil"/>
              <w:left w:val="nil"/>
              <w:bottom w:val="single" w:color="000000" w:sz="8" w:space="0"/>
              <w:right w:val="single" w:color="000000" w:sz="8" w:space="0"/>
            </w:tcBorders>
            <w:noWrap w:val="0"/>
            <w:vAlign w:val="center"/>
          </w:tcPr>
          <w:p w14:paraId="40EC2512">
            <w:pPr>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45周岁及以下</w:t>
            </w:r>
          </w:p>
        </w:tc>
        <w:tc>
          <w:tcPr>
            <w:tcW w:w="1483" w:type="dxa"/>
            <w:tcBorders>
              <w:top w:val="nil"/>
              <w:left w:val="nil"/>
              <w:bottom w:val="single" w:color="000000" w:sz="8" w:space="0"/>
              <w:right w:val="single" w:color="000000" w:sz="8" w:space="0"/>
            </w:tcBorders>
            <w:noWrap w:val="0"/>
            <w:vAlign w:val="center"/>
          </w:tcPr>
          <w:p w14:paraId="10A9B040">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084" w:type="dxa"/>
            <w:tcBorders>
              <w:top w:val="nil"/>
              <w:left w:val="nil"/>
              <w:bottom w:val="single" w:color="000000" w:sz="8" w:space="0"/>
              <w:right w:val="single" w:color="000000" w:sz="8" w:space="0"/>
            </w:tcBorders>
            <w:noWrap w:val="0"/>
            <w:vAlign w:val="center"/>
          </w:tcPr>
          <w:p w14:paraId="01B4BFED">
            <w:pPr>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12小时</w:t>
            </w:r>
          </w:p>
        </w:tc>
        <w:tc>
          <w:tcPr>
            <w:tcW w:w="1171" w:type="dxa"/>
            <w:tcBorders>
              <w:top w:val="nil"/>
              <w:left w:val="nil"/>
              <w:bottom w:val="single" w:color="000000" w:sz="8" w:space="0"/>
              <w:right w:val="single" w:color="000000" w:sz="8" w:space="0"/>
            </w:tcBorders>
            <w:noWrap w:val="0"/>
            <w:vAlign w:val="center"/>
          </w:tcPr>
          <w:p w14:paraId="602A1D87">
            <w:pPr>
              <w:jc w:val="center"/>
              <w:textAlignment w:val="center"/>
              <w:rPr>
                <w:rFonts w:hint="eastAsia" w:ascii="宋体" w:hAnsi="宋体" w:eastAsia="宋体" w:cs="宋体"/>
                <w:color w:val="auto"/>
                <w:sz w:val="24"/>
                <w:szCs w:val="24"/>
                <w:highlight w:val="none"/>
                <w:lang w:eastAsia="zh-CN"/>
              </w:rPr>
            </w:pPr>
          </w:p>
        </w:tc>
      </w:tr>
      <w:tr w14:paraId="33C002E8">
        <w:tblPrEx>
          <w:tblCellMar>
            <w:top w:w="0" w:type="dxa"/>
            <w:left w:w="108" w:type="dxa"/>
            <w:bottom w:w="0" w:type="dxa"/>
            <w:right w:w="108" w:type="dxa"/>
          </w:tblCellMar>
        </w:tblPrEx>
        <w:trPr>
          <w:trHeight w:val="525" w:hRule="atLeast"/>
          <w:jc w:val="center"/>
        </w:trPr>
        <w:tc>
          <w:tcPr>
            <w:tcW w:w="539" w:type="dxa"/>
            <w:tcBorders>
              <w:top w:val="single" w:color="000000" w:sz="8" w:space="0"/>
              <w:left w:val="single" w:color="000000" w:sz="8" w:space="0"/>
              <w:bottom w:val="single" w:color="000000" w:sz="8" w:space="0"/>
              <w:right w:val="single" w:color="000000" w:sz="8" w:space="0"/>
            </w:tcBorders>
            <w:noWrap w:val="0"/>
            <w:vAlign w:val="center"/>
          </w:tcPr>
          <w:p w14:paraId="2CF94D63">
            <w:pPr>
              <w:jc w:val="center"/>
              <w:textAlignment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50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55B99F9D">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保洁</w:t>
            </w:r>
          </w:p>
        </w:tc>
        <w:tc>
          <w:tcPr>
            <w:tcW w:w="833"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B65ACB2">
            <w:pPr>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不限</w:t>
            </w:r>
          </w:p>
        </w:tc>
        <w:tc>
          <w:tcPr>
            <w:tcW w:w="3200"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78F0BFB">
            <w:pPr>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周岁及以下</w:t>
            </w:r>
          </w:p>
        </w:tc>
        <w:tc>
          <w:tcPr>
            <w:tcW w:w="1483"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0D37807B">
            <w:pPr>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084"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342570DD">
            <w:pPr>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12小时</w:t>
            </w:r>
          </w:p>
        </w:tc>
        <w:tc>
          <w:tcPr>
            <w:tcW w:w="1171" w:type="dxa"/>
            <w:tcBorders>
              <w:top w:val="single" w:color="000000" w:sz="8" w:space="0"/>
              <w:left w:val="single" w:color="000000" w:sz="8" w:space="0"/>
              <w:bottom w:val="single" w:color="000000" w:sz="8" w:space="0"/>
              <w:right w:val="single" w:color="000000" w:sz="8" w:space="0"/>
            </w:tcBorders>
            <w:noWrap w:val="0"/>
            <w:vAlign w:val="center"/>
          </w:tcPr>
          <w:p w14:paraId="4BF1E0D5">
            <w:pPr>
              <w:jc w:val="center"/>
              <w:textAlignment w:val="center"/>
              <w:rPr>
                <w:rFonts w:hint="eastAsia" w:ascii="宋体" w:hAnsi="宋体" w:eastAsia="宋体" w:cs="宋体"/>
                <w:color w:val="auto"/>
                <w:sz w:val="24"/>
                <w:szCs w:val="24"/>
                <w:highlight w:val="none"/>
              </w:rPr>
            </w:pPr>
          </w:p>
        </w:tc>
      </w:tr>
      <w:tr w14:paraId="6F8E1DFE">
        <w:tblPrEx>
          <w:tblCellMar>
            <w:top w:w="0" w:type="dxa"/>
            <w:left w:w="108" w:type="dxa"/>
            <w:bottom w:w="0" w:type="dxa"/>
            <w:right w:w="108" w:type="dxa"/>
          </w:tblCellMar>
        </w:tblPrEx>
        <w:trPr>
          <w:trHeight w:val="560" w:hRule="atLeast"/>
          <w:jc w:val="center"/>
        </w:trPr>
        <w:tc>
          <w:tcPr>
            <w:tcW w:w="6072" w:type="dxa"/>
            <w:gridSpan w:val="4"/>
            <w:tcBorders>
              <w:top w:val="single" w:color="000000" w:sz="8" w:space="0"/>
              <w:left w:val="single" w:color="000000" w:sz="8" w:space="0"/>
              <w:bottom w:val="single" w:color="000000" w:sz="8" w:space="0"/>
              <w:right w:val="single" w:color="000000" w:sz="8" w:space="0"/>
            </w:tcBorders>
            <w:noWrap w:val="0"/>
            <w:vAlign w:val="center"/>
          </w:tcPr>
          <w:p w14:paraId="5DB7CC25">
            <w:pPr>
              <w:jc w:val="center"/>
              <w:textAlignment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小计</w:t>
            </w:r>
          </w:p>
        </w:tc>
        <w:tc>
          <w:tcPr>
            <w:tcW w:w="1483" w:type="dxa"/>
            <w:tcBorders>
              <w:top w:val="single" w:color="000000" w:sz="8" w:space="0"/>
              <w:left w:val="single" w:color="000000" w:sz="8" w:space="0"/>
              <w:bottom w:val="single" w:color="000000" w:sz="8" w:space="0"/>
              <w:right w:val="single" w:color="000000" w:sz="8" w:space="0"/>
            </w:tcBorders>
            <w:noWrap w:val="0"/>
            <w:vAlign w:val="center"/>
          </w:tcPr>
          <w:p w14:paraId="64A72BFD">
            <w:pPr>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1084" w:type="dxa"/>
            <w:tcBorders>
              <w:top w:val="single" w:color="000000" w:sz="8" w:space="0"/>
              <w:left w:val="single" w:color="000000" w:sz="8" w:space="0"/>
              <w:bottom w:val="single" w:color="000000" w:sz="8" w:space="0"/>
              <w:right w:val="single" w:color="000000" w:sz="8" w:space="0"/>
            </w:tcBorders>
            <w:noWrap w:val="0"/>
            <w:vAlign w:val="center"/>
          </w:tcPr>
          <w:p w14:paraId="13FCD85B">
            <w:pPr>
              <w:jc w:val="center"/>
              <w:textAlignment w:val="center"/>
              <w:rPr>
                <w:rFonts w:hint="eastAsia" w:ascii="宋体" w:hAnsi="宋体" w:eastAsia="宋体" w:cs="宋体"/>
                <w:color w:val="auto"/>
                <w:sz w:val="24"/>
                <w:szCs w:val="24"/>
                <w:highlight w:val="none"/>
              </w:rPr>
            </w:pPr>
          </w:p>
        </w:tc>
        <w:tc>
          <w:tcPr>
            <w:tcW w:w="1171" w:type="dxa"/>
            <w:tcBorders>
              <w:top w:val="single" w:color="000000" w:sz="8" w:space="0"/>
              <w:left w:val="single" w:color="000000" w:sz="8" w:space="0"/>
              <w:bottom w:val="single" w:color="000000" w:sz="8" w:space="0"/>
              <w:right w:val="single" w:color="000000" w:sz="8" w:space="0"/>
            </w:tcBorders>
            <w:noWrap w:val="0"/>
            <w:vAlign w:val="center"/>
          </w:tcPr>
          <w:p w14:paraId="2A4E3AB7">
            <w:pPr>
              <w:jc w:val="center"/>
              <w:textAlignment w:val="center"/>
              <w:rPr>
                <w:rFonts w:hint="eastAsia" w:ascii="宋体" w:hAnsi="宋体" w:eastAsia="宋体" w:cs="宋体"/>
                <w:color w:val="auto"/>
                <w:sz w:val="24"/>
                <w:szCs w:val="24"/>
                <w:highlight w:val="none"/>
              </w:rPr>
            </w:pPr>
          </w:p>
        </w:tc>
      </w:tr>
      <w:tr w14:paraId="44BC2470">
        <w:tblPrEx>
          <w:tblCellMar>
            <w:top w:w="0" w:type="dxa"/>
            <w:left w:w="108" w:type="dxa"/>
            <w:bottom w:w="0" w:type="dxa"/>
            <w:right w:w="108" w:type="dxa"/>
          </w:tblCellMar>
        </w:tblPrEx>
        <w:trPr>
          <w:trHeight w:val="560" w:hRule="atLeast"/>
          <w:jc w:val="center"/>
        </w:trPr>
        <w:tc>
          <w:tcPr>
            <w:tcW w:w="9810" w:type="dxa"/>
            <w:gridSpan w:val="7"/>
            <w:tcBorders>
              <w:top w:val="single" w:color="000000" w:sz="8" w:space="0"/>
              <w:left w:val="single" w:color="000000" w:sz="8" w:space="0"/>
              <w:bottom w:val="single" w:color="000000" w:sz="8" w:space="0"/>
              <w:right w:val="single" w:color="000000" w:sz="8" w:space="0"/>
            </w:tcBorders>
            <w:noWrap w:val="0"/>
            <w:vAlign w:val="center"/>
          </w:tcPr>
          <w:p w14:paraId="6BC53222">
            <w:pPr>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00C9A9FA">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p>
          <w:p w14:paraId="59A3EB7C">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2）项目总配置人数不低于</w:t>
            </w: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rPr>
              <w:t>人，项目负责人必须专岗专职不得变动；其余岗位设置可由中标供应商机动调整，但必须符合项目的管理要求。在本项目中，需缴纳社保和住房公积金人员不少于</w:t>
            </w:r>
            <w:r>
              <w:rPr>
                <w:rFonts w:hint="eastAsia" w:ascii="宋体" w:hAnsi="宋体" w:eastAsia="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rPr>
              <w:t>人</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购买意外险人员不少于</w:t>
            </w: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rPr>
              <w:t>人</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工伤险不少于28人</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法定节假日加班工资的计算人数不少于</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人</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eastAsia="zh-CN"/>
              </w:rPr>
              <w:t>高温费用按人员配置28人计算，按法定300元/月，其中保安13人按4个月计算，其他人员按2个月计算</w:t>
            </w:r>
            <w:r>
              <w:rPr>
                <w:rFonts w:hint="eastAsia" w:ascii="宋体" w:hAnsi="宋体" w:eastAsia="宋体" w:cs="宋体"/>
                <w:b/>
                <w:bCs/>
                <w:color w:val="auto"/>
                <w:sz w:val="24"/>
                <w:szCs w:val="24"/>
                <w:highlight w:val="none"/>
              </w:rPr>
              <w:t>。</w:t>
            </w:r>
          </w:p>
          <w:p w14:paraId="71EE9414">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3）根据《中华人民共和国劳动合同法》《中华人民共和国社会保险法》，中标供应商必须依法规范用工，符合规定条件的人员须依法参加社会保险，人员工资应不低于最新公布的无锡市最低工资标准。</w:t>
            </w:r>
          </w:p>
          <w:p w14:paraId="13FE4B0B">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在合同履行过程中，如检查发现有人员不到位现象的，视为违约，需承担违约责任。中标供应商所有服务人员相关证件（包括身份证复印件）及劳动合同等需交采购人备案，如人员发生变动，人员变动资料需交采购人备案。</w:t>
            </w:r>
          </w:p>
          <w:p w14:paraId="75E7AFA8">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5）中标供应商应按要求定期加强对员工的培训、管理，以达到符合采购人管理要求。</w:t>
            </w:r>
          </w:p>
          <w:p w14:paraId="4BEC54C1">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6）中标供应商应严格督导员工的行为规范，并要求员工严格执行采购人相关管理规定维护采购人整体形象。</w:t>
            </w:r>
          </w:p>
          <w:p w14:paraId="2DF7F166">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7）中标供应商应加强对服务人员安全生产的宣传，抓好安全管理工作，工作中注意安全防范。在合同履行期间发生的安全事故，由中标供应商负责。</w:t>
            </w:r>
          </w:p>
          <w:p w14:paraId="0FE90DF4">
            <w:pPr>
              <w:keepNext w:val="0"/>
              <w:keepLines w:val="0"/>
              <w:pageBreakBefore w:val="0"/>
              <w:widowControl w:val="0"/>
              <w:kinsoku/>
              <w:wordWrap/>
              <w:overflowPunct/>
              <w:topLinePunct w:val="0"/>
              <w:autoSpaceDE/>
              <w:autoSpaceDN/>
              <w:bidi w:val="0"/>
              <w:adjustRightInd/>
              <w:snapToGrid/>
              <w:spacing w:line="440" w:lineRule="exact"/>
              <w:ind w:firstLine="482" w:firstLineChars="200"/>
              <w:jc w:val="left"/>
              <w:textAlignment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8）合同签订前，采购人有权对中标供应商的投标文件中的相关证书、检测报告、社保证明等资料进行检验核对，如提供虚假材料将依法上报行业监管部门，供应商自行承担不利后果。</w:t>
            </w:r>
          </w:p>
        </w:tc>
      </w:tr>
    </w:tbl>
    <w:p w14:paraId="752D3B57">
      <w:pPr>
        <w:numPr>
          <w:ilvl w:val="0"/>
          <w:numId w:val="0"/>
        </w:numPr>
        <w:spacing w:line="360" w:lineRule="auto"/>
        <w:ind w:firstLine="482" w:firstLineChars="200"/>
        <w:jc w:val="left"/>
        <w:rPr>
          <w:rFonts w:hint="eastAsia" w:ascii="宋体" w:hAnsi="宋体" w:eastAsia="宋体" w:cs="宋体"/>
          <w:color w:val="auto"/>
          <w:spacing w:val="-4"/>
          <w:sz w:val="24"/>
          <w:szCs w:val="24"/>
          <w:lang w:val="en-US" w:eastAsia="zh-CN"/>
        </w:rPr>
      </w:pPr>
      <w:r>
        <w:rPr>
          <w:rFonts w:hint="eastAsia" w:ascii="宋体" w:hAnsi="宋体" w:cs="宋体"/>
          <w:b/>
          <w:bCs/>
          <w:color w:val="auto"/>
          <w:sz w:val="24"/>
          <w:szCs w:val="24"/>
          <w:highlight w:val="none"/>
          <w:lang w:val="en-US" w:eastAsia="zh-CN"/>
        </w:rPr>
        <w:t>3.人员配置要求</w:t>
      </w:r>
    </w:p>
    <w:p w14:paraId="627A5C63">
      <w:pPr>
        <w:numPr>
          <w:ilvl w:val="0"/>
          <w:numId w:val="0"/>
        </w:numPr>
        <w:spacing w:line="360" w:lineRule="auto"/>
        <w:ind w:firstLine="464" w:firstLineChars="200"/>
        <w:jc w:val="left"/>
        <w:rPr>
          <w:rFonts w:hint="eastAsia" w:ascii="宋体" w:hAnsi="宋体" w:eastAsia="宋体" w:cs="宋体"/>
          <w:color w:val="auto"/>
          <w:spacing w:val="-4"/>
          <w:sz w:val="24"/>
          <w:szCs w:val="24"/>
          <w:lang w:val="en-US" w:eastAsia="zh-CN"/>
        </w:rPr>
      </w:pPr>
      <w:r>
        <w:rPr>
          <w:rFonts w:hint="eastAsia" w:ascii="宋体" w:hAnsi="宋体" w:cs="宋体"/>
          <w:color w:val="auto"/>
          <w:spacing w:val="-4"/>
          <w:sz w:val="24"/>
          <w:szCs w:val="24"/>
          <w:lang w:val="en-US" w:eastAsia="zh-CN"/>
        </w:rPr>
        <w:t>3.1</w:t>
      </w:r>
      <w:r>
        <w:rPr>
          <w:rFonts w:hint="eastAsia" w:ascii="宋体" w:hAnsi="宋体" w:eastAsia="宋体" w:cs="宋体"/>
          <w:color w:val="auto"/>
          <w:spacing w:val="-4"/>
          <w:sz w:val="24"/>
          <w:szCs w:val="24"/>
          <w:lang w:val="en-US" w:eastAsia="zh-CN"/>
        </w:rPr>
        <w:t>项目负责人要求：</w:t>
      </w:r>
    </w:p>
    <w:p w14:paraId="752BCBCD">
      <w:pPr>
        <w:pStyle w:val="2"/>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auto"/>
          <w:kern w:val="2"/>
          <w:sz w:val="24"/>
          <w:szCs w:val="24"/>
          <w:lang w:val="en-US" w:eastAsia="zh-CN" w:bidi="ar"/>
        </w:rPr>
      </w:pPr>
      <w:r>
        <w:rPr>
          <w:rFonts w:hint="eastAsia" w:ascii="宋体" w:hAnsi="宋体" w:cs="宋体"/>
          <w:color w:val="auto"/>
          <w:kern w:val="2"/>
          <w:sz w:val="24"/>
          <w:szCs w:val="24"/>
          <w:lang w:val="en-US" w:eastAsia="zh-CN" w:bidi="ar"/>
        </w:rPr>
        <w:t>（1）男，</w:t>
      </w:r>
      <w:r>
        <w:rPr>
          <w:rFonts w:hint="eastAsia" w:ascii="宋体" w:hAnsi="宋体" w:cs="宋体" w:eastAsiaTheme="minorEastAsia"/>
          <w:color w:val="auto"/>
          <w:kern w:val="2"/>
          <w:sz w:val="24"/>
          <w:szCs w:val="24"/>
          <w:lang w:val="en-US" w:eastAsia="zh-CN" w:bidi="ar"/>
        </w:rPr>
        <w:t>55周岁以下，大专以上学历，有类似工作经验，身体健康，体貌端正，具有良好的品德素质。</w:t>
      </w:r>
    </w:p>
    <w:p w14:paraId="009C18A6">
      <w:pPr>
        <w:pStyle w:val="2"/>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宋体" w:hAnsi="宋体" w:cs="宋体" w:eastAsiaTheme="minorEastAsia"/>
          <w:color w:val="auto"/>
          <w:kern w:val="2"/>
          <w:sz w:val="24"/>
          <w:szCs w:val="24"/>
          <w:lang w:val="en-US" w:eastAsia="zh-CN" w:bidi="ar"/>
        </w:rPr>
      </w:pPr>
      <w:r>
        <w:rPr>
          <w:rFonts w:hint="eastAsia" w:ascii="宋体" w:hAnsi="宋体" w:cs="宋体" w:eastAsiaTheme="minorEastAsia"/>
          <w:color w:val="auto"/>
          <w:kern w:val="2"/>
          <w:sz w:val="24"/>
          <w:szCs w:val="24"/>
          <w:lang w:val="en-US" w:eastAsia="zh-CN" w:bidi="ar"/>
        </w:rPr>
        <w:t>（2）有良好的沟通协调能力。</w:t>
      </w:r>
    </w:p>
    <w:p w14:paraId="6DE45262">
      <w:pPr>
        <w:pStyle w:val="2"/>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auto"/>
          <w:kern w:val="2"/>
          <w:sz w:val="24"/>
          <w:szCs w:val="24"/>
          <w:lang w:val="en-US" w:eastAsia="zh-CN" w:bidi="ar"/>
        </w:rPr>
      </w:pPr>
      <w:r>
        <w:rPr>
          <w:rFonts w:hint="eastAsia" w:ascii="宋体" w:hAnsi="宋体" w:cs="宋体" w:eastAsiaTheme="minorEastAsia"/>
          <w:color w:val="auto"/>
          <w:kern w:val="2"/>
          <w:sz w:val="24"/>
          <w:szCs w:val="24"/>
          <w:lang w:val="en-US" w:eastAsia="zh-CN" w:bidi="ar"/>
        </w:rPr>
        <w:t>（3）全面负责本校区内保洁、保安、消控等物业管理工作，有较强的业务管理经验和工作协调能力，无不良犯罪记录、无残疾障碍。</w:t>
      </w:r>
    </w:p>
    <w:p w14:paraId="5CB2A27B">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464" w:firstLineChars="200"/>
        <w:jc w:val="left"/>
        <w:textAlignment w:val="auto"/>
        <w:outlineLvl w:val="9"/>
        <w:rPr>
          <w:color w:val="auto"/>
        </w:rPr>
      </w:pPr>
      <w:r>
        <w:rPr>
          <w:rFonts w:hint="eastAsia" w:ascii="宋体" w:hAnsi="宋体" w:cs="宋体"/>
          <w:color w:val="auto"/>
          <w:spacing w:val="-4"/>
          <w:sz w:val="24"/>
          <w:szCs w:val="24"/>
          <w:lang w:val="en-US" w:eastAsia="zh-CN"/>
        </w:rPr>
        <w:t>3.2</w:t>
      </w:r>
      <w:r>
        <w:rPr>
          <w:rFonts w:ascii="宋体" w:hAnsi="宋体" w:eastAsia="宋体" w:cs="宋体"/>
          <w:color w:val="auto"/>
          <w:spacing w:val="-4"/>
          <w:sz w:val="24"/>
          <w:szCs w:val="24"/>
        </w:rPr>
        <w:t>保安人员要求</w:t>
      </w:r>
      <w:r>
        <w:rPr>
          <w:rFonts w:hint="eastAsia" w:ascii="宋体" w:hAnsi="宋体" w:eastAsia="宋体" w:cs="宋体"/>
          <w:color w:val="auto"/>
          <w:spacing w:val="-4"/>
          <w:sz w:val="24"/>
          <w:szCs w:val="24"/>
          <w:lang w:eastAsia="zh-CN"/>
        </w:rPr>
        <w:t>：</w:t>
      </w:r>
    </w:p>
    <w:p w14:paraId="2FA146EC">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bCs/>
          <w:color w:val="auto"/>
          <w:sz w:val="24"/>
          <w:highlight w:val="none"/>
          <w:u w:val="none"/>
          <w:lang w:eastAsia="zh-CN"/>
        </w:rPr>
      </w:pPr>
      <w:r>
        <w:rPr>
          <w:rFonts w:hint="eastAsia" w:ascii="宋体" w:hAnsi="宋体" w:cs="宋体"/>
          <w:color w:val="auto"/>
          <w:sz w:val="24"/>
          <w:szCs w:val="24"/>
          <w:lang w:val="en-US" w:eastAsia="zh-CN" w:bidi="ar"/>
        </w:rPr>
        <w:t>（1）保安</w:t>
      </w:r>
      <w:r>
        <w:rPr>
          <w:rFonts w:hint="eastAsia" w:ascii="宋体" w:hAnsi="宋体" w:cs="宋体"/>
          <w:color w:val="auto"/>
          <w:sz w:val="24"/>
          <w:szCs w:val="24"/>
          <w:lang w:bidi="ar"/>
        </w:rPr>
        <w:t>人员均需</w:t>
      </w:r>
      <w:r>
        <w:rPr>
          <w:rFonts w:hint="eastAsia" w:ascii="宋体" w:hAnsi="宋体" w:eastAsia="宋体" w:cs="宋体"/>
          <w:bCs/>
          <w:color w:val="auto"/>
          <w:sz w:val="24"/>
          <w:szCs w:val="24"/>
          <w:highlight w:val="none"/>
          <w:lang w:val="en-US" w:eastAsia="zh-CN"/>
        </w:rPr>
        <w:t>50周岁以下，初</w:t>
      </w:r>
      <w:r>
        <w:rPr>
          <w:rFonts w:hint="eastAsia" w:ascii="宋体" w:hAnsi="宋体" w:eastAsia="宋体" w:cs="宋体"/>
          <w:color w:val="auto"/>
          <w:spacing w:val="-2"/>
          <w:sz w:val="24"/>
          <w:szCs w:val="24"/>
          <w:highlight w:val="none"/>
          <w:lang w:val="en-US" w:eastAsia="zh-CN"/>
        </w:rPr>
        <w:t>中以上学历，</w:t>
      </w:r>
      <w:r>
        <w:rPr>
          <w:rFonts w:hint="eastAsia" w:ascii="宋体" w:hAnsi="宋体" w:eastAsia="宋体" w:cs="宋体"/>
          <w:bCs/>
          <w:color w:val="auto"/>
          <w:sz w:val="24"/>
          <w:szCs w:val="24"/>
          <w:highlight w:val="none"/>
          <w:lang w:val="en-US" w:eastAsia="zh-CN"/>
        </w:rPr>
        <w:t>有类似工作经验，</w:t>
      </w:r>
      <w:r>
        <w:rPr>
          <w:rFonts w:hint="eastAsia" w:ascii="宋体" w:hAnsi="宋体" w:eastAsia="宋体" w:cs="宋体"/>
          <w:color w:val="auto"/>
          <w:sz w:val="24"/>
          <w:szCs w:val="24"/>
        </w:rPr>
        <w:t>身体健康</w:t>
      </w:r>
      <w:r>
        <w:rPr>
          <w:rFonts w:hint="eastAsia" w:ascii="宋体" w:hAnsi="宋体" w:eastAsia="宋体" w:cs="宋体"/>
          <w:color w:val="auto"/>
          <w:sz w:val="24"/>
          <w:szCs w:val="24"/>
          <w:lang w:eastAsia="zh-CN"/>
        </w:rPr>
        <w:t>，</w:t>
      </w:r>
      <w:r>
        <w:rPr>
          <w:rFonts w:hint="eastAsia" w:ascii="宋体" w:hAnsi="宋体" w:cs="宋体"/>
          <w:color w:val="auto"/>
          <w:sz w:val="24"/>
          <w:szCs w:val="24"/>
          <w:lang w:bidi="ar"/>
        </w:rPr>
        <w:t>体貌端正，具有良好的品德素质</w:t>
      </w:r>
      <w:r>
        <w:rPr>
          <w:rFonts w:hint="eastAsia" w:ascii="宋体" w:hAnsi="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应持有</w:t>
      </w:r>
      <w:r>
        <w:rPr>
          <w:rFonts w:hint="eastAsia" w:ascii="宋体" w:hAnsi="宋体" w:eastAsia="宋体" w:cs="宋体"/>
          <w:color w:val="auto"/>
          <w:sz w:val="24"/>
          <w:szCs w:val="24"/>
          <w:highlight w:val="none"/>
          <w:lang w:val="en-US" w:eastAsia="zh-CN" w:bidi="ar"/>
        </w:rPr>
        <w:t>《保安员资格证书》</w:t>
      </w:r>
      <w:r>
        <w:rPr>
          <w:rFonts w:hint="eastAsia" w:ascii="宋体" w:hAnsi="宋体" w:eastAsia="宋体" w:cs="宋体"/>
          <w:bCs/>
          <w:color w:val="auto"/>
          <w:sz w:val="24"/>
          <w:szCs w:val="24"/>
          <w:highlight w:val="none"/>
          <w:lang w:val="zh-CN"/>
        </w:rPr>
        <w:t>，工作认真负责并定期接受培训。</w:t>
      </w:r>
      <w:r>
        <w:rPr>
          <w:rFonts w:hint="eastAsia" w:ascii="宋体" w:hAnsi="宋体" w:eastAsia="宋体" w:cs="宋体"/>
          <w:color w:val="auto"/>
          <w:sz w:val="24"/>
          <w:szCs w:val="24"/>
          <w:highlight w:val="none"/>
        </w:rPr>
        <w:t>无不良犯罪记录、无残疾障碍</w:t>
      </w:r>
      <w:r>
        <w:rPr>
          <w:rFonts w:hint="eastAsia" w:ascii="宋体" w:hAnsi="宋体" w:eastAsia="宋体" w:cs="宋体"/>
          <w:bCs/>
          <w:color w:val="auto"/>
          <w:sz w:val="24"/>
          <w:highlight w:val="none"/>
          <w:u w:val="none"/>
          <w:lang w:eastAsia="zh-CN"/>
        </w:rPr>
        <w:t>。</w:t>
      </w:r>
    </w:p>
    <w:p w14:paraId="447EFFDB">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outlineLvl w:val="9"/>
        <w:rPr>
          <w:rFonts w:hint="eastAsia"/>
          <w:color w:val="auto"/>
          <w:lang w:eastAsia="zh-CN"/>
        </w:rPr>
      </w:pPr>
      <w:r>
        <w:rPr>
          <w:rFonts w:hint="eastAsia" w:ascii="宋体" w:hAnsi="宋体" w:eastAsia="宋体" w:cs="Times New Roman"/>
          <w:bCs/>
          <w:color w:val="auto"/>
          <w:sz w:val="24"/>
          <w:szCs w:val="24"/>
          <w:highlight w:val="none"/>
          <w:shd w:val="clear" w:color="auto" w:fill="FFFFFF"/>
          <w:lang w:eastAsia="zh-CN"/>
        </w:rPr>
        <w:t>（</w:t>
      </w:r>
      <w:r>
        <w:rPr>
          <w:rFonts w:hint="eastAsia" w:ascii="宋体" w:hAnsi="宋体" w:eastAsia="宋体" w:cs="Times New Roman"/>
          <w:bCs/>
          <w:color w:val="auto"/>
          <w:sz w:val="24"/>
          <w:szCs w:val="24"/>
          <w:highlight w:val="none"/>
          <w:shd w:val="clear" w:color="auto" w:fill="FFFFFF"/>
          <w:lang w:val="en-US" w:eastAsia="zh-CN"/>
        </w:rPr>
        <w:t>2</w:t>
      </w:r>
      <w:r>
        <w:rPr>
          <w:rFonts w:hint="eastAsia" w:ascii="宋体" w:hAnsi="宋体" w:eastAsia="宋体" w:cs="Times New Roman"/>
          <w:bCs/>
          <w:color w:val="auto"/>
          <w:sz w:val="24"/>
          <w:szCs w:val="24"/>
          <w:highlight w:val="none"/>
          <w:shd w:val="clear" w:color="auto" w:fill="FFFFFF"/>
          <w:lang w:eastAsia="zh-CN"/>
        </w:rPr>
        <w:t>）</w:t>
      </w:r>
      <w:r>
        <w:rPr>
          <w:rFonts w:hint="eastAsia" w:ascii="宋体" w:hAnsi="宋体" w:eastAsia="宋体" w:cs="宋体"/>
          <w:bCs/>
          <w:color w:val="auto"/>
          <w:sz w:val="24"/>
          <w:szCs w:val="24"/>
          <w:highlight w:val="none"/>
          <w:lang w:val="en-US" w:eastAsia="zh-CN"/>
        </w:rPr>
        <w:t>保安队长：男，年龄</w:t>
      </w:r>
      <w:r>
        <w:rPr>
          <w:rFonts w:hint="eastAsia" w:ascii="宋体" w:hAnsi="宋体" w:eastAsia="宋体" w:cs="宋体"/>
          <w:color w:val="auto"/>
          <w:spacing w:val="-2"/>
          <w:sz w:val="24"/>
          <w:szCs w:val="24"/>
          <w:highlight w:val="none"/>
          <w:lang w:val="en-US" w:eastAsia="zh-CN"/>
        </w:rPr>
        <w:t>50周岁以内，高中以上学历，有2年以上类似项目管理经验，</w:t>
      </w:r>
      <w:r>
        <w:rPr>
          <w:rFonts w:hint="eastAsia" w:ascii="宋体" w:hAnsi="宋体" w:eastAsia="宋体" w:cs="宋体"/>
          <w:color w:val="auto"/>
          <w:sz w:val="24"/>
          <w:szCs w:val="24"/>
          <w:highlight w:val="none"/>
        </w:rPr>
        <w:t>身体健康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1"/>
          <w:sz w:val="24"/>
          <w:szCs w:val="24"/>
          <w:highlight w:val="none"/>
          <w:lang w:val="en-US" w:eastAsia="zh-CN"/>
        </w:rPr>
        <w:t>素质好，</w:t>
      </w:r>
      <w:r>
        <w:rPr>
          <w:rFonts w:hint="eastAsia" w:ascii="宋体" w:hAnsi="宋体" w:eastAsia="宋体" w:cs="宋体"/>
          <w:bCs/>
          <w:color w:val="auto"/>
          <w:sz w:val="24"/>
          <w:szCs w:val="24"/>
          <w:highlight w:val="none"/>
          <w:lang w:val="zh-CN"/>
        </w:rPr>
        <w:t>责任心强，</w:t>
      </w:r>
      <w:r>
        <w:rPr>
          <w:rFonts w:hint="eastAsia" w:ascii="宋体" w:hAnsi="宋体" w:eastAsia="宋体" w:cs="宋体"/>
          <w:color w:val="auto"/>
          <w:sz w:val="24"/>
          <w:szCs w:val="24"/>
          <w:highlight w:val="none"/>
          <w:lang w:eastAsia="zh-CN"/>
        </w:rPr>
        <w:t>熟悉各类设备的使用及维护，</w:t>
      </w:r>
      <w:r>
        <w:rPr>
          <w:rFonts w:hint="eastAsia" w:ascii="宋体" w:hAnsi="宋体" w:eastAsia="宋体" w:cs="宋体"/>
          <w:bCs/>
          <w:color w:val="auto"/>
          <w:sz w:val="24"/>
          <w:szCs w:val="24"/>
          <w:highlight w:val="none"/>
          <w:lang w:val="en-US" w:eastAsia="zh-CN"/>
        </w:rPr>
        <w:t>应持有</w:t>
      </w:r>
      <w:r>
        <w:rPr>
          <w:rFonts w:hint="eastAsia" w:ascii="宋体" w:hAnsi="宋体" w:eastAsia="宋体" w:cs="宋体"/>
          <w:color w:val="auto"/>
          <w:sz w:val="24"/>
          <w:szCs w:val="24"/>
          <w:highlight w:val="none"/>
          <w:lang w:val="en-US" w:eastAsia="zh-CN" w:bidi="ar"/>
        </w:rPr>
        <w:t>《保安员资格证书》</w:t>
      </w:r>
      <w:r>
        <w:rPr>
          <w:rFonts w:hint="eastAsia" w:ascii="宋体" w:hAnsi="宋体" w:eastAsia="宋体" w:cs="宋体"/>
          <w:bCs/>
          <w:color w:val="auto"/>
          <w:sz w:val="24"/>
          <w:szCs w:val="24"/>
          <w:highlight w:val="none"/>
          <w:lang w:val="zh-CN"/>
        </w:rPr>
        <w:t>，工作认真负责并定期接受培训。</w:t>
      </w:r>
      <w:r>
        <w:rPr>
          <w:rFonts w:hint="eastAsia" w:ascii="宋体" w:hAnsi="宋体" w:eastAsia="宋体" w:cs="宋体"/>
          <w:color w:val="auto"/>
          <w:sz w:val="24"/>
          <w:szCs w:val="24"/>
          <w:highlight w:val="none"/>
        </w:rPr>
        <w:t>无不良犯罪记录、无残疾障碍</w:t>
      </w:r>
      <w:r>
        <w:rPr>
          <w:rFonts w:hint="eastAsia" w:ascii="宋体" w:hAnsi="宋体" w:eastAsia="宋体" w:cs="宋体"/>
          <w:bCs/>
          <w:color w:val="auto"/>
          <w:sz w:val="24"/>
          <w:highlight w:val="none"/>
          <w:u w:val="none"/>
          <w:lang w:eastAsia="zh-CN"/>
        </w:rPr>
        <w:t>。</w:t>
      </w:r>
    </w:p>
    <w:p w14:paraId="16BEF17F">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jc w:val="left"/>
        <w:textAlignment w:val="auto"/>
        <w:outlineLvl w:val="9"/>
        <w:rPr>
          <w:rFonts w:hint="eastAsia" w:ascii="宋体" w:hAnsi="宋体"/>
          <w:b w:val="0"/>
          <w:bCs/>
          <w:color w:val="auto"/>
          <w:sz w:val="24"/>
          <w:szCs w:val="24"/>
          <w:lang w:eastAsia="zh-CN"/>
        </w:rPr>
      </w:pPr>
      <w:r>
        <w:rPr>
          <w:rFonts w:hint="eastAsia" w:ascii="宋体" w:hAnsi="宋体" w:eastAsia="宋体" w:cs="宋体"/>
          <w:bCs/>
          <w:color w:val="auto"/>
          <w:sz w:val="24"/>
          <w:szCs w:val="24"/>
          <w:highlight w:val="none"/>
          <w:lang w:val="en-US" w:eastAsia="zh-CN"/>
        </w:rPr>
        <w:t>（3）保安人员应</w:t>
      </w:r>
      <w:r>
        <w:rPr>
          <w:rFonts w:hint="eastAsia" w:ascii="宋体" w:hAnsi="宋体" w:eastAsia="宋体" w:cs="宋体"/>
          <w:color w:val="auto"/>
          <w:sz w:val="24"/>
          <w:szCs w:val="24"/>
          <w:highlight w:val="none"/>
          <w:lang w:eastAsia="zh-CN"/>
        </w:rPr>
        <w:t>熟悉</w:t>
      </w:r>
      <w:r>
        <w:rPr>
          <w:rFonts w:hint="eastAsia" w:ascii="宋体" w:hAnsi="宋体" w:eastAsia="宋体" w:cs="宋体"/>
          <w:color w:val="auto"/>
          <w:sz w:val="24"/>
          <w:szCs w:val="24"/>
          <w:lang w:eastAsia="zh-CN"/>
        </w:rPr>
        <w:t>各类设备的使用及维护，</w:t>
      </w:r>
      <w:r>
        <w:rPr>
          <w:rFonts w:hint="eastAsia" w:ascii="宋体" w:hAnsi="宋体" w:eastAsia="宋体" w:cs="宋体"/>
          <w:color w:val="auto"/>
          <w:sz w:val="24"/>
          <w:szCs w:val="24"/>
          <w:highlight w:val="none"/>
          <w:lang w:val="en-US" w:eastAsia="zh-CN" w:bidi="ar"/>
        </w:rPr>
        <w:t>均需通过正规保安业务知识培训并考核合格，</w:t>
      </w:r>
      <w:r>
        <w:rPr>
          <w:rFonts w:hint="eastAsia" w:ascii="宋体" w:hAnsi="宋体"/>
          <w:b w:val="0"/>
          <w:bCs/>
          <w:color w:val="auto"/>
          <w:sz w:val="24"/>
          <w:szCs w:val="24"/>
        </w:rPr>
        <w:t>掌握基本的安保技能、消防知识、应急处理能力等</w:t>
      </w:r>
      <w:r>
        <w:rPr>
          <w:rFonts w:hint="eastAsia" w:ascii="宋体" w:hAnsi="宋体"/>
          <w:b w:val="0"/>
          <w:bCs/>
          <w:color w:val="auto"/>
          <w:sz w:val="24"/>
          <w:szCs w:val="24"/>
          <w:lang w:eastAsia="zh-CN"/>
        </w:rPr>
        <w:t>知识。</w:t>
      </w:r>
    </w:p>
    <w:p w14:paraId="3C6D01CB">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jc w:val="left"/>
        <w:textAlignment w:val="auto"/>
        <w:outlineLvl w:val="9"/>
        <w:rPr>
          <w:rFonts w:hint="eastAsia" w:ascii="宋体" w:hAnsi="宋体"/>
          <w:bCs/>
          <w:color w:val="auto"/>
          <w:sz w:val="24"/>
          <w:szCs w:val="24"/>
          <w:shd w:val="clear" w:color="auto" w:fill="FFFFFF"/>
        </w:rPr>
      </w:pPr>
      <w:r>
        <w:rPr>
          <w:rFonts w:hint="eastAsia" w:ascii="宋体" w:hAnsi="宋体"/>
          <w:b w:val="0"/>
          <w:bCs/>
          <w:color w:val="auto"/>
          <w:sz w:val="24"/>
          <w:szCs w:val="24"/>
          <w:lang w:eastAsia="zh-CN"/>
        </w:rPr>
        <w:t>（</w:t>
      </w:r>
      <w:r>
        <w:rPr>
          <w:rFonts w:hint="eastAsia" w:ascii="宋体" w:hAnsi="宋体"/>
          <w:b w:val="0"/>
          <w:bCs/>
          <w:color w:val="auto"/>
          <w:sz w:val="24"/>
          <w:szCs w:val="24"/>
          <w:lang w:val="en-US" w:eastAsia="zh-CN"/>
        </w:rPr>
        <w:t>4</w:t>
      </w:r>
      <w:r>
        <w:rPr>
          <w:rFonts w:hint="eastAsia" w:ascii="宋体" w:hAnsi="宋体"/>
          <w:b w:val="0"/>
          <w:bCs/>
          <w:color w:val="auto"/>
          <w:sz w:val="24"/>
          <w:szCs w:val="24"/>
          <w:lang w:eastAsia="zh-CN"/>
        </w:rPr>
        <w:t>）</w:t>
      </w:r>
      <w:r>
        <w:rPr>
          <w:rFonts w:hint="eastAsia" w:ascii="宋体" w:hAnsi="宋体"/>
          <w:bCs/>
          <w:color w:val="auto"/>
          <w:sz w:val="24"/>
          <w:szCs w:val="24"/>
          <w:shd w:val="clear" w:color="auto" w:fill="FFFFFF"/>
        </w:rPr>
        <w:t>保</w:t>
      </w:r>
      <w:r>
        <w:rPr>
          <w:rFonts w:hint="eastAsia" w:ascii="宋体" w:hAnsi="宋体"/>
          <w:bCs/>
          <w:color w:val="auto"/>
          <w:sz w:val="24"/>
          <w:szCs w:val="24"/>
          <w:shd w:val="clear" w:color="auto" w:fill="FFFFFF"/>
          <w:lang w:val="en-US" w:eastAsia="zh-CN"/>
        </w:rPr>
        <w:t>安</w:t>
      </w:r>
      <w:r>
        <w:rPr>
          <w:rFonts w:hint="eastAsia" w:ascii="宋体" w:hAnsi="宋体"/>
          <w:bCs/>
          <w:color w:val="auto"/>
          <w:sz w:val="24"/>
          <w:szCs w:val="24"/>
          <w:shd w:val="clear" w:color="auto" w:fill="FFFFFF"/>
        </w:rPr>
        <w:t>人员不得随意变动，若需变动，先征得学校同意。</w:t>
      </w:r>
    </w:p>
    <w:p w14:paraId="57ADB11D">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jc w:val="left"/>
        <w:textAlignment w:val="auto"/>
        <w:outlineLvl w:val="9"/>
        <w:rPr>
          <w:rFonts w:hint="eastAsia" w:ascii="宋体" w:hAnsi="宋体"/>
          <w:bCs/>
          <w:color w:val="auto"/>
          <w:sz w:val="24"/>
          <w:szCs w:val="24"/>
          <w:shd w:val="clear" w:color="auto" w:fill="FFFFFF"/>
        </w:rPr>
      </w:pPr>
      <w:r>
        <w:rPr>
          <w:rFonts w:hint="eastAsia" w:ascii="宋体" w:hAnsi="宋体"/>
          <w:bCs/>
          <w:color w:val="auto"/>
          <w:sz w:val="24"/>
          <w:szCs w:val="24"/>
          <w:shd w:val="clear" w:color="auto" w:fill="FFFFFF"/>
          <w:lang w:eastAsia="zh-CN"/>
        </w:rPr>
        <w:t>（</w:t>
      </w:r>
      <w:r>
        <w:rPr>
          <w:rFonts w:hint="eastAsia" w:ascii="宋体" w:hAnsi="宋体"/>
          <w:bCs/>
          <w:color w:val="auto"/>
          <w:sz w:val="24"/>
          <w:szCs w:val="24"/>
          <w:shd w:val="clear" w:color="auto" w:fill="FFFFFF"/>
          <w:lang w:val="en-US" w:eastAsia="zh-CN"/>
        </w:rPr>
        <w:t>5</w:t>
      </w:r>
      <w:r>
        <w:rPr>
          <w:rFonts w:hint="eastAsia" w:ascii="宋体" w:hAnsi="宋体"/>
          <w:bCs/>
          <w:color w:val="auto"/>
          <w:sz w:val="24"/>
          <w:szCs w:val="24"/>
          <w:shd w:val="clear" w:color="auto" w:fill="FFFFFF"/>
          <w:lang w:eastAsia="zh-CN"/>
        </w:rPr>
        <w:t>）</w:t>
      </w:r>
      <w:r>
        <w:rPr>
          <w:rFonts w:hint="eastAsia" w:ascii="宋体" w:hAnsi="宋体"/>
          <w:bCs/>
          <w:color w:val="auto"/>
          <w:sz w:val="24"/>
          <w:szCs w:val="24"/>
          <w:shd w:val="clear" w:color="auto" w:fill="FFFFFF"/>
        </w:rPr>
        <w:t>着装要求：</w:t>
      </w:r>
      <w:r>
        <w:rPr>
          <w:rFonts w:hint="eastAsia" w:ascii="宋体" w:hAnsi="宋体"/>
          <w:bCs/>
          <w:color w:val="auto"/>
          <w:sz w:val="24"/>
          <w:szCs w:val="24"/>
          <w:shd w:val="clear" w:color="auto" w:fill="FFFFFF"/>
          <w:lang w:val="en-US" w:eastAsia="zh-CN"/>
        </w:rPr>
        <w:t>保安</w:t>
      </w:r>
      <w:r>
        <w:rPr>
          <w:rFonts w:hint="eastAsia" w:ascii="宋体" w:hAnsi="宋体"/>
          <w:bCs/>
          <w:color w:val="auto"/>
          <w:sz w:val="24"/>
          <w:szCs w:val="24"/>
          <w:shd w:val="clear" w:color="auto" w:fill="FFFFFF"/>
        </w:rPr>
        <w:t>人员上岗必须身着统一的</w:t>
      </w:r>
      <w:r>
        <w:rPr>
          <w:rFonts w:hint="eastAsia" w:ascii="宋体" w:hAnsi="宋体"/>
          <w:bCs/>
          <w:color w:val="auto"/>
          <w:sz w:val="24"/>
          <w:szCs w:val="24"/>
          <w:shd w:val="clear" w:color="auto" w:fill="FFFFFF"/>
          <w:lang w:val="en-US" w:eastAsia="zh-CN"/>
        </w:rPr>
        <w:t>保安</w:t>
      </w:r>
      <w:r>
        <w:rPr>
          <w:rFonts w:hint="eastAsia" w:ascii="宋体" w:hAnsi="宋体"/>
          <w:bCs/>
          <w:color w:val="auto"/>
          <w:sz w:val="24"/>
          <w:szCs w:val="24"/>
          <w:shd w:val="clear" w:color="auto" w:fill="FFFFFF"/>
        </w:rPr>
        <w:t>服装，佩戴统一的标志符号。</w:t>
      </w:r>
      <w:r>
        <w:rPr>
          <w:rFonts w:ascii="宋体" w:hAnsi="宋体" w:eastAsia="宋体" w:cs="宋体"/>
          <w:color w:val="auto"/>
          <w:spacing w:val="-2"/>
          <w:sz w:val="24"/>
          <w:szCs w:val="24"/>
        </w:rPr>
        <w:t>穿着夏装工作服</w:t>
      </w:r>
      <w:r>
        <w:rPr>
          <w:rFonts w:hint="eastAsia" w:ascii="宋体" w:hAnsi="宋体" w:eastAsia="宋体" w:cs="宋体"/>
          <w:color w:val="auto"/>
          <w:spacing w:val="-2"/>
          <w:sz w:val="24"/>
          <w:szCs w:val="24"/>
          <w:lang w:val="en-US" w:eastAsia="zh-CN"/>
        </w:rPr>
        <w:t>时</w:t>
      </w:r>
      <w:r>
        <w:rPr>
          <w:rFonts w:ascii="宋体" w:hAnsi="宋体" w:eastAsia="宋体" w:cs="宋体"/>
          <w:color w:val="auto"/>
          <w:spacing w:val="-2"/>
          <w:sz w:val="24"/>
          <w:szCs w:val="24"/>
        </w:rPr>
        <w:t>未覆盖处不得有明显疤痕及纹身</w:t>
      </w:r>
      <w:r>
        <w:rPr>
          <w:rFonts w:hint="eastAsia" w:ascii="宋体" w:hAnsi="宋体" w:eastAsia="宋体" w:cs="宋体"/>
          <w:color w:val="auto"/>
          <w:spacing w:val="-2"/>
          <w:sz w:val="24"/>
          <w:szCs w:val="24"/>
          <w:lang w:eastAsia="zh-CN"/>
        </w:rPr>
        <w:t>，</w:t>
      </w:r>
      <w:r>
        <w:rPr>
          <w:rFonts w:hint="eastAsia" w:ascii="宋体" w:hAnsi="宋体"/>
          <w:bCs/>
          <w:color w:val="auto"/>
          <w:sz w:val="24"/>
          <w:szCs w:val="24"/>
          <w:shd w:val="clear" w:color="auto" w:fill="FFFFFF"/>
          <w:lang w:val="en-US" w:eastAsia="zh-CN"/>
        </w:rPr>
        <w:t>保安</w:t>
      </w:r>
      <w:r>
        <w:rPr>
          <w:rFonts w:hint="eastAsia" w:ascii="宋体" w:hAnsi="宋体"/>
          <w:bCs/>
          <w:color w:val="auto"/>
          <w:sz w:val="24"/>
          <w:szCs w:val="24"/>
          <w:shd w:val="clear" w:color="auto" w:fill="FFFFFF"/>
        </w:rPr>
        <w:t>服装、标志符号和证件的设计、制作和供应，按国家规定执行。</w:t>
      </w:r>
    </w:p>
    <w:p w14:paraId="6558A751">
      <w:pPr>
        <w:keepNext w:val="0"/>
        <w:keepLines w:val="0"/>
        <w:pageBreakBefore w:val="0"/>
        <w:widowControl w:val="0"/>
        <w:wordWrap/>
        <w:overflowPunct/>
        <w:topLinePunct w:val="0"/>
        <w:bidi w:val="0"/>
        <w:spacing w:after="5" w:line="500" w:lineRule="exact"/>
        <w:ind w:firstLine="480"/>
        <w:rPr>
          <w:rFonts w:hint="eastAsia" w:ascii="宋体" w:hAnsi="宋体"/>
          <w:bCs/>
          <w:color w:val="auto"/>
          <w:sz w:val="24"/>
          <w:szCs w:val="24"/>
          <w:shd w:val="clear" w:color="auto" w:fill="FFFFFF"/>
        </w:rPr>
      </w:pP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val="en-US" w:eastAsia="zh-CN"/>
        </w:rPr>
        <w:t>6</w:t>
      </w:r>
      <w:r>
        <w:rPr>
          <w:rFonts w:hint="eastAsia" w:ascii="宋体" w:hAnsi="宋体"/>
          <w:bCs/>
          <w:color w:val="auto"/>
          <w:sz w:val="24"/>
          <w:szCs w:val="24"/>
          <w:shd w:val="clear" w:color="auto" w:fill="FFFFFF"/>
        </w:rPr>
        <w:t>）保</w:t>
      </w:r>
      <w:r>
        <w:rPr>
          <w:rFonts w:hint="eastAsia" w:ascii="宋体" w:hAnsi="宋体"/>
          <w:bCs/>
          <w:color w:val="auto"/>
          <w:sz w:val="24"/>
          <w:szCs w:val="24"/>
          <w:shd w:val="clear" w:color="auto" w:fill="FFFFFF"/>
          <w:lang w:val="en-US" w:eastAsia="zh-CN"/>
        </w:rPr>
        <w:t>安</w:t>
      </w:r>
      <w:r>
        <w:rPr>
          <w:rFonts w:hint="eastAsia" w:ascii="宋体" w:hAnsi="宋体"/>
          <w:bCs/>
          <w:color w:val="auto"/>
          <w:sz w:val="24"/>
          <w:szCs w:val="24"/>
          <w:shd w:val="clear" w:color="auto" w:fill="FFFFFF"/>
        </w:rPr>
        <w:t>人员须具有相应的文化素质、专业素质，并服从采购人的管理及工作安排。</w:t>
      </w:r>
    </w:p>
    <w:p w14:paraId="7928564D">
      <w:pPr>
        <w:keepNext w:val="0"/>
        <w:keepLines w:val="0"/>
        <w:pageBreakBefore w:val="0"/>
        <w:widowControl w:val="0"/>
        <w:wordWrap/>
        <w:overflowPunct/>
        <w:topLinePunct w:val="0"/>
        <w:bidi w:val="0"/>
        <w:spacing w:line="500" w:lineRule="exact"/>
        <w:ind w:firstLine="480"/>
        <w:jc w:val="left"/>
        <w:outlineLvl w:val="0"/>
        <w:rPr>
          <w:rFonts w:hint="eastAsia" w:ascii="宋体" w:hAnsi="宋体"/>
          <w:bCs/>
          <w:color w:val="auto"/>
          <w:sz w:val="24"/>
          <w:szCs w:val="24"/>
          <w:shd w:val="clear" w:color="auto" w:fill="FFFFFF"/>
        </w:rPr>
      </w:pP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val="en-US" w:eastAsia="zh-CN"/>
        </w:rPr>
        <w:t>7</w:t>
      </w: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eastAsia="zh-CN"/>
        </w:rPr>
        <w:t>保安人员</w:t>
      </w:r>
      <w:r>
        <w:rPr>
          <w:rFonts w:ascii="宋体" w:hAnsi="宋体"/>
          <w:bCs/>
          <w:color w:val="auto"/>
          <w:sz w:val="24"/>
          <w:szCs w:val="24"/>
          <w:shd w:val="clear" w:color="auto" w:fill="FFFFFF"/>
        </w:rPr>
        <w:t>日常操作中</w:t>
      </w:r>
      <w:r>
        <w:rPr>
          <w:rFonts w:hint="eastAsia" w:ascii="宋体" w:hAnsi="宋体"/>
          <w:bCs/>
          <w:color w:val="auto"/>
          <w:sz w:val="24"/>
          <w:szCs w:val="24"/>
          <w:shd w:val="clear" w:color="auto" w:fill="FFFFFF"/>
        </w:rPr>
        <w:t>要</w:t>
      </w:r>
      <w:r>
        <w:rPr>
          <w:rFonts w:ascii="宋体" w:hAnsi="宋体"/>
          <w:bCs/>
          <w:color w:val="auto"/>
          <w:sz w:val="24"/>
          <w:szCs w:val="24"/>
          <w:shd w:val="clear" w:color="auto" w:fill="FFFFFF"/>
        </w:rPr>
        <w:t>规范操作</w:t>
      </w:r>
      <w:r>
        <w:rPr>
          <w:rFonts w:hint="eastAsia" w:ascii="宋体" w:hAnsi="宋体"/>
          <w:bCs/>
          <w:color w:val="auto"/>
          <w:sz w:val="24"/>
          <w:szCs w:val="24"/>
          <w:shd w:val="clear" w:color="auto" w:fill="FFFFFF"/>
        </w:rPr>
        <w:t>，注意</w:t>
      </w:r>
      <w:r>
        <w:rPr>
          <w:rFonts w:ascii="宋体" w:hAnsi="宋体"/>
          <w:bCs/>
          <w:color w:val="auto"/>
          <w:sz w:val="24"/>
          <w:szCs w:val="24"/>
          <w:shd w:val="clear" w:color="auto" w:fill="FFFFFF"/>
        </w:rPr>
        <w:t>安全</w:t>
      </w:r>
      <w:r>
        <w:rPr>
          <w:rFonts w:hint="eastAsia" w:ascii="宋体" w:hAnsi="宋体"/>
          <w:bCs/>
          <w:color w:val="auto"/>
          <w:sz w:val="24"/>
          <w:szCs w:val="24"/>
          <w:shd w:val="clear" w:color="auto" w:fill="FFFFFF"/>
        </w:rPr>
        <w:t>。如</w:t>
      </w:r>
      <w:r>
        <w:rPr>
          <w:rFonts w:ascii="宋体" w:hAnsi="宋体"/>
          <w:bCs/>
          <w:color w:val="auto"/>
          <w:sz w:val="24"/>
          <w:szCs w:val="24"/>
          <w:shd w:val="clear" w:color="auto" w:fill="FFFFFF"/>
        </w:rPr>
        <w:t>在工作中造成学校损失或自身伤害</w:t>
      </w: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val="en-US" w:eastAsia="zh-CN"/>
        </w:rPr>
        <w:t>中标供应商</w:t>
      </w:r>
      <w:r>
        <w:rPr>
          <w:rFonts w:hint="eastAsia" w:ascii="宋体" w:hAnsi="宋体"/>
          <w:bCs/>
          <w:color w:val="auto"/>
          <w:sz w:val="24"/>
          <w:szCs w:val="24"/>
          <w:shd w:val="clear" w:color="auto" w:fill="FFFFFF"/>
        </w:rPr>
        <w:t>承担</w:t>
      </w:r>
      <w:r>
        <w:rPr>
          <w:rFonts w:ascii="宋体" w:hAnsi="宋体"/>
          <w:bCs/>
          <w:color w:val="auto"/>
          <w:sz w:val="24"/>
          <w:szCs w:val="24"/>
          <w:shd w:val="clear" w:color="auto" w:fill="FFFFFF"/>
        </w:rPr>
        <w:t>全部责任</w:t>
      </w:r>
      <w:r>
        <w:rPr>
          <w:rFonts w:hint="eastAsia" w:ascii="宋体" w:hAnsi="宋体"/>
          <w:bCs/>
          <w:color w:val="auto"/>
          <w:sz w:val="24"/>
          <w:szCs w:val="24"/>
          <w:shd w:val="clear" w:color="auto" w:fill="FFFFFF"/>
        </w:rPr>
        <w:t>。</w:t>
      </w:r>
    </w:p>
    <w:p w14:paraId="7E4E0894">
      <w:pPr>
        <w:keepNext w:val="0"/>
        <w:keepLines w:val="0"/>
        <w:pageBreakBefore w:val="0"/>
        <w:widowControl w:val="0"/>
        <w:numPr>
          <w:ilvl w:val="0"/>
          <w:numId w:val="0"/>
        </w:numPr>
        <w:wordWrap/>
        <w:overflowPunct/>
        <w:topLinePunct w:val="0"/>
        <w:bidi w:val="0"/>
        <w:spacing w:line="500" w:lineRule="exact"/>
        <w:ind w:firstLine="472"/>
        <w:rPr>
          <w:rFonts w:ascii="宋体" w:hAnsi="宋体" w:eastAsia="宋体" w:cs="宋体"/>
          <w:color w:val="auto"/>
          <w:spacing w:val="-2"/>
          <w:sz w:val="24"/>
          <w:szCs w:val="24"/>
          <w:highlight w:val="none"/>
        </w:rPr>
      </w:pPr>
      <w:r>
        <w:rPr>
          <w:rFonts w:hint="eastAsia" w:ascii="宋体" w:hAnsi="宋体" w:cs="宋体"/>
          <w:color w:val="auto"/>
          <w:spacing w:val="-2"/>
          <w:sz w:val="24"/>
          <w:szCs w:val="24"/>
          <w:lang w:val="en-US" w:eastAsia="zh-CN"/>
        </w:rPr>
        <w:t>3.3</w:t>
      </w:r>
      <w:r>
        <w:rPr>
          <w:rFonts w:ascii="宋体" w:hAnsi="宋体" w:eastAsia="宋体" w:cs="宋体"/>
          <w:color w:val="auto"/>
          <w:spacing w:val="-2"/>
          <w:sz w:val="24"/>
          <w:szCs w:val="24"/>
        </w:rPr>
        <w:t>保洁人员要求：</w:t>
      </w:r>
    </w:p>
    <w:p w14:paraId="725F6637">
      <w:pPr>
        <w:keepNext w:val="0"/>
        <w:keepLines w:val="0"/>
        <w:pageBreakBefore w:val="0"/>
        <w:widowControl/>
        <w:numPr>
          <w:ilvl w:val="0"/>
          <w:numId w:val="0"/>
        </w:numPr>
        <w:wordWrap/>
        <w:overflowPunct/>
        <w:topLinePunct w:val="0"/>
        <w:bidi w:val="0"/>
        <w:spacing w:line="500" w:lineRule="exact"/>
        <w:ind w:firstLine="472"/>
        <w:jc w:val="left"/>
        <w:outlineLvl w:val="9"/>
        <w:rPr>
          <w:rFonts w:hint="eastAsia" w:ascii="宋体" w:cs="宋体"/>
          <w:color w:val="auto"/>
          <w:sz w:val="24"/>
          <w:szCs w:val="24"/>
          <w:highlight w:val="none"/>
        </w:rPr>
      </w:pP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保洁班长均在45周岁以下高中以上学历；其他</w:t>
      </w:r>
      <w:r>
        <w:rPr>
          <w:rFonts w:hint="eastAsia" w:ascii="宋体" w:hAnsi="宋体" w:eastAsia="宋体" w:cs="宋体"/>
          <w:color w:val="auto"/>
          <w:sz w:val="24"/>
          <w:szCs w:val="24"/>
          <w:highlight w:val="none"/>
          <w:lang w:val="en-US" w:eastAsia="zh-CN" w:bidi="ar"/>
        </w:rPr>
        <w:t>保洁</w:t>
      </w:r>
      <w:r>
        <w:rPr>
          <w:rFonts w:hint="eastAsia" w:ascii="宋体" w:hAnsi="宋体" w:cs="宋体"/>
          <w:color w:val="auto"/>
          <w:sz w:val="24"/>
          <w:szCs w:val="24"/>
          <w:highlight w:val="none"/>
          <w:lang w:bidi="ar"/>
        </w:rPr>
        <w:t>人员均需</w:t>
      </w:r>
      <w:r>
        <w:rPr>
          <w:rFonts w:hint="eastAsia" w:ascii="宋体" w:hAnsi="宋体" w:cs="宋体"/>
          <w:color w:val="auto"/>
          <w:sz w:val="24"/>
          <w:szCs w:val="24"/>
          <w:highlight w:val="none"/>
          <w:lang w:val="en-US" w:eastAsia="zh-CN" w:bidi="ar"/>
        </w:rPr>
        <w:t>60</w:t>
      </w:r>
      <w:r>
        <w:rPr>
          <w:rFonts w:hint="eastAsia" w:ascii="宋体" w:hAnsi="宋体" w:cs="宋体"/>
          <w:color w:val="auto"/>
          <w:sz w:val="24"/>
          <w:szCs w:val="24"/>
          <w:highlight w:val="none"/>
          <w:lang w:bidi="ar"/>
        </w:rPr>
        <w:t>周岁以</w:t>
      </w:r>
      <w:r>
        <w:rPr>
          <w:rFonts w:hint="eastAsia" w:ascii="宋体" w:hAnsi="宋体" w:cs="宋体"/>
          <w:color w:val="auto"/>
          <w:sz w:val="24"/>
          <w:szCs w:val="24"/>
          <w:highlight w:val="none"/>
          <w:lang w:val="en-US" w:eastAsia="zh-CN" w:bidi="ar"/>
        </w:rPr>
        <w:t>内，</w:t>
      </w:r>
      <w:r>
        <w:rPr>
          <w:rFonts w:hint="eastAsia" w:ascii="宋体" w:hAnsi="宋体" w:eastAsia="宋体" w:cs="宋体"/>
          <w:bCs/>
          <w:color w:val="auto"/>
          <w:sz w:val="24"/>
          <w:szCs w:val="24"/>
          <w:highlight w:val="none"/>
          <w:lang w:val="en-US" w:eastAsia="zh-CN"/>
        </w:rPr>
        <w:t>初</w:t>
      </w:r>
      <w:r>
        <w:rPr>
          <w:rFonts w:hint="eastAsia" w:ascii="宋体" w:hAnsi="宋体" w:eastAsia="宋体" w:cs="宋体"/>
          <w:color w:val="auto"/>
          <w:spacing w:val="-2"/>
          <w:sz w:val="24"/>
          <w:szCs w:val="24"/>
          <w:highlight w:val="none"/>
          <w:lang w:val="en-US" w:eastAsia="zh-CN"/>
        </w:rPr>
        <w:t>中以上学历，</w:t>
      </w:r>
      <w:r>
        <w:rPr>
          <w:rFonts w:hint="eastAsia" w:ascii="宋体" w:hAnsi="宋体" w:eastAsia="宋体" w:cs="宋体"/>
          <w:bCs/>
          <w:color w:val="auto"/>
          <w:sz w:val="24"/>
          <w:szCs w:val="24"/>
          <w:highlight w:val="none"/>
          <w:lang w:val="en-US" w:eastAsia="zh-CN"/>
        </w:rPr>
        <w:t>有类似工作经验，</w:t>
      </w:r>
      <w:r>
        <w:rPr>
          <w:rFonts w:hint="eastAsia" w:ascii="宋体" w:hAnsi="宋体" w:cs="宋体"/>
          <w:color w:val="auto"/>
          <w:sz w:val="24"/>
          <w:szCs w:val="24"/>
          <w:highlight w:val="none"/>
          <w:lang w:bidi="ar"/>
        </w:rPr>
        <w:t>身体健康，体貌端正，具有良好的品德素质</w:t>
      </w:r>
      <w:r>
        <w:rPr>
          <w:rFonts w:hint="eastAsia" w:ascii="宋体" w:hAnsi="宋体" w:cs="宋体"/>
          <w:color w:val="auto"/>
          <w:sz w:val="24"/>
          <w:szCs w:val="24"/>
          <w:highlight w:val="none"/>
          <w:lang w:eastAsia="zh-CN" w:bidi="ar"/>
        </w:rPr>
        <w:t>，</w:t>
      </w:r>
      <w:r>
        <w:rPr>
          <w:rFonts w:hint="eastAsia" w:ascii="宋体" w:hAnsi="宋体" w:eastAsia="宋体" w:cs="宋体"/>
          <w:color w:val="auto"/>
          <w:sz w:val="24"/>
          <w:szCs w:val="24"/>
          <w:highlight w:val="none"/>
        </w:rPr>
        <w:t>无不良犯罪记录、无残疾障碍</w:t>
      </w:r>
      <w:r>
        <w:rPr>
          <w:rFonts w:hint="eastAsia" w:ascii="宋体" w:hAnsi="宋体" w:eastAsia="宋体" w:cs="宋体"/>
          <w:bCs/>
          <w:color w:val="auto"/>
          <w:sz w:val="24"/>
          <w:highlight w:val="none"/>
          <w:u w:val="none"/>
          <w:lang w:eastAsia="zh-CN"/>
        </w:rPr>
        <w:t>。</w:t>
      </w:r>
    </w:p>
    <w:p w14:paraId="482FF878">
      <w:pPr>
        <w:keepNext w:val="0"/>
        <w:keepLines w:val="0"/>
        <w:pageBreakBefore w:val="0"/>
        <w:widowControl w:val="0"/>
        <w:wordWrap/>
        <w:overflowPunct/>
        <w:topLinePunct w:val="0"/>
        <w:bidi w:val="0"/>
        <w:spacing w:line="500" w:lineRule="exact"/>
        <w:ind w:firstLine="480"/>
        <w:jc w:val="left"/>
        <w:outlineLvl w:val="0"/>
        <w:rPr>
          <w:rFonts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val="en-US" w:eastAsia="zh-CN"/>
        </w:rPr>
        <w:t>2</w:t>
      </w:r>
      <w:r>
        <w:rPr>
          <w:rFonts w:hint="eastAsia" w:ascii="宋体" w:hAnsi="宋体"/>
          <w:bCs/>
          <w:color w:val="auto"/>
          <w:sz w:val="24"/>
          <w:szCs w:val="24"/>
          <w:highlight w:val="none"/>
          <w:shd w:val="clear" w:color="auto" w:fill="FFFFFF"/>
        </w:rPr>
        <w:t>）保洁人员</w:t>
      </w:r>
      <w:r>
        <w:rPr>
          <w:rFonts w:hint="eastAsia" w:ascii="宋体" w:hAnsi="宋体"/>
          <w:bCs/>
          <w:color w:val="auto"/>
          <w:sz w:val="24"/>
          <w:szCs w:val="24"/>
          <w:highlight w:val="none"/>
          <w:shd w:val="clear" w:color="auto" w:fill="FFFFFF"/>
          <w:lang w:val="en-US" w:eastAsia="zh-CN"/>
        </w:rPr>
        <w:t>应</w:t>
      </w:r>
      <w:r>
        <w:rPr>
          <w:rFonts w:hint="eastAsia" w:ascii="宋体" w:hAnsi="宋体"/>
          <w:bCs/>
          <w:color w:val="auto"/>
          <w:sz w:val="24"/>
          <w:szCs w:val="24"/>
          <w:highlight w:val="none"/>
          <w:shd w:val="clear" w:color="auto" w:fill="FFFFFF"/>
        </w:rPr>
        <w:t>有不怕累不怕脏的工作精神，随时保障好学校内各类公共场所、办公室的干净整洁。</w:t>
      </w:r>
    </w:p>
    <w:p w14:paraId="4B9C2DC2">
      <w:pPr>
        <w:keepNext w:val="0"/>
        <w:keepLines w:val="0"/>
        <w:pageBreakBefore w:val="0"/>
        <w:widowControl w:val="0"/>
        <w:wordWrap/>
        <w:overflowPunct/>
        <w:topLinePunct w:val="0"/>
        <w:bidi w:val="0"/>
        <w:spacing w:line="500" w:lineRule="exact"/>
        <w:ind w:firstLine="480"/>
        <w:jc w:val="left"/>
        <w:outlineLvl w:val="0"/>
        <w:rPr>
          <w:rFonts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val="en-US" w:eastAsia="zh-CN"/>
        </w:rPr>
        <w:t>3</w:t>
      </w:r>
      <w:r>
        <w:rPr>
          <w:rFonts w:hint="eastAsia" w:ascii="宋体" w:hAnsi="宋体"/>
          <w:bCs/>
          <w:color w:val="auto"/>
          <w:sz w:val="24"/>
          <w:szCs w:val="24"/>
          <w:highlight w:val="none"/>
          <w:shd w:val="clear" w:color="auto" w:fill="FFFFFF"/>
        </w:rPr>
        <w:t>）保洁人员不得随意变动，若需变动，先征得学校同意。</w:t>
      </w:r>
    </w:p>
    <w:p w14:paraId="77DB4E40">
      <w:pPr>
        <w:keepNext w:val="0"/>
        <w:keepLines w:val="0"/>
        <w:pageBreakBefore w:val="0"/>
        <w:widowControl w:val="0"/>
        <w:wordWrap/>
        <w:overflowPunct/>
        <w:topLinePunct w:val="0"/>
        <w:bidi w:val="0"/>
        <w:spacing w:line="500" w:lineRule="exact"/>
        <w:ind w:firstLine="480"/>
        <w:jc w:val="left"/>
        <w:outlineLvl w:val="0"/>
        <w:rPr>
          <w:rFonts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val="en-US" w:eastAsia="zh-CN"/>
        </w:rPr>
        <w:t>4</w:t>
      </w:r>
      <w:r>
        <w:rPr>
          <w:rFonts w:hint="eastAsia" w:ascii="宋体" w:hAnsi="宋体"/>
          <w:bCs/>
          <w:color w:val="auto"/>
          <w:sz w:val="24"/>
          <w:szCs w:val="24"/>
          <w:highlight w:val="none"/>
          <w:shd w:val="clear" w:color="auto" w:fill="FFFFFF"/>
        </w:rPr>
        <w:t>）着装要求：保洁人员上岗必须身着统一的保洁服装，佩戴统一的标志符号。</w:t>
      </w:r>
      <w:r>
        <w:rPr>
          <w:rFonts w:ascii="宋体" w:hAnsi="宋体" w:eastAsia="宋体" w:cs="宋体"/>
          <w:color w:val="auto"/>
          <w:spacing w:val="-2"/>
          <w:sz w:val="24"/>
          <w:szCs w:val="24"/>
          <w:highlight w:val="none"/>
        </w:rPr>
        <w:t>穿着夏装工作服</w:t>
      </w:r>
      <w:r>
        <w:rPr>
          <w:rFonts w:hint="eastAsia" w:ascii="宋体" w:hAnsi="宋体" w:eastAsia="宋体" w:cs="宋体"/>
          <w:color w:val="auto"/>
          <w:spacing w:val="-2"/>
          <w:sz w:val="24"/>
          <w:szCs w:val="24"/>
          <w:highlight w:val="none"/>
          <w:lang w:val="en-US" w:eastAsia="zh-CN"/>
        </w:rPr>
        <w:t>时</w:t>
      </w:r>
      <w:r>
        <w:rPr>
          <w:rFonts w:ascii="宋体" w:hAnsi="宋体" w:eastAsia="宋体" w:cs="宋体"/>
          <w:color w:val="auto"/>
          <w:spacing w:val="-2"/>
          <w:sz w:val="24"/>
          <w:szCs w:val="24"/>
          <w:highlight w:val="none"/>
        </w:rPr>
        <w:t>未覆盖处不得有明显疤痕及纹身</w:t>
      </w:r>
      <w:r>
        <w:rPr>
          <w:rFonts w:hint="eastAsia" w:ascii="宋体" w:hAnsi="宋体" w:eastAsia="宋体" w:cs="宋体"/>
          <w:color w:val="auto"/>
          <w:spacing w:val="-2"/>
          <w:sz w:val="24"/>
          <w:szCs w:val="24"/>
          <w:highlight w:val="none"/>
          <w:lang w:eastAsia="zh-CN"/>
        </w:rPr>
        <w:t>，</w:t>
      </w:r>
      <w:r>
        <w:rPr>
          <w:rFonts w:hint="eastAsia" w:ascii="宋体" w:hAnsi="宋体"/>
          <w:bCs/>
          <w:color w:val="auto"/>
          <w:sz w:val="24"/>
          <w:szCs w:val="24"/>
          <w:highlight w:val="none"/>
          <w:shd w:val="clear" w:color="auto" w:fill="FFFFFF"/>
        </w:rPr>
        <w:t>保洁服装、标志符号和证件的设计、制作和供应，按国家规定执行。</w:t>
      </w:r>
    </w:p>
    <w:p w14:paraId="127A07F9">
      <w:pPr>
        <w:keepNext w:val="0"/>
        <w:keepLines w:val="0"/>
        <w:pageBreakBefore w:val="0"/>
        <w:widowControl w:val="0"/>
        <w:wordWrap/>
        <w:overflowPunct/>
        <w:topLinePunct w:val="0"/>
        <w:bidi w:val="0"/>
        <w:spacing w:after="5" w:line="500" w:lineRule="exact"/>
        <w:ind w:firstLine="480"/>
        <w:rPr>
          <w:rFonts w:hint="eastAsia" w:ascii="宋体" w:hAnsi="宋体"/>
          <w:bCs/>
          <w:color w:val="auto"/>
          <w:sz w:val="24"/>
          <w:szCs w:val="24"/>
          <w:highlight w:val="none"/>
          <w:shd w:val="clear" w:color="auto" w:fill="FFFFFF"/>
        </w:rPr>
      </w:pP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val="en-US" w:eastAsia="zh-CN"/>
        </w:rPr>
        <w:t>5</w:t>
      </w:r>
      <w:r>
        <w:rPr>
          <w:rFonts w:hint="eastAsia" w:ascii="宋体" w:hAnsi="宋体"/>
          <w:bCs/>
          <w:color w:val="auto"/>
          <w:sz w:val="24"/>
          <w:szCs w:val="24"/>
          <w:highlight w:val="none"/>
          <w:shd w:val="clear" w:color="auto" w:fill="FFFFFF"/>
        </w:rPr>
        <w:t>）保洁人员须具有相应的文化素质、专业素质，并服从采购人的管理及工作安排。</w:t>
      </w:r>
    </w:p>
    <w:p w14:paraId="58420D1C">
      <w:pPr>
        <w:keepNext w:val="0"/>
        <w:keepLines w:val="0"/>
        <w:pageBreakBefore w:val="0"/>
        <w:widowControl w:val="0"/>
        <w:wordWrap/>
        <w:overflowPunct/>
        <w:topLinePunct w:val="0"/>
        <w:bidi w:val="0"/>
        <w:spacing w:line="500" w:lineRule="exact"/>
        <w:ind w:firstLine="480"/>
        <w:jc w:val="left"/>
        <w:outlineLvl w:val="0"/>
        <w:rPr>
          <w:rFonts w:hint="eastAsia" w:ascii="宋体" w:hAnsi="宋体" w:eastAsia="宋体" w:cs="Times New Roman"/>
          <w:bCs/>
          <w:color w:val="auto"/>
          <w:sz w:val="24"/>
          <w:szCs w:val="24"/>
          <w:highlight w:val="none"/>
          <w:shd w:val="clear" w:color="auto" w:fill="FFFFFF"/>
        </w:rPr>
      </w:pP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val="en-US" w:eastAsia="zh-CN"/>
        </w:rPr>
        <w:t>6</w:t>
      </w:r>
      <w:r>
        <w:rPr>
          <w:rFonts w:hint="eastAsia" w:ascii="宋体" w:hAnsi="宋体" w:eastAsia="宋体" w:cs="Times New Roman"/>
          <w:bCs/>
          <w:color w:val="auto"/>
          <w:sz w:val="24"/>
          <w:szCs w:val="24"/>
          <w:highlight w:val="none"/>
          <w:shd w:val="clear" w:color="auto" w:fill="FFFFFF"/>
        </w:rPr>
        <w:t>）保洁人员日常操作中要规范操作，注意安全。如在工作中造成学校损失或自身伤害，</w:t>
      </w:r>
      <w:r>
        <w:rPr>
          <w:rFonts w:hint="eastAsia" w:ascii="宋体" w:hAnsi="宋体" w:eastAsia="宋体" w:cs="Times New Roman"/>
          <w:bCs/>
          <w:color w:val="auto"/>
          <w:sz w:val="24"/>
          <w:szCs w:val="24"/>
          <w:highlight w:val="none"/>
          <w:shd w:val="clear" w:color="auto" w:fill="FFFFFF"/>
          <w:lang w:val="en-US" w:eastAsia="zh-CN"/>
        </w:rPr>
        <w:t>中标供应商</w:t>
      </w:r>
      <w:r>
        <w:rPr>
          <w:rFonts w:hint="eastAsia" w:ascii="宋体" w:hAnsi="宋体" w:eastAsia="宋体" w:cs="Times New Roman"/>
          <w:bCs/>
          <w:color w:val="auto"/>
          <w:sz w:val="24"/>
          <w:szCs w:val="24"/>
          <w:highlight w:val="none"/>
          <w:shd w:val="clear" w:color="auto" w:fill="FFFFFF"/>
        </w:rPr>
        <w:t>承担全部责任。</w:t>
      </w:r>
    </w:p>
    <w:p w14:paraId="4152856B">
      <w:pPr>
        <w:keepNext w:val="0"/>
        <w:keepLines w:val="0"/>
        <w:pageBreakBefore w:val="0"/>
        <w:widowControl w:val="0"/>
        <w:wordWrap/>
        <w:overflowPunct/>
        <w:topLinePunct w:val="0"/>
        <w:bidi w:val="0"/>
        <w:spacing w:line="500" w:lineRule="exact"/>
        <w:ind w:firstLine="480"/>
        <w:jc w:val="left"/>
        <w:outlineLvl w:val="0"/>
        <w:rPr>
          <w:rFonts w:hint="eastAsia" w:ascii="宋体" w:hAnsi="宋体" w:eastAsia="宋体" w:cs="Times New Roman"/>
          <w:bCs/>
          <w:color w:val="auto"/>
          <w:sz w:val="24"/>
          <w:szCs w:val="24"/>
          <w:highlight w:val="none"/>
          <w:shd w:val="clear" w:color="auto" w:fill="FFFFFF"/>
        </w:rPr>
      </w:pPr>
      <w:r>
        <w:rPr>
          <w:rFonts w:hint="eastAsia" w:ascii="宋体" w:hAnsi="宋体" w:cs="Times New Roman"/>
          <w:bCs/>
          <w:color w:val="auto"/>
          <w:sz w:val="24"/>
          <w:szCs w:val="24"/>
          <w:highlight w:val="none"/>
          <w:shd w:val="clear" w:color="auto" w:fill="FFFFFF"/>
          <w:lang w:val="en-US" w:eastAsia="zh-CN"/>
        </w:rPr>
        <w:t>3.4</w:t>
      </w:r>
      <w:r>
        <w:rPr>
          <w:rFonts w:hint="eastAsia" w:ascii="宋体" w:hAnsi="宋体" w:eastAsia="宋体" w:cs="Times New Roman"/>
          <w:bCs/>
          <w:color w:val="auto"/>
          <w:sz w:val="24"/>
          <w:szCs w:val="24"/>
          <w:highlight w:val="none"/>
          <w:shd w:val="clear" w:color="auto" w:fill="FFFFFF"/>
        </w:rPr>
        <w:t>消控</w:t>
      </w:r>
      <w:r>
        <w:rPr>
          <w:rFonts w:hint="eastAsia" w:ascii="宋体" w:hAnsi="宋体" w:eastAsia="宋体" w:cs="Times New Roman"/>
          <w:bCs/>
          <w:color w:val="auto"/>
          <w:sz w:val="24"/>
          <w:szCs w:val="24"/>
          <w:highlight w:val="none"/>
          <w:shd w:val="clear" w:color="auto" w:fill="FFFFFF"/>
          <w:lang w:val="en-US" w:eastAsia="zh-CN"/>
        </w:rPr>
        <w:t>人</w:t>
      </w:r>
      <w:r>
        <w:rPr>
          <w:rFonts w:hint="eastAsia" w:ascii="宋体" w:hAnsi="宋体" w:eastAsia="宋体" w:cs="Times New Roman"/>
          <w:bCs/>
          <w:color w:val="auto"/>
          <w:sz w:val="24"/>
          <w:szCs w:val="24"/>
          <w:highlight w:val="none"/>
          <w:shd w:val="clear" w:color="auto" w:fill="FFFFFF"/>
        </w:rPr>
        <w:t>员要求：</w:t>
      </w:r>
    </w:p>
    <w:p w14:paraId="18D9BCF8">
      <w:pPr>
        <w:keepNext w:val="0"/>
        <w:keepLines w:val="0"/>
        <w:pageBreakBefore w:val="0"/>
        <w:widowControl w:val="0"/>
        <w:wordWrap/>
        <w:overflowPunct/>
        <w:topLinePunct w:val="0"/>
        <w:bidi w:val="0"/>
        <w:spacing w:line="500" w:lineRule="exact"/>
        <w:ind w:firstLine="480"/>
        <w:jc w:val="left"/>
        <w:outlineLvl w:val="0"/>
        <w:rPr>
          <w:rFonts w:hint="eastAsia" w:ascii="宋体" w:cs="宋体"/>
          <w:color w:val="auto"/>
          <w:sz w:val="24"/>
          <w:szCs w:val="24"/>
          <w:highlight w:val="none"/>
        </w:rPr>
      </w:pPr>
      <w:r>
        <w:rPr>
          <w:rFonts w:hint="eastAsia" w:ascii="宋体" w:hAnsi="宋体" w:eastAsia="宋体" w:cs="Times New Roman"/>
          <w:bCs/>
          <w:color w:val="auto"/>
          <w:sz w:val="24"/>
          <w:szCs w:val="24"/>
          <w:highlight w:val="none"/>
          <w:shd w:val="clear" w:color="auto" w:fill="FFFFFF"/>
          <w:lang w:eastAsia="zh-CN"/>
        </w:rPr>
        <w:t>（</w:t>
      </w:r>
      <w:r>
        <w:rPr>
          <w:rFonts w:hint="eastAsia" w:ascii="宋体" w:hAnsi="宋体" w:eastAsia="宋体" w:cs="Times New Roman"/>
          <w:bCs/>
          <w:color w:val="auto"/>
          <w:sz w:val="24"/>
          <w:szCs w:val="24"/>
          <w:highlight w:val="none"/>
          <w:shd w:val="clear" w:color="auto" w:fill="FFFFFF"/>
          <w:lang w:val="en-US" w:eastAsia="zh-CN"/>
        </w:rPr>
        <w:t>1</w:t>
      </w:r>
      <w:r>
        <w:rPr>
          <w:rFonts w:hint="eastAsia" w:ascii="宋体" w:hAnsi="宋体" w:eastAsia="宋体" w:cs="Times New Roman"/>
          <w:bCs/>
          <w:color w:val="auto"/>
          <w:sz w:val="24"/>
          <w:szCs w:val="24"/>
          <w:highlight w:val="none"/>
          <w:shd w:val="clear" w:color="auto" w:fill="FFFFFF"/>
          <w:lang w:eastAsia="zh-CN"/>
        </w:rPr>
        <w:t>）</w:t>
      </w:r>
      <w:r>
        <w:rPr>
          <w:rFonts w:hint="eastAsia" w:ascii="宋体" w:hAnsi="宋体" w:eastAsia="宋体" w:cs="Times New Roman"/>
          <w:bCs/>
          <w:color w:val="auto"/>
          <w:sz w:val="24"/>
          <w:szCs w:val="24"/>
          <w:highlight w:val="none"/>
          <w:shd w:val="clear" w:color="auto" w:fill="FFFFFF"/>
          <w:lang w:val="en-US" w:eastAsia="zh-CN"/>
        </w:rPr>
        <w:t>消</w:t>
      </w:r>
      <w:r>
        <w:rPr>
          <w:rFonts w:hint="eastAsia" w:ascii="宋体" w:hAnsi="宋体"/>
          <w:bCs/>
          <w:color w:val="auto"/>
          <w:sz w:val="24"/>
          <w:szCs w:val="24"/>
          <w:highlight w:val="none"/>
          <w:shd w:val="clear" w:color="auto" w:fill="FFFFFF"/>
          <w:lang w:val="en-US" w:eastAsia="zh-CN"/>
        </w:rPr>
        <w:t>控</w:t>
      </w:r>
      <w:r>
        <w:rPr>
          <w:rFonts w:hint="eastAsia" w:ascii="宋体" w:hAnsi="宋体" w:cs="宋体"/>
          <w:color w:val="auto"/>
          <w:sz w:val="24"/>
          <w:szCs w:val="24"/>
          <w:highlight w:val="none"/>
          <w:lang w:bidi="ar"/>
        </w:rPr>
        <w:t>人员均需</w:t>
      </w:r>
      <w:r>
        <w:rPr>
          <w:rFonts w:hint="eastAsia" w:ascii="宋体" w:hAnsi="宋体" w:cs="宋体"/>
          <w:color w:val="auto"/>
          <w:sz w:val="24"/>
          <w:szCs w:val="24"/>
          <w:highlight w:val="none"/>
          <w:lang w:val="en-US" w:eastAsia="zh-CN" w:bidi="ar"/>
        </w:rPr>
        <w:t>50</w:t>
      </w:r>
      <w:r>
        <w:rPr>
          <w:rFonts w:hint="eastAsia" w:ascii="宋体" w:hAnsi="宋体" w:cs="宋体"/>
          <w:color w:val="auto"/>
          <w:sz w:val="24"/>
          <w:szCs w:val="24"/>
          <w:highlight w:val="none"/>
          <w:lang w:bidi="ar"/>
        </w:rPr>
        <w:t>周岁以</w:t>
      </w:r>
      <w:r>
        <w:rPr>
          <w:rFonts w:hint="eastAsia" w:ascii="宋体" w:hAnsi="宋体" w:cs="宋体"/>
          <w:color w:val="auto"/>
          <w:sz w:val="24"/>
          <w:szCs w:val="24"/>
          <w:highlight w:val="none"/>
          <w:lang w:val="en-US" w:eastAsia="zh-CN" w:bidi="ar"/>
        </w:rPr>
        <w:t>内，</w:t>
      </w:r>
      <w:r>
        <w:rPr>
          <w:rFonts w:hint="eastAsia" w:ascii="宋体" w:hAnsi="宋体" w:eastAsia="宋体" w:cs="宋体"/>
          <w:bCs/>
          <w:color w:val="auto"/>
          <w:sz w:val="24"/>
          <w:szCs w:val="24"/>
          <w:highlight w:val="none"/>
          <w:lang w:val="en-US" w:eastAsia="zh-CN"/>
        </w:rPr>
        <w:t>高</w:t>
      </w:r>
      <w:r>
        <w:rPr>
          <w:rFonts w:hint="eastAsia" w:ascii="宋体" w:hAnsi="宋体" w:eastAsia="宋体" w:cs="宋体"/>
          <w:color w:val="auto"/>
          <w:spacing w:val="-2"/>
          <w:sz w:val="24"/>
          <w:szCs w:val="24"/>
          <w:highlight w:val="none"/>
          <w:lang w:val="en-US" w:eastAsia="zh-CN"/>
        </w:rPr>
        <w:t>中以上学历，</w:t>
      </w:r>
      <w:r>
        <w:rPr>
          <w:rFonts w:hint="eastAsia" w:ascii="宋体" w:hAnsi="宋体" w:eastAsia="宋体" w:cs="宋体"/>
          <w:bCs/>
          <w:color w:val="auto"/>
          <w:sz w:val="24"/>
          <w:szCs w:val="24"/>
          <w:highlight w:val="none"/>
          <w:lang w:val="en-US" w:eastAsia="zh-CN"/>
        </w:rPr>
        <w:t>有类似工作经验，</w:t>
      </w:r>
      <w:r>
        <w:rPr>
          <w:rFonts w:hint="eastAsia" w:ascii="宋体" w:hAnsi="宋体" w:cs="宋体"/>
          <w:color w:val="auto"/>
          <w:sz w:val="24"/>
          <w:szCs w:val="24"/>
          <w:highlight w:val="none"/>
          <w:lang w:bidi="ar"/>
        </w:rPr>
        <w:t>身体健康，体貌端正，具有良好的品德素质</w:t>
      </w:r>
      <w:r>
        <w:rPr>
          <w:rFonts w:hint="eastAsia" w:ascii="宋体" w:hAnsi="宋体" w:cs="宋体"/>
          <w:color w:val="auto"/>
          <w:sz w:val="24"/>
          <w:szCs w:val="24"/>
          <w:highlight w:val="none"/>
          <w:lang w:eastAsia="zh-CN" w:bidi="ar"/>
        </w:rPr>
        <w:t>，</w:t>
      </w:r>
      <w:r>
        <w:rPr>
          <w:rFonts w:hint="eastAsia" w:ascii="宋体" w:hAnsi="宋体" w:eastAsia="宋体" w:cs="宋体"/>
          <w:color w:val="auto"/>
          <w:sz w:val="24"/>
          <w:szCs w:val="24"/>
          <w:highlight w:val="none"/>
        </w:rPr>
        <w:t>无不良犯罪记录、无残疾障碍</w:t>
      </w:r>
      <w:r>
        <w:rPr>
          <w:rFonts w:hint="eastAsia" w:ascii="宋体" w:hAnsi="宋体" w:eastAsia="宋体" w:cs="宋体"/>
          <w:bCs/>
          <w:color w:val="auto"/>
          <w:sz w:val="24"/>
          <w:highlight w:val="none"/>
          <w:u w:val="none"/>
          <w:lang w:eastAsia="zh-CN"/>
        </w:rPr>
        <w:t>。</w:t>
      </w:r>
    </w:p>
    <w:p w14:paraId="0DC26456">
      <w:pPr>
        <w:keepNext w:val="0"/>
        <w:keepLines w:val="0"/>
        <w:pageBreakBefore w:val="0"/>
        <w:widowControl w:val="0"/>
        <w:wordWrap/>
        <w:overflowPunct/>
        <w:topLinePunct w:val="0"/>
        <w:bidi w:val="0"/>
        <w:spacing w:line="500" w:lineRule="exact"/>
        <w:ind w:firstLine="480"/>
        <w:jc w:val="left"/>
        <w:outlineLvl w:val="0"/>
        <w:rPr>
          <w:rFonts w:hint="eastAsia" w:ascii="宋体" w:hAnsi="宋体" w:eastAsia="宋体" w:cs="Times New Roman"/>
          <w:bCs/>
          <w:color w:val="auto"/>
          <w:sz w:val="24"/>
          <w:szCs w:val="24"/>
          <w:highlight w:val="none"/>
          <w:shd w:val="clear" w:color="auto" w:fill="FFFFFF"/>
          <w:lang w:val="en-US" w:eastAsia="zh-CN"/>
        </w:rPr>
      </w:pP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val="en-US" w:eastAsia="zh-CN"/>
        </w:rPr>
        <w:t>2</w:t>
      </w:r>
      <w:r>
        <w:rPr>
          <w:rFonts w:hint="eastAsia" w:ascii="宋体" w:hAnsi="宋体"/>
          <w:bCs/>
          <w:color w:val="auto"/>
          <w:sz w:val="24"/>
          <w:szCs w:val="24"/>
          <w:highlight w:val="none"/>
          <w:shd w:val="clear" w:color="auto" w:fill="FFFFFF"/>
        </w:rPr>
        <w:t>）</w:t>
      </w:r>
      <w:r>
        <w:rPr>
          <w:rFonts w:hint="eastAsia" w:ascii="宋体" w:hAnsi="宋体"/>
          <w:bCs/>
          <w:color w:val="auto"/>
          <w:sz w:val="24"/>
          <w:szCs w:val="24"/>
          <w:highlight w:val="none"/>
          <w:shd w:val="clear" w:color="auto" w:fill="FFFFFF"/>
          <w:lang w:val="en-US" w:eastAsia="zh-CN"/>
        </w:rPr>
        <w:t>消控</w:t>
      </w:r>
      <w:r>
        <w:rPr>
          <w:rFonts w:hint="eastAsia" w:ascii="宋体" w:hAnsi="宋体"/>
          <w:bCs/>
          <w:color w:val="auto"/>
          <w:sz w:val="24"/>
          <w:szCs w:val="24"/>
          <w:highlight w:val="none"/>
          <w:shd w:val="clear" w:color="auto" w:fill="FFFFFF"/>
        </w:rPr>
        <w:t>人员</w:t>
      </w:r>
      <w:r>
        <w:rPr>
          <w:rFonts w:hint="eastAsia" w:ascii="宋体" w:hAnsi="宋体" w:eastAsia="宋体" w:cs="宋体"/>
          <w:i w:val="0"/>
          <w:iCs w:val="0"/>
          <w:color w:val="auto"/>
          <w:sz w:val="24"/>
          <w:szCs w:val="24"/>
          <w:highlight w:val="none"/>
          <w:u w:val="none"/>
          <w:lang w:val="en-US" w:eastAsia="zh-CN" w:bidi="ar"/>
        </w:rPr>
        <w:t>应</w:t>
      </w:r>
      <w:r>
        <w:rPr>
          <w:rFonts w:hint="eastAsia" w:ascii="宋体" w:hAnsi="宋体" w:eastAsia="宋体" w:cs="宋体"/>
          <w:color w:val="auto"/>
          <w:sz w:val="24"/>
          <w:szCs w:val="24"/>
          <w:highlight w:val="none"/>
          <w:lang w:val="en-US" w:eastAsia="zh-CN" w:bidi="ar"/>
        </w:rPr>
        <w:t>持有中级（四级）及以上消防设施操作员证，</w:t>
      </w:r>
      <w:r>
        <w:rPr>
          <w:rFonts w:hint="eastAsia" w:ascii="宋体" w:hAnsi="宋体" w:eastAsia="宋体" w:cs="宋体"/>
          <w:color w:val="auto"/>
          <w:sz w:val="24"/>
          <w:szCs w:val="24"/>
          <w:highlight w:val="none"/>
          <w:lang w:bidi="ar"/>
        </w:rPr>
        <w:t>具备一定的消防工作经验，熟悉消防设</w:t>
      </w:r>
      <w:r>
        <w:rPr>
          <w:rFonts w:hint="eastAsia" w:ascii="宋体" w:hAnsi="宋体" w:eastAsia="宋体" w:cs="Times New Roman"/>
          <w:bCs/>
          <w:color w:val="auto"/>
          <w:sz w:val="24"/>
          <w:szCs w:val="24"/>
          <w:highlight w:val="none"/>
          <w:shd w:val="clear" w:color="auto" w:fill="FFFFFF"/>
          <w:lang w:val="en-US" w:eastAsia="zh-CN"/>
        </w:rPr>
        <w:t>施设备及消防应急处理流程。</w:t>
      </w:r>
    </w:p>
    <w:p w14:paraId="5FA853E3">
      <w:pPr>
        <w:keepNext w:val="0"/>
        <w:keepLines w:val="0"/>
        <w:pageBreakBefore w:val="0"/>
        <w:widowControl w:val="0"/>
        <w:wordWrap/>
        <w:overflowPunct/>
        <w:topLinePunct w:val="0"/>
        <w:bidi w:val="0"/>
        <w:spacing w:line="500" w:lineRule="exact"/>
        <w:ind w:firstLine="480"/>
        <w:jc w:val="left"/>
        <w:outlineLvl w:val="0"/>
        <w:rPr>
          <w:rFonts w:hint="eastAsia" w:ascii="宋体" w:hAnsi="宋体" w:eastAsia="宋体" w:cs="Times New Roman"/>
          <w:bCs/>
          <w:color w:val="auto"/>
          <w:sz w:val="24"/>
          <w:szCs w:val="24"/>
          <w:shd w:val="clear" w:color="auto" w:fill="FFFFFF"/>
          <w:lang w:val="en-US" w:eastAsia="zh-CN"/>
        </w:rPr>
      </w:pPr>
      <w:r>
        <w:rPr>
          <w:rFonts w:hint="eastAsia" w:ascii="宋体" w:hAnsi="宋体" w:eastAsia="宋体" w:cs="Times New Roman"/>
          <w:bCs/>
          <w:color w:val="auto"/>
          <w:sz w:val="24"/>
          <w:szCs w:val="24"/>
          <w:shd w:val="clear" w:color="auto" w:fill="FFFFFF"/>
          <w:lang w:val="en-US" w:eastAsia="zh-CN"/>
        </w:rPr>
        <w:t>（3）消控人员不得随意变动，若需变动，先征得学校同意。</w:t>
      </w:r>
    </w:p>
    <w:p w14:paraId="381B62A5">
      <w:pPr>
        <w:keepNext w:val="0"/>
        <w:keepLines w:val="0"/>
        <w:pageBreakBefore w:val="0"/>
        <w:widowControl w:val="0"/>
        <w:wordWrap/>
        <w:overflowPunct/>
        <w:topLinePunct w:val="0"/>
        <w:bidi w:val="0"/>
        <w:spacing w:line="500" w:lineRule="exact"/>
        <w:ind w:firstLine="480"/>
        <w:jc w:val="left"/>
        <w:outlineLvl w:val="0"/>
        <w:rPr>
          <w:rFonts w:ascii="宋体" w:hAnsi="宋体"/>
          <w:bCs/>
          <w:color w:val="auto"/>
          <w:sz w:val="24"/>
          <w:szCs w:val="24"/>
          <w:shd w:val="clear" w:color="auto" w:fill="FFFFFF"/>
        </w:rPr>
      </w:pPr>
      <w:r>
        <w:rPr>
          <w:rFonts w:hint="eastAsia" w:ascii="宋体" w:hAnsi="宋体" w:eastAsia="宋体" w:cs="Times New Roman"/>
          <w:bCs/>
          <w:color w:val="auto"/>
          <w:sz w:val="24"/>
          <w:szCs w:val="24"/>
          <w:shd w:val="clear" w:color="auto" w:fill="FFFFFF"/>
          <w:lang w:val="en-US" w:eastAsia="zh-CN"/>
        </w:rPr>
        <w:t>（4）着装</w:t>
      </w:r>
      <w:r>
        <w:rPr>
          <w:rFonts w:hint="eastAsia" w:ascii="宋体" w:hAnsi="宋体"/>
          <w:bCs/>
          <w:color w:val="auto"/>
          <w:sz w:val="24"/>
          <w:szCs w:val="24"/>
          <w:shd w:val="clear" w:color="auto" w:fill="FFFFFF"/>
        </w:rPr>
        <w:t>要求：</w:t>
      </w:r>
      <w:r>
        <w:rPr>
          <w:rFonts w:hint="eastAsia" w:ascii="宋体" w:hAnsi="宋体"/>
          <w:bCs/>
          <w:color w:val="auto"/>
          <w:sz w:val="24"/>
          <w:szCs w:val="24"/>
          <w:shd w:val="clear" w:color="auto" w:fill="FFFFFF"/>
          <w:lang w:val="en-US" w:eastAsia="zh-CN"/>
        </w:rPr>
        <w:t>消控</w:t>
      </w:r>
      <w:r>
        <w:rPr>
          <w:rFonts w:hint="eastAsia" w:ascii="宋体" w:hAnsi="宋体"/>
          <w:bCs/>
          <w:color w:val="auto"/>
          <w:sz w:val="24"/>
          <w:szCs w:val="24"/>
          <w:shd w:val="clear" w:color="auto" w:fill="FFFFFF"/>
        </w:rPr>
        <w:t>人员上岗必须身着统一的</w:t>
      </w:r>
      <w:r>
        <w:rPr>
          <w:rFonts w:hint="eastAsia" w:ascii="宋体" w:hAnsi="宋体"/>
          <w:bCs/>
          <w:color w:val="auto"/>
          <w:sz w:val="24"/>
          <w:szCs w:val="24"/>
          <w:shd w:val="clear" w:color="auto" w:fill="FFFFFF"/>
          <w:lang w:val="en-US" w:eastAsia="zh-CN"/>
        </w:rPr>
        <w:t>工作</w:t>
      </w:r>
      <w:r>
        <w:rPr>
          <w:rFonts w:hint="eastAsia" w:ascii="宋体" w:hAnsi="宋体"/>
          <w:bCs/>
          <w:color w:val="auto"/>
          <w:sz w:val="24"/>
          <w:szCs w:val="24"/>
          <w:shd w:val="clear" w:color="auto" w:fill="FFFFFF"/>
        </w:rPr>
        <w:t>服装，佩戴统一的标志符号。</w:t>
      </w:r>
      <w:r>
        <w:rPr>
          <w:rFonts w:ascii="宋体" w:hAnsi="宋体" w:eastAsia="宋体" w:cs="宋体"/>
          <w:color w:val="auto"/>
          <w:spacing w:val="-2"/>
          <w:sz w:val="24"/>
          <w:szCs w:val="24"/>
        </w:rPr>
        <w:t>穿着夏装工作服</w:t>
      </w:r>
      <w:r>
        <w:rPr>
          <w:rFonts w:hint="eastAsia" w:ascii="宋体" w:hAnsi="宋体" w:eastAsia="宋体" w:cs="宋体"/>
          <w:color w:val="auto"/>
          <w:spacing w:val="-2"/>
          <w:sz w:val="24"/>
          <w:szCs w:val="24"/>
          <w:lang w:val="en-US" w:eastAsia="zh-CN"/>
        </w:rPr>
        <w:t>时</w:t>
      </w:r>
      <w:r>
        <w:rPr>
          <w:rFonts w:ascii="宋体" w:hAnsi="宋体" w:eastAsia="宋体" w:cs="宋体"/>
          <w:color w:val="auto"/>
          <w:spacing w:val="-2"/>
          <w:sz w:val="24"/>
          <w:szCs w:val="24"/>
        </w:rPr>
        <w:t>未覆盖处不得有明显疤痕及纹身</w:t>
      </w:r>
      <w:r>
        <w:rPr>
          <w:rFonts w:hint="eastAsia" w:ascii="宋体" w:hAnsi="宋体" w:eastAsia="宋体" w:cs="宋体"/>
          <w:color w:val="auto"/>
          <w:spacing w:val="-2"/>
          <w:sz w:val="24"/>
          <w:szCs w:val="24"/>
          <w:lang w:eastAsia="zh-CN"/>
        </w:rPr>
        <w:t>，</w:t>
      </w:r>
      <w:r>
        <w:rPr>
          <w:rFonts w:hint="eastAsia" w:ascii="宋体" w:hAnsi="宋体" w:eastAsia="宋体"/>
          <w:bCs/>
          <w:color w:val="auto"/>
          <w:sz w:val="24"/>
          <w:szCs w:val="24"/>
          <w:shd w:val="clear" w:color="auto" w:fill="FFFFFF"/>
          <w:lang w:val="en-US" w:eastAsia="zh-CN"/>
        </w:rPr>
        <w:t>工作</w:t>
      </w:r>
      <w:r>
        <w:rPr>
          <w:rFonts w:hint="eastAsia" w:ascii="宋体" w:hAnsi="宋体"/>
          <w:bCs/>
          <w:color w:val="auto"/>
          <w:sz w:val="24"/>
          <w:szCs w:val="24"/>
          <w:shd w:val="clear" w:color="auto" w:fill="FFFFFF"/>
        </w:rPr>
        <w:t>服装、标志符号和证件的设计、制作和供应，按国家规定执行。</w:t>
      </w:r>
    </w:p>
    <w:p w14:paraId="512229B8">
      <w:pPr>
        <w:keepNext w:val="0"/>
        <w:keepLines w:val="0"/>
        <w:pageBreakBefore w:val="0"/>
        <w:widowControl w:val="0"/>
        <w:wordWrap/>
        <w:overflowPunct/>
        <w:topLinePunct w:val="0"/>
        <w:bidi w:val="0"/>
        <w:spacing w:after="5" w:line="500" w:lineRule="exact"/>
        <w:ind w:firstLine="480"/>
        <w:rPr>
          <w:rFonts w:hint="eastAsia" w:ascii="宋体" w:hAnsi="宋体"/>
          <w:bCs/>
          <w:color w:val="auto"/>
          <w:sz w:val="24"/>
          <w:szCs w:val="24"/>
          <w:shd w:val="clear" w:color="auto" w:fill="FFFFFF"/>
        </w:rPr>
      </w:pP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val="en-US" w:eastAsia="zh-CN"/>
        </w:rPr>
        <w:t>5</w:t>
      </w: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val="en-US" w:eastAsia="zh-CN"/>
        </w:rPr>
        <w:t>消控</w:t>
      </w:r>
      <w:r>
        <w:rPr>
          <w:rFonts w:hint="eastAsia" w:ascii="宋体" w:hAnsi="宋体"/>
          <w:bCs/>
          <w:color w:val="auto"/>
          <w:sz w:val="24"/>
          <w:szCs w:val="24"/>
          <w:shd w:val="clear" w:color="auto" w:fill="FFFFFF"/>
        </w:rPr>
        <w:t>人员须具有相应的文化素质、专业素质，并服从采购人的管理及工作安排。</w:t>
      </w:r>
    </w:p>
    <w:p w14:paraId="7758FBE5">
      <w:pPr>
        <w:keepNext w:val="0"/>
        <w:keepLines w:val="0"/>
        <w:pageBreakBefore w:val="0"/>
        <w:widowControl w:val="0"/>
        <w:wordWrap/>
        <w:overflowPunct/>
        <w:topLinePunct w:val="0"/>
        <w:bidi w:val="0"/>
        <w:spacing w:line="500" w:lineRule="exact"/>
        <w:ind w:firstLine="480"/>
        <w:jc w:val="left"/>
        <w:outlineLvl w:val="0"/>
        <w:rPr>
          <w:rFonts w:hint="eastAsia" w:ascii="宋体" w:hAnsi="宋体" w:cs="宋体"/>
          <w:b/>
          <w:bCs/>
          <w:color w:val="auto"/>
          <w:sz w:val="24"/>
          <w:szCs w:val="24"/>
          <w:highlight w:val="none"/>
          <w:lang w:val="en-US" w:eastAsia="zh-CN"/>
        </w:rPr>
      </w:pP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val="en-US" w:eastAsia="zh-CN"/>
        </w:rPr>
        <w:t>6</w:t>
      </w: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val="en-US" w:eastAsia="zh-CN"/>
        </w:rPr>
        <w:t>消控</w:t>
      </w:r>
      <w:r>
        <w:rPr>
          <w:rFonts w:ascii="宋体" w:hAnsi="宋体"/>
          <w:bCs/>
          <w:color w:val="auto"/>
          <w:sz w:val="24"/>
          <w:szCs w:val="24"/>
          <w:shd w:val="clear" w:color="auto" w:fill="FFFFFF"/>
        </w:rPr>
        <w:t>人员日常操作中</w:t>
      </w:r>
      <w:r>
        <w:rPr>
          <w:rFonts w:hint="eastAsia" w:ascii="宋体" w:hAnsi="宋体"/>
          <w:bCs/>
          <w:color w:val="auto"/>
          <w:sz w:val="24"/>
          <w:szCs w:val="24"/>
          <w:shd w:val="clear" w:color="auto" w:fill="FFFFFF"/>
        </w:rPr>
        <w:t>要</w:t>
      </w:r>
      <w:r>
        <w:rPr>
          <w:rFonts w:ascii="宋体" w:hAnsi="宋体"/>
          <w:bCs/>
          <w:color w:val="auto"/>
          <w:sz w:val="24"/>
          <w:szCs w:val="24"/>
          <w:shd w:val="clear" w:color="auto" w:fill="FFFFFF"/>
        </w:rPr>
        <w:t>规范操作</w:t>
      </w:r>
      <w:r>
        <w:rPr>
          <w:rFonts w:hint="eastAsia" w:ascii="宋体" w:hAnsi="宋体"/>
          <w:bCs/>
          <w:color w:val="auto"/>
          <w:sz w:val="24"/>
          <w:szCs w:val="24"/>
          <w:shd w:val="clear" w:color="auto" w:fill="FFFFFF"/>
        </w:rPr>
        <w:t>，注意</w:t>
      </w:r>
      <w:r>
        <w:rPr>
          <w:rFonts w:ascii="宋体" w:hAnsi="宋体"/>
          <w:bCs/>
          <w:color w:val="auto"/>
          <w:sz w:val="24"/>
          <w:szCs w:val="24"/>
          <w:shd w:val="clear" w:color="auto" w:fill="FFFFFF"/>
        </w:rPr>
        <w:t>安全</w:t>
      </w:r>
      <w:r>
        <w:rPr>
          <w:rFonts w:hint="eastAsia" w:ascii="宋体" w:hAnsi="宋体"/>
          <w:bCs/>
          <w:color w:val="auto"/>
          <w:sz w:val="24"/>
          <w:szCs w:val="24"/>
          <w:shd w:val="clear" w:color="auto" w:fill="FFFFFF"/>
        </w:rPr>
        <w:t>。如</w:t>
      </w:r>
      <w:r>
        <w:rPr>
          <w:rFonts w:ascii="宋体" w:hAnsi="宋体"/>
          <w:bCs/>
          <w:color w:val="auto"/>
          <w:sz w:val="24"/>
          <w:szCs w:val="24"/>
          <w:shd w:val="clear" w:color="auto" w:fill="FFFFFF"/>
        </w:rPr>
        <w:t>在工作中造成学校损失或自身伤害</w:t>
      </w:r>
      <w:r>
        <w:rPr>
          <w:rFonts w:hint="eastAsia" w:ascii="宋体" w:hAnsi="宋体"/>
          <w:bCs/>
          <w:color w:val="auto"/>
          <w:sz w:val="24"/>
          <w:szCs w:val="24"/>
          <w:shd w:val="clear" w:color="auto" w:fill="FFFFFF"/>
        </w:rPr>
        <w:t>，</w:t>
      </w:r>
      <w:r>
        <w:rPr>
          <w:rFonts w:hint="eastAsia" w:ascii="宋体" w:hAnsi="宋体"/>
          <w:bCs/>
          <w:color w:val="auto"/>
          <w:sz w:val="24"/>
          <w:szCs w:val="24"/>
          <w:shd w:val="clear" w:color="auto" w:fill="FFFFFF"/>
          <w:lang w:val="en-US" w:eastAsia="zh-CN"/>
        </w:rPr>
        <w:t>中</w:t>
      </w:r>
      <w:r>
        <w:rPr>
          <w:rFonts w:hint="eastAsia" w:ascii="宋体" w:hAnsi="宋体"/>
          <w:bCs/>
          <w:color w:val="auto"/>
          <w:sz w:val="24"/>
          <w:szCs w:val="24"/>
          <w:highlight w:val="none"/>
          <w:shd w:val="clear" w:color="auto" w:fill="FFFFFF"/>
          <w:lang w:val="en-US" w:eastAsia="zh-CN"/>
        </w:rPr>
        <w:t>标供应商</w:t>
      </w:r>
      <w:r>
        <w:rPr>
          <w:rFonts w:hint="eastAsia" w:ascii="宋体" w:hAnsi="宋体"/>
          <w:bCs/>
          <w:color w:val="auto"/>
          <w:sz w:val="24"/>
          <w:szCs w:val="24"/>
          <w:highlight w:val="none"/>
          <w:shd w:val="clear" w:color="auto" w:fill="FFFFFF"/>
        </w:rPr>
        <w:t>承担</w:t>
      </w:r>
      <w:r>
        <w:rPr>
          <w:rFonts w:ascii="宋体" w:hAnsi="宋体"/>
          <w:bCs/>
          <w:color w:val="auto"/>
          <w:sz w:val="24"/>
          <w:szCs w:val="24"/>
          <w:highlight w:val="none"/>
          <w:shd w:val="clear" w:color="auto" w:fill="FFFFFF"/>
        </w:rPr>
        <w:t>全部责任</w:t>
      </w:r>
      <w:r>
        <w:rPr>
          <w:rFonts w:hint="eastAsia" w:ascii="宋体" w:hAnsi="宋体"/>
          <w:bCs/>
          <w:color w:val="auto"/>
          <w:sz w:val="24"/>
          <w:szCs w:val="24"/>
          <w:highlight w:val="none"/>
          <w:shd w:val="clear" w:color="auto" w:fill="FFFFFF"/>
        </w:rPr>
        <w:t>。</w:t>
      </w:r>
    </w:p>
    <w:p w14:paraId="16630E28">
      <w:pPr>
        <w:keepNext w:val="0"/>
        <w:keepLines w:val="0"/>
        <w:pageBreakBefore w:val="0"/>
        <w:kinsoku/>
        <w:wordWrap/>
        <w:overflowPunct/>
        <w:topLinePunct w:val="0"/>
        <w:autoSpaceDE/>
        <w:autoSpaceDN/>
        <w:bidi w:val="0"/>
        <w:spacing w:line="500" w:lineRule="exact"/>
        <w:ind w:firstLine="482" w:firstLineChars="20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采购</w:t>
      </w:r>
      <w:r>
        <w:rPr>
          <w:rFonts w:hint="eastAsia" w:ascii="宋体" w:hAnsi="宋体" w:eastAsia="宋体" w:cs="宋体"/>
          <w:b/>
          <w:bCs/>
          <w:color w:val="auto"/>
          <w:sz w:val="24"/>
          <w:szCs w:val="24"/>
          <w:highlight w:val="none"/>
          <w:lang w:val="en-US" w:eastAsia="zh-CN"/>
        </w:rPr>
        <w:t>服务要求及标准</w:t>
      </w:r>
    </w:p>
    <w:p w14:paraId="0DD40B09">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leftChars="0" w:firstLine="482" w:firstLineChars="200"/>
        <w:textAlignment w:val="baseline"/>
        <w:rPr>
          <w:rFonts w:hint="eastAsia" w:ascii="宋体" w:hAnsi="宋体" w:eastAsia="宋体" w:cs="宋体"/>
          <w:bCs/>
          <w:color w:val="auto"/>
          <w:sz w:val="24"/>
          <w:szCs w:val="20"/>
          <w:highlight w:val="none"/>
          <w:lang w:val="en-US" w:eastAsia="zh-CN"/>
        </w:rPr>
      </w:pPr>
      <w:r>
        <w:rPr>
          <w:rFonts w:hint="eastAsia" w:ascii="宋体" w:hAnsi="宋体"/>
          <w:b/>
          <w:bCs/>
          <w:color w:val="auto"/>
          <w:sz w:val="24"/>
          <w:szCs w:val="30"/>
          <w:highlight w:val="none"/>
          <w:lang w:val="en-US" w:eastAsia="zh-CN"/>
        </w:rPr>
        <w:t>4</w:t>
      </w:r>
      <w:r>
        <w:rPr>
          <w:rFonts w:hint="eastAsia" w:ascii="宋体" w:hAnsi="宋体"/>
          <w:b/>
          <w:bCs/>
          <w:color w:val="auto"/>
          <w:sz w:val="24"/>
          <w:szCs w:val="30"/>
          <w:highlight w:val="none"/>
        </w:rPr>
        <w:t>.1</w:t>
      </w:r>
      <w:r>
        <w:rPr>
          <w:rFonts w:hint="eastAsia" w:ascii="宋体" w:hAnsi="宋体" w:cs="宋体"/>
          <w:b/>
          <w:bCs/>
          <w:color w:val="auto"/>
          <w:sz w:val="24"/>
          <w:szCs w:val="24"/>
          <w:highlight w:val="none"/>
        </w:rPr>
        <w:t>保安服务要求</w:t>
      </w:r>
    </w:p>
    <w:p w14:paraId="148A56E7">
      <w:pPr>
        <w:pStyle w:val="2"/>
        <w:keepNext w:val="0"/>
        <w:keepLines w:val="0"/>
        <w:pageBreakBefore w:val="0"/>
        <w:widowControl/>
        <w:kinsoku w:val="0"/>
        <w:wordWrap/>
        <w:overflowPunct/>
        <w:topLinePunct w:val="0"/>
        <w:autoSpaceDE w:val="0"/>
        <w:autoSpaceDN w:val="0"/>
        <w:bidi w:val="0"/>
        <w:adjustRightInd w:val="0"/>
        <w:snapToGrid w:val="0"/>
        <w:spacing w:line="500" w:lineRule="exact"/>
        <w:ind w:left="0" w:leftChars="0" w:firstLine="480" w:firstLineChars="200"/>
        <w:textAlignment w:val="baseline"/>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4.1.1</w:t>
      </w:r>
      <w:r>
        <w:rPr>
          <w:rFonts w:hint="eastAsia" w:ascii="宋体" w:hAnsi="宋体"/>
          <w:color w:val="auto"/>
          <w:sz w:val="24"/>
          <w:highlight w:val="none"/>
        </w:rPr>
        <w:t>保安人员工作职</w:t>
      </w:r>
      <w:r>
        <w:rPr>
          <w:rFonts w:hint="eastAsia" w:ascii="宋体" w:hAnsi="宋体"/>
          <w:color w:val="auto"/>
          <w:sz w:val="24"/>
        </w:rPr>
        <w:t>责</w:t>
      </w:r>
      <w:r>
        <w:rPr>
          <w:rFonts w:hint="eastAsia" w:ascii="宋体" w:hAnsi="宋体" w:eastAsia="宋体" w:cs="宋体"/>
          <w:bCs/>
          <w:color w:val="auto"/>
          <w:sz w:val="24"/>
          <w:szCs w:val="20"/>
          <w:highlight w:val="none"/>
        </w:rPr>
        <w:t>：</w:t>
      </w:r>
    </w:p>
    <w:p w14:paraId="67F06E6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hint="eastAsia" w:ascii="宋体" w:hAnsi="宋体" w:cs="宋体"/>
          <w:color w:val="auto"/>
          <w:sz w:val="24"/>
          <w:szCs w:val="24"/>
        </w:rPr>
        <w:t>（</w:t>
      </w:r>
      <w:r>
        <w:rPr>
          <w:rFonts w:hint="eastAsia" w:ascii="宋体" w:hAnsi="宋体"/>
          <w:color w:val="auto"/>
          <w:sz w:val="24"/>
        </w:rPr>
        <w:t>1）做好防火、防盗、防破坏、防治安案件工作，防止侵害校园财产、安全的行为发生。</w:t>
      </w:r>
    </w:p>
    <w:p w14:paraId="72BB1C0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olor w:val="auto"/>
          <w:sz w:val="24"/>
        </w:rPr>
        <w:t>2）</w:t>
      </w:r>
      <w:r>
        <w:rPr>
          <w:rFonts w:hint="eastAsia" w:ascii="宋体" w:hAnsi="宋体" w:cs="宋体"/>
          <w:color w:val="auto"/>
          <w:sz w:val="24"/>
          <w:szCs w:val="24"/>
        </w:rPr>
        <w:t>按采购人的学校保安要求，门卫管理制度，合理、有效地控制门岗进出人员、车辆的秩序。</w:t>
      </w:r>
    </w:p>
    <w:p w14:paraId="56279D0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lang w:eastAsia="zh-CN"/>
        </w:rPr>
      </w:pPr>
      <w:r>
        <w:rPr>
          <w:rFonts w:hint="eastAsia" w:ascii="宋体" w:hAnsi="宋体"/>
          <w:color w:val="auto"/>
          <w:sz w:val="24"/>
        </w:rPr>
        <w:t>（3）项</w:t>
      </w:r>
      <w:r>
        <w:rPr>
          <w:rFonts w:hint="eastAsia" w:ascii="宋体" w:hAnsi="宋体" w:cs="宋体"/>
          <w:color w:val="auto"/>
          <w:sz w:val="24"/>
          <w:szCs w:val="24"/>
        </w:rPr>
        <w:t>目管理区域内各级接待时的安全保卫及服务</w:t>
      </w:r>
      <w:r>
        <w:rPr>
          <w:rFonts w:hint="eastAsia" w:ascii="宋体" w:hAnsi="宋体" w:cs="宋体"/>
          <w:color w:val="auto"/>
          <w:sz w:val="24"/>
          <w:szCs w:val="24"/>
          <w:lang w:eastAsia="zh-CN"/>
        </w:rPr>
        <w:t>。</w:t>
      </w:r>
    </w:p>
    <w:p w14:paraId="0B558CD7">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lang w:eastAsia="zh-CN"/>
        </w:rPr>
      </w:pPr>
      <w:r>
        <w:rPr>
          <w:rFonts w:hint="eastAsia" w:ascii="宋体" w:hAnsi="宋体"/>
          <w:color w:val="auto"/>
          <w:sz w:val="24"/>
        </w:rPr>
        <w:t>（4）</w:t>
      </w:r>
      <w:r>
        <w:rPr>
          <w:rFonts w:hint="eastAsia" w:ascii="宋体" w:hAnsi="宋体" w:cs="宋体"/>
          <w:color w:val="auto"/>
          <w:sz w:val="24"/>
          <w:szCs w:val="24"/>
        </w:rPr>
        <w:t>按采购人的员工考勤制度，对校方员工上下班打卡进行监督；按规定流程，做好信件、报纸、邮件的收发工作</w:t>
      </w:r>
      <w:r>
        <w:rPr>
          <w:rFonts w:hint="eastAsia" w:ascii="宋体" w:hAnsi="宋体" w:cs="宋体"/>
          <w:color w:val="auto"/>
          <w:sz w:val="24"/>
          <w:szCs w:val="24"/>
          <w:lang w:eastAsia="zh-CN"/>
        </w:rPr>
        <w:t>。</w:t>
      </w:r>
    </w:p>
    <w:p w14:paraId="2D5FFC39">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olor w:val="auto"/>
          <w:sz w:val="24"/>
        </w:rPr>
        <w:t>（5）</w:t>
      </w:r>
      <w:r>
        <w:rPr>
          <w:rFonts w:hint="eastAsia" w:ascii="宋体" w:hAnsi="宋体" w:cs="宋体"/>
          <w:color w:val="auto"/>
          <w:sz w:val="24"/>
          <w:szCs w:val="24"/>
        </w:rPr>
        <w:t>在学校区域内进行</w:t>
      </w:r>
      <w:r>
        <w:rPr>
          <w:rFonts w:hint="eastAsia" w:ascii="宋体" w:hAnsi="宋体" w:eastAsia="宋体" w:cs="宋体"/>
          <w:color w:val="auto"/>
          <w:sz w:val="24"/>
          <w:szCs w:val="24"/>
          <w:lang w:val="en-US" w:eastAsia="zh-CN"/>
        </w:rPr>
        <w:t>智能巡检</w:t>
      </w:r>
      <w:r>
        <w:rPr>
          <w:rFonts w:hint="eastAsia" w:ascii="宋体" w:hAnsi="宋体" w:cs="宋体"/>
          <w:color w:val="auto"/>
          <w:sz w:val="24"/>
          <w:szCs w:val="24"/>
        </w:rPr>
        <w:t>、</w:t>
      </w:r>
      <w:r>
        <w:rPr>
          <w:rFonts w:hint="eastAsia" w:ascii="宋体" w:hAnsi="宋体" w:eastAsia="宋体" w:cs="宋体"/>
          <w:color w:val="auto"/>
          <w:sz w:val="24"/>
          <w:szCs w:val="24"/>
          <w:lang w:val="en-US" w:eastAsia="zh-CN"/>
        </w:rPr>
        <w:t>安全守护</w:t>
      </w:r>
      <w:r>
        <w:rPr>
          <w:rFonts w:hint="eastAsia" w:ascii="宋体" w:hAnsi="宋体" w:cs="宋体"/>
          <w:color w:val="auto"/>
          <w:sz w:val="24"/>
          <w:szCs w:val="24"/>
        </w:rPr>
        <w:t>、安全检查、报警监控，并做好相应记录。</w:t>
      </w:r>
    </w:p>
    <w:p w14:paraId="759A71E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olor w:val="auto"/>
          <w:sz w:val="24"/>
        </w:rPr>
        <w:t>（6）</w:t>
      </w:r>
      <w:r>
        <w:rPr>
          <w:rFonts w:hint="eastAsia" w:ascii="宋体" w:hAnsi="宋体" w:cs="宋体"/>
          <w:color w:val="auto"/>
          <w:sz w:val="24"/>
          <w:szCs w:val="24"/>
        </w:rPr>
        <w:t>保安应严格履行《保安服务管理条例》规定的岗位职责要求，遵守校方</w:t>
      </w:r>
      <w:r>
        <w:rPr>
          <w:rFonts w:hint="eastAsia" w:ascii="宋体" w:hAnsi="宋体" w:cs="宋体"/>
          <w:color w:val="auto"/>
          <w:sz w:val="24"/>
          <w:szCs w:val="24"/>
          <w:lang w:eastAsia="zh-CN"/>
        </w:rPr>
        <w:t>各项符合法律法规的</w:t>
      </w:r>
      <w:r>
        <w:rPr>
          <w:rFonts w:hint="eastAsia" w:ascii="宋体" w:hAnsi="宋体" w:cs="宋体"/>
          <w:color w:val="auto"/>
          <w:sz w:val="24"/>
          <w:szCs w:val="24"/>
        </w:rPr>
        <w:t>规章制度。</w:t>
      </w:r>
    </w:p>
    <w:p w14:paraId="2AF2361D">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olor w:val="auto"/>
          <w:sz w:val="24"/>
        </w:rPr>
        <w:t>7）</w:t>
      </w:r>
      <w:r>
        <w:rPr>
          <w:rFonts w:hint="eastAsia" w:ascii="宋体" w:hAnsi="宋体" w:cs="宋体"/>
          <w:color w:val="auto"/>
          <w:sz w:val="24"/>
          <w:szCs w:val="24"/>
        </w:rPr>
        <w:t>选派的保安取得保安证后方可上岗。</w:t>
      </w:r>
    </w:p>
    <w:p w14:paraId="36143C85">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cs="宋体"/>
          <w:color w:val="auto"/>
          <w:sz w:val="24"/>
          <w:szCs w:val="24"/>
          <w:highlight w:val="none"/>
          <w:lang w:val="en-US" w:eastAsia="zh-CN"/>
        </w:rPr>
        <w:t>服务期间</w:t>
      </w:r>
      <w:r>
        <w:rPr>
          <w:rFonts w:hint="eastAsia" w:ascii="宋体" w:hAnsi="宋体"/>
          <w:color w:val="auto"/>
          <w:sz w:val="24"/>
          <w:highlight w:val="none"/>
        </w:rPr>
        <w:t>不得</w:t>
      </w:r>
      <w:r>
        <w:rPr>
          <w:rFonts w:hint="eastAsia" w:ascii="宋体" w:hAnsi="宋体"/>
          <w:color w:val="auto"/>
          <w:sz w:val="24"/>
          <w:highlight w:val="none"/>
          <w:lang w:val="en-US" w:eastAsia="zh-CN"/>
        </w:rPr>
        <w:t>饮酒、</w:t>
      </w:r>
      <w:r>
        <w:rPr>
          <w:rFonts w:hint="eastAsia" w:ascii="宋体" w:hAnsi="宋体"/>
          <w:color w:val="auto"/>
          <w:sz w:val="24"/>
          <w:highlight w:val="none"/>
        </w:rPr>
        <w:t>抽烟、不与人闲聊，不随意接听电话，不做与工作无关的事情，保持良好的形象</w:t>
      </w:r>
      <w:r>
        <w:rPr>
          <w:rFonts w:hint="eastAsia" w:ascii="宋体" w:hAnsi="宋体"/>
          <w:color w:val="auto"/>
          <w:sz w:val="24"/>
        </w:rPr>
        <w:t>。</w:t>
      </w:r>
    </w:p>
    <w:p w14:paraId="76314FBC">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w:t>
      </w:r>
      <w:r>
        <w:rPr>
          <w:rFonts w:hint="eastAsia" w:ascii="宋体" w:hAnsi="宋体" w:cs="宋体"/>
          <w:color w:val="auto"/>
          <w:sz w:val="24"/>
          <w:szCs w:val="24"/>
          <w:lang w:val="en-US" w:eastAsia="zh-CN"/>
        </w:rPr>
        <w:t>9</w:t>
      </w:r>
      <w:r>
        <w:rPr>
          <w:rFonts w:hint="eastAsia" w:ascii="宋体" w:hAnsi="宋体"/>
          <w:color w:val="auto"/>
          <w:sz w:val="24"/>
        </w:rPr>
        <w:t>）其他属于</w:t>
      </w:r>
      <w:r>
        <w:rPr>
          <w:rFonts w:hint="eastAsia" w:ascii="宋体" w:hAnsi="宋体" w:cs="宋体"/>
          <w:color w:val="auto"/>
          <w:sz w:val="24"/>
          <w:szCs w:val="24"/>
        </w:rPr>
        <w:t>保安服务范围内的工作以及任务</w:t>
      </w:r>
      <w:r>
        <w:rPr>
          <w:rFonts w:hint="eastAsia" w:ascii="宋体" w:hAnsi="宋体" w:eastAsia="宋体" w:cs="宋体"/>
          <w:color w:val="auto"/>
          <w:sz w:val="24"/>
          <w:szCs w:val="24"/>
          <w:lang w:eastAsia="zh-CN"/>
        </w:rPr>
        <w:t>。</w:t>
      </w:r>
    </w:p>
    <w:p w14:paraId="1C1DFFA2">
      <w:pPr>
        <w:keepNext w:val="0"/>
        <w:keepLines w:val="0"/>
        <w:pageBreakBefore w:val="0"/>
        <w:wordWrap/>
        <w:overflowPunct/>
        <w:topLinePunct w:val="0"/>
        <w:bidi w:val="0"/>
        <w:spacing w:line="500" w:lineRule="exact"/>
        <w:ind w:firstLine="480"/>
        <w:contextualSpacing/>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color w:val="auto"/>
          <w:sz w:val="24"/>
          <w:szCs w:val="24"/>
        </w:rPr>
        <w:t>遇到</w:t>
      </w:r>
      <w:r>
        <w:rPr>
          <w:rFonts w:hint="eastAsia" w:eastAsia="宋体"/>
          <w:color w:val="auto"/>
          <w:sz w:val="24"/>
          <w:szCs w:val="24"/>
          <w:lang w:val="en-US" w:eastAsia="zh-CN"/>
        </w:rPr>
        <w:t>紧急突发情况，如电梯困人等</w:t>
      </w:r>
      <w:r>
        <w:rPr>
          <w:rFonts w:hint="eastAsia"/>
          <w:color w:val="auto"/>
          <w:sz w:val="24"/>
          <w:szCs w:val="24"/>
        </w:rPr>
        <w:t>突发事件时，</w:t>
      </w:r>
      <w:r>
        <w:rPr>
          <w:rFonts w:hint="eastAsia" w:eastAsia="宋体"/>
          <w:color w:val="auto"/>
          <w:sz w:val="24"/>
          <w:szCs w:val="24"/>
          <w:lang w:val="en-US" w:eastAsia="zh-CN"/>
        </w:rPr>
        <w:t>及时配合相关单位应急处理。</w:t>
      </w:r>
    </w:p>
    <w:p w14:paraId="0BC57889">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4.1.2</w:t>
      </w:r>
      <w:r>
        <w:rPr>
          <w:rFonts w:hint="eastAsia" w:ascii="宋体" w:hAnsi="宋体" w:cs="宋体"/>
          <w:color w:val="auto"/>
          <w:sz w:val="24"/>
          <w:szCs w:val="24"/>
        </w:rPr>
        <w:t>保安</w:t>
      </w:r>
      <w:r>
        <w:rPr>
          <w:rFonts w:hint="eastAsia" w:ascii="宋体" w:hAnsi="宋体" w:cs="宋体"/>
          <w:color w:val="auto"/>
          <w:sz w:val="24"/>
          <w:szCs w:val="24"/>
          <w:lang w:val="en-US" w:eastAsia="zh-CN"/>
        </w:rPr>
        <w:t>人员工作</w:t>
      </w:r>
      <w:r>
        <w:rPr>
          <w:rFonts w:hint="eastAsia" w:ascii="宋体" w:hAnsi="宋体" w:cs="宋体"/>
          <w:color w:val="auto"/>
          <w:sz w:val="24"/>
          <w:szCs w:val="24"/>
        </w:rPr>
        <w:t>要求</w:t>
      </w:r>
      <w:r>
        <w:rPr>
          <w:rFonts w:hint="eastAsia" w:ascii="宋体" w:hAnsi="宋体" w:cs="宋体"/>
          <w:color w:val="auto"/>
          <w:sz w:val="24"/>
          <w:szCs w:val="24"/>
          <w:lang w:eastAsia="zh-CN"/>
        </w:rPr>
        <w:t>：</w:t>
      </w:r>
    </w:p>
    <w:p w14:paraId="2F588AB2">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1）持证并接受过安全护卫或相关训练，训练有素，掌握基本安全护卫技能，并定期进行安全防范学习，增强安全防范能力；上岗前，须通过法律知识、学校安全管理、突发事件处置、异常人员识别、防袭击对抗训练等专门培训，并具备应急处置能力。</w:t>
      </w:r>
    </w:p>
    <w:p w14:paraId="2D473B5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（2）熟悉学校内部及周边环境，熟悉安保管理及有关法律法规，能恰当地处理和应对护卫工作；思想品质好，作风正派，热爱安全护卫工作，无犯罪记录</w:t>
      </w:r>
      <w:r>
        <w:rPr>
          <w:rFonts w:hint="eastAsia" w:ascii="宋体" w:hAnsi="宋体" w:cs="宋体"/>
          <w:color w:val="auto"/>
          <w:sz w:val="24"/>
          <w:szCs w:val="24"/>
          <w:lang w:eastAsia="zh-CN"/>
        </w:rPr>
        <w:t>。</w:t>
      </w:r>
    </w:p>
    <w:p w14:paraId="10CAAB2A">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（3）安全护卫人员配备对讲装置和其他必备的安全护卫工具</w:t>
      </w:r>
      <w:r>
        <w:rPr>
          <w:rFonts w:hint="eastAsia" w:ascii="宋体" w:hAnsi="宋体" w:cs="宋体"/>
          <w:color w:val="auto"/>
          <w:sz w:val="24"/>
          <w:szCs w:val="24"/>
          <w:lang w:eastAsia="zh-CN"/>
        </w:rPr>
        <w:t>。</w:t>
      </w:r>
    </w:p>
    <w:p w14:paraId="3786622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（4）当班时佩戴统一标志和执勤工号，穿戴统一制服，工具佩戴规范，仪容仪表规范整齐</w:t>
      </w:r>
      <w:r>
        <w:rPr>
          <w:rFonts w:hint="eastAsia" w:ascii="宋体" w:hAnsi="宋体" w:cs="宋体"/>
          <w:color w:val="auto"/>
          <w:sz w:val="24"/>
          <w:szCs w:val="24"/>
          <w:lang w:eastAsia="zh-CN"/>
        </w:rPr>
        <w:t>。</w:t>
      </w:r>
    </w:p>
    <w:p w14:paraId="0E95194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5）上岗时精神振作，举止应文明，姿态良好，大方、得体，精神振作，抬头挺胸，注意检查和保持仪表；在执勤时不吸烟，不吃零食，不玩手机、不袖手、背手、叉腰或将手插入衣袋，不弯腰驼背，前倾后靠；讲普通话</w:t>
      </w:r>
      <w:r>
        <w:rPr>
          <w:rFonts w:hint="eastAsia" w:ascii="宋体" w:hAnsi="宋体" w:cs="宋体"/>
          <w:color w:val="auto"/>
          <w:sz w:val="24"/>
          <w:szCs w:val="24"/>
          <w:lang w:eastAsia="zh-CN"/>
        </w:rPr>
        <w:t>。</w:t>
      </w:r>
    </w:p>
    <w:p w14:paraId="39DE4EA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（6）交接班制度完善，并有工作及交接班记录。</w:t>
      </w:r>
    </w:p>
    <w:p w14:paraId="43AF6A6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lang w:val="en-US" w:eastAsia="zh-CN"/>
        </w:rPr>
        <w:t>4.1.3</w:t>
      </w:r>
      <w:r>
        <w:rPr>
          <w:rFonts w:hint="eastAsia" w:ascii="宋体" w:hAnsi="宋体" w:cs="宋体"/>
          <w:color w:val="auto"/>
          <w:sz w:val="24"/>
          <w:szCs w:val="24"/>
        </w:rPr>
        <w:t>保安服务要求</w:t>
      </w:r>
    </w:p>
    <w:p w14:paraId="3B703E71">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textAlignment w:val="baseline"/>
        <w:rPr>
          <w:rFonts w:hint="eastAsia" w:ascii="宋体" w:hAnsi="宋体"/>
          <w:b/>
          <w:color w:val="auto"/>
          <w:sz w:val="24"/>
        </w:rPr>
      </w:pPr>
      <w:r>
        <w:rPr>
          <w:rFonts w:hint="eastAsia" w:ascii="宋体" w:hAnsi="宋体"/>
          <w:b/>
          <w:color w:val="auto"/>
          <w:sz w:val="24"/>
        </w:rPr>
        <w:t>（1）站岗制度</w:t>
      </w:r>
    </w:p>
    <w:p w14:paraId="1BC156F7">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ascii="宋体" w:hAnsi="宋体"/>
          <w:color w:val="auto"/>
          <w:sz w:val="24"/>
        </w:rPr>
        <w:t>①</w:t>
      </w:r>
      <w:r>
        <w:rPr>
          <w:rFonts w:hint="eastAsia" w:ascii="宋体" w:hAnsi="宋体"/>
          <w:color w:val="auto"/>
          <w:sz w:val="24"/>
        </w:rPr>
        <w:t>固定岗的责任区为：校门，上下学时段站立值班时间根据各校区岗位安排表。</w:t>
      </w:r>
    </w:p>
    <w:p w14:paraId="046D0E2A">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ascii="宋体" w:hAnsi="宋体"/>
          <w:color w:val="auto"/>
          <w:sz w:val="24"/>
        </w:rPr>
        <w:t>②</w:t>
      </w:r>
      <w:r>
        <w:rPr>
          <w:rFonts w:hint="eastAsia" w:ascii="宋体" w:hAnsi="宋体"/>
          <w:color w:val="auto"/>
          <w:sz w:val="24"/>
        </w:rPr>
        <w:t>按要求着装、衣领、扣子、帽子、领带、防卫器械等均需佩戴整齐。</w:t>
      </w:r>
    </w:p>
    <w:p w14:paraId="27ED7335">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hint="eastAsia" w:ascii="宋体" w:hAnsi="宋体"/>
          <w:color w:val="auto"/>
          <w:sz w:val="24"/>
        </w:rPr>
        <w:t>③站岗时不得用餐、</w:t>
      </w:r>
      <w:r>
        <w:rPr>
          <w:rFonts w:hint="eastAsia" w:ascii="宋体" w:hAnsi="宋体"/>
          <w:color w:val="auto"/>
          <w:sz w:val="24"/>
          <w:lang w:val="en-US" w:eastAsia="zh-CN"/>
        </w:rPr>
        <w:t>饮酒、</w:t>
      </w:r>
      <w:r>
        <w:rPr>
          <w:rFonts w:hint="eastAsia" w:ascii="宋体" w:hAnsi="宋体"/>
          <w:color w:val="auto"/>
          <w:sz w:val="24"/>
        </w:rPr>
        <w:t>抽烟、不与人闲聊，不随意接听电话，不做与工作无关的事情，保持良好的形象。</w:t>
      </w:r>
    </w:p>
    <w:p w14:paraId="2966062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textAlignment w:val="baseline"/>
        <w:rPr>
          <w:rFonts w:hint="eastAsia" w:ascii="宋体" w:hAnsi="宋体"/>
          <w:b/>
          <w:color w:val="auto"/>
          <w:sz w:val="24"/>
        </w:rPr>
      </w:pPr>
      <w:r>
        <w:rPr>
          <w:rFonts w:hint="eastAsia" w:ascii="宋体" w:hAnsi="宋体"/>
          <w:b/>
          <w:color w:val="auto"/>
          <w:sz w:val="24"/>
        </w:rPr>
        <w:t>（2）进出人员及车辆管理制度</w:t>
      </w:r>
    </w:p>
    <w:p w14:paraId="084CEA02">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ascii="宋体" w:hAnsi="宋体"/>
          <w:color w:val="auto"/>
          <w:sz w:val="24"/>
        </w:rPr>
        <w:t>①</w:t>
      </w:r>
      <w:r>
        <w:rPr>
          <w:rFonts w:hint="eastAsia" w:ascii="宋体" w:hAnsi="宋体"/>
          <w:color w:val="auto"/>
          <w:sz w:val="24"/>
        </w:rPr>
        <w:t>凡来访人员及车辆，须问清情况填写好来访登记表，征得有关人员同意，方可放行。</w:t>
      </w:r>
    </w:p>
    <w:p w14:paraId="24ED0E8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ascii="宋体" w:hAnsi="宋体"/>
          <w:color w:val="auto"/>
          <w:sz w:val="24"/>
        </w:rPr>
        <w:t>②</w:t>
      </w:r>
      <w:r>
        <w:rPr>
          <w:rFonts w:hint="eastAsia" w:ascii="宋体" w:hAnsi="宋体"/>
          <w:color w:val="auto"/>
          <w:sz w:val="24"/>
        </w:rPr>
        <w:t>学校保卫人员应认真查验进入学校的外来不明人员的相关证件，严禁闲杂人员、推销商品人员、不明身份人员进入学校，确保校园平安。</w:t>
      </w:r>
    </w:p>
    <w:p w14:paraId="498ED16A">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hint="eastAsia" w:ascii="宋体" w:hAnsi="宋体"/>
          <w:color w:val="auto"/>
          <w:sz w:val="24"/>
        </w:rPr>
        <w:t>③在校时间不允许学生外出，学生确因特殊情况需出校门时，须有班主任签字的请假条，或有班主任及家长陪同方可离校。学校保卫人员查验后方可放行并将请假条存档备查。</w:t>
      </w:r>
    </w:p>
    <w:p w14:paraId="009DAE67">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hint="eastAsia" w:ascii="宋体" w:hAnsi="宋体"/>
          <w:color w:val="auto"/>
          <w:sz w:val="24"/>
        </w:rPr>
        <w:t>④因工作需要进入学校的车辆或其他为学校服务的车辆，须经学校领导同意后，填写车辆登记单后，在保卫人员的引导下停放到指定地点。</w:t>
      </w:r>
    </w:p>
    <w:p w14:paraId="52277DFF">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textAlignment w:val="baseline"/>
        <w:rPr>
          <w:rFonts w:hint="eastAsia" w:ascii="宋体" w:hAnsi="宋体"/>
          <w:b/>
          <w:color w:val="auto"/>
          <w:sz w:val="24"/>
        </w:rPr>
      </w:pPr>
      <w:r>
        <w:rPr>
          <w:rFonts w:hint="eastAsia" w:ascii="宋体" w:hAnsi="宋体"/>
          <w:b/>
          <w:color w:val="auto"/>
          <w:sz w:val="24"/>
        </w:rPr>
        <w:t>（3）巡逻制度</w:t>
      </w:r>
    </w:p>
    <w:p w14:paraId="29043D26">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ascii="宋体" w:hAnsi="宋体"/>
          <w:color w:val="auto"/>
          <w:sz w:val="24"/>
        </w:rPr>
        <w:t>①</w:t>
      </w:r>
      <w:r>
        <w:rPr>
          <w:rFonts w:hint="eastAsia" w:ascii="宋体" w:hAnsi="宋体"/>
          <w:color w:val="auto"/>
          <w:sz w:val="24"/>
        </w:rPr>
        <w:t>负责巡逻和夜间值班的保安必须按采购人规定时间进行值班查岗，做好巡更打更工作和记录；重点部位、重点时间以及特殊情况加强巡逻，及时发现和处理安全隐患；并做好《巡逻日志》记载。《巡逻日志》记载及巡更记录每周交校方检查。</w:t>
      </w:r>
    </w:p>
    <w:p w14:paraId="13BD0331">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ascii="宋体" w:hAnsi="宋体"/>
          <w:color w:val="auto"/>
          <w:sz w:val="24"/>
        </w:rPr>
        <w:t>②</w:t>
      </w:r>
      <w:r>
        <w:rPr>
          <w:rFonts w:hint="eastAsia" w:ascii="宋体" w:hAnsi="宋体"/>
          <w:color w:val="auto"/>
          <w:sz w:val="24"/>
        </w:rPr>
        <w:t>如发现可疑、异常情况或恶劣天气，要及时汇报或报警。</w:t>
      </w:r>
    </w:p>
    <w:p w14:paraId="3729101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rPr>
      </w:pPr>
      <w:r>
        <w:rPr>
          <w:rFonts w:ascii="宋体" w:hAnsi="宋体"/>
          <w:color w:val="auto"/>
          <w:sz w:val="24"/>
        </w:rPr>
        <w:t>③</w:t>
      </w:r>
      <w:r>
        <w:rPr>
          <w:rFonts w:hint="eastAsia" w:ascii="宋体" w:hAnsi="宋体"/>
          <w:color w:val="auto"/>
          <w:sz w:val="24"/>
        </w:rPr>
        <w:t>放学后，应协助学校做好清校工作，规劝个别学生离校回家，不得在校逗留。</w:t>
      </w:r>
    </w:p>
    <w:p w14:paraId="68AAFA2D">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textAlignment w:val="baseline"/>
        <w:rPr>
          <w:rFonts w:hint="eastAsia" w:ascii="宋体" w:hAnsi="宋体"/>
          <w:b/>
          <w:color w:val="auto"/>
          <w:sz w:val="24"/>
        </w:rPr>
      </w:pPr>
      <w:r>
        <w:rPr>
          <w:rFonts w:hint="eastAsia" w:ascii="宋体" w:hAnsi="宋体"/>
          <w:b/>
          <w:color w:val="auto"/>
          <w:sz w:val="24"/>
        </w:rPr>
        <w:t>（</w:t>
      </w:r>
      <w:r>
        <w:rPr>
          <w:rFonts w:hint="eastAsia" w:ascii="宋体" w:hAnsi="宋体"/>
          <w:b/>
          <w:color w:val="auto"/>
          <w:sz w:val="24"/>
          <w:lang w:val="en-US" w:eastAsia="zh-CN"/>
        </w:rPr>
        <w:t>4</w:t>
      </w:r>
      <w:r>
        <w:rPr>
          <w:rFonts w:hint="eastAsia" w:ascii="宋体" w:hAnsi="宋体"/>
          <w:b/>
          <w:color w:val="auto"/>
          <w:sz w:val="24"/>
        </w:rPr>
        <w:t>）其他工作要求</w:t>
      </w:r>
    </w:p>
    <w:p w14:paraId="3CA32D7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学校保安人员肩负着学校安全保卫重任，要严格遵守保安职业道德，必须全天24小时双人双岗，同时做好邮件快递的收发登记工作，不得擅自离岗。如当值保安人员需请假，应事先与校方沟通，并及时安排其他符合资格的保安到岗代替。</w:t>
      </w:r>
    </w:p>
    <w:p w14:paraId="5BFEFF0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接受校方投诉和求助；在遇到突发事件时，及时报告警方与管理处，必要时采取正当防卫，防止事态扩大，协助保护现场和证据；安全巡逻有记录有检查。</w:t>
      </w:r>
    </w:p>
    <w:p w14:paraId="45B0AA3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学生在上学放学时间内，要疏通车辆预防堵塞，有效解决学生拥挤现象。按时做好大门的开关工作，态度和蔼、语言谦虚，不急不躁，认真细致。</w:t>
      </w:r>
    </w:p>
    <w:p w14:paraId="2582664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完成领导交办的其他工作，既要明确责任分工，又要加强合作。</w:t>
      </w:r>
    </w:p>
    <w:p w14:paraId="384307B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保安人员应在校长、主任的领导下，严格执行好以上制度。如因工作失职，造成学校财产损失或人员伤亡，需承担相应责任。</w:t>
      </w:r>
    </w:p>
    <w:p w14:paraId="2873A9D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做好传达室及周边卫生保洁工作。</w:t>
      </w:r>
    </w:p>
    <w:p w14:paraId="09C610D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教师、学生离校后及时做好楼道照明，大楼大门、教室门、楼道防盗门开关等工作。</w:t>
      </w:r>
    </w:p>
    <w:p w14:paraId="33E57144">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textAlignment w:val="baseline"/>
        <w:rPr>
          <w:rFonts w:hint="eastAsia" w:ascii="宋体" w:hAnsi="宋体"/>
          <w:b/>
          <w:color w:val="auto"/>
          <w:sz w:val="24"/>
        </w:rPr>
      </w:pPr>
      <w:r>
        <w:rPr>
          <w:rFonts w:hint="eastAsia" w:ascii="宋体" w:hAnsi="宋体"/>
          <w:b/>
          <w:color w:val="auto"/>
          <w:sz w:val="24"/>
        </w:rPr>
        <w:t>（</w:t>
      </w:r>
      <w:r>
        <w:rPr>
          <w:rFonts w:hint="eastAsia" w:ascii="宋体" w:hAnsi="宋体"/>
          <w:b/>
          <w:color w:val="auto"/>
          <w:sz w:val="24"/>
          <w:lang w:val="en-US" w:eastAsia="zh-CN"/>
        </w:rPr>
        <w:t>5</w:t>
      </w:r>
      <w:r>
        <w:rPr>
          <w:rFonts w:hint="eastAsia" w:ascii="宋体" w:hAnsi="宋体"/>
          <w:b/>
          <w:color w:val="auto"/>
          <w:sz w:val="24"/>
        </w:rPr>
        <w:t>）紧急事故反应</w:t>
      </w:r>
    </w:p>
    <w:p w14:paraId="75F751A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制定紧急事故处理预案，至少包括：火灾、爆炸、地震、炸弹恐吓、防暴、安全疏散以及电梯应急等。</w:t>
      </w:r>
    </w:p>
    <w:p w14:paraId="6C10C04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有紧急事件救护组织，并始终处于紧急事故反应状态。</w:t>
      </w:r>
    </w:p>
    <w:p w14:paraId="5FA2958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书面描述紧急事故救护组织职责，并让每位成员了解，周期性地进行反应训练。</w:t>
      </w:r>
    </w:p>
    <w:p w14:paraId="12FFAAB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按消防要求组织进行疏散演习。</w:t>
      </w:r>
    </w:p>
    <w:p w14:paraId="0D9366C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对紧急事故做出快速、正确的反应；尽可能减少破坏和损失程度。</w:t>
      </w:r>
    </w:p>
    <w:p w14:paraId="6547841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textAlignment w:val="baseline"/>
        <w:rPr>
          <w:rFonts w:hint="eastAsia" w:ascii="宋体" w:hAnsi="宋体"/>
          <w:b/>
          <w:color w:val="auto"/>
          <w:sz w:val="24"/>
        </w:rPr>
      </w:pPr>
      <w:r>
        <w:rPr>
          <w:rFonts w:hint="eastAsia" w:ascii="宋体" w:hAnsi="宋体"/>
          <w:b/>
          <w:color w:val="auto"/>
          <w:sz w:val="24"/>
        </w:rPr>
        <w:t>（</w:t>
      </w:r>
      <w:r>
        <w:rPr>
          <w:rFonts w:hint="eastAsia" w:ascii="宋体" w:hAnsi="宋体"/>
          <w:b/>
          <w:color w:val="auto"/>
          <w:sz w:val="24"/>
          <w:lang w:val="en-US" w:eastAsia="zh-CN"/>
        </w:rPr>
        <w:t>6</w:t>
      </w:r>
      <w:r>
        <w:rPr>
          <w:rFonts w:hint="eastAsia" w:ascii="宋体" w:hAnsi="宋体"/>
          <w:b/>
          <w:color w:val="auto"/>
          <w:sz w:val="24"/>
        </w:rPr>
        <w:t>）其他防范措施</w:t>
      </w:r>
    </w:p>
    <w:p w14:paraId="6C4BC87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接到报警信号，确认后管理处应立即派人赶往现场查看，予以恰当紧急处理。</w:t>
      </w:r>
    </w:p>
    <w:p w14:paraId="1553031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涉及人身安全处，设有明显标志并有防护措施；协助有关部门维持校园正常秩序，防止安全事件发生；对校园内外围边界、角落、车库、道路的照明设施加强维护，保持必要的照明。</w:t>
      </w:r>
    </w:p>
    <w:p w14:paraId="066EACF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须确保学校新生报到、期末离校、毕业生离校、学校运动会、学校承接的各类考试等大型活动以及临时性应急等安全与秩序保障工作。</w:t>
      </w:r>
    </w:p>
    <w:p w14:paraId="4BAC11C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highlight w:val="none"/>
        </w:rPr>
      </w:pPr>
      <w:r>
        <w:rPr>
          <w:rFonts w:hint="eastAsia" w:ascii="宋体" w:hAnsi="宋体"/>
          <w:b/>
          <w:bCs/>
          <w:color w:val="auto"/>
          <w:sz w:val="24"/>
          <w:szCs w:val="30"/>
          <w:highlight w:val="none"/>
          <w:lang w:val="en-US" w:eastAsia="zh-CN"/>
        </w:rPr>
        <w:t>4</w:t>
      </w:r>
      <w:r>
        <w:rPr>
          <w:rFonts w:hint="eastAsia" w:ascii="宋体" w:hAnsi="宋体"/>
          <w:b/>
          <w:bCs/>
          <w:color w:val="auto"/>
          <w:sz w:val="24"/>
          <w:szCs w:val="30"/>
          <w:highlight w:val="none"/>
        </w:rPr>
        <w:t>.</w:t>
      </w:r>
      <w:r>
        <w:rPr>
          <w:rFonts w:ascii="宋体" w:hAnsi="宋体"/>
          <w:b/>
          <w:bCs/>
          <w:color w:val="auto"/>
          <w:sz w:val="24"/>
          <w:szCs w:val="30"/>
          <w:highlight w:val="none"/>
        </w:rPr>
        <w:t>2</w:t>
      </w:r>
      <w:r>
        <w:rPr>
          <w:rFonts w:hint="eastAsia" w:ascii="宋体" w:hAnsi="宋体" w:cs="宋体"/>
          <w:b/>
          <w:bCs/>
          <w:color w:val="auto"/>
          <w:sz w:val="24"/>
          <w:szCs w:val="24"/>
          <w:highlight w:val="none"/>
        </w:rPr>
        <w:t>保</w:t>
      </w:r>
      <w:r>
        <w:rPr>
          <w:rFonts w:hint="eastAsia" w:ascii="宋体" w:hAnsi="宋体"/>
          <w:b/>
          <w:bCs/>
          <w:color w:val="auto"/>
          <w:sz w:val="24"/>
          <w:szCs w:val="30"/>
          <w:highlight w:val="none"/>
        </w:rPr>
        <w:t>洁服务要求</w:t>
      </w:r>
    </w:p>
    <w:p w14:paraId="661B9962">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保洁人员工作职责</w:t>
      </w:r>
    </w:p>
    <w:p w14:paraId="6D89A2D4">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olor w:val="auto"/>
          <w:sz w:val="24"/>
          <w:highlight w:val="none"/>
        </w:rPr>
        <w:t>1）</w:t>
      </w:r>
      <w:r>
        <w:rPr>
          <w:rFonts w:hint="eastAsia" w:ascii="宋体" w:hAnsi="宋体" w:cs="宋体"/>
          <w:color w:val="auto"/>
          <w:sz w:val="24"/>
          <w:szCs w:val="24"/>
          <w:highlight w:val="none"/>
        </w:rPr>
        <w:t>负责学校每天生活垃圾、厨余垃圾的清运工作。</w:t>
      </w:r>
    </w:p>
    <w:p w14:paraId="33D3A9EF">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highlight w:val="none"/>
        </w:rPr>
      </w:pPr>
      <w:r>
        <w:rPr>
          <w:rFonts w:hint="eastAsia" w:ascii="宋体" w:hAnsi="宋体" w:cs="宋体"/>
          <w:color w:val="auto"/>
          <w:sz w:val="24"/>
          <w:szCs w:val="24"/>
          <w:highlight w:val="none"/>
        </w:rPr>
        <w:t>（2）负责全校校舍的楼梯、大厅、走廊、卫生间等公共区域的卫生清洁和垃圾的收集：</w:t>
      </w:r>
    </w:p>
    <w:p w14:paraId="3C2B2825">
      <w:pPr>
        <w:keepNext w:val="0"/>
        <w:keepLines w:val="0"/>
        <w:pageBreakBefore w:val="0"/>
        <w:widowControl/>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宋体" w:hAnsi="宋体" w:cs="宋体"/>
          <w:color w:val="auto"/>
          <w:sz w:val="24"/>
          <w:szCs w:val="24"/>
        </w:rPr>
      </w:pPr>
      <w:r>
        <w:rPr>
          <w:rFonts w:hint="eastAsia" w:ascii="宋体" w:hAnsi="宋体" w:cs="宋体"/>
          <w:color w:val="auto"/>
          <w:sz w:val="24"/>
          <w:szCs w:val="24"/>
          <w:highlight w:val="none"/>
        </w:rPr>
        <w:t>①公共场所日</w:t>
      </w:r>
      <w:r>
        <w:rPr>
          <w:rFonts w:hint="eastAsia" w:ascii="宋体" w:hAnsi="宋体" w:cs="宋体"/>
          <w:color w:val="auto"/>
          <w:sz w:val="24"/>
          <w:szCs w:val="24"/>
        </w:rPr>
        <w:t>常服务内容：水磨石地面、水泥地面、石材地面、扶手、门窗玻璃、门及门窗框及有关附件，沙发、桌子、各类宣传牌、橱窗及有关附体</w:t>
      </w:r>
      <w:r>
        <w:rPr>
          <w:rFonts w:hint="eastAsia" w:ascii="宋体" w:hAnsi="宋体" w:cs="宋体"/>
          <w:color w:val="auto"/>
          <w:sz w:val="24"/>
          <w:szCs w:val="24"/>
          <w:highlight w:val="none"/>
        </w:rPr>
        <w:t>，天花板、栏杆</w:t>
      </w:r>
      <w:r>
        <w:rPr>
          <w:rFonts w:hint="eastAsia" w:ascii="宋体" w:hAnsi="宋体" w:cs="宋体"/>
          <w:color w:val="auto"/>
          <w:sz w:val="24"/>
          <w:szCs w:val="24"/>
        </w:rPr>
        <w:t>、消防楼梯区域等，及时清除各种垃圾等杂物，无积灰、印迹、污渍。</w:t>
      </w:r>
    </w:p>
    <w:p w14:paraId="51A7D52C">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②门厅、办公区域等特定区域保洁服务内容：地</w:t>
      </w:r>
      <w:r>
        <w:rPr>
          <w:rFonts w:hint="eastAsia" w:ascii="宋体" w:hAnsi="宋体" w:cs="宋体"/>
          <w:color w:val="auto"/>
          <w:sz w:val="24"/>
          <w:szCs w:val="24"/>
          <w:highlight w:val="none"/>
        </w:rPr>
        <w:t>面、大厅石材墙面、天花板、大</w:t>
      </w:r>
      <w:r>
        <w:rPr>
          <w:rFonts w:hint="eastAsia" w:ascii="宋体" w:hAnsi="宋体" w:cs="宋体"/>
          <w:color w:val="auto"/>
          <w:sz w:val="24"/>
          <w:szCs w:val="24"/>
        </w:rPr>
        <w:t>厅、门窗玻璃、门及门窗框、墙壁附体，灯具、音响、垃圾桶等公共设施表面及卫生间。</w:t>
      </w:r>
    </w:p>
    <w:p w14:paraId="06A3F18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③玻璃门、地、屏上无污渍、无灰尘及手印，表面光亮色泽一致；地面无污渍、灰尘、水渍及鞋印，洁净光亮、无灰尘及手印，整洁光亮。</w:t>
      </w:r>
    </w:p>
    <w:p w14:paraId="0CED1EB2">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highlight w:val="none"/>
        </w:rPr>
      </w:pPr>
      <w:r>
        <w:rPr>
          <w:rFonts w:hint="eastAsia" w:ascii="宋体" w:hAnsi="宋体" w:cs="宋体"/>
          <w:color w:val="auto"/>
          <w:sz w:val="24"/>
          <w:szCs w:val="24"/>
        </w:rPr>
        <w:t>（3）负责全校</w:t>
      </w:r>
      <w:r>
        <w:rPr>
          <w:rFonts w:hint="eastAsia" w:ascii="宋体" w:hAnsi="宋体"/>
          <w:color w:val="auto"/>
          <w:sz w:val="24"/>
          <w:szCs w:val="24"/>
        </w:rPr>
        <w:t>所辖区域内道路、停车场、广场地面、每日循环清扫保洁，杂物捡拾保洁。</w:t>
      </w:r>
      <w:r>
        <w:rPr>
          <w:rFonts w:hint="eastAsia" w:ascii="宋体" w:hAnsi="宋体" w:cs="宋体"/>
          <w:color w:val="auto"/>
          <w:sz w:val="24"/>
          <w:szCs w:val="24"/>
        </w:rPr>
        <w:t>围墙内的道路、停车场和门前“三包”及所有公共区域的地面，无有形垃圾和建筑垃圾、无堆积</w:t>
      </w:r>
      <w:r>
        <w:rPr>
          <w:rFonts w:hint="eastAsia" w:ascii="宋体" w:hAnsi="宋体" w:cs="宋体"/>
          <w:color w:val="auto"/>
          <w:sz w:val="24"/>
          <w:szCs w:val="24"/>
          <w:highlight w:val="none"/>
        </w:rPr>
        <w:t>杂物、无积灰、无积水和淤泥、无阻塞等。做到每日清扫两次，巡回保洁。</w:t>
      </w:r>
    </w:p>
    <w:p w14:paraId="33F2F19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w:t>
      </w:r>
      <w:r>
        <w:rPr>
          <w:rFonts w:hint="eastAsia" w:ascii="宋体" w:hAnsi="宋体"/>
          <w:bCs/>
          <w:color w:val="auto"/>
          <w:sz w:val="24"/>
          <w:szCs w:val="24"/>
          <w:highlight w:val="none"/>
        </w:rPr>
        <w:t>定期开展消杀工作，有效控制“四害”，定期对各类病虫害进行预防控制，适时投放消杀药物和设施</w:t>
      </w:r>
      <w:r>
        <w:rPr>
          <w:rFonts w:hint="eastAsia" w:ascii="宋体" w:hAnsi="宋体" w:eastAsia="宋体"/>
          <w:bCs/>
          <w:color w:val="auto"/>
          <w:sz w:val="24"/>
          <w:szCs w:val="24"/>
          <w:highlight w:val="none"/>
          <w:lang w:eastAsia="zh-CN"/>
        </w:rPr>
        <w:t>，</w:t>
      </w:r>
      <w:r>
        <w:rPr>
          <w:rFonts w:hint="eastAsia" w:ascii="宋体" w:hAnsi="宋体" w:cs="宋体"/>
          <w:color w:val="auto"/>
          <w:sz w:val="24"/>
          <w:szCs w:val="24"/>
          <w:highlight w:val="none"/>
        </w:rPr>
        <w:t>应由具有相应资质的单位实施</w:t>
      </w:r>
      <w:r>
        <w:rPr>
          <w:rFonts w:hint="eastAsia" w:ascii="宋体" w:hAnsi="宋体" w:eastAsia="宋体" w:cs="宋体"/>
          <w:color w:val="auto"/>
          <w:sz w:val="24"/>
          <w:szCs w:val="24"/>
          <w:highlight w:val="none"/>
          <w:lang w:eastAsia="zh-CN"/>
        </w:rPr>
        <w:t>。</w:t>
      </w:r>
    </w:p>
    <w:p w14:paraId="4E28858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5</w:t>
      </w:r>
      <w:r>
        <w:rPr>
          <w:rFonts w:hint="eastAsia" w:ascii="宋体" w:hAnsi="宋体" w:cs="宋体"/>
          <w:color w:val="auto"/>
          <w:sz w:val="24"/>
          <w:szCs w:val="24"/>
        </w:rPr>
        <w:t>）突发性事件造成的临时保洁工作</w:t>
      </w:r>
      <w:r>
        <w:rPr>
          <w:rFonts w:hint="eastAsia" w:ascii="宋体" w:hAnsi="宋体" w:cs="Adobe 宋体 Std L"/>
          <w:color w:val="auto"/>
          <w:sz w:val="24"/>
          <w:szCs w:val="24"/>
        </w:rPr>
        <w:t>，做好</w:t>
      </w:r>
      <w:r>
        <w:rPr>
          <w:rFonts w:hint="eastAsia" w:ascii="宋体" w:hAnsi="宋体" w:cs="宋体"/>
          <w:color w:val="auto"/>
          <w:sz w:val="24"/>
          <w:szCs w:val="24"/>
        </w:rPr>
        <w:t>学校活动后勤服务保障、寒暑假课桌椅调整清理及学校临时性重大活动服务保障等。</w:t>
      </w:r>
    </w:p>
    <w:p w14:paraId="48BE999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.2.2保洁人员要求</w:t>
      </w:r>
    </w:p>
    <w:p w14:paraId="1EAAB22D">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（1）上岗时按规定的方式和位置佩戴工作牌，要求穿着统一制服，工作鞋要洗刷干净。</w:t>
      </w:r>
    </w:p>
    <w:p w14:paraId="4FF49B2C">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（2）每名员工根据有关作业规程，对自己负责分管区域内的保洁项目进行自查，及时发现问题、解决问题，并做好相关记录。</w:t>
      </w:r>
    </w:p>
    <w:p w14:paraId="6B6070B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（3）保洁工作时间安排，尽量做到不影响学校正常教学工作。</w:t>
      </w:r>
    </w:p>
    <w:p w14:paraId="25C5538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cs="宋体"/>
          <w:color w:val="auto"/>
          <w:sz w:val="24"/>
          <w:szCs w:val="24"/>
        </w:rPr>
      </w:pPr>
      <w:r>
        <w:rPr>
          <w:rFonts w:hint="eastAsia" w:ascii="宋体" w:hAnsi="宋体" w:cs="宋体"/>
          <w:color w:val="auto"/>
          <w:sz w:val="24"/>
          <w:szCs w:val="24"/>
        </w:rPr>
        <w:t>（4）上岗前必须经过所常识专项培训，具备清洁方面的知识。‌</w:t>
      </w:r>
    </w:p>
    <w:p w14:paraId="1065A1FA">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olor w:val="auto"/>
          <w:sz w:val="24"/>
          <w:szCs w:val="30"/>
        </w:rPr>
      </w:pPr>
      <w:r>
        <w:rPr>
          <w:rFonts w:hint="eastAsia" w:ascii="宋体" w:hAnsi="宋体" w:cs="宋体"/>
          <w:color w:val="auto"/>
          <w:sz w:val="24"/>
          <w:szCs w:val="24"/>
          <w:lang w:val="en-US" w:eastAsia="zh-CN"/>
        </w:rPr>
        <w:t>4</w:t>
      </w:r>
      <w:r>
        <w:rPr>
          <w:rFonts w:hint="eastAsia" w:ascii="宋体" w:hAnsi="宋体" w:cs="宋体"/>
          <w:color w:val="auto"/>
          <w:sz w:val="24"/>
          <w:szCs w:val="24"/>
        </w:rPr>
        <w:t>.2.3保洁服务要求</w:t>
      </w:r>
    </w:p>
    <w:p w14:paraId="3EABDD06">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（1）</w:t>
      </w:r>
      <w:r>
        <w:rPr>
          <w:rFonts w:ascii="宋体" w:hAnsi="宋体" w:cs="宋体"/>
          <w:color w:val="auto"/>
          <w:sz w:val="24"/>
          <w:szCs w:val="24"/>
        </w:rPr>
        <w:t>公共</w:t>
      </w:r>
      <w:r>
        <w:rPr>
          <w:rFonts w:hint="eastAsia" w:ascii="宋体" w:hAnsi="宋体" w:cs="宋体"/>
          <w:color w:val="auto"/>
          <w:sz w:val="24"/>
          <w:szCs w:val="24"/>
        </w:rPr>
        <w:t>区域的环境卫生每日清扫、保洁及垃圾收集与清运工作</w:t>
      </w:r>
    </w:p>
    <w:p w14:paraId="6594D36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每日清扫所有区域的厕所、过道、楼梯及扶手、窗台、走廊2次以上，不间断巡回保洁</w:t>
      </w:r>
      <w:r>
        <w:rPr>
          <w:rFonts w:hint="eastAsia" w:ascii="宋体" w:hAnsi="宋体" w:cs="宋体"/>
          <w:color w:val="auto"/>
          <w:sz w:val="24"/>
          <w:szCs w:val="24"/>
          <w:lang w:eastAsia="zh-CN"/>
        </w:rPr>
        <w:t>。</w:t>
      </w:r>
    </w:p>
    <w:p w14:paraId="07E83D9A">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每日清洁区域内门厅玻璃和按要求清洁其他玻璃</w:t>
      </w:r>
      <w:r>
        <w:rPr>
          <w:rFonts w:hint="eastAsia" w:ascii="宋体" w:hAnsi="宋体" w:cs="宋体"/>
          <w:color w:val="auto"/>
          <w:sz w:val="24"/>
          <w:szCs w:val="24"/>
          <w:lang w:eastAsia="zh-CN"/>
        </w:rPr>
        <w:t>。</w:t>
      </w:r>
    </w:p>
    <w:p w14:paraId="1A1FBF3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每日清洁区域内各会议室两次，不间断巡回保洁</w:t>
      </w:r>
      <w:r>
        <w:rPr>
          <w:rFonts w:hint="eastAsia" w:ascii="宋体" w:hAnsi="宋体" w:cs="宋体"/>
          <w:color w:val="auto"/>
          <w:sz w:val="24"/>
          <w:szCs w:val="24"/>
          <w:lang w:eastAsia="zh-CN"/>
        </w:rPr>
        <w:t>。</w:t>
      </w:r>
    </w:p>
    <w:p w14:paraId="6D01DC19">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每日清洁区域内阶梯教室、计算机机房、专用教室，不间断巡回保洁</w:t>
      </w:r>
      <w:r>
        <w:rPr>
          <w:rFonts w:hint="eastAsia" w:ascii="宋体" w:hAnsi="宋体" w:cs="宋体"/>
          <w:color w:val="auto"/>
          <w:sz w:val="24"/>
          <w:szCs w:val="24"/>
          <w:lang w:eastAsia="zh-CN"/>
        </w:rPr>
        <w:t>。</w:t>
      </w:r>
    </w:p>
    <w:p w14:paraId="7CE611E5">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每周对体育馆</w:t>
      </w:r>
      <w:r>
        <w:rPr>
          <w:rFonts w:ascii="宋体" w:hAnsi="宋体" w:cs="宋体"/>
          <w:color w:val="auto"/>
          <w:sz w:val="24"/>
          <w:szCs w:val="24"/>
        </w:rPr>
        <w:t>、</w:t>
      </w:r>
      <w:r>
        <w:rPr>
          <w:rFonts w:hint="eastAsia" w:ascii="宋体" w:hAnsi="宋体" w:cs="宋体"/>
          <w:color w:val="auto"/>
          <w:sz w:val="24"/>
          <w:szCs w:val="24"/>
        </w:rPr>
        <w:t>报告厅及特殊会议场所清扫，按需要保洁。</w:t>
      </w:r>
    </w:p>
    <w:p w14:paraId="0794E322">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总体清洁要求：玻璃透明无污渍；墙面、窗台、护栏、楼梯及扶手、过道、走廊、天花板等无积尘、污垢、涂鸦，四周无蛛网；地面干</w:t>
      </w:r>
      <w:r>
        <w:rPr>
          <w:rFonts w:hint="eastAsia" w:ascii="宋体" w:hAnsi="宋体" w:cs="宋体"/>
          <w:color w:val="auto"/>
          <w:sz w:val="24"/>
          <w:szCs w:val="24"/>
          <w:lang w:eastAsia="zh-CN"/>
        </w:rPr>
        <w:t>，</w:t>
      </w:r>
      <w:r>
        <w:rPr>
          <w:rFonts w:hint="eastAsia" w:ascii="宋体" w:hAnsi="宋体" w:cs="宋体"/>
          <w:color w:val="auto"/>
          <w:sz w:val="24"/>
          <w:szCs w:val="24"/>
        </w:rPr>
        <w:t>无痰迹、积水、烟头、杂物；厕所无臭</w:t>
      </w:r>
      <w:r>
        <w:rPr>
          <w:rFonts w:hint="eastAsia" w:ascii="宋体" w:hAnsi="宋体" w:cs="宋体"/>
          <w:color w:val="auto"/>
          <w:sz w:val="24"/>
          <w:szCs w:val="24"/>
          <w:lang w:eastAsia="zh-CN"/>
        </w:rPr>
        <w:t>，</w:t>
      </w:r>
      <w:r>
        <w:rPr>
          <w:rFonts w:hint="eastAsia" w:ascii="宋体" w:hAnsi="宋体" w:cs="宋体"/>
          <w:color w:val="auto"/>
          <w:sz w:val="24"/>
          <w:szCs w:val="24"/>
        </w:rPr>
        <w:t>清洁无积垢；各台面、凳面清洁无涂鸦、桌内无纸屑杂物、排放整齐；灯具、宣传牌、标志牌、垃圾桶、收集房等洁净、无积尘。工作区发现有损坏及时报修；工作区无</w:t>
      </w:r>
      <w:r>
        <w:rPr>
          <w:rFonts w:hint="eastAsia" w:ascii="宋体" w:hAnsi="宋体" w:cs="宋体"/>
          <w:color w:val="auto"/>
          <w:sz w:val="24"/>
          <w:szCs w:val="24"/>
          <w:lang w:eastAsia="zh-CN"/>
        </w:rPr>
        <w:t>白炽灯</w:t>
      </w:r>
      <w:r>
        <w:rPr>
          <w:rFonts w:hint="eastAsia" w:ascii="宋体" w:hAnsi="宋体" w:cs="宋体"/>
          <w:color w:val="auto"/>
          <w:sz w:val="24"/>
          <w:szCs w:val="24"/>
        </w:rPr>
        <w:t>、无人灯、长流水；清洁工具放置到指定位置、安全有序、垃圾当日清理掉。雨天</w:t>
      </w:r>
      <w:r>
        <w:rPr>
          <w:rFonts w:ascii="宋体" w:hAnsi="宋体" w:cs="宋体"/>
          <w:color w:val="auto"/>
          <w:sz w:val="24"/>
          <w:szCs w:val="24"/>
        </w:rPr>
        <w:t>，</w:t>
      </w:r>
      <w:r>
        <w:rPr>
          <w:rFonts w:hint="eastAsia" w:ascii="宋体" w:hAnsi="宋体" w:cs="宋体"/>
          <w:color w:val="auto"/>
          <w:sz w:val="24"/>
          <w:szCs w:val="24"/>
        </w:rPr>
        <w:t>通道</w:t>
      </w:r>
      <w:r>
        <w:rPr>
          <w:rFonts w:ascii="宋体" w:hAnsi="宋体" w:cs="宋体"/>
          <w:color w:val="auto"/>
          <w:sz w:val="24"/>
          <w:szCs w:val="24"/>
        </w:rPr>
        <w:t>楼梯</w:t>
      </w:r>
      <w:r>
        <w:rPr>
          <w:rFonts w:hint="eastAsia" w:ascii="宋体" w:hAnsi="宋体" w:cs="宋体"/>
          <w:color w:val="auto"/>
          <w:sz w:val="24"/>
          <w:szCs w:val="24"/>
        </w:rPr>
        <w:t>等</w:t>
      </w:r>
      <w:r>
        <w:rPr>
          <w:rFonts w:ascii="宋体" w:hAnsi="宋体" w:cs="宋体"/>
          <w:color w:val="auto"/>
          <w:sz w:val="24"/>
          <w:szCs w:val="24"/>
        </w:rPr>
        <w:t>重点</w:t>
      </w:r>
      <w:r>
        <w:rPr>
          <w:rFonts w:hint="eastAsia" w:ascii="宋体" w:hAnsi="宋体" w:cs="宋体"/>
          <w:color w:val="auto"/>
          <w:sz w:val="24"/>
          <w:szCs w:val="24"/>
        </w:rPr>
        <w:t>地面</w:t>
      </w:r>
      <w:r>
        <w:rPr>
          <w:rFonts w:ascii="宋体" w:hAnsi="宋体" w:cs="宋体"/>
          <w:color w:val="auto"/>
          <w:sz w:val="24"/>
          <w:szCs w:val="24"/>
        </w:rPr>
        <w:t>及时清理积水，</w:t>
      </w:r>
      <w:r>
        <w:rPr>
          <w:rFonts w:hint="eastAsia" w:ascii="宋体" w:hAnsi="宋体" w:cs="宋体"/>
          <w:color w:val="auto"/>
          <w:sz w:val="24"/>
          <w:szCs w:val="24"/>
        </w:rPr>
        <w:t>做好防滑工作</w:t>
      </w:r>
      <w:r>
        <w:rPr>
          <w:rFonts w:ascii="宋体" w:hAnsi="宋体" w:cs="宋体"/>
          <w:color w:val="auto"/>
          <w:sz w:val="24"/>
          <w:szCs w:val="24"/>
        </w:rPr>
        <w:t>。</w:t>
      </w:r>
    </w:p>
    <w:p w14:paraId="71B9541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firstLine="480" w:firstLineChars="0"/>
        <w:jc w:val="left"/>
        <w:textAlignment w:val="baseline"/>
        <w:rPr>
          <w:rFonts w:hint="eastAsia" w:ascii="宋体" w:hAnsi="宋体" w:cs="宋体"/>
          <w:color w:val="auto"/>
          <w:sz w:val="24"/>
          <w:szCs w:val="24"/>
        </w:rPr>
      </w:pPr>
      <w:r>
        <w:rPr>
          <w:rFonts w:hint="eastAsia" w:ascii="宋体" w:hAnsi="宋体" w:eastAsia="Arial" w:cs="宋体"/>
          <w:snapToGrid w:val="0"/>
          <w:color w:val="auto"/>
          <w:kern w:val="0"/>
          <w:sz w:val="24"/>
          <w:szCs w:val="24"/>
          <w:lang w:val="en-US" w:eastAsia="en-US" w:bidi="ar-SA"/>
        </w:rPr>
        <w:t>（2）</w:t>
      </w:r>
      <w:r>
        <w:rPr>
          <w:rFonts w:hint="eastAsia" w:ascii="宋体" w:hAnsi="宋体" w:cs="宋体"/>
          <w:color w:val="auto"/>
          <w:sz w:val="24"/>
          <w:szCs w:val="24"/>
        </w:rPr>
        <w:t>学校区域内所有公共区域和建筑物的清洁工作</w:t>
      </w:r>
    </w:p>
    <w:p w14:paraId="7808866F">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学校区域内所有宣传栏、橱窗及有关环境</w:t>
      </w:r>
      <w:r>
        <w:rPr>
          <w:rFonts w:ascii="宋体" w:hAnsi="宋体" w:cs="宋体"/>
          <w:color w:val="auto"/>
          <w:sz w:val="24"/>
          <w:szCs w:val="24"/>
        </w:rPr>
        <w:t>布置</w:t>
      </w:r>
      <w:r>
        <w:rPr>
          <w:rFonts w:hint="eastAsia" w:ascii="宋体" w:hAnsi="宋体" w:cs="宋体"/>
          <w:color w:val="auto"/>
          <w:sz w:val="24"/>
          <w:szCs w:val="24"/>
        </w:rPr>
        <w:t>品</w:t>
      </w:r>
      <w:r>
        <w:rPr>
          <w:rFonts w:ascii="宋体" w:hAnsi="宋体" w:cs="宋体"/>
          <w:color w:val="auto"/>
          <w:sz w:val="24"/>
          <w:szCs w:val="24"/>
        </w:rPr>
        <w:t>、</w:t>
      </w:r>
      <w:r>
        <w:rPr>
          <w:rFonts w:hint="eastAsia" w:ascii="宋体" w:hAnsi="宋体" w:cs="宋体"/>
          <w:color w:val="auto"/>
          <w:sz w:val="24"/>
          <w:szCs w:val="24"/>
        </w:rPr>
        <w:t>建筑</w:t>
      </w:r>
      <w:r>
        <w:rPr>
          <w:rFonts w:ascii="宋体" w:hAnsi="宋体" w:cs="宋体"/>
          <w:color w:val="auto"/>
          <w:sz w:val="24"/>
          <w:szCs w:val="24"/>
        </w:rPr>
        <w:t>附着物</w:t>
      </w:r>
      <w:r>
        <w:rPr>
          <w:rFonts w:hint="eastAsia" w:ascii="宋体" w:hAnsi="宋体" w:cs="宋体"/>
          <w:color w:val="auto"/>
          <w:sz w:val="24"/>
          <w:szCs w:val="24"/>
        </w:rPr>
        <w:t>、</w:t>
      </w:r>
      <w:r>
        <w:rPr>
          <w:rFonts w:ascii="宋体" w:hAnsi="宋体" w:cs="宋体"/>
          <w:color w:val="auto"/>
          <w:sz w:val="24"/>
          <w:szCs w:val="24"/>
        </w:rPr>
        <w:t>雕塑，</w:t>
      </w:r>
      <w:r>
        <w:rPr>
          <w:rFonts w:hint="eastAsia" w:ascii="宋体" w:hAnsi="宋体" w:cs="宋体"/>
          <w:color w:val="auto"/>
          <w:sz w:val="24"/>
          <w:szCs w:val="24"/>
        </w:rPr>
        <w:t>每周擦洗一次；</w:t>
      </w:r>
    </w:p>
    <w:p w14:paraId="2BBFC625">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校园内景观区域做到每日清洁一次，不间断巡回保洁；</w:t>
      </w:r>
    </w:p>
    <w:p w14:paraId="3FECCA3D">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池塘水面做到每日一次清洁一次，不间断巡回保洁。</w:t>
      </w:r>
    </w:p>
    <w:p w14:paraId="1CE2DF0F">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总体清洁要求：公共区域内无有形垃圾（如烟头、杂物、食品外包装等其他白色垃圾）和建筑垃圾、无堆积杂物、无积灰、无积水和淤泥、无阻塞；做到路边和路面、楼梯、墙角等无杂草；做到水面清洁，无垃圾、大片枯叶等。</w:t>
      </w:r>
    </w:p>
    <w:p w14:paraId="7B6FA7D1">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（3）校区各楼宇门厅门窗幕墙玻璃日常保洁</w:t>
      </w:r>
    </w:p>
    <w:p w14:paraId="499C4CB2">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①行政楼：各</w:t>
      </w:r>
      <w:r>
        <w:rPr>
          <w:rFonts w:ascii="宋体" w:hAnsi="宋体" w:cs="宋体"/>
          <w:color w:val="auto"/>
          <w:sz w:val="24"/>
          <w:szCs w:val="24"/>
        </w:rPr>
        <w:t>层</w:t>
      </w:r>
      <w:r>
        <w:rPr>
          <w:rFonts w:hint="eastAsia" w:ascii="宋体" w:hAnsi="宋体" w:cs="宋体"/>
          <w:color w:val="auto"/>
          <w:sz w:val="24"/>
          <w:szCs w:val="24"/>
        </w:rPr>
        <w:t>门厅玻璃每日保洁；可借助简单工具擦洗的玻璃须每周清洁；其他玻璃（包括外墙、连廊、过道、楼梯、所有房间）每学期保洁一次。</w:t>
      </w:r>
    </w:p>
    <w:p w14:paraId="60F81997">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②教学楼、实验楼、连廊、过道、楼梯玻璃每</w:t>
      </w:r>
      <w:r>
        <w:rPr>
          <w:rFonts w:ascii="宋体" w:hAnsi="宋体" w:cs="宋体"/>
          <w:color w:val="auto"/>
          <w:sz w:val="24"/>
          <w:szCs w:val="24"/>
        </w:rPr>
        <w:t>学期</w:t>
      </w:r>
      <w:r>
        <w:rPr>
          <w:rFonts w:hint="eastAsia" w:ascii="宋体" w:hAnsi="宋体" w:cs="宋体"/>
          <w:color w:val="auto"/>
          <w:sz w:val="24"/>
          <w:szCs w:val="24"/>
        </w:rPr>
        <w:t>保洁1次；办公室玻璃、阶梯教室玻璃每年保洁</w:t>
      </w:r>
      <w:r>
        <w:rPr>
          <w:rFonts w:ascii="宋体" w:hAnsi="宋体" w:cs="宋体"/>
          <w:color w:val="auto"/>
          <w:sz w:val="24"/>
          <w:szCs w:val="24"/>
        </w:rPr>
        <w:t>不少于</w:t>
      </w:r>
      <w:r>
        <w:rPr>
          <w:rFonts w:hint="eastAsia" w:ascii="宋体" w:hAnsi="宋体" w:cs="宋体"/>
          <w:color w:val="auto"/>
          <w:sz w:val="24"/>
          <w:szCs w:val="24"/>
        </w:rPr>
        <w:t>1次；所有教室的外墙玻璃每年保洁1次（原则上安排在学年开学前）；公共区域内可借助简单工具擦洗的玻璃必须每周清洁。</w:t>
      </w:r>
    </w:p>
    <w:p w14:paraId="4BC14A5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rPr>
        <w:t>③体育馆</w:t>
      </w:r>
      <w:r>
        <w:rPr>
          <w:rFonts w:hint="eastAsia" w:ascii="宋体" w:hAnsi="宋体" w:cs="宋体"/>
          <w:color w:val="auto"/>
          <w:sz w:val="24"/>
          <w:szCs w:val="24"/>
          <w:lang w:eastAsia="zh-CN"/>
        </w:rPr>
        <w:t>：</w:t>
      </w:r>
      <w:r>
        <w:rPr>
          <w:rFonts w:hint="eastAsia" w:ascii="宋体" w:hAnsi="宋体" w:cs="宋体"/>
          <w:color w:val="auto"/>
          <w:sz w:val="24"/>
          <w:szCs w:val="24"/>
        </w:rPr>
        <w:t>所有玻璃每年保洁</w:t>
      </w:r>
      <w:r>
        <w:rPr>
          <w:rFonts w:ascii="宋体" w:hAnsi="宋体" w:cs="宋体"/>
          <w:color w:val="auto"/>
          <w:sz w:val="24"/>
          <w:szCs w:val="24"/>
        </w:rPr>
        <w:t>不少于</w:t>
      </w:r>
      <w:r>
        <w:rPr>
          <w:rFonts w:hint="eastAsia" w:ascii="宋体" w:hAnsi="宋体" w:cs="宋体"/>
          <w:color w:val="auto"/>
          <w:sz w:val="24"/>
          <w:szCs w:val="24"/>
        </w:rPr>
        <w:t>一次（原则上安排在学期初）</w:t>
      </w:r>
      <w:r>
        <w:rPr>
          <w:rFonts w:hint="eastAsia" w:ascii="宋体" w:hAnsi="宋体" w:cs="宋体"/>
          <w:color w:val="auto"/>
          <w:sz w:val="24"/>
          <w:szCs w:val="24"/>
          <w:lang w:eastAsia="zh-CN"/>
        </w:rPr>
        <w:t>。</w:t>
      </w:r>
    </w:p>
    <w:p w14:paraId="39973C3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④门卫等</w:t>
      </w:r>
      <w:r>
        <w:rPr>
          <w:rFonts w:hint="eastAsia" w:ascii="宋体" w:hAnsi="宋体" w:cs="宋体"/>
          <w:color w:val="auto"/>
          <w:sz w:val="24"/>
          <w:szCs w:val="24"/>
          <w:lang w:eastAsia="zh-CN"/>
        </w:rPr>
        <w:t>：</w:t>
      </w:r>
      <w:r>
        <w:rPr>
          <w:rFonts w:hint="eastAsia" w:ascii="宋体" w:hAnsi="宋体" w:cs="宋体"/>
          <w:color w:val="auto"/>
          <w:sz w:val="24"/>
          <w:szCs w:val="24"/>
        </w:rPr>
        <w:t>所有玻璃每月保洁一次；（玻璃</w:t>
      </w:r>
      <w:r>
        <w:rPr>
          <w:rFonts w:ascii="宋体" w:hAnsi="宋体" w:cs="宋体"/>
          <w:color w:val="auto"/>
          <w:sz w:val="24"/>
          <w:szCs w:val="24"/>
        </w:rPr>
        <w:t>门</w:t>
      </w:r>
      <w:r>
        <w:rPr>
          <w:rFonts w:hint="eastAsia" w:ascii="宋体" w:hAnsi="宋体" w:cs="宋体"/>
          <w:color w:val="auto"/>
          <w:sz w:val="24"/>
          <w:szCs w:val="24"/>
        </w:rPr>
        <w:t>、</w:t>
      </w:r>
      <w:r>
        <w:rPr>
          <w:rFonts w:ascii="宋体" w:hAnsi="宋体" w:cs="宋体"/>
          <w:color w:val="auto"/>
          <w:sz w:val="24"/>
          <w:szCs w:val="24"/>
        </w:rPr>
        <w:t>玻璃窗等</w:t>
      </w:r>
      <w:r>
        <w:rPr>
          <w:rFonts w:hint="eastAsia" w:ascii="宋体" w:hAnsi="宋体" w:cs="宋体"/>
          <w:color w:val="auto"/>
          <w:sz w:val="24"/>
          <w:szCs w:val="24"/>
        </w:rPr>
        <w:t>可借助简单工具擦洗的玻璃必须每周清洁，确保门卫整洁明亮）。</w:t>
      </w:r>
    </w:p>
    <w:p w14:paraId="2F58AF0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⑤教学楼和实验楼：门厅玻璃每日保洁；其他所有区域玻璃（包括外墙、连廊、过道、楼梯、所有房间）每年至少保洁1次；公共区域内可借助简单工具擦洗的玻璃必须每周清洁1次。</w:t>
      </w:r>
    </w:p>
    <w:p w14:paraId="02062DC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bCs/>
          <w:color w:val="auto"/>
          <w:sz w:val="24"/>
          <w:szCs w:val="24"/>
        </w:rPr>
      </w:pPr>
      <w:r>
        <w:rPr>
          <w:rFonts w:hint="eastAsia" w:ascii="宋体" w:hAnsi="宋体" w:cs="宋体"/>
          <w:color w:val="auto"/>
          <w:sz w:val="24"/>
          <w:szCs w:val="24"/>
        </w:rPr>
        <w:t>（4）</w:t>
      </w:r>
      <w:r>
        <w:rPr>
          <w:rFonts w:hint="eastAsia" w:ascii="宋体" w:hAnsi="宋体"/>
          <w:bCs/>
          <w:color w:val="auto"/>
          <w:sz w:val="24"/>
          <w:szCs w:val="24"/>
        </w:rPr>
        <w:t>报告厅及会议厅保洁</w:t>
      </w:r>
    </w:p>
    <w:p w14:paraId="5AF36176">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bCs/>
          <w:color w:val="auto"/>
          <w:sz w:val="24"/>
          <w:szCs w:val="24"/>
        </w:rPr>
      </w:pPr>
      <w:r>
        <w:rPr>
          <w:rFonts w:hint="eastAsia" w:ascii="宋体" w:hAnsi="宋体"/>
          <w:bCs/>
          <w:color w:val="auto"/>
          <w:sz w:val="24"/>
          <w:szCs w:val="24"/>
        </w:rPr>
        <w:t>报告厅及会议厅</w:t>
      </w:r>
      <w:r>
        <w:rPr>
          <w:rFonts w:hint="eastAsia" w:ascii="宋体" w:hAnsi="宋体"/>
          <w:color w:val="auto"/>
          <w:sz w:val="24"/>
          <w:szCs w:val="24"/>
        </w:rPr>
        <w:t>桌面每天清洁，地毯每周水洗并日照一次，突发脏污时要洗晒。</w:t>
      </w:r>
      <w:r>
        <w:rPr>
          <w:rFonts w:hint="eastAsia" w:ascii="宋体" w:hAnsi="宋体"/>
          <w:bCs/>
          <w:color w:val="auto"/>
          <w:sz w:val="24"/>
          <w:szCs w:val="24"/>
        </w:rPr>
        <w:t>每学期开始前对报告厅所有座椅的座套、靠背套、主席台和前排会议桌台布的清洁。</w:t>
      </w:r>
    </w:p>
    <w:p w14:paraId="704F45EF">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rPr>
      </w:pPr>
      <w:r>
        <w:rPr>
          <w:rFonts w:hint="eastAsia" w:ascii="宋体" w:hAnsi="宋体" w:cs="宋体"/>
          <w:color w:val="auto"/>
          <w:sz w:val="24"/>
          <w:szCs w:val="24"/>
        </w:rPr>
        <w:t>（5）室外围墙内的道路、停车场和门前“三包”及所有公共区域清洁</w:t>
      </w:r>
    </w:p>
    <w:p w14:paraId="3502B0A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bCs/>
          <w:color w:val="auto"/>
          <w:sz w:val="24"/>
          <w:szCs w:val="24"/>
          <w:highlight w:val="none"/>
        </w:rPr>
      </w:pPr>
      <w:r>
        <w:rPr>
          <w:rFonts w:hint="eastAsia" w:ascii="宋体" w:hAnsi="宋体" w:cs="宋体"/>
          <w:color w:val="auto"/>
          <w:sz w:val="24"/>
          <w:szCs w:val="24"/>
        </w:rPr>
        <w:t>道路、停车场和门前“三包”区域地面，每日清扫两次，不间断巡回保洁</w:t>
      </w:r>
      <w:r>
        <w:rPr>
          <w:rFonts w:hint="eastAsia" w:ascii="宋体" w:hAnsi="宋体"/>
          <w:bCs/>
          <w:color w:val="auto"/>
          <w:sz w:val="24"/>
          <w:szCs w:val="24"/>
        </w:rPr>
        <w:t>；各</w:t>
      </w:r>
      <w:r>
        <w:rPr>
          <w:rFonts w:ascii="宋体" w:hAnsi="宋体"/>
          <w:bCs/>
          <w:color w:val="auto"/>
          <w:sz w:val="24"/>
          <w:szCs w:val="24"/>
        </w:rPr>
        <w:t>楼</w:t>
      </w:r>
      <w:r>
        <w:rPr>
          <w:rFonts w:hint="eastAsia" w:ascii="宋体" w:hAnsi="宋体"/>
          <w:bCs/>
          <w:color w:val="auto"/>
          <w:sz w:val="24"/>
          <w:szCs w:val="24"/>
        </w:rPr>
        <w:t>周边环境整</w:t>
      </w:r>
      <w:r>
        <w:rPr>
          <w:rFonts w:hint="eastAsia" w:ascii="宋体" w:hAnsi="宋体"/>
          <w:bCs/>
          <w:color w:val="auto"/>
          <w:sz w:val="24"/>
          <w:szCs w:val="24"/>
          <w:highlight w:val="none"/>
        </w:rPr>
        <w:t>洁，无杂物。每学期开学前</w:t>
      </w:r>
      <w:r>
        <w:rPr>
          <w:rFonts w:ascii="宋体" w:hAnsi="宋体"/>
          <w:bCs/>
          <w:color w:val="auto"/>
          <w:sz w:val="24"/>
          <w:szCs w:val="24"/>
          <w:highlight w:val="none"/>
        </w:rPr>
        <w:t>，对</w:t>
      </w:r>
      <w:r>
        <w:rPr>
          <w:rFonts w:hint="eastAsia" w:ascii="宋体" w:hAnsi="宋体"/>
          <w:bCs/>
          <w:color w:val="auto"/>
          <w:sz w:val="24"/>
          <w:szCs w:val="24"/>
          <w:highlight w:val="none"/>
        </w:rPr>
        <w:t>校内各</w:t>
      </w:r>
      <w:r>
        <w:rPr>
          <w:rFonts w:ascii="宋体" w:hAnsi="宋体"/>
          <w:bCs/>
          <w:color w:val="auto"/>
          <w:sz w:val="24"/>
          <w:szCs w:val="24"/>
          <w:highlight w:val="none"/>
        </w:rPr>
        <w:t>广场</w:t>
      </w:r>
      <w:r>
        <w:rPr>
          <w:rFonts w:hint="eastAsia" w:ascii="宋体" w:hAnsi="宋体"/>
          <w:bCs/>
          <w:color w:val="auto"/>
          <w:sz w:val="24"/>
          <w:szCs w:val="24"/>
          <w:highlight w:val="none"/>
        </w:rPr>
        <w:t>、</w:t>
      </w:r>
      <w:r>
        <w:rPr>
          <w:rFonts w:ascii="宋体" w:hAnsi="宋体"/>
          <w:bCs/>
          <w:color w:val="auto"/>
          <w:sz w:val="24"/>
          <w:szCs w:val="24"/>
          <w:highlight w:val="none"/>
        </w:rPr>
        <w:t>路面用高压水冲洗一次</w:t>
      </w:r>
      <w:r>
        <w:rPr>
          <w:rFonts w:hint="eastAsia" w:ascii="宋体" w:hAnsi="宋体"/>
          <w:bCs/>
          <w:color w:val="auto"/>
          <w:sz w:val="24"/>
          <w:szCs w:val="24"/>
          <w:highlight w:val="none"/>
        </w:rPr>
        <w:t>。</w:t>
      </w:r>
    </w:p>
    <w:p w14:paraId="75F1C2F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textAlignment w:val="baseline"/>
        <w:rPr>
          <w:rFonts w:hint="eastAsia" w:ascii="宋体" w:hAnsi="宋体" w:eastAsia="宋体"/>
          <w:b/>
          <w:bCs/>
          <w:color w:val="auto"/>
          <w:sz w:val="24"/>
          <w:highlight w:val="none"/>
          <w:lang w:eastAsia="zh-CN"/>
        </w:rPr>
      </w:pPr>
      <w:r>
        <w:rPr>
          <w:rFonts w:hint="eastAsia" w:ascii="宋体" w:hAnsi="宋体"/>
          <w:b/>
          <w:bCs w:val="0"/>
          <w:color w:val="auto"/>
          <w:sz w:val="24"/>
          <w:szCs w:val="24"/>
          <w:highlight w:val="none"/>
          <w:lang w:val="en-US" w:eastAsia="zh-CN"/>
        </w:rPr>
        <w:t>4.3</w:t>
      </w:r>
      <w:r>
        <w:rPr>
          <w:rFonts w:hint="eastAsia" w:ascii="宋体" w:hAnsi="宋体"/>
          <w:b/>
          <w:bCs w:val="0"/>
          <w:color w:val="auto"/>
          <w:sz w:val="24"/>
          <w:highlight w:val="none"/>
        </w:rPr>
        <w:t>消</w:t>
      </w:r>
      <w:r>
        <w:rPr>
          <w:rFonts w:hint="eastAsia" w:ascii="宋体" w:hAnsi="宋体"/>
          <w:b/>
          <w:bCs/>
          <w:color w:val="auto"/>
          <w:sz w:val="24"/>
          <w:highlight w:val="none"/>
        </w:rPr>
        <w:t>控</w:t>
      </w:r>
      <w:r>
        <w:rPr>
          <w:rFonts w:hint="eastAsia" w:ascii="宋体" w:hAnsi="宋体"/>
          <w:b/>
          <w:bCs/>
          <w:color w:val="auto"/>
          <w:sz w:val="24"/>
          <w:highlight w:val="none"/>
          <w:lang w:val="en-US" w:eastAsia="zh-CN"/>
        </w:rPr>
        <w:t>服务要求</w:t>
      </w:r>
    </w:p>
    <w:p w14:paraId="4130060B">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Times New Roman"/>
          <w:color w:val="auto"/>
          <w:sz w:val="24"/>
          <w:szCs w:val="20"/>
        </w:rPr>
      </w:pPr>
      <w:r>
        <w:rPr>
          <w:rFonts w:hint="eastAsia" w:ascii="宋体" w:hAnsi="宋体" w:eastAsia="宋体" w:cs="Times New Roman"/>
          <w:color w:val="auto"/>
          <w:sz w:val="24"/>
          <w:szCs w:val="20"/>
          <w:highlight w:val="none"/>
          <w:lang w:eastAsia="zh-CN"/>
        </w:rPr>
        <w:t>（</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w:t>
      </w:r>
      <w:r>
        <w:rPr>
          <w:rFonts w:hint="eastAsia" w:ascii="宋体" w:hAnsi="宋体" w:eastAsia="宋体" w:cs="Times New Roman"/>
          <w:color w:val="auto"/>
          <w:sz w:val="24"/>
          <w:szCs w:val="20"/>
          <w:highlight w:val="none"/>
        </w:rPr>
        <w:t>消控值班室的管理配置需符合《中华人民共和国消防法</w:t>
      </w:r>
      <w:r>
        <w:rPr>
          <w:rFonts w:hint="eastAsia" w:ascii="宋体" w:hAnsi="宋体" w:cs="Times New Roman"/>
          <w:color w:val="auto"/>
          <w:sz w:val="24"/>
          <w:szCs w:val="20"/>
          <w:highlight w:val="none"/>
          <w:lang w:eastAsia="zh-CN"/>
        </w:rPr>
        <w:t>》《</w:t>
      </w:r>
      <w:r>
        <w:rPr>
          <w:rFonts w:hint="eastAsia" w:ascii="宋体" w:hAnsi="宋体" w:eastAsia="宋体" w:cs="Times New Roman"/>
          <w:color w:val="auto"/>
          <w:sz w:val="24"/>
          <w:szCs w:val="20"/>
          <w:highlight w:val="none"/>
        </w:rPr>
        <w:t>机关团体企业事业单位消防管理规定》（公安部61号令）、《消防控制室通用技术要求》（GB25506-2010）、《建筑消防设施的维护管理</w:t>
      </w:r>
      <w:r>
        <w:rPr>
          <w:rFonts w:hint="eastAsia" w:ascii="宋体" w:hAnsi="宋体" w:eastAsia="宋体" w:cs="Times New Roman"/>
          <w:color w:val="auto"/>
          <w:sz w:val="24"/>
          <w:szCs w:val="20"/>
        </w:rPr>
        <w:t>》</w:t>
      </w: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rPr>
        <w:t>GB25201-2010</w:t>
      </w:r>
      <w:r>
        <w:rPr>
          <w:rFonts w:hint="eastAsia" w:ascii="宋体" w:hAnsi="宋体" w:cs="Times New Roman"/>
          <w:color w:val="auto"/>
          <w:sz w:val="24"/>
          <w:szCs w:val="20"/>
          <w:lang w:eastAsia="zh-CN"/>
        </w:rPr>
        <w:t>）</w:t>
      </w:r>
      <w:r>
        <w:rPr>
          <w:rFonts w:hint="eastAsia" w:ascii="宋体" w:hAnsi="宋体" w:eastAsia="宋体" w:cs="Times New Roman"/>
          <w:color w:val="auto"/>
          <w:sz w:val="24"/>
          <w:szCs w:val="20"/>
        </w:rPr>
        <w:t>等规定，消防控制室管理应实行每日24小时专人值班制度</w:t>
      </w:r>
      <w:r>
        <w:rPr>
          <w:rFonts w:hint="eastAsia" w:ascii="宋体" w:hAnsi="宋体" w:cs="Times New Roman"/>
          <w:color w:val="auto"/>
          <w:sz w:val="24"/>
          <w:szCs w:val="20"/>
          <w:lang w:eastAsia="zh-CN"/>
        </w:rPr>
        <w:t>，</w:t>
      </w:r>
      <w:r>
        <w:rPr>
          <w:rFonts w:hint="eastAsia" w:ascii="宋体" w:hAnsi="宋体" w:eastAsia="宋体" w:cs="Times New Roman"/>
          <w:color w:val="auto"/>
          <w:sz w:val="24"/>
          <w:szCs w:val="20"/>
        </w:rPr>
        <w:t>每班不应少于2人</w:t>
      </w:r>
      <w:r>
        <w:rPr>
          <w:rFonts w:hint="eastAsia" w:ascii="宋体" w:hAnsi="宋体" w:cs="Times New Roman"/>
          <w:color w:val="auto"/>
          <w:sz w:val="24"/>
          <w:szCs w:val="20"/>
          <w:lang w:eastAsia="zh-CN"/>
        </w:rPr>
        <w:t>，</w:t>
      </w:r>
      <w:r>
        <w:rPr>
          <w:rFonts w:hint="eastAsia" w:ascii="宋体" w:hAnsi="宋体" w:eastAsia="宋体" w:cs="Times New Roman"/>
          <w:color w:val="auto"/>
          <w:sz w:val="24"/>
          <w:szCs w:val="20"/>
        </w:rPr>
        <w:t>值班人员应持有消防控制室操作职业资格证书，熟知消控中心发生的一切警报信息并能够做出正确的处理。</w:t>
      </w:r>
    </w:p>
    <w:p w14:paraId="33E32E9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Times New Roman"/>
          <w:color w:val="auto"/>
          <w:sz w:val="24"/>
          <w:szCs w:val="20"/>
        </w:rPr>
      </w:pP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lang w:val="en-US" w:eastAsia="zh-CN"/>
        </w:rPr>
        <w:t>2</w:t>
      </w: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rPr>
        <w:t>负责消防监控，接到火警报警信息，及时赶到现场了解情况，做出正确处理。</w:t>
      </w:r>
    </w:p>
    <w:p w14:paraId="77BFEF7D">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Times New Roman"/>
          <w:color w:val="auto"/>
          <w:sz w:val="24"/>
          <w:szCs w:val="20"/>
        </w:rPr>
      </w:pP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lang w:val="en-US" w:eastAsia="zh-CN"/>
        </w:rPr>
        <w:t>3</w:t>
      </w: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rPr>
        <w:t>熟悉本岗位职责范围，熟悉本单位环境、建筑结构、设施（供电、供水、消防监控等系统）位置、器材布置</w:t>
      </w:r>
      <w:r>
        <w:rPr>
          <w:rFonts w:hint="eastAsia" w:ascii="宋体" w:hAnsi="宋体" w:eastAsia="宋体" w:cs="Times New Roman"/>
          <w:color w:val="auto"/>
          <w:sz w:val="24"/>
          <w:szCs w:val="20"/>
          <w:lang w:eastAsia="zh-CN"/>
        </w:rPr>
        <w:t>及</w:t>
      </w:r>
      <w:r>
        <w:rPr>
          <w:rFonts w:hint="eastAsia" w:ascii="宋体" w:hAnsi="宋体" w:eastAsia="宋体" w:cs="Times New Roman"/>
          <w:color w:val="auto"/>
          <w:sz w:val="24"/>
          <w:szCs w:val="20"/>
        </w:rPr>
        <w:t>控制范围。</w:t>
      </w:r>
    </w:p>
    <w:p w14:paraId="142ADBB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Times New Roman"/>
          <w:color w:val="auto"/>
          <w:sz w:val="24"/>
          <w:szCs w:val="20"/>
          <w:lang w:val="en-US" w:eastAsia="zh-CN"/>
        </w:rPr>
      </w:pP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lang w:val="en-US" w:eastAsia="zh-CN"/>
        </w:rPr>
        <w:t>4</w:t>
      </w: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lang w:val="en-US" w:eastAsia="zh-CN"/>
        </w:rPr>
        <w:t>应每日对</w:t>
      </w:r>
      <w:r>
        <w:rPr>
          <w:rFonts w:ascii="宋体" w:hAnsi="宋体" w:eastAsia="宋体" w:cs="宋体"/>
          <w:color w:val="auto"/>
          <w:sz w:val="24"/>
          <w:szCs w:val="24"/>
        </w:rPr>
        <w:t>学校消防设施、器材进行检查，确保其完好有</w:t>
      </w:r>
      <w:r>
        <w:rPr>
          <w:rFonts w:ascii="宋体" w:hAnsi="宋体" w:eastAsia="宋体" w:cs="宋体"/>
          <w:color w:val="auto"/>
          <w:spacing w:val="-8"/>
          <w:sz w:val="24"/>
          <w:szCs w:val="24"/>
        </w:rPr>
        <w:t>效</w:t>
      </w:r>
      <w:r>
        <w:rPr>
          <w:rFonts w:hint="eastAsia" w:ascii="宋体" w:hAnsi="宋体" w:eastAsia="宋体" w:cs="宋体"/>
          <w:color w:val="auto"/>
          <w:spacing w:val="-8"/>
          <w:sz w:val="24"/>
          <w:szCs w:val="24"/>
          <w:lang w:eastAsia="zh-CN"/>
        </w:rPr>
        <w:t>；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提高师生消防安全意识和自救互救能力；应定期收集、整理、归档学校消防安全管理资料；应妥善保管消防安全档案，确保其完整准确。</w:t>
      </w:r>
    </w:p>
    <w:p w14:paraId="48508341">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Times New Roman"/>
          <w:color w:val="auto"/>
          <w:sz w:val="24"/>
          <w:szCs w:val="20"/>
          <w:lang w:eastAsia="zh-CN"/>
        </w:rPr>
      </w:pP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lang w:val="en-US" w:eastAsia="zh-CN"/>
        </w:rPr>
        <w:t>5</w:t>
      </w: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lang w:val="en-US" w:eastAsia="zh-CN"/>
        </w:rPr>
        <w:t>接</w:t>
      </w:r>
      <w:r>
        <w:rPr>
          <w:rFonts w:hint="eastAsia" w:ascii="宋体" w:hAnsi="宋体" w:eastAsia="宋体" w:cs="Times New Roman"/>
          <w:color w:val="auto"/>
          <w:sz w:val="24"/>
          <w:szCs w:val="20"/>
        </w:rPr>
        <w:t>到火灾</w:t>
      </w:r>
      <w:r>
        <w:rPr>
          <w:rFonts w:hint="eastAsia" w:ascii="宋体" w:hAnsi="宋体" w:eastAsia="宋体" w:cs="Times New Roman"/>
          <w:color w:val="auto"/>
          <w:sz w:val="24"/>
          <w:szCs w:val="20"/>
          <w:lang w:eastAsia="zh-CN"/>
        </w:rPr>
        <w:t>报警</w:t>
      </w:r>
      <w:r>
        <w:rPr>
          <w:rFonts w:hint="eastAsia" w:ascii="宋体" w:hAnsi="宋体" w:eastAsia="宋体" w:cs="Times New Roman"/>
          <w:color w:val="auto"/>
          <w:sz w:val="24"/>
          <w:szCs w:val="20"/>
        </w:rPr>
        <w:t>后，值班人员应立即以最快方式确认</w:t>
      </w: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rPr>
        <w:t>火灾确认后，值班人员应立即确认火灾报警联动控制开关处于自动状态，同时拨打“119”报警，报警时应说明着火单位地点、起火部位、着火物种类、火势大小、报警人姓名和联系电话</w:t>
      </w:r>
      <w:r>
        <w:rPr>
          <w:rFonts w:hint="eastAsia" w:ascii="宋体" w:hAnsi="宋体" w:eastAsia="宋体" w:cs="Times New Roman"/>
          <w:color w:val="auto"/>
          <w:sz w:val="24"/>
          <w:szCs w:val="20"/>
          <w:lang w:eastAsia="zh-CN"/>
        </w:rPr>
        <w:t>。</w:t>
      </w:r>
    </w:p>
    <w:p w14:paraId="648ABC12">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textAlignment w:val="baseline"/>
        <w:rPr>
          <w:rFonts w:hint="eastAsia" w:ascii="宋体" w:hAnsi="宋体" w:eastAsia="宋体" w:cs="宋体"/>
          <w:color w:val="auto"/>
          <w:spacing w:val="-8"/>
          <w:sz w:val="24"/>
          <w:szCs w:val="24"/>
          <w:lang w:eastAsia="zh-CN"/>
        </w:rPr>
      </w:pP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lang w:val="en-US" w:eastAsia="zh-CN"/>
        </w:rPr>
        <w:t>6</w:t>
      </w:r>
      <w:r>
        <w:rPr>
          <w:rFonts w:hint="eastAsia" w:ascii="宋体" w:hAnsi="宋体" w:eastAsia="宋体" w:cs="Times New Roman"/>
          <w:color w:val="auto"/>
          <w:sz w:val="24"/>
          <w:szCs w:val="20"/>
          <w:lang w:eastAsia="zh-CN"/>
        </w:rPr>
        <w:t>）</w:t>
      </w:r>
      <w:r>
        <w:rPr>
          <w:rFonts w:hint="eastAsia" w:ascii="宋体" w:hAnsi="宋体" w:eastAsia="宋体" w:cs="Times New Roman"/>
          <w:color w:val="auto"/>
          <w:sz w:val="24"/>
          <w:szCs w:val="20"/>
        </w:rPr>
        <w:t>值班人员应立即启动学校内部应急疏散和灭火预案，并同时报告学校领导</w:t>
      </w:r>
      <w:r>
        <w:rPr>
          <w:rFonts w:hint="eastAsia" w:ascii="宋体" w:hAnsi="宋体" w:eastAsia="宋体" w:cs="宋体"/>
          <w:color w:val="auto"/>
          <w:spacing w:val="-8"/>
          <w:sz w:val="24"/>
          <w:szCs w:val="24"/>
          <w:lang w:eastAsia="zh-CN"/>
        </w:rPr>
        <w:t>。</w:t>
      </w:r>
    </w:p>
    <w:p w14:paraId="16F3E35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textAlignment w:val="baseline"/>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4.4其他服务要求</w:t>
      </w:r>
    </w:p>
    <w:p w14:paraId="7FCBCCE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（1）空调风扇清洗保洁</w:t>
      </w:r>
    </w:p>
    <w:p w14:paraId="4A73FE4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①</w:t>
      </w:r>
      <w:r>
        <w:rPr>
          <w:rFonts w:hint="eastAsia" w:ascii="宋体" w:hAnsi="宋体" w:cs="宋体"/>
          <w:color w:val="auto"/>
          <w:sz w:val="24"/>
          <w:szCs w:val="24"/>
          <w:lang w:val="en-US" w:eastAsia="zh-CN"/>
        </w:rPr>
        <w:t>空调维保人员必须持证上岗。</w:t>
      </w:r>
    </w:p>
    <w:p w14:paraId="5FDFE655">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②</w:t>
      </w:r>
      <w:r>
        <w:rPr>
          <w:rFonts w:hint="eastAsia" w:ascii="宋体" w:hAnsi="宋体" w:cs="宋体"/>
          <w:color w:val="auto"/>
          <w:sz w:val="24"/>
          <w:szCs w:val="24"/>
          <w:lang w:val="en-US" w:eastAsia="zh-CN"/>
        </w:rPr>
        <w:t>办公楼内温湿度、空气质量等符合《室内空气质量标准》（GB/T18883）的相关要求。</w:t>
      </w:r>
    </w:p>
    <w:p w14:paraId="5362C4FA">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③</w:t>
      </w:r>
      <w:r>
        <w:rPr>
          <w:rFonts w:hint="eastAsia" w:ascii="宋体" w:hAnsi="宋体" w:cs="宋体"/>
          <w:color w:val="auto"/>
          <w:sz w:val="24"/>
          <w:szCs w:val="24"/>
          <w:lang w:val="en-US" w:eastAsia="zh-CN"/>
        </w:rPr>
        <w:t>定期维保并做好记录，保证空调设施设备处于良好状态。</w:t>
      </w:r>
    </w:p>
    <w:p w14:paraId="2BF54059">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④</w:t>
      </w:r>
      <w:r>
        <w:rPr>
          <w:rFonts w:hint="eastAsia" w:ascii="宋体" w:hAnsi="宋体" w:cs="宋体"/>
          <w:color w:val="auto"/>
          <w:sz w:val="24"/>
          <w:szCs w:val="24"/>
          <w:lang w:val="en-US" w:eastAsia="zh-CN"/>
        </w:rPr>
        <w:t>空调运行前对冷水机组、循环水泵、冷却塔、风机等设施设备进行系统检查，运行期间每日至少开展1次运行情况巡查。</w:t>
      </w:r>
    </w:p>
    <w:p w14:paraId="07E16C19">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⑤</w:t>
      </w:r>
      <w:r>
        <w:rPr>
          <w:rFonts w:hint="eastAsia" w:ascii="宋体" w:hAnsi="宋体" w:cs="宋体"/>
          <w:color w:val="auto"/>
          <w:sz w:val="24"/>
          <w:szCs w:val="24"/>
          <w:lang w:val="en-US" w:eastAsia="zh-CN"/>
        </w:rPr>
        <w:t>每年至少开展1次新风机、空气处理机滤网等清洗消毒；每2年至少开展1次风管清洗消毒。</w:t>
      </w:r>
    </w:p>
    <w:p w14:paraId="48ECC208">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0"/>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⑥每年至少开展1次分体式空调主机（含空调过滤网）、室外机和风扇清洁。每月至少开展1次挂机和室外支架稳固性巡查。</w:t>
      </w:r>
    </w:p>
    <w:p w14:paraId="5DF46397">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（2）油烟机清洗</w:t>
      </w:r>
    </w:p>
    <w:p w14:paraId="4BC650F1">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①</w:t>
      </w:r>
      <w:r>
        <w:rPr>
          <w:rFonts w:hint="eastAsia" w:ascii="宋体" w:hAnsi="宋体" w:cs="宋体"/>
          <w:color w:val="auto"/>
          <w:sz w:val="24"/>
          <w:szCs w:val="24"/>
          <w:lang w:val="en-US" w:eastAsia="zh-CN"/>
        </w:rPr>
        <w:t>固定每季度清洗1次，全年共计4次常规深度清洗。</w:t>
      </w:r>
    </w:p>
    <w:p w14:paraId="5F755470">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②</w:t>
      </w:r>
      <w:r>
        <w:rPr>
          <w:rFonts w:hint="eastAsia" w:ascii="宋体" w:hAnsi="宋体" w:cs="宋体"/>
          <w:color w:val="auto"/>
          <w:sz w:val="24"/>
          <w:szCs w:val="24"/>
          <w:lang w:val="en-US" w:eastAsia="zh-CN"/>
        </w:rPr>
        <w:t>清洗时间：每季度末完成全面清洗，遇节假日、迎检、大型活动需提前按需加急清洗。</w:t>
      </w:r>
    </w:p>
    <w:p w14:paraId="47F10E5A">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③</w:t>
      </w:r>
      <w:r>
        <w:rPr>
          <w:rFonts w:hint="eastAsia" w:ascii="宋体" w:hAnsi="宋体" w:cs="宋体"/>
          <w:color w:val="auto"/>
          <w:sz w:val="24"/>
          <w:szCs w:val="24"/>
          <w:lang w:val="en-US" w:eastAsia="zh-CN"/>
        </w:rPr>
        <w:t>彻底清除设备内外厚重油垢、油渍、油污，表面无明显油迹、无积油结块。疏通排烟管道内部堵塞油污，保证排烟通风顺畅，排烟效果恢复正常。</w:t>
      </w:r>
    </w:p>
    <w:p w14:paraId="5A72DC8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lang w:val="en-US" w:eastAsia="zh-CN"/>
        </w:rPr>
      </w:pPr>
      <w:r>
        <w:rPr>
          <w:rFonts w:hint="eastAsia" w:ascii="宋体" w:hAnsi="宋体" w:cs="宋体"/>
          <w:color w:val="auto"/>
          <w:sz w:val="24"/>
          <w:szCs w:val="24"/>
        </w:rPr>
        <w:t>④</w:t>
      </w:r>
      <w:r>
        <w:rPr>
          <w:rFonts w:hint="eastAsia" w:ascii="宋体" w:hAnsi="宋体" w:cs="宋体"/>
          <w:color w:val="auto"/>
          <w:sz w:val="24"/>
          <w:szCs w:val="24"/>
          <w:lang w:val="en-US" w:eastAsia="zh-CN"/>
        </w:rPr>
        <w:t>清洗后设备运行无异响、无漏油、无滴油现象，符合校园后厨消防安全标准。</w:t>
      </w:r>
    </w:p>
    <w:p w14:paraId="47DF6F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firstLine="482" w:firstLineChars="0"/>
        <w:jc w:val="left"/>
        <w:textAlignment w:val="baseline"/>
        <w:rPr>
          <w:rFonts w:hint="eastAsia" w:ascii="宋体" w:hAnsi="宋体" w:cs="宋体"/>
          <w:color w:val="auto"/>
          <w:sz w:val="24"/>
          <w:szCs w:val="24"/>
          <w:lang w:val="en-US" w:eastAsia="zh-CN"/>
        </w:rPr>
      </w:pPr>
      <w:r>
        <w:rPr>
          <w:rFonts w:hint="eastAsia" w:ascii="宋体" w:hAnsi="宋体" w:eastAsia="Arial" w:cs="宋体"/>
          <w:snapToGrid w:val="0"/>
          <w:color w:val="auto"/>
          <w:kern w:val="0"/>
          <w:sz w:val="24"/>
          <w:szCs w:val="24"/>
          <w:lang w:val="en-US" w:eastAsia="zh-CN" w:bidi="ar-SA"/>
        </w:rPr>
        <w:t>（3）</w:t>
      </w:r>
      <w:r>
        <w:rPr>
          <w:rFonts w:hint="eastAsia" w:ascii="宋体" w:hAnsi="宋体" w:cs="宋体"/>
          <w:color w:val="auto"/>
          <w:sz w:val="24"/>
          <w:szCs w:val="24"/>
          <w:lang w:val="en-US" w:eastAsia="zh-CN"/>
        </w:rPr>
        <w:t>防雷检测</w:t>
      </w:r>
    </w:p>
    <w:p w14:paraId="24F397C7">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rPr>
      </w:pPr>
      <w:r>
        <w:rPr>
          <w:rFonts w:hint="eastAsia" w:ascii="宋体" w:hAnsi="宋体" w:cs="宋体"/>
          <w:color w:val="auto"/>
          <w:sz w:val="24"/>
          <w:szCs w:val="24"/>
        </w:rPr>
        <w:t>①</w:t>
      </w:r>
      <w:r>
        <w:rPr>
          <w:rFonts w:hint="eastAsia" w:ascii="宋体" w:hAnsi="宋体" w:cs="宋体"/>
          <w:color w:val="auto"/>
          <w:sz w:val="24"/>
          <w:szCs w:val="24"/>
          <w:lang w:val="en-US" w:eastAsia="zh-CN"/>
        </w:rPr>
        <w:t>按照国家及地方防雷检测相关规范要求，每年开展1次全面防雷检测，检测工作需在每年雷雨季节来临前（4-5月）完成，确保汛期防雷设施正常运行。</w:t>
      </w:r>
    </w:p>
    <w:p w14:paraId="1C009B6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firstLine="482" w:firstLineChars="0"/>
        <w:jc w:val="left"/>
        <w:textAlignment w:val="baseline"/>
        <w:rPr>
          <w:rFonts w:hint="eastAsia" w:ascii="宋体" w:hAnsi="宋体" w:cs="宋体"/>
          <w:color w:val="auto"/>
          <w:sz w:val="24"/>
          <w:szCs w:val="24"/>
          <w:lang w:val="en-US" w:eastAsia="zh-CN"/>
        </w:rPr>
      </w:pPr>
      <w:r>
        <w:rPr>
          <w:rFonts w:hint="eastAsia" w:ascii="宋体" w:hAnsi="宋体" w:eastAsia="Arial" w:cs="宋体"/>
          <w:snapToGrid w:val="0"/>
          <w:color w:val="auto"/>
          <w:kern w:val="0"/>
          <w:sz w:val="24"/>
          <w:szCs w:val="24"/>
          <w:lang w:val="en-US" w:eastAsia="zh-CN" w:bidi="ar-SA"/>
        </w:rPr>
        <w:t>（4）</w:t>
      </w:r>
      <w:r>
        <w:rPr>
          <w:rFonts w:hint="eastAsia" w:ascii="宋体" w:hAnsi="宋体" w:cs="宋体"/>
          <w:color w:val="auto"/>
          <w:sz w:val="24"/>
          <w:szCs w:val="24"/>
          <w:lang w:val="en-US" w:eastAsia="zh-CN"/>
        </w:rPr>
        <w:t>员工午餐要求</w:t>
      </w:r>
    </w:p>
    <w:p w14:paraId="6191005E">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lang w:eastAsia="zh-CN"/>
        </w:rPr>
      </w:pPr>
      <w:r>
        <w:rPr>
          <w:rFonts w:hint="eastAsia" w:ascii="宋体" w:hAnsi="宋体" w:cs="宋体"/>
          <w:color w:val="auto"/>
          <w:sz w:val="24"/>
          <w:szCs w:val="24"/>
        </w:rPr>
        <w:t>①</w:t>
      </w:r>
      <w:r>
        <w:rPr>
          <w:rFonts w:hint="eastAsia" w:ascii="宋体" w:hAnsi="宋体" w:cs="宋体"/>
          <w:color w:val="auto"/>
          <w:sz w:val="24"/>
          <w:szCs w:val="24"/>
          <w:lang w:eastAsia="zh-CN"/>
        </w:rPr>
        <w:t>为确保校园食品安全与后勤服务的统一管理，供应商所有在岗工作人员在校工作期间，必须统一在校内指定食堂就餐，不得外出至校外餐厅或其他场所用餐，同时严禁从校外购买餐食带入校园内食用。为保障此项规定的有效执行，</w:t>
      </w:r>
      <w:r>
        <w:rPr>
          <w:rFonts w:hint="eastAsia" w:ascii="宋体" w:hAnsi="宋体" w:cs="宋体"/>
          <w:color w:val="auto"/>
          <w:sz w:val="24"/>
          <w:szCs w:val="24"/>
          <w:lang w:val="en-US" w:eastAsia="zh-CN"/>
        </w:rPr>
        <w:t>供应商需为在岗工作人员安排午餐，午餐费12元/次，充分考虑并预算相关工作人员的午餐费用。</w:t>
      </w:r>
    </w:p>
    <w:p w14:paraId="0606537F">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ascii="宋体" w:hAnsi="宋体" w:cs="宋体"/>
          <w:color w:val="auto"/>
          <w:sz w:val="24"/>
          <w:szCs w:val="24"/>
        </w:rPr>
      </w:pPr>
      <w:r>
        <w:rPr>
          <w:rFonts w:hint="eastAsia" w:ascii="宋体" w:hAnsi="宋体" w:cs="宋体"/>
          <w:color w:val="auto"/>
          <w:sz w:val="24"/>
          <w:szCs w:val="24"/>
        </w:rPr>
        <w:t>②就餐人员严格遵守学校食堂作息、秩序及卫生管理规定，文明用餐、爱惜粮食、餐后整洁。</w:t>
      </w:r>
    </w:p>
    <w:p w14:paraId="249704F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firstLine="482" w:firstLineChars="0"/>
        <w:jc w:val="left"/>
        <w:textAlignment w:val="baseline"/>
        <w:rPr>
          <w:rFonts w:hint="eastAsia" w:ascii="宋体" w:hAnsi="宋体" w:eastAsia="Arial" w:cs="宋体"/>
          <w:snapToGrid w:val="0"/>
          <w:color w:val="auto"/>
          <w:kern w:val="0"/>
          <w:sz w:val="24"/>
          <w:szCs w:val="24"/>
          <w:lang w:val="en-US" w:eastAsia="zh-CN" w:bidi="ar-SA"/>
        </w:rPr>
      </w:pPr>
      <w:r>
        <w:rPr>
          <w:rFonts w:hint="eastAsia" w:ascii="宋体" w:hAnsi="宋体" w:eastAsia="Arial" w:cs="宋体"/>
          <w:snapToGrid w:val="0"/>
          <w:color w:val="auto"/>
          <w:kern w:val="0"/>
          <w:sz w:val="24"/>
          <w:szCs w:val="24"/>
          <w:lang w:val="en-US" w:eastAsia="zh-CN" w:bidi="ar-SA"/>
        </w:rPr>
        <w:t>（5）空调风扇清洗、油烟机清洗、防雷检测应由具有相应资质的单位实施，如中标人不具备相应资质的，应承诺在中标通知书发出后15日内与具备相应资质的单位签订相关协议，并将签订的协议以及被委托单位的资质证书提交至招标人处备案</w:t>
      </w:r>
      <w:r>
        <w:rPr>
          <w:rFonts w:hint="eastAsia" w:ascii="宋体" w:hAnsi="宋体" w:cs="宋体"/>
          <w:snapToGrid w:val="0"/>
          <w:color w:val="auto"/>
          <w:kern w:val="0"/>
          <w:sz w:val="24"/>
          <w:szCs w:val="24"/>
          <w:lang w:val="en-US" w:eastAsia="zh-CN" w:bidi="ar-SA"/>
        </w:rPr>
        <w:t>。</w:t>
      </w:r>
    </w:p>
    <w:p w14:paraId="39E299F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firstLine="482" w:firstLineChars="0"/>
        <w:jc w:val="left"/>
        <w:textAlignment w:val="baseline"/>
        <w:rPr>
          <w:rFonts w:hint="eastAsia" w:ascii="宋体" w:hAnsi="宋体" w:eastAsia="Arial" w:cs="宋体"/>
          <w:snapToGrid w:val="0"/>
          <w:color w:val="auto"/>
          <w:kern w:val="0"/>
          <w:sz w:val="24"/>
          <w:szCs w:val="24"/>
          <w:lang w:val="en-US" w:eastAsia="zh-CN" w:bidi="ar-SA"/>
        </w:rPr>
      </w:pPr>
      <w:r>
        <w:rPr>
          <w:rFonts w:hint="eastAsia" w:ascii="宋体" w:hAnsi="宋体" w:eastAsia="Arial" w:cs="宋体"/>
          <w:snapToGrid w:val="0"/>
          <w:color w:val="auto"/>
          <w:kern w:val="0"/>
          <w:sz w:val="24"/>
          <w:szCs w:val="24"/>
          <w:lang w:val="en-US" w:eastAsia="zh-CN" w:bidi="ar-SA"/>
        </w:rPr>
        <w:t>（6）供应商</w:t>
      </w:r>
      <w:r>
        <w:rPr>
          <w:rFonts w:hint="eastAsia" w:ascii="宋体" w:hAnsi="宋体" w:cs="宋体"/>
          <w:snapToGrid w:val="0"/>
          <w:color w:val="auto"/>
          <w:kern w:val="0"/>
          <w:sz w:val="24"/>
          <w:szCs w:val="24"/>
          <w:lang w:val="en-US" w:eastAsia="zh-CN" w:bidi="ar-SA"/>
        </w:rPr>
        <w:t>必</w:t>
      </w:r>
      <w:r>
        <w:rPr>
          <w:rFonts w:hint="eastAsia" w:ascii="宋体" w:hAnsi="宋体" w:eastAsia="Arial" w:cs="宋体"/>
          <w:snapToGrid w:val="0"/>
          <w:color w:val="auto"/>
          <w:kern w:val="0"/>
          <w:sz w:val="24"/>
          <w:szCs w:val="24"/>
          <w:lang w:val="en-US" w:eastAsia="zh-CN" w:bidi="ar-SA"/>
        </w:rPr>
        <w:t>需配备符合功能需求的专用清洁设备，包括适用于各种地面处理的洗地机、高效吸水和洗尘的一体化机器，以及专门用于快速干燥地坪和地毯的专业吹干机等系列设备。</w:t>
      </w:r>
    </w:p>
    <w:p w14:paraId="2AE61CC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00" w:lineRule="exact"/>
        <w:ind w:left="0" w:leftChars="0" w:firstLine="482" w:firstLineChars="0"/>
        <w:jc w:val="left"/>
        <w:textAlignment w:val="baseline"/>
        <w:rPr>
          <w:rFonts w:hint="eastAsia" w:ascii="宋体" w:hAnsi="宋体" w:cs="宋体"/>
          <w:snapToGrid w:val="0"/>
          <w:color w:val="auto"/>
          <w:kern w:val="0"/>
          <w:sz w:val="24"/>
          <w:szCs w:val="24"/>
          <w:lang w:val="en-US" w:eastAsia="zh-CN" w:bidi="ar-SA"/>
        </w:rPr>
      </w:pPr>
      <w:r>
        <w:rPr>
          <w:rFonts w:hint="eastAsia" w:ascii="宋体" w:hAnsi="宋体" w:cs="宋体"/>
          <w:snapToGrid w:val="0"/>
          <w:color w:val="auto"/>
          <w:kern w:val="0"/>
          <w:sz w:val="24"/>
          <w:szCs w:val="24"/>
          <w:lang w:val="en-US" w:eastAsia="zh-CN" w:bidi="ar-SA"/>
        </w:rPr>
        <w:t>（7）人员健康要求</w:t>
      </w:r>
    </w:p>
    <w:p w14:paraId="03150BF9">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482"/>
        <w:jc w:val="left"/>
        <w:textAlignment w:val="baseline"/>
        <w:rPr>
          <w:rFonts w:hint="eastAsia" w:eastAsia="宋体"/>
          <w:color w:val="auto"/>
          <w:lang w:val="en-US" w:eastAsia="zh-CN"/>
        </w:rPr>
      </w:pPr>
      <w:r>
        <w:rPr>
          <w:rFonts w:hint="eastAsia" w:ascii="宋体" w:hAnsi="宋体" w:cs="宋体"/>
          <w:color w:val="auto"/>
          <w:sz w:val="24"/>
          <w:szCs w:val="24"/>
        </w:rPr>
        <w:t>①</w:t>
      </w:r>
      <w:r>
        <w:rPr>
          <w:rFonts w:hint="eastAsia" w:ascii="宋体" w:hAnsi="宋体" w:eastAsia="宋体" w:cs="宋体"/>
          <w:color w:val="auto"/>
          <w:sz w:val="24"/>
          <w:szCs w:val="24"/>
          <w:lang w:val="en-US" w:eastAsia="zh-CN"/>
        </w:rPr>
        <w:t>为确保项目安全，</w:t>
      </w:r>
      <w:r>
        <w:rPr>
          <w:rFonts w:hint="eastAsia" w:ascii="宋体" w:hAnsi="宋体" w:cs="宋体"/>
          <w:color w:val="auto"/>
          <w:sz w:val="24"/>
          <w:szCs w:val="24"/>
        </w:rPr>
        <w:t>中标人须承诺，所有服务于本项目的现场人员（含项目经理）在</w:t>
      </w:r>
      <w:r>
        <w:rPr>
          <w:rFonts w:hint="default" w:ascii="宋体" w:hAnsi="宋体" w:cs="宋体"/>
          <w:color w:val="auto"/>
          <w:sz w:val="24"/>
          <w:szCs w:val="24"/>
        </w:rPr>
        <w:t>正式进场作业前，必须向采购人提交由医院出具的有效期内（一般为近</w:t>
      </w:r>
      <w:r>
        <w:rPr>
          <w:rFonts w:hint="eastAsia" w:ascii="宋体" w:hAnsi="宋体" w:eastAsia="宋体" w:cs="宋体"/>
          <w:color w:val="auto"/>
          <w:sz w:val="24"/>
          <w:szCs w:val="24"/>
          <w:lang w:val="en-US" w:eastAsia="zh-CN"/>
        </w:rPr>
        <w:t>1</w:t>
      </w:r>
      <w:r>
        <w:rPr>
          <w:rFonts w:hint="default" w:ascii="宋体" w:hAnsi="宋体" w:cs="宋体"/>
          <w:color w:val="auto"/>
          <w:sz w:val="24"/>
          <w:szCs w:val="24"/>
        </w:rPr>
        <w:t>个月内）的健康体检报告。体检报告结果须证明其身体状况良好，无重大疾病、传染性疾病及其他不适宜从事本岗位工作的生理或心理缺陷。体检报告未提交或审核不通过的，该人员不得进入项目现场工作</w:t>
      </w:r>
      <w:r>
        <w:rPr>
          <w:rFonts w:hint="eastAsia" w:ascii="宋体" w:hAnsi="宋体" w:eastAsia="宋体" w:cs="宋体"/>
          <w:color w:val="auto"/>
          <w:sz w:val="24"/>
          <w:szCs w:val="24"/>
          <w:lang w:eastAsia="zh-CN"/>
        </w:rPr>
        <w:t>。</w:t>
      </w:r>
    </w:p>
    <w:p w14:paraId="6D4CFC82">
      <w:pPr>
        <w:keepNext w:val="0"/>
        <w:keepLines w:val="0"/>
        <w:pageBreakBefore w:val="0"/>
        <w:kinsoku/>
        <w:wordWrap/>
        <w:overflowPunct/>
        <w:topLinePunct w:val="0"/>
        <w:bidi w:val="0"/>
        <w:snapToGrid/>
        <w:spacing w:line="500" w:lineRule="exact"/>
        <w:ind w:left="0" w:firstLine="482" w:firstLineChars="200"/>
        <w:textAlignment w:val="auto"/>
        <w:outlineLvl w:val="9"/>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三、其他说明</w:t>
      </w:r>
    </w:p>
    <w:p w14:paraId="6814E2B6">
      <w:pPr>
        <w:keepNext w:val="0"/>
        <w:keepLines w:val="0"/>
        <w:pageBreakBefore w:val="0"/>
        <w:wordWrap/>
        <w:overflowPunct/>
        <w:topLinePunct w:val="0"/>
        <w:bidi w:val="0"/>
        <w:spacing w:line="500" w:lineRule="exact"/>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1</w:t>
      </w:r>
      <w:r>
        <w:rPr>
          <w:rFonts w:hint="eastAsia" w:ascii="宋体" w:hAnsi="宋体" w:cs="Times New Roman"/>
          <w:color w:val="auto"/>
          <w:sz w:val="24"/>
          <w:szCs w:val="24"/>
          <w:lang w:val="en-US" w:eastAsia="zh-CN"/>
        </w:rPr>
        <w:t>.</w:t>
      </w:r>
      <w:r>
        <w:rPr>
          <w:rFonts w:hint="eastAsia" w:ascii="宋体" w:hAnsi="宋体" w:eastAsia="宋体" w:cs="Times New Roman"/>
          <w:color w:val="auto"/>
          <w:sz w:val="24"/>
          <w:szCs w:val="24"/>
        </w:rPr>
        <w:t>投标供应商的投标报价应是投标供应商在投标文件中提出的各项支付金额的总和，也应是完成招标文件所列采购需求的全部费用。</w:t>
      </w:r>
    </w:p>
    <w:p w14:paraId="1E6958EB">
      <w:pPr>
        <w:keepNext w:val="0"/>
        <w:keepLines w:val="0"/>
        <w:pageBreakBefore w:val="0"/>
        <w:wordWrap/>
        <w:overflowPunct/>
        <w:topLinePunct w:val="0"/>
        <w:bidi w:val="0"/>
        <w:spacing w:line="5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lang w:val="en-US" w:eastAsia="zh-CN"/>
        </w:rPr>
        <w:t>2</w:t>
      </w:r>
      <w:r>
        <w:rPr>
          <w:rFonts w:hint="eastAsia" w:ascii="宋体" w:hAnsi="宋体" w:cs="Times New Roman"/>
          <w:color w:val="auto"/>
          <w:sz w:val="24"/>
          <w:szCs w:val="24"/>
          <w:lang w:val="en-US" w:eastAsia="zh-CN"/>
        </w:rPr>
        <w:t>.</w:t>
      </w:r>
      <w:r>
        <w:rPr>
          <w:rFonts w:hint="eastAsia" w:ascii="宋体" w:hAnsi="宋体" w:eastAsia="宋体" w:cs="Times New Roman"/>
          <w:color w:val="auto"/>
          <w:sz w:val="24"/>
          <w:szCs w:val="24"/>
        </w:rPr>
        <w:t>派驻人员工资待遇须符合国家、省、市的相关规定，符合无锡市最低工资标准。国家</w:t>
      </w:r>
      <w:r>
        <w:rPr>
          <w:rFonts w:hint="eastAsia" w:ascii="宋体" w:hAnsi="宋体" w:eastAsia="宋体" w:cs="Times New Roman"/>
          <w:color w:val="auto"/>
          <w:sz w:val="24"/>
          <w:szCs w:val="24"/>
          <w:highlight w:val="none"/>
        </w:rPr>
        <w:t>法定节假日加班费</w:t>
      </w:r>
      <w:r>
        <w:rPr>
          <w:rFonts w:hint="eastAsia" w:ascii="宋体" w:hAnsi="宋体" w:eastAsia="宋体" w:cs="Times New Roman"/>
          <w:color w:val="auto"/>
          <w:sz w:val="24"/>
          <w:szCs w:val="24"/>
          <w:highlight w:val="none"/>
          <w:lang w:val="en-US" w:eastAsia="zh-CN"/>
        </w:rPr>
        <w:t>及</w:t>
      </w:r>
      <w:r>
        <w:rPr>
          <w:rFonts w:hint="eastAsia" w:ascii="宋体" w:hAnsi="宋体" w:eastAsia="宋体" w:cs="Times New Roman"/>
          <w:color w:val="auto"/>
          <w:sz w:val="24"/>
          <w:szCs w:val="24"/>
          <w:highlight w:val="none"/>
        </w:rPr>
        <w:t>高温期间高温岗位费用等包含在本次投标费用中。加班费按配置总数</w:t>
      </w:r>
      <w:r>
        <w:rPr>
          <w:rFonts w:hint="eastAsia" w:ascii="宋体" w:hAnsi="宋体" w:eastAsia="宋体" w:cs="Times New Roman"/>
          <w:color w:val="auto"/>
          <w:sz w:val="24"/>
          <w:szCs w:val="24"/>
          <w:highlight w:val="none"/>
          <w:lang w:val="en-US" w:eastAsia="zh-CN"/>
        </w:rPr>
        <w:t>不少于10</w:t>
      </w:r>
      <w:r>
        <w:rPr>
          <w:rFonts w:hint="eastAsia" w:ascii="宋体" w:hAnsi="宋体" w:eastAsia="宋体" w:cs="Times New Roman"/>
          <w:color w:val="auto"/>
          <w:sz w:val="24"/>
          <w:szCs w:val="24"/>
          <w:highlight w:val="none"/>
        </w:rPr>
        <w:t>人计算和高温费用按人员配置28人计算，按法定300元/月，其中保安13人按4个月计算</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其他人员按</w:t>
      </w:r>
      <w:r>
        <w:rPr>
          <w:rFonts w:hint="eastAsia" w:ascii="宋体" w:hAnsi="宋体" w:eastAsia="宋体" w:cs="Times New Roman"/>
          <w:color w:val="auto"/>
          <w:sz w:val="24"/>
          <w:szCs w:val="24"/>
          <w:highlight w:val="none"/>
        </w:rPr>
        <w:t>2个月</w:t>
      </w:r>
      <w:r>
        <w:rPr>
          <w:rFonts w:hint="eastAsia" w:ascii="宋体" w:hAnsi="宋体" w:eastAsia="宋体" w:cs="Times New Roman"/>
          <w:color w:val="auto"/>
          <w:sz w:val="24"/>
          <w:szCs w:val="24"/>
          <w:highlight w:val="none"/>
          <w:lang w:val="en-US" w:eastAsia="zh-CN"/>
        </w:rPr>
        <w:t>计算</w:t>
      </w:r>
      <w:r>
        <w:rPr>
          <w:rFonts w:hint="eastAsia" w:ascii="宋体" w:hAnsi="宋体" w:eastAsia="宋体" w:cs="Times New Roman"/>
          <w:color w:val="auto"/>
          <w:sz w:val="24"/>
          <w:szCs w:val="24"/>
          <w:highlight w:val="none"/>
        </w:rPr>
        <w:t>；</w:t>
      </w:r>
    </w:p>
    <w:p w14:paraId="1E3483DA">
      <w:pPr>
        <w:keepNext w:val="0"/>
        <w:keepLines w:val="0"/>
        <w:pageBreakBefore w:val="0"/>
        <w:wordWrap/>
        <w:overflowPunct/>
        <w:topLinePunct w:val="0"/>
        <w:bidi w:val="0"/>
        <w:spacing w:line="500" w:lineRule="exact"/>
        <w:ind w:firstLine="480"/>
        <w:rPr>
          <w:rFonts w:hint="eastAsia" w:ascii="宋体" w:hAnsi="宋体" w:cs="方正小标宋_GBK"/>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投标供</w:t>
      </w:r>
      <w:r>
        <w:rPr>
          <w:rFonts w:hint="eastAsia" w:ascii="宋体" w:hAnsi="宋体" w:cs="方正小标宋_GBK"/>
          <w:color w:val="auto"/>
          <w:sz w:val="24"/>
          <w:szCs w:val="24"/>
          <w:highlight w:val="none"/>
          <w:lang w:val="en-US" w:eastAsia="zh-CN"/>
        </w:rPr>
        <w:t>应商投标报价应包括但不限于</w:t>
      </w:r>
      <w:r>
        <w:rPr>
          <w:rFonts w:hint="eastAsia" w:ascii="宋体" w:hAnsi="宋体" w:cs="方正小标宋_GBK"/>
          <w:color w:val="auto"/>
          <w:sz w:val="24"/>
          <w:szCs w:val="24"/>
          <w:highlight w:val="none"/>
          <w:lang w:eastAsia="zh-CN"/>
        </w:rPr>
        <w:t>所有</w:t>
      </w:r>
      <w:r>
        <w:rPr>
          <w:rFonts w:hint="eastAsia" w:ascii="宋体" w:hAnsi="宋体" w:cs="方正小标宋_GBK"/>
          <w:color w:val="auto"/>
          <w:sz w:val="24"/>
          <w:szCs w:val="24"/>
          <w:highlight w:val="none"/>
        </w:rPr>
        <w:t>人员的工资、国家规定的社会保险、人身意外险、福利、培训</w:t>
      </w:r>
      <w:r>
        <w:rPr>
          <w:rFonts w:hint="eastAsia" w:ascii="宋体" w:hAnsi="宋体" w:cs="方正小标宋_GBK"/>
          <w:color w:val="auto"/>
          <w:sz w:val="24"/>
          <w:szCs w:val="24"/>
          <w:highlight w:val="none"/>
          <w:lang w:eastAsia="zh-CN"/>
        </w:rPr>
        <w:t>，以及</w:t>
      </w:r>
      <w:r>
        <w:rPr>
          <w:rFonts w:hint="eastAsia" w:ascii="宋体" w:hAnsi="宋体" w:cs="宋体"/>
          <w:color w:val="auto"/>
          <w:sz w:val="24"/>
          <w:szCs w:val="24"/>
          <w:highlight w:val="none"/>
        </w:rPr>
        <w:t>保洁工具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清洁易耗品材料</w:t>
      </w:r>
      <w:r>
        <w:rPr>
          <w:rFonts w:hint="eastAsia" w:ascii="宋体" w:hAnsi="宋体" w:cs="宋体"/>
          <w:color w:val="auto"/>
          <w:sz w:val="24"/>
          <w:szCs w:val="24"/>
          <w:highlight w:val="none"/>
          <w:lang w:eastAsia="zh-CN"/>
        </w:rPr>
        <w:t>、</w:t>
      </w:r>
      <w:r>
        <w:rPr>
          <w:rFonts w:hint="eastAsia" w:ascii="宋体" w:hAnsi="宋体" w:cs="方正小标宋_GBK"/>
          <w:color w:val="auto"/>
          <w:sz w:val="24"/>
          <w:szCs w:val="24"/>
          <w:highlight w:val="none"/>
        </w:rPr>
        <w:t>工具购置及维修费用、加班费、清洁费、垃圾清运费、</w:t>
      </w:r>
      <w:r>
        <w:rPr>
          <w:rFonts w:hint="eastAsia" w:ascii="宋体" w:hAnsi="宋体" w:cs="宋体"/>
          <w:color w:val="auto"/>
          <w:sz w:val="24"/>
          <w:szCs w:val="24"/>
          <w:highlight w:val="none"/>
        </w:rPr>
        <w:t>安全保卫</w:t>
      </w:r>
      <w:r>
        <w:rPr>
          <w:rFonts w:hint="eastAsia" w:ascii="宋体" w:hAnsi="宋体" w:cs="宋体"/>
          <w:color w:val="auto"/>
          <w:sz w:val="24"/>
          <w:szCs w:val="24"/>
          <w:highlight w:val="none"/>
          <w:lang w:eastAsia="zh-CN"/>
        </w:rPr>
        <w:t>、</w:t>
      </w:r>
      <w:r>
        <w:rPr>
          <w:rFonts w:hint="eastAsia" w:ascii="宋体" w:hAnsi="宋体" w:cs="方正小标宋_GBK"/>
          <w:color w:val="auto"/>
          <w:sz w:val="24"/>
          <w:szCs w:val="24"/>
          <w:highlight w:val="none"/>
        </w:rPr>
        <w:t>办公费、管理费、法定税费、水电费、共用设施设备及公众责任保险费和合理利润外，风险及政策性文件规定等各项应有费用，以及为完成招标文件规定的</w:t>
      </w:r>
      <w:r>
        <w:rPr>
          <w:rFonts w:hint="eastAsia" w:ascii="宋体" w:hAnsi="宋体" w:cs="方正小标宋_GBK"/>
          <w:color w:val="auto"/>
          <w:sz w:val="24"/>
          <w:szCs w:val="24"/>
          <w:highlight w:val="none"/>
          <w:lang w:val="en-US" w:eastAsia="zh-CN"/>
        </w:rPr>
        <w:t>所有</w:t>
      </w:r>
      <w:r>
        <w:rPr>
          <w:rFonts w:hint="eastAsia" w:ascii="宋体" w:hAnsi="宋体" w:cs="方正小标宋_GBK"/>
          <w:color w:val="auto"/>
          <w:sz w:val="24"/>
          <w:szCs w:val="24"/>
          <w:highlight w:val="none"/>
        </w:rPr>
        <w:t>工作所</w:t>
      </w:r>
      <w:r>
        <w:rPr>
          <w:rFonts w:hint="eastAsia" w:ascii="宋体" w:hAnsi="宋体" w:cs="方正小标宋_GBK"/>
          <w:color w:val="auto"/>
          <w:sz w:val="24"/>
          <w:szCs w:val="24"/>
          <w:highlight w:val="none"/>
          <w:lang w:eastAsia="zh-CN"/>
        </w:rPr>
        <w:t>涉及</w:t>
      </w:r>
      <w:r>
        <w:rPr>
          <w:rFonts w:hint="eastAsia" w:ascii="宋体" w:hAnsi="宋体" w:cs="方正小标宋_GBK"/>
          <w:color w:val="auto"/>
          <w:sz w:val="24"/>
          <w:szCs w:val="24"/>
          <w:highlight w:val="none"/>
        </w:rPr>
        <w:t>的一切相关费用。</w:t>
      </w:r>
    </w:p>
    <w:p w14:paraId="7FC6283C">
      <w:pPr>
        <w:keepNext w:val="0"/>
        <w:keepLines w:val="0"/>
        <w:pageBreakBefore w:val="0"/>
        <w:wordWrap/>
        <w:overflowPunct/>
        <w:topLinePunct w:val="0"/>
        <w:bidi w:val="0"/>
        <w:spacing w:line="500" w:lineRule="exact"/>
        <w:ind w:firstLine="480"/>
        <w:rPr>
          <w:rFonts w:hint="eastAsia" w:ascii="宋体" w:hAnsi="宋体" w:cs="宋体"/>
          <w:color w:val="auto"/>
          <w:sz w:val="24"/>
          <w:szCs w:val="24"/>
          <w:highlight w:val="none"/>
        </w:rPr>
      </w:pPr>
      <w:r>
        <w:rPr>
          <w:rFonts w:hint="eastAsia" w:ascii="宋体" w:hAnsi="宋体" w:cs="方正小标宋_GBK"/>
          <w:color w:val="auto"/>
          <w:sz w:val="24"/>
          <w:szCs w:val="24"/>
          <w:highlight w:val="none"/>
          <w:lang w:val="en-US" w:eastAsia="zh-CN"/>
        </w:rPr>
        <w:t>4.</w:t>
      </w:r>
      <w:r>
        <w:rPr>
          <w:rFonts w:hint="eastAsia" w:ascii="宋体" w:hAnsi="宋体" w:cs="宋体"/>
          <w:color w:val="auto"/>
          <w:sz w:val="24"/>
          <w:szCs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报价前应到实地查看现场情况，并在报价时应充分考虑服务期内所有可能影响到报价的因素（包括最低工资标准的政策性调整），一旦投标结束最终中标，总价将包定，</w:t>
      </w:r>
      <w:r>
        <w:rPr>
          <w:rFonts w:hint="eastAsia" w:ascii="宋体" w:hAnsi="宋体" w:cs="方正小标宋_GBK"/>
          <w:color w:val="auto"/>
          <w:sz w:val="24"/>
          <w:szCs w:val="24"/>
          <w:highlight w:val="none"/>
        </w:rPr>
        <w:t>除了考核</w:t>
      </w:r>
      <w:r>
        <w:rPr>
          <w:rFonts w:hint="eastAsia" w:ascii="宋体" w:hAnsi="宋体" w:cs="方正小标宋_GBK"/>
          <w:color w:val="auto"/>
          <w:sz w:val="24"/>
          <w:szCs w:val="24"/>
          <w:highlight w:val="none"/>
          <w:lang w:eastAsia="zh-CN"/>
        </w:rPr>
        <w:t>、</w:t>
      </w:r>
      <w:r>
        <w:rPr>
          <w:rFonts w:hint="eastAsia" w:ascii="宋体" w:hAnsi="宋体" w:cs="方正小标宋_GBK"/>
          <w:color w:val="auto"/>
          <w:sz w:val="24"/>
          <w:szCs w:val="24"/>
          <w:highlight w:val="none"/>
        </w:rPr>
        <w:t>服务</w:t>
      </w:r>
      <w:r>
        <w:rPr>
          <w:rFonts w:hint="eastAsia" w:ascii="宋体" w:hAnsi="宋体" w:cs="方正小标宋_GBK"/>
          <w:color w:val="auto"/>
          <w:sz w:val="24"/>
          <w:szCs w:val="24"/>
          <w:highlight w:val="none"/>
          <w:lang w:val="en-US" w:eastAsia="zh-CN"/>
        </w:rPr>
        <w:t>范围</w:t>
      </w:r>
      <w:r>
        <w:rPr>
          <w:rFonts w:hint="eastAsia" w:ascii="宋体" w:hAnsi="宋体" w:cs="方正小标宋_GBK"/>
          <w:color w:val="auto"/>
          <w:sz w:val="24"/>
          <w:szCs w:val="24"/>
          <w:highlight w:val="none"/>
        </w:rPr>
        <w:t>调整等采购人认可的情形外，价格不作调整</w:t>
      </w:r>
      <w:r>
        <w:rPr>
          <w:rFonts w:hint="eastAsia" w:ascii="宋体" w:hAnsi="宋体" w:cs="宋体"/>
          <w:color w:val="auto"/>
          <w:sz w:val="24"/>
          <w:szCs w:val="24"/>
          <w:highlight w:val="none"/>
        </w:rPr>
        <w:t>。如发生漏、缺、少项，都将被认为是中标单位的报价让利行为，损失自负。</w:t>
      </w:r>
    </w:p>
    <w:p w14:paraId="42EA2F13">
      <w:pPr>
        <w:keepNext w:val="0"/>
        <w:keepLines w:val="0"/>
        <w:pageBreakBefore w:val="0"/>
        <w:wordWrap/>
        <w:overflowPunct/>
        <w:topLinePunct w:val="0"/>
        <w:bidi w:val="0"/>
        <w:spacing w:line="500" w:lineRule="exact"/>
        <w:ind w:firstLine="480"/>
        <w:rPr>
          <w:rFonts w:hint="eastAsia"/>
          <w:color w:val="auto"/>
          <w:lang w:eastAsia="zh-CN"/>
        </w:rPr>
      </w:pPr>
      <w:r>
        <w:rPr>
          <w:rFonts w:hint="eastAsia" w:ascii="宋体" w:hAnsi="宋体" w:cs="宋体"/>
          <w:color w:val="auto"/>
          <w:sz w:val="24"/>
          <w:szCs w:val="24"/>
          <w:highlight w:val="none"/>
          <w:lang w:val="en-US" w:eastAsia="zh-CN"/>
        </w:rPr>
        <w:t>5.</w:t>
      </w:r>
      <w:r>
        <w:rPr>
          <w:rFonts w:hint="eastAsia" w:hAnsi="宋体" w:eastAsia="宋体"/>
          <w:color w:val="auto"/>
          <w:sz w:val="24"/>
          <w:szCs w:val="24"/>
          <w:highlight w:val="none"/>
        </w:rPr>
        <w:t>员工工资、法定节假日加班费、社会保险、意外保险、高温费、税金等费用为不可让利部分（不可竞争费用），须按规定计算并报出，投标总报价不可低于上述相关费用合计，否则为无效投标。社会保险按配</w:t>
      </w:r>
      <w:r>
        <w:rPr>
          <w:rFonts w:hint="eastAsia" w:ascii="宋体" w:hAnsi="宋体" w:eastAsia="宋体" w:cs="宋体"/>
          <w:color w:val="auto"/>
          <w:sz w:val="24"/>
          <w:szCs w:val="24"/>
          <w:highlight w:val="none"/>
        </w:rPr>
        <w:t>置人数</w:t>
      </w:r>
      <w:r>
        <w:rPr>
          <w:rFonts w:hint="eastAsia" w:ascii="宋体" w:hAnsi="宋体" w:eastAsia="宋体" w:cs="宋体"/>
          <w:color w:val="auto"/>
          <w:sz w:val="24"/>
          <w:szCs w:val="24"/>
          <w:highlight w:val="none"/>
          <w:lang w:val="en-US" w:eastAsia="zh-CN"/>
        </w:rPr>
        <w:t>不少于24</w:t>
      </w:r>
      <w:r>
        <w:rPr>
          <w:rFonts w:hint="eastAsia" w:ascii="宋体" w:hAnsi="宋体" w:eastAsia="宋体" w:cs="宋体"/>
          <w:color w:val="auto"/>
          <w:sz w:val="24"/>
          <w:szCs w:val="24"/>
          <w:highlight w:val="none"/>
        </w:rPr>
        <w:t>人计算，意外保险按配置总数</w:t>
      </w:r>
      <w:r>
        <w:rPr>
          <w:rFonts w:hint="eastAsia" w:ascii="宋体" w:hAnsi="宋体" w:eastAsia="宋体" w:cs="宋体"/>
          <w:color w:val="auto"/>
          <w:sz w:val="24"/>
          <w:szCs w:val="24"/>
          <w:highlight w:val="none"/>
          <w:lang w:val="en-US" w:eastAsia="zh-CN"/>
        </w:rPr>
        <w:t>不少于28</w:t>
      </w:r>
      <w:r>
        <w:rPr>
          <w:rFonts w:hint="eastAsia" w:ascii="宋体" w:hAnsi="宋体" w:eastAsia="宋体" w:cs="宋体"/>
          <w:color w:val="auto"/>
          <w:sz w:val="24"/>
          <w:szCs w:val="24"/>
          <w:highlight w:val="none"/>
        </w:rPr>
        <w:t>人计</w:t>
      </w:r>
      <w:r>
        <w:rPr>
          <w:rFonts w:hint="eastAsia" w:hAnsi="宋体" w:eastAsia="宋体"/>
          <w:color w:val="auto"/>
          <w:sz w:val="24"/>
          <w:szCs w:val="24"/>
          <w:highlight w:val="none"/>
        </w:rPr>
        <w:t>算。</w:t>
      </w:r>
    </w:p>
    <w:p w14:paraId="2B901A39">
      <w:pPr>
        <w:keepNext w:val="0"/>
        <w:keepLines w:val="0"/>
        <w:pageBreakBefore w:val="0"/>
        <w:wordWrap/>
        <w:overflowPunct/>
        <w:topLinePunct w:val="0"/>
        <w:bidi w:val="0"/>
        <w:spacing w:line="500" w:lineRule="exact"/>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lang w:val="en-US" w:eastAsia="zh-CN"/>
        </w:rPr>
        <w:t>四</w:t>
      </w:r>
      <w:r>
        <w:rPr>
          <w:rFonts w:hint="eastAsia" w:ascii="宋体" w:hAnsi="宋体" w:cs="宋体"/>
          <w:b/>
          <w:color w:val="auto"/>
          <w:sz w:val="24"/>
          <w:szCs w:val="24"/>
          <w:highlight w:val="none"/>
        </w:rPr>
        <w:t>、考核要求</w:t>
      </w:r>
    </w:p>
    <w:p w14:paraId="2D5BF5D9">
      <w:pPr>
        <w:keepNext w:val="0"/>
        <w:keepLines w:val="0"/>
        <w:pageBreakBefore w:val="0"/>
        <w:wordWrap/>
        <w:overflowPunct/>
        <w:topLinePunct w:val="0"/>
        <w:bidi w:val="0"/>
        <w:spacing w:line="50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时间：学校将每月组织一次考核并进行考核打分，每个季度进行一次考核情况汇总。</w:t>
      </w:r>
    </w:p>
    <w:p w14:paraId="696C0941">
      <w:pPr>
        <w:keepNext w:val="0"/>
        <w:keepLines w:val="0"/>
        <w:pageBreakBefore w:val="0"/>
        <w:wordWrap/>
        <w:overflowPunct/>
        <w:topLinePunct w:val="0"/>
        <w:bidi w:val="0"/>
        <w:spacing w:line="500" w:lineRule="exact"/>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形式：考核分为日常巡查和暗查、抽查。每月组织联查，每季度中标供应商形成文字汇报、检查台帐资料。在考核或巡查过程中发现的问题将通过书面材料告知中标供应商，中标供应商应及时整改。</w:t>
      </w:r>
    </w:p>
    <w:p w14:paraId="56F7E46C">
      <w:pPr>
        <w:pStyle w:val="2"/>
        <w:rPr>
          <w:rFonts w:hint="eastAsia"/>
          <w:color w:val="auto"/>
          <w:lang w:val="zh-CN" w:eastAsia="zh-CN"/>
        </w:rPr>
      </w:pPr>
    </w:p>
    <w:p w14:paraId="543FD1A6">
      <w:pPr>
        <w:pStyle w:val="43"/>
        <w:ind w:left="0" w:firstLine="0"/>
        <w:jc w:val="center"/>
        <w:rPr>
          <w:rFonts w:hint="eastAsia" w:ascii="宋体" w:hAnsi="宋体" w:eastAsia="宋体" w:cs="宋体"/>
          <w:b w:val="0"/>
          <w:bCs w:val="0"/>
          <w:color w:val="auto"/>
          <w:sz w:val="21"/>
          <w:szCs w:val="21"/>
          <w:highlight w:val="none"/>
          <w:lang w:val="en-US" w:eastAsia="zh-CN"/>
        </w:rPr>
      </w:pPr>
      <w:r>
        <w:rPr>
          <w:rFonts w:hint="eastAsia" w:ascii="宋体" w:cs="宋体"/>
          <w:b/>
          <w:bCs/>
          <w:color w:val="auto"/>
          <w:sz w:val="24"/>
          <w:szCs w:val="24"/>
          <w:highlight w:val="none"/>
          <w:lang w:val="en-US" w:eastAsia="zh-CN"/>
        </w:rPr>
        <w:t>2026</w:t>
      </w:r>
      <w:r>
        <w:rPr>
          <w:rFonts w:hint="eastAsia" w:ascii="宋体" w:cs="宋体"/>
          <w:b/>
          <w:bCs/>
          <w:color w:val="auto"/>
          <w:sz w:val="24"/>
          <w:szCs w:val="24"/>
          <w:highlight w:val="none"/>
          <w:lang w:val="zh-CN"/>
        </w:rPr>
        <w:t>年省锡中</w:t>
      </w:r>
      <w:r>
        <w:rPr>
          <w:rFonts w:hint="eastAsia" w:ascii="宋体" w:cs="宋体"/>
          <w:b/>
          <w:bCs/>
          <w:color w:val="auto"/>
          <w:sz w:val="24"/>
          <w:szCs w:val="24"/>
          <w:highlight w:val="none"/>
          <w:lang w:val="en-US" w:eastAsia="zh-CN"/>
        </w:rPr>
        <w:t>实验学校</w:t>
      </w:r>
      <w:r>
        <w:rPr>
          <w:rFonts w:hint="eastAsia" w:ascii="宋体" w:cs="宋体"/>
          <w:b/>
          <w:bCs/>
          <w:color w:val="auto"/>
          <w:sz w:val="24"/>
          <w:szCs w:val="24"/>
          <w:highlight w:val="none"/>
          <w:lang w:val="zh-CN"/>
        </w:rPr>
        <w:t>西漳分校物业服务</w:t>
      </w:r>
      <w:r>
        <w:rPr>
          <w:rFonts w:hint="eastAsia" w:ascii="宋体" w:hAnsi="宋体" w:eastAsia="宋体" w:cs="宋体"/>
          <w:b/>
          <w:bCs/>
          <w:color w:val="auto"/>
          <w:sz w:val="24"/>
          <w:szCs w:val="24"/>
          <w:highlight w:val="none"/>
        </w:rPr>
        <w:t>考核表</w:t>
      </w:r>
    </w:p>
    <w:p w14:paraId="43173145">
      <w:pPr>
        <w:pStyle w:val="43"/>
        <w:ind w:left="0" w:firstLine="0"/>
        <w:rPr>
          <w:rFonts w:hint="default" w:eastAsia="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单位：                                                                   年   月</w:t>
      </w:r>
    </w:p>
    <w:tbl>
      <w:tblPr>
        <w:tblStyle w:val="36"/>
        <w:tblW w:w="108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1024"/>
        <w:gridCol w:w="1178"/>
        <w:gridCol w:w="5638"/>
        <w:gridCol w:w="510"/>
        <w:gridCol w:w="1470"/>
        <w:gridCol w:w="510"/>
        <w:gridCol w:w="564"/>
      </w:tblGrid>
      <w:tr w14:paraId="77C34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567" w:hRule="atLeast"/>
          <w:jc w:val="center"/>
        </w:trPr>
        <w:tc>
          <w:tcPr>
            <w:tcW w:w="1024" w:type="dxa"/>
            <w:noWrap w:val="0"/>
            <w:vAlign w:val="center"/>
          </w:tcPr>
          <w:p w14:paraId="4B09D633">
            <w:pPr>
              <w:keepNext w:val="0"/>
              <w:keepLines w:val="0"/>
              <w:pageBreakBefore w:val="0"/>
              <w:widowControl w:val="0"/>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1178" w:type="dxa"/>
            <w:noWrap w:val="0"/>
            <w:vAlign w:val="center"/>
          </w:tcPr>
          <w:p w14:paraId="131256E9">
            <w:pPr>
              <w:keepNext w:val="0"/>
              <w:keepLines w:val="0"/>
              <w:pageBreakBefore w:val="0"/>
              <w:widowControl w:val="0"/>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考核内容</w:t>
            </w:r>
          </w:p>
        </w:tc>
        <w:tc>
          <w:tcPr>
            <w:tcW w:w="5638" w:type="dxa"/>
            <w:noWrap w:val="0"/>
            <w:vAlign w:val="center"/>
          </w:tcPr>
          <w:p w14:paraId="0ED4F45B">
            <w:pPr>
              <w:keepNext w:val="0"/>
              <w:keepLines w:val="0"/>
              <w:pageBreakBefore w:val="0"/>
              <w:widowControl w:val="0"/>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基本标准</w:t>
            </w:r>
          </w:p>
        </w:tc>
        <w:tc>
          <w:tcPr>
            <w:tcW w:w="510" w:type="dxa"/>
            <w:noWrap w:val="0"/>
            <w:vAlign w:val="center"/>
          </w:tcPr>
          <w:p w14:paraId="66D20B75">
            <w:pPr>
              <w:keepNext w:val="0"/>
              <w:keepLines w:val="0"/>
              <w:pageBreakBefore w:val="0"/>
              <w:widowControl w:val="0"/>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1470" w:type="dxa"/>
            <w:noWrap w:val="0"/>
            <w:vAlign w:val="center"/>
          </w:tcPr>
          <w:p w14:paraId="66B87C56">
            <w:pPr>
              <w:keepNext w:val="0"/>
              <w:keepLines w:val="0"/>
              <w:pageBreakBefore w:val="0"/>
              <w:widowControl w:val="0"/>
              <w:ind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510" w:type="dxa"/>
            <w:noWrap w:val="0"/>
            <w:vAlign w:val="center"/>
          </w:tcPr>
          <w:p w14:paraId="60212A2E">
            <w:pPr>
              <w:keepNext w:val="0"/>
              <w:keepLines w:val="0"/>
              <w:pageBreakBefore w:val="0"/>
              <w:widowControl w:val="0"/>
              <w:ind w:firstLine="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扣分</w:t>
            </w:r>
          </w:p>
        </w:tc>
        <w:tc>
          <w:tcPr>
            <w:tcW w:w="564" w:type="dxa"/>
            <w:noWrap w:val="0"/>
            <w:vAlign w:val="center"/>
          </w:tcPr>
          <w:p w14:paraId="4C5D1180">
            <w:pPr>
              <w:keepNext w:val="0"/>
              <w:keepLines w:val="0"/>
              <w:pageBreakBefore w:val="0"/>
              <w:widowControl w:val="0"/>
              <w:ind w:firstLine="0"/>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得分</w:t>
            </w:r>
          </w:p>
        </w:tc>
      </w:tr>
      <w:tr w14:paraId="10753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noWrap w:val="0"/>
            <w:vAlign w:val="center"/>
          </w:tcPr>
          <w:p w14:paraId="251BF30A">
            <w:pPr>
              <w:keepNext w:val="0"/>
              <w:keepLines w:val="0"/>
              <w:pageBreakBefore w:val="0"/>
              <w:widowControl w:val="0"/>
              <w:ind w:firstLine="0"/>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安全防范管理（</w:t>
            </w:r>
            <w:r>
              <w:rPr>
                <w:rFonts w:hint="eastAsia" w:ascii="宋体" w:hAnsi="宋体" w:eastAsia="宋体" w:cs="宋体"/>
                <w:color w:val="auto"/>
                <w:sz w:val="18"/>
                <w:szCs w:val="18"/>
                <w:highlight w:val="none"/>
                <w:lang w:val="en-US" w:eastAsia="zh-CN"/>
              </w:rPr>
              <w:t>50</w:t>
            </w:r>
            <w:r>
              <w:rPr>
                <w:rFonts w:hint="eastAsia" w:ascii="宋体" w:hAnsi="宋体" w:eastAsia="宋体" w:cs="宋体"/>
                <w:color w:val="auto"/>
                <w:sz w:val="18"/>
                <w:szCs w:val="18"/>
                <w:highlight w:val="none"/>
              </w:rPr>
              <w:t>分）</w:t>
            </w:r>
          </w:p>
        </w:tc>
        <w:tc>
          <w:tcPr>
            <w:tcW w:w="1178" w:type="dxa"/>
            <w:noWrap w:val="0"/>
            <w:vAlign w:val="center"/>
          </w:tcPr>
          <w:p w14:paraId="1FC50A9B">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人员要求</w:t>
            </w:r>
          </w:p>
        </w:tc>
        <w:tc>
          <w:tcPr>
            <w:tcW w:w="5638" w:type="dxa"/>
            <w:noWrap w:val="0"/>
            <w:vAlign w:val="center"/>
          </w:tcPr>
          <w:p w14:paraId="6B6B5DE6">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人员</w:t>
            </w:r>
            <w:r>
              <w:rPr>
                <w:rFonts w:hint="eastAsia" w:ascii="宋体" w:hAnsi="宋体" w:eastAsia="宋体" w:cs="宋体"/>
                <w:color w:val="auto"/>
                <w:sz w:val="18"/>
                <w:szCs w:val="18"/>
                <w:highlight w:val="none"/>
                <w:lang w:val="en-US" w:eastAsia="zh-CN"/>
              </w:rPr>
              <w:t>出勤情况是否满勤，</w:t>
            </w:r>
            <w:r>
              <w:rPr>
                <w:rFonts w:hint="eastAsia" w:ascii="宋体" w:hAnsi="宋体" w:eastAsia="宋体" w:cs="宋体"/>
                <w:color w:val="auto"/>
                <w:sz w:val="18"/>
                <w:szCs w:val="18"/>
                <w:highlight w:val="none"/>
              </w:rPr>
              <w:t>穿戴整齐干净，精神饱满，坚守岗位，当班时间不做与工作无关的事，如玩手机、看报、吃零食、嬉闹等，不得擅自离岗、空岗，按时交接班并做好交接记录，发现问题及时报告。</w:t>
            </w:r>
          </w:p>
        </w:tc>
        <w:tc>
          <w:tcPr>
            <w:tcW w:w="510" w:type="dxa"/>
            <w:noWrap w:val="0"/>
            <w:vAlign w:val="center"/>
          </w:tcPr>
          <w:p w14:paraId="11E96B57">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470" w:type="dxa"/>
            <w:noWrap w:val="0"/>
            <w:vAlign w:val="center"/>
          </w:tcPr>
          <w:p w14:paraId="1B489729">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不符合一项扣0.5分。</w:t>
            </w:r>
          </w:p>
        </w:tc>
        <w:tc>
          <w:tcPr>
            <w:tcW w:w="510" w:type="dxa"/>
            <w:noWrap w:val="0"/>
            <w:vAlign w:val="center"/>
          </w:tcPr>
          <w:p w14:paraId="4AF5D2D8">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7A2992F6">
            <w:pPr>
              <w:keepNext w:val="0"/>
              <w:keepLines w:val="0"/>
              <w:pageBreakBefore w:val="0"/>
              <w:widowControl w:val="0"/>
              <w:ind w:firstLine="0"/>
              <w:rPr>
                <w:rFonts w:hint="eastAsia" w:ascii="宋体" w:hAnsi="宋体" w:eastAsia="宋体" w:cs="宋体"/>
                <w:color w:val="auto"/>
                <w:sz w:val="18"/>
                <w:szCs w:val="18"/>
                <w:highlight w:val="none"/>
              </w:rPr>
            </w:pPr>
          </w:p>
        </w:tc>
      </w:tr>
      <w:tr w14:paraId="07CC5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noWrap w:val="0"/>
            <w:vAlign w:val="center"/>
          </w:tcPr>
          <w:p w14:paraId="50EBA2F7">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3807879A">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门岗</w:t>
            </w:r>
          </w:p>
        </w:tc>
        <w:tc>
          <w:tcPr>
            <w:tcW w:w="5638" w:type="dxa"/>
            <w:noWrap w:val="0"/>
            <w:vAlign w:val="center"/>
          </w:tcPr>
          <w:p w14:paraId="578E81FC">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1.上学、放学期间着装备持械立岗，保持高度警戒。</w:t>
            </w:r>
          </w:p>
          <w:p w14:paraId="42485FD5">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2.主动维持上学、放学秩序。</w:t>
            </w:r>
          </w:p>
          <w:p w14:paraId="46231F1B">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3.严格落实校门开闭制度，学生上课时间应保持校门关闭。</w:t>
            </w:r>
          </w:p>
          <w:p w14:paraId="40A2D229">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4.严格执行大门和出入人员管理制度，来访人员需进行严格验证，并依据学校有关会客登记制度履行登记手续。严禁无关人员进入校园。上课期间，学生必须持有班主任开具的出门证，方可出校。</w:t>
            </w:r>
          </w:p>
          <w:p w14:paraId="387B4E1B">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5.接待外来人员要态度和善，热情有礼，对外来人员的询问要有问必答。遇有纠纷时，不得言语顶撞，更不得动粗。</w:t>
            </w:r>
          </w:p>
          <w:p w14:paraId="71ABADFA">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6.要坚持原则，严格执行外来人员进出校门的规定。对以商业推广为目的的销售人员，未经主管部门的同意，一律不得进入校园。</w:t>
            </w:r>
          </w:p>
          <w:p w14:paraId="429B1D41">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7.遇有政府部门人员来校检查工作，应立即电话通知相关部门接待。必要时（根据接待人员的指示）应立岗迎送。</w:t>
            </w:r>
          </w:p>
        </w:tc>
        <w:tc>
          <w:tcPr>
            <w:tcW w:w="510" w:type="dxa"/>
            <w:noWrap w:val="0"/>
            <w:vAlign w:val="center"/>
          </w:tcPr>
          <w:p w14:paraId="4FEB6F3D">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1470" w:type="dxa"/>
            <w:noWrap w:val="0"/>
            <w:vAlign w:val="center"/>
          </w:tcPr>
          <w:p w14:paraId="76F3FA7C">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noWrap w:val="0"/>
            <w:vAlign w:val="center"/>
          </w:tcPr>
          <w:p w14:paraId="726A695A">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7737B704">
            <w:pPr>
              <w:keepNext w:val="0"/>
              <w:keepLines w:val="0"/>
              <w:pageBreakBefore w:val="0"/>
              <w:widowControl w:val="0"/>
              <w:ind w:firstLine="0"/>
              <w:rPr>
                <w:rFonts w:hint="eastAsia" w:ascii="宋体" w:hAnsi="宋体" w:eastAsia="宋体" w:cs="宋体"/>
                <w:color w:val="auto"/>
                <w:sz w:val="18"/>
                <w:szCs w:val="18"/>
                <w:highlight w:val="none"/>
              </w:rPr>
            </w:pPr>
          </w:p>
        </w:tc>
      </w:tr>
      <w:tr w14:paraId="762A7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noWrap w:val="0"/>
            <w:vAlign w:val="center"/>
          </w:tcPr>
          <w:p w14:paraId="0F0A1289">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457281AC">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巡逻岗</w:t>
            </w:r>
          </w:p>
        </w:tc>
        <w:tc>
          <w:tcPr>
            <w:tcW w:w="5638" w:type="dxa"/>
            <w:noWrap w:val="0"/>
            <w:vAlign w:val="center"/>
          </w:tcPr>
          <w:p w14:paraId="368C84FB">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1.每天针对校园进行巡查，巡查频次不低于</w:t>
            </w:r>
            <w:r>
              <w:rPr>
                <w:rFonts w:hint="eastAsia" w:ascii="宋体" w:hAnsi="宋体" w:eastAsia="宋体" w:cs="宋体"/>
                <w:color w:val="auto"/>
                <w:sz w:val="18"/>
                <w:szCs w:val="18"/>
                <w:highlight w:val="none"/>
                <w:lang w:val="en-US" w:eastAsia="zh-CN"/>
              </w:rPr>
              <w:t>2小时/</w:t>
            </w:r>
            <w:r>
              <w:rPr>
                <w:rFonts w:hint="eastAsia" w:ascii="宋体" w:hAnsi="宋体" w:eastAsia="宋体" w:cs="宋体"/>
                <w:color w:val="auto"/>
                <w:sz w:val="18"/>
                <w:szCs w:val="18"/>
                <w:highlight w:val="none"/>
              </w:rPr>
              <w:t>次，巡查工作一并记录在值班记录本。</w:t>
            </w:r>
          </w:p>
          <w:p w14:paraId="7D706191">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2.发现可疑人、事、物或其他治安信息，及时向相关领导或部门汇报。必要时，启动报警器或向110报警，并配合公安机关做好处置工作。</w:t>
            </w:r>
          </w:p>
        </w:tc>
        <w:tc>
          <w:tcPr>
            <w:tcW w:w="510" w:type="dxa"/>
            <w:noWrap w:val="0"/>
            <w:vAlign w:val="center"/>
          </w:tcPr>
          <w:p w14:paraId="2A32D012">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1470" w:type="dxa"/>
            <w:noWrap w:val="0"/>
            <w:vAlign w:val="center"/>
          </w:tcPr>
          <w:p w14:paraId="79C2B38A">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不符合一项扣0.5分。</w:t>
            </w:r>
          </w:p>
        </w:tc>
        <w:tc>
          <w:tcPr>
            <w:tcW w:w="510" w:type="dxa"/>
            <w:noWrap w:val="0"/>
            <w:vAlign w:val="center"/>
          </w:tcPr>
          <w:p w14:paraId="7F052388">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2429AE33">
            <w:pPr>
              <w:keepNext w:val="0"/>
              <w:keepLines w:val="0"/>
              <w:pageBreakBefore w:val="0"/>
              <w:widowControl w:val="0"/>
              <w:ind w:firstLine="0"/>
              <w:rPr>
                <w:rFonts w:hint="eastAsia" w:ascii="宋体" w:hAnsi="宋体" w:eastAsia="宋体" w:cs="宋体"/>
                <w:color w:val="auto"/>
                <w:sz w:val="18"/>
                <w:szCs w:val="18"/>
                <w:highlight w:val="none"/>
              </w:rPr>
            </w:pPr>
          </w:p>
        </w:tc>
      </w:tr>
      <w:tr w14:paraId="64846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324" w:hRule="atLeast"/>
          <w:jc w:val="center"/>
        </w:trPr>
        <w:tc>
          <w:tcPr>
            <w:tcW w:w="1024" w:type="dxa"/>
            <w:vMerge w:val="continue"/>
            <w:noWrap w:val="0"/>
            <w:vAlign w:val="center"/>
          </w:tcPr>
          <w:p w14:paraId="07B2D902">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61EFF369">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车辆管理</w:t>
            </w:r>
          </w:p>
        </w:tc>
        <w:tc>
          <w:tcPr>
            <w:tcW w:w="5638" w:type="dxa"/>
            <w:noWrap w:val="0"/>
            <w:vAlign w:val="center"/>
          </w:tcPr>
          <w:p w14:paraId="765FAEA2">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1.对出入人员和车辆所携带、装运的物品、物资进行严格的检验、核查，禁止私自将危险或违禁物品带入。严防学校物资流失。</w:t>
            </w:r>
          </w:p>
          <w:p w14:paraId="22CBF941">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2.疏导出入车辆和行人，清理门卫责任区内的无关人员，保证进出车辆畅通，人员出入有序无阻。</w:t>
            </w:r>
          </w:p>
        </w:tc>
        <w:tc>
          <w:tcPr>
            <w:tcW w:w="510" w:type="dxa"/>
            <w:noWrap w:val="0"/>
            <w:vAlign w:val="center"/>
          </w:tcPr>
          <w:p w14:paraId="336A2B5C">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1470" w:type="dxa"/>
            <w:noWrap w:val="0"/>
            <w:vAlign w:val="center"/>
          </w:tcPr>
          <w:p w14:paraId="0A4DD745">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noWrap w:val="0"/>
            <w:vAlign w:val="center"/>
          </w:tcPr>
          <w:p w14:paraId="29389EB9">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5F402486">
            <w:pPr>
              <w:keepNext w:val="0"/>
              <w:keepLines w:val="0"/>
              <w:pageBreakBefore w:val="0"/>
              <w:widowControl w:val="0"/>
              <w:ind w:firstLine="0"/>
              <w:rPr>
                <w:rFonts w:hint="eastAsia" w:ascii="宋体" w:hAnsi="宋体" w:eastAsia="宋体" w:cs="宋体"/>
                <w:color w:val="auto"/>
                <w:sz w:val="18"/>
                <w:szCs w:val="18"/>
                <w:highlight w:val="none"/>
              </w:rPr>
            </w:pPr>
          </w:p>
        </w:tc>
      </w:tr>
      <w:tr w14:paraId="1D6C8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noWrap w:val="0"/>
            <w:vAlign w:val="center"/>
          </w:tcPr>
          <w:p w14:paraId="20628118">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77A8F70C">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消防管理</w:t>
            </w:r>
          </w:p>
        </w:tc>
        <w:tc>
          <w:tcPr>
            <w:tcW w:w="5638" w:type="dxa"/>
            <w:noWrap w:val="0"/>
            <w:vAlign w:val="center"/>
          </w:tcPr>
          <w:p w14:paraId="0ECBF690">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消防制度健全，分工明确，责任到人；设施完好，定期巡查，记录完整。</w:t>
            </w:r>
          </w:p>
          <w:p w14:paraId="1F835C2F">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做好门卫室的消防安全工作，确保灭火器材的充足、完好和有效，定期检查插头、电线，发现问题及时报修。</w:t>
            </w:r>
          </w:p>
        </w:tc>
        <w:tc>
          <w:tcPr>
            <w:tcW w:w="510" w:type="dxa"/>
            <w:noWrap w:val="0"/>
            <w:vAlign w:val="center"/>
          </w:tcPr>
          <w:p w14:paraId="4347D4F4">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470" w:type="dxa"/>
            <w:noWrap w:val="0"/>
            <w:vAlign w:val="center"/>
          </w:tcPr>
          <w:p w14:paraId="0AA96015">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noWrap w:val="0"/>
            <w:vAlign w:val="center"/>
          </w:tcPr>
          <w:p w14:paraId="32A2B5DB">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58B0DCB3">
            <w:pPr>
              <w:keepNext w:val="0"/>
              <w:keepLines w:val="0"/>
              <w:pageBreakBefore w:val="0"/>
              <w:widowControl w:val="0"/>
              <w:ind w:firstLine="0"/>
              <w:rPr>
                <w:rFonts w:hint="eastAsia" w:ascii="宋体" w:hAnsi="宋体" w:eastAsia="宋体" w:cs="宋体"/>
                <w:color w:val="auto"/>
                <w:sz w:val="18"/>
                <w:szCs w:val="18"/>
                <w:highlight w:val="none"/>
              </w:rPr>
            </w:pPr>
          </w:p>
        </w:tc>
      </w:tr>
      <w:tr w14:paraId="31C81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noWrap w:val="0"/>
            <w:vAlign w:val="center"/>
          </w:tcPr>
          <w:p w14:paraId="23B5FC4A">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69FACF99">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技防设施</w:t>
            </w:r>
          </w:p>
          <w:p w14:paraId="33A93274">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和救助</w:t>
            </w:r>
          </w:p>
        </w:tc>
        <w:tc>
          <w:tcPr>
            <w:tcW w:w="5638" w:type="dxa"/>
            <w:noWrap w:val="0"/>
            <w:vAlign w:val="center"/>
          </w:tcPr>
          <w:p w14:paraId="31E92C85">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1.监控岗24小时有人值守，有值班记录；门卫、岗亭、监控室，保持干净、整洁，工、器具摆放整齐、有序。</w:t>
            </w:r>
          </w:p>
          <w:p w14:paraId="37EDA606">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2.要掌握并正确使用安保器械，定期检查设备状况，用电设备要保持电量充足，设备出现故障要及时修复。</w:t>
            </w:r>
          </w:p>
          <w:p w14:paraId="4D0FC811">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3.妥善保管、定期检查、熟练使用技防工具，在危急时刻充分发挥技防工具的作用，确保师生安全。</w:t>
            </w:r>
          </w:p>
          <w:p w14:paraId="2FC9E6BF">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4.安保器械不使用时应定位摆放，交接班时应清点移交。安保器械不得随意外借。</w:t>
            </w:r>
          </w:p>
          <w:p w14:paraId="55519D9A">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5.发现火警时按如下程序处理：（1）可控制的火苗应立即用灭火器扑灭，然后向主管领导报告。（2）火势较大时，应立即向主管领导报告，并根据主管领导的指示拨打119报警；然后切断电源，组织人员扑救。</w:t>
            </w:r>
          </w:p>
          <w:p w14:paraId="437325E9">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p>
          <w:p w14:paraId="6FFE488C">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7.完成校方交办的其他安全工作。</w:t>
            </w:r>
          </w:p>
        </w:tc>
        <w:tc>
          <w:tcPr>
            <w:tcW w:w="510" w:type="dxa"/>
            <w:noWrap w:val="0"/>
            <w:vAlign w:val="center"/>
          </w:tcPr>
          <w:p w14:paraId="23D64664">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1470" w:type="dxa"/>
            <w:noWrap w:val="0"/>
            <w:vAlign w:val="center"/>
          </w:tcPr>
          <w:p w14:paraId="49E383A8">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不符合一项扣1分。</w:t>
            </w:r>
          </w:p>
        </w:tc>
        <w:tc>
          <w:tcPr>
            <w:tcW w:w="510" w:type="dxa"/>
            <w:noWrap w:val="0"/>
            <w:vAlign w:val="center"/>
          </w:tcPr>
          <w:p w14:paraId="3161A904">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51F85CC9">
            <w:pPr>
              <w:keepNext w:val="0"/>
              <w:keepLines w:val="0"/>
              <w:pageBreakBefore w:val="0"/>
              <w:widowControl w:val="0"/>
              <w:ind w:firstLine="0"/>
              <w:rPr>
                <w:rFonts w:hint="eastAsia" w:ascii="宋体" w:hAnsi="宋体" w:eastAsia="宋体" w:cs="宋体"/>
                <w:color w:val="auto"/>
                <w:sz w:val="18"/>
                <w:szCs w:val="18"/>
                <w:highlight w:val="none"/>
              </w:rPr>
            </w:pPr>
          </w:p>
        </w:tc>
      </w:tr>
      <w:tr w14:paraId="5EEDE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restart"/>
            <w:noWrap w:val="0"/>
            <w:vAlign w:val="center"/>
          </w:tcPr>
          <w:p w14:paraId="06A8CB1C">
            <w:pPr>
              <w:keepNext w:val="0"/>
              <w:keepLines w:val="0"/>
              <w:pageBreakBefore w:val="0"/>
              <w:widowControl w:val="0"/>
              <w:ind w:firstLine="0"/>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环境卫生管理（</w:t>
            </w:r>
            <w:r>
              <w:rPr>
                <w:rFonts w:hint="eastAsia" w:ascii="宋体" w:hAnsi="宋体" w:eastAsia="宋体" w:cs="宋体"/>
                <w:color w:val="auto"/>
                <w:sz w:val="18"/>
                <w:szCs w:val="18"/>
                <w:highlight w:val="none"/>
                <w:lang w:val="en-US" w:eastAsia="zh-CN"/>
              </w:rPr>
              <w:t>40</w:t>
            </w:r>
            <w:r>
              <w:rPr>
                <w:rFonts w:hint="eastAsia" w:ascii="宋体" w:hAnsi="宋体" w:eastAsia="宋体" w:cs="宋体"/>
                <w:color w:val="auto"/>
                <w:sz w:val="18"/>
                <w:szCs w:val="18"/>
                <w:highlight w:val="none"/>
              </w:rPr>
              <w:t>分）</w:t>
            </w:r>
          </w:p>
        </w:tc>
        <w:tc>
          <w:tcPr>
            <w:tcW w:w="1178" w:type="dxa"/>
            <w:noWrap w:val="0"/>
            <w:vAlign w:val="center"/>
          </w:tcPr>
          <w:p w14:paraId="07F38174">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共用卫生</w:t>
            </w:r>
          </w:p>
          <w:p w14:paraId="76A1428B">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间保洁</w:t>
            </w:r>
          </w:p>
        </w:tc>
        <w:tc>
          <w:tcPr>
            <w:tcW w:w="5638" w:type="dxa"/>
            <w:noWrap w:val="0"/>
            <w:vAlign w:val="center"/>
          </w:tcPr>
          <w:p w14:paraId="2A7E698E">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1.壁面、顶面无蛛网、积尘，无乱张贴。</w:t>
            </w:r>
          </w:p>
          <w:p w14:paraId="2306414E">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2.台盆镜面整洁，无积水，洗手液及湿巾摆放整齐。</w:t>
            </w:r>
          </w:p>
          <w:p w14:paraId="4ED3FA7F">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3.大小便池无明显异味，不堵塞，保持干净。</w:t>
            </w:r>
          </w:p>
          <w:p w14:paraId="1613FA6E">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4.无垃圾、杂物、无乱堆乱放，无</w:t>
            </w:r>
            <w:r>
              <w:rPr>
                <w:rFonts w:hint="eastAsia" w:ascii="宋体" w:hAnsi="宋体" w:eastAsia="宋体" w:cs="宋体"/>
                <w:color w:val="auto"/>
                <w:sz w:val="18"/>
                <w:szCs w:val="18"/>
                <w:highlight w:val="none"/>
                <w:lang w:eastAsia="zh-CN"/>
              </w:rPr>
              <w:t>乱涂</w:t>
            </w:r>
            <w:r>
              <w:rPr>
                <w:rFonts w:hint="eastAsia" w:ascii="宋体" w:hAnsi="宋体" w:eastAsia="宋体" w:cs="宋体"/>
                <w:color w:val="auto"/>
                <w:sz w:val="18"/>
                <w:szCs w:val="18"/>
                <w:highlight w:val="none"/>
              </w:rPr>
              <w:t>乱张贴，无明显污迹，无卫生死角，无擅自占用现象，无明显厚积灰。</w:t>
            </w:r>
          </w:p>
        </w:tc>
        <w:tc>
          <w:tcPr>
            <w:tcW w:w="510" w:type="dxa"/>
            <w:noWrap w:val="0"/>
            <w:vAlign w:val="center"/>
          </w:tcPr>
          <w:p w14:paraId="172E2EE3">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10分</w:t>
            </w:r>
          </w:p>
        </w:tc>
        <w:tc>
          <w:tcPr>
            <w:tcW w:w="1470" w:type="dxa"/>
            <w:noWrap w:val="0"/>
            <w:vAlign w:val="center"/>
          </w:tcPr>
          <w:p w14:paraId="71BC7249">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不符合一项扣0.5分。</w:t>
            </w:r>
          </w:p>
        </w:tc>
        <w:tc>
          <w:tcPr>
            <w:tcW w:w="510" w:type="dxa"/>
            <w:noWrap w:val="0"/>
            <w:vAlign w:val="center"/>
          </w:tcPr>
          <w:p w14:paraId="6F3AD9E0">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11137489">
            <w:pPr>
              <w:keepNext w:val="0"/>
              <w:keepLines w:val="0"/>
              <w:pageBreakBefore w:val="0"/>
              <w:widowControl w:val="0"/>
              <w:ind w:firstLine="0"/>
              <w:rPr>
                <w:rFonts w:hint="eastAsia" w:ascii="宋体" w:hAnsi="宋体" w:eastAsia="宋体" w:cs="宋体"/>
                <w:color w:val="auto"/>
                <w:sz w:val="18"/>
                <w:szCs w:val="18"/>
                <w:highlight w:val="none"/>
              </w:rPr>
            </w:pPr>
          </w:p>
        </w:tc>
      </w:tr>
      <w:tr w14:paraId="6886E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49" w:hRule="atLeast"/>
          <w:jc w:val="center"/>
        </w:trPr>
        <w:tc>
          <w:tcPr>
            <w:tcW w:w="1024" w:type="dxa"/>
            <w:vMerge w:val="continue"/>
            <w:noWrap w:val="0"/>
            <w:vAlign w:val="center"/>
          </w:tcPr>
          <w:p w14:paraId="544BAB4B">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30FBA925">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道路保洁</w:t>
            </w:r>
          </w:p>
        </w:tc>
        <w:tc>
          <w:tcPr>
            <w:tcW w:w="5638" w:type="dxa"/>
            <w:noWrap w:val="0"/>
            <w:vAlign w:val="center"/>
          </w:tcPr>
          <w:p w14:paraId="03FE1612">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道路目视基本干净，无垃圾、杂物、浮砂，无污迹，无积水、积雪，灯具、灯座、灯盖、灯罩目视无厚积灰。</w:t>
            </w:r>
          </w:p>
        </w:tc>
        <w:tc>
          <w:tcPr>
            <w:tcW w:w="510" w:type="dxa"/>
            <w:noWrap w:val="0"/>
            <w:vAlign w:val="center"/>
          </w:tcPr>
          <w:p w14:paraId="7702EB7E">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470" w:type="dxa"/>
            <w:noWrap w:val="0"/>
            <w:vAlign w:val="center"/>
          </w:tcPr>
          <w:p w14:paraId="609BB18C">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不符合一项扣0.5分。</w:t>
            </w:r>
          </w:p>
        </w:tc>
        <w:tc>
          <w:tcPr>
            <w:tcW w:w="510" w:type="dxa"/>
            <w:noWrap w:val="0"/>
            <w:vAlign w:val="center"/>
          </w:tcPr>
          <w:p w14:paraId="3A274AFF">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7A62B655">
            <w:pPr>
              <w:keepNext w:val="0"/>
              <w:keepLines w:val="0"/>
              <w:pageBreakBefore w:val="0"/>
              <w:widowControl w:val="0"/>
              <w:ind w:firstLine="0"/>
              <w:rPr>
                <w:rFonts w:hint="eastAsia" w:ascii="宋体" w:hAnsi="宋体" w:eastAsia="宋体" w:cs="宋体"/>
                <w:color w:val="auto"/>
                <w:sz w:val="18"/>
                <w:szCs w:val="18"/>
                <w:highlight w:val="none"/>
              </w:rPr>
            </w:pPr>
          </w:p>
        </w:tc>
      </w:tr>
      <w:tr w14:paraId="2BD5F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879" w:hRule="atLeast"/>
          <w:jc w:val="center"/>
        </w:trPr>
        <w:tc>
          <w:tcPr>
            <w:tcW w:w="1024" w:type="dxa"/>
            <w:vMerge w:val="continue"/>
            <w:noWrap w:val="0"/>
            <w:vAlign w:val="center"/>
          </w:tcPr>
          <w:p w14:paraId="7DFF7E93">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794A6FED">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停车场和</w:t>
            </w:r>
          </w:p>
          <w:p w14:paraId="0436EF2B">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车库或车棚保洁</w:t>
            </w:r>
          </w:p>
        </w:tc>
        <w:tc>
          <w:tcPr>
            <w:tcW w:w="5638" w:type="dxa"/>
            <w:noWrap w:val="0"/>
            <w:vAlign w:val="center"/>
          </w:tcPr>
          <w:p w14:paraId="4679E2B9">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停车场、共用车库或车棚地面无明显垃圾、果皮、纸屑、无积水、无明显油迹，空气流通；标识、指示牌、消防栓等公共设施目视无明显灰尘；集水坑、排水沟内无杂物。</w:t>
            </w:r>
          </w:p>
        </w:tc>
        <w:tc>
          <w:tcPr>
            <w:tcW w:w="510" w:type="dxa"/>
            <w:noWrap w:val="0"/>
            <w:vAlign w:val="center"/>
          </w:tcPr>
          <w:p w14:paraId="52D0319A">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分</w:t>
            </w:r>
          </w:p>
        </w:tc>
        <w:tc>
          <w:tcPr>
            <w:tcW w:w="1470" w:type="dxa"/>
            <w:noWrap w:val="0"/>
            <w:vAlign w:val="center"/>
          </w:tcPr>
          <w:p w14:paraId="7381DB4E">
            <w:pPr>
              <w:keepNext w:val="0"/>
              <w:keepLines w:val="0"/>
              <w:pageBreakBefore w:val="0"/>
              <w:widowControl w:val="0"/>
              <w:ind w:firstLine="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不符合一项扣0.5分。</w:t>
            </w:r>
          </w:p>
        </w:tc>
        <w:tc>
          <w:tcPr>
            <w:tcW w:w="510" w:type="dxa"/>
            <w:noWrap w:val="0"/>
            <w:vAlign w:val="center"/>
          </w:tcPr>
          <w:p w14:paraId="5D7E0288">
            <w:pPr>
              <w:keepNext w:val="0"/>
              <w:keepLines w:val="0"/>
              <w:pageBreakBefore w:val="0"/>
              <w:widowControl w:val="0"/>
              <w:ind w:firstLine="0"/>
              <w:jc w:val="left"/>
              <w:rPr>
                <w:rFonts w:hint="eastAsia" w:ascii="宋体" w:hAnsi="宋体" w:eastAsia="宋体" w:cs="宋体"/>
                <w:color w:val="auto"/>
                <w:sz w:val="18"/>
                <w:szCs w:val="18"/>
                <w:highlight w:val="none"/>
              </w:rPr>
            </w:pPr>
          </w:p>
        </w:tc>
        <w:tc>
          <w:tcPr>
            <w:tcW w:w="564" w:type="dxa"/>
            <w:noWrap w:val="0"/>
            <w:vAlign w:val="center"/>
          </w:tcPr>
          <w:p w14:paraId="01730978">
            <w:pPr>
              <w:keepNext w:val="0"/>
              <w:keepLines w:val="0"/>
              <w:pageBreakBefore w:val="0"/>
              <w:widowControl w:val="0"/>
              <w:ind w:firstLine="0"/>
              <w:jc w:val="left"/>
              <w:rPr>
                <w:rFonts w:hint="eastAsia" w:ascii="宋体" w:hAnsi="宋体" w:eastAsia="宋体" w:cs="宋体"/>
                <w:color w:val="auto"/>
                <w:sz w:val="18"/>
                <w:szCs w:val="18"/>
                <w:highlight w:val="none"/>
              </w:rPr>
            </w:pPr>
          </w:p>
        </w:tc>
      </w:tr>
      <w:tr w14:paraId="39ECB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noWrap w:val="0"/>
            <w:vAlign w:val="center"/>
          </w:tcPr>
          <w:p w14:paraId="5CAA5AD5">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615D0DC1">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垃圾收集</w:t>
            </w:r>
          </w:p>
          <w:p w14:paraId="65F288EC">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与处理</w:t>
            </w:r>
          </w:p>
        </w:tc>
        <w:tc>
          <w:tcPr>
            <w:tcW w:w="5638" w:type="dxa"/>
            <w:noWrap w:val="0"/>
            <w:vAlign w:val="center"/>
          </w:tcPr>
          <w:p w14:paraId="31CEC375">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垃圾桶、果皮箱周围地面无散落垃圾、无污水、无明显污迹；垃圾日产日清。</w:t>
            </w:r>
          </w:p>
        </w:tc>
        <w:tc>
          <w:tcPr>
            <w:tcW w:w="510" w:type="dxa"/>
            <w:noWrap w:val="0"/>
            <w:vAlign w:val="center"/>
          </w:tcPr>
          <w:p w14:paraId="31972B3B">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1470" w:type="dxa"/>
            <w:noWrap w:val="0"/>
            <w:vAlign w:val="center"/>
          </w:tcPr>
          <w:p w14:paraId="1EB54029">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不符合一项扣0.5分。</w:t>
            </w:r>
          </w:p>
        </w:tc>
        <w:tc>
          <w:tcPr>
            <w:tcW w:w="510" w:type="dxa"/>
            <w:noWrap w:val="0"/>
            <w:vAlign w:val="center"/>
          </w:tcPr>
          <w:p w14:paraId="4641719A">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247D6919">
            <w:pPr>
              <w:keepNext w:val="0"/>
              <w:keepLines w:val="0"/>
              <w:pageBreakBefore w:val="0"/>
              <w:widowControl w:val="0"/>
              <w:ind w:firstLine="0"/>
              <w:rPr>
                <w:rFonts w:hint="eastAsia" w:ascii="宋体" w:hAnsi="宋体" w:eastAsia="宋体" w:cs="宋体"/>
                <w:color w:val="auto"/>
                <w:sz w:val="18"/>
                <w:szCs w:val="18"/>
                <w:highlight w:val="none"/>
              </w:rPr>
            </w:pPr>
          </w:p>
        </w:tc>
      </w:tr>
      <w:tr w14:paraId="1C804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noWrap w:val="0"/>
            <w:vAlign w:val="center"/>
          </w:tcPr>
          <w:p w14:paraId="5C200BC2">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3E7E85E0">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卫生消杀</w:t>
            </w:r>
          </w:p>
        </w:tc>
        <w:tc>
          <w:tcPr>
            <w:tcW w:w="5638" w:type="dxa"/>
            <w:noWrap w:val="0"/>
            <w:vAlign w:val="center"/>
          </w:tcPr>
          <w:p w14:paraId="5B34EF35">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针对灭蚊、蝇、蟑螂、灭鼠的实际需要和季节特点，制定计划并实施，有详细台账记录。</w:t>
            </w:r>
          </w:p>
        </w:tc>
        <w:tc>
          <w:tcPr>
            <w:tcW w:w="510" w:type="dxa"/>
            <w:noWrap w:val="0"/>
            <w:vAlign w:val="center"/>
          </w:tcPr>
          <w:p w14:paraId="6F4A43FC">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18"/>
                <w:szCs w:val="18"/>
                <w:highlight w:val="none"/>
              </w:rPr>
              <w:t>分</w:t>
            </w:r>
          </w:p>
        </w:tc>
        <w:tc>
          <w:tcPr>
            <w:tcW w:w="1470" w:type="dxa"/>
            <w:noWrap w:val="0"/>
            <w:vAlign w:val="center"/>
          </w:tcPr>
          <w:p w14:paraId="0A42898A">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不符合一项扣</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 xml:space="preserve">分。 </w:t>
            </w:r>
          </w:p>
        </w:tc>
        <w:tc>
          <w:tcPr>
            <w:tcW w:w="510" w:type="dxa"/>
            <w:noWrap w:val="0"/>
            <w:vAlign w:val="center"/>
          </w:tcPr>
          <w:p w14:paraId="5C7DA8C4">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7CE59DFE">
            <w:pPr>
              <w:keepNext w:val="0"/>
              <w:keepLines w:val="0"/>
              <w:pageBreakBefore w:val="0"/>
              <w:widowControl w:val="0"/>
              <w:ind w:firstLine="0"/>
              <w:rPr>
                <w:rFonts w:hint="eastAsia" w:ascii="宋体" w:hAnsi="宋体" w:eastAsia="宋体" w:cs="宋体"/>
                <w:color w:val="auto"/>
                <w:sz w:val="18"/>
                <w:szCs w:val="18"/>
                <w:highlight w:val="none"/>
              </w:rPr>
            </w:pPr>
          </w:p>
        </w:tc>
      </w:tr>
      <w:tr w14:paraId="4E28C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821" w:hRule="atLeast"/>
          <w:jc w:val="center"/>
        </w:trPr>
        <w:tc>
          <w:tcPr>
            <w:tcW w:w="1024" w:type="dxa"/>
            <w:vMerge w:val="restart"/>
            <w:noWrap w:val="0"/>
            <w:vAlign w:val="center"/>
          </w:tcPr>
          <w:p w14:paraId="74640ED4">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其他（10分）</w:t>
            </w:r>
          </w:p>
        </w:tc>
        <w:tc>
          <w:tcPr>
            <w:tcW w:w="1178" w:type="dxa"/>
            <w:noWrap w:val="0"/>
            <w:vAlign w:val="center"/>
          </w:tcPr>
          <w:p w14:paraId="12E99CBC">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征询意见</w:t>
            </w:r>
          </w:p>
        </w:tc>
        <w:tc>
          <w:tcPr>
            <w:tcW w:w="5638" w:type="dxa"/>
            <w:noWrap w:val="0"/>
            <w:vAlign w:val="center"/>
          </w:tcPr>
          <w:p w14:paraId="388CD012">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每年至少1次征询校方对物业服务的意见，对合理的建议及时整改。</w:t>
            </w:r>
          </w:p>
        </w:tc>
        <w:tc>
          <w:tcPr>
            <w:tcW w:w="510" w:type="dxa"/>
            <w:noWrap w:val="0"/>
            <w:vAlign w:val="center"/>
          </w:tcPr>
          <w:p w14:paraId="67791AD9">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2分</w:t>
            </w:r>
          </w:p>
        </w:tc>
        <w:tc>
          <w:tcPr>
            <w:tcW w:w="1470" w:type="dxa"/>
            <w:noWrap w:val="0"/>
            <w:vAlign w:val="center"/>
          </w:tcPr>
          <w:p w14:paraId="36883833">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未征求意见不得分，不整改发现一项扣1分。</w:t>
            </w:r>
          </w:p>
        </w:tc>
        <w:tc>
          <w:tcPr>
            <w:tcW w:w="510" w:type="dxa"/>
            <w:noWrap w:val="0"/>
            <w:vAlign w:val="center"/>
          </w:tcPr>
          <w:p w14:paraId="5BCA2DA6">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5DE3DBF8">
            <w:pPr>
              <w:keepNext w:val="0"/>
              <w:keepLines w:val="0"/>
              <w:pageBreakBefore w:val="0"/>
              <w:widowControl w:val="0"/>
              <w:ind w:firstLine="0"/>
              <w:rPr>
                <w:rFonts w:hint="eastAsia" w:ascii="宋体" w:hAnsi="宋体" w:eastAsia="宋体" w:cs="宋体"/>
                <w:color w:val="auto"/>
                <w:sz w:val="18"/>
                <w:szCs w:val="18"/>
                <w:highlight w:val="none"/>
              </w:rPr>
            </w:pPr>
          </w:p>
        </w:tc>
      </w:tr>
      <w:tr w14:paraId="15281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54" w:hRule="atLeast"/>
          <w:jc w:val="center"/>
        </w:trPr>
        <w:tc>
          <w:tcPr>
            <w:tcW w:w="1024" w:type="dxa"/>
            <w:vMerge w:val="continue"/>
            <w:noWrap w:val="0"/>
            <w:vAlign w:val="center"/>
          </w:tcPr>
          <w:p w14:paraId="158DF97E">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151112A9">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协助配合</w:t>
            </w:r>
          </w:p>
        </w:tc>
        <w:tc>
          <w:tcPr>
            <w:tcW w:w="5638" w:type="dxa"/>
            <w:noWrap w:val="0"/>
            <w:vAlign w:val="center"/>
          </w:tcPr>
          <w:p w14:paraId="56EE51D6">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听从校方指挥，做好相关协助工作。</w:t>
            </w:r>
          </w:p>
        </w:tc>
        <w:tc>
          <w:tcPr>
            <w:tcW w:w="510" w:type="dxa"/>
            <w:noWrap w:val="0"/>
            <w:vAlign w:val="center"/>
          </w:tcPr>
          <w:p w14:paraId="326DEDAC">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3分</w:t>
            </w:r>
          </w:p>
        </w:tc>
        <w:tc>
          <w:tcPr>
            <w:tcW w:w="1470" w:type="dxa"/>
            <w:noWrap w:val="0"/>
            <w:vAlign w:val="center"/>
          </w:tcPr>
          <w:p w14:paraId="6B5AFC16">
            <w:pPr>
              <w:keepNext w:val="0"/>
              <w:keepLines w:val="0"/>
              <w:pageBreakBefore w:val="0"/>
              <w:widowControl w:val="0"/>
              <w:ind w:firstLine="0"/>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未做好相关工作的，扣</w:t>
            </w:r>
            <w:r>
              <w:rPr>
                <w:rFonts w:hint="eastAsia" w:ascii="宋体" w:hAnsi="宋体" w:eastAsia="宋体" w:cs="宋体"/>
                <w:color w:val="auto"/>
                <w:sz w:val="18"/>
                <w:szCs w:val="18"/>
                <w:highlight w:val="none"/>
                <w:lang w:val="en-US" w:eastAsia="zh-CN"/>
              </w:rPr>
              <w:t>3</w:t>
            </w:r>
            <w:r>
              <w:rPr>
                <w:rFonts w:hint="eastAsia" w:ascii="宋体" w:hAnsi="宋体" w:eastAsia="宋体" w:cs="宋体"/>
                <w:color w:val="auto"/>
                <w:sz w:val="18"/>
                <w:szCs w:val="18"/>
                <w:highlight w:val="none"/>
              </w:rPr>
              <w:t>分/次</w:t>
            </w:r>
            <w:r>
              <w:rPr>
                <w:rFonts w:hint="eastAsia" w:ascii="宋体" w:hAnsi="宋体" w:eastAsia="宋体" w:cs="宋体"/>
                <w:color w:val="auto"/>
                <w:sz w:val="18"/>
                <w:szCs w:val="18"/>
                <w:highlight w:val="none"/>
                <w:lang w:eastAsia="zh-CN"/>
              </w:rPr>
              <w:t>。</w:t>
            </w:r>
          </w:p>
        </w:tc>
        <w:tc>
          <w:tcPr>
            <w:tcW w:w="510" w:type="dxa"/>
            <w:noWrap w:val="0"/>
            <w:vAlign w:val="center"/>
          </w:tcPr>
          <w:p w14:paraId="3081F40D">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3E0BF9A5">
            <w:pPr>
              <w:keepNext w:val="0"/>
              <w:keepLines w:val="0"/>
              <w:pageBreakBefore w:val="0"/>
              <w:widowControl w:val="0"/>
              <w:ind w:firstLine="0"/>
              <w:rPr>
                <w:rFonts w:hint="eastAsia" w:ascii="宋体" w:hAnsi="宋体" w:eastAsia="宋体" w:cs="宋体"/>
                <w:color w:val="auto"/>
                <w:sz w:val="18"/>
                <w:szCs w:val="18"/>
                <w:highlight w:val="none"/>
              </w:rPr>
            </w:pPr>
          </w:p>
        </w:tc>
      </w:tr>
      <w:tr w14:paraId="14A44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1058" w:hRule="atLeast"/>
          <w:jc w:val="center"/>
        </w:trPr>
        <w:tc>
          <w:tcPr>
            <w:tcW w:w="1024" w:type="dxa"/>
            <w:vMerge w:val="continue"/>
            <w:noWrap w:val="0"/>
            <w:vAlign w:val="center"/>
          </w:tcPr>
          <w:p w14:paraId="150FF4EE">
            <w:pPr>
              <w:keepNext w:val="0"/>
              <w:keepLines w:val="0"/>
              <w:pageBreakBefore w:val="0"/>
              <w:widowControl w:val="0"/>
              <w:ind w:firstLine="0"/>
              <w:rPr>
                <w:rFonts w:hint="eastAsia" w:ascii="宋体" w:hAnsi="宋体" w:eastAsia="宋体" w:cs="宋体"/>
                <w:color w:val="auto"/>
                <w:sz w:val="18"/>
                <w:szCs w:val="18"/>
                <w:highlight w:val="none"/>
              </w:rPr>
            </w:pPr>
          </w:p>
        </w:tc>
        <w:tc>
          <w:tcPr>
            <w:tcW w:w="1178" w:type="dxa"/>
            <w:noWrap w:val="0"/>
            <w:vAlign w:val="center"/>
          </w:tcPr>
          <w:p w14:paraId="2DA961A9">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投诉</w:t>
            </w:r>
          </w:p>
        </w:tc>
        <w:tc>
          <w:tcPr>
            <w:tcW w:w="5638" w:type="dxa"/>
            <w:noWrap w:val="0"/>
            <w:vAlign w:val="center"/>
          </w:tcPr>
          <w:p w14:paraId="49CDA037">
            <w:pPr>
              <w:keepNext w:val="0"/>
              <w:keepLines w:val="0"/>
              <w:pageBreakBefore w:val="0"/>
              <w:widowControl w:val="0"/>
              <w:ind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不与相关人员发生争吵，不发生投诉。</w:t>
            </w:r>
          </w:p>
        </w:tc>
        <w:tc>
          <w:tcPr>
            <w:tcW w:w="510" w:type="dxa"/>
            <w:noWrap w:val="0"/>
            <w:vAlign w:val="center"/>
          </w:tcPr>
          <w:p w14:paraId="2A67D4F3">
            <w:pPr>
              <w:keepNext w:val="0"/>
              <w:keepLines w:val="0"/>
              <w:pageBreakBefore w:val="0"/>
              <w:widowControl w:val="0"/>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5分</w:t>
            </w:r>
          </w:p>
        </w:tc>
        <w:tc>
          <w:tcPr>
            <w:tcW w:w="1470" w:type="dxa"/>
            <w:noWrap w:val="0"/>
            <w:vAlign w:val="center"/>
          </w:tcPr>
          <w:p w14:paraId="489CB240">
            <w:pPr>
              <w:keepNext w:val="0"/>
              <w:keepLines w:val="0"/>
              <w:pageBreakBefore w:val="0"/>
              <w:widowControl w:val="0"/>
              <w:ind w:firstLine="0"/>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与相关人员发生争吵或收到有效投诉的，扣5分/次）</w:t>
            </w:r>
            <w:r>
              <w:rPr>
                <w:rFonts w:hint="eastAsia" w:ascii="宋体" w:hAnsi="宋体" w:eastAsia="宋体" w:cs="宋体"/>
                <w:color w:val="auto"/>
                <w:sz w:val="18"/>
                <w:szCs w:val="18"/>
                <w:highlight w:val="none"/>
                <w:lang w:eastAsia="zh-CN"/>
              </w:rPr>
              <w:t>。</w:t>
            </w:r>
          </w:p>
        </w:tc>
        <w:tc>
          <w:tcPr>
            <w:tcW w:w="510" w:type="dxa"/>
            <w:noWrap w:val="0"/>
            <w:vAlign w:val="center"/>
          </w:tcPr>
          <w:p w14:paraId="23C7DAA0">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74262C8B">
            <w:pPr>
              <w:keepNext w:val="0"/>
              <w:keepLines w:val="0"/>
              <w:pageBreakBefore w:val="0"/>
              <w:widowControl w:val="0"/>
              <w:ind w:firstLine="0"/>
              <w:rPr>
                <w:rFonts w:hint="eastAsia" w:ascii="宋体" w:hAnsi="宋体" w:eastAsia="宋体" w:cs="宋体"/>
                <w:color w:val="auto"/>
                <w:sz w:val="18"/>
                <w:szCs w:val="18"/>
                <w:highlight w:val="none"/>
              </w:rPr>
            </w:pPr>
          </w:p>
        </w:tc>
      </w:tr>
      <w:tr w14:paraId="63216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403" w:hRule="atLeast"/>
          <w:jc w:val="center"/>
        </w:trPr>
        <w:tc>
          <w:tcPr>
            <w:tcW w:w="7840" w:type="dxa"/>
            <w:gridSpan w:val="3"/>
            <w:noWrap w:val="0"/>
            <w:vAlign w:val="center"/>
          </w:tcPr>
          <w:p w14:paraId="532489C6">
            <w:pPr>
              <w:keepNext w:val="0"/>
              <w:keepLines w:val="0"/>
              <w:pageBreakBefore w:val="0"/>
              <w:widowControl w:val="0"/>
              <w:ind w:firstLine="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合计</w:t>
            </w:r>
          </w:p>
        </w:tc>
        <w:tc>
          <w:tcPr>
            <w:tcW w:w="510" w:type="dxa"/>
            <w:noWrap w:val="0"/>
            <w:vAlign w:val="center"/>
          </w:tcPr>
          <w:p w14:paraId="579661F5">
            <w:pPr>
              <w:keepNext w:val="0"/>
              <w:keepLines w:val="0"/>
              <w:pageBreakBefore w:val="0"/>
              <w:widowControl w:val="0"/>
              <w:ind w:firstLine="0"/>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100</w:t>
            </w:r>
          </w:p>
        </w:tc>
        <w:tc>
          <w:tcPr>
            <w:tcW w:w="1470" w:type="dxa"/>
            <w:noWrap w:val="0"/>
            <w:vAlign w:val="center"/>
          </w:tcPr>
          <w:p w14:paraId="17342187">
            <w:pPr>
              <w:keepNext w:val="0"/>
              <w:keepLines w:val="0"/>
              <w:pageBreakBefore w:val="0"/>
              <w:widowControl w:val="0"/>
              <w:ind w:firstLine="0"/>
              <w:rPr>
                <w:rFonts w:hint="eastAsia" w:ascii="宋体" w:hAnsi="宋体" w:eastAsia="宋体" w:cs="宋体"/>
                <w:color w:val="auto"/>
                <w:sz w:val="18"/>
                <w:szCs w:val="18"/>
                <w:highlight w:val="none"/>
              </w:rPr>
            </w:pPr>
          </w:p>
        </w:tc>
        <w:tc>
          <w:tcPr>
            <w:tcW w:w="510" w:type="dxa"/>
            <w:noWrap w:val="0"/>
            <w:vAlign w:val="center"/>
          </w:tcPr>
          <w:p w14:paraId="74EF8068">
            <w:pPr>
              <w:keepNext w:val="0"/>
              <w:keepLines w:val="0"/>
              <w:pageBreakBefore w:val="0"/>
              <w:widowControl w:val="0"/>
              <w:ind w:firstLine="0"/>
              <w:rPr>
                <w:rFonts w:hint="eastAsia" w:ascii="宋体" w:hAnsi="宋体" w:eastAsia="宋体" w:cs="宋体"/>
                <w:color w:val="auto"/>
                <w:sz w:val="18"/>
                <w:szCs w:val="18"/>
                <w:highlight w:val="none"/>
              </w:rPr>
            </w:pPr>
          </w:p>
        </w:tc>
        <w:tc>
          <w:tcPr>
            <w:tcW w:w="564" w:type="dxa"/>
            <w:noWrap w:val="0"/>
            <w:vAlign w:val="center"/>
          </w:tcPr>
          <w:p w14:paraId="5B27C9E1">
            <w:pPr>
              <w:keepNext w:val="0"/>
              <w:keepLines w:val="0"/>
              <w:pageBreakBefore w:val="0"/>
              <w:widowControl w:val="0"/>
              <w:ind w:firstLine="0"/>
              <w:rPr>
                <w:rFonts w:hint="eastAsia" w:ascii="宋体" w:hAnsi="宋体" w:eastAsia="宋体" w:cs="宋体"/>
                <w:color w:val="auto"/>
                <w:sz w:val="18"/>
                <w:szCs w:val="18"/>
                <w:highlight w:val="none"/>
              </w:rPr>
            </w:pPr>
          </w:p>
        </w:tc>
      </w:tr>
      <w:tr w14:paraId="3F6C8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trHeight w:val="661" w:hRule="atLeast"/>
          <w:jc w:val="center"/>
        </w:trPr>
        <w:tc>
          <w:tcPr>
            <w:tcW w:w="10894" w:type="dxa"/>
            <w:gridSpan w:val="7"/>
            <w:noWrap w:val="0"/>
            <w:vAlign w:val="center"/>
          </w:tcPr>
          <w:p w14:paraId="52209E1F">
            <w:pPr>
              <w:keepNext w:val="0"/>
              <w:keepLines w:val="0"/>
              <w:pageBreakBefore w:val="0"/>
              <w:widowControl w:val="0"/>
              <w:ind w:firstLine="0"/>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21"/>
                <w:szCs w:val="21"/>
                <w:highlight w:val="none"/>
              </w:rPr>
              <w:t>备注：</w:t>
            </w:r>
            <w:r>
              <w:rPr>
                <w:rFonts w:hint="eastAsia" w:ascii="宋体" w:hAnsi="宋体" w:eastAsia="宋体" w:cs="宋体"/>
                <w:color w:val="auto"/>
                <w:sz w:val="21"/>
                <w:szCs w:val="21"/>
                <w:highlight w:val="none"/>
              </w:rPr>
              <w:t>每月考核得分90分以上不扣服务费，90分（含90分）以下每</w:t>
            </w:r>
            <w:r>
              <w:rPr>
                <w:rFonts w:hint="eastAsia" w:ascii="宋体" w:hAnsi="宋体" w:eastAsia="宋体" w:cs="宋体"/>
                <w:color w:val="auto"/>
                <w:sz w:val="21"/>
                <w:szCs w:val="21"/>
                <w:highlight w:val="none"/>
                <w:lang w:val="en-US" w:eastAsia="zh-CN"/>
              </w:rPr>
              <w:t>扣1分</w:t>
            </w:r>
            <w:r>
              <w:rPr>
                <w:rFonts w:hint="eastAsia" w:ascii="宋体" w:hAnsi="宋体" w:eastAsia="宋体" w:cs="宋体"/>
                <w:color w:val="auto"/>
                <w:sz w:val="21"/>
                <w:szCs w:val="21"/>
                <w:highlight w:val="none"/>
              </w:rPr>
              <w:t>扣除</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00元服务费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80分（含80分）以下每</w:t>
            </w:r>
            <w:r>
              <w:rPr>
                <w:rFonts w:hint="eastAsia" w:ascii="宋体" w:hAnsi="宋体" w:eastAsia="宋体" w:cs="宋体"/>
                <w:color w:val="auto"/>
                <w:sz w:val="21"/>
                <w:szCs w:val="21"/>
                <w:highlight w:val="none"/>
                <w:lang w:val="en-US" w:eastAsia="zh-CN"/>
              </w:rPr>
              <w:t>扣1分</w:t>
            </w:r>
            <w:r>
              <w:rPr>
                <w:rFonts w:hint="eastAsia" w:ascii="宋体" w:hAnsi="宋体" w:eastAsia="宋体" w:cs="宋体"/>
                <w:color w:val="auto"/>
                <w:sz w:val="21"/>
                <w:szCs w:val="21"/>
                <w:highlight w:val="none"/>
              </w:rPr>
              <w:t>扣除500元服务费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70分（含70分）以下每</w:t>
            </w:r>
            <w:r>
              <w:rPr>
                <w:rFonts w:hint="eastAsia" w:ascii="宋体" w:hAnsi="宋体" w:eastAsia="宋体" w:cs="宋体"/>
                <w:color w:val="auto"/>
                <w:sz w:val="21"/>
                <w:szCs w:val="21"/>
                <w:highlight w:val="none"/>
                <w:lang w:val="en-US" w:eastAsia="zh-CN"/>
              </w:rPr>
              <w:t>扣1分</w:t>
            </w:r>
            <w:r>
              <w:rPr>
                <w:rFonts w:hint="eastAsia" w:ascii="宋体" w:hAnsi="宋体" w:eastAsia="宋体" w:cs="宋体"/>
                <w:color w:val="auto"/>
                <w:sz w:val="21"/>
                <w:szCs w:val="21"/>
                <w:highlight w:val="none"/>
              </w:rPr>
              <w:t>扣除800元服务费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以此类推。</w:t>
            </w:r>
          </w:p>
        </w:tc>
      </w:tr>
    </w:tbl>
    <w:p w14:paraId="2943E6FE">
      <w:pPr>
        <w:keepNext w:val="0"/>
        <w:keepLines w:val="0"/>
        <w:pageBreakBefore w:val="0"/>
        <w:kinsoku/>
        <w:wordWrap/>
        <w:overflowPunct/>
        <w:topLinePunct w:val="0"/>
        <w:autoSpaceDE/>
        <w:autoSpaceDN/>
        <w:bidi w:val="0"/>
        <w:snapToGrid/>
        <w:spacing w:line="360" w:lineRule="auto"/>
        <w:ind w:left="0" w:firstLine="480" w:firstLineChars="200"/>
        <w:rPr>
          <w:rFonts w:ascii="宋体" w:hAnsi="宋体" w:cs="宋体"/>
          <w:color w:val="auto"/>
          <w:sz w:val="24"/>
          <w:szCs w:val="24"/>
          <w:highlight w:val="none"/>
        </w:rPr>
      </w:pPr>
      <w:r>
        <w:rPr>
          <w:rFonts w:hint="eastAsia" w:ascii="宋体" w:hAnsi="宋体"/>
          <w:color w:val="auto"/>
          <w:sz w:val="24"/>
          <w:szCs w:val="24"/>
          <w:highlight w:val="none"/>
        </w:rPr>
        <w:br w:type="page"/>
      </w:r>
    </w:p>
    <w:p w14:paraId="62B3F3DE">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第二部分  有关说明</w:t>
      </w:r>
    </w:p>
    <w:p w14:paraId="4E8B658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322E5987">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42093EA4">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3.依据《政府采购促进中小企业发展管理办法》规定享受扶持政策获得政府采购合同的，小微企业不得将合同分包给大中型企业，中型企业不得将合同分包给大型企业。</w:t>
      </w:r>
    </w:p>
    <w:p w14:paraId="2E320C5E">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2F935AC7">
      <w:pPr>
        <w:spacing w:line="440" w:lineRule="exact"/>
        <w:jc w:val="center"/>
        <w:rPr>
          <w:rFonts w:hint="eastAsia" w:ascii="宋体" w:hAnsi="宋体" w:cs="宋体"/>
          <w:b/>
          <w:color w:val="auto"/>
          <w:sz w:val="24"/>
          <w:szCs w:val="24"/>
          <w:highlight w:val="none"/>
        </w:rPr>
      </w:pPr>
    </w:p>
    <w:p w14:paraId="70271D02">
      <w:pPr>
        <w:spacing w:line="440" w:lineRule="exact"/>
        <w:jc w:val="center"/>
        <w:rPr>
          <w:rFonts w:hint="eastAsia" w:ascii="宋体" w:hAnsi="宋体" w:cs="宋体"/>
          <w:b/>
          <w:color w:val="auto"/>
          <w:sz w:val="24"/>
          <w:szCs w:val="24"/>
          <w:highlight w:val="none"/>
        </w:rPr>
      </w:pPr>
    </w:p>
    <w:p w14:paraId="4622FE59">
      <w:pPr>
        <w:spacing w:line="440" w:lineRule="exact"/>
        <w:jc w:val="center"/>
        <w:rPr>
          <w:rFonts w:hint="eastAsia" w:ascii="宋体" w:hAnsi="宋体" w:cs="宋体"/>
          <w:b/>
          <w:color w:val="auto"/>
          <w:sz w:val="24"/>
          <w:szCs w:val="24"/>
          <w:highlight w:val="none"/>
        </w:rPr>
      </w:pPr>
    </w:p>
    <w:p w14:paraId="3EA00BED">
      <w:pPr>
        <w:spacing w:line="440" w:lineRule="exact"/>
        <w:jc w:val="center"/>
        <w:rPr>
          <w:rFonts w:hint="eastAsia" w:ascii="宋体" w:hAnsi="宋体" w:cs="宋体"/>
          <w:b/>
          <w:color w:val="auto"/>
          <w:sz w:val="24"/>
          <w:szCs w:val="24"/>
          <w:highlight w:val="none"/>
        </w:rPr>
      </w:pPr>
    </w:p>
    <w:p w14:paraId="5C62DF88">
      <w:pPr>
        <w:spacing w:line="440" w:lineRule="exact"/>
        <w:jc w:val="center"/>
        <w:rPr>
          <w:rFonts w:hint="eastAsia" w:ascii="宋体" w:hAnsi="宋体" w:cs="宋体"/>
          <w:b/>
          <w:color w:val="auto"/>
          <w:sz w:val="24"/>
          <w:szCs w:val="24"/>
          <w:highlight w:val="none"/>
        </w:rPr>
      </w:pPr>
    </w:p>
    <w:p w14:paraId="19E31D4F">
      <w:pPr>
        <w:spacing w:line="440" w:lineRule="exact"/>
        <w:jc w:val="center"/>
        <w:rPr>
          <w:rFonts w:hint="eastAsia" w:ascii="宋体" w:hAnsi="宋体" w:cs="宋体"/>
          <w:b/>
          <w:color w:val="auto"/>
          <w:sz w:val="24"/>
          <w:szCs w:val="24"/>
          <w:highlight w:val="none"/>
        </w:rPr>
      </w:pPr>
    </w:p>
    <w:p w14:paraId="6D06E743">
      <w:pPr>
        <w:spacing w:line="440" w:lineRule="exact"/>
        <w:jc w:val="center"/>
        <w:rPr>
          <w:rFonts w:hint="eastAsia" w:ascii="宋体" w:hAnsi="宋体" w:cs="宋体"/>
          <w:b/>
          <w:color w:val="auto"/>
          <w:sz w:val="24"/>
          <w:szCs w:val="24"/>
          <w:highlight w:val="none"/>
        </w:rPr>
      </w:pPr>
    </w:p>
    <w:p w14:paraId="5FF05195">
      <w:pPr>
        <w:spacing w:line="440" w:lineRule="exact"/>
        <w:jc w:val="center"/>
        <w:rPr>
          <w:rFonts w:hint="eastAsia" w:ascii="宋体" w:hAnsi="宋体" w:cs="宋体"/>
          <w:b/>
          <w:color w:val="auto"/>
          <w:sz w:val="24"/>
          <w:szCs w:val="24"/>
          <w:highlight w:val="none"/>
        </w:rPr>
      </w:pPr>
    </w:p>
    <w:p w14:paraId="107875BB">
      <w:pPr>
        <w:spacing w:line="440" w:lineRule="exact"/>
        <w:jc w:val="center"/>
        <w:rPr>
          <w:rFonts w:hint="eastAsia" w:ascii="宋体" w:hAnsi="宋体" w:cs="宋体"/>
          <w:b/>
          <w:color w:val="auto"/>
          <w:sz w:val="24"/>
          <w:szCs w:val="24"/>
          <w:highlight w:val="none"/>
        </w:rPr>
      </w:pPr>
    </w:p>
    <w:p w14:paraId="2DF4AD65">
      <w:pPr>
        <w:spacing w:line="440" w:lineRule="exact"/>
        <w:jc w:val="center"/>
        <w:rPr>
          <w:rFonts w:hint="eastAsia" w:ascii="宋体" w:hAnsi="宋体" w:cs="宋体"/>
          <w:b/>
          <w:color w:val="auto"/>
          <w:sz w:val="24"/>
          <w:szCs w:val="24"/>
          <w:highlight w:val="none"/>
        </w:rPr>
      </w:pPr>
    </w:p>
    <w:p w14:paraId="5A25C3D4">
      <w:pPr>
        <w:spacing w:line="440" w:lineRule="exact"/>
        <w:jc w:val="center"/>
        <w:rPr>
          <w:rFonts w:hint="eastAsia" w:ascii="宋体" w:hAnsi="宋体" w:cs="宋体"/>
          <w:b/>
          <w:color w:val="auto"/>
          <w:sz w:val="24"/>
          <w:szCs w:val="24"/>
          <w:highlight w:val="none"/>
        </w:rPr>
      </w:pPr>
    </w:p>
    <w:p w14:paraId="7F169D86">
      <w:pPr>
        <w:spacing w:line="440" w:lineRule="exact"/>
        <w:jc w:val="center"/>
        <w:rPr>
          <w:rFonts w:hint="eastAsia" w:ascii="宋体" w:hAnsi="宋体" w:cs="宋体"/>
          <w:b/>
          <w:color w:val="auto"/>
          <w:sz w:val="24"/>
          <w:szCs w:val="24"/>
          <w:highlight w:val="none"/>
        </w:rPr>
      </w:pPr>
    </w:p>
    <w:p w14:paraId="18C2110E">
      <w:pPr>
        <w:spacing w:line="440" w:lineRule="exact"/>
        <w:jc w:val="center"/>
        <w:rPr>
          <w:rFonts w:hint="eastAsia" w:ascii="宋体" w:hAnsi="宋体" w:cs="宋体"/>
          <w:b/>
          <w:color w:val="auto"/>
          <w:sz w:val="24"/>
          <w:szCs w:val="24"/>
          <w:highlight w:val="none"/>
        </w:rPr>
      </w:pPr>
    </w:p>
    <w:p w14:paraId="6C8BB80F">
      <w:pPr>
        <w:spacing w:line="440" w:lineRule="exact"/>
        <w:jc w:val="center"/>
        <w:rPr>
          <w:rFonts w:hint="eastAsia" w:ascii="宋体" w:hAnsi="宋体" w:cs="宋体"/>
          <w:b/>
          <w:color w:val="auto"/>
          <w:sz w:val="24"/>
          <w:szCs w:val="24"/>
          <w:highlight w:val="none"/>
        </w:rPr>
      </w:pPr>
    </w:p>
    <w:p w14:paraId="3F96C67A">
      <w:pPr>
        <w:spacing w:line="440" w:lineRule="exact"/>
        <w:jc w:val="center"/>
        <w:rPr>
          <w:rFonts w:hint="eastAsia" w:ascii="宋体" w:hAnsi="宋体" w:cs="宋体"/>
          <w:b/>
          <w:color w:val="auto"/>
          <w:sz w:val="24"/>
          <w:szCs w:val="24"/>
          <w:highlight w:val="none"/>
        </w:rPr>
      </w:pPr>
    </w:p>
    <w:p w14:paraId="502A540C">
      <w:pPr>
        <w:spacing w:line="440" w:lineRule="exact"/>
        <w:jc w:val="center"/>
        <w:rPr>
          <w:rFonts w:hint="eastAsia" w:ascii="宋体" w:hAnsi="宋体" w:cs="宋体"/>
          <w:b/>
          <w:color w:val="auto"/>
          <w:sz w:val="24"/>
          <w:szCs w:val="24"/>
          <w:highlight w:val="none"/>
        </w:rPr>
      </w:pPr>
    </w:p>
    <w:p w14:paraId="712C9D97">
      <w:pPr>
        <w:spacing w:line="440" w:lineRule="exact"/>
        <w:jc w:val="center"/>
        <w:rPr>
          <w:rFonts w:hint="eastAsia" w:ascii="宋体" w:hAnsi="宋体" w:cs="宋体"/>
          <w:b/>
          <w:color w:val="auto"/>
          <w:sz w:val="24"/>
          <w:szCs w:val="24"/>
          <w:highlight w:val="none"/>
        </w:rPr>
      </w:pPr>
    </w:p>
    <w:p w14:paraId="518B8945">
      <w:pPr>
        <w:spacing w:line="440" w:lineRule="exact"/>
        <w:jc w:val="center"/>
        <w:rPr>
          <w:rFonts w:hint="eastAsia" w:ascii="宋体" w:hAnsi="宋体" w:cs="宋体"/>
          <w:b/>
          <w:color w:val="auto"/>
          <w:sz w:val="24"/>
          <w:szCs w:val="24"/>
          <w:highlight w:val="none"/>
        </w:rPr>
      </w:pPr>
    </w:p>
    <w:p w14:paraId="29D59000">
      <w:pPr>
        <w:spacing w:line="440" w:lineRule="exact"/>
        <w:jc w:val="center"/>
        <w:rPr>
          <w:rFonts w:hint="eastAsia" w:ascii="宋体" w:hAnsi="宋体" w:cs="宋体"/>
          <w:b/>
          <w:color w:val="auto"/>
          <w:sz w:val="24"/>
          <w:szCs w:val="24"/>
          <w:highlight w:val="none"/>
        </w:rPr>
      </w:pPr>
    </w:p>
    <w:p w14:paraId="18C6D6F1">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第三部分  政府采购政策</w:t>
      </w:r>
    </w:p>
    <w:p w14:paraId="16AD8F86">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（包括但不限于下列具体政策要求）</w:t>
      </w:r>
    </w:p>
    <w:p w14:paraId="381F3EAA">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83894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B940839">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3.根据国家扶持中小企业的有关政策，在我中心组织的采购项目中标的供应商，如需要政府采购合同融资，请按锡财购【2022】7号文件执行。</w:t>
      </w:r>
    </w:p>
    <w:p w14:paraId="12A0E8C4">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51872AB">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中标、成交供应商可根据自身情况，自行决定是否选择采用合同融资形式， 在无锡政府采购网——政采贷专栏提供的银行名录内自主选择合作银行。</w:t>
      </w:r>
    </w:p>
    <w:p w14:paraId="1E8F853A">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DB3E53A">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
        </w:rPr>
        <w:t>中标、成交供应商可以根据自身情况，自行决定是否采用电子履约保函形式，具体操作可登陆江苏政府采购网的保险保函模块进行办理。</w:t>
      </w:r>
    </w:p>
    <w:p w14:paraId="1E3362CC">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hAnsi="宋体" w:cs="宋体"/>
          <w:bCs/>
          <w:color w:val="auto"/>
          <w:sz w:val="24"/>
          <w:szCs w:val="24"/>
          <w:highlight w:val="none"/>
        </w:rPr>
        <w:t>履约验收管理时，可对所提供的七种软硬件进行验收，必要时可以委托依法取得检测、认证资质的机构进行检测、认证。</w:t>
      </w:r>
    </w:p>
    <w:p w14:paraId="0E0FF49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336FAEE">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政府采购合同的双方当事人不得擅自变更合同，依照政府采购法确需变更政府采购合同内容的，采购人应当自合同变更之日起</w:t>
      </w:r>
    </w:p>
    <w:p w14:paraId="0B74EE4D">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2个工作日内在省级以上财政部门指定的媒体上发布政府采购合同变更公告，但涉及国家秘密、商业秘密的信息和其他依法不得公开的信息除外。</w:t>
      </w:r>
    </w:p>
    <w:p w14:paraId="001B5D88">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采购人原则上应当自收到发票后10个工作日内将资金支付到合同约定的供应商账户。</w:t>
      </w:r>
    </w:p>
    <w:p w14:paraId="172B7179">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4E63BC2">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87A80E6">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EEB0E4E">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637D1AAA">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0999D76A">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7162930">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2605E725">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56A95440">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3616E75">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23B738AA">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1ECA6148">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31B14964">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696C96B5">
      <w:pPr>
        <w:widowControl/>
        <w:jc w:val="left"/>
        <w:rPr>
          <w:rFonts w:hint="eastAsia" w:ascii="宋体" w:hAnsi="宋体" w:cs="宋体"/>
          <w:bCs/>
          <w:color w:val="auto"/>
          <w:sz w:val="32"/>
          <w:szCs w:val="32"/>
          <w:highlight w:val="none"/>
        </w:rPr>
      </w:pPr>
    </w:p>
    <w:p w14:paraId="14CF6B39">
      <w:pPr>
        <w:widowControl/>
        <w:jc w:val="left"/>
        <w:rPr>
          <w:rFonts w:hint="eastAsia" w:ascii="宋体" w:hAnsi="宋体" w:cs="宋体"/>
          <w:bCs/>
          <w:color w:val="auto"/>
          <w:sz w:val="32"/>
          <w:szCs w:val="32"/>
          <w:highlight w:val="none"/>
        </w:rPr>
      </w:pPr>
    </w:p>
    <w:p w14:paraId="33C20EF1">
      <w:pPr>
        <w:widowControl/>
        <w:jc w:val="left"/>
        <w:rPr>
          <w:rFonts w:hint="eastAsia" w:ascii="宋体" w:hAnsi="宋体" w:cs="宋体"/>
          <w:bCs/>
          <w:color w:val="auto"/>
          <w:sz w:val="32"/>
          <w:szCs w:val="32"/>
          <w:highlight w:val="none"/>
        </w:rPr>
      </w:pPr>
    </w:p>
    <w:p w14:paraId="17EE1A0F">
      <w:pPr>
        <w:widowControl/>
        <w:jc w:val="left"/>
        <w:rPr>
          <w:rFonts w:hint="eastAsia" w:ascii="宋体" w:hAnsi="宋体" w:cs="宋体"/>
          <w:bCs/>
          <w:color w:val="auto"/>
          <w:sz w:val="32"/>
          <w:szCs w:val="32"/>
          <w:highlight w:val="none"/>
        </w:rPr>
      </w:pPr>
    </w:p>
    <w:p w14:paraId="63BDB917">
      <w:pPr>
        <w:widowControl/>
        <w:jc w:val="left"/>
        <w:rPr>
          <w:rFonts w:hint="eastAsia" w:ascii="宋体" w:hAnsi="宋体" w:cs="宋体"/>
          <w:bCs/>
          <w:color w:val="auto"/>
          <w:sz w:val="32"/>
          <w:szCs w:val="32"/>
          <w:highlight w:val="none"/>
        </w:rPr>
      </w:pPr>
    </w:p>
    <w:p w14:paraId="4B36ED7C">
      <w:pPr>
        <w:widowControl/>
        <w:jc w:val="left"/>
        <w:rPr>
          <w:rFonts w:hint="eastAsia" w:ascii="宋体" w:hAnsi="宋体" w:cs="宋体"/>
          <w:bCs/>
          <w:color w:val="auto"/>
          <w:sz w:val="32"/>
          <w:szCs w:val="32"/>
          <w:highlight w:val="none"/>
        </w:rPr>
      </w:pPr>
    </w:p>
    <w:p w14:paraId="3F00EE31">
      <w:pPr>
        <w:pStyle w:val="248"/>
        <w:spacing w:line="440" w:lineRule="exact"/>
        <w:ind w:left="0" w:leftChars="0" w:firstLine="0" w:firstLineChars="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1BEA133">
      <w:pPr>
        <w:spacing w:line="440" w:lineRule="exact"/>
        <w:ind w:firstLine="480"/>
        <w:rPr>
          <w:rFonts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293ADB60">
      <w:pPr>
        <w:spacing w:line="440" w:lineRule="exact"/>
        <w:jc w:val="center"/>
        <w:outlineLvl w:val="0"/>
        <w:rPr>
          <w:rFonts w:ascii="宋体" w:hAnsi="宋体"/>
          <w:b/>
          <w:bCs/>
          <w:color w:val="auto"/>
          <w:sz w:val="30"/>
          <w:highlight w:val="none"/>
        </w:rPr>
      </w:pPr>
      <w:r>
        <w:rPr>
          <w:rFonts w:hint="eastAsia" w:ascii="宋体" w:hAnsi="宋体"/>
          <w:b/>
          <w:color w:val="auto"/>
          <w:sz w:val="30"/>
          <w:highlight w:val="none"/>
        </w:rPr>
        <w:t>江苏省政府采购合同（服务）（合同编号）</w:t>
      </w:r>
    </w:p>
    <w:p w14:paraId="51FEAE0B">
      <w:pPr>
        <w:pStyle w:val="372"/>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3267B05E">
      <w:pPr>
        <w:pStyle w:val="372"/>
        <w:spacing w:line="440" w:lineRule="exact"/>
        <w:rPr>
          <w:rFonts w:hAnsi="宋体"/>
          <w:color w:val="auto"/>
          <w:sz w:val="24"/>
          <w:szCs w:val="24"/>
          <w:highlight w:val="none"/>
        </w:rPr>
      </w:pPr>
      <w:r>
        <w:rPr>
          <w:rFonts w:hAnsi="宋体"/>
          <w:color w:val="auto"/>
          <w:sz w:val="24"/>
          <w:szCs w:val="24"/>
          <w:highlight w:val="none"/>
        </w:rPr>
        <w:t>甲方：（买方、需方、采购人）_________</w:t>
      </w:r>
    </w:p>
    <w:p w14:paraId="4EE5CDDB">
      <w:pPr>
        <w:pStyle w:val="372"/>
        <w:spacing w:line="440" w:lineRule="exact"/>
        <w:rPr>
          <w:rFonts w:hAnsi="宋体"/>
          <w:color w:val="auto"/>
          <w:sz w:val="24"/>
          <w:szCs w:val="24"/>
          <w:highlight w:val="none"/>
        </w:rPr>
      </w:pPr>
      <w:r>
        <w:rPr>
          <w:rFonts w:hAnsi="宋体"/>
          <w:color w:val="auto"/>
          <w:sz w:val="24"/>
          <w:szCs w:val="24"/>
          <w:highlight w:val="none"/>
        </w:rPr>
        <w:t>乙方：（卖方、供方、供应商）_________</w:t>
      </w:r>
    </w:p>
    <w:p w14:paraId="61171DE1">
      <w:pPr>
        <w:pStyle w:val="372"/>
        <w:spacing w:line="440" w:lineRule="exact"/>
        <w:ind w:firstLine="482"/>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4EE219FA">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第一条 合同标的</w:t>
      </w:r>
    </w:p>
    <w:p w14:paraId="530B7279">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9335F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42F4DE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4716D293">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第二条 委托管理事项</w:t>
      </w:r>
    </w:p>
    <w:p w14:paraId="519928C5">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7BBDDF7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第三条 合同总价款</w:t>
      </w:r>
    </w:p>
    <w:p w14:paraId="3E32A02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37372D1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二、本合同执行期间总价不变。</w:t>
      </w:r>
    </w:p>
    <w:p w14:paraId="5ACACB2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三、履约保证金的缴纳和退付</w:t>
      </w:r>
    </w:p>
    <w:p w14:paraId="30DFE57E">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873DC35">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2FD39108">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626FA716">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7069E642">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9B36811">
      <w:pPr>
        <w:tabs>
          <w:tab w:val="left" w:pos="945"/>
          <w:tab w:val="left" w:pos="2100"/>
        </w:tabs>
        <w:spacing w:line="440" w:lineRule="exact"/>
        <w:ind w:firstLine="480"/>
        <w:rPr>
          <w:rFonts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62AC11D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7E3551B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5E8E1B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一、乙方提供的投标文件和报价表；</w:t>
      </w:r>
    </w:p>
    <w:p w14:paraId="0CB3758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二、中标通知书；</w:t>
      </w:r>
    </w:p>
    <w:p w14:paraId="5BB00917">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三、甲乙双方商定的其他文件。</w:t>
      </w:r>
    </w:p>
    <w:p w14:paraId="0B59A3C8">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第五条 双方权利义务</w:t>
      </w:r>
    </w:p>
    <w:p w14:paraId="08ECDCC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一、甲方权利义务</w:t>
      </w:r>
    </w:p>
    <w:p w14:paraId="01DE0C0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E7FD3DD">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EF9A0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2AF500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物业管理服务所必需的水、电供应</w:t>
      </w:r>
      <w:r>
        <w:rPr>
          <w:rFonts w:hint="eastAsia" w:ascii="宋体" w:hAnsi="宋体" w:cs="宋体"/>
          <w:color w:val="auto"/>
          <w:sz w:val="24"/>
          <w:highlight w:val="none"/>
        </w:rPr>
        <w:t>。</w:t>
      </w:r>
    </w:p>
    <w:p w14:paraId="141174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7CB805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3AC610F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5B86466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494883E3">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7DF86F7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二、乙方权利义务</w:t>
      </w:r>
    </w:p>
    <w:p w14:paraId="3ED8CD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（一）在承接物业时，对物业工程技术档案资料、共用部位、设施设备等进行查验，并做好书面确认工作；对所有图、档、卡、册等资料应做好建档工作。</w:t>
      </w:r>
    </w:p>
    <w:p w14:paraId="1E40F9A6">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DB6064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0B1CD69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6C61738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719950D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1BE2EE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1819363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1A40E87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（九）投保物业公众责任险。</w:t>
      </w:r>
    </w:p>
    <w:p w14:paraId="47220D7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p>
    <w:p w14:paraId="006A927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13811CEC">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5B3F46B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25892D5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1A9E3E9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43D3558F">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D8625B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E61C45C">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（六）除上述各款外，其他不可归责于乙方之事由的。</w:t>
      </w:r>
    </w:p>
    <w:p w14:paraId="47B6BFF5">
      <w:pPr>
        <w:spacing w:line="440" w:lineRule="exact"/>
        <w:ind w:firstLine="480"/>
        <w:rPr>
          <w:rFonts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48EEFF3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13C2637C">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第六条 质量保证</w:t>
      </w:r>
    </w:p>
    <w:p w14:paraId="236F58D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01B05DA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66052A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6F2E0DC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54D286D2">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第七条 款项支付</w:t>
      </w:r>
    </w:p>
    <w:p w14:paraId="2B8AFA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0DC1CCF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5EE13BA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01BA75A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第八条 违约责任</w:t>
      </w:r>
    </w:p>
    <w:p w14:paraId="69401E1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或依照法律程序解除部分或全部合同。</w:t>
      </w:r>
    </w:p>
    <w:p w14:paraId="5BCE7E4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二、甲方未按合同约定向乙方支付款项的，每逾期1天甲方向乙方就应付未付款项的0.5‰违约金，但累计违约金总额不超过欠款总额的5%。</w:t>
      </w:r>
    </w:p>
    <w:p w14:paraId="1BCFE75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11EB34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075B0C2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4AEEA8C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40CEE936">
      <w:pPr>
        <w:pStyle w:val="22"/>
        <w:spacing w:line="440" w:lineRule="exact"/>
        <w:ind w:firstLine="482"/>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p>
    <w:p w14:paraId="094A548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八、乙方在承担上述一项或多项违约责任后，仍应继续履行合同规定的义务（甲方解除合同的除外）。甲方未能及时追究乙方的任何一项违约责任并不表明甲方放弃追究乙方该项或其他违约责任。</w:t>
      </w:r>
    </w:p>
    <w:p w14:paraId="5EAC5990">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14F4C58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一、本合同自签订之日起生效。除《中华人民共和国政府采购法》第五十条第二款规定的情形外，本合同一经签订，甲乙双方不得擅自变更、中止或终止合同。</w:t>
      </w:r>
    </w:p>
    <w:p w14:paraId="0D4B7CB4">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23FBCE00">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E1A89DB">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2B273E5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五、本合同终止时，乙方应移交管理权，撤出本项目，协助甲方做好服务的交接和善后工作，移交或配合甲方移交管理用房和管理的全部档案资料等。</w:t>
      </w:r>
    </w:p>
    <w:p w14:paraId="1B8FA11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7024CBFF">
      <w:pPr>
        <w:spacing w:line="440" w:lineRule="exact"/>
        <w:ind w:firstLine="482"/>
        <w:rPr>
          <w:rFonts w:ascii="宋体" w:hAnsi="宋体" w:cs="宋体"/>
          <w:color w:val="auto"/>
          <w:sz w:val="24"/>
          <w:highlight w:val="none"/>
        </w:rPr>
      </w:pPr>
      <w:r>
        <w:rPr>
          <w:rFonts w:hint="eastAsia" w:ascii="宋体" w:hAnsi="宋体" w:cs="宋体"/>
          <w:b/>
          <w:bCs/>
          <w:color w:val="auto"/>
          <w:sz w:val="24"/>
          <w:highlight w:val="none"/>
        </w:rPr>
        <w:t>第十条 争议的解决</w:t>
      </w:r>
    </w:p>
    <w:p w14:paraId="4EB2D625">
      <w:pPr>
        <w:tabs>
          <w:tab w:val="left" w:pos="0"/>
          <w:tab w:val="left" w:pos="525"/>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3DCE217C">
      <w:pPr>
        <w:tabs>
          <w:tab w:val="left" w:pos="525"/>
          <w:tab w:val="left" w:pos="945"/>
        </w:tabs>
        <w:spacing w:line="440" w:lineRule="exact"/>
        <w:rPr>
          <w:rFonts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27E755EF">
      <w:pPr>
        <w:tabs>
          <w:tab w:val="left" w:pos="0"/>
          <w:tab w:val="left" w:pos="525"/>
          <w:tab w:val="left" w:pos="945"/>
        </w:tabs>
        <w:spacing w:line="440" w:lineRule="exact"/>
        <w:rPr>
          <w:rFonts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0D87B0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3BF4A72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33BCE3A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707538E7">
      <w:pPr>
        <w:spacing w:line="440" w:lineRule="exact"/>
        <w:ind w:firstLine="480"/>
        <w:rPr>
          <w:rFonts w:ascii="宋体" w:hAnsi="宋体" w:cs="宋体"/>
          <w:color w:val="auto"/>
          <w:sz w:val="24"/>
          <w:highlight w:val="none"/>
        </w:rPr>
      </w:pPr>
    </w:p>
    <w:p w14:paraId="5C14F69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B44143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6DC9096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代表人：                             代表人： </w:t>
      </w:r>
    </w:p>
    <w:p w14:paraId="547B8D5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22E9138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629DDC6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账号：                               账号： </w:t>
      </w:r>
    </w:p>
    <w:p w14:paraId="5D1C6EFF">
      <w:pPr>
        <w:spacing w:line="440" w:lineRule="exact"/>
        <w:ind w:firstLine="480"/>
        <w:rPr>
          <w:rFonts w:ascii="宋体" w:hAnsi="宋体" w:cs="宋体"/>
          <w:color w:val="auto"/>
          <w:sz w:val="24"/>
          <w:highlight w:val="none"/>
        </w:rPr>
      </w:pPr>
    </w:p>
    <w:p w14:paraId="26DB0CD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签订日期：    年    月    日</w:t>
      </w:r>
    </w:p>
    <w:p w14:paraId="3C889D00">
      <w:pPr>
        <w:spacing w:line="360" w:lineRule="auto"/>
        <w:ind w:firstLine="480"/>
        <w:rPr>
          <w:rFonts w:ascii="宋体" w:hAnsi="宋体" w:cs="宋体"/>
          <w:color w:val="auto"/>
          <w:sz w:val="24"/>
          <w:highlight w:val="none"/>
        </w:rPr>
      </w:pPr>
    </w:p>
    <w:p w14:paraId="24E2DF4E">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jc w:val="center"/>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w:t>
      </w:r>
      <w:r>
        <w:rPr>
          <w:rFonts w:hint="eastAsia" w:ascii="宋体" w:hAnsi="宋体"/>
          <w:bCs/>
          <w:color w:val="auto"/>
          <w:highlight w:val="none"/>
          <w:lang w:eastAsia="zh-CN"/>
        </w:rPr>
        <w:t>。</w:t>
      </w:r>
      <w:r>
        <w:rPr>
          <w:rFonts w:hint="eastAsia" w:ascii="宋体" w:hAnsi="宋体"/>
          <w:bCs/>
          <w:color w:val="auto"/>
          <w:highlight w:val="none"/>
        </w:rPr>
        <w:t>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，且</w:t>
      </w:r>
      <w:r>
        <w:rPr>
          <w:rFonts w:hint="eastAsia" w:ascii="宋体" w:hAnsi="宋体"/>
          <w:bCs/>
          <w:color w:val="auto"/>
          <w:highlight w:val="none"/>
        </w:rPr>
        <w:t>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keepNext w:val="0"/>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509F0F8E">
      <w:pPr>
        <w:keepNext w:val="0"/>
        <w:keepLines w:val="0"/>
        <w:pageBreakBefore w:val="0"/>
        <w:widowControl w:val="0"/>
        <w:tabs>
          <w:tab w:val="left" w:pos="1050"/>
        </w:tabs>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b/>
          <w:bCs/>
          <w:color w:val="auto"/>
          <w:sz w:val="24"/>
          <w:szCs w:val="24"/>
          <w:highlight w:val="none"/>
        </w:rPr>
      </w:pPr>
      <w:bookmarkStart w:id="131" w:name="_Toc27155"/>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一</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价格</w:t>
      </w:r>
      <w:r>
        <w:rPr>
          <w:rFonts w:hint="eastAsia" w:ascii="宋体" w:hAnsi="宋体" w:cs="宋体"/>
          <w:b/>
          <w:bCs/>
          <w:color w:val="auto"/>
          <w:sz w:val="24"/>
          <w:szCs w:val="24"/>
          <w:highlight w:val="none"/>
        </w:rPr>
        <w:t>（25分）</w:t>
      </w:r>
    </w:p>
    <w:p w14:paraId="5A3B24CA">
      <w:pPr>
        <w:keepNext w:val="0"/>
        <w:keepLines w:val="0"/>
        <w:pageBreakBefore w:val="0"/>
        <w:widowControl w:val="0"/>
        <w:tabs>
          <w:tab w:val="left" w:pos="1050"/>
        </w:tabs>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51814F67">
      <w:pPr>
        <w:keepNext w:val="0"/>
        <w:keepLines w:val="0"/>
        <w:pageBreakBefore w:val="0"/>
        <w:widowControl w:val="0"/>
        <w:tabs>
          <w:tab w:val="left" w:pos="1050"/>
        </w:tabs>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投标报价得分=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评标基准价／投标报价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×价格权值×100。</w:t>
      </w:r>
    </w:p>
    <w:p w14:paraId="79E8F72E">
      <w:pPr>
        <w:keepNext w:val="0"/>
        <w:keepLines w:val="0"/>
        <w:pageBreakBefore w:val="0"/>
        <w:widowControl w:val="0"/>
        <w:tabs>
          <w:tab w:val="left" w:pos="1050"/>
        </w:tabs>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关于价格扣除详见本章第二部分“一、落实政府采购政策的价格调整”。</w:t>
      </w:r>
    </w:p>
    <w:bookmarkEnd w:id="131"/>
    <w:p w14:paraId="690D79C4">
      <w:pPr>
        <w:keepNext w:val="0"/>
        <w:keepLines w:val="0"/>
        <w:pageBreakBefore w:val="0"/>
        <w:widowControl w:val="0"/>
        <w:numPr>
          <w:ilvl w:val="0"/>
          <w:numId w:val="0"/>
        </w:numPr>
        <w:tabs>
          <w:tab w:val="left" w:pos="1050"/>
        </w:tabs>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b/>
          <w:bCs/>
          <w:color w:val="auto"/>
          <w:sz w:val="24"/>
          <w:szCs w:val="24"/>
        </w:rPr>
      </w:pPr>
      <w:r>
        <w:rPr>
          <w:rFonts w:hint="eastAsia" w:ascii="宋体" w:hAnsi="宋体" w:cs="宋体"/>
          <w:b/>
          <w:bCs/>
          <w:color w:val="auto"/>
          <w:sz w:val="24"/>
          <w:szCs w:val="24"/>
          <w:lang w:val="en-US" w:eastAsia="zh-CN"/>
        </w:rPr>
        <w:t>（二）</w:t>
      </w:r>
      <w:r>
        <w:rPr>
          <w:rFonts w:hint="eastAsia" w:ascii="宋体" w:hAnsi="宋体" w:cs="宋体"/>
          <w:b/>
          <w:bCs/>
          <w:color w:val="auto"/>
          <w:sz w:val="24"/>
          <w:szCs w:val="24"/>
        </w:rPr>
        <w:t>商务部分（</w:t>
      </w:r>
      <w:r>
        <w:rPr>
          <w:rFonts w:hint="eastAsia" w:ascii="宋体" w:hAnsi="宋体" w:cs="宋体"/>
          <w:b/>
          <w:bCs/>
          <w:color w:val="auto"/>
          <w:sz w:val="24"/>
          <w:szCs w:val="24"/>
          <w:lang w:val="en-US" w:eastAsia="zh-CN"/>
        </w:rPr>
        <w:t>25</w:t>
      </w:r>
      <w:r>
        <w:rPr>
          <w:rFonts w:hint="eastAsia" w:ascii="宋体" w:hAnsi="宋体" w:cs="宋体"/>
          <w:b/>
          <w:bCs/>
          <w:color w:val="auto"/>
          <w:sz w:val="24"/>
          <w:szCs w:val="24"/>
        </w:rPr>
        <w:t>分）</w:t>
      </w:r>
    </w:p>
    <w:p w14:paraId="21EE9B00">
      <w:pPr>
        <w:keepNext w:val="0"/>
        <w:keepLines w:val="0"/>
        <w:pageBreakBefore w:val="0"/>
        <w:widowControl w:val="0"/>
        <w:tabs>
          <w:tab w:val="left" w:pos="945"/>
          <w:tab w:val="left" w:pos="1155"/>
        </w:tabs>
        <w:kinsoku/>
        <w:wordWrap/>
        <w:overflowPunct/>
        <w:topLinePunct w:val="0"/>
        <w:autoSpaceDE/>
        <w:autoSpaceDN/>
        <w:bidi w:val="0"/>
        <w:adjustRightInd/>
        <w:snapToGrid/>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hint="eastAsia" w:ascii="宋体" w:hAnsi="宋体" w:cs="Times New Roman"/>
          <w:bCs/>
          <w:color w:val="auto"/>
          <w:sz w:val="24"/>
          <w:szCs w:val="24"/>
          <w:highlight w:val="none"/>
          <w:lang w:val="en-US" w:eastAsia="zh-CN"/>
        </w:rPr>
        <w:t>.</w:t>
      </w:r>
      <w:r>
        <w:rPr>
          <w:rFonts w:hint="eastAsia" w:ascii="宋体" w:hAnsi="宋体" w:eastAsia="宋体" w:cs="Times New Roman"/>
          <w:bCs/>
          <w:color w:val="auto"/>
          <w:sz w:val="24"/>
          <w:szCs w:val="24"/>
          <w:highlight w:val="none"/>
        </w:rPr>
        <w:t>企业评价（</w:t>
      </w: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分）</w:t>
      </w:r>
    </w:p>
    <w:p w14:paraId="31A6FC26">
      <w:pPr>
        <w:pStyle w:val="389"/>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（1）业绩（</w:t>
      </w:r>
      <w:r>
        <w:rPr>
          <w:rFonts w:hint="eastAsia" w:ascii="宋体" w:hAnsi="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分）：</w:t>
      </w:r>
      <w:r>
        <w:rPr>
          <w:rFonts w:hint="eastAsia" w:ascii="宋体" w:hAnsi="宋体" w:eastAsia="宋体" w:cs="Times New Roman"/>
          <w:bCs/>
          <w:color w:val="auto"/>
          <w:kern w:val="0"/>
          <w:sz w:val="24"/>
          <w:szCs w:val="20"/>
          <w:lang w:eastAsia="zh-CN"/>
        </w:rPr>
        <w:t>投标供应商</w:t>
      </w:r>
      <w:r>
        <w:rPr>
          <w:rFonts w:hint="eastAsia" w:ascii="宋体" w:hAnsi="宋体" w:eastAsia="宋体" w:cs="Times New Roman"/>
          <w:bCs/>
          <w:color w:val="auto"/>
          <w:kern w:val="0"/>
          <w:sz w:val="24"/>
          <w:szCs w:val="20"/>
          <w:lang w:val="en-US" w:eastAsia="zh-CN"/>
        </w:rPr>
        <w:t>近三年</w:t>
      </w:r>
      <w:r>
        <w:rPr>
          <w:rFonts w:hint="eastAsia" w:ascii="宋体" w:hAnsi="宋体" w:eastAsia="宋体" w:cs="Times New Roman"/>
          <w:bCs/>
          <w:color w:val="auto"/>
          <w:kern w:val="0"/>
          <w:sz w:val="24"/>
          <w:szCs w:val="20"/>
        </w:rPr>
        <w:t>（自本项目</w:t>
      </w:r>
      <w:r>
        <w:rPr>
          <w:rFonts w:hint="eastAsia" w:ascii="宋体" w:hAnsi="宋体" w:eastAsia="宋体" w:cs="Times New Roman"/>
          <w:bCs/>
          <w:color w:val="auto"/>
          <w:kern w:val="0"/>
          <w:sz w:val="24"/>
          <w:szCs w:val="20"/>
          <w:lang w:val="en-US" w:eastAsia="zh-CN"/>
        </w:rPr>
        <w:t>采购</w:t>
      </w:r>
      <w:r>
        <w:rPr>
          <w:rFonts w:hint="eastAsia" w:ascii="宋体" w:hAnsi="宋体" w:eastAsia="宋体" w:cs="Times New Roman"/>
          <w:bCs/>
          <w:color w:val="auto"/>
          <w:kern w:val="0"/>
          <w:sz w:val="24"/>
          <w:szCs w:val="20"/>
        </w:rPr>
        <w:t>公告发布之日起往前顺推，以合同签订日期为准）承担过</w:t>
      </w:r>
      <w:r>
        <w:rPr>
          <w:rFonts w:hint="eastAsia" w:ascii="宋体" w:hAnsi="宋体" w:cs="Times New Roman"/>
          <w:bCs/>
          <w:color w:val="auto"/>
          <w:kern w:val="0"/>
          <w:sz w:val="24"/>
          <w:szCs w:val="20"/>
          <w:highlight w:val="none"/>
          <w:lang w:val="en-US" w:eastAsia="zh-CN"/>
        </w:rPr>
        <w:t>同类项目业绩</w:t>
      </w:r>
      <w:r>
        <w:rPr>
          <w:rFonts w:hint="eastAsia" w:ascii="宋体" w:hAnsi="宋体" w:eastAsia="宋体" w:cs="Times New Roman"/>
          <w:bCs/>
          <w:color w:val="auto"/>
          <w:kern w:val="0"/>
          <w:sz w:val="24"/>
          <w:szCs w:val="20"/>
        </w:rPr>
        <w:t>的，</w:t>
      </w:r>
      <w:r>
        <w:rPr>
          <w:rFonts w:hint="eastAsia" w:ascii="宋体" w:hAnsi="宋体" w:eastAsia="宋体" w:cs="Times New Roman"/>
          <w:bCs/>
          <w:color w:val="auto"/>
          <w:kern w:val="0"/>
          <w:sz w:val="24"/>
          <w:szCs w:val="20"/>
          <w:lang w:val="en-US" w:eastAsia="zh-CN"/>
        </w:rPr>
        <w:t>每个</w:t>
      </w:r>
      <w:r>
        <w:rPr>
          <w:rFonts w:hint="eastAsia" w:ascii="宋体" w:hAnsi="宋体" w:eastAsia="宋体" w:cs="Times New Roman"/>
          <w:bCs/>
          <w:color w:val="auto"/>
          <w:kern w:val="0"/>
          <w:sz w:val="24"/>
          <w:szCs w:val="20"/>
        </w:rPr>
        <w:t>得</w:t>
      </w:r>
      <w:r>
        <w:rPr>
          <w:rFonts w:hint="eastAsia" w:ascii="宋体" w:hAnsi="宋体" w:eastAsia="宋体" w:cs="Times New Roman"/>
          <w:bCs/>
          <w:color w:val="auto"/>
          <w:kern w:val="0"/>
          <w:sz w:val="24"/>
          <w:szCs w:val="20"/>
          <w:lang w:val="en-US" w:eastAsia="zh-CN"/>
        </w:rPr>
        <w:t>1</w:t>
      </w:r>
      <w:r>
        <w:rPr>
          <w:rFonts w:hint="eastAsia" w:ascii="宋体" w:hAnsi="宋体" w:eastAsia="宋体" w:cs="Times New Roman"/>
          <w:bCs/>
          <w:color w:val="auto"/>
          <w:kern w:val="0"/>
          <w:sz w:val="24"/>
          <w:szCs w:val="20"/>
        </w:rPr>
        <w:t>分，最高得</w:t>
      </w:r>
      <w:r>
        <w:rPr>
          <w:rFonts w:hint="eastAsia" w:ascii="宋体" w:hAnsi="宋体" w:cs="Times New Roman"/>
          <w:bCs/>
          <w:color w:val="auto"/>
          <w:kern w:val="0"/>
          <w:sz w:val="24"/>
          <w:szCs w:val="20"/>
          <w:lang w:val="en-US" w:eastAsia="zh-CN"/>
        </w:rPr>
        <w:t>3</w:t>
      </w:r>
      <w:r>
        <w:rPr>
          <w:rFonts w:hint="eastAsia" w:ascii="宋体" w:hAnsi="宋体" w:eastAsia="宋体" w:cs="Times New Roman"/>
          <w:bCs/>
          <w:color w:val="auto"/>
          <w:kern w:val="0"/>
          <w:sz w:val="24"/>
          <w:szCs w:val="20"/>
        </w:rPr>
        <w:t>分</w:t>
      </w:r>
      <w:r>
        <w:rPr>
          <w:rFonts w:hint="eastAsia" w:ascii="宋体" w:hAnsi="宋体" w:eastAsia="宋体" w:cs="Times New Roman"/>
          <w:b/>
          <w:color w:val="auto"/>
          <w:kern w:val="0"/>
          <w:sz w:val="24"/>
          <w:szCs w:val="20"/>
        </w:rPr>
        <w:t>（投标文件中提供合同原件扫描件并加盖公章或签电子公章，不提供或提供不符合要求的不得分</w:t>
      </w:r>
      <w:r>
        <w:rPr>
          <w:rFonts w:hint="eastAsia" w:ascii="宋体" w:hAnsi="宋体" w:eastAsia="宋体" w:cs="宋体"/>
          <w:b/>
          <w:color w:val="auto"/>
          <w:kern w:val="0"/>
          <w:sz w:val="24"/>
          <w:szCs w:val="20"/>
        </w:rPr>
        <w:t>，续签的合同按一份合同认定</w:t>
      </w:r>
      <w:r>
        <w:rPr>
          <w:rFonts w:hint="eastAsia" w:ascii="宋体" w:hAnsi="宋体" w:eastAsia="宋体" w:cs="Times New Roman"/>
          <w:b/>
          <w:color w:val="auto"/>
          <w:kern w:val="0"/>
          <w:sz w:val="24"/>
          <w:szCs w:val="20"/>
        </w:rPr>
        <w:t>）</w:t>
      </w:r>
      <w:r>
        <w:rPr>
          <w:rFonts w:hint="eastAsia" w:ascii="宋体" w:hAnsi="宋体" w:eastAsia="宋体" w:cs="Times New Roman"/>
          <w:b/>
          <w:color w:val="auto"/>
          <w:kern w:val="0"/>
          <w:sz w:val="24"/>
          <w:szCs w:val="20"/>
          <w:lang w:eastAsia="zh-CN"/>
        </w:rPr>
        <w:t>。</w:t>
      </w:r>
    </w:p>
    <w:p w14:paraId="35E24405">
      <w:pPr>
        <w:pStyle w:val="389"/>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Times New Roman"/>
          <w:b/>
          <w:color w:val="auto"/>
          <w:kern w:val="0"/>
          <w:sz w:val="24"/>
          <w:szCs w:val="20"/>
          <w:lang w:eastAsia="zh-CN"/>
        </w:rPr>
      </w:pPr>
      <w:r>
        <w:rPr>
          <w:rFonts w:hint="eastAsia"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lang w:val="en-US" w:eastAsia="zh-CN"/>
        </w:rPr>
        <w:t>体系认证</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分）：</w:t>
      </w:r>
      <w:r>
        <w:rPr>
          <w:rFonts w:hint="eastAsia" w:ascii="宋体" w:hAnsi="宋体" w:eastAsia="宋体" w:cs="宋体"/>
          <w:color w:val="auto"/>
          <w:sz w:val="24"/>
          <w:szCs w:val="24"/>
          <w:highlight w:val="none"/>
        </w:rPr>
        <w:t>投标人具有有效期内的质量管理体系认证证书的得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分，具有有效期内的</w:t>
      </w:r>
      <w:r>
        <w:rPr>
          <w:rFonts w:hint="eastAsia" w:ascii="宋体" w:hAnsi="宋体" w:cs="宋体"/>
          <w:color w:val="auto"/>
          <w:sz w:val="24"/>
          <w:highlight w:val="none"/>
        </w:rPr>
        <w:t>职业安全健康管理体系认证</w:t>
      </w:r>
      <w:r>
        <w:rPr>
          <w:rFonts w:hint="eastAsia" w:ascii="宋体" w:hAnsi="宋体" w:eastAsia="宋体" w:cs="宋体"/>
          <w:color w:val="auto"/>
          <w:sz w:val="24"/>
          <w:szCs w:val="24"/>
          <w:highlight w:val="none"/>
        </w:rPr>
        <w:t>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分，具有有效期内的环境管理体系认证证书的得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Times New Roman"/>
          <w:b/>
          <w:color w:val="auto"/>
          <w:kern w:val="0"/>
          <w:sz w:val="24"/>
          <w:szCs w:val="20"/>
        </w:rPr>
        <w:t>（投标文件中提供证书原件扫描件及证书在国家认监委官方网站http://www.cnca.gov.cn/</w:t>
      </w:r>
      <w:r>
        <w:rPr>
          <w:rFonts w:hint="eastAsia" w:ascii="宋体" w:hAnsi="宋体" w:eastAsia="宋体" w:cs="Times New Roman"/>
          <w:b/>
          <w:color w:val="auto"/>
          <w:kern w:val="0"/>
          <w:sz w:val="24"/>
          <w:szCs w:val="20"/>
          <w:lang w:eastAsia="zh-CN"/>
        </w:rPr>
        <w:t>的</w:t>
      </w:r>
      <w:r>
        <w:rPr>
          <w:rFonts w:hint="eastAsia" w:ascii="宋体" w:hAnsi="宋体" w:eastAsia="宋体" w:cs="Times New Roman"/>
          <w:b/>
          <w:color w:val="auto"/>
          <w:kern w:val="0"/>
          <w:sz w:val="24"/>
          <w:szCs w:val="20"/>
        </w:rPr>
        <w:t>查验截图加盖公章或签电子公章，不提供或提供不符合要求的不得分）</w:t>
      </w:r>
      <w:r>
        <w:rPr>
          <w:rFonts w:hint="eastAsia" w:ascii="宋体" w:hAnsi="宋体" w:eastAsia="宋体" w:cs="Times New Roman"/>
          <w:b/>
          <w:color w:val="auto"/>
          <w:kern w:val="0"/>
          <w:sz w:val="24"/>
          <w:szCs w:val="20"/>
          <w:lang w:eastAsia="zh-CN"/>
        </w:rPr>
        <w:t>。</w:t>
      </w:r>
    </w:p>
    <w:p w14:paraId="019CDD08">
      <w:pPr>
        <w:keepNext w:val="0"/>
        <w:keepLines w:val="0"/>
        <w:pageBreakBefore w:val="0"/>
        <w:widowControl w:val="0"/>
        <w:kinsoku/>
        <w:wordWrap/>
        <w:overflowPunct/>
        <w:topLinePunct w:val="0"/>
        <w:autoSpaceDE/>
        <w:autoSpaceDN/>
        <w:bidi w:val="0"/>
        <w:spacing w:line="500" w:lineRule="exact"/>
        <w:ind w:firstLine="420"/>
        <w:textAlignment w:val="auto"/>
        <w:outlineLvl w:val="0"/>
        <w:rPr>
          <w:rFonts w:hint="eastAsia" w:ascii="宋体" w:hAnsi="宋体" w:eastAsia="宋体" w:cs="Times New Roman"/>
          <w:b/>
          <w:color w:val="auto"/>
          <w:kern w:val="0"/>
          <w:sz w:val="24"/>
          <w:szCs w:val="20"/>
          <w:lang w:eastAsia="zh-CN"/>
        </w:rPr>
      </w:pPr>
      <w:r>
        <w:rPr>
          <w:rFonts w:hint="eastAsia" w:ascii="宋体" w:hAnsi="宋体" w:eastAsia="宋体" w:cs="Times New Roman"/>
          <w:bCs/>
          <w:color w:val="auto"/>
          <w:sz w:val="24"/>
          <w:szCs w:val="24"/>
          <w:highlight w:val="none"/>
          <w:lang w:val="en-US" w:eastAsia="zh-CN" w:bidi="ar-SA"/>
        </w:rPr>
        <w:t>（3）信息化系统管理（3分）：</w:t>
      </w:r>
      <w:r>
        <w:rPr>
          <w:rFonts w:hint="eastAsia" w:ascii="宋体" w:hAnsi="宋体" w:cs="宋体"/>
          <w:bCs/>
          <w:color w:val="auto"/>
          <w:kern w:val="0"/>
          <w:sz w:val="24"/>
        </w:rPr>
        <w:t>投标人使用物业管理信息化系统管理的得3分。</w:t>
      </w:r>
      <w:r>
        <w:rPr>
          <w:rFonts w:hint="eastAsia" w:ascii="宋体" w:hAnsi="宋体" w:cs="宋体"/>
          <w:b/>
          <w:bCs w:val="0"/>
          <w:color w:val="auto"/>
          <w:kern w:val="0"/>
          <w:sz w:val="24"/>
          <w:lang w:eastAsia="zh-CN"/>
        </w:rPr>
        <w:t>（</w:t>
      </w:r>
      <w:r>
        <w:rPr>
          <w:rFonts w:hint="eastAsia" w:ascii="宋体" w:hAnsi="宋体" w:cs="宋体"/>
          <w:b/>
          <w:bCs w:val="0"/>
          <w:color w:val="auto"/>
          <w:kern w:val="0"/>
          <w:sz w:val="24"/>
        </w:rPr>
        <w:t>须提供所用物业管理信息化系统软件的采购合同</w:t>
      </w:r>
      <w:r>
        <w:rPr>
          <w:rFonts w:hint="eastAsia" w:ascii="宋体" w:hAnsi="宋体" w:cs="宋体"/>
          <w:b/>
          <w:bCs w:val="0"/>
          <w:color w:val="auto"/>
          <w:kern w:val="0"/>
          <w:sz w:val="24"/>
          <w:lang w:val="en-US" w:eastAsia="zh-CN"/>
        </w:rPr>
        <w:t>及</w:t>
      </w:r>
      <w:r>
        <w:rPr>
          <w:rFonts w:hint="eastAsia" w:ascii="宋体" w:hAnsi="宋体" w:cs="宋体"/>
          <w:b/>
          <w:bCs w:val="0"/>
          <w:color w:val="auto"/>
          <w:kern w:val="0"/>
          <w:sz w:val="24"/>
        </w:rPr>
        <w:t>发票原件扫描件加盖公章上传系统，如是自主开发软件的则提供软件著作权登记证书原件扫描件加盖公章上传系统，否则不得分。</w:t>
      </w:r>
      <w:r>
        <w:rPr>
          <w:rFonts w:hint="eastAsia" w:ascii="宋体" w:hAnsi="宋体" w:cs="宋体"/>
          <w:b/>
          <w:bCs w:val="0"/>
          <w:color w:val="auto"/>
          <w:kern w:val="0"/>
          <w:sz w:val="24"/>
          <w:lang w:eastAsia="zh-CN"/>
        </w:rPr>
        <w:t>）</w:t>
      </w:r>
    </w:p>
    <w:p w14:paraId="5EE2CF14">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w:t>
      </w:r>
      <w:r>
        <w:rPr>
          <w:rFonts w:hint="eastAsia" w:ascii="宋体" w:hAnsi="宋体" w:cs="Times New Roman"/>
          <w:bCs/>
          <w:color w:val="auto"/>
          <w:sz w:val="24"/>
          <w:szCs w:val="24"/>
          <w:highlight w:val="none"/>
          <w:lang w:val="en-US" w:eastAsia="zh-CN"/>
        </w:rPr>
        <w:t>.</w:t>
      </w:r>
      <w:r>
        <w:rPr>
          <w:rFonts w:hint="eastAsia" w:ascii="宋体" w:hAnsi="宋体" w:eastAsia="宋体" w:cs="Times New Roman"/>
          <w:bCs/>
          <w:color w:val="auto"/>
          <w:sz w:val="24"/>
          <w:szCs w:val="24"/>
          <w:highlight w:val="none"/>
        </w:rPr>
        <w:t>人员配置情况（</w:t>
      </w:r>
      <w:r>
        <w:rPr>
          <w:rFonts w:hint="eastAsia" w:ascii="宋体" w:hAnsi="宋体" w:cs="Times New Roman"/>
          <w:bCs/>
          <w:color w:val="auto"/>
          <w:sz w:val="24"/>
          <w:szCs w:val="24"/>
          <w:highlight w:val="none"/>
          <w:lang w:val="en-US" w:eastAsia="zh-CN"/>
        </w:rPr>
        <w:t>14</w:t>
      </w:r>
      <w:r>
        <w:rPr>
          <w:rFonts w:hint="eastAsia" w:ascii="宋体" w:hAnsi="宋体" w:eastAsia="宋体" w:cs="Times New Roman"/>
          <w:bCs/>
          <w:color w:val="auto"/>
          <w:sz w:val="24"/>
          <w:szCs w:val="24"/>
          <w:highlight w:val="none"/>
        </w:rPr>
        <w:t>分）</w:t>
      </w:r>
    </w:p>
    <w:p w14:paraId="286A6802">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在满足招标文件中“服务人员配备最低要求”的基础上</w:t>
      </w:r>
      <w:r>
        <w:rPr>
          <w:rFonts w:hint="eastAsia" w:ascii="宋体" w:hAnsi="宋体" w:cs="Times New Roman"/>
          <w:bCs/>
          <w:color w:val="auto"/>
          <w:sz w:val="24"/>
          <w:szCs w:val="24"/>
          <w:highlight w:val="none"/>
          <w:lang w:eastAsia="zh-CN"/>
        </w:rPr>
        <w:t>：</w:t>
      </w:r>
    </w:p>
    <w:p w14:paraId="152AF440">
      <w:pPr>
        <w:keepNext w:val="0"/>
        <w:keepLines w:val="0"/>
        <w:pageBreakBefore w:val="0"/>
        <w:widowControl w:val="0"/>
        <w:numPr>
          <w:ilvl w:val="0"/>
          <w:numId w:val="4"/>
        </w:numPr>
        <w:tabs>
          <w:tab w:val="left" w:pos="945"/>
        </w:tabs>
        <w:kinsoku/>
        <w:wordWrap/>
        <w:overflowPunct/>
        <w:topLinePunct w:val="0"/>
        <w:autoSpaceDE/>
        <w:autoSpaceDN/>
        <w:bidi w:val="0"/>
        <w:adjustRightInd w:val="0"/>
        <w:snapToGrid w:val="0"/>
        <w:spacing w:line="500" w:lineRule="exact"/>
        <w:ind w:firstLine="480" w:firstLineChars="200"/>
        <w:textAlignment w:val="auto"/>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lang w:val="en-US" w:eastAsia="zh-CN"/>
        </w:rPr>
        <w:t>项目负责人</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w:t>
      </w:r>
    </w:p>
    <w:p w14:paraId="20FFB42E">
      <w:pPr>
        <w:keepNext w:val="0"/>
        <w:keepLines w:val="0"/>
        <w:pageBreakBefore w:val="0"/>
        <w:widowControl w:val="0"/>
        <w:numPr>
          <w:ilvl w:val="0"/>
          <w:numId w:val="0"/>
        </w:numPr>
        <w:tabs>
          <w:tab w:val="left" w:pos="945"/>
        </w:tabs>
        <w:kinsoku/>
        <w:wordWrap/>
        <w:overflowPunct/>
        <w:topLinePunct w:val="0"/>
        <w:autoSpaceDE/>
        <w:autoSpaceDN/>
        <w:bidi w:val="0"/>
        <w:adjustRightInd w:val="0"/>
        <w:snapToGrid w:val="0"/>
        <w:spacing w:line="500" w:lineRule="exact"/>
        <w:ind w:firstLine="480" w:firstLineChars="200"/>
        <w:textAlignment w:val="auto"/>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拟为本项目配备的项目负责人</w:t>
      </w:r>
      <w:r>
        <w:rPr>
          <w:rFonts w:hint="eastAsia" w:ascii="宋体" w:hAnsi="宋体" w:eastAsia="宋体" w:cs="宋体"/>
          <w:bCs/>
          <w:color w:val="auto"/>
          <w:kern w:val="0"/>
          <w:sz w:val="24"/>
          <w:szCs w:val="20"/>
          <w:lang w:val="en-US" w:eastAsia="zh-CN"/>
        </w:rPr>
        <w:t>年龄在45周岁（含）以下且</w:t>
      </w:r>
      <w:r>
        <w:rPr>
          <w:rFonts w:hint="eastAsia" w:ascii="宋体" w:hAnsi="宋体" w:eastAsia="宋体" w:cs="宋体"/>
          <w:bCs/>
          <w:color w:val="auto"/>
          <w:kern w:val="0"/>
          <w:sz w:val="24"/>
          <w:szCs w:val="20"/>
        </w:rPr>
        <w:t>具有本科</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含</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以上学历的得1分；</w:t>
      </w:r>
      <w:r>
        <w:rPr>
          <w:rFonts w:hint="eastAsia" w:ascii="宋体" w:hAnsi="宋体" w:eastAsia="宋体" w:cs="宋体"/>
          <w:bCs/>
          <w:color w:val="auto"/>
          <w:kern w:val="0"/>
          <w:sz w:val="24"/>
          <w:szCs w:val="20"/>
          <w:lang w:val="en-US" w:eastAsia="zh-CN"/>
        </w:rPr>
        <w:t>具有行政部门颁发的中级建（构）筑物消防员或消防设施操作员证（四级/中级工及以上）</w:t>
      </w:r>
      <w:r>
        <w:rPr>
          <w:rFonts w:hint="eastAsia" w:ascii="宋体" w:hAnsi="宋体" w:eastAsia="宋体" w:cs="宋体"/>
          <w:bCs/>
          <w:color w:val="auto"/>
          <w:kern w:val="0"/>
          <w:sz w:val="24"/>
          <w:szCs w:val="20"/>
        </w:rPr>
        <w:t>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具有特种设备</w:t>
      </w:r>
      <w:r>
        <w:rPr>
          <w:rFonts w:hint="eastAsia" w:ascii="宋体" w:hAnsi="宋体" w:eastAsia="宋体" w:cs="宋体"/>
          <w:bCs/>
          <w:color w:val="auto"/>
          <w:kern w:val="0"/>
          <w:sz w:val="24"/>
          <w:szCs w:val="20"/>
          <w:lang w:val="en-US" w:eastAsia="zh-CN"/>
        </w:rPr>
        <w:t>安全管理和作业人员</w:t>
      </w:r>
      <w:r>
        <w:rPr>
          <w:rFonts w:hint="eastAsia" w:ascii="宋体" w:hAnsi="宋体" w:eastAsia="宋体" w:cs="宋体"/>
          <w:bCs/>
          <w:color w:val="auto"/>
          <w:kern w:val="0"/>
          <w:sz w:val="24"/>
          <w:szCs w:val="20"/>
        </w:rPr>
        <w:t>证（代号为A）的得1分；</w:t>
      </w:r>
      <w:r>
        <w:rPr>
          <w:rFonts w:hint="eastAsia" w:ascii="宋体" w:hAnsi="宋体" w:eastAsia="宋体" w:cs="宋体"/>
          <w:bCs/>
          <w:color w:val="auto"/>
          <w:kern w:val="0"/>
          <w:sz w:val="24"/>
          <w:szCs w:val="20"/>
          <w:highlight w:val="none"/>
        </w:rPr>
        <w:t>具有</w:t>
      </w:r>
      <w:r>
        <w:rPr>
          <w:rFonts w:hint="eastAsia" w:ascii="宋体" w:hAnsi="宋体" w:eastAsia="宋体" w:cs="宋体"/>
          <w:bCs/>
          <w:color w:val="auto"/>
          <w:kern w:val="0"/>
          <w:sz w:val="24"/>
          <w:szCs w:val="20"/>
          <w:highlight w:val="none"/>
          <w:lang w:val="en-US" w:eastAsia="zh-CN"/>
        </w:rPr>
        <w:t>物业管理师（三级）含以上</w:t>
      </w:r>
      <w:r>
        <w:rPr>
          <w:rFonts w:hint="eastAsia" w:ascii="宋体" w:hAnsi="宋体" w:eastAsia="宋体" w:cs="宋体"/>
          <w:bCs/>
          <w:color w:val="auto"/>
          <w:kern w:val="0"/>
          <w:sz w:val="24"/>
          <w:szCs w:val="20"/>
          <w:lang w:val="en-US" w:eastAsia="zh-CN"/>
        </w:rPr>
        <w:t>或</w:t>
      </w:r>
      <w:r>
        <w:rPr>
          <w:rFonts w:hint="eastAsia" w:ascii="宋体" w:hAnsi="宋体" w:eastAsia="宋体" w:cs="宋体"/>
          <w:bCs/>
          <w:color w:val="auto"/>
          <w:kern w:val="0"/>
          <w:sz w:val="24"/>
          <w:szCs w:val="20"/>
        </w:rPr>
        <w:t>具有全国物业管理企业经理岗位证书的，得1分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本项最高得</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（若职称证书不能体现专业，以专业技术资格评审申报表评审的专业为准；如无法提供评审申报表，则需提供毕业证，以毕业证上注明的专业为准，专业不符合的不得分</w:t>
      </w:r>
      <w:r>
        <w:rPr>
          <w:rFonts w:hint="eastAsia" w:ascii="宋体" w:hAnsi="宋体" w:eastAsia="宋体" w:cs="宋体"/>
          <w:b/>
          <w:bCs w:val="0"/>
          <w:color w:val="auto"/>
          <w:kern w:val="0"/>
          <w:sz w:val="24"/>
          <w:szCs w:val="20"/>
          <w:lang w:eastAsia="zh-CN"/>
        </w:rPr>
        <w:t>。</w:t>
      </w:r>
      <w:r>
        <w:rPr>
          <w:rFonts w:hint="eastAsia" w:ascii="宋体" w:hAnsi="宋体" w:eastAsia="宋体" w:cs="宋体"/>
          <w:b/>
          <w:bCs w:val="0"/>
          <w:color w:val="auto"/>
          <w:kern w:val="0"/>
          <w:sz w:val="24"/>
          <w:szCs w:val="20"/>
        </w:rPr>
        <w:t>投标文件中提供身份证、学历证明、相关证书的原件扫描件并加盖公章或签电子公章，不提供或提供不符合要求的不得分）。</w:t>
      </w:r>
    </w:p>
    <w:p w14:paraId="1B42061E">
      <w:pPr>
        <w:keepNext w:val="0"/>
        <w:keepLines w:val="0"/>
        <w:pageBreakBefore w:val="0"/>
        <w:widowControl w:val="0"/>
        <w:tabs>
          <w:tab w:val="left" w:pos="945"/>
        </w:tabs>
        <w:kinsoku/>
        <w:wordWrap/>
        <w:overflowPunct/>
        <w:topLinePunct w:val="0"/>
        <w:autoSpaceDE/>
        <w:autoSpaceDN/>
        <w:bidi w:val="0"/>
        <w:adjustRightInd w:val="0"/>
        <w:snapToGrid w:val="0"/>
        <w:spacing w:line="500" w:lineRule="exact"/>
        <w:ind w:firstLine="480" w:firstLineChars="200"/>
        <w:textAlignment w:val="auto"/>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（2）保安</w:t>
      </w:r>
      <w:r>
        <w:rPr>
          <w:rFonts w:hint="eastAsia" w:ascii="宋体" w:hAnsi="宋体" w:cs="宋体"/>
          <w:bCs/>
          <w:color w:val="auto"/>
          <w:kern w:val="0"/>
          <w:sz w:val="24"/>
          <w:szCs w:val="20"/>
          <w:lang w:val="en-US" w:eastAsia="zh-CN"/>
        </w:rPr>
        <w:t>队长</w:t>
      </w:r>
      <w:r>
        <w:rPr>
          <w:rFonts w:hint="eastAsia" w:ascii="宋体" w:hAnsi="宋体" w:eastAsia="宋体" w:cs="宋体"/>
          <w:bCs/>
          <w:color w:val="auto"/>
          <w:kern w:val="0"/>
          <w:sz w:val="24"/>
          <w:szCs w:val="20"/>
        </w:rPr>
        <w:t>（3分）</w:t>
      </w:r>
    </w:p>
    <w:p w14:paraId="7FF84B17">
      <w:pPr>
        <w:keepNext w:val="0"/>
        <w:keepLines w:val="0"/>
        <w:pageBreakBefore w:val="0"/>
        <w:widowControl w:val="0"/>
        <w:tabs>
          <w:tab w:val="left" w:pos="945"/>
        </w:tabs>
        <w:kinsoku/>
        <w:wordWrap/>
        <w:overflowPunct/>
        <w:topLinePunct w:val="0"/>
        <w:autoSpaceDE/>
        <w:autoSpaceDN/>
        <w:bidi w:val="0"/>
        <w:adjustRightInd w:val="0"/>
        <w:snapToGrid w:val="0"/>
        <w:spacing w:line="500" w:lineRule="exact"/>
        <w:ind w:firstLine="480" w:firstLineChars="200"/>
        <w:textAlignment w:val="auto"/>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拟派往本次项目现场的保安</w:t>
      </w:r>
      <w:r>
        <w:rPr>
          <w:rFonts w:hint="eastAsia" w:ascii="宋体" w:hAnsi="宋体" w:cs="宋体"/>
          <w:bCs/>
          <w:color w:val="auto"/>
          <w:kern w:val="0"/>
          <w:sz w:val="24"/>
          <w:szCs w:val="20"/>
          <w:lang w:val="en-US" w:eastAsia="zh-CN"/>
        </w:rPr>
        <w:t>队长</w:t>
      </w:r>
      <w:r>
        <w:rPr>
          <w:rFonts w:hint="eastAsia" w:ascii="宋体" w:hAnsi="宋体" w:eastAsia="宋体" w:cs="宋体"/>
          <w:bCs/>
          <w:color w:val="auto"/>
          <w:kern w:val="0"/>
          <w:sz w:val="24"/>
          <w:szCs w:val="20"/>
          <w:lang w:val="en-US" w:eastAsia="zh-CN"/>
        </w:rPr>
        <w:t>年龄在45周岁（含）以下且</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大专</w:t>
      </w:r>
      <w:r>
        <w:rPr>
          <w:rFonts w:hint="eastAsia" w:ascii="宋体" w:hAnsi="宋体" w:eastAsia="宋体" w:cs="宋体"/>
          <w:bCs/>
          <w:color w:val="auto"/>
          <w:kern w:val="0"/>
          <w:sz w:val="24"/>
          <w:szCs w:val="20"/>
        </w:rPr>
        <w:t>（含）以上学历的得1分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具有行政部门颁发的中级建（构）筑物消防员或消防设施操作员证（四级/中级工及以上）</w:t>
      </w:r>
      <w:r>
        <w:rPr>
          <w:rFonts w:hint="eastAsia" w:ascii="宋体" w:hAnsi="宋体" w:eastAsia="宋体" w:cs="宋体"/>
          <w:bCs/>
          <w:color w:val="auto"/>
          <w:kern w:val="0"/>
          <w:sz w:val="24"/>
          <w:szCs w:val="20"/>
        </w:rPr>
        <w:t>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具有退伍</w:t>
      </w:r>
      <w:r>
        <w:rPr>
          <w:rFonts w:hint="eastAsia" w:ascii="宋体" w:hAnsi="宋体" w:cs="宋体"/>
          <w:color w:val="auto"/>
          <w:sz w:val="24"/>
        </w:rPr>
        <w:t>证书</w:t>
      </w:r>
      <w:r>
        <w:rPr>
          <w:rFonts w:hint="eastAsia" w:ascii="宋体" w:hAnsi="宋体" w:eastAsia="宋体" w:cs="宋体"/>
          <w:bCs/>
          <w:color w:val="auto"/>
          <w:kern w:val="0"/>
          <w:sz w:val="24"/>
          <w:szCs w:val="20"/>
        </w:rPr>
        <w:t>的得1分。本项最高得3分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6A95A1FA">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w:t>
      </w:r>
      <w:r>
        <w:rPr>
          <w:rFonts w:hint="eastAsia" w:ascii="宋体" w:hAnsi="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lang w:val="en-US" w:eastAsia="zh-CN"/>
        </w:rPr>
        <w:t>）保洁班长（3分）</w:t>
      </w:r>
    </w:p>
    <w:p w14:paraId="1557A461">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color w:val="auto"/>
        </w:rPr>
      </w:pPr>
      <w:r>
        <w:rPr>
          <w:rFonts w:hint="eastAsia" w:ascii="宋体" w:hAnsi="宋体" w:eastAsia="宋体" w:cs="Times New Roman"/>
          <w:bCs/>
          <w:color w:val="auto"/>
          <w:sz w:val="24"/>
          <w:szCs w:val="24"/>
          <w:highlight w:val="none"/>
          <w:lang w:eastAsia="zh-CN"/>
        </w:rPr>
        <w:t>投标供应商</w:t>
      </w:r>
      <w:r>
        <w:rPr>
          <w:rFonts w:hint="eastAsia" w:ascii="宋体" w:hAnsi="宋体" w:eastAsia="宋体" w:cs="Times New Roman"/>
          <w:bCs/>
          <w:color w:val="auto"/>
          <w:sz w:val="24"/>
          <w:szCs w:val="24"/>
          <w:highlight w:val="none"/>
        </w:rPr>
        <w:t>拟派的</w:t>
      </w:r>
      <w:r>
        <w:rPr>
          <w:rFonts w:hint="eastAsia" w:ascii="宋体" w:hAnsi="宋体" w:eastAsia="宋体" w:cs="Times New Roman"/>
          <w:bCs/>
          <w:color w:val="auto"/>
          <w:sz w:val="24"/>
          <w:szCs w:val="24"/>
          <w:highlight w:val="none"/>
          <w:lang w:val="en-US" w:eastAsia="zh-CN"/>
        </w:rPr>
        <w:t>保洁班长</w:t>
      </w:r>
      <w:r>
        <w:rPr>
          <w:rFonts w:hint="eastAsia" w:ascii="宋体" w:hAnsi="宋体" w:eastAsia="宋体" w:cs="Times New Roman"/>
          <w:bCs/>
          <w:color w:val="auto"/>
          <w:sz w:val="24"/>
          <w:szCs w:val="24"/>
          <w:highlight w:val="none"/>
        </w:rPr>
        <w:t>具有</w:t>
      </w:r>
      <w:r>
        <w:rPr>
          <w:rFonts w:hint="eastAsia" w:ascii="宋体" w:hAnsi="宋体" w:cs="Times New Roman"/>
          <w:bCs/>
          <w:color w:val="auto"/>
          <w:sz w:val="24"/>
          <w:szCs w:val="24"/>
          <w:highlight w:val="none"/>
          <w:lang w:val="en-US" w:eastAsia="zh-CN"/>
        </w:rPr>
        <w:t>本科</w:t>
      </w:r>
      <w:r>
        <w:rPr>
          <w:rFonts w:hint="eastAsia" w:ascii="宋体" w:hAnsi="宋体" w:eastAsia="宋体" w:cs="Times New Roman"/>
          <w:bCs/>
          <w:color w:val="auto"/>
          <w:sz w:val="24"/>
          <w:szCs w:val="24"/>
          <w:highlight w:val="none"/>
        </w:rPr>
        <w:t>（含）以上学历</w:t>
      </w:r>
      <w:r>
        <w:rPr>
          <w:rFonts w:hint="eastAsia" w:ascii="宋体" w:hAnsi="宋体" w:eastAsia="宋体" w:cs="Times New Roman"/>
          <w:bCs/>
          <w:color w:val="auto"/>
          <w:sz w:val="24"/>
          <w:szCs w:val="24"/>
          <w:highlight w:val="none"/>
          <w:lang w:eastAsia="zh-CN"/>
        </w:rPr>
        <w:t>的</w:t>
      </w:r>
      <w:r>
        <w:rPr>
          <w:rFonts w:hint="eastAsia" w:ascii="宋体" w:hAnsi="宋体" w:eastAsia="宋体" w:cs="Times New Roman"/>
          <w:bCs/>
          <w:color w:val="auto"/>
          <w:sz w:val="24"/>
          <w:szCs w:val="24"/>
          <w:highlight w:val="none"/>
          <w:lang w:val="en-US" w:eastAsia="zh-CN"/>
        </w:rPr>
        <w:t>得1分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具有</w:t>
      </w:r>
      <w:r>
        <w:rPr>
          <w:rFonts w:hint="eastAsia" w:ascii="宋体" w:hAnsi="宋体" w:eastAsia="宋体" w:cs="Times New Roman"/>
          <w:bCs/>
          <w:color w:val="auto"/>
          <w:sz w:val="24"/>
          <w:szCs w:val="24"/>
          <w:highlight w:val="none"/>
          <w:lang w:val="en-US" w:eastAsia="zh-CN"/>
        </w:rPr>
        <w:t>高级保洁员证</w:t>
      </w:r>
      <w:r>
        <w:rPr>
          <w:rFonts w:hint="eastAsia" w:ascii="宋体" w:hAnsi="宋体" w:eastAsia="宋体" w:cs="Times New Roman"/>
          <w:bCs/>
          <w:color w:val="auto"/>
          <w:sz w:val="24"/>
          <w:szCs w:val="24"/>
          <w:highlight w:val="none"/>
        </w:rPr>
        <w:t>的得1分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具有</w:t>
      </w:r>
      <w:r>
        <w:rPr>
          <w:rFonts w:hint="eastAsia" w:ascii="宋体" w:hAnsi="宋体" w:eastAsia="宋体" w:cs="Times New Roman"/>
          <w:bCs/>
          <w:color w:val="auto"/>
          <w:sz w:val="24"/>
          <w:szCs w:val="24"/>
          <w:highlight w:val="none"/>
          <w:lang w:val="en-US" w:eastAsia="zh-CN"/>
        </w:rPr>
        <w:t>有</w:t>
      </w:r>
      <w:r>
        <w:rPr>
          <w:rFonts w:hint="eastAsia" w:ascii="宋体" w:hAnsi="宋体" w:eastAsia="宋体" w:cs="宋体"/>
          <w:bCs/>
          <w:color w:val="auto"/>
          <w:kern w:val="0"/>
          <w:sz w:val="24"/>
          <w:szCs w:val="20"/>
          <w:highlight w:val="none"/>
          <w:lang w:val="en-US" w:eastAsia="zh-CN"/>
        </w:rPr>
        <w:t>物业管理师（三级）含以上</w:t>
      </w:r>
      <w:r>
        <w:rPr>
          <w:rFonts w:hint="eastAsia" w:ascii="宋体" w:hAnsi="宋体" w:eastAsia="宋体" w:cs="Times New Roman"/>
          <w:bCs/>
          <w:color w:val="auto"/>
          <w:sz w:val="24"/>
          <w:szCs w:val="24"/>
          <w:highlight w:val="none"/>
        </w:rPr>
        <w:t>的得1分；本项最高</w:t>
      </w:r>
      <w:r>
        <w:rPr>
          <w:rFonts w:hint="eastAsia" w:ascii="宋体" w:hAnsi="宋体" w:eastAsia="宋体" w:cs="Times New Roman"/>
          <w:bCs/>
          <w:color w:val="auto"/>
          <w:sz w:val="24"/>
          <w:szCs w:val="24"/>
          <w:highlight w:val="none"/>
          <w:lang w:val="en-US" w:eastAsia="zh-CN"/>
        </w:rPr>
        <w:t>得3</w:t>
      </w:r>
      <w:r>
        <w:rPr>
          <w:rFonts w:hint="eastAsia" w:ascii="宋体" w:hAnsi="宋体" w:eastAsia="宋体" w:cs="Times New Roman"/>
          <w:bCs/>
          <w:color w:val="auto"/>
          <w:sz w:val="24"/>
          <w:szCs w:val="24"/>
          <w:highlight w:val="none"/>
        </w:rPr>
        <w:t>分。</w:t>
      </w:r>
    </w:p>
    <w:p w14:paraId="674A8CDF">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w:t>
      </w:r>
      <w:r>
        <w:rPr>
          <w:rFonts w:hint="eastAsia" w:ascii="宋体" w:hAnsi="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拟为本项目配备的</w:t>
      </w:r>
      <w:r>
        <w:rPr>
          <w:rFonts w:hint="eastAsia" w:ascii="宋体" w:hAnsi="宋体" w:cs="Times New Roman"/>
          <w:bCs/>
          <w:color w:val="auto"/>
          <w:sz w:val="24"/>
          <w:szCs w:val="24"/>
          <w:highlight w:val="none"/>
          <w:lang w:val="en-US" w:eastAsia="zh-CN"/>
        </w:rPr>
        <w:t>其他</w:t>
      </w:r>
      <w:r>
        <w:rPr>
          <w:rFonts w:hint="eastAsia" w:ascii="宋体" w:hAnsi="宋体" w:eastAsia="宋体" w:cs="Times New Roman"/>
          <w:bCs/>
          <w:color w:val="auto"/>
          <w:sz w:val="24"/>
          <w:szCs w:val="24"/>
          <w:highlight w:val="none"/>
        </w:rPr>
        <w:t>人员（</w:t>
      </w:r>
      <w:r>
        <w:rPr>
          <w:rFonts w:hint="eastAsia" w:ascii="宋体" w:hAnsi="宋体" w:cs="Times New Roman"/>
          <w:bCs/>
          <w:color w:val="auto"/>
          <w:sz w:val="24"/>
          <w:szCs w:val="24"/>
          <w:highlight w:val="none"/>
          <w:lang w:val="en-US" w:eastAsia="zh-CN"/>
        </w:rPr>
        <w:t>4</w:t>
      </w:r>
      <w:bookmarkStart w:id="134" w:name="_GoBack"/>
      <w:bookmarkEnd w:id="134"/>
      <w:r>
        <w:rPr>
          <w:rFonts w:hint="eastAsia" w:ascii="宋体" w:hAnsi="宋体" w:eastAsia="宋体" w:cs="Times New Roman"/>
          <w:bCs/>
          <w:color w:val="auto"/>
          <w:sz w:val="24"/>
          <w:szCs w:val="24"/>
          <w:highlight w:val="none"/>
        </w:rPr>
        <w:t>分）</w:t>
      </w:r>
    </w:p>
    <w:p w14:paraId="0C8376B4">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拟派项目人员具有高级保洁员证的得1分/人；本项最高得1分</w:t>
      </w:r>
      <w:r>
        <w:rPr>
          <w:rFonts w:hint="eastAsia" w:ascii="宋体" w:hAnsi="宋体" w:eastAsia="宋体" w:cs="Times New Roman"/>
          <w:bCs/>
          <w:color w:val="auto"/>
          <w:sz w:val="24"/>
          <w:szCs w:val="24"/>
          <w:highlight w:val="none"/>
          <w:lang w:eastAsia="zh-CN"/>
        </w:rPr>
        <w:t>。</w:t>
      </w:r>
    </w:p>
    <w:p w14:paraId="0D5E5CE4">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拟派项目人员</w:t>
      </w:r>
      <w:r>
        <w:rPr>
          <w:rFonts w:hint="eastAsia" w:ascii="宋体" w:hAnsi="宋体" w:eastAsia="宋体" w:cs="Times New Roman"/>
          <w:bCs/>
          <w:color w:val="auto"/>
          <w:sz w:val="24"/>
          <w:szCs w:val="24"/>
          <w:highlight w:val="none"/>
          <w:lang w:eastAsia="zh-CN"/>
        </w:rPr>
        <w:t>具</w:t>
      </w:r>
      <w:r>
        <w:rPr>
          <w:rFonts w:hint="eastAsia" w:ascii="宋体" w:hAnsi="宋体" w:eastAsia="宋体" w:cs="Times New Roman"/>
          <w:bCs/>
          <w:color w:val="auto"/>
          <w:sz w:val="24"/>
          <w:szCs w:val="24"/>
          <w:highlight w:val="none"/>
          <w:lang w:val="en-US" w:eastAsia="zh-CN"/>
        </w:rPr>
        <w:t>有物业管</w:t>
      </w:r>
      <w:r>
        <w:rPr>
          <w:rFonts w:hint="eastAsia" w:ascii="宋体" w:hAnsi="宋体" w:eastAsia="宋体" w:cs="宋体"/>
          <w:bCs/>
          <w:color w:val="auto"/>
          <w:kern w:val="0"/>
          <w:sz w:val="24"/>
          <w:szCs w:val="20"/>
          <w:highlight w:val="none"/>
          <w:lang w:val="en-US" w:eastAsia="zh-CN"/>
        </w:rPr>
        <w:t>理师（三级）含以上</w:t>
      </w:r>
      <w:r>
        <w:rPr>
          <w:rFonts w:hint="eastAsia" w:ascii="宋体" w:hAnsi="宋体" w:eastAsia="宋体" w:cs="Times New Roman"/>
          <w:bCs/>
          <w:color w:val="auto"/>
          <w:sz w:val="24"/>
          <w:szCs w:val="24"/>
          <w:highlight w:val="none"/>
        </w:rPr>
        <w:t>的得1分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本项最高得</w:t>
      </w:r>
      <w:r>
        <w:rPr>
          <w:rFonts w:hint="eastAsia" w:ascii="宋体" w:hAnsi="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分。</w:t>
      </w:r>
    </w:p>
    <w:p w14:paraId="42C9B301">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注：投标文件中须提供相关证书、学历证明、劳动合同等相关证明材料原件扫描件并加盖公章或签电子章及近三个月中任意一个月份（不含投标当月）的投标供应商为其缴纳的社保缴费证明原件扫描件并加盖公章或签电子章，不提供或者提供不全不得分。</w:t>
      </w:r>
    </w:p>
    <w:p w14:paraId="02BC101E">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以上人员均为专职专岗，每位人员只能担任一个岗位，不得同时兼任其他岗位，一人多证，不重复计分，按最高得分计算。</w:t>
      </w:r>
    </w:p>
    <w:p w14:paraId="1A20AF25">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3</w:t>
      </w:r>
      <w:r>
        <w:rPr>
          <w:rFonts w:hint="eastAsia" w:ascii="宋体" w:hAnsi="宋体" w:cs="Times New Roman"/>
          <w:bCs/>
          <w:color w:val="auto"/>
          <w:sz w:val="24"/>
          <w:szCs w:val="24"/>
          <w:highlight w:val="none"/>
          <w:lang w:val="en-US" w:eastAsia="zh-CN"/>
        </w:rPr>
        <w:t>.</w:t>
      </w:r>
      <w:r>
        <w:rPr>
          <w:rFonts w:hint="eastAsia" w:ascii="宋体" w:hAnsi="宋体" w:eastAsia="宋体" w:cs="Times New Roman"/>
          <w:bCs/>
          <w:color w:val="auto"/>
          <w:sz w:val="24"/>
          <w:szCs w:val="24"/>
          <w:highlight w:val="none"/>
          <w:lang w:val="en-US" w:eastAsia="zh-CN"/>
        </w:rPr>
        <w:t>设备配置情况（2分）</w:t>
      </w:r>
    </w:p>
    <w:p w14:paraId="5D2B9D5F">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①</w:t>
      </w:r>
      <w:r>
        <w:rPr>
          <w:rFonts w:hint="eastAsia" w:ascii="宋体" w:hAnsi="宋体" w:eastAsia="宋体" w:cs="Times New Roman"/>
          <w:bCs/>
          <w:color w:val="auto"/>
          <w:sz w:val="24"/>
          <w:szCs w:val="24"/>
          <w:highlight w:val="none"/>
          <w:lang w:eastAsia="zh-CN"/>
        </w:rPr>
        <w:t>投标供应商</w:t>
      </w:r>
      <w:r>
        <w:rPr>
          <w:rFonts w:hint="eastAsia" w:ascii="宋体" w:hAnsi="宋体" w:eastAsia="宋体" w:cs="Times New Roman"/>
          <w:bCs/>
          <w:color w:val="auto"/>
          <w:sz w:val="24"/>
          <w:szCs w:val="24"/>
          <w:highlight w:val="none"/>
        </w:rPr>
        <w:t>具有</w:t>
      </w:r>
      <w:r>
        <w:rPr>
          <w:rFonts w:hint="eastAsia" w:ascii="宋体" w:hAnsi="宋体" w:eastAsia="宋体" w:cs="Times New Roman"/>
          <w:bCs/>
          <w:color w:val="auto"/>
          <w:sz w:val="24"/>
          <w:szCs w:val="24"/>
          <w:highlight w:val="none"/>
          <w:lang w:val="en-US" w:eastAsia="zh-CN"/>
        </w:rPr>
        <w:t>高压清洗车</w:t>
      </w:r>
      <w:r>
        <w:rPr>
          <w:rFonts w:hint="eastAsia" w:ascii="宋体" w:hAnsi="宋体" w:eastAsia="宋体" w:cs="Times New Roman"/>
          <w:bCs/>
          <w:color w:val="auto"/>
          <w:sz w:val="24"/>
          <w:szCs w:val="24"/>
          <w:highlight w:val="none"/>
        </w:rPr>
        <w:t xml:space="preserve">，每提供一台得 </w:t>
      </w:r>
      <w:r>
        <w:rPr>
          <w:rFonts w:hint="eastAsia" w:ascii="宋体" w:hAnsi="宋体" w:eastAsia="宋体" w:cs="Times New Roman"/>
          <w:bCs/>
          <w:color w:val="auto"/>
          <w:sz w:val="24"/>
          <w:szCs w:val="24"/>
          <w:highlight w:val="none"/>
          <w:lang w:val="en-US" w:eastAsia="zh-CN"/>
        </w:rPr>
        <w:t>1</w:t>
      </w:r>
      <w:r>
        <w:rPr>
          <w:rFonts w:hint="eastAsia" w:ascii="宋体" w:hAnsi="宋体" w:eastAsia="宋体" w:cs="Times New Roman"/>
          <w:bCs/>
          <w:color w:val="auto"/>
          <w:sz w:val="24"/>
          <w:szCs w:val="24"/>
          <w:highlight w:val="none"/>
        </w:rPr>
        <w:t xml:space="preserve"> 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本项最高得1分。</w:t>
      </w:r>
    </w:p>
    <w:p w14:paraId="24F250C5">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color w:val="auto"/>
          <w:lang w:val="en-US" w:eastAsia="zh-CN"/>
        </w:rPr>
      </w:pPr>
      <w:r>
        <w:rPr>
          <w:rFonts w:hint="eastAsia" w:ascii="宋体" w:hAnsi="宋体" w:eastAsia="宋体" w:cs="Times New Roman"/>
          <w:bCs/>
          <w:color w:val="auto"/>
          <w:sz w:val="24"/>
          <w:szCs w:val="24"/>
          <w:highlight w:val="none"/>
        </w:rPr>
        <w:t>②</w:t>
      </w:r>
      <w:r>
        <w:rPr>
          <w:rFonts w:hint="eastAsia" w:ascii="宋体" w:hAnsi="宋体" w:eastAsia="宋体" w:cs="Times New Roman"/>
          <w:bCs/>
          <w:color w:val="auto"/>
          <w:sz w:val="24"/>
          <w:szCs w:val="24"/>
          <w:highlight w:val="none"/>
          <w:lang w:eastAsia="zh-CN"/>
        </w:rPr>
        <w:t>投标供应商</w:t>
      </w:r>
      <w:r>
        <w:rPr>
          <w:rFonts w:hint="eastAsia" w:ascii="宋体" w:hAnsi="宋体" w:eastAsia="宋体" w:cs="Times New Roman"/>
          <w:bCs/>
          <w:color w:val="auto"/>
          <w:sz w:val="24"/>
          <w:szCs w:val="24"/>
          <w:highlight w:val="none"/>
        </w:rPr>
        <w:t>具有</w:t>
      </w:r>
      <w:r>
        <w:rPr>
          <w:rFonts w:hint="eastAsia" w:ascii="宋体" w:hAnsi="宋体" w:eastAsia="宋体" w:cs="Times New Roman"/>
          <w:bCs/>
          <w:color w:val="auto"/>
          <w:sz w:val="24"/>
          <w:szCs w:val="24"/>
          <w:highlight w:val="none"/>
          <w:lang w:val="en-US" w:eastAsia="zh-CN"/>
        </w:rPr>
        <w:t>洗地机</w:t>
      </w:r>
      <w:r>
        <w:rPr>
          <w:rFonts w:hint="eastAsia" w:ascii="宋体" w:hAnsi="宋体" w:eastAsia="宋体" w:cs="Times New Roman"/>
          <w:bCs/>
          <w:color w:val="auto"/>
          <w:sz w:val="24"/>
          <w:szCs w:val="24"/>
          <w:highlight w:val="none"/>
        </w:rPr>
        <w:t>，每提供一台得1 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本项最高得1分。</w:t>
      </w:r>
    </w:p>
    <w:p w14:paraId="560785C7">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color w:val="auto"/>
          <w:lang w:val="en-US" w:eastAsia="zh-CN"/>
        </w:rPr>
      </w:pPr>
      <w:r>
        <w:rPr>
          <w:rFonts w:hint="eastAsia" w:ascii="宋体" w:hAnsi="宋体" w:eastAsia="宋体" w:cs="Times New Roman"/>
          <w:bCs/>
          <w:color w:val="auto"/>
          <w:sz w:val="24"/>
          <w:szCs w:val="24"/>
          <w:highlight w:val="none"/>
          <w:lang w:val="en-US" w:eastAsia="zh-CN"/>
        </w:rPr>
        <w:t>注：投标文件中须提供上述车辆照片，自有车辆须提供相关发票原件扫描件并加盖公章或签电子章，租赁车辆须提供租赁合同原件扫描件并加盖公章或签电子章，不提供或提供不全者本项不得分。</w:t>
      </w:r>
    </w:p>
    <w:p w14:paraId="1FDE1B7D">
      <w:pPr>
        <w:keepNext w:val="0"/>
        <w:keepLines w:val="0"/>
        <w:pageBreakBefore w:val="0"/>
        <w:widowControl w:val="0"/>
        <w:tabs>
          <w:tab w:val="left" w:pos="945"/>
          <w:tab w:val="left" w:pos="1155"/>
          <w:tab w:val="left" w:pos="2250"/>
          <w:tab w:val="left" w:pos="3823"/>
        </w:tabs>
        <w:kinsoku/>
        <w:wordWrap/>
        <w:overflowPunct/>
        <w:topLinePunct w:val="0"/>
        <w:autoSpaceDE/>
        <w:autoSpaceDN/>
        <w:bidi w:val="0"/>
        <w:spacing w:line="500" w:lineRule="exact"/>
        <w:ind w:firstLine="482" w:firstLineChars="200"/>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（三）技术部分（</w:t>
      </w:r>
      <w:r>
        <w:rPr>
          <w:rFonts w:hint="eastAsia" w:ascii="宋体" w:hAnsi="宋体" w:cs="Times New Roman"/>
          <w:b/>
          <w:bCs/>
          <w:color w:val="auto"/>
          <w:sz w:val="24"/>
          <w:szCs w:val="24"/>
          <w:highlight w:val="none"/>
          <w:lang w:val="en-US" w:eastAsia="zh-CN"/>
        </w:rPr>
        <w:t>50</w:t>
      </w:r>
      <w:r>
        <w:rPr>
          <w:rFonts w:hint="eastAsia" w:ascii="宋体" w:hAnsi="宋体" w:eastAsia="宋体" w:cs="Times New Roman"/>
          <w:b/>
          <w:bCs/>
          <w:color w:val="auto"/>
          <w:sz w:val="24"/>
          <w:szCs w:val="24"/>
          <w:highlight w:val="none"/>
          <w:lang w:val="en-US" w:eastAsia="zh-CN"/>
        </w:rPr>
        <w:t>分）</w:t>
      </w:r>
    </w:p>
    <w:p w14:paraId="2558BD39">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在响应招标文件需求的基础上针对下列各部分进行评价，要求体现科学合理性、条理性、可行性、完善性，以下各部分如未见阐述则不得分：</w:t>
      </w:r>
    </w:p>
    <w:p w14:paraId="6607C90C">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1.项目目标及整体设想（4分）：①项目管理目标整体设想；②近期服务目标。</w:t>
      </w:r>
    </w:p>
    <w:p w14:paraId="4AFA1B66">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7E0AF1D0">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2.项目管理服务体系（</w:t>
      </w:r>
      <w:r>
        <w:rPr>
          <w:rFonts w:hint="eastAsia" w:ascii="宋体" w:hAnsi="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val="en-US" w:eastAsia="zh-CN"/>
        </w:rPr>
        <w:t>分）：①管理服务体系的运作流程；②如何建立现代化的管理服务体系。</w:t>
      </w:r>
    </w:p>
    <w:p w14:paraId="32F8C359">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w:t>
      </w:r>
      <w:r>
        <w:rPr>
          <w:rFonts w:hint="eastAsia" w:ascii="宋体" w:hAnsi="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val="en-US" w:eastAsia="zh-CN"/>
        </w:rPr>
        <w:t>分；阐述内容较全面、漏缺1项，有针对性解释说明的，该项得</w:t>
      </w:r>
      <w:r>
        <w:rPr>
          <w:rFonts w:hint="eastAsia" w:ascii="宋体" w:hAnsi="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lang w:val="en-US" w:eastAsia="zh-CN"/>
        </w:rPr>
        <w:t>分；阐述内容不全面，针对评分内容没有解释说明的，该条得0分。</w:t>
      </w:r>
    </w:p>
    <w:p w14:paraId="1CBDBA70">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3.</w:t>
      </w:r>
      <w:r>
        <w:rPr>
          <w:rFonts w:hint="eastAsia" w:ascii="宋体" w:hAnsi="宋体" w:eastAsia="宋体" w:cs="Times New Roman"/>
          <w:bCs/>
          <w:color w:val="auto"/>
          <w:sz w:val="24"/>
          <w:szCs w:val="24"/>
          <w:highlight w:val="none"/>
        </w:rPr>
        <w:t>项目岗前培训及阶段性培训管理</w:t>
      </w:r>
      <w:r>
        <w:rPr>
          <w:rFonts w:hint="eastAsia" w:ascii="宋体" w:hAnsi="宋体" w:eastAsia="宋体" w:cs="Times New Roman"/>
          <w:bCs/>
          <w:color w:val="auto"/>
          <w:sz w:val="24"/>
          <w:szCs w:val="24"/>
          <w:highlight w:val="none"/>
          <w:lang w:val="en-US" w:eastAsia="zh-CN"/>
        </w:rPr>
        <w:t>（4 分）：</w:t>
      </w:r>
      <w:r>
        <w:rPr>
          <w:rFonts w:hint="eastAsia" w:ascii="宋体" w:hAnsi="宋体" w:eastAsia="宋体" w:cs="Times New Roman"/>
          <w:bCs/>
          <w:color w:val="auto"/>
          <w:sz w:val="24"/>
          <w:szCs w:val="24"/>
          <w:highlight w:val="none"/>
        </w:rPr>
        <w:t>①人员招聘管理及人员激励机制</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② 人员培训管理。</w:t>
      </w:r>
    </w:p>
    <w:p w14:paraId="61E4A9DE">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32029CE0">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项目日常管理标准及措施（4 分）：①日常管理标准；②具体实施日常管理标准的措施。</w:t>
      </w:r>
    </w:p>
    <w:p w14:paraId="7654D150">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574F6C1C">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5.</w:t>
      </w:r>
      <w:r>
        <w:rPr>
          <w:rFonts w:hint="eastAsia" w:ascii="宋体" w:hAnsi="宋体" w:eastAsia="宋体" w:cs="Times New Roman"/>
          <w:bCs/>
          <w:color w:val="auto"/>
          <w:sz w:val="24"/>
          <w:szCs w:val="24"/>
          <w:highlight w:val="none"/>
        </w:rPr>
        <w:t>项目管理规章制度（4 分）：①制度适用范围；②各项管理制度。</w:t>
      </w:r>
    </w:p>
    <w:p w14:paraId="31C5AADC">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430F7A0B">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rPr>
        <w:t>项目物资装备的配备及维保使用方案（4分）：①投入本项目的工具设备物资明细表；②物资装备使用方案。</w:t>
      </w:r>
    </w:p>
    <w:p w14:paraId="40688E30">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221C19AD">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7.</w:t>
      </w:r>
      <w:r>
        <w:rPr>
          <w:rFonts w:hint="eastAsia" w:ascii="宋体" w:hAnsi="宋体" w:eastAsia="宋体" w:cs="Times New Roman"/>
          <w:bCs/>
          <w:color w:val="auto"/>
          <w:sz w:val="24"/>
          <w:szCs w:val="24"/>
          <w:highlight w:val="none"/>
        </w:rPr>
        <w:t>项目管理重点难点和措施（</w:t>
      </w: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rPr>
        <w:t xml:space="preserve"> 分）：①管理重点难点；②管理措施。</w:t>
      </w:r>
    </w:p>
    <w:p w14:paraId="720E1B81">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w:t>
      </w:r>
      <w:r>
        <w:rPr>
          <w:rFonts w:hint="eastAsia" w:ascii="宋体" w:hAnsi="宋体" w:eastAsia="宋体" w:cs="Times New Roman"/>
          <w:bCs/>
          <w:color w:val="auto"/>
          <w:sz w:val="24"/>
          <w:szCs w:val="24"/>
          <w:highlight w:val="none"/>
          <w:lang w:eastAsia="zh-CN"/>
        </w:rPr>
        <w:t>标</w:t>
      </w:r>
      <w:r>
        <w:rPr>
          <w:rFonts w:hint="eastAsia" w:ascii="宋体" w:hAnsi="宋体" w:eastAsia="宋体" w:cs="Times New Roman"/>
          <w:bCs/>
          <w:color w:val="auto"/>
          <w:sz w:val="24"/>
          <w:szCs w:val="24"/>
          <w:highlight w:val="none"/>
        </w:rPr>
        <w:t>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6分；阐述内容较全面、漏缺1项，有针对性解释说明的，该项得3分；阐述内容不全面，针对评分内容没有解释说明的，该条得0分。</w:t>
      </w:r>
    </w:p>
    <w:p w14:paraId="0E46A0E3">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8.</w:t>
      </w:r>
      <w:r>
        <w:rPr>
          <w:rFonts w:hint="eastAsia" w:ascii="宋体" w:hAnsi="宋体" w:eastAsia="宋体" w:cs="Times New Roman"/>
          <w:bCs/>
          <w:color w:val="auto"/>
          <w:sz w:val="24"/>
          <w:szCs w:val="24"/>
          <w:highlight w:val="none"/>
        </w:rPr>
        <w:t>在本项目中与招标人以及其他单位、部门的综合协调方案（4 分）：①与招标人的综合协调方案；②与其他单位、部门的综合协调方案。</w:t>
      </w:r>
    </w:p>
    <w:p w14:paraId="1523626F">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5E5E9263">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rPr>
        <w:t>项目特殊情况应急预案及措施（4 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①特殊情况应急预案；②过失及意外保障措施。</w:t>
      </w:r>
    </w:p>
    <w:p w14:paraId="5C1636EA">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517F3C71">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10.</w:t>
      </w:r>
      <w:r>
        <w:rPr>
          <w:rFonts w:hint="eastAsia" w:ascii="宋体" w:hAnsi="宋体" w:eastAsia="宋体" w:cs="Times New Roman"/>
          <w:bCs/>
          <w:color w:val="auto"/>
          <w:sz w:val="24"/>
          <w:szCs w:val="24"/>
          <w:highlight w:val="none"/>
        </w:rPr>
        <w:t>项目档案资料管理（2分）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①档案库房管理制度；②规范化管理</w:t>
      </w:r>
      <w:r>
        <w:rPr>
          <w:rFonts w:hint="eastAsia" w:ascii="宋体" w:hAnsi="宋体" w:eastAsia="宋体" w:cs="Times New Roman"/>
          <w:bCs/>
          <w:color w:val="auto"/>
          <w:sz w:val="24"/>
          <w:szCs w:val="24"/>
          <w:highlight w:val="none"/>
          <w:lang w:eastAsia="zh-CN"/>
        </w:rPr>
        <w:t>。</w:t>
      </w:r>
    </w:p>
    <w:p w14:paraId="08AC3B5F">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2分；阐述内容较全面、漏缺1项，有针对性解释说明的，该项得1分；阐述内容不全面，针对评分内容没有解释说明的，该条得0分。</w:t>
      </w:r>
    </w:p>
    <w:p w14:paraId="6C74192D">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11.</w:t>
      </w:r>
      <w:r>
        <w:rPr>
          <w:rFonts w:hint="eastAsia" w:ascii="宋体" w:hAnsi="宋体" w:eastAsia="宋体" w:cs="Times New Roman"/>
          <w:bCs/>
          <w:color w:val="auto"/>
          <w:sz w:val="24"/>
          <w:szCs w:val="24"/>
          <w:highlight w:val="none"/>
        </w:rPr>
        <w:t>特色与创新（</w:t>
      </w:r>
      <w:r>
        <w:rPr>
          <w:rFonts w:hint="eastAsia" w:ascii="宋体" w:hAnsi="宋体" w:eastAsia="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rPr>
        <w:t>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①物业管理特色；②服务创新。</w:t>
      </w:r>
    </w:p>
    <w:p w14:paraId="2CFB5723">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投标供应商须针对</w:t>
      </w:r>
      <w:r>
        <w:rPr>
          <w:rFonts w:hint="eastAsia" w:ascii="宋体" w:hAnsi="宋体" w:eastAsia="宋体" w:cs="Times New Roman"/>
          <w:bCs/>
          <w:color w:val="auto"/>
          <w:sz w:val="24"/>
          <w:szCs w:val="24"/>
          <w:highlight w:val="none"/>
          <w:lang w:val="en-US" w:eastAsia="zh-CN"/>
        </w:rPr>
        <w:t>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328E3234">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12.服务优惠措施（4分）：①突发事件的协助（如气象灾害后校园的清理）；②学校要求增加临时服务的配合（如学校举办大型活动临时要求增加服务）。</w:t>
      </w:r>
    </w:p>
    <w:p w14:paraId="3F85E5B6">
      <w:pPr>
        <w:keepNext w:val="0"/>
        <w:keepLines w:val="0"/>
        <w:pageBreakBefore w:val="0"/>
        <w:widowControl w:val="0"/>
        <w:tabs>
          <w:tab w:val="left" w:pos="945"/>
          <w:tab w:val="left" w:pos="1155"/>
        </w:tabs>
        <w:kinsoku/>
        <w:wordWrap/>
        <w:overflowPunct/>
        <w:topLinePunct w:val="0"/>
        <w:autoSpaceDE/>
        <w:autoSpaceDN/>
        <w:bidi w:val="0"/>
        <w:spacing w:line="500" w:lineRule="exact"/>
        <w:ind w:firstLine="48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投标供应商须针对上述①、②条评分内容分别进行阐述，阐述内容须满足采购需求。内容全面、不漏项且有详实的针对性解释说明的，该项得4分；阐述内容较全面、漏缺1项，有针对性解释说明的，该项得2分；阐述内容不全面，针对评分内容没有解释说明的，该条得0分。</w:t>
      </w:r>
    </w:p>
    <w:p w14:paraId="60F7B9B8">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2EA15E00">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479325D7">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0A7E7E5B">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4079CC46">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1B28CE26">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796A0ECF">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7B089190">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668838E6">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637F4A13">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5A3F5BBE">
      <w:pPr>
        <w:numPr>
          <w:ilvl w:val="0"/>
          <w:numId w:val="0"/>
        </w:numPr>
        <w:tabs>
          <w:tab w:val="left" w:pos="1050"/>
        </w:tabs>
        <w:spacing w:line="400" w:lineRule="exact"/>
        <w:jc w:val="center"/>
        <w:rPr>
          <w:rFonts w:ascii="黑体" w:eastAsia="黑体"/>
          <w:bCs/>
          <w:color w:val="auto"/>
          <w:sz w:val="32"/>
          <w:szCs w:val="32"/>
          <w:highlight w:val="none"/>
        </w:rPr>
      </w:pPr>
      <w:r>
        <w:rPr>
          <w:rFonts w:hint="eastAsia" w:ascii="黑体" w:eastAsia="黑体"/>
          <w:bCs/>
          <w:color w:val="auto"/>
          <w:sz w:val="32"/>
          <w:szCs w:val="32"/>
          <w:highlight w:val="none"/>
          <w:lang w:val="en-US" w:eastAsia="zh-CN"/>
        </w:rPr>
        <w:t xml:space="preserve">第六章  </w:t>
      </w:r>
      <w:r>
        <w:rPr>
          <w:rFonts w:hint="eastAsia" w:ascii="黑体" w:eastAsia="黑体"/>
          <w:bCs/>
          <w:color w:val="auto"/>
          <w:sz w:val="32"/>
          <w:szCs w:val="32"/>
          <w:highlight w:val="none"/>
        </w:rPr>
        <w:t>投标文件内容与格式</w:t>
      </w:r>
    </w:p>
    <w:p w14:paraId="4EFD7F7B">
      <w:pPr>
        <w:pStyle w:val="373"/>
        <w:spacing w:before="0" w:after="0" w:line="500" w:lineRule="exact"/>
        <w:ind w:left="0" w:leftChars="0" w:firstLine="0" w:firstLineChars="0"/>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ascii="宋体" w:hAnsi="宋体"/>
          <w:color w:val="auto"/>
          <w:highlight w:val="none"/>
          <w:lang w:val="en-US" w:eastAsia="zh-CN"/>
        </w:rPr>
        <w:t xml:space="preserve">    </w:t>
      </w:r>
      <w:r>
        <w:rPr>
          <w:rFonts w:hint="eastAsia"/>
          <w:b/>
          <w:color w:val="auto"/>
          <w:sz w:val="28"/>
          <w:szCs w:val="28"/>
          <w:highlight w:val="none"/>
        </w:rPr>
        <w:t>二、符合性证明文件及其他证明文件</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2"/>
        <w:rPr>
          <w:rFonts w:ascii="黑体" w:eastAsia="黑体"/>
          <w:bCs/>
          <w:color w:val="auto"/>
          <w:sz w:val="32"/>
          <w:szCs w:val="32"/>
          <w:highlight w:val="none"/>
        </w:rPr>
      </w:pPr>
    </w:p>
    <w:p w14:paraId="7B7C0ABF">
      <w:pPr>
        <w:pStyle w:val="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w:t>
      </w:r>
      <w:r>
        <w:rPr>
          <w:rFonts w:hint="eastAsia" w:ascii="黑体" w:hAnsi="华文中宋" w:eastAsia="黑体"/>
          <w:bCs/>
          <w:color w:val="auto"/>
          <w:sz w:val="30"/>
          <w:szCs w:val="30"/>
          <w:highlight w:val="none"/>
          <w:lang w:val="en-US" w:eastAsia="zh-CN"/>
        </w:rPr>
        <w:t>52</w:t>
      </w:r>
    </w:p>
    <w:p w14:paraId="6F471DE9">
      <w:pPr>
        <w:ind w:left="2693" w:leftChars="568" w:hanging="1500" w:hangingChars="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val="en-US" w:eastAsia="zh-CN"/>
        </w:rPr>
        <w:t>省锡实西漳分校2026年物业服务采购</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黑体" w:hAnsi="华文中宋" w:eastAsia="黑体"/>
          <w:bCs/>
          <w:color w:val="auto"/>
          <w:sz w:val="30"/>
          <w:szCs w:val="30"/>
          <w:highlight w:val="none"/>
          <w:lang w:val="en-US" w:eastAsia="zh-CN"/>
        </w:rPr>
        <w:t xml:space="preserve">    </w:t>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52</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562" w:firstLineChars="20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2" w:name="报价方关于资格的声明函（格式）"/>
      <w:bookmarkEnd w:id="132"/>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52</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bCs/>
          <w:color w:val="auto"/>
          <w:sz w:val="24"/>
          <w:szCs w:val="24"/>
          <w:highlight w:val="none"/>
          <w:lang w:val="en-US" w:eastAsia="zh-CN"/>
        </w:rPr>
        <w:t xml:space="preserve">    </w:t>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投标人未按上述要求逐一进行填报的将被视为无效投标文件；非专门面向中小企业的项目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color w:val="auto"/>
          <w:highlight w:val="none"/>
          <w:lang w:val="en-US" w:eastAsia="zh-CN"/>
        </w:rPr>
        <w:t xml:space="preserve">    </w:t>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52</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52</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52</w:t>
      </w:r>
    </w:p>
    <w:tbl>
      <w:tblPr>
        <w:tblStyle w:val="36"/>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val="en-US" w:eastAsia="zh-CN"/>
              </w:rPr>
              <w:t>省锡实西漳分校2026年物业服务采购</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    </w:t>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3"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52</w:t>
      </w:r>
    </w:p>
    <w:tbl>
      <w:tblPr>
        <w:tblStyle w:val="36"/>
        <w:tblW w:w="9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2152"/>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2152"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2152"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2152"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2152"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2152"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2152"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2152"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2152"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2152"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2152"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2152"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3</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2152"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2152"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2152"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2152"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2152"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2152"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2152"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2152"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2152"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2152"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2152"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2152"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2152"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2277"/>
        <w:gridCol w:w="885"/>
        <w:gridCol w:w="1695"/>
        <w:gridCol w:w="1432"/>
        <w:gridCol w:w="2021"/>
      </w:tblGrid>
      <w:tr w14:paraId="5368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17" w:type="dxa"/>
            <w:noWrap w:val="0"/>
            <w:vAlign w:val="center"/>
          </w:tcPr>
          <w:p w14:paraId="026E33B9">
            <w:pPr>
              <w:jc w:val="center"/>
              <w:rPr>
                <w:rFonts w:hint="eastAsia" w:ascii="黑体" w:hAnsi="宋体" w:eastAsia="黑体"/>
                <w:b/>
                <w:color w:val="auto"/>
                <w:szCs w:val="21"/>
              </w:rPr>
            </w:pPr>
            <w:r>
              <w:rPr>
                <w:rFonts w:hint="eastAsia" w:ascii="黑体" w:hAnsi="宋体" w:eastAsia="黑体"/>
                <w:b/>
                <w:color w:val="auto"/>
                <w:szCs w:val="21"/>
              </w:rPr>
              <w:t>序号</w:t>
            </w:r>
          </w:p>
        </w:tc>
        <w:tc>
          <w:tcPr>
            <w:tcW w:w="2277" w:type="dxa"/>
            <w:noWrap w:val="0"/>
            <w:vAlign w:val="center"/>
          </w:tcPr>
          <w:p w14:paraId="7FD9FD22">
            <w:pPr>
              <w:jc w:val="center"/>
              <w:rPr>
                <w:rFonts w:hint="eastAsia" w:ascii="黑体" w:hAnsi="宋体" w:eastAsia="黑体"/>
                <w:b/>
                <w:color w:val="auto"/>
                <w:szCs w:val="21"/>
              </w:rPr>
            </w:pPr>
            <w:r>
              <w:rPr>
                <w:rFonts w:hint="eastAsia" w:ascii="黑体" w:hAnsi="宋体" w:eastAsia="黑体"/>
                <w:b/>
                <w:color w:val="auto"/>
                <w:szCs w:val="21"/>
              </w:rPr>
              <w:t>项目名称</w:t>
            </w:r>
          </w:p>
        </w:tc>
        <w:tc>
          <w:tcPr>
            <w:tcW w:w="885" w:type="dxa"/>
            <w:noWrap w:val="0"/>
            <w:vAlign w:val="center"/>
          </w:tcPr>
          <w:p w14:paraId="65A12E37">
            <w:pPr>
              <w:jc w:val="center"/>
              <w:rPr>
                <w:rFonts w:hint="eastAsia" w:ascii="黑体" w:hAnsi="宋体" w:eastAsia="黑体"/>
                <w:b/>
                <w:color w:val="auto"/>
                <w:szCs w:val="21"/>
              </w:rPr>
            </w:pPr>
            <w:r>
              <w:rPr>
                <w:rFonts w:hint="eastAsia" w:ascii="黑体" w:hAnsi="宋体" w:eastAsia="黑体"/>
                <w:b/>
                <w:color w:val="auto"/>
                <w:szCs w:val="21"/>
              </w:rPr>
              <w:t>人数配置</w:t>
            </w:r>
          </w:p>
        </w:tc>
        <w:tc>
          <w:tcPr>
            <w:tcW w:w="1695" w:type="dxa"/>
            <w:noWrap w:val="0"/>
            <w:vAlign w:val="center"/>
          </w:tcPr>
          <w:p w14:paraId="1BF19759">
            <w:pPr>
              <w:jc w:val="center"/>
              <w:rPr>
                <w:rFonts w:hint="eastAsia" w:ascii="黑体" w:hAnsi="宋体" w:eastAsia="黑体"/>
                <w:b/>
                <w:color w:val="auto"/>
                <w:szCs w:val="21"/>
              </w:rPr>
            </w:pPr>
            <w:r>
              <w:rPr>
                <w:rFonts w:hint="eastAsia" w:ascii="黑体" w:hAnsi="宋体" w:eastAsia="黑体"/>
                <w:b/>
                <w:color w:val="auto"/>
                <w:szCs w:val="21"/>
              </w:rPr>
              <w:t>人员费用标准（元/月）</w:t>
            </w:r>
          </w:p>
        </w:tc>
        <w:tc>
          <w:tcPr>
            <w:tcW w:w="1432" w:type="dxa"/>
            <w:noWrap w:val="0"/>
            <w:vAlign w:val="center"/>
          </w:tcPr>
          <w:p w14:paraId="1C9E96B4">
            <w:pPr>
              <w:jc w:val="center"/>
              <w:rPr>
                <w:rFonts w:hint="eastAsia" w:ascii="黑体" w:hAnsi="宋体" w:eastAsia="黑体"/>
                <w:b/>
                <w:color w:val="auto"/>
                <w:szCs w:val="21"/>
              </w:rPr>
            </w:pPr>
            <w:r>
              <w:rPr>
                <w:rFonts w:hint="eastAsia" w:ascii="黑体" w:hAnsi="宋体" w:eastAsia="黑体"/>
                <w:b/>
                <w:color w:val="auto"/>
                <w:szCs w:val="21"/>
              </w:rPr>
              <w:t>合计费用</w:t>
            </w:r>
          </w:p>
          <w:p w14:paraId="59B70ECB">
            <w:pPr>
              <w:jc w:val="center"/>
              <w:rPr>
                <w:rFonts w:hint="eastAsia" w:ascii="黑体" w:hAnsi="宋体" w:eastAsia="黑体"/>
                <w:b/>
                <w:color w:val="auto"/>
                <w:szCs w:val="21"/>
              </w:rPr>
            </w:pPr>
            <w:r>
              <w:rPr>
                <w:rFonts w:hint="eastAsia" w:ascii="黑体" w:hAnsi="宋体" w:eastAsia="黑体"/>
                <w:b/>
                <w:color w:val="auto"/>
                <w:szCs w:val="21"/>
              </w:rPr>
              <w:t>（元/</w:t>
            </w:r>
            <w:r>
              <w:rPr>
                <w:rFonts w:hint="eastAsia" w:ascii="黑体" w:hAnsi="宋体" w:eastAsia="黑体"/>
                <w:b/>
                <w:color w:val="auto"/>
                <w:szCs w:val="21"/>
                <w:lang w:eastAsia="zh-CN"/>
              </w:rPr>
              <w:t>年</w:t>
            </w:r>
            <w:r>
              <w:rPr>
                <w:rFonts w:hint="eastAsia" w:ascii="黑体" w:hAnsi="宋体" w:eastAsia="黑体"/>
                <w:b/>
                <w:color w:val="auto"/>
                <w:szCs w:val="21"/>
              </w:rPr>
              <w:t>）</w:t>
            </w:r>
          </w:p>
        </w:tc>
        <w:tc>
          <w:tcPr>
            <w:tcW w:w="2021" w:type="dxa"/>
            <w:noWrap w:val="0"/>
            <w:vAlign w:val="center"/>
          </w:tcPr>
          <w:p w14:paraId="5B9BD20F">
            <w:pPr>
              <w:jc w:val="center"/>
              <w:rPr>
                <w:rFonts w:hint="eastAsia" w:ascii="黑体" w:hAnsi="宋体" w:eastAsia="黑体"/>
                <w:b/>
                <w:color w:val="auto"/>
                <w:szCs w:val="21"/>
              </w:rPr>
            </w:pPr>
            <w:r>
              <w:rPr>
                <w:rFonts w:hint="eastAsia" w:ascii="黑体" w:hAnsi="宋体" w:eastAsia="黑体"/>
                <w:b/>
                <w:color w:val="auto"/>
                <w:szCs w:val="21"/>
              </w:rPr>
              <w:t>备注</w:t>
            </w:r>
          </w:p>
        </w:tc>
      </w:tr>
      <w:tr w14:paraId="13C9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17" w:type="dxa"/>
            <w:noWrap w:val="0"/>
            <w:vAlign w:val="center"/>
          </w:tcPr>
          <w:p w14:paraId="12F41DE0">
            <w:pPr>
              <w:jc w:val="center"/>
              <w:rPr>
                <w:rFonts w:hint="eastAsia" w:ascii="宋体" w:hAnsi="宋体"/>
                <w:b/>
                <w:color w:val="auto"/>
              </w:rPr>
            </w:pPr>
            <w:r>
              <w:rPr>
                <w:rFonts w:hint="eastAsia" w:ascii="宋体" w:hAnsi="宋体"/>
                <w:b/>
                <w:color w:val="auto"/>
              </w:rPr>
              <w:t>1</w:t>
            </w:r>
          </w:p>
        </w:tc>
        <w:tc>
          <w:tcPr>
            <w:tcW w:w="2277" w:type="dxa"/>
            <w:noWrap w:val="0"/>
            <w:vAlign w:val="center"/>
          </w:tcPr>
          <w:p w14:paraId="26490083">
            <w:pPr>
              <w:rPr>
                <w:rFonts w:hint="eastAsia" w:ascii="宋体" w:hAnsi="宋体"/>
                <w:b/>
                <w:color w:val="auto"/>
              </w:rPr>
            </w:pPr>
            <w:r>
              <w:rPr>
                <w:rFonts w:hint="eastAsia" w:ascii="宋体" w:hAnsi="宋体"/>
                <w:b/>
                <w:color w:val="auto"/>
              </w:rPr>
              <w:t>员工工资及福利</w:t>
            </w:r>
          </w:p>
        </w:tc>
        <w:tc>
          <w:tcPr>
            <w:tcW w:w="885" w:type="dxa"/>
            <w:noWrap w:val="0"/>
            <w:vAlign w:val="center"/>
          </w:tcPr>
          <w:p w14:paraId="2D79EEBC">
            <w:pPr>
              <w:jc w:val="center"/>
              <w:rPr>
                <w:rFonts w:hint="eastAsia" w:ascii="宋体" w:hAnsi="宋体"/>
                <w:color w:val="auto"/>
              </w:rPr>
            </w:pPr>
          </w:p>
        </w:tc>
        <w:tc>
          <w:tcPr>
            <w:tcW w:w="1695" w:type="dxa"/>
            <w:noWrap w:val="0"/>
            <w:vAlign w:val="center"/>
          </w:tcPr>
          <w:p w14:paraId="015AC60A">
            <w:pPr>
              <w:jc w:val="center"/>
              <w:rPr>
                <w:rFonts w:hint="eastAsia" w:ascii="宋体" w:hAnsi="宋体"/>
                <w:color w:val="auto"/>
              </w:rPr>
            </w:pPr>
          </w:p>
        </w:tc>
        <w:tc>
          <w:tcPr>
            <w:tcW w:w="1432" w:type="dxa"/>
            <w:noWrap w:val="0"/>
            <w:vAlign w:val="center"/>
          </w:tcPr>
          <w:p w14:paraId="7CB83791">
            <w:pPr>
              <w:jc w:val="center"/>
              <w:rPr>
                <w:rFonts w:hint="eastAsia" w:ascii="宋体" w:hAnsi="宋体"/>
                <w:color w:val="auto"/>
              </w:rPr>
            </w:pPr>
          </w:p>
        </w:tc>
        <w:tc>
          <w:tcPr>
            <w:tcW w:w="2021" w:type="dxa"/>
            <w:noWrap w:val="0"/>
            <w:vAlign w:val="center"/>
          </w:tcPr>
          <w:p w14:paraId="035E7812">
            <w:pPr>
              <w:jc w:val="center"/>
              <w:rPr>
                <w:rFonts w:hint="eastAsia" w:ascii="宋体" w:hAnsi="宋体"/>
                <w:color w:val="auto"/>
              </w:rPr>
            </w:pPr>
          </w:p>
        </w:tc>
      </w:tr>
      <w:tr w14:paraId="06B6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17" w:type="dxa"/>
            <w:noWrap w:val="0"/>
            <w:vAlign w:val="center"/>
          </w:tcPr>
          <w:p w14:paraId="34F14A45">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1</w:t>
            </w:r>
            <w:r>
              <w:rPr>
                <w:rFonts w:hint="eastAsia" w:ascii="宋体" w:hAnsi="宋体"/>
                <w:color w:val="auto"/>
                <w:lang w:eastAsia="zh-CN"/>
              </w:rPr>
              <w:t>)</w:t>
            </w:r>
          </w:p>
        </w:tc>
        <w:tc>
          <w:tcPr>
            <w:tcW w:w="2277" w:type="dxa"/>
            <w:noWrap w:val="0"/>
            <w:vAlign w:val="center"/>
          </w:tcPr>
          <w:p w14:paraId="578AD4B8">
            <w:pPr>
              <w:jc w:val="center"/>
              <w:rPr>
                <w:rFonts w:hint="eastAsia" w:ascii="宋体" w:hAnsi="宋体"/>
                <w:color w:val="auto"/>
              </w:rPr>
            </w:pPr>
            <w:r>
              <w:rPr>
                <w:rFonts w:hint="eastAsia" w:ascii="宋体" w:hAnsi="宋体"/>
                <w:color w:val="auto"/>
              </w:rPr>
              <w:t>项目负责人</w:t>
            </w:r>
          </w:p>
        </w:tc>
        <w:tc>
          <w:tcPr>
            <w:tcW w:w="885" w:type="dxa"/>
            <w:noWrap w:val="0"/>
            <w:vAlign w:val="center"/>
          </w:tcPr>
          <w:p w14:paraId="4D914670">
            <w:pPr>
              <w:jc w:val="center"/>
              <w:rPr>
                <w:rFonts w:hint="eastAsia" w:ascii="宋体" w:hAnsi="宋体" w:eastAsia="宋体"/>
                <w:color w:val="auto"/>
                <w:lang w:val="en-US" w:eastAsia="zh-CN"/>
              </w:rPr>
            </w:pPr>
            <w:r>
              <w:rPr>
                <w:rFonts w:hint="eastAsia" w:ascii="宋体" w:hAnsi="宋体"/>
                <w:color w:val="auto"/>
                <w:lang w:val="en-US" w:eastAsia="zh-CN"/>
              </w:rPr>
              <w:t>1</w:t>
            </w:r>
          </w:p>
        </w:tc>
        <w:tc>
          <w:tcPr>
            <w:tcW w:w="1695" w:type="dxa"/>
            <w:noWrap w:val="0"/>
            <w:vAlign w:val="center"/>
          </w:tcPr>
          <w:p w14:paraId="13D698D6">
            <w:pPr>
              <w:jc w:val="center"/>
              <w:rPr>
                <w:rFonts w:hint="eastAsia" w:ascii="宋体" w:hAnsi="宋体"/>
                <w:color w:val="auto"/>
              </w:rPr>
            </w:pPr>
          </w:p>
        </w:tc>
        <w:tc>
          <w:tcPr>
            <w:tcW w:w="1432" w:type="dxa"/>
            <w:noWrap w:val="0"/>
            <w:vAlign w:val="center"/>
          </w:tcPr>
          <w:p w14:paraId="71D113E4">
            <w:pPr>
              <w:jc w:val="center"/>
              <w:rPr>
                <w:rFonts w:hint="eastAsia" w:ascii="宋体" w:hAnsi="宋体"/>
                <w:color w:val="auto"/>
              </w:rPr>
            </w:pPr>
          </w:p>
        </w:tc>
        <w:tc>
          <w:tcPr>
            <w:tcW w:w="2021" w:type="dxa"/>
            <w:noWrap w:val="0"/>
            <w:vAlign w:val="center"/>
          </w:tcPr>
          <w:p w14:paraId="7914DF43">
            <w:pPr>
              <w:jc w:val="center"/>
              <w:rPr>
                <w:rFonts w:hint="eastAsia" w:ascii="宋体" w:hAnsi="宋体"/>
                <w:color w:val="auto"/>
              </w:rPr>
            </w:pPr>
          </w:p>
        </w:tc>
      </w:tr>
      <w:tr w14:paraId="18F9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06B000C">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2</w:t>
            </w:r>
            <w:r>
              <w:rPr>
                <w:rFonts w:hint="eastAsia" w:ascii="宋体" w:hAnsi="宋体"/>
                <w:color w:val="auto"/>
                <w:lang w:eastAsia="zh-CN"/>
              </w:rPr>
              <w:t>)</w:t>
            </w:r>
          </w:p>
        </w:tc>
        <w:tc>
          <w:tcPr>
            <w:tcW w:w="2277" w:type="dxa"/>
            <w:noWrap w:val="0"/>
            <w:vAlign w:val="center"/>
          </w:tcPr>
          <w:p w14:paraId="74CFA3E5">
            <w:pPr>
              <w:keepNext w:val="0"/>
              <w:keepLines w:val="0"/>
              <w:widowControl/>
              <w:suppressLineNumbers w:val="0"/>
              <w:jc w:val="center"/>
              <w:textAlignment w:val="center"/>
              <w:rPr>
                <w:rFonts w:hint="default" w:ascii="宋体" w:hAnsi="宋体" w:eastAsia="宋体"/>
                <w:color w:val="auto"/>
                <w:lang w:val="en-US" w:eastAsia="zh-CN"/>
              </w:rPr>
            </w:pPr>
            <w:r>
              <w:rPr>
                <w:rFonts w:hint="eastAsia" w:ascii="宋体" w:hAnsi="宋体"/>
                <w:color w:val="auto"/>
                <w:lang w:val="en-US" w:eastAsia="zh-CN"/>
              </w:rPr>
              <w:t>保安队长</w:t>
            </w:r>
          </w:p>
        </w:tc>
        <w:tc>
          <w:tcPr>
            <w:tcW w:w="885" w:type="dxa"/>
            <w:noWrap w:val="0"/>
            <w:vAlign w:val="center"/>
          </w:tcPr>
          <w:p w14:paraId="1E6ADC3F">
            <w:pPr>
              <w:jc w:val="center"/>
              <w:rPr>
                <w:rFonts w:hint="eastAsia" w:ascii="宋体" w:hAnsi="宋体" w:eastAsia="宋体"/>
                <w:color w:val="auto"/>
                <w:lang w:val="en-US" w:eastAsia="zh-CN"/>
              </w:rPr>
            </w:pPr>
            <w:r>
              <w:rPr>
                <w:rFonts w:hint="eastAsia" w:ascii="宋体" w:hAnsi="宋体"/>
                <w:color w:val="auto"/>
                <w:lang w:val="en-US" w:eastAsia="zh-CN"/>
              </w:rPr>
              <w:t>1</w:t>
            </w:r>
          </w:p>
        </w:tc>
        <w:tc>
          <w:tcPr>
            <w:tcW w:w="1695" w:type="dxa"/>
            <w:noWrap w:val="0"/>
            <w:vAlign w:val="center"/>
          </w:tcPr>
          <w:p w14:paraId="05A9DB30">
            <w:pPr>
              <w:jc w:val="center"/>
              <w:rPr>
                <w:rFonts w:hint="eastAsia" w:ascii="宋体" w:hAnsi="宋体"/>
                <w:color w:val="auto"/>
              </w:rPr>
            </w:pPr>
          </w:p>
        </w:tc>
        <w:tc>
          <w:tcPr>
            <w:tcW w:w="1432" w:type="dxa"/>
            <w:noWrap w:val="0"/>
            <w:vAlign w:val="center"/>
          </w:tcPr>
          <w:p w14:paraId="5FDB2D6C">
            <w:pPr>
              <w:jc w:val="center"/>
              <w:rPr>
                <w:rFonts w:hint="eastAsia" w:ascii="宋体" w:hAnsi="宋体"/>
                <w:color w:val="auto"/>
              </w:rPr>
            </w:pPr>
          </w:p>
        </w:tc>
        <w:tc>
          <w:tcPr>
            <w:tcW w:w="2021" w:type="dxa"/>
            <w:noWrap w:val="0"/>
            <w:vAlign w:val="center"/>
          </w:tcPr>
          <w:p w14:paraId="76D36861">
            <w:pPr>
              <w:jc w:val="center"/>
              <w:rPr>
                <w:rFonts w:hint="eastAsia" w:ascii="宋体" w:hAnsi="宋体"/>
                <w:color w:val="auto"/>
              </w:rPr>
            </w:pPr>
          </w:p>
        </w:tc>
      </w:tr>
      <w:tr w14:paraId="6852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60190D91">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(3)</w:t>
            </w:r>
          </w:p>
        </w:tc>
        <w:tc>
          <w:tcPr>
            <w:tcW w:w="2277" w:type="dxa"/>
            <w:noWrap w:val="0"/>
            <w:vAlign w:val="center"/>
          </w:tcPr>
          <w:p w14:paraId="63DA3A4A">
            <w:pPr>
              <w:keepNext w:val="0"/>
              <w:keepLines w:val="0"/>
              <w:widowControl/>
              <w:suppressLineNumbers w:val="0"/>
              <w:jc w:val="center"/>
              <w:textAlignment w:val="center"/>
              <w:rPr>
                <w:rFonts w:hint="eastAsia" w:ascii="宋体" w:hAnsi="宋体" w:eastAsia="宋体"/>
                <w:color w:val="auto"/>
                <w:lang w:val="en-US" w:eastAsia="zh-CN"/>
              </w:rPr>
            </w:pPr>
            <w:r>
              <w:rPr>
                <w:rFonts w:hint="eastAsia" w:ascii="宋体" w:hAnsi="宋体"/>
                <w:color w:val="auto"/>
                <w:lang w:val="en-US" w:eastAsia="zh-CN"/>
              </w:rPr>
              <w:t>保安</w:t>
            </w:r>
          </w:p>
        </w:tc>
        <w:tc>
          <w:tcPr>
            <w:tcW w:w="885" w:type="dxa"/>
            <w:noWrap w:val="0"/>
            <w:vAlign w:val="center"/>
          </w:tcPr>
          <w:p w14:paraId="407BAF1D">
            <w:pPr>
              <w:jc w:val="center"/>
              <w:rPr>
                <w:rFonts w:hint="default" w:ascii="宋体" w:hAnsi="宋体" w:eastAsia="宋体"/>
                <w:color w:val="auto"/>
                <w:lang w:val="en-US" w:eastAsia="zh-CN"/>
              </w:rPr>
            </w:pPr>
            <w:r>
              <w:rPr>
                <w:rFonts w:hint="eastAsia" w:ascii="宋体" w:hAnsi="宋体"/>
                <w:color w:val="auto"/>
                <w:lang w:val="en-US" w:eastAsia="zh-CN"/>
              </w:rPr>
              <w:t>12</w:t>
            </w:r>
          </w:p>
        </w:tc>
        <w:tc>
          <w:tcPr>
            <w:tcW w:w="1695" w:type="dxa"/>
            <w:noWrap w:val="0"/>
            <w:vAlign w:val="center"/>
          </w:tcPr>
          <w:p w14:paraId="6CDAF55A">
            <w:pPr>
              <w:jc w:val="center"/>
              <w:rPr>
                <w:rFonts w:hint="eastAsia" w:ascii="宋体" w:hAnsi="宋体"/>
                <w:color w:val="auto"/>
              </w:rPr>
            </w:pPr>
          </w:p>
        </w:tc>
        <w:tc>
          <w:tcPr>
            <w:tcW w:w="1432" w:type="dxa"/>
            <w:noWrap w:val="0"/>
            <w:vAlign w:val="center"/>
          </w:tcPr>
          <w:p w14:paraId="6118D74F">
            <w:pPr>
              <w:jc w:val="center"/>
              <w:rPr>
                <w:rFonts w:hint="eastAsia" w:ascii="宋体" w:hAnsi="宋体"/>
                <w:color w:val="auto"/>
              </w:rPr>
            </w:pPr>
          </w:p>
        </w:tc>
        <w:tc>
          <w:tcPr>
            <w:tcW w:w="2021" w:type="dxa"/>
            <w:noWrap w:val="0"/>
            <w:vAlign w:val="center"/>
          </w:tcPr>
          <w:p w14:paraId="591756F5">
            <w:pPr>
              <w:jc w:val="center"/>
              <w:rPr>
                <w:rFonts w:hint="eastAsia" w:ascii="宋体" w:hAnsi="宋体"/>
                <w:color w:val="auto"/>
              </w:rPr>
            </w:pPr>
          </w:p>
        </w:tc>
      </w:tr>
      <w:tr w14:paraId="7013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864F0E9">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(4)</w:t>
            </w:r>
          </w:p>
        </w:tc>
        <w:tc>
          <w:tcPr>
            <w:tcW w:w="2277" w:type="dxa"/>
            <w:noWrap w:val="0"/>
            <w:vAlign w:val="center"/>
          </w:tcPr>
          <w:p w14:paraId="116973AD">
            <w:pPr>
              <w:keepNext w:val="0"/>
              <w:keepLines w:val="0"/>
              <w:widowControl/>
              <w:suppressLineNumbers w:val="0"/>
              <w:jc w:val="center"/>
              <w:textAlignment w:val="center"/>
              <w:rPr>
                <w:rFonts w:hint="default" w:ascii="宋体" w:hAnsi="宋体" w:eastAsia="宋体"/>
                <w:color w:val="auto"/>
                <w:lang w:val="en-US" w:eastAsia="zh-CN"/>
              </w:rPr>
            </w:pPr>
            <w:r>
              <w:rPr>
                <w:rFonts w:hint="eastAsia" w:ascii="宋体" w:hAnsi="宋体"/>
                <w:color w:val="auto"/>
                <w:lang w:val="en-US" w:eastAsia="zh-CN"/>
              </w:rPr>
              <w:t>消控</w:t>
            </w:r>
          </w:p>
        </w:tc>
        <w:tc>
          <w:tcPr>
            <w:tcW w:w="885" w:type="dxa"/>
            <w:noWrap w:val="0"/>
            <w:vAlign w:val="center"/>
          </w:tcPr>
          <w:p w14:paraId="7A0B2299">
            <w:pPr>
              <w:jc w:val="center"/>
              <w:rPr>
                <w:rFonts w:hint="eastAsia" w:ascii="宋体" w:hAnsi="宋体" w:eastAsia="宋体"/>
                <w:color w:val="auto"/>
                <w:lang w:val="en-US" w:eastAsia="zh-CN"/>
              </w:rPr>
            </w:pPr>
            <w:r>
              <w:rPr>
                <w:rFonts w:hint="eastAsia" w:ascii="宋体" w:hAnsi="宋体"/>
                <w:color w:val="auto"/>
                <w:lang w:val="en-US" w:eastAsia="zh-CN"/>
              </w:rPr>
              <w:t>4</w:t>
            </w:r>
          </w:p>
        </w:tc>
        <w:tc>
          <w:tcPr>
            <w:tcW w:w="1695" w:type="dxa"/>
            <w:noWrap w:val="0"/>
            <w:vAlign w:val="center"/>
          </w:tcPr>
          <w:p w14:paraId="5C0BC617">
            <w:pPr>
              <w:jc w:val="center"/>
              <w:rPr>
                <w:rFonts w:hint="eastAsia" w:ascii="宋体" w:hAnsi="宋体"/>
                <w:color w:val="auto"/>
              </w:rPr>
            </w:pPr>
          </w:p>
        </w:tc>
        <w:tc>
          <w:tcPr>
            <w:tcW w:w="1432" w:type="dxa"/>
            <w:noWrap w:val="0"/>
            <w:vAlign w:val="center"/>
          </w:tcPr>
          <w:p w14:paraId="69B4779E">
            <w:pPr>
              <w:jc w:val="center"/>
              <w:rPr>
                <w:rFonts w:hint="eastAsia" w:ascii="宋体" w:hAnsi="宋体"/>
                <w:color w:val="auto"/>
              </w:rPr>
            </w:pPr>
          </w:p>
        </w:tc>
        <w:tc>
          <w:tcPr>
            <w:tcW w:w="2021" w:type="dxa"/>
            <w:noWrap w:val="0"/>
            <w:vAlign w:val="center"/>
          </w:tcPr>
          <w:p w14:paraId="3FAF470F">
            <w:pPr>
              <w:jc w:val="center"/>
              <w:rPr>
                <w:rFonts w:hint="eastAsia" w:ascii="宋体" w:hAnsi="宋体"/>
                <w:color w:val="auto"/>
              </w:rPr>
            </w:pPr>
          </w:p>
        </w:tc>
      </w:tr>
      <w:tr w14:paraId="717E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D19EEBB">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(5)</w:t>
            </w:r>
          </w:p>
        </w:tc>
        <w:tc>
          <w:tcPr>
            <w:tcW w:w="2277" w:type="dxa"/>
            <w:noWrap w:val="0"/>
            <w:vAlign w:val="center"/>
          </w:tcPr>
          <w:p w14:paraId="436CACBC">
            <w:pPr>
              <w:keepNext w:val="0"/>
              <w:keepLines w:val="0"/>
              <w:widowControl/>
              <w:suppressLineNumbers w:val="0"/>
              <w:jc w:val="center"/>
              <w:textAlignment w:val="center"/>
              <w:rPr>
                <w:rFonts w:hint="default" w:ascii="宋体" w:hAnsi="宋体" w:eastAsia="宋体"/>
                <w:color w:val="auto"/>
                <w:lang w:val="en-US" w:eastAsia="zh-CN"/>
              </w:rPr>
            </w:pPr>
            <w:r>
              <w:rPr>
                <w:rFonts w:hint="eastAsia" w:ascii="宋体" w:hAnsi="宋体"/>
                <w:color w:val="auto"/>
                <w:lang w:val="en-US" w:eastAsia="zh-CN"/>
              </w:rPr>
              <w:t>保洁班长</w:t>
            </w:r>
          </w:p>
        </w:tc>
        <w:tc>
          <w:tcPr>
            <w:tcW w:w="885" w:type="dxa"/>
            <w:noWrap w:val="0"/>
            <w:vAlign w:val="center"/>
          </w:tcPr>
          <w:p w14:paraId="35798624">
            <w:pPr>
              <w:jc w:val="center"/>
              <w:rPr>
                <w:rFonts w:hint="eastAsia" w:ascii="宋体" w:hAnsi="宋体" w:eastAsia="宋体"/>
                <w:color w:val="auto"/>
                <w:lang w:val="en-US" w:eastAsia="zh-CN"/>
              </w:rPr>
            </w:pPr>
            <w:r>
              <w:rPr>
                <w:rFonts w:hint="eastAsia" w:ascii="宋体" w:hAnsi="宋体"/>
                <w:color w:val="auto"/>
                <w:lang w:val="en-US" w:eastAsia="zh-CN"/>
              </w:rPr>
              <w:t>1</w:t>
            </w:r>
          </w:p>
        </w:tc>
        <w:tc>
          <w:tcPr>
            <w:tcW w:w="1695" w:type="dxa"/>
            <w:noWrap w:val="0"/>
            <w:vAlign w:val="center"/>
          </w:tcPr>
          <w:p w14:paraId="373BFDC9">
            <w:pPr>
              <w:jc w:val="center"/>
              <w:rPr>
                <w:rFonts w:hint="eastAsia" w:ascii="宋体" w:hAnsi="宋体"/>
                <w:color w:val="auto"/>
              </w:rPr>
            </w:pPr>
          </w:p>
        </w:tc>
        <w:tc>
          <w:tcPr>
            <w:tcW w:w="1432" w:type="dxa"/>
            <w:noWrap w:val="0"/>
            <w:vAlign w:val="center"/>
          </w:tcPr>
          <w:p w14:paraId="3F80F8AE">
            <w:pPr>
              <w:jc w:val="center"/>
              <w:rPr>
                <w:rFonts w:hint="eastAsia" w:ascii="宋体" w:hAnsi="宋体"/>
                <w:color w:val="auto"/>
              </w:rPr>
            </w:pPr>
          </w:p>
        </w:tc>
        <w:tc>
          <w:tcPr>
            <w:tcW w:w="2021" w:type="dxa"/>
            <w:noWrap w:val="0"/>
            <w:vAlign w:val="center"/>
          </w:tcPr>
          <w:p w14:paraId="40212B65">
            <w:pPr>
              <w:jc w:val="center"/>
              <w:rPr>
                <w:rFonts w:hint="eastAsia" w:ascii="宋体" w:hAnsi="宋体"/>
                <w:color w:val="auto"/>
              </w:rPr>
            </w:pPr>
          </w:p>
        </w:tc>
      </w:tr>
      <w:tr w14:paraId="476E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13AF2DA">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(6)</w:t>
            </w:r>
          </w:p>
        </w:tc>
        <w:tc>
          <w:tcPr>
            <w:tcW w:w="2277" w:type="dxa"/>
            <w:noWrap w:val="0"/>
            <w:vAlign w:val="center"/>
          </w:tcPr>
          <w:p w14:paraId="428F7FDB">
            <w:pPr>
              <w:keepNext w:val="0"/>
              <w:keepLines w:val="0"/>
              <w:widowControl/>
              <w:suppressLineNumbers w:val="0"/>
              <w:jc w:val="center"/>
              <w:textAlignment w:val="center"/>
              <w:rPr>
                <w:rFonts w:hint="eastAsia" w:ascii="宋体" w:hAnsi="宋体" w:eastAsia="宋体"/>
                <w:color w:val="auto"/>
                <w:lang w:val="en-US" w:eastAsia="zh-CN"/>
              </w:rPr>
            </w:pPr>
            <w:r>
              <w:rPr>
                <w:rFonts w:hint="eastAsia" w:ascii="宋体" w:hAnsi="宋体"/>
                <w:color w:val="auto"/>
                <w:lang w:val="en-US" w:eastAsia="zh-CN"/>
              </w:rPr>
              <w:t>保洁</w:t>
            </w:r>
          </w:p>
        </w:tc>
        <w:tc>
          <w:tcPr>
            <w:tcW w:w="885" w:type="dxa"/>
            <w:noWrap w:val="0"/>
            <w:vAlign w:val="center"/>
          </w:tcPr>
          <w:p w14:paraId="013448C7">
            <w:pPr>
              <w:jc w:val="center"/>
              <w:rPr>
                <w:rFonts w:hint="eastAsia" w:ascii="宋体" w:hAnsi="宋体" w:eastAsia="宋体"/>
                <w:color w:val="auto"/>
                <w:lang w:val="en-US" w:eastAsia="zh-CN"/>
              </w:rPr>
            </w:pPr>
            <w:r>
              <w:rPr>
                <w:rFonts w:hint="eastAsia" w:ascii="宋体" w:hAnsi="宋体"/>
                <w:color w:val="auto"/>
                <w:lang w:val="en-US" w:eastAsia="zh-CN"/>
              </w:rPr>
              <w:t>9</w:t>
            </w:r>
          </w:p>
        </w:tc>
        <w:tc>
          <w:tcPr>
            <w:tcW w:w="1695" w:type="dxa"/>
            <w:noWrap w:val="0"/>
            <w:vAlign w:val="center"/>
          </w:tcPr>
          <w:p w14:paraId="6A05A4F0">
            <w:pPr>
              <w:jc w:val="center"/>
              <w:rPr>
                <w:rFonts w:hint="eastAsia" w:ascii="宋体" w:hAnsi="宋体"/>
                <w:color w:val="auto"/>
              </w:rPr>
            </w:pPr>
          </w:p>
        </w:tc>
        <w:tc>
          <w:tcPr>
            <w:tcW w:w="1432" w:type="dxa"/>
            <w:noWrap w:val="0"/>
            <w:vAlign w:val="center"/>
          </w:tcPr>
          <w:p w14:paraId="6EA37D2E">
            <w:pPr>
              <w:jc w:val="center"/>
              <w:rPr>
                <w:rFonts w:hint="eastAsia" w:ascii="宋体" w:hAnsi="宋体"/>
                <w:color w:val="auto"/>
              </w:rPr>
            </w:pPr>
          </w:p>
        </w:tc>
        <w:tc>
          <w:tcPr>
            <w:tcW w:w="2021" w:type="dxa"/>
            <w:noWrap w:val="0"/>
            <w:vAlign w:val="center"/>
          </w:tcPr>
          <w:p w14:paraId="7E621ADF">
            <w:pPr>
              <w:jc w:val="center"/>
              <w:rPr>
                <w:rFonts w:hint="eastAsia" w:ascii="宋体" w:hAnsi="宋体"/>
                <w:color w:val="auto"/>
              </w:rPr>
            </w:pPr>
          </w:p>
        </w:tc>
      </w:tr>
      <w:tr w14:paraId="3889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DF76490">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7)</w:t>
            </w:r>
          </w:p>
        </w:tc>
        <w:tc>
          <w:tcPr>
            <w:tcW w:w="2277" w:type="dxa"/>
            <w:noWrap w:val="0"/>
            <w:vAlign w:val="center"/>
          </w:tcPr>
          <w:p w14:paraId="70C63D69">
            <w:pPr>
              <w:jc w:val="center"/>
              <w:rPr>
                <w:rFonts w:hint="eastAsia" w:ascii="宋体" w:hAnsi="宋体"/>
                <w:color w:val="auto"/>
              </w:rPr>
            </w:pPr>
            <w:r>
              <w:rPr>
                <w:rFonts w:hint="eastAsia" w:ascii="宋体" w:hAnsi="宋体"/>
                <w:color w:val="auto"/>
              </w:rPr>
              <w:t>法定节假日加班工资</w:t>
            </w:r>
          </w:p>
        </w:tc>
        <w:tc>
          <w:tcPr>
            <w:tcW w:w="885" w:type="dxa"/>
            <w:noWrap w:val="0"/>
            <w:vAlign w:val="center"/>
          </w:tcPr>
          <w:p w14:paraId="0B5AAF70">
            <w:pPr>
              <w:jc w:val="center"/>
              <w:rPr>
                <w:rFonts w:hint="eastAsia" w:ascii="宋体" w:hAnsi="宋体"/>
                <w:color w:val="auto"/>
              </w:rPr>
            </w:pPr>
          </w:p>
        </w:tc>
        <w:tc>
          <w:tcPr>
            <w:tcW w:w="1695" w:type="dxa"/>
            <w:noWrap w:val="0"/>
            <w:vAlign w:val="center"/>
          </w:tcPr>
          <w:p w14:paraId="55E0CAA4">
            <w:pPr>
              <w:jc w:val="center"/>
              <w:rPr>
                <w:rFonts w:hint="eastAsia" w:ascii="宋体" w:hAnsi="宋体"/>
                <w:color w:val="auto"/>
              </w:rPr>
            </w:pPr>
          </w:p>
        </w:tc>
        <w:tc>
          <w:tcPr>
            <w:tcW w:w="1432" w:type="dxa"/>
            <w:noWrap w:val="0"/>
            <w:vAlign w:val="center"/>
          </w:tcPr>
          <w:p w14:paraId="42CEF5D5">
            <w:pPr>
              <w:jc w:val="center"/>
              <w:rPr>
                <w:rFonts w:hint="eastAsia" w:ascii="宋体" w:hAnsi="宋体"/>
                <w:color w:val="auto"/>
              </w:rPr>
            </w:pPr>
          </w:p>
        </w:tc>
        <w:tc>
          <w:tcPr>
            <w:tcW w:w="2021" w:type="dxa"/>
            <w:noWrap w:val="0"/>
            <w:vAlign w:val="top"/>
          </w:tcPr>
          <w:p w14:paraId="59AB0EBB">
            <w:pPr>
              <w:jc w:val="left"/>
              <w:rPr>
                <w:color w:val="auto"/>
                <w:kern w:val="2"/>
                <w:sz w:val="32"/>
                <w:szCs w:val="28"/>
                <w:lang w:val="en-US" w:eastAsia="zh-CN" w:bidi="ar-SA"/>
              </w:rPr>
            </w:pPr>
            <w:r>
              <w:rPr>
                <w:rFonts w:hint="eastAsia" w:ascii="宋体" w:hAnsi="宋体"/>
                <w:color w:val="auto"/>
                <w:sz w:val="21"/>
                <w:szCs w:val="21"/>
              </w:rPr>
              <w:t>按人员配置</w:t>
            </w:r>
            <w:r>
              <w:rPr>
                <w:rFonts w:hint="eastAsia" w:ascii="宋体" w:hAnsi="宋体"/>
                <w:color w:val="auto"/>
                <w:sz w:val="21"/>
                <w:szCs w:val="21"/>
                <w:lang w:val="en-US" w:eastAsia="zh-CN"/>
              </w:rPr>
              <w:t>不少于10</w:t>
            </w:r>
            <w:r>
              <w:rPr>
                <w:rFonts w:hint="eastAsia" w:ascii="宋体" w:hAnsi="宋体"/>
                <w:color w:val="auto"/>
                <w:sz w:val="21"/>
                <w:szCs w:val="21"/>
              </w:rPr>
              <w:t>人计算</w:t>
            </w:r>
          </w:p>
        </w:tc>
      </w:tr>
      <w:tr w14:paraId="643D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7B2CCBBF">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8)</w:t>
            </w:r>
          </w:p>
        </w:tc>
        <w:tc>
          <w:tcPr>
            <w:tcW w:w="2277" w:type="dxa"/>
            <w:noWrap w:val="0"/>
            <w:vAlign w:val="center"/>
          </w:tcPr>
          <w:p w14:paraId="20B32C15">
            <w:pPr>
              <w:jc w:val="center"/>
              <w:rPr>
                <w:rFonts w:hint="eastAsia" w:ascii="宋体" w:hAnsi="宋体"/>
                <w:color w:val="auto"/>
              </w:rPr>
            </w:pPr>
            <w:r>
              <w:rPr>
                <w:rFonts w:hint="eastAsia" w:ascii="宋体" w:hAnsi="宋体"/>
                <w:color w:val="auto"/>
              </w:rPr>
              <w:t>员工人身意外保险费</w:t>
            </w:r>
          </w:p>
        </w:tc>
        <w:tc>
          <w:tcPr>
            <w:tcW w:w="885" w:type="dxa"/>
            <w:noWrap w:val="0"/>
            <w:vAlign w:val="center"/>
          </w:tcPr>
          <w:p w14:paraId="37C1282E">
            <w:pPr>
              <w:jc w:val="center"/>
              <w:rPr>
                <w:rFonts w:hint="eastAsia" w:ascii="宋体" w:hAnsi="宋体"/>
                <w:color w:val="auto"/>
              </w:rPr>
            </w:pPr>
          </w:p>
        </w:tc>
        <w:tc>
          <w:tcPr>
            <w:tcW w:w="1695" w:type="dxa"/>
            <w:noWrap w:val="0"/>
            <w:vAlign w:val="center"/>
          </w:tcPr>
          <w:p w14:paraId="65C0E3F4">
            <w:pPr>
              <w:jc w:val="center"/>
              <w:rPr>
                <w:rFonts w:hint="eastAsia" w:ascii="宋体" w:hAnsi="宋体"/>
                <w:color w:val="auto"/>
              </w:rPr>
            </w:pPr>
          </w:p>
        </w:tc>
        <w:tc>
          <w:tcPr>
            <w:tcW w:w="1432" w:type="dxa"/>
            <w:noWrap w:val="0"/>
            <w:vAlign w:val="center"/>
          </w:tcPr>
          <w:p w14:paraId="313A2846">
            <w:pPr>
              <w:jc w:val="center"/>
              <w:rPr>
                <w:rFonts w:hint="eastAsia" w:ascii="宋体" w:hAnsi="宋体"/>
                <w:color w:val="auto"/>
              </w:rPr>
            </w:pPr>
          </w:p>
        </w:tc>
        <w:tc>
          <w:tcPr>
            <w:tcW w:w="2021" w:type="dxa"/>
            <w:noWrap w:val="0"/>
            <w:vAlign w:val="top"/>
          </w:tcPr>
          <w:p w14:paraId="340B7FAF">
            <w:pPr>
              <w:jc w:val="left"/>
              <w:rPr>
                <w:color w:val="auto"/>
                <w:kern w:val="2"/>
                <w:sz w:val="21"/>
                <w:szCs w:val="21"/>
                <w:lang w:val="en-US" w:eastAsia="zh-CN" w:bidi="ar-SA"/>
              </w:rPr>
            </w:pPr>
            <w:r>
              <w:rPr>
                <w:rFonts w:hint="eastAsia" w:ascii="宋体" w:hAnsi="宋体"/>
                <w:color w:val="auto"/>
                <w:sz w:val="21"/>
                <w:szCs w:val="21"/>
              </w:rPr>
              <w:t>按人员配置总数</w:t>
            </w:r>
            <w:r>
              <w:rPr>
                <w:rFonts w:hint="eastAsia" w:ascii="宋体" w:hAnsi="宋体"/>
                <w:color w:val="auto"/>
                <w:sz w:val="21"/>
                <w:szCs w:val="21"/>
                <w:lang w:val="en-US" w:eastAsia="zh-CN"/>
              </w:rPr>
              <w:t>28</w:t>
            </w:r>
            <w:r>
              <w:rPr>
                <w:rFonts w:hint="eastAsia" w:ascii="宋体" w:hAnsi="宋体"/>
                <w:color w:val="auto"/>
                <w:sz w:val="21"/>
                <w:szCs w:val="21"/>
              </w:rPr>
              <w:t>人计算</w:t>
            </w:r>
          </w:p>
        </w:tc>
      </w:tr>
      <w:tr w14:paraId="48530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23817946">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9)</w:t>
            </w:r>
          </w:p>
        </w:tc>
        <w:tc>
          <w:tcPr>
            <w:tcW w:w="2277" w:type="dxa"/>
            <w:shd w:val="clear" w:color="auto" w:fill="auto"/>
            <w:noWrap w:val="0"/>
            <w:vAlign w:val="center"/>
          </w:tcPr>
          <w:p w14:paraId="704788B4">
            <w:pPr>
              <w:jc w:val="center"/>
              <w:rPr>
                <w:rFonts w:hint="eastAsia" w:ascii="宋体" w:hAnsi="宋体" w:eastAsia="宋体" w:cs="Times New Roman"/>
                <w:color w:val="auto"/>
                <w:sz w:val="21"/>
                <w:lang w:val="en-US" w:eastAsia="zh-CN" w:bidi="ar-SA"/>
              </w:rPr>
            </w:pPr>
            <w:r>
              <w:rPr>
                <w:rFonts w:hint="eastAsia" w:ascii="宋体" w:hAnsi="宋体"/>
                <w:color w:val="auto"/>
              </w:rPr>
              <w:t>高温费</w:t>
            </w:r>
          </w:p>
        </w:tc>
        <w:tc>
          <w:tcPr>
            <w:tcW w:w="885" w:type="dxa"/>
            <w:shd w:val="clear" w:color="auto" w:fill="auto"/>
            <w:noWrap w:val="0"/>
            <w:vAlign w:val="center"/>
          </w:tcPr>
          <w:p w14:paraId="6C9A48C6">
            <w:pPr>
              <w:jc w:val="center"/>
              <w:rPr>
                <w:rFonts w:hint="eastAsia" w:ascii="宋体" w:hAnsi="宋体" w:eastAsia="宋体" w:cs="Times New Roman"/>
                <w:color w:val="auto"/>
                <w:sz w:val="21"/>
                <w:lang w:val="en-US" w:eastAsia="zh-CN" w:bidi="ar-SA"/>
              </w:rPr>
            </w:pPr>
          </w:p>
        </w:tc>
        <w:tc>
          <w:tcPr>
            <w:tcW w:w="1695" w:type="dxa"/>
            <w:shd w:val="clear" w:color="auto" w:fill="auto"/>
            <w:noWrap w:val="0"/>
            <w:vAlign w:val="center"/>
          </w:tcPr>
          <w:p w14:paraId="590D6676">
            <w:pPr>
              <w:jc w:val="center"/>
              <w:rPr>
                <w:rFonts w:hint="eastAsia" w:ascii="宋体" w:hAnsi="宋体" w:eastAsia="宋体" w:cs="Times New Roman"/>
                <w:color w:val="auto"/>
                <w:sz w:val="21"/>
                <w:lang w:val="en-US" w:eastAsia="zh-CN" w:bidi="ar-SA"/>
              </w:rPr>
            </w:pPr>
          </w:p>
        </w:tc>
        <w:tc>
          <w:tcPr>
            <w:tcW w:w="1432" w:type="dxa"/>
            <w:shd w:val="clear" w:color="auto" w:fill="auto"/>
            <w:noWrap w:val="0"/>
            <w:vAlign w:val="center"/>
          </w:tcPr>
          <w:p w14:paraId="1DD3E4F9">
            <w:pPr>
              <w:jc w:val="center"/>
              <w:rPr>
                <w:rFonts w:hint="eastAsia" w:ascii="宋体" w:hAnsi="宋体" w:eastAsia="宋体" w:cs="Times New Roman"/>
                <w:color w:val="auto"/>
                <w:sz w:val="21"/>
                <w:lang w:val="en-US" w:eastAsia="zh-CN" w:bidi="ar-SA"/>
              </w:rPr>
            </w:pPr>
          </w:p>
        </w:tc>
        <w:tc>
          <w:tcPr>
            <w:tcW w:w="2021" w:type="dxa"/>
            <w:shd w:val="clear" w:color="auto" w:fill="auto"/>
            <w:noWrap w:val="0"/>
            <w:vAlign w:val="top"/>
          </w:tcPr>
          <w:p w14:paraId="44D2ACE7">
            <w:pPr>
              <w:jc w:val="left"/>
              <w:rPr>
                <w:rFonts w:hint="eastAsia" w:ascii="宋体" w:hAnsi="宋体" w:cs="Times New Roman"/>
                <w:color w:val="auto"/>
                <w:sz w:val="21"/>
                <w:szCs w:val="21"/>
                <w:lang w:val="en-US" w:eastAsia="zh-CN"/>
              </w:rPr>
            </w:pPr>
            <w:r>
              <w:rPr>
                <w:rFonts w:hint="eastAsia" w:ascii="宋体" w:hAnsi="宋体" w:cs="Times New Roman"/>
                <w:color w:val="auto"/>
                <w:sz w:val="21"/>
                <w:szCs w:val="21"/>
                <w:lang w:eastAsia="zh-CN"/>
              </w:rPr>
              <w:t>按人员配置</w:t>
            </w:r>
            <w:r>
              <w:rPr>
                <w:rFonts w:hint="eastAsia" w:ascii="宋体" w:hAnsi="宋体" w:cs="Times New Roman"/>
                <w:color w:val="auto"/>
                <w:sz w:val="21"/>
                <w:szCs w:val="21"/>
                <w:lang w:val="en-US" w:eastAsia="zh-CN"/>
              </w:rPr>
              <w:t>总数</w:t>
            </w:r>
            <w:r>
              <w:rPr>
                <w:rFonts w:hint="eastAsia" w:ascii="宋体" w:hAnsi="宋体" w:cs="Times New Roman"/>
                <w:color w:val="auto"/>
                <w:sz w:val="21"/>
                <w:szCs w:val="21"/>
                <w:lang w:eastAsia="zh-CN"/>
              </w:rPr>
              <w:t>28人计算，按法定300元/月，其中保安13人按4个月计算，其他人员按2个月计算</w:t>
            </w:r>
          </w:p>
        </w:tc>
      </w:tr>
      <w:tr w14:paraId="6B3D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17" w:type="dxa"/>
            <w:noWrap w:val="0"/>
            <w:vAlign w:val="center"/>
          </w:tcPr>
          <w:p w14:paraId="0E15B47F">
            <w:pPr>
              <w:jc w:val="center"/>
              <w:rPr>
                <w:rFonts w:ascii="宋体" w:hAnsi="宋体"/>
                <w:color w:val="auto"/>
              </w:rPr>
            </w:pPr>
            <w:r>
              <w:rPr>
                <w:rFonts w:hint="eastAsia" w:ascii="宋体" w:hAnsi="宋体"/>
                <w:color w:val="auto"/>
                <w:lang w:eastAsia="zh-CN"/>
              </w:rPr>
              <w:t>(</w:t>
            </w:r>
            <w:r>
              <w:rPr>
                <w:rFonts w:hint="eastAsia" w:ascii="宋体" w:hAnsi="宋体"/>
                <w:color w:val="auto"/>
                <w:lang w:val="en-US" w:eastAsia="zh-CN"/>
              </w:rPr>
              <w:t>10)</w:t>
            </w:r>
          </w:p>
        </w:tc>
        <w:tc>
          <w:tcPr>
            <w:tcW w:w="2277" w:type="dxa"/>
            <w:noWrap w:val="0"/>
            <w:vAlign w:val="center"/>
          </w:tcPr>
          <w:p w14:paraId="0F72F833">
            <w:pPr>
              <w:jc w:val="center"/>
              <w:rPr>
                <w:rFonts w:hint="eastAsia" w:ascii="宋体" w:hAnsi="宋体"/>
                <w:color w:val="auto"/>
              </w:rPr>
            </w:pPr>
            <w:r>
              <w:rPr>
                <w:rFonts w:hint="eastAsia" w:ascii="宋体" w:hAnsi="宋体"/>
                <w:color w:val="auto"/>
              </w:rPr>
              <w:t>其他员工福利</w:t>
            </w:r>
          </w:p>
        </w:tc>
        <w:tc>
          <w:tcPr>
            <w:tcW w:w="885" w:type="dxa"/>
            <w:noWrap w:val="0"/>
            <w:vAlign w:val="center"/>
          </w:tcPr>
          <w:p w14:paraId="58DF45CF">
            <w:pPr>
              <w:jc w:val="center"/>
              <w:rPr>
                <w:rFonts w:hint="eastAsia" w:ascii="宋体" w:hAnsi="宋体"/>
                <w:color w:val="auto"/>
              </w:rPr>
            </w:pPr>
          </w:p>
        </w:tc>
        <w:tc>
          <w:tcPr>
            <w:tcW w:w="1695" w:type="dxa"/>
            <w:noWrap w:val="0"/>
            <w:vAlign w:val="center"/>
          </w:tcPr>
          <w:p w14:paraId="434868C4">
            <w:pPr>
              <w:jc w:val="center"/>
              <w:rPr>
                <w:rFonts w:hint="eastAsia" w:ascii="宋体" w:hAnsi="宋体"/>
                <w:color w:val="auto"/>
              </w:rPr>
            </w:pPr>
          </w:p>
        </w:tc>
        <w:tc>
          <w:tcPr>
            <w:tcW w:w="1432" w:type="dxa"/>
            <w:noWrap w:val="0"/>
            <w:vAlign w:val="center"/>
          </w:tcPr>
          <w:p w14:paraId="6EE0585E">
            <w:pPr>
              <w:jc w:val="center"/>
              <w:rPr>
                <w:rFonts w:hint="eastAsia" w:ascii="宋体" w:hAnsi="宋体"/>
                <w:color w:val="auto"/>
              </w:rPr>
            </w:pPr>
          </w:p>
        </w:tc>
        <w:tc>
          <w:tcPr>
            <w:tcW w:w="2021" w:type="dxa"/>
            <w:noWrap w:val="0"/>
            <w:vAlign w:val="top"/>
          </w:tcPr>
          <w:p w14:paraId="5FAAAB48">
            <w:pPr>
              <w:jc w:val="left"/>
              <w:rPr>
                <w:color w:val="auto"/>
                <w:kern w:val="2"/>
                <w:sz w:val="21"/>
                <w:szCs w:val="21"/>
                <w:lang w:val="en-US" w:eastAsia="zh-CN" w:bidi="ar-SA"/>
              </w:rPr>
            </w:pPr>
          </w:p>
        </w:tc>
      </w:tr>
      <w:tr w14:paraId="5EB7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17" w:type="dxa"/>
            <w:noWrap w:val="0"/>
            <w:vAlign w:val="center"/>
          </w:tcPr>
          <w:p w14:paraId="05652083">
            <w:pPr>
              <w:jc w:val="center"/>
              <w:rPr>
                <w:rFonts w:ascii="宋体" w:hAnsi="宋体"/>
                <w:color w:val="auto"/>
              </w:rPr>
            </w:pPr>
            <w:r>
              <w:rPr>
                <w:rFonts w:ascii="宋体" w:hAnsi="宋体"/>
                <w:color w:val="auto"/>
              </w:rPr>
              <w:t>…</w:t>
            </w:r>
            <w:r>
              <w:rPr>
                <w:rFonts w:hint="eastAsia" w:ascii="宋体" w:hAnsi="宋体"/>
                <w:color w:val="auto"/>
              </w:rPr>
              <w:t xml:space="preserve"> </w:t>
            </w:r>
            <w:r>
              <w:rPr>
                <w:rFonts w:ascii="宋体" w:hAnsi="宋体"/>
                <w:color w:val="auto"/>
              </w:rPr>
              <w:t>…</w:t>
            </w:r>
          </w:p>
        </w:tc>
        <w:tc>
          <w:tcPr>
            <w:tcW w:w="2277" w:type="dxa"/>
            <w:noWrap w:val="0"/>
            <w:vAlign w:val="center"/>
          </w:tcPr>
          <w:p w14:paraId="6F29E06D">
            <w:pPr>
              <w:jc w:val="center"/>
              <w:rPr>
                <w:rFonts w:hint="eastAsia" w:ascii="宋体" w:hAnsi="宋体"/>
                <w:color w:val="auto"/>
              </w:rPr>
            </w:pPr>
          </w:p>
        </w:tc>
        <w:tc>
          <w:tcPr>
            <w:tcW w:w="885" w:type="dxa"/>
            <w:noWrap w:val="0"/>
            <w:vAlign w:val="center"/>
          </w:tcPr>
          <w:p w14:paraId="04192660">
            <w:pPr>
              <w:jc w:val="center"/>
              <w:rPr>
                <w:rFonts w:hint="eastAsia" w:ascii="宋体" w:hAnsi="宋体"/>
                <w:color w:val="auto"/>
              </w:rPr>
            </w:pPr>
          </w:p>
        </w:tc>
        <w:tc>
          <w:tcPr>
            <w:tcW w:w="1695" w:type="dxa"/>
            <w:noWrap w:val="0"/>
            <w:vAlign w:val="center"/>
          </w:tcPr>
          <w:p w14:paraId="2AC5A275">
            <w:pPr>
              <w:jc w:val="center"/>
              <w:rPr>
                <w:rFonts w:hint="eastAsia" w:ascii="宋体" w:hAnsi="宋体"/>
                <w:color w:val="auto"/>
              </w:rPr>
            </w:pPr>
          </w:p>
        </w:tc>
        <w:tc>
          <w:tcPr>
            <w:tcW w:w="1432" w:type="dxa"/>
            <w:noWrap w:val="0"/>
            <w:vAlign w:val="center"/>
          </w:tcPr>
          <w:p w14:paraId="289F7AC3">
            <w:pPr>
              <w:jc w:val="center"/>
              <w:rPr>
                <w:rFonts w:hint="eastAsia" w:ascii="宋体" w:hAnsi="宋体"/>
                <w:color w:val="auto"/>
              </w:rPr>
            </w:pPr>
          </w:p>
        </w:tc>
        <w:tc>
          <w:tcPr>
            <w:tcW w:w="2021" w:type="dxa"/>
            <w:noWrap w:val="0"/>
            <w:vAlign w:val="center"/>
          </w:tcPr>
          <w:p w14:paraId="6CEEB268">
            <w:pPr>
              <w:jc w:val="left"/>
              <w:rPr>
                <w:rFonts w:hint="eastAsia" w:ascii="宋体" w:hAnsi="宋体"/>
                <w:color w:val="auto"/>
                <w:kern w:val="2"/>
                <w:sz w:val="21"/>
                <w:szCs w:val="21"/>
                <w:lang w:val="en-US" w:eastAsia="zh-CN" w:bidi="ar-SA"/>
              </w:rPr>
            </w:pPr>
          </w:p>
        </w:tc>
      </w:tr>
      <w:tr w14:paraId="08F9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917" w:type="dxa"/>
            <w:noWrap w:val="0"/>
            <w:vAlign w:val="center"/>
          </w:tcPr>
          <w:p w14:paraId="1008F343">
            <w:pPr>
              <w:jc w:val="center"/>
              <w:rPr>
                <w:rFonts w:ascii="宋体" w:hAnsi="宋体"/>
                <w:b/>
                <w:color w:val="auto"/>
              </w:rPr>
            </w:pPr>
            <w:r>
              <w:rPr>
                <w:rFonts w:hint="eastAsia" w:ascii="宋体" w:hAnsi="宋体"/>
                <w:b/>
                <w:color w:val="auto"/>
              </w:rPr>
              <w:t>2</w:t>
            </w:r>
          </w:p>
        </w:tc>
        <w:tc>
          <w:tcPr>
            <w:tcW w:w="2277" w:type="dxa"/>
            <w:noWrap w:val="0"/>
            <w:vAlign w:val="center"/>
          </w:tcPr>
          <w:p w14:paraId="03E2AE54">
            <w:pPr>
              <w:jc w:val="center"/>
              <w:rPr>
                <w:rFonts w:hint="eastAsia" w:ascii="宋体" w:hAnsi="宋体"/>
                <w:b/>
                <w:color w:val="auto"/>
              </w:rPr>
            </w:pPr>
            <w:r>
              <w:rPr>
                <w:rFonts w:hint="eastAsia" w:ascii="宋体" w:hAnsi="宋体"/>
                <w:b/>
                <w:color w:val="auto"/>
              </w:rPr>
              <w:t>法定计提费用</w:t>
            </w:r>
          </w:p>
        </w:tc>
        <w:tc>
          <w:tcPr>
            <w:tcW w:w="885" w:type="dxa"/>
            <w:noWrap w:val="0"/>
            <w:vAlign w:val="center"/>
          </w:tcPr>
          <w:p w14:paraId="164852C1">
            <w:pPr>
              <w:jc w:val="center"/>
              <w:rPr>
                <w:rFonts w:hint="eastAsia" w:ascii="宋体" w:hAnsi="宋体"/>
                <w:b/>
                <w:color w:val="auto"/>
              </w:rPr>
            </w:pPr>
          </w:p>
        </w:tc>
        <w:tc>
          <w:tcPr>
            <w:tcW w:w="1695" w:type="dxa"/>
            <w:noWrap w:val="0"/>
            <w:vAlign w:val="center"/>
          </w:tcPr>
          <w:p w14:paraId="2207DEA4">
            <w:pPr>
              <w:jc w:val="center"/>
              <w:rPr>
                <w:rFonts w:hint="eastAsia" w:ascii="宋体" w:hAnsi="宋体"/>
                <w:color w:val="auto"/>
              </w:rPr>
            </w:pPr>
          </w:p>
        </w:tc>
        <w:tc>
          <w:tcPr>
            <w:tcW w:w="1432" w:type="dxa"/>
            <w:noWrap w:val="0"/>
            <w:vAlign w:val="center"/>
          </w:tcPr>
          <w:p w14:paraId="7EBC2C9A">
            <w:pPr>
              <w:jc w:val="center"/>
              <w:rPr>
                <w:rFonts w:hint="eastAsia" w:ascii="宋体" w:hAnsi="宋体"/>
                <w:color w:val="auto"/>
              </w:rPr>
            </w:pPr>
          </w:p>
        </w:tc>
        <w:tc>
          <w:tcPr>
            <w:tcW w:w="2021" w:type="dxa"/>
            <w:noWrap w:val="0"/>
            <w:vAlign w:val="center"/>
          </w:tcPr>
          <w:p w14:paraId="349B000A">
            <w:pPr>
              <w:jc w:val="left"/>
              <w:rPr>
                <w:rFonts w:hint="eastAsia" w:ascii="宋体" w:hAnsi="宋体"/>
                <w:color w:val="auto"/>
                <w:kern w:val="2"/>
                <w:sz w:val="21"/>
                <w:szCs w:val="21"/>
                <w:lang w:val="en-US" w:eastAsia="zh-CN" w:bidi="ar-SA"/>
              </w:rPr>
            </w:pPr>
          </w:p>
        </w:tc>
      </w:tr>
      <w:tr w14:paraId="14A0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7" w:type="dxa"/>
            <w:noWrap w:val="0"/>
            <w:vAlign w:val="center"/>
          </w:tcPr>
          <w:p w14:paraId="191E516B">
            <w:pPr>
              <w:jc w:val="center"/>
              <w:rPr>
                <w:rFonts w:ascii="宋体" w:hAnsi="宋体"/>
                <w:color w:val="auto"/>
              </w:rPr>
            </w:pPr>
            <w:r>
              <w:rPr>
                <w:rFonts w:hint="eastAsia" w:ascii="宋体" w:hAnsi="宋体"/>
                <w:color w:val="auto"/>
                <w:lang w:eastAsia="zh-CN"/>
              </w:rPr>
              <w:t>(</w:t>
            </w:r>
            <w:r>
              <w:rPr>
                <w:rFonts w:hint="eastAsia" w:ascii="宋体" w:hAnsi="宋体"/>
                <w:color w:val="auto"/>
              </w:rPr>
              <w:t>1</w:t>
            </w:r>
            <w:r>
              <w:rPr>
                <w:rFonts w:hint="eastAsia" w:ascii="宋体" w:hAnsi="宋体"/>
                <w:color w:val="auto"/>
                <w:lang w:eastAsia="zh-CN"/>
              </w:rPr>
              <w:t>)</w:t>
            </w:r>
          </w:p>
        </w:tc>
        <w:tc>
          <w:tcPr>
            <w:tcW w:w="2277" w:type="dxa"/>
            <w:noWrap w:val="0"/>
            <w:vAlign w:val="center"/>
          </w:tcPr>
          <w:p w14:paraId="7D98F041">
            <w:pPr>
              <w:jc w:val="center"/>
              <w:rPr>
                <w:rFonts w:hint="eastAsia" w:ascii="宋体" w:hAnsi="宋体"/>
                <w:color w:val="auto"/>
              </w:rPr>
            </w:pPr>
            <w:r>
              <w:rPr>
                <w:rFonts w:hint="eastAsia" w:ascii="宋体" w:hAnsi="宋体"/>
                <w:color w:val="auto"/>
              </w:rPr>
              <w:t>养老保险</w:t>
            </w:r>
          </w:p>
        </w:tc>
        <w:tc>
          <w:tcPr>
            <w:tcW w:w="885" w:type="dxa"/>
            <w:noWrap w:val="0"/>
            <w:vAlign w:val="center"/>
          </w:tcPr>
          <w:p w14:paraId="4A97CE89">
            <w:pPr>
              <w:jc w:val="center"/>
              <w:rPr>
                <w:rFonts w:hint="eastAsia" w:ascii="宋体" w:hAnsi="宋体"/>
                <w:color w:val="auto"/>
              </w:rPr>
            </w:pPr>
          </w:p>
        </w:tc>
        <w:tc>
          <w:tcPr>
            <w:tcW w:w="1695" w:type="dxa"/>
            <w:noWrap w:val="0"/>
            <w:vAlign w:val="center"/>
          </w:tcPr>
          <w:p w14:paraId="2AE616B1">
            <w:pPr>
              <w:jc w:val="center"/>
              <w:rPr>
                <w:rFonts w:hint="eastAsia" w:ascii="宋体" w:hAnsi="宋体"/>
                <w:color w:val="auto"/>
              </w:rPr>
            </w:pPr>
          </w:p>
        </w:tc>
        <w:tc>
          <w:tcPr>
            <w:tcW w:w="1432" w:type="dxa"/>
            <w:noWrap w:val="0"/>
            <w:vAlign w:val="center"/>
          </w:tcPr>
          <w:p w14:paraId="633A0A52">
            <w:pPr>
              <w:jc w:val="center"/>
              <w:rPr>
                <w:rFonts w:hint="eastAsia" w:ascii="宋体" w:hAnsi="宋体"/>
                <w:color w:val="auto"/>
              </w:rPr>
            </w:pPr>
          </w:p>
        </w:tc>
        <w:tc>
          <w:tcPr>
            <w:tcW w:w="2021" w:type="dxa"/>
            <w:noWrap w:val="0"/>
            <w:vAlign w:val="top"/>
          </w:tcPr>
          <w:p w14:paraId="7759FFC4">
            <w:pPr>
              <w:jc w:val="left"/>
              <w:rPr>
                <w:color w:val="auto"/>
                <w:kern w:val="2"/>
                <w:sz w:val="21"/>
                <w:szCs w:val="21"/>
                <w:lang w:val="en-US" w:eastAsia="zh-CN" w:bidi="ar-SA"/>
              </w:rPr>
            </w:pPr>
            <w:r>
              <w:rPr>
                <w:rFonts w:hint="eastAsia" w:ascii="宋体" w:hAnsi="宋体"/>
                <w:color w:val="auto"/>
                <w:sz w:val="21"/>
                <w:szCs w:val="21"/>
              </w:rPr>
              <w:t>按人员配置</w:t>
            </w:r>
            <w:r>
              <w:rPr>
                <w:rFonts w:hint="eastAsia" w:ascii="宋体" w:hAnsi="宋体"/>
                <w:color w:val="auto"/>
                <w:sz w:val="21"/>
                <w:szCs w:val="21"/>
                <w:lang w:val="en-US" w:eastAsia="zh-CN"/>
              </w:rPr>
              <w:t>不少于24</w:t>
            </w:r>
            <w:r>
              <w:rPr>
                <w:rFonts w:hint="eastAsia" w:ascii="宋体" w:hAnsi="宋体"/>
                <w:color w:val="auto"/>
                <w:sz w:val="21"/>
                <w:szCs w:val="21"/>
              </w:rPr>
              <w:t>人计算</w:t>
            </w:r>
          </w:p>
        </w:tc>
      </w:tr>
      <w:tr w14:paraId="2EAB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17" w:type="dxa"/>
            <w:noWrap w:val="0"/>
            <w:vAlign w:val="center"/>
          </w:tcPr>
          <w:p w14:paraId="606D26B3">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2</w:t>
            </w:r>
            <w:r>
              <w:rPr>
                <w:rFonts w:hint="eastAsia" w:ascii="宋体" w:hAnsi="宋体"/>
                <w:color w:val="auto"/>
                <w:lang w:eastAsia="zh-CN"/>
              </w:rPr>
              <w:t>)</w:t>
            </w:r>
          </w:p>
        </w:tc>
        <w:tc>
          <w:tcPr>
            <w:tcW w:w="2277" w:type="dxa"/>
            <w:noWrap w:val="0"/>
            <w:vAlign w:val="center"/>
          </w:tcPr>
          <w:p w14:paraId="2A9D2110">
            <w:pPr>
              <w:jc w:val="center"/>
              <w:rPr>
                <w:rFonts w:hint="eastAsia" w:ascii="宋体" w:hAnsi="宋体"/>
                <w:color w:val="auto"/>
              </w:rPr>
            </w:pPr>
            <w:r>
              <w:rPr>
                <w:rFonts w:hint="eastAsia" w:ascii="宋体" w:hAnsi="宋体"/>
                <w:color w:val="auto"/>
              </w:rPr>
              <w:t>医疗统筹</w:t>
            </w:r>
          </w:p>
        </w:tc>
        <w:tc>
          <w:tcPr>
            <w:tcW w:w="885" w:type="dxa"/>
            <w:noWrap w:val="0"/>
            <w:vAlign w:val="center"/>
          </w:tcPr>
          <w:p w14:paraId="479E3890">
            <w:pPr>
              <w:jc w:val="center"/>
              <w:rPr>
                <w:rFonts w:hint="eastAsia" w:ascii="宋体" w:hAnsi="宋体"/>
                <w:color w:val="auto"/>
              </w:rPr>
            </w:pPr>
          </w:p>
        </w:tc>
        <w:tc>
          <w:tcPr>
            <w:tcW w:w="1695" w:type="dxa"/>
            <w:noWrap w:val="0"/>
            <w:vAlign w:val="center"/>
          </w:tcPr>
          <w:p w14:paraId="44A83B8E">
            <w:pPr>
              <w:jc w:val="center"/>
              <w:rPr>
                <w:rFonts w:hint="eastAsia" w:ascii="宋体" w:hAnsi="宋体"/>
                <w:color w:val="auto"/>
              </w:rPr>
            </w:pPr>
          </w:p>
        </w:tc>
        <w:tc>
          <w:tcPr>
            <w:tcW w:w="1432" w:type="dxa"/>
            <w:noWrap w:val="0"/>
            <w:vAlign w:val="center"/>
          </w:tcPr>
          <w:p w14:paraId="6AAA6E69">
            <w:pPr>
              <w:jc w:val="center"/>
              <w:rPr>
                <w:rFonts w:hint="eastAsia" w:ascii="宋体" w:hAnsi="宋体"/>
                <w:color w:val="auto"/>
              </w:rPr>
            </w:pPr>
          </w:p>
        </w:tc>
        <w:tc>
          <w:tcPr>
            <w:tcW w:w="2021" w:type="dxa"/>
            <w:noWrap w:val="0"/>
            <w:vAlign w:val="top"/>
          </w:tcPr>
          <w:p w14:paraId="7A4B428A">
            <w:pPr>
              <w:jc w:val="left"/>
              <w:rPr>
                <w:color w:val="auto"/>
                <w:kern w:val="2"/>
                <w:sz w:val="21"/>
                <w:szCs w:val="21"/>
                <w:lang w:val="en-US" w:eastAsia="zh-CN" w:bidi="ar-SA"/>
              </w:rPr>
            </w:pPr>
            <w:r>
              <w:rPr>
                <w:rFonts w:hint="eastAsia" w:ascii="宋体" w:hAnsi="宋体"/>
                <w:color w:val="auto"/>
                <w:sz w:val="21"/>
                <w:szCs w:val="21"/>
              </w:rPr>
              <w:t>按人员配置</w:t>
            </w:r>
            <w:r>
              <w:rPr>
                <w:rFonts w:hint="eastAsia" w:ascii="宋体" w:hAnsi="宋体"/>
                <w:color w:val="auto"/>
                <w:sz w:val="21"/>
                <w:szCs w:val="21"/>
                <w:lang w:val="en-US" w:eastAsia="zh-CN"/>
              </w:rPr>
              <w:t>不少于24</w:t>
            </w:r>
            <w:r>
              <w:rPr>
                <w:rFonts w:hint="eastAsia" w:ascii="宋体" w:hAnsi="宋体"/>
                <w:color w:val="auto"/>
                <w:sz w:val="21"/>
                <w:szCs w:val="21"/>
              </w:rPr>
              <w:t>人计算</w:t>
            </w:r>
          </w:p>
        </w:tc>
      </w:tr>
      <w:tr w14:paraId="5279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17" w:type="dxa"/>
            <w:noWrap w:val="0"/>
            <w:vAlign w:val="center"/>
          </w:tcPr>
          <w:p w14:paraId="10B25EFB">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3</w:t>
            </w:r>
            <w:r>
              <w:rPr>
                <w:rFonts w:hint="eastAsia" w:ascii="宋体" w:hAnsi="宋体"/>
                <w:color w:val="auto"/>
                <w:lang w:eastAsia="zh-CN"/>
              </w:rPr>
              <w:t>)</w:t>
            </w:r>
          </w:p>
        </w:tc>
        <w:tc>
          <w:tcPr>
            <w:tcW w:w="2277" w:type="dxa"/>
            <w:noWrap w:val="0"/>
            <w:vAlign w:val="center"/>
          </w:tcPr>
          <w:p w14:paraId="7270AA9B">
            <w:pPr>
              <w:jc w:val="center"/>
              <w:rPr>
                <w:rFonts w:hint="eastAsia" w:ascii="宋体" w:hAnsi="宋体"/>
                <w:color w:val="auto"/>
              </w:rPr>
            </w:pPr>
            <w:r>
              <w:rPr>
                <w:rFonts w:hint="eastAsia" w:ascii="宋体" w:hAnsi="宋体"/>
                <w:color w:val="auto"/>
              </w:rPr>
              <w:t>失业</w:t>
            </w:r>
          </w:p>
        </w:tc>
        <w:tc>
          <w:tcPr>
            <w:tcW w:w="885" w:type="dxa"/>
            <w:noWrap w:val="0"/>
            <w:vAlign w:val="center"/>
          </w:tcPr>
          <w:p w14:paraId="5FE720D6">
            <w:pPr>
              <w:jc w:val="center"/>
              <w:rPr>
                <w:rFonts w:hint="eastAsia" w:ascii="宋体" w:hAnsi="宋体"/>
                <w:color w:val="auto"/>
              </w:rPr>
            </w:pPr>
          </w:p>
        </w:tc>
        <w:tc>
          <w:tcPr>
            <w:tcW w:w="1695" w:type="dxa"/>
            <w:noWrap w:val="0"/>
            <w:vAlign w:val="center"/>
          </w:tcPr>
          <w:p w14:paraId="6E1C0509">
            <w:pPr>
              <w:jc w:val="center"/>
              <w:rPr>
                <w:rFonts w:hint="eastAsia" w:ascii="宋体" w:hAnsi="宋体"/>
                <w:color w:val="auto"/>
              </w:rPr>
            </w:pPr>
          </w:p>
        </w:tc>
        <w:tc>
          <w:tcPr>
            <w:tcW w:w="1432" w:type="dxa"/>
            <w:noWrap w:val="0"/>
            <w:vAlign w:val="center"/>
          </w:tcPr>
          <w:p w14:paraId="0DF03A1E">
            <w:pPr>
              <w:jc w:val="center"/>
              <w:rPr>
                <w:rFonts w:hint="eastAsia" w:ascii="宋体" w:hAnsi="宋体"/>
                <w:color w:val="auto"/>
              </w:rPr>
            </w:pPr>
          </w:p>
        </w:tc>
        <w:tc>
          <w:tcPr>
            <w:tcW w:w="2021" w:type="dxa"/>
            <w:noWrap w:val="0"/>
            <w:vAlign w:val="top"/>
          </w:tcPr>
          <w:p w14:paraId="245A3B90">
            <w:pPr>
              <w:jc w:val="left"/>
              <w:rPr>
                <w:color w:val="auto"/>
                <w:kern w:val="2"/>
                <w:sz w:val="21"/>
                <w:szCs w:val="21"/>
                <w:lang w:val="en-US" w:eastAsia="zh-CN" w:bidi="ar-SA"/>
              </w:rPr>
            </w:pPr>
            <w:r>
              <w:rPr>
                <w:rFonts w:hint="eastAsia" w:ascii="宋体" w:hAnsi="宋体"/>
                <w:color w:val="auto"/>
                <w:sz w:val="21"/>
                <w:szCs w:val="21"/>
              </w:rPr>
              <w:t>按人员配置</w:t>
            </w:r>
            <w:r>
              <w:rPr>
                <w:rFonts w:hint="eastAsia" w:ascii="宋体" w:hAnsi="宋体"/>
                <w:color w:val="auto"/>
                <w:sz w:val="21"/>
                <w:szCs w:val="21"/>
                <w:lang w:val="en-US" w:eastAsia="zh-CN"/>
              </w:rPr>
              <w:t>不少于24</w:t>
            </w:r>
            <w:r>
              <w:rPr>
                <w:rFonts w:hint="eastAsia" w:ascii="宋体" w:hAnsi="宋体"/>
                <w:color w:val="auto"/>
                <w:sz w:val="21"/>
                <w:szCs w:val="21"/>
              </w:rPr>
              <w:t>人计算</w:t>
            </w:r>
          </w:p>
        </w:tc>
      </w:tr>
      <w:tr w14:paraId="78C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17" w:type="dxa"/>
            <w:noWrap w:val="0"/>
            <w:vAlign w:val="center"/>
          </w:tcPr>
          <w:p w14:paraId="373379C9">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4</w:t>
            </w:r>
            <w:r>
              <w:rPr>
                <w:rFonts w:hint="eastAsia" w:ascii="宋体" w:hAnsi="宋体"/>
                <w:color w:val="auto"/>
                <w:lang w:eastAsia="zh-CN"/>
              </w:rPr>
              <w:t>)</w:t>
            </w:r>
          </w:p>
        </w:tc>
        <w:tc>
          <w:tcPr>
            <w:tcW w:w="2277" w:type="dxa"/>
            <w:noWrap w:val="0"/>
            <w:vAlign w:val="center"/>
          </w:tcPr>
          <w:p w14:paraId="12C609C2">
            <w:pPr>
              <w:jc w:val="center"/>
              <w:rPr>
                <w:rFonts w:hint="eastAsia" w:ascii="宋体" w:hAnsi="宋体"/>
                <w:color w:val="auto"/>
              </w:rPr>
            </w:pPr>
            <w:r>
              <w:rPr>
                <w:rFonts w:hint="eastAsia" w:ascii="宋体" w:hAnsi="宋体"/>
                <w:color w:val="auto"/>
              </w:rPr>
              <w:t>工伤</w:t>
            </w:r>
          </w:p>
        </w:tc>
        <w:tc>
          <w:tcPr>
            <w:tcW w:w="885" w:type="dxa"/>
            <w:noWrap w:val="0"/>
            <w:vAlign w:val="center"/>
          </w:tcPr>
          <w:p w14:paraId="089927D3">
            <w:pPr>
              <w:jc w:val="center"/>
              <w:rPr>
                <w:rFonts w:hint="eastAsia" w:ascii="宋体" w:hAnsi="宋体"/>
                <w:color w:val="auto"/>
              </w:rPr>
            </w:pPr>
          </w:p>
        </w:tc>
        <w:tc>
          <w:tcPr>
            <w:tcW w:w="1695" w:type="dxa"/>
            <w:noWrap w:val="0"/>
            <w:vAlign w:val="center"/>
          </w:tcPr>
          <w:p w14:paraId="6AF204A4">
            <w:pPr>
              <w:jc w:val="center"/>
              <w:rPr>
                <w:rFonts w:hint="eastAsia" w:ascii="宋体" w:hAnsi="宋体"/>
                <w:color w:val="auto"/>
              </w:rPr>
            </w:pPr>
          </w:p>
        </w:tc>
        <w:tc>
          <w:tcPr>
            <w:tcW w:w="1432" w:type="dxa"/>
            <w:noWrap w:val="0"/>
            <w:vAlign w:val="center"/>
          </w:tcPr>
          <w:p w14:paraId="7C308E14">
            <w:pPr>
              <w:jc w:val="center"/>
              <w:rPr>
                <w:rFonts w:hint="eastAsia" w:ascii="宋体" w:hAnsi="宋体"/>
                <w:color w:val="auto"/>
              </w:rPr>
            </w:pPr>
          </w:p>
        </w:tc>
        <w:tc>
          <w:tcPr>
            <w:tcW w:w="2021" w:type="dxa"/>
            <w:noWrap w:val="0"/>
            <w:vAlign w:val="top"/>
          </w:tcPr>
          <w:p w14:paraId="4ADB8339">
            <w:pPr>
              <w:jc w:val="left"/>
              <w:rPr>
                <w:color w:val="auto"/>
                <w:kern w:val="2"/>
                <w:sz w:val="21"/>
                <w:szCs w:val="21"/>
                <w:lang w:val="en-US" w:eastAsia="zh-CN" w:bidi="ar-SA"/>
              </w:rPr>
            </w:pPr>
            <w:r>
              <w:rPr>
                <w:rFonts w:hint="eastAsia" w:ascii="宋体" w:hAnsi="宋体"/>
                <w:color w:val="auto"/>
                <w:sz w:val="21"/>
                <w:szCs w:val="21"/>
              </w:rPr>
              <w:t>按人员配置总数</w:t>
            </w:r>
            <w:r>
              <w:rPr>
                <w:rFonts w:hint="eastAsia" w:ascii="宋体" w:hAnsi="宋体"/>
                <w:color w:val="auto"/>
                <w:sz w:val="21"/>
                <w:szCs w:val="21"/>
                <w:lang w:val="en-US" w:eastAsia="zh-CN"/>
              </w:rPr>
              <w:t>28</w:t>
            </w:r>
            <w:r>
              <w:rPr>
                <w:rFonts w:hint="eastAsia" w:ascii="宋体" w:hAnsi="宋体"/>
                <w:color w:val="auto"/>
                <w:sz w:val="21"/>
                <w:szCs w:val="21"/>
              </w:rPr>
              <w:t>人计算</w:t>
            </w:r>
          </w:p>
        </w:tc>
      </w:tr>
      <w:tr w14:paraId="3126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17" w:type="dxa"/>
            <w:noWrap w:val="0"/>
            <w:vAlign w:val="center"/>
          </w:tcPr>
          <w:p w14:paraId="726577A8">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5</w:t>
            </w:r>
            <w:r>
              <w:rPr>
                <w:rFonts w:hint="eastAsia" w:ascii="宋体" w:hAnsi="宋体"/>
                <w:color w:val="auto"/>
                <w:lang w:eastAsia="zh-CN"/>
              </w:rPr>
              <w:t>)</w:t>
            </w:r>
          </w:p>
        </w:tc>
        <w:tc>
          <w:tcPr>
            <w:tcW w:w="2277" w:type="dxa"/>
            <w:noWrap w:val="0"/>
            <w:vAlign w:val="center"/>
          </w:tcPr>
          <w:p w14:paraId="76365B90">
            <w:pPr>
              <w:jc w:val="center"/>
              <w:rPr>
                <w:rFonts w:hint="eastAsia" w:ascii="宋体" w:hAnsi="宋体"/>
                <w:color w:val="auto"/>
              </w:rPr>
            </w:pPr>
            <w:r>
              <w:rPr>
                <w:rFonts w:hint="eastAsia" w:ascii="宋体" w:hAnsi="宋体"/>
                <w:color w:val="auto"/>
              </w:rPr>
              <w:t>生育</w:t>
            </w:r>
          </w:p>
        </w:tc>
        <w:tc>
          <w:tcPr>
            <w:tcW w:w="885" w:type="dxa"/>
            <w:noWrap w:val="0"/>
            <w:vAlign w:val="center"/>
          </w:tcPr>
          <w:p w14:paraId="7B66E8AB">
            <w:pPr>
              <w:jc w:val="center"/>
              <w:rPr>
                <w:rFonts w:hint="eastAsia" w:ascii="宋体" w:hAnsi="宋体"/>
                <w:color w:val="auto"/>
              </w:rPr>
            </w:pPr>
          </w:p>
        </w:tc>
        <w:tc>
          <w:tcPr>
            <w:tcW w:w="1695" w:type="dxa"/>
            <w:noWrap w:val="0"/>
            <w:vAlign w:val="center"/>
          </w:tcPr>
          <w:p w14:paraId="2786ADA3">
            <w:pPr>
              <w:jc w:val="center"/>
              <w:rPr>
                <w:rFonts w:hint="eastAsia" w:ascii="宋体" w:hAnsi="宋体"/>
                <w:color w:val="auto"/>
              </w:rPr>
            </w:pPr>
          </w:p>
        </w:tc>
        <w:tc>
          <w:tcPr>
            <w:tcW w:w="1432" w:type="dxa"/>
            <w:noWrap w:val="0"/>
            <w:vAlign w:val="center"/>
          </w:tcPr>
          <w:p w14:paraId="05C94706">
            <w:pPr>
              <w:jc w:val="center"/>
              <w:rPr>
                <w:rFonts w:hint="eastAsia" w:ascii="宋体" w:hAnsi="宋体"/>
                <w:color w:val="auto"/>
              </w:rPr>
            </w:pPr>
          </w:p>
        </w:tc>
        <w:tc>
          <w:tcPr>
            <w:tcW w:w="2021" w:type="dxa"/>
            <w:noWrap w:val="0"/>
            <w:vAlign w:val="top"/>
          </w:tcPr>
          <w:p w14:paraId="31E729F7">
            <w:pPr>
              <w:jc w:val="left"/>
              <w:rPr>
                <w:color w:val="auto"/>
                <w:kern w:val="2"/>
                <w:sz w:val="21"/>
                <w:szCs w:val="21"/>
                <w:lang w:val="en-US" w:eastAsia="zh-CN" w:bidi="ar-SA"/>
              </w:rPr>
            </w:pPr>
            <w:r>
              <w:rPr>
                <w:rFonts w:hint="eastAsia" w:ascii="宋体" w:hAnsi="宋体"/>
                <w:color w:val="auto"/>
                <w:sz w:val="21"/>
                <w:szCs w:val="21"/>
              </w:rPr>
              <w:t>按人员配置</w:t>
            </w:r>
            <w:r>
              <w:rPr>
                <w:rFonts w:hint="eastAsia" w:ascii="宋体" w:hAnsi="宋体"/>
                <w:color w:val="auto"/>
                <w:sz w:val="21"/>
                <w:szCs w:val="21"/>
                <w:lang w:val="en-US" w:eastAsia="zh-CN"/>
              </w:rPr>
              <w:t>不少于24</w:t>
            </w:r>
            <w:r>
              <w:rPr>
                <w:rFonts w:hint="eastAsia" w:ascii="宋体" w:hAnsi="宋体"/>
                <w:color w:val="auto"/>
                <w:sz w:val="21"/>
                <w:szCs w:val="21"/>
              </w:rPr>
              <w:t>人计算</w:t>
            </w:r>
          </w:p>
        </w:tc>
      </w:tr>
      <w:tr w14:paraId="5BF0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17" w:type="dxa"/>
            <w:noWrap w:val="0"/>
            <w:vAlign w:val="center"/>
          </w:tcPr>
          <w:p w14:paraId="565178B2">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6</w:t>
            </w:r>
            <w:r>
              <w:rPr>
                <w:rFonts w:hint="eastAsia" w:ascii="宋体" w:hAnsi="宋体"/>
                <w:color w:val="auto"/>
                <w:lang w:eastAsia="zh-CN"/>
              </w:rPr>
              <w:t>)</w:t>
            </w:r>
          </w:p>
        </w:tc>
        <w:tc>
          <w:tcPr>
            <w:tcW w:w="2277" w:type="dxa"/>
            <w:noWrap w:val="0"/>
            <w:vAlign w:val="center"/>
          </w:tcPr>
          <w:p w14:paraId="0FEDD855">
            <w:pPr>
              <w:jc w:val="center"/>
              <w:rPr>
                <w:rFonts w:hint="eastAsia" w:ascii="宋体" w:hAnsi="宋体"/>
                <w:color w:val="auto"/>
              </w:rPr>
            </w:pPr>
            <w:r>
              <w:rPr>
                <w:rFonts w:hint="eastAsia" w:ascii="宋体" w:hAnsi="宋体"/>
                <w:color w:val="auto"/>
              </w:rPr>
              <w:t>住房公积金</w:t>
            </w:r>
          </w:p>
        </w:tc>
        <w:tc>
          <w:tcPr>
            <w:tcW w:w="885" w:type="dxa"/>
            <w:noWrap w:val="0"/>
            <w:vAlign w:val="center"/>
          </w:tcPr>
          <w:p w14:paraId="17314E14">
            <w:pPr>
              <w:jc w:val="center"/>
              <w:rPr>
                <w:rFonts w:hint="eastAsia" w:ascii="宋体" w:hAnsi="宋体"/>
                <w:color w:val="auto"/>
              </w:rPr>
            </w:pPr>
          </w:p>
        </w:tc>
        <w:tc>
          <w:tcPr>
            <w:tcW w:w="1695" w:type="dxa"/>
            <w:noWrap w:val="0"/>
            <w:vAlign w:val="center"/>
          </w:tcPr>
          <w:p w14:paraId="48740D7C">
            <w:pPr>
              <w:jc w:val="center"/>
              <w:rPr>
                <w:rFonts w:hint="eastAsia" w:ascii="宋体" w:hAnsi="宋体"/>
                <w:color w:val="auto"/>
              </w:rPr>
            </w:pPr>
          </w:p>
        </w:tc>
        <w:tc>
          <w:tcPr>
            <w:tcW w:w="1432" w:type="dxa"/>
            <w:noWrap w:val="0"/>
            <w:vAlign w:val="center"/>
          </w:tcPr>
          <w:p w14:paraId="6A163FC2">
            <w:pPr>
              <w:jc w:val="center"/>
              <w:rPr>
                <w:rFonts w:hint="eastAsia" w:ascii="宋体" w:hAnsi="宋体"/>
                <w:color w:val="auto"/>
              </w:rPr>
            </w:pPr>
          </w:p>
        </w:tc>
        <w:tc>
          <w:tcPr>
            <w:tcW w:w="2021" w:type="dxa"/>
            <w:noWrap w:val="0"/>
            <w:vAlign w:val="center"/>
          </w:tcPr>
          <w:p w14:paraId="18AB4713">
            <w:pPr>
              <w:jc w:val="left"/>
              <w:rPr>
                <w:rFonts w:hint="eastAsia" w:ascii="宋体" w:hAnsi="宋体"/>
                <w:color w:val="auto"/>
                <w:sz w:val="32"/>
                <w:szCs w:val="28"/>
              </w:rPr>
            </w:pPr>
            <w:r>
              <w:rPr>
                <w:rFonts w:hint="eastAsia" w:ascii="宋体" w:hAnsi="宋体"/>
                <w:color w:val="auto"/>
                <w:sz w:val="21"/>
                <w:szCs w:val="21"/>
              </w:rPr>
              <w:t>按人员配置</w:t>
            </w:r>
            <w:r>
              <w:rPr>
                <w:rFonts w:hint="eastAsia" w:ascii="宋体" w:hAnsi="宋体"/>
                <w:color w:val="auto"/>
                <w:sz w:val="21"/>
                <w:szCs w:val="21"/>
                <w:lang w:val="en-US" w:eastAsia="zh-CN"/>
              </w:rPr>
              <w:t>不少于24</w:t>
            </w:r>
            <w:r>
              <w:rPr>
                <w:rFonts w:hint="eastAsia" w:ascii="宋体" w:hAnsi="宋体"/>
                <w:color w:val="auto"/>
                <w:sz w:val="21"/>
                <w:szCs w:val="21"/>
              </w:rPr>
              <w:t>人计算</w:t>
            </w:r>
          </w:p>
        </w:tc>
      </w:tr>
      <w:tr w14:paraId="3C0F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17" w:type="dxa"/>
            <w:noWrap w:val="0"/>
            <w:vAlign w:val="center"/>
          </w:tcPr>
          <w:p w14:paraId="2CAED9B9">
            <w:pPr>
              <w:jc w:val="center"/>
              <w:rPr>
                <w:rFonts w:ascii="宋体" w:hAnsi="宋体"/>
                <w:color w:val="auto"/>
              </w:rPr>
            </w:pPr>
            <w:r>
              <w:rPr>
                <w:rFonts w:ascii="宋体" w:hAnsi="宋体"/>
                <w:color w:val="auto"/>
              </w:rPr>
              <w:t>…</w:t>
            </w:r>
            <w:r>
              <w:rPr>
                <w:rFonts w:hint="eastAsia" w:ascii="宋体" w:hAnsi="宋体"/>
                <w:color w:val="auto"/>
              </w:rPr>
              <w:t xml:space="preserve"> </w:t>
            </w:r>
            <w:r>
              <w:rPr>
                <w:rFonts w:ascii="宋体" w:hAnsi="宋体"/>
                <w:color w:val="auto"/>
              </w:rPr>
              <w:t>…</w:t>
            </w:r>
          </w:p>
        </w:tc>
        <w:tc>
          <w:tcPr>
            <w:tcW w:w="2277" w:type="dxa"/>
            <w:noWrap w:val="0"/>
            <w:vAlign w:val="center"/>
          </w:tcPr>
          <w:p w14:paraId="0366B763">
            <w:pPr>
              <w:jc w:val="center"/>
              <w:rPr>
                <w:rFonts w:hint="eastAsia" w:ascii="宋体" w:hAnsi="宋体"/>
                <w:color w:val="auto"/>
              </w:rPr>
            </w:pPr>
            <w:r>
              <w:rPr>
                <w:rFonts w:hint="eastAsia" w:ascii="宋体" w:hAnsi="宋体"/>
                <w:color w:val="auto"/>
              </w:rPr>
              <w:t>其他法定计提费用</w:t>
            </w:r>
          </w:p>
        </w:tc>
        <w:tc>
          <w:tcPr>
            <w:tcW w:w="885" w:type="dxa"/>
            <w:noWrap w:val="0"/>
            <w:vAlign w:val="center"/>
          </w:tcPr>
          <w:p w14:paraId="0C66E008">
            <w:pPr>
              <w:jc w:val="center"/>
              <w:rPr>
                <w:rFonts w:hint="eastAsia" w:ascii="宋体" w:hAnsi="宋体"/>
                <w:color w:val="auto"/>
              </w:rPr>
            </w:pPr>
          </w:p>
        </w:tc>
        <w:tc>
          <w:tcPr>
            <w:tcW w:w="1695" w:type="dxa"/>
            <w:noWrap w:val="0"/>
            <w:vAlign w:val="center"/>
          </w:tcPr>
          <w:p w14:paraId="0B5112ED">
            <w:pPr>
              <w:jc w:val="center"/>
              <w:rPr>
                <w:rFonts w:hint="eastAsia" w:ascii="宋体" w:hAnsi="宋体"/>
                <w:color w:val="auto"/>
              </w:rPr>
            </w:pPr>
          </w:p>
        </w:tc>
        <w:tc>
          <w:tcPr>
            <w:tcW w:w="1432" w:type="dxa"/>
            <w:noWrap w:val="0"/>
            <w:vAlign w:val="center"/>
          </w:tcPr>
          <w:p w14:paraId="099DA65B">
            <w:pPr>
              <w:jc w:val="center"/>
              <w:rPr>
                <w:rFonts w:hint="eastAsia" w:ascii="宋体" w:hAnsi="宋体"/>
                <w:color w:val="auto"/>
              </w:rPr>
            </w:pPr>
          </w:p>
        </w:tc>
        <w:tc>
          <w:tcPr>
            <w:tcW w:w="2021" w:type="dxa"/>
            <w:noWrap w:val="0"/>
            <w:vAlign w:val="center"/>
          </w:tcPr>
          <w:p w14:paraId="199B75A8">
            <w:pPr>
              <w:jc w:val="center"/>
              <w:rPr>
                <w:rFonts w:hint="eastAsia" w:ascii="宋体" w:hAnsi="宋体"/>
                <w:color w:val="auto"/>
              </w:rPr>
            </w:pPr>
          </w:p>
        </w:tc>
      </w:tr>
      <w:tr w14:paraId="228E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194" w:type="dxa"/>
            <w:gridSpan w:val="2"/>
            <w:noWrap w:val="0"/>
            <w:vAlign w:val="center"/>
          </w:tcPr>
          <w:p w14:paraId="4086F7C3">
            <w:pPr>
              <w:jc w:val="center"/>
              <w:rPr>
                <w:rFonts w:hint="eastAsia" w:ascii="宋体" w:hAnsi="宋体"/>
                <w:color w:val="auto"/>
              </w:rPr>
            </w:pPr>
            <w:r>
              <w:rPr>
                <w:rFonts w:hint="eastAsia" w:ascii="宋体" w:hAnsi="宋体"/>
                <w:color w:val="auto"/>
              </w:rPr>
              <w:t>合计：</w:t>
            </w:r>
          </w:p>
        </w:tc>
        <w:tc>
          <w:tcPr>
            <w:tcW w:w="885" w:type="dxa"/>
            <w:noWrap w:val="0"/>
            <w:vAlign w:val="center"/>
          </w:tcPr>
          <w:p w14:paraId="0BFBAAAF">
            <w:pPr>
              <w:jc w:val="center"/>
              <w:rPr>
                <w:rFonts w:hint="eastAsia" w:ascii="宋体" w:hAnsi="宋体"/>
                <w:color w:val="auto"/>
              </w:rPr>
            </w:pPr>
          </w:p>
        </w:tc>
        <w:tc>
          <w:tcPr>
            <w:tcW w:w="1695" w:type="dxa"/>
            <w:noWrap w:val="0"/>
            <w:vAlign w:val="center"/>
          </w:tcPr>
          <w:p w14:paraId="1FE52C9B">
            <w:pPr>
              <w:jc w:val="center"/>
              <w:rPr>
                <w:rFonts w:hint="eastAsia" w:ascii="宋体" w:hAnsi="宋体"/>
                <w:color w:val="auto"/>
              </w:rPr>
            </w:pPr>
          </w:p>
        </w:tc>
        <w:tc>
          <w:tcPr>
            <w:tcW w:w="1432" w:type="dxa"/>
            <w:noWrap w:val="0"/>
            <w:vAlign w:val="center"/>
          </w:tcPr>
          <w:p w14:paraId="060CE484">
            <w:pPr>
              <w:jc w:val="center"/>
              <w:rPr>
                <w:rFonts w:hint="eastAsia" w:ascii="宋体" w:hAnsi="宋体"/>
                <w:color w:val="auto"/>
              </w:rPr>
            </w:pPr>
          </w:p>
        </w:tc>
        <w:tc>
          <w:tcPr>
            <w:tcW w:w="2021" w:type="dxa"/>
            <w:noWrap w:val="0"/>
            <w:vAlign w:val="center"/>
          </w:tcPr>
          <w:p w14:paraId="359AAE41">
            <w:pPr>
              <w:jc w:val="center"/>
              <w:rPr>
                <w:rFonts w:hint="eastAsia" w:ascii="宋体" w:hAnsi="宋体"/>
                <w:color w:val="auto"/>
              </w:rPr>
            </w:pPr>
          </w:p>
        </w:tc>
      </w:tr>
    </w:tbl>
    <w:p w14:paraId="667BA45B">
      <w:pPr>
        <w:jc w:val="center"/>
        <w:outlineLvl w:val="0"/>
        <w:rPr>
          <w:rFonts w:hint="eastAsia" w:ascii="宋体" w:hAnsi="宋体"/>
          <w:b/>
          <w:bCs/>
          <w:color w:val="auto"/>
          <w:sz w:val="24"/>
          <w:szCs w:val="24"/>
          <w:highlight w:val="none"/>
        </w:rPr>
      </w:pPr>
    </w:p>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5"/>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40513F6E">
      <w:pPr>
        <w:numPr>
          <w:ilvl w:val="0"/>
          <w:numId w:val="5"/>
        </w:numPr>
        <w:ind w:left="510" w:hanging="360"/>
        <w:rPr>
          <w:rFonts w:hint="eastAsia" w:ascii="宋体" w:hAnsi="宋体"/>
          <w:b/>
          <w:bCs/>
          <w:color w:val="auto"/>
          <w:sz w:val="24"/>
          <w:szCs w:val="24"/>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6"/>
        <w:tblW w:w="91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6"/>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6"/>
        <w:tblW w:w="86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ascii="宋体" w:hAnsi="宋体"/>
          <w:bCs/>
          <w:color w:val="auto"/>
          <w:highlight w:val="none"/>
          <w:lang w:val="en-US" w:eastAsia="zh-CN"/>
        </w:rPr>
        <w:t xml:space="preserve">    </w:t>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52</w:t>
      </w:r>
    </w:p>
    <w:tbl>
      <w:tblPr>
        <w:tblStyle w:val="36"/>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3"/>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w:t>
      </w:r>
      <w:r>
        <w:rPr>
          <w:rFonts w:hint="eastAsia" w:ascii="宋体" w:hAnsi="宋体"/>
          <w:bCs/>
          <w:color w:val="auto"/>
          <w:szCs w:val="21"/>
          <w:highlight w:val="none"/>
          <w:lang w:val="en-US" w:eastAsia="zh-CN"/>
        </w:rPr>
        <w:t>需</w:t>
      </w:r>
      <w:r>
        <w:rPr>
          <w:rFonts w:hint="eastAsia" w:ascii="宋体" w:hAnsi="宋体"/>
          <w:bCs/>
          <w:color w:val="auto"/>
          <w:szCs w:val="21"/>
          <w:highlight w:val="none"/>
        </w:rPr>
        <w:t>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headerReference r:id="rId5" w:type="default"/>
      <w:footerReference r:id="rId6"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Univers">
    <w:altName w:val="微软雅黑"/>
    <w:panose1 w:val="00000000000000000000"/>
    <w:charset w:val="00"/>
    <w:family w:val="swiss"/>
    <w:pitch w:val="default"/>
    <w:sig w:usb0="00000000" w:usb1="00000000" w:usb2="00000000" w:usb3="00000000" w:csb0="0000000F"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Adobe 宋体 Std L">
    <w:altName w:val="宋体"/>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pStyle w:val="2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512E0">
                          <w:pPr>
                            <w:pStyle w:val="22"/>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EF512E0">
                    <w:pPr>
                      <w:pStyle w:val="22"/>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1"/>
      <w:keepNext w:val="0"/>
      <w:keepLines w:val="0"/>
      <w:pageBreakBefore w:val="0"/>
      <w:widowControl w:val="0"/>
      <w:kinsoku/>
      <w:wordWrap/>
      <w:overflowPunct/>
      <w:topLinePunct w:val="0"/>
      <w:bidi w:val="0"/>
      <w:adjustRightInd/>
      <w:snapToGrid/>
      <w:jc w:val="left"/>
      <w:textAlignment w:val="auto"/>
      <w:rPr>
        <w:lang w:eastAsia="zh-CN"/>
      </w:rPr>
    </w:pPr>
    <w:r>
      <w:rPr>
        <w:rFonts w:hint="eastAsia"/>
        <w:lang w:eastAsia="zh-CN"/>
      </w:rPr>
      <w:t xml:space="preserve">JSZC-320206-JZCG-G2026-00282026-2028年度阳山镇桃香苑A区物业管理服务项目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4"/>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56DD71"/>
    <w:multiLevelType w:val="singleLevel"/>
    <w:tmpl w:val="A456DD71"/>
    <w:lvl w:ilvl="0" w:tentative="0">
      <w:start w:val="1"/>
      <w:numFmt w:val="decimal"/>
      <w:suff w:val="nothing"/>
      <w:lvlText w:val="（%1）"/>
      <w:lvlJc w:val="left"/>
    </w:lvl>
  </w:abstractNum>
  <w:abstractNum w:abstractNumId="1">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num w:numId="1">
    <w:abstractNumId w:val="3"/>
  </w:num>
  <w:num w:numId="2">
    <w:abstractNumId w:val="2"/>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B4EF9"/>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C757B"/>
    <w:rsid w:val="00BD52B9"/>
    <w:rsid w:val="00C53E20"/>
    <w:rsid w:val="00C574DC"/>
    <w:rsid w:val="00D454D3"/>
    <w:rsid w:val="00D54CEA"/>
    <w:rsid w:val="00D60A9C"/>
    <w:rsid w:val="00DE2432"/>
    <w:rsid w:val="00DF22D0"/>
    <w:rsid w:val="00E32D5A"/>
    <w:rsid w:val="00E40CD9"/>
    <w:rsid w:val="00E85BAC"/>
    <w:rsid w:val="00EB7ED0"/>
    <w:rsid w:val="00ED4FC9"/>
    <w:rsid w:val="00F13C49"/>
    <w:rsid w:val="00F1414C"/>
    <w:rsid w:val="00F968F7"/>
    <w:rsid w:val="00FA5DE0"/>
    <w:rsid w:val="00FF730A"/>
    <w:rsid w:val="0107676F"/>
    <w:rsid w:val="010F3B4F"/>
    <w:rsid w:val="011473B7"/>
    <w:rsid w:val="01172A03"/>
    <w:rsid w:val="0138166C"/>
    <w:rsid w:val="01396E1E"/>
    <w:rsid w:val="014337F8"/>
    <w:rsid w:val="01545A05"/>
    <w:rsid w:val="015679D0"/>
    <w:rsid w:val="016320EC"/>
    <w:rsid w:val="018067FB"/>
    <w:rsid w:val="018856AF"/>
    <w:rsid w:val="018C100A"/>
    <w:rsid w:val="01B666C0"/>
    <w:rsid w:val="01B96C47"/>
    <w:rsid w:val="01C74429"/>
    <w:rsid w:val="01E07299"/>
    <w:rsid w:val="01EB45BC"/>
    <w:rsid w:val="02034A03"/>
    <w:rsid w:val="02296E92"/>
    <w:rsid w:val="02597332"/>
    <w:rsid w:val="025D08EA"/>
    <w:rsid w:val="02761211"/>
    <w:rsid w:val="028228E9"/>
    <w:rsid w:val="028642E4"/>
    <w:rsid w:val="02AC5412"/>
    <w:rsid w:val="02B50726"/>
    <w:rsid w:val="02E132C9"/>
    <w:rsid w:val="0305345B"/>
    <w:rsid w:val="033E696D"/>
    <w:rsid w:val="034675D0"/>
    <w:rsid w:val="0360556D"/>
    <w:rsid w:val="03977E2B"/>
    <w:rsid w:val="039B791C"/>
    <w:rsid w:val="03A367D0"/>
    <w:rsid w:val="03B46C2F"/>
    <w:rsid w:val="03B804CE"/>
    <w:rsid w:val="03E41540"/>
    <w:rsid w:val="04123410"/>
    <w:rsid w:val="04455AD9"/>
    <w:rsid w:val="04477D53"/>
    <w:rsid w:val="04651CD8"/>
    <w:rsid w:val="047828C4"/>
    <w:rsid w:val="047D389E"/>
    <w:rsid w:val="049B394B"/>
    <w:rsid w:val="04B179CA"/>
    <w:rsid w:val="04CB2483"/>
    <w:rsid w:val="04E7163B"/>
    <w:rsid w:val="04F26E33"/>
    <w:rsid w:val="04FD4A64"/>
    <w:rsid w:val="05177476"/>
    <w:rsid w:val="05210141"/>
    <w:rsid w:val="0526590B"/>
    <w:rsid w:val="052F6180"/>
    <w:rsid w:val="05693656"/>
    <w:rsid w:val="05934538"/>
    <w:rsid w:val="05AC4062"/>
    <w:rsid w:val="05BC5A66"/>
    <w:rsid w:val="05D7022B"/>
    <w:rsid w:val="05D90BCF"/>
    <w:rsid w:val="0619721E"/>
    <w:rsid w:val="0622233D"/>
    <w:rsid w:val="0624009C"/>
    <w:rsid w:val="066435D0"/>
    <w:rsid w:val="066C559F"/>
    <w:rsid w:val="066F3697"/>
    <w:rsid w:val="06837FE9"/>
    <w:rsid w:val="06C76C7A"/>
    <w:rsid w:val="06CB0518"/>
    <w:rsid w:val="06DF5D71"/>
    <w:rsid w:val="06F16D7B"/>
    <w:rsid w:val="06F6179A"/>
    <w:rsid w:val="07153256"/>
    <w:rsid w:val="07293490"/>
    <w:rsid w:val="072F4F4B"/>
    <w:rsid w:val="073C7668"/>
    <w:rsid w:val="07506C6F"/>
    <w:rsid w:val="076C4208"/>
    <w:rsid w:val="076D7821"/>
    <w:rsid w:val="079335E8"/>
    <w:rsid w:val="07A82607"/>
    <w:rsid w:val="07A91952"/>
    <w:rsid w:val="07AF43CA"/>
    <w:rsid w:val="07B95303"/>
    <w:rsid w:val="07BC60B3"/>
    <w:rsid w:val="07CB0DF0"/>
    <w:rsid w:val="07ED2710"/>
    <w:rsid w:val="07F615C4"/>
    <w:rsid w:val="080A5070"/>
    <w:rsid w:val="082C4FE6"/>
    <w:rsid w:val="082D2D8F"/>
    <w:rsid w:val="0833620A"/>
    <w:rsid w:val="083C6F1B"/>
    <w:rsid w:val="08517143"/>
    <w:rsid w:val="08624EAC"/>
    <w:rsid w:val="087D3A94"/>
    <w:rsid w:val="0882654F"/>
    <w:rsid w:val="08844E22"/>
    <w:rsid w:val="08AE1E9F"/>
    <w:rsid w:val="08B03E69"/>
    <w:rsid w:val="08D15B8E"/>
    <w:rsid w:val="08E92ED7"/>
    <w:rsid w:val="08F17FDE"/>
    <w:rsid w:val="093525C0"/>
    <w:rsid w:val="09B63701"/>
    <w:rsid w:val="09E71B0D"/>
    <w:rsid w:val="0A172A13"/>
    <w:rsid w:val="0A4A209B"/>
    <w:rsid w:val="0A7B2255"/>
    <w:rsid w:val="0A7E3AF3"/>
    <w:rsid w:val="0A851326"/>
    <w:rsid w:val="0AB67731"/>
    <w:rsid w:val="0AB94B2B"/>
    <w:rsid w:val="0AC51722"/>
    <w:rsid w:val="0AD876A7"/>
    <w:rsid w:val="0AEE2A27"/>
    <w:rsid w:val="0AFD0EBC"/>
    <w:rsid w:val="0B0A5387"/>
    <w:rsid w:val="0B1B1342"/>
    <w:rsid w:val="0B344E20"/>
    <w:rsid w:val="0B756CA4"/>
    <w:rsid w:val="0B882E7B"/>
    <w:rsid w:val="0B8F6344"/>
    <w:rsid w:val="0BA650B0"/>
    <w:rsid w:val="0BB2614A"/>
    <w:rsid w:val="0BBE4333"/>
    <w:rsid w:val="0BBE689D"/>
    <w:rsid w:val="0BC55E54"/>
    <w:rsid w:val="0BE65DF4"/>
    <w:rsid w:val="0BF91683"/>
    <w:rsid w:val="0BFF2A12"/>
    <w:rsid w:val="0C346DC3"/>
    <w:rsid w:val="0C360E8F"/>
    <w:rsid w:val="0C424601"/>
    <w:rsid w:val="0C49412F"/>
    <w:rsid w:val="0C725B23"/>
    <w:rsid w:val="0C774C9E"/>
    <w:rsid w:val="0C9F66CF"/>
    <w:rsid w:val="0CD875CA"/>
    <w:rsid w:val="0CF06F2A"/>
    <w:rsid w:val="0CF12CA2"/>
    <w:rsid w:val="0D0F0D82"/>
    <w:rsid w:val="0D10137A"/>
    <w:rsid w:val="0D397CED"/>
    <w:rsid w:val="0D4002A7"/>
    <w:rsid w:val="0D4252AC"/>
    <w:rsid w:val="0D4A1241"/>
    <w:rsid w:val="0D510B45"/>
    <w:rsid w:val="0D541E51"/>
    <w:rsid w:val="0D5867A2"/>
    <w:rsid w:val="0D7A67F4"/>
    <w:rsid w:val="0D8F6B81"/>
    <w:rsid w:val="0D9755F8"/>
    <w:rsid w:val="0DCD1019"/>
    <w:rsid w:val="0DE243F0"/>
    <w:rsid w:val="0DE6451F"/>
    <w:rsid w:val="0E286250"/>
    <w:rsid w:val="0E356BBF"/>
    <w:rsid w:val="0E547242"/>
    <w:rsid w:val="0E8116C4"/>
    <w:rsid w:val="0EA55AF2"/>
    <w:rsid w:val="0EBA2435"/>
    <w:rsid w:val="0ECF0DC1"/>
    <w:rsid w:val="0EEE56EB"/>
    <w:rsid w:val="0F046CBD"/>
    <w:rsid w:val="0F121E91"/>
    <w:rsid w:val="0F1669F0"/>
    <w:rsid w:val="0F2E3930"/>
    <w:rsid w:val="0F655282"/>
    <w:rsid w:val="0F8B405D"/>
    <w:rsid w:val="0FC43855"/>
    <w:rsid w:val="0FCB1589"/>
    <w:rsid w:val="0FCD3553"/>
    <w:rsid w:val="0FD348E1"/>
    <w:rsid w:val="0FDC3796"/>
    <w:rsid w:val="10091983"/>
    <w:rsid w:val="100C6700"/>
    <w:rsid w:val="100D394F"/>
    <w:rsid w:val="10304BDC"/>
    <w:rsid w:val="106426E4"/>
    <w:rsid w:val="108A31F2"/>
    <w:rsid w:val="10915F18"/>
    <w:rsid w:val="10AD5B42"/>
    <w:rsid w:val="10D66437"/>
    <w:rsid w:val="11131439"/>
    <w:rsid w:val="111637D2"/>
    <w:rsid w:val="111E4FAD"/>
    <w:rsid w:val="11260DDA"/>
    <w:rsid w:val="11366ED6"/>
    <w:rsid w:val="11876D9C"/>
    <w:rsid w:val="118F65E6"/>
    <w:rsid w:val="119A3089"/>
    <w:rsid w:val="11A976A8"/>
    <w:rsid w:val="11DF756D"/>
    <w:rsid w:val="11E2102B"/>
    <w:rsid w:val="11E64458"/>
    <w:rsid w:val="11F35990"/>
    <w:rsid w:val="12011292"/>
    <w:rsid w:val="120343C6"/>
    <w:rsid w:val="1218482D"/>
    <w:rsid w:val="12303925"/>
    <w:rsid w:val="12372F05"/>
    <w:rsid w:val="12374CB3"/>
    <w:rsid w:val="123F625E"/>
    <w:rsid w:val="124F5FD2"/>
    <w:rsid w:val="128679E9"/>
    <w:rsid w:val="128D521B"/>
    <w:rsid w:val="12957C2C"/>
    <w:rsid w:val="12A165D1"/>
    <w:rsid w:val="12A460C1"/>
    <w:rsid w:val="130628D8"/>
    <w:rsid w:val="13294C16"/>
    <w:rsid w:val="136F6B5A"/>
    <w:rsid w:val="13804F34"/>
    <w:rsid w:val="13876010"/>
    <w:rsid w:val="13BC5DB8"/>
    <w:rsid w:val="13BF7656"/>
    <w:rsid w:val="13F51B73"/>
    <w:rsid w:val="14107EB2"/>
    <w:rsid w:val="141F00F5"/>
    <w:rsid w:val="143D67CD"/>
    <w:rsid w:val="14425B91"/>
    <w:rsid w:val="14495172"/>
    <w:rsid w:val="144E09DA"/>
    <w:rsid w:val="147D6BCA"/>
    <w:rsid w:val="14860174"/>
    <w:rsid w:val="148F527B"/>
    <w:rsid w:val="149D47C6"/>
    <w:rsid w:val="149E726C"/>
    <w:rsid w:val="14B95E54"/>
    <w:rsid w:val="14BB5167"/>
    <w:rsid w:val="14BD74FC"/>
    <w:rsid w:val="14D233B9"/>
    <w:rsid w:val="14E05AD6"/>
    <w:rsid w:val="14E13D7A"/>
    <w:rsid w:val="15192D96"/>
    <w:rsid w:val="15363948"/>
    <w:rsid w:val="15453B8B"/>
    <w:rsid w:val="154B53F1"/>
    <w:rsid w:val="15593193"/>
    <w:rsid w:val="155E2E9F"/>
    <w:rsid w:val="156E54F0"/>
    <w:rsid w:val="15B14D7D"/>
    <w:rsid w:val="15C31523"/>
    <w:rsid w:val="15C40F54"/>
    <w:rsid w:val="15E343BA"/>
    <w:rsid w:val="16013F56"/>
    <w:rsid w:val="160E21CF"/>
    <w:rsid w:val="16273291"/>
    <w:rsid w:val="162B0FD3"/>
    <w:rsid w:val="163634D4"/>
    <w:rsid w:val="16443E43"/>
    <w:rsid w:val="164756E1"/>
    <w:rsid w:val="16816E45"/>
    <w:rsid w:val="16922E00"/>
    <w:rsid w:val="169B0125"/>
    <w:rsid w:val="16AF39B2"/>
    <w:rsid w:val="16B33708"/>
    <w:rsid w:val="16B5089D"/>
    <w:rsid w:val="16BA0495"/>
    <w:rsid w:val="16CD25C8"/>
    <w:rsid w:val="173C4B1A"/>
    <w:rsid w:val="17525714"/>
    <w:rsid w:val="17981331"/>
    <w:rsid w:val="17AD5A18"/>
    <w:rsid w:val="17B246DF"/>
    <w:rsid w:val="17C43F85"/>
    <w:rsid w:val="17D26FEE"/>
    <w:rsid w:val="17E86A50"/>
    <w:rsid w:val="17EF4FE8"/>
    <w:rsid w:val="17FB319C"/>
    <w:rsid w:val="180D0283"/>
    <w:rsid w:val="182757CA"/>
    <w:rsid w:val="183A54FD"/>
    <w:rsid w:val="18412583"/>
    <w:rsid w:val="18754ED1"/>
    <w:rsid w:val="18822A00"/>
    <w:rsid w:val="18950986"/>
    <w:rsid w:val="18A62B93"/>
    <w:rsid w:val="18C748B7"/>
    <w:rsid w:val="18C82B09"/>
    <w:rsid w:val="18CF162B"/>
    <w:rsid w:val="18D80F53"/>
    <w:rsid w:val="190873AA"/>
    <w:rsid w:val="19212219"/>
    <w:rsid w:val="192F2B88"/>
    <w:rsid w:val="194B54E8"/>
    <w:rsid w:val="195B488E"/>
    <w:rsid w:val="19742C91"/>
    <w:rsid w:val="197B5DCD"/>
    <w:rsid w:val="198D78AF"/>
    <w:rsid w:val="19927A56"/>
    <w:rsid w:val="1998697F"/>
    <w:rsid w:val="19B93A2E"/>
    <w:rsid w:val="1A1324AA"/>
    <w:rsid w:val="1A1656B7"/>
    <w:rsid w:val="1A3348FA"/>
    <w:rsid w:val="1A427AAC"/>
    <w:rsid w:val="1AD5775F"/>
    <w:rsid w:val="1ADD03C2"/>
    <w:rsid w:val="1B1A7868"/>
    <w:rsid w:val="1B1D4C62"/>
    <w:rsid w:val="1B4D72F6"/>
    <w:rsid w:val="1B77374A"/>
    <w:rsid w:val="1BA54A74"/>
    <w:rsid w:val="1BBB6955"/>
    <w:rsid w:val="1BDD7954"/>
    <w:rsid w:val="1BE06ADF"/>
    <w:rsid w:val="1BF53B0B"/>
    <w:rsid w:val="1BFE7442"/>
    <w:rsid w:val="1C1D368F"/>
    <w:rsid w:val="1C2F4C4D"/>
    <w:rsid w:val="1C790574"/>
    <w:rsid w:val="1C7B67DE"/>
    <w:rsid w:val="1C87536A"/>
    <w:rsid w:val="1CD57563"/>
    <w:rsid w:val="1CE617B0"/>
    <w:rsid w:val="1CFF6D16"/>
    <w:rsid w:val="1D1327C1"/>
    <w:rsid w:val="1D175E0D"/>
    <w:rsid w:val="1D4D5CD3"/>
    <w:rsid w:val="1DB50D67"/>
    <w:rsid w:val="1DB83859"/>
    <w:rsid w:val="1DE008F5"/>
    <w:rsid w:val="1DE72E9D"/>
    <w:rsid w:val="1E0740D4"/>
    <w:rsid w:val="1E0F2F88"/>
    <w:rsid w:val="1E2B2E7F"/>
    <w:rsid w:val="1E4D0963"/>
    <w:rsid w:val="1E574E31"/>
    <w:rsid w:val="1E71154D"/>
    <w:rsid w:val="1E7A2AF8"/>
    <w:rsid w:val="1E85149C"/>
    <w:rsid w:val="1EC16291"/>
    <w:rsid w:val="1ED26711"/>
    <w:rsid w:val="1ED55F80"/>
    <w:rsid w:val="1EE75CB3"/>
    <w:rsid w:val="1EF108E0"/>
    <w:rsid w:val="1F122D30"/>
    <w:rsid w:val="1F132604"/>
    <w:rsid w:val="1F30765A"/>
    <w:rsid w:val="1F3A2287"/>
    <w:rsid w:val="1F5275D0"/>
    <w:rsid w:val="1F5C15E9"/>
    <w:rsid w:val="1F604915"/>
    <w:rsid w:val="1F6470C9"/>
    <w:rsid w:val="1F7B6261"/>
    <w:rsid w:val="1F9574BD"/>
    <w:rsid w:val="1F9C5FFC"/>
    <w:rsid w:val="1FAE057F"/>
    <w:rsid w:val="1FE67D19"/>
    <w:rsid w:val="1FF13FC9"/>
    <w:rsid w:val="201054AB"/>
    <w:rsid w:val="20117531"/>
    <w:rsid w:val="20216FA3"/>
    <w:rsid w:val="2080016D"/>
    <w:rsid w:val="208C6B12"/>
    <w:rsid w:val="211D4C6B"/>
    <w:rsid w:val="21521E4A"/>
    <w:rsid w:val="21562C7C"/>
    <w:rsid w:val="218D2B42"/>
    <w:rsid w:val="2190748C"/>
    <w:rsid w:val="21B005DE"/>
    <w:rsid w:val="21C61BB0"/>
    <w:rsid w:val="21CE6CB6"/>
    <w:rsid w:val="21F21801"/>
    <w:rsid w:val="222B1363"/>
    <w:rsid w:val="223C00C4"/>
    <w:rsid w:val="225D52A7"/>
    <w:rsid w:val="22603DB2"/>
    <w:rsid w:val="22665141"/>
    <w:rsid w:val="22696FF6"/>
    <w:rsid w:val="226F0499"/>
    <w:rsid w:val="22B67E76"/>
    <w:rsid w:val="22F83FEB"/>
    <w:rsid w:val="23201B77"/>
    <w:rsid w:val="233C2FBE"/>
    <w:rsid w:val="23476863"/>
    <w:rsid w:val="234F36E4"/>
    <w:rsid w:val="235843BA"/>
    <w:rsid w:val="235D02F2"/>
    <w:rsid w:val="2389558B"/>
    <w:rsid w:val="239C5C07"/>
    <w:rsid w:val="23A128D5"/>
    <w:rsid w:val="23B1699D"/>
    <w:rsid w:val="23C24CAF"/>
    <w:rsid w:val="23EB6DA1"/>
    <w:rsid w:val="23FA0331"/>
    <w:rsid w:val="241237D2"/>
    <w:rsid w:val="24521E21"/>
    <w:rsid w:val="247611B2"/>
    <w:rsid w:val="247C0C4C"/>
    <w:rsid w:val="248A3369"/>
    <w:rsid w:val="24936675"/>
    <w:rsid w:val="249E6E14"/>
    <w:rsid w:val="250C1F20"/>
    <w:rsid w:val="251470D6"/>
    <w:rsid w:val="25237319"/>
    <w:rsid w:val="253A4D8F"/>
    <w:rsid w:val="253D03DB"/>
    <w:rsid w:val="256A4F48"/>
    <w:rsid w:val="25835AD1"/>
    <w:rsid w:val="25856273"/>
    <w:rsid w:val="25867FD4"/>
    <w:rsid w:val="25AF25E6"/>
    <w:rsid w:val="25D97FF7"/>
    <w:rsid w:val="25EA51C1"/>
    <w:rsid w:val="25FC1EBA"/>
    <w:rsid w:val="26031625"/>
    <w:rsid w:val="266B7849"/>
    <w:rsid w:val="26926505"/>
    <w:rsid w:val="26C22739"/>
    <w:rsid w:val="26F31699"/>
    <w:rsid w:val="26FC7E22"/>
    <w:rsid w:val="27160EE4"/>
    <w:rsid w:val="27190705"/>
    <w:rsid w:val="27392E24"/>
    <w:rsid w:val="275A34C6"/>
    <w:rsid w:val="275C6A6B"/>
    <w:rsid w:val="277450D6"/>
    <w:rsid w:val="27AA5AD0"/>
    <w:rsid w:val="27AC6936"/>
    <w:rsid w:val="27B45173"/>
    <w:rsid w:val="27C60B5C"/>
    <w:rsid w:val="27C9064C"/>
    <w:rsid w:val="27CC1EEA"/>
    <w:rsid w:val="27CC3C98"/>
    <w:rsid w:val="27DF39CB"/>
    <w:rsid w:val="27FC3A2D"/>
    <w:rsid w:val="28074CD0"/>
    <w:rsid w:val="28123DA1"/>
    <w:rsid w:val="28285372"/>
    <w:rsid w:val="286823DD"/>
    <w:rsid w:val="28CE3CFF"/>
    <w:rsid w:val="28CF1C92"/>
    <w:rsid w:val="28E0094C"/>
    <w:rsid w:val="2916341D"/>
    <w:rsid w:val="29226266"/>
    <w:rsid w:val="293D522B"/>
    <w:rsid w:val="294D2BB7"/>
    <w:rsid w:val="296D5007"/>
    <w:rsid w:val="29835806"/>
    <w:rsid w:val="299A7D67"/>
    <w:rsid w:val="29A4069D"/>
    <w:rsid w:val="29B9024C"/>
    <w:rsid w:val="29BB3FC4"/>
    <w:rsid w:val="29BF464B"/>
    <w:rsid w:val="29CF5885"/>
    <w:rsid w:val="29D55086"/>
    <w:rsid w:val="29D76728"/>
    <w:rsid w:val="29E323DD"/>
    <w:rsid w:val="29F51213"/>
    <w:rsid w:val="29FC3482"/>
    <w:rsid w:val="2A003359"/>
    <w:rsid w:val="2A0E6DD8"/>
    <w:rsid w:val="2A133E00"/>
    <w:rsid w:val="2A144016"/>
    <w:rsid w:val="2A241B69"/>
    <w:rsid w:val="2A2C0A1E"/>
    <w:rsid w:val="2A2D4EC2"/>
    <w:rsid w:val="2A331DAD"/>
    <w:rsid w:val="2A337A92"/>
    <w:rsid w:val="2A375D41"/>
    <w:rsid w:val="2A461AE0"/>
    <w:rsid w:val="2A663F30"/>
    <w:rsid w:val="2A697EC4"/>
    <w:rsid w:val="2A750617"/>
    <w:rsid w:val="2A7E571E"/>
    <w:rsid w:val="2A896503"/>
    <w:rsid w:val="2A917A18"/>
    <w:rsid w:val="2AD43590"/>
    <w:rsid w:val="2ADE61BC"/>
    <w:rsid w:val="2AE20089"/>
    <w:rsid w:val="2AE46C6D"/>
    <w:rsid w:val="2AF61758"/>
    <w:rsid w:val="2B3E4EAD"/>
    <w:rsid w:val="2B4029D3"/>
    <w:rsid w:val="2B6E213B"/>
    <w:rsid w:val="2B8F395A"/>
    <w:rsid w:val="2BA72A52"/>
    <w:rsid w:val="2BAA609E"/>
    <w:rsid w:val="2BB1567F"/>
    <w:rsid w:val="2BC76C50"/>
    <w:rsid w:val="2BD01692"/>
    <w:rsid w:val="2BFC0FF0"/>
    <w:rsid w:val="2C0A7AA4"/>
    <w:rsid w:val="2C3B13EC"/>
    <w:rsid w:val="2C477D91"/>
    <w:rsid w:val="2C55425C"/>
    <w:rsid w:val="2C6D5A4A"/>
    <w:rsid w:val="2C6E17C2"/>
    <w:rsid w:val="2C8325AE"/>
    <w:rsid w:val="2CC969F8"/>
    <w:rsid w:val="2D0143E4"/>
    <w:rsid w:val="2D6329A9"/>
    <w:rsid w:val="2D784137"/>
    <w:rsid w:val="2D8867FD"/>
    <w:rsid w:val="2DF177E1"/>
    <w:rsid w:val="2DF6182C"/>
    <w:rsid w:val="2E2E026D"/>
    <w:rsid w:val="2E4E5407"/>
    <w:rsid w:val="2E5A0250"/>
    <w:rsid w:val="2E627104"/>
    <w:rsid w:val="2E6764C9"/>
    <w:rsid w:val="2E7B6117"/>
    <w:rsid w:val="2E917F80"/>
    <w:rsid w:val="2ECD7E44"/>
    <w:rsid w:val="2ED578D6"/>
    <w:rsid w:val="2EEB0D06"/>
    <w:rsid w:val="2EF10A6E"/>
    <w:rsid w:val="2F0203AF"/>
    <w:rsid w:val="2F0F45A5"/>
    <w:rsid w:val="2F1F1AC1"/>
    <w:rsid w:val="2F2443BA"/>
    <w:rsid w:val="2F631E13"/>
    <w:rsid w:val="2F642A08"/>
    <w:rsid w:val="2F675649"/>
    <w:rsid w:val="2F742DB1"/>
    <w:rsid w:val="2FA044E5"/>
    <w:rsid w:val="2FC35C5B"/>
    <w:rsid w:val="2FD302BA"/>
    <w:rsid w:val="300A7A53"/>
    <w:rsid w:val="301F3EE8"/>
    <w:rsid w:val="30470360"/>
    <w:rsid w:val="3075464C"/>
    <w:rsid w:val="307D6477"/>
    <w:rsid w:val="307D72E2"/>
    <w:rsid w:val="30964863"/>
    <w:rsid w:val="30B8125D"/>
    <w:rsid w:val="30CD0A85"/>
    <w:rsid w:val="30D16C82"/>
    <w:rsid w:val="30DF4A3C"/>
    <w:rsid w:val="30E20088"/>
    <w:rsid w:val="30EE2ED1"/>
    <w:rsid w:val="30EE4C7F"/>
    <w:rsid w:val="311C17EC"/>
    <w:rsid w:val="31400EAF"/>
    <w:rsid w:val="31440D43"/>
    <w:rsid w:val="315A2E0D"/>
    <w:rsid w:val="31684A32"/>
    <w:rsid w:val="316B4522"/>
    <w:rsid w:val="316D2048"/>
    <w:rsid w:val="317E24A7"/>
    <w:rsid w:val="31946BD3"/>
    <w:rsid w:val="31962DF1"/>
    <w:rsid w:val="31A32868"/>
    <w:rsid w:val="31AC14CC"/>
    <w:rsid w:val="31C679AA"/>
    <w:rsid w:val="31C73F29"/>
    <w:rsid w:val="31D245A1"/>
    <w:rsid w:val="31D74ED9"/>
    <w:rsid w:val="31DD5420"/>
    <w:rsid w:val="32026530"/>
    <w:rsid w:val="32214672"/>
    <w:rsid w:val="32655415"/>
    <w:rsid w:val="32790CE2"/>
    <w:rsid w:val="327E2C3F"/>
    <w:rsid w:val="328E2276"/>
    <w:rsid w:val="32A41A99"/>
    <w:rsid w:val="32BF0681"/>
    <w:rsid w:val="32C71C2C"/>
    <w:rsid w:val="32C75788"/>
    <w:rsid w:val="32F96D61"/>
    <w:rsid w:val="332143CC"/>
    <w:rsid w:val="334A2505"/>
    <w:rsid w:val="33633703"/>
    <w:rsid w:val="3369683F"/>
    <w:rsid w:val="338A5A42"/>
    <w:rsid w:val="339935C8"/>
    <w:rsid w:val="33AA1331"/>
    <w:rsid w:val="33AF6948"/>
    <w:rsid w:val="33B841A1"/>
    <w:rsid w:val="33CA7A40"/>
    <w:rsid w:val="33CD5020"/>
    <w:rsid w:val="33D0525E"/>
    <w:rsid w:val="33E30D1D"/>
    <w:rsid w:val="33ED56C2"/>
    <w:rsid w:val="33FD5BDC"/>
    <w:rsid w:val="341113B0"/>
    <w:rsid w:val="342E6414"/>
    <w:rsid w:val="34384B8F"/>
    <w:rsid w:val="344F3C87"/>
    <w:rsid w:val="34525525"/>
    <w:rsid w:val="345257C1"/>
    <w:rsid w:val="34871673"/>
    <w:rsid w:val="34916B65"/>
    <w:rsid w:val="34927C06"/>
    <w:rsid w:val="3495278A"/>
    <w:rsid w:val="34B65AB4"/>
    <w:rsid w:val="34CC52D7"/>
    <w:rsid w:val="34D4418C"/>
    <w:rsid w:val="350E769E"/>
    <w:rsid w:val="3529272A"/>
    <w:rsid w:val="355D23D3"/>
    <w:rsid w:val="35763888"/>
    <w:rsid w:val="3588705D"/>
    <w:rsid w:val="35894D48"/>
    <w:rsid w:val="35E87EEF"/>
    <w:rsid w:val="35EB3E83"/>
    <w:rsid w:val="35FE3BB6"/>
    <w:rsid w:val="362058DB"/>
    <w:rsid w:val="362F2838"/>
    <w:rsid w:val="36367635"/>
    <w:rsid w:val="36855EDF"/>
    <w:rsid w:val="36BD5820"/>
    <w:rsid w:val="36CA1CEB"/>
    <w:rsid w:val="36D13079"/>
    <w:rsid w:val="36E05914"/>
    <w:rsid w:val="36E92F59"/>
    <w:rsid w:val="36FE3457"/>
    <w:rsid w:val="370228AA"/>
    <w:rsid w:val="3702620B"/>
    <w:rsid w:val="3733163E"/>
    <w:rsid w:val="373B04F2"/>
    <w:rsid w:val="37465815"/>
    <w:rsid w:val="374F792C"/>
    <w:rsid w:val="375B08FF"/>
    <w:rsid w:val="3768578B"/>
    <w:rsid w:val="37C52BDE"/>
    <w:rsid w:val="37CF2144"/>
    <w:rsid w:val="37D526F5"/>
    <w:rsid w:val="37F0752F"/>
    <w:rsid w:val="37F54B45"/>
    <w:rsid w:val="380D3A6D"/>
    <w:rsid w:val="383C09C6"/>
    <w:rsid w:val="384925F3"/>
    <w:rsid w:val="385507AA"/>
    <w:rsid w:val="38775EE4"/>
    <w:rsid w:val="38840C87"/>
    <w:rsid w:val="388C7957"/>
    <w:rsid w:val="389B749B"/>
    <w:rsid w:val="38BC6B40"/>
    <w:rsid w:val="38C43E25"/>
    <w:rsid w:val="38C5276A"/>
    <w:rsid w:val="38F55C32"/>
    <w:rsid w:val="391E70E9"/>
    <w:rsid w:val="393022D9"/>
    <w:rsid w:val="394C4699"/>
    <w:rsid w:val="39901051"/>
    <w:rsid w:val="39914B8B"/>
    <w:rsid w:val="39A131D7"/>
    <w:rsid w:val="39DF3CFF"/>
    <w:rsid w:val="39F96EC0"/>
    <w:rsid w:val="3A1A4D37"/>
    <w:rsid w:val="3A322081"/>
    <w:rsid w:val="3A323597"/>
    <w:rsid w:val="3A4B6C9E"/>
    <w:rsid w:val="3A59760D"/>
    <w:rsid w:val="3A7A7584"/>
    <w:rsid w:val="3A8A13AB"/>
    <w:rsid w:val="3A975602"/>
    <w:rsid w:val="3AAB598F"/>
    <w:rsid w:val="3ABC194A"/>
    <w:rsid w:val="3ADB0022"/>
    <w:rsid w:val="3AF40B60"/>
    <w:rsid w:val="3AF47336"/>
    <w:rsid w:val="3B077073"/>
    <w:rsid w:val="3B133C60"/>
    <w:rsid w:val="3B4C2CCE"/>
    <w:rsid w:val="3B6169C8"/>
    <w:rsid w:val="3B781D15"/>
    <w:rsid w:val="3B993E4F"/>
    <w:rsid w:val="3B9B5A04"/>
    <w:rsid w:val="3BA448B8"/>
    <w:rsid w:val="3BAA57F0"/>
    <w:rsid w:val="3BD421F4"/>
    <w:rsid w:val="3BE461E1"/>
    <w:rsid w:val="3C003E02"/>
    <w:rsid w:val="3C017F5D"/>
    <w:rsid w:val="3C067321"/>
    <w:rsid w:val="3C074E47"/>
    <w:rsid w:val="3C187054"/>
    <w:rsid w:val="3C4165AB"/>
    <w:rsid w:val="3C495460"/>
    <w:rsid w:val="3C4A2B9F"/>
    <w:rsid w:val="3C502C92"/>
    <w:rsid w:val="3C8A1D00"/>
    <w:rsid w:val="3C8F7DB0"/>
    <w:rsid w:val="3CB65BDF"/>
    <w:rsid w:val="3CC019CB"/>
    <w:rsid w:val="3CDC15A9"/>
    <w:rsid w:val="3D0C6BB9"/>
    <w:rsid w:val="3D2F4655"/>
    <w:rsid w:val="3D393726"/>
    <w:rsid w:val="3D6940F4"/>
    <w:rsid w:val="3D7529B0"/>
    <w:rsid w:val="3D8B7DB9"/>
    <w:rsid w:val="3DC9047D"/>
    <w:rsid w:val="3DDF3943"/>
    <w:rsid w:val="3DE358D8"/>
    <w:rsid w:val="3DE511B8"/>
    <w:rsid w:val="3DF064DB"/>
    <w:rsid w:val="3DF15DAF"/>
    <w:rsid w:val="3E047890"/>
    <w:rsid w:val="3E1C10F2"/>
    <w:rsid w:val="3E31202F"/>
    <w:rsid w:val="3E312F90"/>
    <w:rsid w:val="3E3C1720"/>
    <w:rsid w:val="3E412892"/>
    <w:rsid w:val="3E4F1453"/>
    <w:rsid w:val="3E68335F"/>
    <w:rsid w:val="3E7E5894"/>
    <w:rsid w:val="3E8804C1"/>
    <w:rsid w:val="3E8E5630"/>
    <w:rsid w:val="3E9E25C2"/>
    <w:rsid w:val="3EA17E71"/>
    <w:rsid w:val="3EE55913"/>
    <w:rsid w:val="3EF81910"/>
    <w:rsid w:val="3F063C21"/>
    <w:rsid w:val="3F2521B4"/>
    <w:rsid w:val="3F283AEB"/>
    <w:rsid w:val="3F294227"/>
    <w:rsid w:val="3F3E1E72"/>
    <w:rsid w:val="3F60143E"/>
    <w:rsid w:val="3F6C1B91"/>
    <w:rsid w:val="3F80388E"/>
    <w:rsid w:val="3FA21A1A"/>
    <w:rsid w:val="3FA26167"/>
    <w:rsid w:val="3FB928FC"/>
    <w:rsid w:val="3FEE25A6"/>
    <w:rsid w:val="40342640"/>
    <w:rsid w:val="404E62E0"/>
    <w:rsid w:val="405F34A4"/>
    <w:rsid w:val="406E7B8B"/>
    <w:rsid w:val="407F1BFB"/>
    <w:rsid w:val="408818FE"/>
    <w:rsid w:val="409B4DCD"/>
    <w:rsid w:val="40A23390"/>
    <w:rsid w:val="40BC6B48"/>
    <w:rsid w:val="40BE01CA"/>
    <w:rsid w:val="40CC5EF5"/>
    <w:rsid w:val="40D0614F"/>
    <w:rsid w:val="40E13EB9"/>
    <w:rsid w:val="40ED0AAF"/>
    <w:rsid w:val="40F409AC"/>
    <w:rsid w:val="41036525"/>
    <w:rsid w:val="41232723"/>
    <w:rsid w:val="41306BEE"/>
    <w:rsid w:val="41DA7286"/>
    <w:rsid w:val="41FC2351"/>
    <w:rsid w:val="42075BA1"/>
    <w:rsid w:val="420F4A55"/>
    <w:rsid w:val="423821FE"/>
    <w:rsid w:val="42402DBA"/>
    <w:rsid w:val="42750D5C"/>
    <w:rsid w:val="42814187"/>
    <w:rsid w:val="42843695"/>
    <w:rsid w:val="428E62C2"/>
    <w:rsid w:val="42D56E6D"/>
    <w:rsid w:val="42D67878"/>
    <w:rsid w:val="42D82436"/>
    <w:rsid w:val="42F80640"/>
    <w:rsid w:val="43056584"/>
    <w:rsid w:val="43195B8C"/>
    <w:rsid w:val="43483F4D"/>
    <w:rsid w:val="434A3F97"/>
    <w:rsid w:val="43B9111D"/>
    <w:rsid w:val="43C408AE"/>
    <w:rsid w:val="43D1290A"/>
    <w:rsid w:val="442962A2"/>
    <w:rsid w:val="443B7D84"/>
    <w:rsid w:val="444C1F91"/>
    <w:rsid w:val="44586B88"/>
    <w:rsid w:val="446D4BAF"/>
    <w:rsid w:val="44703AD7"/>
    <w:rsid w:val="448D568B"/>
    <w:rsid w:val="449851D6"/>
    <w:rsid w:val="44A122DD"/>
    <w:rsid w:val="44B813D4"/>
    <w:rsid w:val="45140AC1"/>
    <w:rsid w:val="451C5E07"/>
    <w:rsid w:val="45210077"/>
    <w:rsid w:val="452847AC"/>
    <w:rsid w:val="454A2974"/>
    <w:rsid w:val="454E4597"/>
    <w:rsid w:val="457F197A"/>
    <w:rsid w:val="45AC1B90"/>
    <w:rsid w:val="45ED50AE"/>
    <w:rsid w:val="46004DE1"/>
    <w:rsid w:val="46164604"/>
    <w:rsid w:val="46195EA3"/>
    <w:rsid w:val="464B45D7"/>
    <w:rsid w:val="46517D32"/>
    <w:rsid w:val="46AE2A8F"/>
    <w:rsid w:val="46C67DD9"/>
    <w:rsid w:val="46EE10DD"/>
    <w:rsid w:val="46F72659"/>
    <w:rsid w:val="47175674"/>
    <w:rsid w:val="47334EC3"/>
    <w:rsid w:val="473F5DDD"/>
    <w:rsid w:val="474653BD"/>
    <w:rsid w:val="475B3840"/>
    <w:rsid w:val="47635DAA"/>
    <w:rsid w:val="479559FD"/>
    <w:rsid w:val="47B7128B"/>
    <w:rsid w:val="47D169E9"/>
    <w:rsid w:val="47D6229D"/>
    <w:rsid w:val="47D97FDF"/>
    <w:rsid w:val="47E36768"/>
    <w:rsid w:val="481743FE"/>
    <w:rsid w:val="48566986"/>
    <w:rsid w:val="48592ECE"/>
    <w:rsid w:val="486378A9"/>
    <w:rsid w:val="488E0DCA"/>
    <w:rsid w:val="489B71D0"/>
    <w:rsid w:val="48BD16AF"/>
    <w:rsid w:val="48BD31A2"/>
    <w:rsid w:val="48C9234E"/>
    <w:rsid w:val="48F6071D"/>
    <w:rsid w:val="48FC5DC9"/>
    <w:rsid w:val="490002A0"/>
    <w:rsid w:val="4948541D"/>
    <w:rsid w:val="494F4E40"/>
    <w:rsid w:val="495042D1"/>
    <w:rsid w:val="495D254A"/>
    <w:rsid w:val="496E7D4E"/>
    <w:rsid w:val="49795019"/>
    <w:rsid w:val="49865F45"/>
    <w:rsid w:val="499706C9"/>
    <w:rsid w:val="49A63EF1"/>
    <w:rsid w:val="49BB5BEF"/>
    <w:rsid w:val="49DC7359"/>
    <w:rsid w:val="49E36EF3"/>
    <w:rsid w:val="4A0F5F3A"/>
    <w:rsid w:val="4A45370A"/>
    <w:rsid w:val="4A54394D"/>
    <w:rsid w:val="4A547DF1"/>
    <w:rsid w:val="4A595408"/>
    <w:rsid w:val="4A5C0958"/>
    <w:rsid w:val="4A6B64B3"/>
    <w:rsid w:val="4A8204BA"/>
    <w:rsid w:val="4A82495E"/>
    <w:rsid w:val="4AB13AFF"/>
    <w:rsid w:val="4ABA06A9"/>
    <w:rsid w:val="4AD4683C"/>
    <w:rsid w:val="4ADA6548"/>
    <w:rsid w:val="4AFC7BF7"/>
    <w:rsid w:val="4B007631"/>
    <w:rsid w:val="4B1A06F3"/>
    <w:rsid w:val="4B2257F9"/>
    <w:rsid w:val="4B2F03E3"/>
    <w:rsid w:val="4B573A2A"/>
    <w:rsid w:val="4B692C1A"/>
    <w:rsid w:val="4B7A69FB"/>
    <w:rsid w:val="4BDB7219"/>
    <w:rsid w:val="4BF9178D"/>
    <w:rsid w:val="4C03387D"/>
    <w:rsid w:val="4C1B2975"/>
    <w:rsid w:val="4C4A325A"/>
    <w:rsid w:val="4C6D0CF6"/>
    <w:rsid w:val="4C881F66"/>
    <w:rsid w:val="4C9C42CF"/>
    <w:rsid w:val="4CA66CB4"/>
    <w:rsid w:val="4CB12166"/>
    <w:rsid w:val="4CB52414"/>
    <w:rsid w:val="4CD314A1"/>
    <w:rsid w:val="4CE865CF"/>
    <w:rsid w:val="4D1A0E7E"/>
    <w:rsid w:val="4D245859"/>
    <w:rsid w:val="4D3833FE"/>
    <w:rsid w:val="4D42793C"/>
    <w:rsid w:val="4D4B7289"/>
    <w:rsid w:val="4D700A9E"/>
    <w:rsid w:val="4D7F0CE1"/>
    <w:rsid w:val="4D807BBD"/>
    <w:rsid w:val="4D8B1D7C"/>
    <w:rsid w:val="4DA7561A"/>
    <w:rsid w:val="4DAC1F1A"/>
    <w:rsid w:val="4DD05D5D"/>
    <w:rsid w:val="4DD74FC1"/>
    <w:rsid w:val="4DF21A2E"/>
    <w:rsid w:val="4E2C2A55"/>
    <w:rsid w:val="4E4A08F5"/>
    <w:rsid w:val="4E645BBE"/>
    <w:rsid w:val="4E6D76D3"/>
    <w:rsid w:val="4E7C3F6A"/>
    <w:rsid w:val="4E865398"/>
    <w:rsid w:val="4E8A2033"/>
    <w:rsid w:val="4ED27537"/>
    <w:rsid w:val="4EEC51FC"/>
    <w:rsid w:val="4EF7020E"/>
    <w:rsid w:val="4EFC5E7F"/>
    <w:rsid w:val="4F2A1121"/>
    <w:rsid w:val="4F361873"/>
    <w:rsid w:val="4F777132"/>
    <w:rsid w:val="4F9F566B"/>
    <w:rsid w:val="4FA233AD"/>
    <w:rsid w:val="4FA64C4B"/>
    <w:rsid w:val="4FAC1EB3"/>
    <w:rsid w:val="4FDF015D"/>
    <w:rsid w:val="4FE90184"/>
    <w:rsid w:val="4FF04118"/>
    <w:rsid w:val="503009B9"/>
    <w:rsid w:val="50363EAE"/>
    <w:rsid w:val="503C735D"/>
    <w:rsid w:val="50A078EC"/>
    <w:rsid w:val="50B22743"/>
    <w:rsid w:val="50BD56BE"/>
    <w:rsid w:val="50BF5B17"/>
    <w:rsid w:val="50E74663"/>
    <w:rsid w:val="50E772C9"/>
    <w:rsid w:val="50EA500B"/>
    <w:rsid w:val="50FE4613"/>
    <w:rsid w:val="51035853"/>
    <w:rsid w:val="511429EF"/>
    <w:rsid w:val="511B51C5"/>
    <w:rsid w:val="5124051D"/>
    <w:rsid w:val="51301891"/>
    <w:rsid w:val="51453FF0"/>
    <w:rsid w:val="514E559A"/>
    <w:rsid w:val="51622DF4"/>
    <w:rsid w:val="51757BB1"/>
    <w:rsid w:val="517C610B"/>
    <w:rsid w:val="51982514"/>
    <w:rsid w:val="51C94C21"/>
    <w:rsid w:val="51DC0DF8"/>
    <w:rsid w:val="51DE5F0D"/>
    <w:rsid w:val="51F021AD"/>
    <w:rsid w:val="51F15F26"/>
    <w:rsid w:val="52024883"/>
    <w:rsid w:val="522E5D3A"/>
    <w:rsid w:val="52377DDC"/>
    <w:rsid w:val="524424F9"/>
    <w:rsid w:val="52691BE6"/>
    <w:rsid w:val="527032EE"/>
    <w:rsid w:val="528662F0"/>
    <w:rsid w:val="528D5C4E"/>
    <w:rsid w:val="52A91000"/>
    <w:rsid w:val="52D63A99"/>
    <w:rsid w:val="52DC5F09"/>
    <w:rsid w:val="52E767E5"/>
    <w:rsid w:val="53081779"/>
    <w:rsid w:val="530E3233"/>
    <w:rsid w:val="53165C44"/>
    <w:rsid w:val="53226DCB"/>
    <w:rsid w:val="53430012"/>
    <w:rsid w:val="535B5D4C"/>
    <w:rsid w:val="535F3A8F"/>
    <w:rsid w:val="53B86CFB"/>
    <w:rsid w:val="53D33B35"/>
    <w:rsid w:val="53E144A4"/>
    <w:rsid w:val="54190C8F"/>
    <w:rsid w:val="5419327A"/>
    <w:rsid w:val="54316AAD"/>
    <w:rsid w:val="54370568"/>
    <w:rsid w:val="544F687F"/>
    <w:rsid w:val="546D21DB"/>
    <w:rsid w:val="54B22CCC"/>
    <w:rsid w:val="54C64399"/>
    <w:rsid w:val="54F41E79"/>
    <w:rsid w:val="552501DE"/>
    <w:rsid w:val="554E0887"/>
    <w:rsid w:val="555D2250"/>
    <w:rsid w:val="555E1B24"/>
    <w:rsid w:val="557E3F74"/>
    <w:rsid w:val="55860053"/>
    <w:rsid w:val="55C41EAE"/>
    <w:rsid w:val="55CA0F67"/>
    <w:rsid w:val="55CF657E"/>
    <w:rsid w:val="55D02A22"/>
    <w:rsid w:val="55E673AB"/>
    <w:rsid w:val="55FA7A9F"/>
    <w:rsid w:val="5603632F"/>
    <w:rsid w:val="560426CB"/>
    <w:rsid w:val="56334D98"/>
    <w:rsid w:val="56376E63"/>
    <w:rsid w:val="568022D3"/>
    <w:rsid w:val="56A838BD"/>
    <w:rsid w:val="56B9366E"/>
    <w:rsid w:val="56BA5F84"/>
    <w:rsid w:val="56D269BF"/>
    <w:rsid w:val="56D93B58"/>
    <w:rsid w:val="570010E5"/>
    <w:rsid w:val="570A5633"/>
    <w:rsid w:val="57272B15"/>
    <w:rsid w:val="57372E1D"/>
    <w:rsid w:val="574C3BF8"/>
    <w:rsid w:val="575256B8"/>
    <w:rsid w:val="57574A7D"/>
    <w:rsid w:val="575765D4"/>
    <w:rsid w:val="576A0C54"/>
    <w:rsid w:val="57983DAB"/>
    <w:rsid w:val="57A37CC2"/>
    <w:rsid w:val="57AC4DC9"/>
    <w:rsid w:val="57AE24C6"/>
    <w:rsid w:val="57D66BD7"/>
    <w:rsid w:val="57EB6DC4"/>
    <w:rsid w:val="581035A9"/>
    <w:rsid w:val="5820511C"/>
    <w:rsid w:val="58445001"/>
    <w:rsid w:val="584E1E05"/>
    <w:rsid w:val="5856124E"/>
    <w:rsid w:val="58743C33"/>
    <w:rsid w:val="58A03E85"/>
    <w:rsid w:val="58A261CC"/>
    <w:rsid w:val="58D77C23"/>
    <w:rsid w:val="58F46A27"/>
    <w:rsid w:val="58FD6FCE"/>
    <w:rsid w:val="592117E6"/>
    <w:rsid w:val="596040BD"/>
    <w:rsid w:val="596811C3"/>
    <w:rsid w:val="59934492"/>
    <w:rsid w:val="599D779C"/>
    <w:rsid w:val="59BE5287"/>
    <w:rsid w:val="59CD7278"/>
    <w:rsid w:val="5A0E434D"/>
    <w:rsid w:val="5A504131"/>
    <w:rsid w:val="5A533C21"/>
    <w:rsid w:val="5A663955"/>
    <w:rsid w:val="5A737E20"/>
    <w:rsid w:val="5A7F67C4"/>
    <w:rsid w:val="5A8262B5"/>
    <w:rsid w:val="5A957D96"/>
    <w:rsid w:val="5AC8016B"/>
    <w:rsid w:val="5AD36B10"/>
    <w:rsid w:val="5B0217C4"/>
    <w:rsid w:val="5B2B06FA"/>
    <w:rsid w:val="5B6071F1"/>
    <w:rsid w:val="5B6360E6"/>
    <w:rsid w:val="5B82245A"/>
    <w:rsid w:val="5B8E639F"/>
    <w:rsid w:val="5B9E711E"/>
    <w:rsid w:val="5BBB7CD0"/>
    <w:rsid w:val="5BFB2C97"/>
    <w:rsid w:val="5BFE196B"/>
    <w:rsid w:val="5BFE5E0F"/>
    <w:rsid w:val="5C3417CF"/>
    <w:rsid w:val="5C466CF1"/>
    <w:rsid w:val="5C4C26D6"/>
    <w:rsid w:val="5C591079"/>
    <w:rsid w:val="5C5B6DA5"/>
    <w:rsid w:val="5C8A1451"/>
    <w:rsid w:val="5C9614B2"/>
    <w:rsid w:val="5CB87611"/>
    <w:rsid w:val="5CBD1826"/>
    <w:rsid w:val="5CDC1CAC"/>
    <w:rsid w:val="5CE70651"/>
    <w:rsid w:val="5D327B1E"/>
    <w:rsid w:val="5D437F7D"/>
    <w:rsid w:val="5D6B3945"/>
    <w:rsid w:val="5D7F5CBD"/>
    <w:rsid w:val="5D861C18"/>
    <w:rsid w:val="5D9555C5"/>
    <w:rsid w:val="5D9B4F65"/>
    <w:rsid w:val="5DAB77EA"/>
    <w:rsid w:val="5DB42C29"/>
    <w:rsid w:val="5DBC7D30"/>
    <w:rsid w:val="5DC44938"/>
    <w:rsid w:val="5DCA5FA9"/>
    <w:rsid w:val="5DDB01B6"/>
    <w:rsid w:val="5DDD7B99"/>
    <w:rsid w:val="5DDE7679"/>
    <w:rsid w:val="5DEF1EB3"/>
    <w:rsid w:val="5DF43025"/>
    <w:rsid w:val="5DF748C4"/>
    <w:rsid w:val="5DFC012C"/>
    <w:rsid w:val="5E06543E"/>
    <w:rsid w:val="5E2B3B29"/>
    <w:rsid w:val="5E365F47"/>
    <w:rsid w:val="5E426F07"/>
    <w:rsid w:val="5E5E5AAC"/>
    <w:rsid w:val="5E7F2BC2"/>
    <w:rsid w:val="5E8117C9"/>
    <w:rsid w:val="5E8720EC"/>
    <w:rsid w:val="5EA66A16"/>
    <w:rsid w:val="5EAB5E7A"/>
    <w:rsid w:val="5EAE58CA"/>
    <w:rsid w:val="5EB17168"/>
    <w:rsid w:val="5ECF000B"/>
    <w:rsid w:val="5EE70DDC"/>
    <w:rsid w:val="5EEC3FB6"/>
    <w:rsid w:val="5EF05EE3"/>
    <w:rsid w:val="5EF77271"/>
    <w:rsid w:val="5F0454EA"/>
    <w:rsid w:val="5F0B0627"/>
    <w:rsid w:val="5F1B1CE8"/>
    <w:rsid w:val="5F37766E"/>
    <w:rsid w:val="5F557AF4"/>
    <w:rsid w:val="5F585836"/>
    <w:rsid w:val="5F5F4E16"/>
    <w:rsid w:val="5F634CB3"/>
    <w:rsid w:val="5F661D01"/>
    <w:rsid w:val="5F84662B"/>
    <w:rsid w:val="5F8F74AA"/>
    <w:rsid w:val="5FBA7BE4"/>
    <w:rsid w:val="5FEA0F07"/>
    <w:rsid w:val="5FED0904"/>
    <w:rsid w:val="60072459"/>
    <w:rsid w:val="60161979"/>
    <w:rsid w:val="605C4EB2"/>
    <w:rsid w:val="608C03F7"/>
    <w:rsid w:val="608E7029"/>
    <w:rsid w:val="609E61A6"/>
    <w:rsid w:val="60DA29A7"/>
    <w:rsid w:val="60E76E71"/>
    <w:rsid w:val="60F4333C"/>
    <w:rsid w:val="610822EC"/>
    <w:rsid w:val="612C6F7A"/>
    <w:rsid w:val="61447E20"/>
    <w:rsid w:val="616F73F2"/>
    <w:rsid w:val="617526CF"/>
    <w:rsid w:val="61834DEC"/>
    <w:rsid w:val="61B93C80"/>
    <w:rsid w:val="61D05B58"/>
    <w:rsid w:val="61D92C5E"/>
    <w:rsid w:val="61FC4B9F"/>
    <w:rsid w:val="620852F1"/>
    <w:rsid w:val="62404A8B"/>
    <w:rsid w:val="624B1D04"/>
    <w:rsid w:val="624C1682"/>
    <w:rsid w:val="624D3680"/>
    <w:rsid w:val="62830E1C"/>
    <w:rsid w:val="629A77D4"/>
    <w:rsid w:val="62AC7438"/>
    <w:rsid w:val="62D13935"/>
    <w:rsid w:val="62E42D41"/>
    <w:rsid w:val="62F56D26"/>
    <w:rsid w:val="62F81674"/>
    <w:rsid w:val="634F11DC"/>
    <w:rsid w:val="63643710"/>
    <w:rsid w:val="637A3FCD"/>
    <w:rsid w:val="637F0FCD"/>
    <w:rsid w:val="63807109"/>
    <w:rsid w:val="63A454EE"/>
    <w:rsid w:val="63D25BB7"/>
    <w:rsid w:val="63F36C31"/>
    <w:rsid w:val="63FE4BFE"/>
    <w:rsid w:val="6401649C"/>
    <w:rsid w:val="6417181C"/>
    <w:rsid w:val="642D6105"/>
    <w:rsid w:val="64300B2F"/>
    <w:rsid w:val="644D7933"/>
    <w:rsid w:val="646C600B"/>
    <w:rsid w:val="64790728"/>
    <w:rsid w:val="648C045C"/>
    <w:rsid w:val="64DC40FC"/>
    <w:rsid w:val="64E71438"/>
    <w:rsid w:val="651568FC"/>
    <w:rsid w:val="652E506F"/>
    <w:rsid w:val="65314B5F"/>
    <w:rsid w:val="6549634D"/>
    <w:rsid w:val="654C7BEB"/>
    <w:rsid w:val="65557063"/>
    <w:rsid w:val="657607C4"/>
    <w:rsid w:val="65815AE7"/>
    <w:rsid w:val="65CB6D62"/>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72E28B2"/>
    <w:rsid w:val="6736682F"/>
    <w:rsid w:val="67391E53"/>
    <w:rsid w:val="673D6A15"/>
    <w:rsid w:val="674A63AC"/>
    <w:rsid w:val="679338AF"/>
    <w:rsid w:val="67951162"/>
    <w:rsid w:val="67954634"/>
    <w:rsid w:val="679F4002"/>
    <w:rsid w:val="67BD092C"/>
    <w:rsid w:val="67DB7004"/>
    <w:rsid w:val="67E83121"/>
    <w:rsid w:val="67EB7B2E"/>
    <w:rsid w:val="680C5410"/>
    <w:rsid w:val="68115652"/>
    <w:rsid w:val="684A1FF3"/>
    <w:rsid w:val="68582403"/>
    <w:rsid w:val="686176FB"/>
    <w:rsid w:val="689A4CBF"/>
    <w:rsid w:val="689C5480"/>
    <w:rsid w:val="68CF4DBB"/>
    <w:rsid w:val="68D777CC"/>
    <w:rsid w:val="68E41A1C"/>
    <w:rsid w:val="69574EC3"/>
    <w:rsid w:val="697604D9"/>
    <w:rsid w:val="69821E2D"/>
    <w:rsid w:val="69872FA0"/>
    <w:rsid w:val="69925649"/>
    <w:rsid w:val="69934A91"/>
    <w:rsid w:val="699D6C67"/>
    <w:rsid w:val="69AB1384"/>
    <w:rsid w:val="69AE2790"/>
    <w:rsid w:val="69D70A46"/>
    <w:rsid w:val="69EB79D2"/>
    <w:rsid w:val="69FA40E3"/>
    <w:rsid w:val="6A06480C"/>
    <w:rsid w:val="6A184540"/>
    <w:rsid w:val="6A3550F2"/>
    <w:rsid w:val="6A372C18"/>
    <w:rsid w:val="6A6B28C1"/>
    <w:rsid w:val="6A8E6E71"/>
    <w:rsid w:val="6AA015F2"/>
    <w:rsid w:val="6AA45DD3"/>
    <w:rsid w:val="6AA701F3"/>
    <w:rsid w:val="6AD00976"/>
    <w:rsid w:val="6AD55F8D"/>
    <w:rsid w:val="6AF02DC7"/>
    <w:rsid w:val="6AF04462"/>
    <w:rsid w:val="6B317667"/>
    <w:rsid w:val="6B340F05"/>
    <w:rsid w:val="6B5A2FD8"/>
    <w:rsid w:val="6B855C05"/>
    <w:rsid w:val="6B9B2D32"/>
    <w:rsid w:val="6BA02A3F"/>
    <w:rsid w:val="6BB263AE"/>
    <w:rsid w:val="6BBD539F"/>
    <w:rsid w:val="6BC02799"/>
    <w:rsid w:val="6BC56001"/>
    <w:rsid w:val="6BCC55E2"/>
    <w:rsid w:val="6BFD579B"/>
    <w:rsid w:val="6C152B1D"/>
    <w:rsid w:val="6C276CBC"/>
    <w:rsid w:val="6C5C6966"/>
    <w:rsid w:val="6C5D623A"/>
    <w:rsid w:val="6C60046D"/>
    <w:rsid w:val="6C643A6C"/>
    <w:rsid w:val="6C692E30"/>
    <w:rsid w:val="6C77379F"/>
    <w:rsid w:val="6C8859AD"/>
    <w:rsid w:val="6CA6001D"/>
    <w:rsid w:val="6CBA7B30"/>
    <w:rsid w:val="6CCD7863"/>
    <w:rsid w:val="6CE0536C"/>
    <w:rsid w:val="6CEA21C3"/>
    <w:rsid w:val="6CFA7283"/>
    <w:rsid w:val="6CFE7A1D"/>
    <w:rsid w:val="6D140FEE"/>
    <w:rsid w:val="6D1501EA"/>
    <w:rsid w:val="6D212753"/>
    <w:rsid w:val="6D325918"/>
    <w:rsid w:val="6D342975"/>
    <w:rsid w:val="6D3E0B47"/>
    <w:rsid w:val="6D413DAD"/>
    <w:rsid w:val="6D8C142E"/>
    <w:rsid w:val="6DA06D26"/>
    <w:rsid w:val="6DA700B4"/>
    <w:rsid w:val="6DB90BB2"/>
    <w:rsid w:val="6DC02F24"/>
    <w:rsid w:val="6DC742B3"/>
    <w:rsid w:val="6DD86BE4"/>
    <w:rsid w:val="6DEC2AC9"/>
    <w:rsid w:val="6E13201E"/>
    <w:rsid w:val="6E26547D"/>
    <w:rsid w:val="6E3971CF"/>
    <w:rsid w:val="6E461CB0"/>
    <w:rsid w:val="6E55366C"/>
    <w:rsid w:val="6E624EC8"/>
    <w:rsid w:val="6E645FA5"/>
    <w:rsid w:val="6E7640FD"/>
    <w:rsid w:val="6E764C33"/>
    <w:rsid w:val="6EA6211A"/>
    <w:rsid w:val="6EA92939"/>
    <w:rsid w:val="6EA939B8"/>
    <w:rsid w:val="6EB00668"/>
    <w:rsid w:val="6EC95E08"/>
    <w:rsid w:val="6ECB392F"/>
    <w:rsid w:val="6ED24CBD"/>
    <w:rsid w:val="6ED61CB2"/>
    <w:rsid w:val="6EDA6400"/>
    <w:rsid w:val="6F116467"/>
    <w:rsid w:val="6F176B74"/>
    <w:rsid w:val="6F257D2A"/>
    <w:rsid w:val="6F2B6AC3"/>
    <w:rsid w:val="6F502EBF"/>
    <w:rsid w:val="6F5C0A2B"/>
    <w:rsid w:val="6F690481"/>
    <w:rsid w:val="6F6A1399"/>
    <w:rsid w:val="6F6D291C"/>
    <w:rsid w:val="6F796576"/>
    <w:rsid w:val="6F7B1AEF"/>
    <w:rsid w:val="6F9D2945"/>
    <w:rsid w:val="6FA0300D"/>
    <w:rsid w:val="6FA04DBB"/>
    <w:rsid w:val="6FA97CBF"/>
    <w:rsid w:val="6FDE3B35"/>
    <w:rsid w:val="6FE5312D"/>
    <w:rsid w:val="70355FEC"/>
    <w:rsid w:val="70605E21"/>
    <w:rsid w:val="7064228D"/>
    <w:rsid w:val="707A1AB0"/>
    <w:rsid w:val="708B6D2E"/>
    <w:rsid w:val="70A73F27"/>
    <w:rsid w:val="70E707C8"/>
    <w:rsid w:val="711F4406"/>
    <w:rsid w:val="71306613"/>
    <w:rsid w:val="71397275"/>
    <w:rsid w:val="717B44A3"/>
    <w:rsid w:val="71970440"/>
    <w:rsid w:val="71973F9C"/>
    <w:rsid w:val="71D90A58"/>
    <w:rsid w:val="71E63D76"/>
    <w:rsid w:val="71E72C94"/>
    <w:rsid w:val="71E847F7"/>
    <w:rsid w:val="720A716D"/>
    <w:rsid w:val="72134C39"/>
    <w:rsid w:val="72181581"/>
    <w:rsid w:val="72192C03"/>
    <w:rsid w:val="723E5D38"/>
    <w:rsid w:val="7242215A"/>
    <w:rsid w:val="7260609B"/>
    <w:rsid w:val="72AA149E"/>
    <w:rsid w:val="72EC19C2"/>
    <w:rsid w:val="73035F77"/>
    <w:rsid w:val="73124222"/>
    <w:rsid w:val="73143478"/>
    <w:rsid w:val="73144DE8"/>
    <w:rsid w:val="731868F5"/>
    <w:rsid w:val="734E2D80"/>
    <w:rsid w:val="73A06FCD"/>
    <w:rsid w:val="73A82490"/>
    <w:rsid w:val="73AD3F4B"/>
    <w:rsid w:val="73B13A3B"/>
    <w:rsid w:val="73D72923"/>
    <w:rsid w:val="73DC09EB"/>
    <w:rsid w:val="73E6120B"/>
    <w:rsid w:val="73FB2F08"/>
    <w:rsid w:val="740C6EC3"/>
    <w:rsid w:val="741E2752"/>
    <w:rsid w:val="7476433D"/>
    <w:rsid w:val="74820899"/>
    <w:rsid w:val="748702F8"/>
    <w:rsid w:val="749B1FF5"/>
    <w:rsid w:val="74E84703"/>
    <w:rsid w:val="752E6625"/>
    <w:rsid w:val="7542044A"/>
    <w:rsid w:val="754C1138"/>
    <w:rsid w:val="755A2F3D"/>
    <w:rsid w:val="75610B49"/>
    <w:rsid w:val="756845CD"/>
    <w:rsid w:val="75CA0DE4"/>
    <w:rsid w:val="75CB4B5C"/>
    <w:rsid w:val="75DD0891"/>
    <w:rsid w:val="75DF5F11"/>
    <w:rsid w:val="760634CC"/>
    <w:rsid w:val="76197675"/>
    <w:rsid w:val="76312C11"/>
    <w:rsid w:val="765D604C"/>
    <w:rsid w:val="768F16E6"/>
    <w:rsid w:val="768F7938"/>
    <w:rsid w:val="769907B6"/>
    <w:rsid w:val="769F4CD6"/>
    <w:rsid w:val="76E9087B"/>
    <w:rsid w:val="770E6AAE"/>
    <w:rsid w:val="77423580"/>
    <w:rsid w:val="77721026"/>
    <w:rsid w:val="778B00FF"/>
    <w:rsid w:val="7795335F"/>
    <w:rsid w:val="77A46F0B"/>
    <w:rsid w:val="77B5517C"/>
    <w:rsid w:val="77C61F48"/>
    <w:rsid w:val="77D93560"/>
    <w:rsid w:val="77DC4DFE"/>
    <w:rsid w:val="782C2A5C"/>
    <w:rsid w:val="78551B0B"/>
    <w:rsid w:val="78B83176"/>
    <w:rsid w:val="78D34F15"/>
    <w:rsid w:val="78EE303B"/>
    <w:rsid w:val="79116D2A"/>
    <w:rsid w:val="791B54B2"/>
    <w:rsid w:val="79297BCF"/>
    <w:rsid w:val="792C3B64"/>
    <w:rsid w:val="79596F05"/>
    <w:rsid w:val="79905EA0"/>
    <w:rsid w:val="79982FA7"/>
    <w:rsid w:val="79A656C4"/>
    <w:rsid w:val="79A951B4"/>
    <w:rsid w:val="79BB3AEB"/>
    <w:rsid w:val="79DD11B9"/>
    <w:rsid w:val="79E24E87"/>
    <w:rsid w:val="79FA156C"/>
    <w:rsid w:val="7A0027B8"/>
    <w:rsid w:val="7A1545F8"/>
    <w:rsid w:val="7A1A1600"/>
    <w:rsid w:val="7A1B6C6C"/>
    <w:rsid w:val="7A29778C"/>
    <w:rsid w:val="7A2B7977"/>
    <w:rsid w:val="7A2F2DF2"/>
    <w:rsid w:val="7A454EDD"/>
    <w:rsid w:val="7A684727"/>
    <w:rsid w:val="7A85352B"/>
    <w:rsid w:val="7A9E283F"/>
    <w:rsid w:val="7ABB67B8"/>
    <w:rsid w:val="7ACB4CB6"/>
    <w:rsid w:val="7AEC7106"/>
    <w:rsid w:val="7AFE32DE"/>
    <w:rsid w:val="7B2745E3"/>
    <w:rsid w:val="7B601165"/>
    <w:rsid w:val="7B696F09"/>
    <w:rsid w:val="7B9B36C4"/>
    <w:rsid w:val="7BB253C3"/>
    <w:rsid w:val="7BE6624C"/>
    <w:rsid w:val="7C10151B"/>
    <w:rsid w:val="7C2154D6"/>
    <w:rsid w:val="7C2A25DC"/>
    <w:rsid w:val="7C337A1C"/>
    <w:rsid w:val="7C354ADD"/>
    <w:rsid w:val="7C4C49DC"/>
    <w:rsid w:val="7C626ED3"/>
    <w:rsid w:val="7C7C6F68"/>
    <w:rsid w:val="7C817D22"/>
    <w:rsid w:val="7CB3214E"/>
    <w:rsid w:val="7CB60F13"/>
    <w:rsid w:val="7CBD530B"/>
    <w:rsid w:val="7CD51320"/>
    <w:rsid w:val="7CE04A49"/>
    <w:rsid w:val="7CFD1A9F"/>
    <w:rsid w:val="7D1172F8"/>
    <w:rsid w:val="7D2C615F"/>
    <w:rsid w:val="7DAC46A0"/>
    <w:rsid w:val="7DC75C09"/>
    <w:rsid w:val="7DDC1A7B"/>
    <w:rsid w:val="7DE94C40"/>
    <w:rsid w:val="7DEB6A33"/>
    <w:rsid w:val="7DEF6A83"/>
    <w:rsid w:val="7E020696"/>
    <w:rsid w:val="7E1B7046"/>
    <w:rsid w:val="7E2B263C"/>
    <w:rsid w:val="7E4159BB"/>
    <w:rsid w:val="7E462FD2"/>
    <w:rsid w:val="7E581698"/>
    <w:rsid w:val="7E6B6EDC"/>
    <w:rsid w:val="7E7F4735"/>
    <w:rsid w:val="7E91202B"/>
    <w:rsid w:val="7EBC3294"/>
    <w:rsid w:val="7EBE525E"/>
    <w:rsid w:val="7F1615DE"/>
    <w:rsid w:val="7F1B7FBA"/>
    <w:rsid w:val="7F201A75"/>
    <w:rsid w:val="7F390D88"/>
    <w:rsid w:val="7FAF4BA7"/>
    <w:rsid w:val="7FC70160"/>
    <w:rsid w:val="7FD83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autoRedefine/>
    <w:qFormat/>
    <w:uiPriority w:val="99"/>
    <w:pPr>
      <w:ind w:firstLine="420"/>
    </w:pPr>
  </w:style>
  <w:style w:type="paragraph" w:styleId="12">
    <w:name w:val="toc 7"/>
    <w:basedOn w:val="1"/>
    <w:next w:val="1"/>
    <w:autoRedefine/>
    <w:unhideWhenUsed/>
    <w:qFormat/>
    <w:uiPriority w:val="39"/>
    <w:pPr>
      <w:spacing w:after="57"/>
      <w:ind w:left="1701"/>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Body Text"/>
    <w:basedOn w:val="1"/>
    <w:autoRedefine/>
    <w:qFormat/>
    <w:uiPriority w:val="0"/>
    <w:rPr>
      <w:sz w:val="20"/>
    </w:rPr>
  </w:style>
  <w:style w:type="paragraph" w:styleId="16">
    <w:name w:val="index 4"/>
    <w:basedOn w:val="1"/>
    <w:next w:val="1"/>
    <w:qFormat/>
    <w:uiPriority w:val="99"/>
    <w:pPr>
      <w:ind w:left="600" w:leftChars="600"/>
    </w:pPr>
    <w:rPr>
      <w:szCs w:val="24"/>
    </w:rPr>
  </w:style>
  <w:style w:type="paragraph" w:styleId="17">
    <w:name w:val="toc 5"/>
    <w:basedOn w:val="1"/>
    <w:next w:val="1"/>
    <w:autoRedefine/>
    <w:unhideWhenUsed/>
    <w:qFormat/>
    <w:uiPriority w:val="39"/>
    <w:pPr>
      <w:spacing w:after="57"/>
      <w:ind w:left="1134"/>
    </w:pPr>
  </w:style>
  <w:style w:type="paragraph" w:styleId="18">
    <w:name w:val="toc 3"/>
    <w:basedOn w:val="1"/>
    <w:next w:val="1"/>
    <w:autoRedefine/>
    <w:unhideWhenUsed/>
    <w:qFormat/>
    <w:uiPriority w:val="39"/>
    <w:pPr>
      <w:spacing w:after="57"/>
      <w:ind w:left="567"/>
    </w:pPr>
  </w:style>
  <w:style w:type="paragraph" w:styleId="19">
    <w:name w:val="Plain Text"/>
    <w:basedOn w:val="1"/>
    <w:autoRedefine/>
    <w:qFormat/>
    <w:uiPriority w:val="0"/>
    <w:rPr>
      <w:rFonts w:ascii="宋体" w:hAnsi="Courier New" w:eastAsia="楷体_GB2312"/>
      <w:sz w:val="26"/>
    </w:rPr>
  </w:style>
  <w:style w:type="paragraph" w:styleId="20">
    <w:name w:val="toc 8"/>
    <w:basedOn w:val="1"/>
    <w:next w:val="1"/>
    <w:autoRedefine/>
    <w:unhideWhenUsed/>
    <w:qFormat/>
    <w:uiPriority w:val="39"/>
    <w:pPr>
      <w:spacing w:after="57"/>
      <w:ind w:left="1984"/>
    </w:pPr>
  </w:style>
  <w:style w:type="paragraph" w:styleId="21">
    <w:name w:val="endnote text"/>
    <w:basedOn w:val="1"/>
    <w:link w:val="189"/>
    <w:autoRedefine/>
    <w:semiHidden/>
    <w:unhideWhenUsed/>
    <w:qFormat/>
    <w:uiPriority w:val="99"/>
    <w:rPr>
      <w:sz w:val="20"/>
    </w:rPr>
  </w:style>
  <w:style w:type="paragraph" w:styleId="22">
    <w:name w:val="footer"/>
    <w:basedOn w:val="1"/>
    <w:next w:val="23"/>
    <w:link w:val="62"/>
    <w:autoRedefine/>
    <w:unhideWhenUsed/>
    <w:qFormat/>
    <w:uiPriority w:val="99"/>
    <w:pPr>
      <w:tabs>
        <w:tab w:val="center" w:pos="7143"/>
        <w:tab w:val="right" w:pos="14287"/>
      </w:tabs>
    </w:pPr>
  </w:style>
  <w:style w:type="paragraph" w:customStyle="1" w:styleId="23">
    <w:name w:val="TOC Heading1"/>
    <w:next w:val="1"/>
    <w:qFormat/>
    <w:uiPriority w:val="0"/>
    <w:pPr>
      <w:wordWrap w:val="0"/>
    </w:pPr>
    <w:rPr>
      <w:rFonts w:ascii="Calibri" w:hAnsi="Calibri" w:eastAsia="宋体" w:cs="Times New Roman"/>
      <w:sz w:val="32"/>
      <w:lang w:val="en-US" w:eastAsia="zh-CN" w:bidi="ar-SA"/>
    </w:rPr>
  </w:style>
  <w:style w:type="paragraph" w:styleId="24">
    <w:name w:val="header"/>
    <w:basedOn w:val="1"/>
    <w:link w:val="60"/>
    <w:autoRedefine/>
    <w:unhideWhenUsed/>
    <w:qFormat/>
    <w:uiPriority w:val="99"/>
    <w:pPr>
      <w:tabs>
        <w:tab w:val="center" w:pos="7143"/>
        <w:tab w:val="right" w:pos="14287"/>
      </w:tabs>
    </w:pPr>
  </w:style>
  <w:style w:type="paragraph" w:styleId="25">
    <w:name w:val="toc 1"/>
    <w:basedOn w:val="1"/>
    <w:next w:val="1"/>
    <w:autoRedefine/>
    <w:unhideWhenUsed/>
    <w:qFormat/>
    <w:uiPriority w:val="39"/>
    <w:pPr>
      <w:spacing w:after="57"/>
    </w:pPr>
  </w:style>
  <w:style w:type="paragraph" w:styleId="26">
    <w:name w:val="toc 4"/>
    <w:basedOn w:val="1"/>
    <w:next w:val="1"/>
    <w:autoRedefine/>
    <w:unhideWhenUsed/>
    <w:qFormat/>
    <w:uiPriority w:val="39"/>
    <w:pPr>
      <w:spacing w:after="57"/>
      <w:ind w:left="850"/>
    </w:pPr>
  </w:style>
  <w:style w:type="paragraph" w:styleId="27">
    <w:name w:val="Subtitle"/>
    <w:basedOn w:val="1"/>
    <w:next w:val="1"/>
    <w:link w:val="55"/>
    <w:autoRedefine/>
    <w:qFormat/>
    <w:uiPriority w:val="11"/>
    <w:pPr>
      <w:spacing w:before="200" w:after="200"/>
    </w:pPr>
    <w:rPr>
      <w:sz w:val="24"/>
      <w:szCs w:val="24"/>
    </w:rPr>
  </w:style>
  <w:style w:type="paragraph" w:styleId="28">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9">
    <w:name w:val="footnote text"/>
    <w:basedOn w:val="1"/>
    <w:link w:val="188"/>
    <w:autoRedefine/>
    <w:semiHidden/>
    <w:unhideWhenUsed/>
    <w:qFormat/>
    <w:uiPriority w:val="99"/>
    <w:pPr>
      <w:spacing w:after="40"/>
    </w:pPr>
    <w:rPr>
      <w:sz w:val="18"/>
    </w:rPr>
  </w:style>
  <w:style w:type="paragraph" w:styleId="30">
    <w:name w:val="toc 6"/>
    <w:basedOn w:val="1"/>
    <w:next w:val="1"/>
    <w:autoRedefine/>
    <w:unhideWhenUsed/>
    <w:qFormat/>
    <w:uiPriority w:val="39"/>
    <w:pPr>
      <w:spacing w:after="57"/>
      <w:ind w:left="1417"/>
    </w:pPr>
  </w:style>
  <w:style w:type="paragraph" w:styleId="31">
    <w:name w:val="table of figures"/>
    <w:basedOn w:val="1"/>
    <w:next w:val="1"/>
    <w:autoRedefine/>
    <w:unhideWhenUsed/>
    <w:qFormat/>
    <w:uiPriority w:val="99"/>
  </w:style>
  <w:style w:type="paragraph" w:styleId="32">
    <w:name w:val="toc 2"/>
    <w:basedOn w:val="1"/>
    <w:next w:val="1"/>
    <w:autoRedefine/>
    <w:unhideWhenUsed/>
    <w:qFormat/>
    <w:uiPriority w:val="39"/>
    <w:pPr>
      <w:spacing w:after="57"/>
      <w:ind w:left="283"/>
    </w:pPr>
  </w:style>
  <w:style w:type="paragraph" w:styleId="33">
    <w:name w:val="toc 9"/>
    <w:basedOn w:val="1"/>
    <w:next w:val="1"/>
    <w:autoRedefine/>
    <w:unhideWhenUsed/>
    <w:qFormat/>
    <w:uiPriority w:val="39"/>
    <w:pPr>
      <w:spacing w:after="57"/>
      <w:ind w:left="2268"/>
    </w:pPr>
  </w:style>
  <w:style w:type="paragraph" w:styleId="34">
    <w:name w:val="Title"/>
    <w:basedOn w:val="1"/>
    <w:next w:val="1"/>
    <w:link w:val="54"/>
    <w:autoRedefine/>
    <w:qFormat/>
    <w:uiPriority w:val="10"/>
    <w:pPr>
      <w:spacing w:before="300" w:after="200"/>
      <w:contextualSpacing/>
    </w:pPr>
    <w:rPr>
      <w:sz w:val="48"/>
      <w:szCs w:val="48"/>
    </w:rPr>
  </w:style>
  <w:style w:type="paragraph" w:styleId="35">
    <w:name w:val="Body Text First Indent"/>
    <w:basedOn w:val="15"/>
    <w:autoRedefine/>
    <w:qFormat/>
    <w:uiPriority w:val="99"/>
    <w:pPr>
      <w:widowControl/>
      <w:spacing w:after="120"/>
      <w:ind w:firstLine="420" w:firstLineChars="100"/>
      <w:jc w:val="left"/>
    </w:pPr>
    <w:rPr>
      <w:sz w:val="30"/>
      <w:szCs w:val="30"/>
    </w:rPr>
  </w:style>
  <w:style w:type="table" w:styleId="37">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autoRedefine/>
    <w:qFormat/>
    <w:uiPriority w:val="22"/>
    <w:rPr>
      <w:b/>
      <w:bCs/>
    </w:rPr>
  </w:style>
  <w:style w:type="character" w:styleId="40">
    <w:name w:val="endnote reference"/>
    <w:autoRedefine/>
    <w:semiHidden/>
    <w:unhideWhenUsed/>
    <w:qFormat/>
    <w:uiPriority w:val="99"/>
    <w:rPr>
      <w:vertAlign w:val="superscript"/>
    </w:rPr>
  </w:style>
  <w:style w:type="character" w:styleId="41">
    <w:name w:val="Hyperlink"/>
    <w:autoRedefine/>
    <w:unhideWhenUsed/>
    <w:qFormat/>
    <w:uiPriority w:val="99"/>
    <w:rPr>
      <w:color w:val="0000FF" w:themeColor="hyperlink"/>
      <w:u w:val="single"/>
      <w14:textFill>
        <w14:solidFill>
          <w14:schemeClr w14:val="hlink"/>
        </w14:solidFill>
      </w14:textFill>
    </w:rPr>
  </w:style>
  <w:style w:type="character" w:styleId="42">
    <w:name w:val="footnote reference"/>
    <w:autoRedefine/>
    <w:unhideWhenUsed/>
    <w:qFormat/>
    <w:uiPriority w:val="99"/>
    <w:rPr>
      <w:vertAlign w:val="superscript"/>
    </w:rPr>
  </w:style>
  <w:style w:type="paragraph" w:customStyle="1" w:styleId="43">
    <w:name w:val="索引 41"/>
    <w:basedOn w:val="1"/>
    <w:next w:val="1"/>
    <w:qFormat/>
    <w:uiPriority w:val="99"/>
    <w:pPr>
      <w:ind w:left="600"/>
    </w:pPr>
    <w:rPr>
      <w:szCs w:val="24"/>
    </w:rPr>
  </w:style>
  <w:style w:type="character" w:customStyle="1" w:styleId="44">
    <w:name w:val="标题 1 字符2"/>
    <w:link w:val="3"/>
    <w:autoRedefine/>
    <w:qFormat/>
    <w:uiPriority w:val="9"/>
    <w:rPr>
      <w:rFonts w:ascii="Arial" w:hAnsi="Arial" w:eastAsia="Arial" w:cs="Arial"/>
      <w:sz w:val="40"/>
      <w:szCs w:val="40"/>
    </w:rPr>
  </w:style>
  <w:style w:type="character" w:customStyle="1" w:styleId="45">
    <w:name w:val="标题 2 字符1"/>
    <w:link w:val="4"/>
    <w:autoRedefine/>
    <w:qFormat/>
    <w:uiPriority w:val="9"/>
    <w:rPr>
      <w:rFonts w:ascii="Arial" w:hAnsi="Arial" w:eastAsia="Arial" w:cs="Arial"/>
      <w:sz w:val="34"/>
    </w:rPr>
  </w:style>
  <w:style w:type="character" w:customStyle="1" w:styleId="46">
    <w:name w:val="标题 3 字符1"/>
    <w:link w:val="5"/>
    <w:autoRedefine/>
    <w:qFormat/>
    <w:uiPriority w:val="9"/>
    <w:rPr>
      <w:rFonts w:ascii="Arial" w:hAnsi="Arial" w:eastAsia="Arial" w:cs="Arial"/>
      <w:sz w:val="30"/>
      <w:szCs w:val="30"/>
    </w:rPr>
  </w:style>
  <w:style w:type="character" w:customStyle="1" w:styleId="47">
    <w:name w:val="标题 4 字符1"/>
    <w:link w:val="6"/>
    <w:autoRedefine/>
    <w:qFormat/>
    <w:uiPriority w:val="9"/>
    <w:rPr>
      <w:rFonts w:ascii="Arial" w:hAnsi="Arial" w:eastAsia="Arial" w:cs="Arial"/>
      <w:b/>
      <w:bCs/>
      <w:sz w:val="26"/>
      <w:szCs w:val="26"/>
    </w:rPr>
  </w:style>
  <w:style w:type="character" w:customStyle="1" w:styleId="48">
    <w:name w:val="标题 5 字符1"/>
    <w:link w:val="7"/>
    <w:autoRedefine/>
    <w:qFormat/>
    <w:uiPriority w:val="9"/>
    <w:rPr>
      <w:rFonts w:ascii="Arial" w:hAnsi="Arial" w:eastAsia="Arial" w:cs="Arial"/>
      <w:b/>
      <w:bCs/>
      <w:sz w:val="24"/>
      <w:szCs w:val="24"/>
    </w:rPr>
  </w:style>
  <w:style w:type="character" w:customStyle="1" w:styleId="49">
    <w:name w:val="标题 6 字符"/>
    <w:link w:val="8"/>
    <w:autoRedefine/>
    <w:qFormat/>
    <w:uiPriority w:val="9"/>
    <w:rPr>
      <w:rFonts w:ascii="Arial" w:hAnsi="Arial" w:eastAsia="Arial" w:cs="Arial"/>
      <w:b/>
      <w:bCs/>
      <w:sz w:val="22"/>
      <w:szCs w:val="22"/>
    </w:rPr>
  </w:style>
  <w:style w:type="character" w:customStyle="1" w:styleId="50">
    <w:name w:val="标题 7 字符"/>
    <w:link w:val="9"/>
    <w:autoRedefine/>
    <w:qFormat/>
    <w:uiPriority w:val="9"/>
    <w:rPr>
      <w:rFonts w:ascii="Arial" w:hAnsi="Arial" w:eastAsia="Arial" w:cs="Arial"/>
      <w:b/>
      <w:bCs/>
      <w:i/>
      <w:iCs/>
      <w:sz w:val="22"/>
      <w:szCs w:val="22"/>
    </w:rPr>
  </w:style>
  <w:style w:type="character" w:customStyle="1" w:styleId="51">
    <w:name w:val="标题 8 字符"/>
    <w:link w:val="10"/>
    <w:autoRedefine/>
    <w:qFormat/>
    <w:uiPriority w:val="9"/>
    <w:rPr>
      <w:rFonts w:ascii="Arial" w:hAnsi="Arial" w:eastAsia="Arial" w:cs="Arial"/>
      <w:i/>
      <w:iCs/>
      <w:sz w:val="22"/>
      <w:szCs w:val="22"/>
    </w:rPr>
  </w:style>
  <w:style w:type="character" w:customStyle="1" w:styleId="52">
    <w:name w:val="标题 9 字符"/>
    <w:link w:val="11"/>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4"/>
    <w:autoRedefine/>
    <w:qFormat/>
    <w:uiPriority w:val="10"/>
    <w:rPr>
      <w:sz w:val="48"/>
      <w:szCs w:val="48"/>
    </w:rPr>
  </w:style>
  <w:style w:type="character" w:customStyle="1" w:styleId="55">
    <w:name w:val="副标题 字符1"/>
    <w:link w:val="27"/>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4"/>
    <w:autoRedefine/>
    <w:qFormat/>
    <w:uiPriority w:val="99"/>
  </w:style>
  <w:style w:type="character" w:customStyle="1" w:styleId="61">
    <w:name w:val="Footer Char"/>
    <w:autoRedefine/>
    <w:qFormat/>
    <w:uiPriority w:val="99"/>
  </w:style>
  <w:style w:type="character" w:customStyle="1" w:styleId="62">
    <w:name w:val="页脚 字符1"/>
    <w:link w:val="22"/>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9"/>
    <w:autoRedefine/>
    <w:qFormat/>
    <w:uiPriority w:val="99"/>
    <w:rPr>
      <w:sz w:val="18"/>
    </w:rPr>
  </w:style>
  <w:style w:type="character" w:customStyle="1" w:styleId="189">
    <w:name w:val="尾注文本 字符"/>
    <w:link w:val="21"/>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basedOn w:val="38"/>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2">
    <w:name w:val="正文文本11"/>
    <w:basedOn w:val="1"/>
    <w:next w:val="1"/>
    <w:qFormat/>
    <w:uiPriority w:val="0"/>
    <w:rPr>
      <w:rFonts w:ascii="仿宋_GB2312" w:eastAsia="仿宋_GB2312"/>
      <w:sz w:val="28"/>
      <w:szCs w:val="20"/>
    </w:rPr>
  </w:style>
  <w:style w:type="character" w:customStyle="1" w:styleId="383">
    <w:name w:val="NormalCharacter1"/>
    <w:qFormat/>
    <w:uiPriority w:val="0"/>
    <w:rPr>
      <w:rFonts w:ascii="宋体" w:hAnsi="宋体" w:cs="宋体"/>
      <w:kern w:val="2"/>
      <w:sz w:val="21"/>
      <w:szCs w:val="21"/>
      <w:lang w:val="en-US" w:eastAsia="zh-CN" w:bidi="ar-SA"/>
    </w:rPr>
  </w:style>
  <w:style w:type="character" w:customStyle="1" w:styleId="384">
    <w:name w:val="NormalCharacter"/>
    <w:link w:val="385"/>
    <w:qFormat/>
    <w:uiPriority w:val="0"/>
  </w:style>
  <w:style w:type="paragraph" w:customStyle="1" w:styleId="385">
    <w:name w:val="UserStyle_4"/>
    <w:basedOn w:val="1"/>
    <w:link w:val="384"/>
    <w:qFormat/>
    <w:uiPriority w:val="99"/>
  </w:style>
  <w:style w:type="paragraph" w:customStyle="1" w:styleId="38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7">
    <w:name w:val="Table Text"/>
    <w:basedOn w:val="1"/>
    <w:semiHidden/>
    <w:qFormat/>
    <w:uiPriority w:val="0"/>
    <w:rPr>
      <w:rFonts w:ascii="宋体" w:hAnsi="宋体" w:eastAsia="宋体" w:cs="宋体"/>
      <w:sz w:val="22"/>
      <w:szCs w:val="22"/>
      <w:lang w:val="en-US" w:eastAsia="en-US" w:bidi="ar-SA"/>
    </w:rPr>
  </w:style>
  <w:style w:type="table" w:customStyle="1" w:styleId="388">
    <w:name w:val="Table Normal"/>
    <w:unhideWhenUsed/>
    <w:qFormat/>
    <w:uiPriority w:val="0"/>
    <w:tblPr>
      <w:tblCellMar>
        <w:top w:w="0" w:type="dxa"/>
        <w:left w:w="0" w:type="dxa"/>
        <w:bottom w:w="0" w:type="dxa"/>
        <w:right w:w="0" w:type="dxa"/>
      </w:tblCellMar>
    </w:tblPr>
  </w:style>
  <w:style w:type="paragraph" w:customStyle="1" w:styleId="389">
    <w:name w:val="Table Paragraph"/>
    <w:basedOn w:val="1"/>
    <w:qFormat/>
    <w:uiPriority w:val="0"/>
    <w:rPr>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60</Pages>
  <Words>33954</Words>
  <Characters>35336</Characters>
  <Lines>306</Lines>
  <Paragraphs>86</Paragraphs>
  <TotalTime>50</TotalTime>
  <ScaleCrop>false</ScaleCrop>
  <LinksUpToDate>false</LinksUpToDate>
  <CharactersWithSpaces>36031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方达平</cp:lastModifiedBy>
  <dcterms:modified xsi:type="dcterms:W3CDTF">2026-09-09T02:09:42Z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28063BBA853C4284A4C6A30DAE43B5A2_13</vt:lpwstr>
  </property>
  <property fmtid="{D5CDD505-2E9C-101B-9397-08002B2CF9AE}" pid="4" name="KSOTemplateDocerSaveRecord">
    <vt:lpwstr>eyJoZGlkIjoiYzJiNDU3NDM4NTViNzM0MGZiZmE5YzI0YWI1M2VjMjAiLCJ1c2VySWQiOiIxMDQ4OTYxMTY3In0=</vt:lpwstr>
  </property>
</Properties>
</file>