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sz w:val="36"/>
          <w:szCs w:val="36"/>
          <w:highlight w:val="none"/>
          <w:lang w:eastAsia="zh-CN"/>
        </w:rPr>
      </w:pPr>
      <w:r>
        <w:rPr>
          <w:color w:val="auto"/>
          <w:sz w:val="36"/>
          <w:szCs w:val="36"/>
          <w:highlight w:val="none"/>
          <w:lang w:eastAsia="zh-CN"/>
        </w:rPr>
      </w:r>
      <w:r/>
    </w:p>
    <w:p>
      <w:pPr>
        <w:spacing w:line="360" w:lineRule="auto"/>
        <w:rPr>
          <w:b/>
          <w:bCs/>
          <w:color w:val="auto"/>
          <w:sz w:val="36"/>
          <w:szCs w:val="36"/>
          <w:highlight w:val="none"/>
          <w:lang w:eastAsia="zh-CN"/>
        </w:rPr>
      </w:pPr>
      <w:r>
        <w:rPr>
          <w:color w:val="auto"/>
          <w:sz w:val="36"/>
          <w:szCs w:val="36"/>
          <w:highlight w:val="none"/>
          <w:lang w:eastAsia="zh-CN"/>
        </w:rPr>
        <mc:AlternateContent>
          <mc:Choice Requires="wpg">
            <w:drawing>
              <wp:inline xmlns:wp="http://schemas.openxmlformats.org/drawingml/2006/wordprocessingDrawing" distT="0" distB="0" distL="0" distR="0">
                <wp:extent cx="850265" cy="814070"/>
                <wp:effectExtent l="0" t="0" r="6985" b="5080"/>
                <wp:docPr id="2" name="图片 1" descr="6054cabb621aeb5ccb56a33349aae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054cabb621aeb5ccb56a33349aaeb9"/>
                        <pic:cNvPicPr>
                          <a:picLocks noChangeAspect="1"/>
                        </pic:cNvPicPr>
                        <pic:nvPr/>
                      </pic:nvPicPr>
                      <pic:blipFill>
                        <a:blip r:embed="rId16"/>
                        <a:stretch/>
                      </pic:blipFill>
                      <pic:spPr bwMode="auto">
                        <a:xfrm>
                          <a:off x="0" y="0"/>
                          <a:ext cx="850265" cy="8140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7.0pt;height:64.1pt;mso-wrap-distance-left:0.0pt;mso-wrap-distance-top:0.0pt;mso-wrap-distance-right:0.0pt;mso-wrap-distance-bottom:0.0pt;" stroked="false">
                <v:path textboxrect="0,0,0,0"/>
                <v:imagedata r:id="rId16" o:title=""/>
              </v:shape>
            </w:pict>
          </mc:Fallback>
        </mc:AlternateContent>
      </w:r>
      <w:r/>
    </w:p>
    <w:p>
      <w:pPr>
        <w:spacing w:line="360" w:lineRule="auto"/>
        <w:rPr>
          <w:b/>
          <w:bCs/>
          <w:color w:val="auto"/>
          <w:sz w:val="36"/>
          <w:szCs w:val="36"/>
          <w:highlight w:val="none"/>
          <w:lang w:eastAsia="zh-CN"/>
        </w:rPr>
      </w:pPr>
      <w:r>
        <w:rPr>
          <w:b/>
          <w:bCs/>
          <w:color w:val="auto"/>
          <w:sz w:val="36"/>
          <w:szCs w:val="36"/>
          <w:highlight w:val="none"/>
          <w:lang w:eastAsia="zh-CN"/>
        </w:rPr>
      </w:r>
      <w:r/>
    </w:p>
    <w:p>
      <w:pPr>
        <w:jc w:val="center"/>
        <w:spacing w:line="360" w:lineRule="auto"/>
        <w:widowControl/>
        <w:rPr>
          <w:rFonts w:hint="eastAsia" w:cs="宋体"/>
          <w:b/>
          <w:bCs/>
          <w:color w:val="auto"/>
          <w:sz w:val="60"/>
          <w:szCs w:val="60"/>
          <w:highlight w:val="none"/>
          <w:lang w:val="en-US" w:eastAsia="zh-CN"/>
        </w:rPr>
      </w:pPr>
      <w:r>
        <w:rPr>
          <w:rFonts w:hint="eastAsia" w:cs="宋体"/>
          <w:b/>
          <w:bCs/>
          <w:color w:val="auto"/>
          <w:sz w:val="60"/>
          <w:szCs w:val="60"/>
          <w:highlight w:val="none"/>
          <w:lang w:val="en-US" w:eastAsia="zh-CN"/>
        </w:rPr>
        <w:t xml:space="preserve">汤泉街道采购2026-2027年度建成区</w:t>
      </w:r>
      <w:r/>
    </w:p>
    <w:p>
      <w:pPr>
        <w:jc w:val="center"/>
        <w:spacing w:line="360" w:lineRule="auto"/>
        <w:widowControl/>
        <w:rPr>
          <w:rFonts w:hint="eastAsia" w:cs="宋体"/>
          <w:b/>
          <w:bCs/>
          <w:color w:val="auto"/>
          <w:sz w:val="60"/>
          <w:szCs w:val="60"/>
          <w:highlight w:val="none"/>
          <w:lang w:val="en-US" w:eastAsia="zh-CN"/>
        </w:rPr>
      </w:pPr>
      <w:r>
        <w:rPr>
          <w:rFonts w:hint="eastAsia" w:cs="宋体"/>
          <w:b/>
          <w:bCs/>
          <w:color w:val="auto"/>
          <w:sz w:val="60"/>
          <w:szCs w:val="60"/>
          <w:highlight w:val="none"/>
          <w:lang w:val="en-US" w:eastAsia="zh-CN"/>
        </w:rPr>
        <w:t xml:space="preserve">市政维护服务</w:t>
      </w:r>
      <w:r/>
    </w:p>
    <w:p>
      <w:pPr>
        <w:jc w:val="center"/>
        <w:spacing w:line="360" w:lineRule="auto"/>
        <w:widowControl/>
        <w:rPr>
          <w:rFonts w:hint="eastAsia"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项目编号：JSZC-320111-NJGJ-C2026-0020</w:t>
      </w:r>
      <w:r/>
    </w:p>
    <w:p>
      <w:pPr>
        <w:jc w:val="center"/>
        <w:rPr>
          <w:rFonts w:hint="eastAsia"/>
          <w:b/>
          <w:color w:val="auto"/>
          <w:sz w:val="32"/>
          <w:szCs w:val="32"/>
          <w:highlight w:val="none"/>
        </w:rPr>
      </w:pPr>
      <w:r>
        <w:rPr>
          <w:rFonts w:hint="eastAsia"/>
          <w:b/>
          <w:color w:val="auto"/>
          <w:sz w:val="32"/>
          <w:szCs w:val="32"/>
          <w:highlight w:val="none"/>
        </w:rPr>
        <w:t xml:space="preserve">（</w:t>
      </w:r>
      <w:r>
        <w:rPr>
          <w:rFonts w:hint="eastAsia" w:ascii="宋体" w:hAnsi="宋体" w:cs="宋体"/>
          <w:b/>
          <w:bCs/>
          <w:color w:val="auto"/>
          <w:sz w:val="32"/>
          <w:szCs w:val="32"/>
          <w:highlight w:val="none"/>
        </w:rPr>
        <w:t xml:space="preserve">专门</w:t>
      </w:r>
      <w:r>
        <w:rPr>
          <w:rFonts w:hint="eastAsia"/>
          <w:b/>
          <w:color w:val="auto"/>
          <w:sz w:val="32"/>
          <w:szCs w:val="32"/>
          <w:highlight w:val="none"/>
        </w:rPr>
        <w:t xml:space="preserve">面向中小企业）</w:t>
      </w:r>
      <w:r/>
    </w:p>
    <w:p>
      <w:pPr>
        <w:pStyle w:val="934"/>
        <w:rPr>
          <w:rFonts w:hint="eastAsia"/>
          <w:color w:val="auto"/>
          <w:highlight w:val="none"/>
        </w:rPr>
      </w:pPr>
      <w:r>
        <w:rPr>
          <w:rFonts w:hint="eastAsia"/>
          <w:color w:val="auto"/>
          <w:highlight w:val="none"/>
        </w:rPr>
      </w:r>
      <w:r/>
    </w:p>
    <w:p>
      <w:pPr>
        <w:pStyle w:val="934"/>
        <w:rPr>
          <w:rFonts w:hint="eastAsia"/>
          <w:color w:val="auto"/>
          <w:highlight w:val="none"/>
        </w:rPr>
      </w:pPr>
      <w:r>
        <w:rPr>
          <w:rFonts w:hint="eastAsia"/>
          <w:color w:val="auto"/>
          <w:highlight w:val="none"/>
        </w:rPr>
      </w:r>
      <w:r/>
    </w:p>
    <w:p>
      <w:pPr>
        <w:jc w:val="center"/>
        <w:spacing w:line="360" w:lineRule="auto"/>
        <w:rPr>
          <w:color w:val="auto"/>
          <w:sz w:val="36"/>
          <w:szCs w:val="36"/>
          <w:highlight w:val="none"/>
          <w:lang w:eastAsia="zh-CN"/>
        </w:rPr>
      </w:pPr>
      <w:r>
        <w:rPr>
          <w:color w:val="auto"/>
          <w:sz w:val="36"/>
          <w:szCs w:val="36"/>
          <w:highlight w:val="none"/>
          <w:lang w:eastAsia="zh-CN"/>
        </w:rPr>
      </w:r>
      <w:r/>
    </w:p>
    <w:p>
      <w:pPr>
        <w:jc w:val="center"/>
        <w:spacing w:line="360" w:lineRule="auto"/>
        <w:rPr>
          <w:rFonts w:hint="eastAsia" w:ascii="宋体" w:hAnsi="宋体" w:eastAsia="宋体" w:cs="宋体"/>
          <w:b/>
          <w:bCs/>
          <w:color w:val="auto"/>
          <w:sz w:val="112"/>
          <w:szCs w:val="112"/>
          <w:highlight w:val="none"/>
          <w:lang w:eastAsia="zh-CN"/>
        </w:rPr>
      </w:pPr>
      <w:r/>
      <w:bookmarkStart w:id="0" w:name="_Hlk9977054"/>
      <w:r>
        <w:rPr>
          <w:rFonts w:hint="eastAsia" w:ascii="宋体" w:hAnsi="宋体" w:eastAsia="宋体" w:cs="宋体"/>
          <w:b/>
          <w:bCs/>
          <w:color w:val="auto"/>
          <w:sz w:val="112"/>
          <w:szCs w:val="112"/>
          <w:highlight w:val="none"/>
          <w:lang w:eastAsia="zh-CN"/>
        </w:rPr>
        <w:t xml:space="preserve">竞争性磋商文件</w:t>
      </w:r>
      <w:bookmarkEnd w:id="0"/>
      <w:r/>
      <w:r/>
    </w:p>
    <w:p>
      <w:pPr>
        <w:pStyle w:val="911"/>
        <w:rPr>
          <w:rFonts w:hint="eastAsia"/>
          <w:color w:val="auto"/>
          <w:highlight w:val="none"/>
          <w:lang w:eastAsia="zh-CN"/>
        </w:rPr>
      </w:pPr>
      <w:r>
        <w:rPr>
          <w:rFonts w:hint="eastAsia"/>
          <w:color w:val="auto"/>
          <w:highlight w:val="none"/>
          <w:lang w:eastAsia="zh-CN"/>
        </w:rPr>
      </w:r>
      <w:r/>
    </w:p>
    <w:p>
      <w:pPr>
        <w:pStyle w:val="911"/>
        <w:jc w:val="center"/>
        <w:rPr>
          <w:rFonts w:hint="eastAsia"/>
          <w:color w:val="auto"/>
          <w:highlight w:val="none"/>
          <w:lang w:eastAsia="zh-CN"/>
        </w:rPr>
      </w:pPr>
      <w:r>
        <w:rPr>
          <w:rFonts w:hint="eastAsia"/>
          <w:color w:val="auto"/>
          <w:highlight w:val="none"/>
          <w:lang w:eastAsia="zh-CN"/>
        </w:rPr>
      </w:r>
      <w:r/>
    </w:p>
    <w:p>
      <w:pPr>
        <w:pStyle w:val="911"/>
        <w:rPr>
          <w:rFonts w:hint="eastAsia"/>
          <w:color w:val="auto"/>
          <w:highlight w:val="none"/>
          <w:lang w:eastAsia="zh-CN"/>
        </w:rPr>
      </w:pPr>
      <w:r>
        <w:rPr>
          <w:rFonts w:hint="eastAsia"/>
          <w:color w:val="auto"/>
          <w:highlight w:val="none"/>
          <w:lang w:eastAsia="zh-CN"/>
        </w:rPr>
      </w:r>
      <w:r/>
    </w:p>
    <w:p>
      <w:pPr>
        <w:pStyle w:val="911"/>
        <w:rPr>
          <w:rFonts w:hint="eastAsia"/>
          <w:color w:val="auto"/>
          <w:highlight w:val="none"/>
          <w:lang w:eastAsia="zh-CN"/>
        </w:rPr>
      </w:pPr>
      <w:r>
        <w:rPr>
          <w:rFonts w:hint="eastAsia"/>
          <w:color w:val="auto"/>
          <w:highlight w:val="none"/>
          <w:lang w:eastAsia="zh-CN"/>
        </w:rPr>
      </w:r>
      <w:r/>
    </w:p>
    <w:p>
      <w:pPr>
        <w:pStyle w:val="935"/>
        <w:rPr>
          <w:color w:val="auto"/>
          <w:highlight w:val="none"/>
          <w:lang w:eastAsia="zh-CN"/>
        </w:rPr>
      </w:pPr>
      <w:r>
        <w:rPr>
          <w:color w:val="auto"/>
          <w:highlight w:val="none"/>
          <w:lang w:eastAsia="zh-CN"/>
        </w:rPr>
      </w:r>
      <w:r/>
    </w:p>
    <w:p>
      <w:pPr>
        <w:jc w:val="center"/>
        <w:spacing w:line="360" w:lineRule="auto"/>
        <w:rPr>
          <w:rFonts w:hint="default" w:ascii="宋体" w:hAnsi="宋体" w:eastAsia="宋体" w:cs="宋体"/>
          <w:color w:val="auto"/>
          <w:sz w:val="40"/>
          <w:szCs w:val="40"/>
          <w:highlight w:val="none"/>
          <w:lang w:val="en-US" w:eastAsia="zh-CN"/>
        </w:rPr>
      </w:pPr>
      <w:r>
        <w:rPr>
          <w:rFonts w:hint="eastAsia" w:ascii="宋体" w:hAnsi="宋体" w:eastAsia="宋体" w:cs="宋体"/>
          <w:b/>
          <w:bCs/>
          <w:color w:val="auto"/>
          <w:spacing w:val="38"/>
          <w:sz w:val="40"/>
          <w:szCs w:val="40"/>
          <w:highlight w:val="none"/>
        </w:rPr>
        <w:t xml:space="preserve">采购人</w:t>
      </w:r>
      <w:r>
        <w:rPr>
          <w:rFonts w:hint="eastAsia" w:ascii="宋体" w:hAnsi="宋体" w:eastAsia="宋体" w:cs="宋体"/>
          <w:b/>
          <w:bCs/>
          <w:color w:val="auto"/>
          <w:sz w:val="40"/>
          <w:szCs w:val="40"/>
          <w:highlight w:val="none"/>
        </w:rPr>
        <w:t xml:space="preserve">：</w:t>
      </w:r>
      <w:r>
        <w:rPr>
          <w:rFonts w:hint="eastAsia" w:cs="宋体"/>
          <w:b/>
          <w:bCs/>
          <w:color w:val="auto"/>
          <w:sz w:val="40"/>
          <w:szCs w:val="40"/>
          <w:highlight w:val="none"/>
          <w:lang w:val="en-US" w:eastAsia="zh-CN"/>
        </w:rPr>
        <w:t xml:space="preserve">南京市浦口区人民政府汤泉街道办事处</w:t>
      </w:r>
      <w:r/>
    </w:p>
    <w:p>
      <w:pPr>
        <w:jc w:val="center"/>
        <w:spacing w:line="360" w:lineRule="auto"/>
        <w:rPr>
          <w:rFonts w:hint="eastAsia" w:ascii="宋体" w:hAnsi="宋体" w:eastAsia="宋体" w:cs="宋体"/>
          <w:color w:val="auto"/>
          <w:sz w:val="40"/>
          <w:szCs w:val="40"/>
          <w:highlight w:val="none"/>
          <w:lang w:eastAsia="zh-CN"/>
        </w:rPr>
      </w:pPr>
      <w:r>
        <w:rPr>
          <w:rFonts w:hint="eastAsia" w:ascii="宋体" w:hAnsi="宋体" w:eastAsia="宋体" w:cs="宋体"/>
          <w:b/>
          <w:bCs/>
          <w:color w:val="auto"/>
          <w:spacing w:val="20"/>
          <w:sz w:val="40"/>
          <w:szCs w:val="40"/>
          <w:highlight w:val="none"/>
        </w:rPr>
        <w:t xml:space="preserve">采购代理机构：</w:t>
      </w:r>
      <w:r>
        <w:rPr>
          <w:rFonts w:hint="eastAsia" w:ascii="宋体" w:hAnsi="宋体" w:eastAsia="宋体" w:cs="宋体"/>
          <w:b/>
          <w:bCs/>
          <w:color w:val="auto"/>
          <w:spacing w:val="20"/>
          <w:sz w:val="40"/>
          <w:szCs w:val="40"/>
          <w:highlight w:val="none"/>
          <w:lang w:eastAsia="zh-CN"/>
        </w:rPr>
        <w:t xml:space="preserve">南京国景工程项目管理有限公司</w:t>
      </w:r>
      <w:r/>
    </w:p>
    <w:p>
      <w:pPr>
        <w:jc w:val="center"/>
        <w:spacing w:line="360" w:lineRule="auto"/>
        <w:rPr>
          <w:rFonts w:hint="eastAsia" w:ascii="宋体" w:hAnsi="宋体" w:eastAsia="宋体" w:cs="宋体"/>
          <w:color w:val="auto"/>
          <w:spacing w:val="-20"/>
          <w:sz w:val="40"/>
          <w:szCs w:val="40"/>
          <w:highlight w:val="none"/>
          <w:lang w:eastAsia="zh-CN"/>
        </w:rPr>
      </w:pPr>
      <w:r>
        <w:rPr>
          <w:rFonts w:hint="eastAsia" w:ascii="宋体" w:hAnsi="宋体" w:eastAsia="宋体" w:cs="宋体"/>
          <w:b/>
          <w:bCs/>
          <w:color w:val="auto"/>
          <w:sz w:val="40"/>
          <w:szCs w:val="40"/>
          <w:highlight w:val="none"/>
        </w:rPr>
        <w:t xml:space="preserve">日期</w:t>
      </w:r>
      <w:r>
        <w:rPr>
          <w:rFonts w:hint="eastAsia" w:ascii="宋体" w:hAnsi="宋体" w:eastAsia="宋体" w:cs="宋体"/>
          <w:b/>
          <w:bCs/>
          <w:color w:val="auto"/>
          <w:sz w:val="40"/>
          <w:szCs w:val="40"/>
          <w:highlight w:val="none"/>
        </w:rPr>
        <w:t xml:space="preserve">：</w:t>
      </w:r>
      <w:r>
        <w:rPr>
          <w:rFonts w:hint="eastAsia" w:cs="宋体"/>
          <w:b/>
          <w:bCs/>
          <w:color w:val="auto"/>
          <w:sz w:val="40"/>
          <w:szCs w:val="40"/>
          <w:highlight w:val="none"/>
          <w:lang w:eastAsia="zh-CN"/>
        </w:rPr>
        <w:t xml:space="preserve">202</w:t>
      </w:r>
      <w:r>
        <w:rPr>
          <w:rFonts w:hint="eastAsia" w:cs="宋体"/>
          <w:b/>
          <w:bCs/>
          <w:color w:val="auto"/>
          <w:sz w:val="40"/>
          <w:szCs w:val="40"/>
          <w:highlight w:val="none"/>
          <w:lang w:val="en-US" w:eastAsia="zh-CN"/>
        </w:rPr>
        <w:t xml:space="preserve">6</w:t>
      </w:r>
      <w:r>
        <w:rPr>
          <w:rFonts w:hint="eastAsia" w:cs="宋体"/>
          <w:b/>
          <w:bCs/>
          <w:color w:val="auto"/>
          <w:sz w:val="40"/>
          <w:szCs w:val="40"/>
          <w:highlight w:val="none"/>
          <w:lang w:eastAsia="zh-CN"/>
        </w:rPr>
        <w:t xml:space="preserve">年</w:t>
      </w:r>
      <w:r>
        <w:rPr>
          <w:rFonts w:hint="eastAsia" w:cs="宋体"/>
          <w:b/>
          <w:bCs/>
          <w:color w:val="auto"/>
          <w:sz w:val="40"/>
          <w:szCs w:val="40"/>
          <w:highlight w:val="none"/>
          <w:lang w:val="en-US" w:eastAsia="zh-CN"/>
        </w:rPr>
        <w:t xml:space="preserve">08</w:t>
      </w:r>
      <w:r>
        <w:rPr>
          <w:rFonts w:hint="eastAsia" w:cs="宋体"/>
          <w:b/>
          <w:bCs/>
          <w:color w:val="auto"/>
          <w:sz w:val="40"/>
          <w:szCs w:val="40"/>
          <w:highlight w:val="none"/>
          <w:lang w:eastAsia="zh-CN"/>
        </w:rPr>
        <w:t xml:space="preserve">月</w:t>
      </w:r>
      <w:r>
        <w:rPr>
          <w:rFonts w:hint="eastAsia" w:cs="宋体"/>
          <w:b/>
          <w:bCs/>
          <w:color w:val="auto"/>
          <w:sz w:val="40"/>
          <w:szCs w:val="40"/>
          <w:highlight w:val="none"/>
          <w:lang w:val="en-US" w:eastAsia="zh-CN"/>
        </w:rPr>
        <w:t xml:space="preserve">21</w:t>
      </w:r>
      <w:r>
        <w:rPr>
          <w:rFonts w:hint="eastAsia" w:cs="宋体"/>
          <w:b/>
          <w:bCs/>
          <w:color w:val="auto"/>
          <w:sz w:val="40"/>
          <w:szCs w:val="40"/>
          <w:highlight w:val="none"/>
          <w:lang w:eastAsia="zh-CN"/>
        </w:rPr>
        <w:t xml:space="preserve">日</w:t>
      </w:r>
      <w:r/>
    </w:p>
    <w:p>
      <w:pPr>
        <w:jc w:val="both"/>
        <w:spacing w:line="360" w:lineRule="auto"/>
        <w:widowControl/>
        <w:rPr>
          <w:rFonts w:hint="eastAsia" w:ascii="宋体" w:hAnsi="宋体" w:eastAsia="宋体" w:cs="宋体"/>
          <w:b/>
          <w:bCs/>
          <w:color w:val="auto"/>
          <w:sz w:val="60"/>
          <w:szCs w:val="240"/>
          <w:highlight w:val="none"/>
          <w:lang w:val="zh-CN" w:eastAsia="zh-CN" w:bidi="ar-SA"/>
        </w:rPr>
        <w:sectPr>
          <w:headerReference w:type="default" r:id="rId9"/>
          <w:footnotePr/>
          <w:endnotePr/>
          <w:type w:val="nextPage"/>
          <w:pgSz w:w="12240" w:h="15840" w:orient="portrait"/>
          <w:pgMar w:top="1134" w:right="1134" w:bottom="1134" w:left="1134" w:header="720" w:footer="720" w:gutter="0"/>
          <w:cols w:num="1" w:sep="0" w:space="720" w:equalWidth="1"/>
          <w:docGrid w:linePitch="360"/>
        </w:sectPr>
      </w:pPr>
      <w:r>
        <w:rPr>
          <w:rFonts w:hint="eastAsia" w:ascii="宋体" w:hAnsi="宋体" w:eastAsia="宋体" w:cs="宋体"/>
          <w:b/>
          <w:bCs/>
          <w:color w:val="auto"/>
          <w:sz w:val="60"/>
          <w:szCs w:val="240"/>
          <w:highlight w:val="none"/>
          <w:lang w:val="zh-CN" w:eastAsia="zh-CN" w:bidi="ar-SA"/>
        </w:rPr>
      </w:r>
      <w:r/>
    </w:p>
    <w:p>
      <w:pPr>
        <w:jc w:val="center"/>
        <w:spacing w:line="480" w:lineRule="auto"/>
        <w:widowControl/>
        <w:rPr>
          <w:color w:val="auto"/>
          <w:sz w:val="22"/>
          <w:szCs w:val="22"/>
          <w:highlight w:val="none"/>
        </w:rPr>
      </w:pPr>
      <w:r>
        <w:rPr>
          <w:rFonts w:hint="eastAsia" w:ascii="宋体" w:hAnsi="宋体" w:eastAsia="宋体" w:cs="宋体"/>
          <w:b/>
          <w:bCs/>
          <w:color w:val="auto"/>
          <w:sz w:val="60"/>
          <w:szCs w:val="240"/>
          <w:highlight w:val="none"/>
          <w:lang w:val="zh-CN" w:eastAsia="zh-CN" w:bidi="ar-SA"/>
        </w:rPr>
        <w:t xml:space="preserve">目</w:t>
      </w:r>
      <w:r>
        <w:rPr>
          <w:rFonts w:hint="eastAsia" w:ascii="宋体" w:hAnsi="宋体" w:eastAsia="宋体" w:cs="宋体"/>
          <w:b/>
          <w:bCs/>
          <w:color w:val="auto"/>
          <w:sz w:val="60"/>
          <w:szCs w:val="240"/>
          <w:highlight w:val="none"/>
          <w:lang w:val="en-US" w:eastAsia="zh-CN" w:bidi="ar-SA"/>
        </w:rPr>
        <w:t xml:space="preserve">  </w:t>
      </w:r>
      <w:r>
        <w:rPr>
          <w:rFonts w:hint="eastAsia" w:ascii="宋体" w:hAnsi="宋体" w:eastAsia="宋体" w:cs="宋体"/>
          <w:b/>
          <w:bCs/>
          <w:color w:val="auto"/>
          <w:sz w:val="60"/>
          <w:szCs w:val="240"/>
          <w:highlight w:val="none"/>
          <w:lang w:val="zh-CN" w:eastAsia="zh-CN" w:bidi="ar-SA"/>
        </w:rPr>
        <w:t xml:space="preserve">录</w:t>
      </w:r>
      <w:r/>
    </w:p>
    <w:p>
      <w:pPr>
        <w:pStyle w:val="915"/>
        <w:keepLines w:val="0"/>
        <w:keepNext w:val="0"/>
        <w:pageBreakBefore w:val="0"/>
        <w:spacing w:line="480" w:lineRule="auto"/>
        <w:widowControl/>
        <w:tabs>
          <w:tab w:val="clear" w:pos="8630" w:leader="none"/>
          <w:tab w:val="right" w:pos="9972" w:leader="dot"/>
        </w:tabs>
        <w:rPr>
          <w:rFonts w:hint="eastAsia" w:ascii="宋体" w:hAnsi="宋体" w:eastAsia="宋体" w:cs="宋体"/>
          <w:b/>
          <w:bCs w:val="0"/>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TOC \o "1-3" \h \z \u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val="0"/>
          <w:color w:val="auto"/>
          <w:sz w:val="32"/>
          <w:szCs w:val="44"/>
          <w:highlight w:val="none"/>
        </w:rPr>
        <w:fldChar w:fldCharType="begin"/>
      </w:r>
      <w:r>
        <w:rPr>
          <w:rFonts w:hint="eastAsia" w:ascii="宋体" w:hAnsi="宋体" w:eastAsia="宋体" w:cs="宋体"/>
          <w:b/>
          <w:bCs w:val="0"/>
          <w:color w:val="auto"/>
          <w:sz w:val="32"/>
          <w:szCs w:val="44"/>
          <w:highlight w:val="none"/>
        </w:rPr>
        <w:instrText xml:space="preserve"> HYPERLINK \l _Toc4668 </w:instrText>
      </w:r>
      <w:r>
        <w:rPr>
          <w:rFonts w:hint="eastAsia" w:ascii="宋体" w:hAnsi="宋体" w:eastAsia="宋体" w:cs="宋体"/>
          <w:b/>
          <w:bCs w:val="0"/>
          <w:color w:val="auto"/>
          <w:sz w:val="32"/>
          <w:szCs w:val="44"/>
          <w:highlight w:val="none"/>
        </w:rPr>
        <w:fldChar w:fldCharType="separate"/>
      </w:r>
      <w:r>
        <w:rPr>
          <w:rFonts w:hint="eastAsia" w:ascii="宋体" w:hAnsi="宋体" w:eastAsia="宋体" w:cs="宋体"/>
          <w:b/>
          <w:bCs w:val="0"/>
          <w:color w:val="auto"/>
          <w:sz w:val="32"/>
          <w:szCs w:val="32"/>
          <w:highlight w:val="none"/>
          <w:lang w:eastAsia="zh-CN"/>
        </w:rPr>
        <w:t xml:space="preserve">第一章 竞争性磋商公告</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_Toc4668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2</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44"/>
          <w:highlight w:val="none"/>
        </w:rPr>
        <w:fldChar w:fldCharType="end"/>
      </w:r>
      <w:r/>
    </w:p>
    <w:p>
      <w:pPr>
        <w:pStyle w:val="915"/>
        <w:keepLines w:val="0"/>
        <w:keepNext w:val="0"/>
        <w:pageBreakBefore w:val="0"/>
        <w:spacing w:line="480" w:lineRule="auto"/>
        <w:widowControl/>
        <w:tabs>
          <w:tab w:val="clear" w:pos="8630" w:leader="none"/>
          <w:tab w:val="right" w:pos="9972" w:leader="dot"/>
        </w:tabs>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44"/>
          <w:highlight w:val="none"/>
        </w:rPr>
        <w:fldChar w:fldCharType="begin"/>
      </w:r>
      <w:r>
        <w:rPr>
          <w:rFonts w:hint="eastAsia" w:ascii="宋体" w:hAnsi="宋体" w:eastAsia="宋体" w:cs="宋体"/>
          <w:b/>
          <w:bCs w:val="0"/>
          <w:color w:val="auto"/>
          <w:sz w:val="32"/>
          <w:szCs w:val="44"/>
          <w:highlight w:val="none"/>
        </w:rPr>
        <w:instrText xml:space="preserve"> HYPERLINK \l _Toc18672 </w:instrText>
      </w:r>
      <w:r>
        <w:rPr>
          <w:rFonts w:hint="eastAsia" w:ascii="宋体" w:hAnsi="宋体" w:eastAsia="宋体" w:cs="宋体"/>
          <w:b/>
          <w:bCs w:val="0"/>
          <w:color w:val="auto"/>
          <w:sz w:val="32"/>
          <w:szCs w:val="44"/>
          <w:highlight w:val="none"/>
        </w:rPr>
        <w:fldChar w:fldCharType="separate"/>
      </w:r>
      <w:r>
        <w:rPr>
          <w:rFonts w:hint="eastAsia" w:ascii="宋体" w:hAnsi="宋体" w:eastAsia="宋体" w:cs="宋体"/>
          <w:b/>
          <w:bCs w:val="0"/>
          <w:color w:val="auto"/>
          <w:sz w:val="32"/>
          <w:szCs w:val="32"/>
          <w:highlight w:val="none"/>
          <w:lang w:eastAsia="zh-CN"/>
        </w:rPr>
        <w:t xml:space="preserve">第二章 竞争性磋商须知</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_Toc18672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7</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44"/>
          <w:highlight w:val="none"/>
        </w:rPr>
        <w:fldChar w:fldCharType="end"/>
      </w:r>
      <w:r/>
    </w:p>
    <w:p>
      <w:pPr>
        <w:pStyle w:val="915"/>
        <w:keepLines w:val="0"/>
        <w:keepNext w:val="0"/>
        <w:pageBreakBefore w:val="0"/>
        <w:spacing w:line="480" w:lineRule="auto"/>
        <w:widowControl/>
        <w:tabs>
          <w:tab w:val="clear" w:pos="8630" w:leader="none"/>
          <w:tab w:val="right" w:pos="9972" w:leader="dot"/>
        </w:tabs>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44"/>
          <w:highlight w:val="none"/>
        </w:rPr>
        <w:fldChar w:fldCharType="begin"/>
      </w:r>
      <w:r>
        <w:rPr>
          <w:rFonts w:hint="eastAsia" w:ascii="宋体" w:hAnsi="宋体" w:eastAsia="宋体" w:cs="宋体"/>
          <w:b/>
          <w:bCs w:val="0"/>
          <w:color w:val="auto"/>
          <w:sz w:val="32"/>
          <w:szCs w:val="44"/>
          <w:highlight w:val="none"/>
        </w:rPr>
        <w:instrText xml:space="preserve"> HYPERLINK \l _Toc16917 </w:instrText>
      </w:r>
      <w:r>
        <w:rPr>
          <w:rFonts w:hint="eastAsia" w:ascii="宋体" w:hAnsi="宋体" w:eastAsia="宋体" w:cs="宋体"/>
          <w:b/>
          <w:bCs w:val="0"/>
          <w:color w:val="auto"/>
          <w:sz w:val="32"/>
          <w:szCs w:val="44"/>
          <w:highlight w:val="none"/>
        </w:rPr>
        <w:fldChar w:fldCharType="separate"/>
      </w:r>
      <w:r>
        <w:rPr>
          <w:rFonts w:hint="eastAsia" w:ascii="宋体" w:hAnsi="宋体" w:eastAsia="宋体" w:cs="宋体"/>
          <w:b/>
          <w:bCs w:val="0"/>
          <w:color w:val="auto"/>
          <w:sz w:val="32"/>
          <w:szCs w:val="36"/>
          <w:highlight w:val="none"/>
          <w:lang w:val="en-US" w:eastAsia="zh-CN" w:bidi="ar-SA"/>
        </w:rPr>
        <w:t xml:space="preserve">第三章 合同文本</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_Toc16917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21</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44"/>
          <w:highlight w:val="none"/>
        </w:rPr>
        <w:fldChar w:fldCharType="end"/>
      </w:r>
      <w:r/>
    </w:p>
    <w:p>
      <w:pPr>
        <w:pStyle w:val="915"/>
        <w:keepLines w:val="0"/>
        <w:keepNext w:val="0"/>
        <w:pageBreakBefore w:val="0"/>
        <w:spacing w:line="480" w:lineRule="auto"/>
        <w:widowControl/>
        <w:tabs>
          <w:tab w:val="clear" w:pos="8630" w:leader="none"/>
          <w:tab w:val="right" w:pos="9972" w:leader="dot"/>
        </w:tabs>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44"/>
          <w:highlight w:val="none"/>
        </w:rPr>
        <w:fldChar w:fldCharType="begin"/>
      </w:r>
      <w:r>
        <w:rPr>
          <w:rFonts w:hint="eastAsia" w:ascii="宋体" w:hAnsi="宋体" w:eastAsia="宋体" w:cs="宋体"/>
          <w:b/>
          <w:bCs w:val="0"/>
          <w:color w:val="auto"/>
          <w:sz w:val="32"/>
          <w:szCs w:val="44"/>
          <w:highlight w:val="none"/>
        </w:rPr>
        <w:instrText xml:space="preserve"> HYPERLINK \l _Toc29159 </w:instrText>
      </w:r>
      <w:r>
        <w:rPr>
          <w:rFonts w:hint="eastAsia" w:ascii="宋体" w:hAnsi="宋体" w:eastAsia="宋体" w:cs="宋体"/>
          <w:b/>
          <w:bCs w:val="0"/>
          <w:color w:val="auto"/>
          <w:sz w:val="32"/>
          <w:szCs w:val="44"/>
          <w:highlight w:val="none"/>
        </w:rPr>
        <w:fldChar w:fldCharType="separate"/>
      </w:r>
      <w:r>
        <w:rPr>
          <w:rFonts w:hint="eastAsia" w:ascii="宋体" w:hAnsi="宋体" w:eastAsia="宋体" w:cs="宋体"/>
          <w:b/>
          <w:bCs w:val="0"/>
          <w:color w:val="auto"/>
          <w:sz w:val="32"/>
          <w:szCs w:val="32"/>
          <w:highlight w:val="none"/>
          <w:lang w:eastAsia="zh-CN"/>
        </w:rPr>
        <w:t xml:space="preserve">第四章 采购需求</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_Toc29159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35</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44"/>
          <w:highlight w:val="none"/>
        </w:rPr>
        <w:fldChar w:fldCharType="end"/>
      </w:r>
      <w:r/>
    </w:p>
    <w:p>
      <w:pPr>
        <w:pStyle w:val="915"/>
        <w:keepLines w:val="0"/>
        <w:keepNext w:val="0"/>
        <w:pageBreakBefore w:val="0"/>
        <w:spacing w:line="480" w:lineRule="auto"/>
        <w:widowControl/>
        <w:tabs>
          <w:tab w:val="clear" w:pos="8630" w:leader="none"/>
          <w:tab w:val="right" w:pos="9972" w:leader="dot"/>
        </w:tabs>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44"/>
          <w:highlight w:val="none"/>
        </w:rPr>
        <w:fldChar w:fldCharType="begin"/>
      </w:r>
      <w:r>
        <w:rPr>
          <w:rFonts w:hint="eastAsia" w:ascii="宋体" w:hAnsi="宋体" w:eastAsia="宋体" w:cs="宋体"/>
          <w:b/>
          <w:bCs w:val="0"/>
          <w:color w:val="auto"/>
          <w:sz w:val="32"/>
          <w:szCs w:val="44"/>
          <w:highlight w:val="none"/>
        </w:rPr>
        <w:instrText xml:space="preserve"> HYPERLINK \l _Toc25852 </w:instrText>
      </w:r>
      <w:r>
        <w:rPr>
          <w:rFonts w:hint="eastAsia" w:ascii="宋体" w:hAnsi="宋体" w:eastAsia="宋体" w:cs="宋体"/>
          <w:b/>
          <w:bCs w:val="0"/>
          <w:color w:val="auto"/>
          <w:sz w:val="32"/>
          <w:szCs w:val="44"/>
          <w:highlight w:val="none"/>
        </w:rPr>
        <w:fldChar w:fldCharType="separate"/>
      </w:r>
      <w:r>
        <w:rPr>
          <w:rFonts w:hint="eastAsia" w:ascii="宋体" w:hAnsi="宋体" w:eastAsia="宋体" w:cs="宋体"/>
          <w:b/>
          <w:bCs w:val="0"/>
          <w:color w:val="auto"/>
          <w:sz w:val="32"/>
          <w:szCs w:val="32"/>
          <w:highlight w:val="none"/>
          <w:lang w:val="en-US" w:eastAsia="zh-CN"/>
        </w:rPr>
        <w:t xml:space="preserve">第五章 </w:t>
      </w:r>
      <w:r>
        <w:rPr>
          <w:rFonts w:hint="eastAsia" w:ascii="宋体" w:hAnsi="宋体" w:eastAsia="宋体" w:cs="宋体"/>
          <w:b/>
          <w:bCs w:val="0"/>
          <w:color w:val="auto"/>
          <w:sz w:val="32"/>
          <w:szCs w:val="32"/>
          <w:highlight w:val="none"/>
          <w:lang w:eastAsia="zh-CN"/>
        </w:rPr>
        <w:t xml:space="preserve">评审方法与评审标准</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_Toc25852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39</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44"/>
          <w:highlight w:val="none"/>
        </w:rPr>
        <w:fldChar w:fldCharType="end"/>
      </w:r>
      <w:r/>
    </w:p>
    <w:p>
      <w:pPr>
        <w:pStyle w:val="915"/>
        <w:keepLines w:val="0"/>
        <w:keepNext w:val="0"/>
        <w:pageBreakBefore w:val="0"/>
        <w:spacing w:line="480" w:lineRule="auto"/>
        <w:widowControl/>
        <w:tabs>
          <w:tab w:val="clear" w:pos="8630" w:leader="none"/>
          <w:tab w:val="right" w:pos="9972" w:leader="dot"/>
        </w:tabs>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44"/>
          <w:highlight w:val="none"/>
        </w:rPr>
        <w:fldChar w:fldCharType="begin"/>
      </w:r>
      <w:r>
        <w:rPr>
          <w:rFonts w:hint="eastAsia" w:ascii="宋体" w:hAnsi="宋体" w:eastAsia="宋体" w:cs="宋体"/>
          <w:b/>
          <w:bCs w:val="0"/>
          <w:color w:val="auto"/>
          <w:sz w:val="32"/>
          <w:szCs w:val="44"/>
          <w:highlight w:val="none"/>
        </w:rPr>
        <w:instrText xml:space="preserve"> HYPERLINK \l _Toc24013 </w:instrText>
      </w:r>
      <w:r>
        <w:rPr>
          <w:rFonts w:hint="eastAsia" w:ascii="宋体" w:hAnsi="宋体" w:eastAsia="宋体" w:cs="宋体"/>
          <w:b/>
          <w:bCs w:val="0"/>
          <w:color w:val="auto"/>
          <w:sz w:val="32"/>
          <w:szCs w:val="44"/>
          <w:highlight w:val="none"/>
        </w:rPr>
        <w:fldChar w:fldCharType="separate"/>
      </w:r>
      <w:r>
        <w:rPr>
          <w:rFonts w:hint="eastAsia" w:ascii="宋体" w:hAnsi="宋体" w:eastAsia="宋体" w:cs="宋体"/>
          <w:b/>
          <w:bCs w:val="0"/>
          <w:color w:val="auto"/>
          <w:sz w:val="32"/>
          <w:szCs w:val="32"/>
          <w:highlight w:val="none"/>
          <w:lang w:eastAsia="zh-CN"/>
        </w:rPr>
        <w:t xml:space="preserve">第六章 响应文件格式</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_Toc24013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42</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44"/>
          <w:highlight w:val="none"/>
        </w:rPr>
        <w:fldChar w:fldCharType="end"/>
      </w:r>
      <w:r/>
    </w:p>
    <w:p>
      <w:pPr>
        <w:pStyle w:val="907"/>
        <w:tabs>
          <w:tab w:val="right" w:pos="9972" w:leader="dot"/>
        </w:tabs>
        <w:rPr>
          <w:color w:val="auto"/>
          <w:highlight w:val="none"/>
        </w:rPr>
      </w:pPr>
      <w:r>
        <w:rPr>
          <w:color w:val="auto"/>
          <w:highlight w:val="none"/>
        </w:rPr>
      </w:r>
      <w:r/>
    </w:p>
    <w:p>
      <w:pPr>
        <w:pStyle w:val="895"/>
        <w:jc w:val="center"/>
        <w:spacing w:line="480" w:lineRule="auto"/>
        <w:rPr>
          <w:rFonts w:hint="eastAsia"/>
          <w:bCs/>
          <w:color w:val="auto"/>
          <w:sz w:val="84"/>
          <w:szCs w:val="84"/>
          <w:highlight w:val="none"/>
        </w:rPr>
        <w:sectPr>
          <w:footerReference w:type="default" r:id="rId12"/>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ascii="宋体" w:hAnsi="宋体" w:eastAsia="宋体" w:cs="宋体"/>
          <w:bCs/>
          <w:color w:val="auto"/>
          <w:szCs w:val="32"/>
          <w:highlight w:val="none"/>
        </w:rPr>
        <w:fldChar w:fldCharType="end"/>
      </w:r>
      <w:bookmarkStart w:id="264" w:name="_GoBack"/>
      <w:r/>
      <w:bookmarkEnd w:id="264"/>
      <w:r/>
      <w:bookmarkStart w:id="1" w:name="_Toc23083"/>
      <w:r/>
      <w:bookmarkStart w:id="2" w:name="_Toc12763"/>
      <w:r/>
      <w:r/>
    </w:p>
    <w:p>
      <w:pPr>
        <w:pStyle w:val="895"/>
        <w:jc w:val="center"/>
        <w:spacing w:line="360" w:lineRule="auto"/>
        <w:rPr>
          <w:b/>
          <w:bCs/>
          <w:color w:val="auto"/>
          <w:highlight w:val="none"/>
          <w:lang w:eastAsia="zh-CN"/>
        </w:rPr>
      </w:pPr>
      <w:r/>
      <w:bookmarkStart w:id="3" w:name="_Toc4668"/>
      <w:r>
        <w:rPr>
          <w:rFonts w:hint="eastAsia"/>
          <w:b/>
          <w:bCs/>
          <w:color w:val="auto"/>
          <w:highlight w:val="none"/>
          <w:lang w:eastAsia="zh-CN"/>
        </w:rPr>
        <w:t xml:space="preserve">第一章  </w:t>
      </w:r>
      <w:bookmarkEnd w:id="1"/>
      <w:r>
        <w:rPr>
          <w:rFonts w:hint="eastAsia"/>
          <w:b/>
          <w:bCs/>
          <w:color w:val="auto"/>
          <w:highlight w:val="none"/>
          <w:lang w:eastAsia="zh-CN"/>
        </w:rPr>
        <w:t xml:space="preserve">竞争性磋商公告</w:t>
      </w:r>
      <w:bookmarkEnd w:id="2"/>
      <w:r/>
      <w:bookmarkEnd w:id="3"/>
      <w:r/>
      <w:r/>
    </w:p>
    <w:p>
      <w:pPr>
        <w:pStyle w:val="896"/>
        <w:ind w:right="0"/>
        <w:pageBreakBefore w:val="0"/>
        <w:spacing w:before="0" w:after="0" w:line="360" w:lineRule="auto"/>
        <w:rPr>
          <w:rFonts w:hint="eastAsia" w:ascii="宋体" w:hAnsi="宋体" w:eastAsia="宋体" w:cs="宋体"/>
          <w:bCs w:val="0"/>
          <w:color w:val="auto"/>
          <w:sz w:val="24"/>
          <w:szCs w:val="24"/>
          <w:highlight w:val="none"/>
        </w:rPr>
      </w:pPr>
      <w:r/>
      <w:bookmarkStart w:id="4" w:name="_Toc11978"/>
      <w:r/>
      <w:bookmarkStart w:id="5" w:name="_Toc8120"/>
      <w:r/>
      <w:bookmarkStart w:id="6" w:name="_Toc4848"/>
      <w:r/>
      <w:bookmarkStart w:id="7" w:name="_Toc28717"/>
      <w:r/>
      <w:bookmarkStart w:id="8" w:name="_Toc4932"/>
      <w:r/>
      <w:bookmarkStart w:id="9" w:name="_Toc326"/>
      <w:r/>
      <w:bookmarkStart w:id="10" w:name="_Toc17737"/>
      <w:r/>
      <w:bookmarkStart w:id="11" w:name="_Toc415"/>
      <w:r/>
      <w:bookmarkStart w:id="12" w:name="_Toc30483"/>
      <w:r/>
      <w:bookmarkStart w:id="13" w:name="_Toc28359079"/>
      <w:r/>
      <w:bookmarkStart w:id="14" w:name="_Toc35393621"/>
      <w:r/>
      <w:bookmarkStart w:id="15" w:name="_Toc32196"/>
      <w:r/>
      <w:bookmarkStart w:id="16" w:name="_Toc28359002"/>
      <w:r/>
      <w:bookmarkStart w:id="17" w:name="_Toc35393790"/>
      <w:r/>
      <w:bookmarkStart w:id="18" w:name="_Toc16235"/>
      <w:r/>
      <w:bookmarkStart w:id="19" w:name="_Toc100841901"/>
      <w:r/>
      <w:bookmarkStart w:id="20" w:name="_Hlk24379207"/>
      <w:r/>
      <w:bookmarkStart w:id="21" w:name="_Toc1755"/>
      <w:r/>
      <w:bookmarkStart w:id="22" w:name="_Toc4543"/>
      <w:r/>
      <w:bookmarkStart w:id="23" w:name="_Toc8502"/>
      <w:r/>
      <w:bookmarkStart w:id="24" w:name="_Toc382346709"/>
      <w:r/>
      <w:bookmarkStart w:id="25" w:name="_Toc33130911"/>
      <w:r/>
      <w:bookmarkStart w:id="26" w:name="_Toc3715"/>
      <w:r/>
      <w:bookmarkStart w:id="27" w:name="_Toc382404408"/>
      <w:r/>
      <w:bookmarkStart w:id="28" w:name="_Toc27300"/>
      <w:r/>
      <w:bookmarkStart w:id="29" w:name="_Toc375224973"/>
      <w:r/>
      <w:bookmarkStart w:id="30" w:name="_Toc14410"/>
      <w:r/>
      <w:bookmarkStart w:id="31" w:name="_Toc382350339"/>
      <w:r/>
      <w:bookmarkStart w:id="32" w:name="_Toc11884"/>
      <w:r/>
      <w:bookmarkStart w:id="33" w:name="_Toc25270"/>
      <w:r/>
      <w:bookmarkStart w:id="34" w:name="_Toc13059"/>
      <w:r/>
      <w:bookmarkStart w:id="35" w:name="_Toc6308"/>
      <w:r/>
      <w:bookmarkStart w:id="36" w:name="_Toc30580720"/>
      <w:r>
        <w:rPr>
          <w:rFonts w:hint="eastAsia" w:ascii="宋体" w:hAnsi="宋体" w:eastAsia="宋体" w:cs="宋体"/>
          <w:bCs w:val="0"/>
          <w:color w:val="auto"/>
          <w:sz w:val="24"/>
          <w:szCs w:val="24"/>
          <w:highlight w:val="none"/>
        </w:rPr>
        <w:t xml:space="preserve">项目概况</w:t>
      </w:r>
      <w:bookmarkEnd w:id="4"/>
      <w:r/>
      <w:bookmarkEnd w:id="5"/>
      <w:r/>
      <w:bookmarkEnd w:id="6"/>
      <w:r/>
      <w:bookmarkEnd w:id="7"/>
      <w:r/>
      <w:bookmarkEnd w:id="8"/>
      <w:r/>
      <w:bookmarkEnd w:id="9"/>
      <w:r/>
      <w:bookmarkEnd w:id="10"/>
      <w:r/>
      <w:bookmarkEnd w:id="11"/>
      <w:r/>
      <w:bookmarkEnd w:id="12"/>
      <w:r/>
      <w:r/>
    </w:p>
    <w:p>
      <w:pPr>
        <w:pStyle w:val="896"/>
        <w:ind w:right="0" w:firstLine="482"/>
        <w:pageBreakBefore w:val="0"/>
        <w:spacing w:before="0" w:after="0" w:line="360" w:lineRule="auto"/>
        <w:rPr>
          <w:rFonts w:hint="eastAsia" w:ascii="宋体" w:hAnsi="宋体" w:eastAsia="宋体" w:cs="宋体"/>
          <w:bCs w:val="0"/>
          <w:color w:val="auto"/>
          <w:sz w:val="24"/>
          <w:szCs w:val="24"/>
          <w:highlight w:val="none"/>
        </w:rPr>
      </w:pPr>
      <w:r/>
      <w:bookmarkStart w:id="37" w:name="_Toc19844"/>
      <w:r/>
      <w:bookmarkStart w:id="38" w:name="_Toc15237"/>
      <w:r/>
      <w:bookmarkStart w:id="39" w:name="_Toc10067"/>
      <w:r/>
      <w:bookmarkStart w:id="40" w:name="_Toc16506"/>
      <w:r/>
      <w:bookmarkStart w:id="41" w:name="_Toc22189"/>
      <w:r/>
      <w:bookmarkStart w:id="42" w:name="_Toc11667"/>
      <w:r/>
      <w:bookmarkStart w:id="43" w:name="_Toc23796"/>
      <w:r/>
      <w:bookmarkStart w:id="44" w:name="_Toc8892"/>
      <w:r/>
      <w:bookmarkStart w:id="45" w:name="_Toc251"/>
      <w:r/>
      <w:bookmarkStart w:id="46" w:name="_Toc6452"/>
      <w:r>
        <w:rPr>
          <w:rFonts w:hint="eastAsia" w:cs="宋体"/>
          <w:b/>
          <w:bCs w:val="0"/>
          <w:color w:val="auto"/>
          <w:sz w:val="24"/>
          <w:szCs w:val="24"/>
          <w:highlight w:val="none"/>
          <w:u w:val="single"/>
          <w:lang w:val="en-US" w:eastAsia="zh-CN"/>
        </w:rPr>
        <w:t xml:space="preserve">汤泉街道采购2026-2027年度建成区市政维护服务 JSZC-320111-NJGJ-C2026-0020</w:t>
      </w:r>
      <w:r>
        <w:rPr>
          <w:rFonts w:hint="eastAsia" w:ascii="宋体" w:hAnsi="宋体" w:eastAsia="宋体" w:cs="宋体"/>
          <w:b w:val="0"/>
          <w:bCs/>
          <w:color w:val="auto"/>
          <w:sz w:val="24"/>
          <w:szCs w:val="24"/>
          <w:highlight w:val="none"/>
          <w:lang w:val="en-US" w:eastAsia="zh-CN"/>
        </w:rPr>
        <w:t xml:space="preserve">采购</w:t>
      </w:r>
      <w:r>
        <w:rPr>
          <w:rFonts w:hint="eastAsia" w:ascii="宋体" w:hAnsi="宋体" w:eastAsia="宋体" w:cs="宋体"/>
          <w:b w:val="0"/>
          <w:bCs/>
          <w:color w:val="auto"/>
          <w:sz w:val="24"/>
          <w:szCs w:val="24"/>
          <w:highlight w:val="none"/>
        </w:rPr>
        <w:t xml:space="preserve">项目的潜在</w:t>
      </w:r>
      <w:r>
        <w:rPr>
          <w:rFonts w:hint="eastAsia" w:ascii="宋体" w:hAnsi="宋体" w:eastAsia="宋体" w:cs="宋体"/>
          <w:b w:val="0"/>
          <w:bCs/>
          <w:color w:val="auto"/>
          <w:sz w:val="24"/>
          <w:szCs w:val="24"/>
          <w:highlight w:val="none"/>
          <w:lang w:eastAsia="zh-CN"/>
        </w:rPr>
        <w:t xml:space="preserve">供应商</w:t>
      </w:r>
      <w:r>
        <w:rPr>
          <w:rFonts w:hint="eastAsia" w:cs="宋体"/>
          <w:b w:val="0"/>
          <w:bCs/>
          <w:color w:val="auto"/>
          <w:sz w:val="24"/>
          <w:szCs w:val="24"/>
          <w:highlight w:val="none"/>
          <w:lang w:val="en-US" w:eastAsia="zh-CN"/>
        </w:rPr>
        <w:t xml:space="preserve">可</w:t>
      </w:r>
      <w:r>
        <w:rPr>
          <w:rFonts w:hint="eastAsia" w:ascii="宋体" w:hAnsi="宋体" w:eastAsia="宋体" w:cs="宋体"/>
          <w:b w:val="0"/>
          <w:bCs/>
          <w:color w:val="auto"/>
          <w:sz w:val="24"/>
          <w:szCs w:val="24"/>
          <w:highlight w:val="none"/>
        </w:rPr>
        <w:t xml:space="preserve">在</w:t>
      </w:r>
      <w:bookmarkStart w:id="47" w:name="OLE_LINK19"/>
      <w:r>
        <w:rPr>
          <w:rFonts w:hint="eastAsia" w:ascii="宋体" w:hAnsi="宋体" w:eastAsia="宋体" w:cs="宋体"/>
          <w:b/>
          <w:bCs w:val="0"/>
          <w:color w:val="auto"/>
          <w:sz w:val="24"/>
          <w:szCs w:val="24"/>
          <w:highlight w:val="none"/>
          <w:u w:val="single"/>
          <w:lang w:val="en-US" w:eastAsia="zh-CN"/>
        </w:rPr>
        <w:t xml:space="preserve">“江苏政府采购‘苏采云’系统”自行免费下载</w:t>
      </w:r>
      <w:bookmarkEnd w:id="47"/>
      <w:r>
        <w:rPr>
          <w:rFonts w:hint="eastAsia" w:ascii="宋体" w:hAnsi="宋体" w:eastAsia="宋体" w:cs="宋体"/>
          <w:b w:val="0"/>
          <w:bCs/>
          <w:color w:val="auto"/>
          <w:sz w:val="24"/>
          <w:szCs w:val="24"/>
          <w:highlight w:val="none"/>
          <w:lang w:val="en-US" w:eastAsia="zh-CN"/>
        </w:rPr>
        <w:t xml:space="preserve">采购</w:t>
      </w:r>
      <w:r>
        <w:rPr>
          <w:rFonts w:hint="eastAsia" w:ascii="宋体" w:hAnsi="宋体" w:eastAsia="宋体" w:cs="宋体"/>
          <w:b w:val="0"/>
          <w:bCs/>
          <w:color w:val="auto"/>
          <w:sz w:val="24"/>
          <w:szCs w:val="24"/>
          <w:highlight w:val="none"/>
          <w:lang w:eastAsia="zh-CN"/>
        </w:rPr>
        <w:t xml:space="preserve">文件</w:t>
      </w:r>
      <w:r>
        <w:rPr>
          <w:rFonts w:hint="eastAsia" w:ascii="宋体" w:hAnsi="宋体" w:eastAsia="宋体" w:cs="宋体"/>
          <w:b w:val="0"/>
          <w:bCs/>
          <w:color w:val="auto"/>
          <w:sz w:val="24"/>
          <w:szCs w:val="24"/>
          <w:highlight w:val="none"/>
        </w:rPr>
        <w:t xml:space="preserve">，并于</w:t>
      </w:r>
      <w:r>
        <w:rPr>
          <w:rFonts w:hint="eastAsia" w:ascii="宋体" w:hAnsi="宋体" w:eastAsia="宋体" w:cs="宋体"/>
          <w:b/>
          <w:bCs w:val="0"/>
          <w:color w:val="auto"/>
          <w:sz w:val="24"/>
          <w:szCs w:val="24"/>
          <w:highlight w:val="none"/>
          <w:u w:val="single"/>
          <w:lang w:eastAsia="zh-CN"/>
        </w:rPr>
        <w:t xml:space="preserve">202</w:t>
      </w:r>
      <w:r>
        <w:rPr>
          <w:rFonts w:hint="eastAsia" w:cs="宋体"/>
          <w:b/>
          <w:bCs w:val="0"/>
          <w:color w:val="auto"/>
          <w:sz w:val="24"/>
          <w:szCs w:val="24"/>
          <w:highlight w:val="none"/>
          <w:u w:val="single"/>
          <w:lang w:val="en-US" w:eastAsia="zh-CN"/>
        </w:rPr>
        <w:t xml:space="preserve">6</w:t>
      </w:r>
      <w:r>
        <w:rPr>
          <w:rFonts w:hint="eastAsia" w:ascii="宋体" w:hAnsi="宋体" w:eastAsia="宋体" w:cs="宋体"/>
          <w:b/>
          <w:bCs w:val="0"/>
          <w:color w:val="auto"/>
          <w:sz w:val="24"/>
          <w:szCs w:val="24"/>
          <w:highlight w:val="none"/>
          <w:u w:val="single"/>
          <w:lang w:eastAsia="zh-CN"/>
        </w:rPr>
        <w:t xml:space="preserve">年</w:t>
      </w:r>
      <w:r>
        <w:rPr>
          <w:rFonts w:hint="eastAsia" w:cs="宋体"/>
          <w:b/>
          <w:bCs w:val="0"/>
          <w:color w:val="auto"/>
          <w:sz w:val="24"/>
          <w:szCs w:val="24"/>
          <w:highlight w:val="none"/>
          <w:u w:val="single"/>
          <w:lang w:val="en-US" w:eastAsia="zh-CN"/>
        </w:rPr>
        <w:t xml:space="preserve">  09</w:t>
      </w:r>
      <w:r>
        <w:rPr>
          <w:rFonts w:hint="eastAsia" w:ascii="宋体" w:hAnsi="宋体" w:eastAsia="宋体" w:cs="宋体"/>
          <w:b/>
          <w:bCs w:val="0"/>
          <w:color w:val="auto"/>
          <w:sz w:val="24"/>
          <w:szCs w:val="24"/>
          <w:highlight w:val="none"/>
          <w:u w:val="single"/>
          <w:lang w:eastAsia="zh-CN"/>
        </w:rPr>
        <w:t xml:space="preserve">月</w:t>
      </w:r>
      <w:r>
        <w:rPr>
          <w:rFonts w:hint="eastAsia" w:cs="宋体"/>
          <w:b/>
          <w:bCs w:val="0"/>
          <w:color w:val="auto"/>
          <w:sz w:val="24"/>
          <w:szCs w:val="24"/>
          <w:highlight w:val="none"/>
          <w:u w:val="single"/>
          <w:lang w:val="en-US" w:eastAsia="zh-CN"/>
        </w:rPr>
        <w:t xml:space="preserve">03</w:t>
      </w:r>
      <w:r>
        <w:rPr>
          <w:rFonts w:hint="eastAsia" w:ascii="宋体" w:hAnsi="宋体" w:eastAsia="宋体" w:cs="宋体"/>
          <w:b/>
          <w:bCs w:val="0"/>
          <w:color w:val="auto"/>
          <w:sz w:val="24"/>
          <w:szCs w:val="24"/>
          <w:highlight w:val="none"/>
          <w:u w:val="single"/>
          <w:lang w:eastAsia="zh-CN"/>
        </w:rPr>
        <w:t xml:space="preserve">日14点00分（北京时间）</w:t>
      </w:r>
      <w:r>
        <w:rPr>
          <w:rFonts w:hint="eastAsia" w:ascii="宋体" w:hAnsi="宋体" w:eastAsia="宋体" w:cs="宋体"/>
          <w:color w:val="auto"/>
          <w:sz w:val="24"/>
          <w:szCs w:val="24"/>
          <w:highlight w:val="none"/>
          <w:lang w:val="en-US" w:eastAsia="zh-CN" w:bidi="ar-SA"/>
        </w:rPr>
        <w:t xml:space="preserve">前提交响应文件。</w:t>
      </w:r>
      <w:bookmarkEnd w:id="37"/>
      <w:r/>
      <w:bookmarkEnd w:id="38"/>
      <w:r/>
      <w:bookmarkEnd w:id="39"/>
      <w:r/>
      <w:bookmarkEnd w:id="40"/>
      <w:r/>
      <w:bookmarkEnd w:id="41"/>
      <w:r/>
      <w:bookmarkEnd w:id="42"/>
      <w:r/>
      <w:bookmarkEnd w:id="43"/>
      <w:r/>
      <w:bookmarkEnd w:id="44"/>
      <w:r/>
      <w:bookmarkEnd w:id="45"/>
      <w:r/>
      <w:bookmarkEnd w:id="46"/>
      <w:r/>
      <w:r/>
    </w:p>
    <w:p>
      <w:pPr>
        <w:pStyle w:val="896"/>
        <w:ind w:left="0" w:right="0" w:firstLine="0"/>
        <w:pageBreakBefore w:val="0"/>
        <w:spacing w:before="0" w:after="0" w:line="360" w:lineRule="auto"/>
        <w:rPr>
          <w:rFonts w:hint="eastAsia" w:ascii="宋体" w:hAnsi="宋体" w:eastAsia="宋体" w:cs="宋体"/>
          <w:b/>
          <w:bCs/>
          <w:color w:val="auto"/>
          <w:sz w:val="24"/>
          <w:szCs w:val="24"/>
          <w:highlight w:val="none"/>
        </w:rPr>
      </w:pPr>
      <w:r/>
      <w:bookmarkStart w:id="48" w:name="_Toc12698"/>
      <w:r/>
      <w:bookmarkStart w:id="49" w:name="_Toc28944"/>
      <w:r/>
      <w:bookmarkStart w:id="50" w:name="_Toc12541"/>
      <w:r/>
      <w:bookmarkStart w:id="51" w:name="_Toc12250"/>
      <w:r/>
      <w:bookmarkStart w:id="52" w:name="_Toc24562"/>
      <w:r/>
      <w:bookmarkStart w:id="53" w:name="_Toc13723"/>
      <w:r/>
      <w:bookmarkStart w:id="54" w:name="_Toc17291"/>
      <w:r/>
      <w:bookmarkStart w:id="55" w:name="_Toc4263"/>
      <w:r/>
      <w:bookmarkStart w:id="56" w:name="_Toc10806"/>
      <w:r>
        <w:rPr>
          <w:rFonts w:hint="eastAsia" w:ascii="宋体" w:hAnsi="宋体" w:eastAsia="宋体" w:cs="宋体"/>
          <w:b/>
          <w:bCs/>
          <w:color w:val="auto"/>
          <w:sz w:val="24"/>
          <w:szCs w:val="24"/>
          <w:highlight w:val="none"/>
        </w:rPr>
        <w:t xml:space="preserve">一、项目基本情况</w:t>
      </w:r>
      <w:bookmarkEnd w:id="13"/>
      <w:r/>
      <w:bookmarkEnd w:id="14"/>
      <w:r/>
      <w:bookmarkEnd w:id="15"/>
      <w:r/>
      <w:bookmarkEnd w:id="16"/>
      <w:r/>
      <w:bookmarkEnd w:id="17"/>
      <w:r/>
      <w:bookmarkEnd w:id="18"/>
      <w:r/>
      <w:bookmarkEnd w:id="19"/>
      <w:r/>
      <w:bookmarkEnd w:id="48"/>
      <w:r/>
      <w:bookmarkEnd w:id="49"/>
      <w:r/>
      <w:bookmarkEnd w:id="50"/>
      <w:r/>
      <w:bookmarkEnd w:id="51"/>
      <w:r/>
      <w:bookmarkEnd w:id="52"/>
      <w:r/>
      <w:bookmarkEnd w:id="53"/>
      <w:r/>
      <w:bookmarkEnd w:id="54"/>
      <w:r/>
      <w:bookmarkEnd w:id="55"/>
      <w:r/>
      <w:bookmarkEnd w:id="56"/>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1.项目编号：JSZC-320111-NJGJ-C2026-0020</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2.项目名称：</w:t>
      </w:r>
      <w:r>
        <w:rPr>
          <w:rFonts w:hint="eastAsia" w:cs="宋体"/>
          <w:color w:val="auto"/>
          <w:sz w:val="24"/>
          <w:szCs w:val="24"/>
          <w:highlight w:val="none"/>
          <w:lang w:val="en-US" w:eastAsia="zh-CN"/>
        </w:rPr>
        <w:t xml:space="preserve">汤泉街道采购2026-2027年度建成区市政维护服务</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3.采购方式：竞争性磋商</w:t>
      </w:r>
      <w:bookmarkEnd w:id="20"/>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4.预算金额：</w:t>
      </w:r>
      <w:r>
        <w:rPr>
          <w:rFonts w:hint="eastAsia" w:cs="宋体"/>
          <w:color w:val="auto"/>
          <w:sz w:val="24"/>
          <w:szCs w:val="24"/>
          <w:highlight w:val="none"/>
          <w:lang w:val="en-US" w:eastAsia="zh-CN"/>
        </w:rPr>
        <w:t xml:space="preserve">300</w:t>
      </w:r>
      <w:r>
        <w:rPr>
          <w:rFonts w:hint="eastAsia" w:ascii="宋体" w:hAnsi="宋体" w:eastAsia="宋体" w:cs="宋体"/>
          <w:color w:val="auto"/>
          <w:sz w:val="24"/>
          <w:szCs w:val="24"/>
          <w:highlight w:val="none"/>
          <w:lang w:val="en-US" w:eastAsia="zh-CN"/>
        </w:rPr>
        <w:t xml:space="preserve">万元</w:t>
      </w:r>
      <w:r/>
    </w:p>
    <w:p>
      <w:pPr>
        <w:ind w:right="0" w:firstLine="480"/>
        <w:pageBreakBefore w:val="0"/>
        <w:spacing w:line="360" w:lineRule="auto"/>
        <w:rPr>
          <w:rFonts w:hint="eastAsia" w:ascii="宋体" w:hAnsi="宋体" w:eastAsia="宋体" w:cs="宋体"/>
          <w:color w:val="auto"/>
          <w:sz w:val="24"/>
          <w:szCs w:val="24"/>
          <w:highlight w:val="none"/>
          <w:lang w:eastAsia="zh-CN"/>
        </w:rPr>
      </w:pPr>
      <w:r/>
      <w:bookmarkStart w:id="57" w:name="OLE_LINK21"/>
      <w:r>
        <w:rPr>
          <w:rFonts w:hint="eastAsia" w:ascii="宋体" w:hAnsi="宋体" w:eastAsia="宋体" w:cs="宋体"/>
          <w:color w:val="auto"/>
          <w:sz w:val="24"/>
          <w:szCs w:val="24"/>
          <w:highlight w:val="none"/>
          <w:lang w:val="en-US" w:eastAsia="zh-CN"/>
        </w:rPr>
        <w:t xml:space="preserve">5.最高限</w:t>
      </w:r>
      <w:r>
        <w:rPr>
          <w:rFonts w:hint="eastAsia" w:ascii="宋体" w:hAnsi="宋体" w:eastAsia="宋体" w:cs="宋体"/>
          <w:color w:val="auto"/>
          <w:sz w:val="24"/>
          <w:szCs w:val="24"/>
          <w:highlight w:val="none"/>
        </w:rPr>
        <w:t xml:space="preserve">价：</w:t>
      </w:r>
      <w:bookmarkEnd w:id="57"/>
      <w:r>
        <w:rPr>
          <w:rFonts w:hint="eastAsia" w:cs="宋体"/>
          <w:color w:val="auto"/>
          <w:sz w:val="24"/>
          <w:highlight w:val="none"/>
          <w:lang w:val="en-US" w:eastAsia="zh-CN"/>
        </w:rPr>
        <w:t xml:space="preserve">优惠率报价，合同最终结算总价以跟踪审计单位出具的审定价款×</w:t>
      </w:r>
      <w:r>
        <w:rPr>
          <w:rFonts w:hint="eastAsia" w:ascii="宋体" w:hAnsi="宋体" w:eastAsia="宋体" w:cs="宋体"/>
          <w:color w:val="auto"/>
          <w:sz w:val="24"/>
          <w:szCs w:val="24"/>
          <w:highlight w:val="none"/>
          <w:lang w:val="zh-CN" w:eastAsia="zh-CN"/>
        </w:rPr>
        <w:t xml:space="preserve">(100%-优惠率)</w:t>
      </w:r>
      <w:r>
        <w:rPr>
          <w:rFonts w:hint="eastAsia" w:cs="宋体"/>
          <w:color w:val="auto"/>
          <w:sz w:val="24"/>
          <w:highlight w:val="none"/>
          <w:lang w:val="en-US" w:eastAsia="zh-CN"/>
        </w:rPr>
        <w:t xml:space="preserve">为准。</w:t>
      </w:r>
      <w:r>
        <w:rPr>
          <w:rFonts w:hint="eastAsia" w:ascii="宋体" w:hAnsi="宋体" w:eastAsia="宋体" w:cs="宋体"/>
          <w:color w:val="auto"/>
          <w:sz w:val="24"/>
          <w:szCs w:val="24"/>
          <w:highlight w:val="none"/>
          <w:lang w:val="zh-CN" w:eastAsia="zh-CN"/>
        </w:rPr>
        <w:t xml:space="preserve">且最终结算总价不得高于</w:t>
      </w:r>
      <w:r>
        <w:rPr>
          <w:rFonts w:hint="eastAsia" w:cs="宋体"/>
          <w:color w:val="auto"/>
          <w:sz w:val="24"/>
          <w:szCs w:val="24"/>
          <w:highlight w:val="none"/>
          <w:lang w:val="en-US" w:eastAsia="zh-CN"/>
        </w:rPr>
        <w:t xml:space="preserve">290万元</w:t>
      </w:r>
      <w:r>
        <w:rPr>
          <w:rFonts w:hint="eastAsia" w:ascii="宋体" w:hAnsi="宋体" w:eastAsia="宋体" w:cs="宋体"/>
          <w:color w:val="auto"/>
          <w:sz w:val="24"/>
          <w:szCs w:val="24"/>
          <w:highlight w:val="none"/>
          <w:lang w:val="zh-CN" w:eastAsia="zh-CN"/>
        </w:rPr>
        <w:t xml:space="preserve">。</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cs="宋体"/>
          <w:color w:val="auto"/>
          <w:sz w:val="24"/>
          <w:szCs w:val="24"/>
          <w:highlight w:val="none"/>
          <w:lang w:val="en-US" w:eastAsia="zh-CN"/>
        </w:rPr>
        <w:t xml:space="preserve">采购汤泉街道2026-2027年度建成区市政设施维护服务。具体详见第四章 采购需求</w:t>
      </w:r>
      <w:r>
        <w:rPr>
          <w:rFonts w:hint="eastAsia" w:ascii="宋体" w:hAnsi="宋体" w:eastAsia="宋体" w:cs="宋体"/>
          <w:color w:val="auto"/>
          <w:sz w:val="24"/>
          <w:szCs w:val="24"/>
          <w:highlight w:val="none"/>
          <w:lang w:val="en-US" w:eastAsia="zh-CN"/>
        </w:rPr>
        <w:t xml:space="preserve">。</w:t>
      </w:r>
      <w:r/>
    </w:p>
    <w:p>
      <w:pPr>
        <w:pStyle w:val="921"/>
        <w:ind w:left="0" w:right="0" w:firstLine="48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合同签订之日起</w:t>
      </w:r>
      <w:r>
        <w:rPr>
          <w:rFonts w:hint="eastAsia" w:cs="宋体"/>
          <w:i w:val="0"/>
          <w:iCs w:val="0"/>
          <w:caps w:val="0"/>
          <w:color w:val="auto"/>
          <w:spacing w:val="0"/>
          <w:sz w:val="24"/>
          <w:szCs w:val="24"/>
          <w:highlight w:val="none"/>
          <w:shd w:val="clear" w:color="auto" w:fill="ffffff"/>
          <w:lang w:val="en-US" w:eastAsia="zh-CN" w:bidi="ar"/>
        </w:rPr>
        <w:t xml:space="preserve">一</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年</w:t>
      </w:r>
      <w:r/>
    </w:p>
    <w:p>
      <w:pPr>
        <w:ind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是/否</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接受</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w:t>
      </w:r>
      <w:r/>
    </w:p>
    <w:p>
      <w:pPr>
        <w:pStyle w:val="896"/>
        <w:ind w:left="0" w:right="0" w:firstLine="0"/>
        <w:pageBreakBefore w:val="0"/>
        <w:spacing w:before="0" w:after="0" w:line="360" w:lineRule="auto"/>
        <w:rPr>
          <w:rFonts w:hint="eastAsia" w:ascii="宋体" w:hAnsi="宋体" w:eastAsia="宋体" w:cs="宋体"/>
          <w:b/>
          <w:bCs/>
          <w:color w:val="auto"/>
          <w:sz w:val="24"/>
          <w:szCs w:val="24"/>
          <w:highlight w:val="none"/>
        </w:rPr>
      </w:pPr>
      <w:r/>
      <w:bookmarkStart w:id="58" w:name="_Toc35393791"/>
      <w:r/>
      <w:bookmarkStart w:id="59" w:name="_Toc11319"/>
      <w:r/>
      <w:bookmarkStart w:id="60" w:name="_Toc31207"/>
      <w:r/>
      <w:bookmarkStart w:id="61" w:name="_Toc28927"/>
      <w:r/>
      <w:bookmarkStart w:id="62" w:name="_Toc22837"/>
      <w:r/>
      <w:bookmarkStart w:id="63" w:name="_Toc21882"/>
      <w:r/>
      <w:bookmarkStart w:id="64" w:name="_Toc35393622"/>
      <w:r/>
      <w:bookmarkStart w:id="65" w:name="_Toc10957"/>
      <w:r/>
      <w:bookmarkStart w:id="66" w:name="_Toc29628"/>
      <w:r/>
      <w:bookmarkStart w:id="67" w:name="_Toc6918"/>
      <w:r/>
      <w:bookmarkStart w:id="68" w:name="_Toc19538"/>
      <w:r/>
      <w:bookmarkStart w:id="69" w:name="_Toc100841902"/>
      <w:r/>
      <w:bookmarkStart w:id="70" w:name="_Toc28359003"/>
      <w:r/>
      <w:bookmarkStart w:id="71" w:name="_Toc21530"/>
      <w:r/>
      <w:bookmarkStart w:id="72" w:name="_Toc28359080"/>
      <w:r/>
      <w:bookmarkStart w:id="73" w:name="_Toc23346"/>
      <w:r>
        <w:rPr>
          <w:rFonts w:hint="eastAsia" w:ascii="宋体" w:hAnsi="宋体" w:eastAsia="宋体" w:cs="宋体"/>
          <w:b/>
          <w:bCs/>
          <w:color w:val="auto"/>
          <w:sz w:val="24"/>
          <w:szCs w:val="24"/>
          <w:highlight w:val="none"/>
        </w:rPr>
        <w:t xml:space="preserve">二、申请人的资格要求</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ind w:right="0" w:firstLine="482"/>
        <w:pageBreakBefore w:val="0"/>
        <w:spacing w:line="360" w:lineRule="auto"/>
        <w:widowControl/>
        <w:rPr>
          <w:rFonts w:hint="eastAsia" w:ascii="宋体" w:hAnsi="宋体" w:eastAsia="宋体" w:cs="宋体"/>
          <w:b/>
          <w:bCs/>
          <w:color w:val="auto"/>
          <w:sz w:val="24"/>
          <w:szCs w:val="24"/>
          <w:highlight w:val="none"/>
          <w:lang w:eastAsia="zh-CN"/>
        </w:rPr>
      </w:pPr>
      <w:r/>
      <w:bookmarkStart w:id="74" w:name="_Toc28359004"/>
      <w:r/>
      <w:bookmarkStart w:id="75" w:name="_Toc2835908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满足《中华人民共和国政府采购法》第二十二条规定</w:t>
      </w:r>
      <w:r>
        <w:rPr>
          <w:rFonts w:hint="eastAsia" w:ascii="宋体" w:hAnsi="宋体" w:eastAsia="宋体" w:cs="宋体"/>
          <w:b/>
          <w:bCs/>
          <w:color w:val="auto"/>
          <w:sz w:val="24"/>
          <w:szCs w:val="24"/>
          <w:highlight w:val="none"/>
          <w:lang w:eastAsia="zh-CN"/>
        </w:rPr>
        <w:t xml:space="preserve">：</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SA"/>
        </w:rPr>
        <w:t xml:space="preserve">具有独立承担民事责任的能力（法人或者其他组织</w:t>
      </w:r>
      <w:r>
        <w:rPr>
          <w:rFonts w:hint="eastAsia" w:cs="宋体"/>
          <w:color w:val="auto"/>
          <w:sz w:val="24"/>
          <w:szCs w:val="24"/>
          <w:highlight w:val="none"/>
          <w:lang w:val="en-US" w:eastAsia="zh-CN" w:bidi="ar-SA"/>
        </w:rPr>
        <w:t xml:space="preserve">提供</w:t>
      </w:r>
      <w:r>
        <w:rPr>
          <w:rFonts w:hint="eastAsia" w:ascii="宋体" w:hAnsi="宋体" w:eastAsia="宋体" w:cs="宋体"/>
          <w:color w:val="auto"/>
          <w:sz w:val="24"/>
          <w:szCs w:val="24"/>
          <w:highlight w:val="none"/>
          <w:lang w:val="en-US" w:eastAsia="zh-CN" w:bidi="ar-SA"/>
        </w:rPr>
        <w:t xml:space="preserve">营业执照等证明文件，自然人</w:t>
      </w:r>
      <w:r>
        <w:rPr>
          <w:rFonts w:hint="eastAsia" w:cs="宋体"/>
          <w:color w:val="auto"/>
          <w:sz w:val="24"/>
          <w:szCs w:val="24"/>
          <w:highlight w:val="none"/>
          <w:lang w:val="en-US" w:eastAsia="zh-CN" w:bidi="ar-SA"/>
        </w:rPr>
        <w:t xml:space="preserve">提供</w:t>
      </w:r>
      <w:r>
        <w:rPr>
          <w:rFonts w:hint="eastAsia" w:ascii="宋体" w:hAnsi="宋体" w:eastAsia="宋体" w:cs="宋体"/>
          <w:color w:val="auto"/>
          <w:sz w:val="24"/>
          <w:szCs w:val="24"/>
          <w:highlight w:val="none"/>
          <w:lang w:val="en-US" w:eastAsia="zh-CN" w:bidi="ar-SA"/>
        </w:rPr>
        <w:t xml:space="preserve">身份证明；提供相应的证明材料</w:t>
      </w:r>
      <w:r>
        <w:rPr>
          <w:rFonts w:hint="eastAsia" w:ascii="宋体" w:hAnsi="宋体" w:eastAsia="宋体" w:cs="宋体"/>
          <w:color w:val="auto"/>
          <w:sz w:val="24"/>
          <w:szCs w:val="24"/>
          <w:highlight w:val="none"/>
          <w:lang w:eastAsia="zh-CN"/>
        </w:rPr>
        <w:t xml:space="preserve">加盖单位公章后</w:t>
      </w:r>
      <w:r>
        <w:rPr>
          <w:rFonts w:hint="eastAsia" w:ascii="宋体" w:hAnsi="宋体" w:eastAsia="宋体" w:cs="宋体"/>
          <w:color w:val="auto"/>
          <w:sz w:val="24"/>
          <w:szCs w:val="24"/>
          <w:highlight w:val="none"/>
          <w:lang w:val="en-US" w:eastAsia="zh-CN" w:bidi="ar-SA"/>
        </w:rPr>
        <w:t xml:space="preserve">，扫描上传至电子响应文件中）。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（2）具有良好的商业信誉和健全的财务会计制度（提供南京市政府采购供应商信用记录表暨信用承诺书，扫描上传至电子响应文件中）。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（3）具有履行合同所必需的设备和专业技术能力（提供南京市政府采购供应商信用记录表暨信用承诺书，扫描上传至电子响应文件中）。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（4）有依法缴纳税收和社会保障资金的良好记录（提供南京市政府采购供应商信用记录表暨信用承诺书，扫描上传至电子响应文件中）。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（5）参加采购活动前三年内，在经营活动中没有重大违法记录（提供南京市政府采购供应商信用记录表暨信用承诺书，扫描上传至电子响应文件中）。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（6）符合法律、行政法规规定的其他条件（提供南京市政府采购供应商信用记录表暨信用承诺书，扫描上传至电子响应文件中）。</w:t>
      </w:r>
      <w:r/>
    </w:p>
    <w:p>
      <w:pPr>
        <w:ind w:right="0" w:firstLine="482"/>
        <w:pageBreakBefore w:val="0"/>
        <w:spacing w:line="360" w:lineRule="auto"/>
        <w:widowControl/>
        <w:rPr>
          <w:rFonts w:hint="default"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（二）落实政府采购政策需满足的资格要求：</w:t>
      </w:r>
      <w:r>
        <w:rPr>
          <w:rFonts w:hint="eastAsia" w:ascii="宋体" w:hAnsi="宋体" w:eastAsia="宋体" w:cs="宋体"/>
          <w:b w:val="0"/>
          <w:bCs w:val="0"/>
          <w:color w:val="auto"/>
          <w:sz w:val="24"/>
          <w:szCs w:val="24"/>
          <w:highlight w:val="none"/>
          <w:lang w:val="en-US" w:eastAsia="zh-CN"/>
        </w:rPr>
        <w:t xml:space="preserve">本项目整体专门面向中小企业采购服务。（须提供中小企业声明函或监狱企业证明文件或残疾人福利性单位声明函，加盖供应商公章</w:t>
      </w:r>
      <w:r>
        <w:rPr>
          <w:rFonts w:hint="eastAsia"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扫描上传至电子响应文件中）。</w:t>
      </w:r>
      <w:r/>
    </w:p>
    <w:p>
      <w:pPr>
        <w:ind w:right="0" w:firstLine="482"/>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（三）本项目的特定资格要求：</w:t>
      </w:r>
      <w:r>
        <w:rPr>
          <w:rFonts w:hint="eastAsia" w:ascii="宋体" w:hAnsi="宋体" w:eastAsia="宋体" w:cs="宋体"/>
          <w:b w:val="0"/>
          <w:bCs w:val="0"/>
          <w:color w:val="auto"/>
          <w:sz w:val="24"/>
          <w:szCs w:val="24"/>
          <w:highlight w:val="none"/>
          <w:lang w:val="en-US" w:eastAsia="zh-CN"/>
        </w:rPr>
        <w:t xml:space="preserve">无。</w:t>
      </w:r>
      <w:r/>
    </w:p>
    <w:p>
      <w:pPr>
        <w:ind w:left="0" w:firstLine="482"/>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（四）拒绝下述</w:t>
      </w:r>
      <w:r>
        <w:rPr>
          <w:rFonts w:hint="eastAsia"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val="en-US" w:eastAsia="zh-CN"/>
        </w:rPr>
        <w:t xml:space="preserve">参加本次招标活动</w:t>
      </w:r>
      <w:r>
        <w:rPr>
          <w:rFonts w:hint="eastAsia" w:ascii="宋体" w:hAnsi="宋体" w:eastAsia="宋体" w:cs="宋体"/>
          <w:b/>
          <w:bCs/>
          <w:color w:val="auto"/>
          <w:sz w:val="24"/>
          <w:szCs w:val="24"/>
          <w:highlight w:val="none"/>
        </w:rPr>
        <w:t xml:space="preserve">（符合并提供相关</w:t>
      </w:r>
      <w:r>
        <w:rPr>
          <w:rFonts w:hint="eastAsia" w:cs="宋体"/>
          <w:b/>
          <w:bCs/>
          <w:color w:val="auto"/>
          <w:sz w:val="24"/>
          <w:szCs w:val="24"/>
          <w:highlight w:val="none"/>
          <w:lang w:val="en-US" w:eastAsia="zh-CN"/>
        </w:rPr>
        <w:t xml:space="preserve">承诺书，格式详见招标文件，加盖电子公章</w:t>
      </w:r>
      <w:r>
        <w:rPr>
          <w:rFonts w:hint="eastAsia" w:ascii="宋体" w:hAnsi="宋体" w:eastAsia="宋体" w:cs="宋体"/>
          <w:b/>
          <w:bCs/>
          <w:color w:val="auto"/>
          <w:sz w:val="24"/>
          <w:szCs w:val="24"/>
          <w:highlight w:val="none"/>
          <w:lang w:val="en-US" w:eastAsia="zh-CN"/>
        </w:rPr>
        <w:t xml:space="preserve">扫描上传至电子响应文件中</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p>
    <w:p>
      <w:pPr>
        <w:ind w:lef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（1）单位负责人为同一人或者存在直接控股、管理关系的不同投标单位，不得参加同一合同项下的政府招标活动。</w:t>
      </w:r>
      <w:r/>
    </w:p>
    <w:p>
      <w:pPr>
        <w:ind w:lef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（2）为采购项目提供整体设计、规范编制或者项目管理、监理、检测等服务的投标单位，不得参加本项目的招标活动。</w:t>
      </w:r>
      <w:r/>
    </w:p>
    <w:p>
      <w:pPr>
        <w:ind w:right="0" w:firstLine="480"/>
        <w:pageBreakBefore w:val="0"/>
        <w:spacing w:line="36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（3）</w:t>
      </w:r>
      <w:r>
        <w:rPr>
          <w:rFonts w:hint="eastAsia"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val="en-US" w:eastAsia="zh-CN"/>
        </w:rPr>
        <w:t xml:space="preserve">被“信用中国”</w:t>
      </w:r>
      <w:r>
        <w:rPr>
          <w:rFonts w:hint="eastAsia"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b w:val="0"/>
          <w:bCs w:val="0"/>
          <w:color w:val="auto"/>
          <w:sz w:val="24"/>
          <w:szCs w:val="24"/>
          <w:highlight w:val="none"/>
          <w:lang w:val="en-US" w:eastAsia="zh-CN"/>
        </w:rPr>
        <w:t xml:space="preserve">网站列入失信被执行人、重大税收违法案件当事人名单、政府采购严重失信行为记录名单。</w:t>
      </w:r>
      <w:r/>
    </w:p>
    <w:p>
      <w:pPr>
        <w:pStyle w:val="896"/>
        <w:ind w:left="0" w:right="0" w:firstLine="0"/>
        <w:pageBreakBefore w:val="0"/>
        <w:spacing w:before="0" w:after="0" w:line="360" w:lineRule="auto"/>
        <w:rPr>
          <w:rFonts w:hint="eastAsia" w:ascii="宋体" w:hAnsi="宋体" w:eastAsia="宋体" w:cs="宋体"/>
          <w:b/>
          <w:bCs/>
          <w:color w:val="auto"/>
          <w:sz w:val="24"/>
          <w:szCs w:val="24"/>
          <w:highlight w:val="none"/>
          <w:lang w:eastAsia="zh-CN"/>
        </w:rPr>
      </w:pPr>
      <w:r/>
      <w:bookmarkStart w:id="76" w:name="_Toc5833"/>
      <w:r/>
      <w:bookmarkStart w:id="77" w:name="_Toc19316"/>
      <w:r/>
      <w:bookmarkStart w:id="78" w:name="_Toc30429"/>
      <w:r/>
      <w:bookmarkStart w:id="79" w:name="_Toc100841903"/>
      <w:r/>
      <w:bookmarkStart w:id="80" w:name="_Toc35393792"/>
      <w:r/>
      <w:bookmarkStart w:id="81" w:name="_Toc1377"/>
      <w:r/>
      <w:bookmarkStart w:id="82" w:name="_Toc22027"/>
      <w:r/>
      <w:bookmarkStart w:id="83" w:name="_Toc35393623"/>
      <w:r/>
      <w:bookmarkStart w:id="84" w:name="_Toc16687"/>
      <w:r/>
      <w:bookmarkStart w:id="85" w:name="_Toc12338"/>
      <w:r/>
      <w:bookmarkStart w:id="86" w:name="_Toc29486"/>
      <w:r/>
      <w:bookmarkStart w:id="87" w:name="_Toc12352"/>
      <w:r/>
      <w:bookmarkStart w:id="88" w:name="_Toc30406"/>
      <w:r/>
      <w:bookmarkStart w:id="89" w:name="_Toc5113"/>
      <w:r>
        <w:rPr>
          <w:rFonts w:hint="eastAsia" w:ascii="宋体" w:hAnsi="宋体" w:eastAsia="宋体" w:cs="宋体"/>
          <w:b/>
          <w:bCs/>
          <w:color w:val="auto"/>
          <w:sz w:val="24"/>
          <w:szCs w:val="24"/>
          <w:highlight w:val="none"/>
        </w:rPr>
        <w:t xml:space="preserve">三、</w:t>
      </w:r>
      <w:bookmarkEnd w:id="74"/>
      <w:r/>
      <w:bookmarkEnd w:id="75"/>
      <w:r/>
      <w:bookmarkEnd w:id="76"/>
      <w:r/>
      <w:bookmarkEnd w:id="77"/>
      <w:r/>
      <w:bookmarkEnd w:id="78"/>
      <w:r/>
      <w:bookmarkEnd w:id="79"/>
      <w:r/>
      <w:bookmarkEnd w:id="80"/>
      <w:r/>
      <w:bookmarkEnd w:id="81"/>
      <w:r/>
      <w:bookmarkEnd w:id="82"/>
      <w:r/>
      <w:bookmarkEnd w:id="83"/>
      <w:r/>
      <w:bookmarkEnd w:id="84"/>
      <w:r>
        <w:rPr>
          <w:rFonts w:hint="eastAsia" w:ascii="宋体" w:hAnsi="宋体" w:eastAsia="宋体" w:cs="宋体"/>
          <w:b/>
          <w:bCs/>
          <w:color w:val="auto"/>
          <w:sz w:val="24"/>
          <w:szCs w:val="24"/>
          <w:highlight w:val="none"/>
        </w:rPr>
        <w:t xml:space="preserve">获取</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lang w:eastAsia="zh-CN"/>
        </w:rPr>
        <w:t xml:space="preserve">文件</w:t>
      </w:r>
      <w:bookmarkEnd w:id="85"/>
      <w:r/>
      <w:bookmarkEnd w:id="86"/>
      <w:r/>
      <w:bookmarkEnd w:id="87"/>
      <w:r/>
      <w:bookmarkEnd w:id="88"/>
      <w:r/>
      <w:bookmarkEnd w:id="89"/>
      <w:r/>
      <w:r/>
    </w:p>
    <w:p>
      <w:pPr>
        <w:pStyle w:val="896"/>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zh-CN" w:eastAsia="zh-CN" w:bidi="ar-SA"/>
        </w:rPr>
      </w:pPr>
      <w:r/>
      <w:bookmarkStart w:id="90" w:name="_Toc6102"/>
      <w:r/>
      <w:bookmarkStart w:id="91" w:name="_Toc25725"/>
      <w:r/>
      <w:bookmarkStart w:id="92" w:name="_Toc28893"/>
      <w:r/>
      <w:bookmarkStart w:id="93" w:name="_Toc21775"/>
      <w:r/>
      <w:bookmarkStart w:id="94" w:name="_Toc16246"/>
      <w:r/>
      <w:bookmarkStart w:id="95" w:name="_Toc8379"/>
      <w:r/>
      <w:bookmarkStart w:id="96" w:name="_Toc26469"/>
      <w:r/>
      <w:bookmarkStart w:id="97" w:name="_Toc28308"/>
      <w:r/>
      <w:bookmarkStart w:id="98" w:name="_Toc20348"/>
      <w:r/>
      <w:bookmarkStart w:id="99" w:name="_Toc18332"/>
      <w:r/>
      <w:bookmarkStart w:id="100" w:name="OLE_LINK7"/>
      <w:r>
        <w:rPr>
          <w:rFonts w:hint="eastAsia" w:ascii="宋体" w:hAnsi="宋体" w:eastAsia="宋体" w:cs="宋体"/>
          <w:b w:val="0"/>
          <w:bCs w:val="0"/>
          <w:color w:val="auto"/>
          <w:sz w:val="24"/>
          <w:szCs w:val="24"/>
          <w:highlight w:val="none"/>
          <w:lang w:val="zh-CN" w:eastAsia="zh-CN" w:bidi="ar-SA"/>
        </w:rPr>
        <w:t xml:space="preserve">时间：</w:t>
      </w:r>
      <w:bookmarkEnd w:id="90"/>
      <w:r/>
      <w:bookmarkEnd w:id="91"/>
      <w:r/>
      <w:bookmarkEnd w:id="92"/>
      <w:r/>
      <w:bookmarkEnd w:id="93"/>
      <w:r/>
      <w:bookmarkEnd w:id="94"/>
      <w:r>
        <w:rPr>
          <w:rFonts w:hint="eastAsia" w:ascii="宋体" w:hAnsi="宋体" w:eastAsia="宋体" w:cs="宋体"/>
          <w:b w:val="0"/>
          <w:bCs w:val="0"/>
          <w:color w:val="auto"/>
          <w:sz w:val="24"/>
          <w:szCs w:val="24"/>
          <w:highlight w:val="none"/>
          <w:lang w:val="zh-CN" w:eastAsia="zh-CN" w:bidi="ar-SA"/>
        </w:rPr>
        <w:t xml:space="preserve">自磋商</w:t>
      </w:r>
      <w:r>
        <w:rPr>
          <w:rFonts w:hint="eastAsia" w:ascii="宋体" w:hAnsi="宋体" w:eastAsia="宋体" w:cs="宋体"/>
          <w:b w:val="0"/>
          <w:bCs w:val="0"/>
          <w:color w:val="auto"/>
          <w:sz w:val="24"/>
          <w:szCs w:val="24"/>
          <w:highlight w:val="none"/>
          <w:lang w:val="en-US" w:eastAsia="zh-CN" w:bidi="ar-SA"/>
        </w:rPr>
        <w:t xml:space="preserve">文件</w:t>
      </w:r>
      <w:r>
        <w:rPr>
          <w:rFonts w:hint="eastAsia" w:ascii="宋体" w:hAnsi="宋体" w:eastAsia="宋体" w:cs="宋体"/>
          <w:b w:val="0"/>
          <w:bCs w:val="0"/>
          <w:color w:val="auto"/>
          <w:sz w:val="24"/>
          <w:szCs w:val="24"/>
          <w:highlight w:val="none"/>
          <w:lang w:val="zh-CN" w:eastAsia="zh-CN" w:bidi="ar-SA"/>
        </w:rPr>
        <w:t xml:space="preserve">公告发布之日起</w:t>
      </w:r>
      <w:bookmarkEnd w:id="95"/>
      <w:r/>
      <w:bookmarkEnd w:id="96"/>
      <w:r/>
      <w:bookmarkEnd w:id="97"/>
      <w:r/>
      <w:bookmarkEnd w:id="98"/>
      <w:r/>
      <w:bookmarkEnd w:id="99"/>
      <w:r/>
      <w:bookmarkStart w:id="101" w:name="_Toc9499"/>
      <w:r/>
      <w:bookmarkStart w:id="102" w:name="_Toc12222"/>
      <w:r/>
      <w:bookmarkStart w:id="103" w:name="_Toc17435"/>
      <w:r/>
      <w:bookmarkStart w:id="104" w:name="_Toc24899"/>
      <w:r/>
      <w:bookmarkStart w:id="105" w:name="_Toc23444"/>
      <w:r/>
      <w:bookmarkStart w:id="106" w:name="_Toc20639"/>
      <w:r/>
      <w:bookmarkStart w:id="107" w:name="_Toc17139"/>
      <w:r>
        <w:rPr>
          <w:rFonts w:hint="eastAsia" w:ascii="宋体" w:hAnsi="宋体" w:eastAsia="宋体" w:cs="宋体"/>
          <w:b w:val="0"/>
          <w:bCs w:val="0"/>
          <w:color w:val="auto"/>
          <w:sz w:val="24"/>
          <w:szCs w:val="24"/>
          <w:highlight w:val="none"/>
          <w:lang w:val="zh-CN" w:eastAsia="zh-CN" w:bidi="ar-SA"/>
        </w:rPr>
        <w:t xml:space="preserve">5个工作日</w:t>
      </w:r>
      <w:r/>
    </w:p>
    <w:p>
      <w:pPr>
        <w:pStyle w:val="896"/>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en-US" w:eastAsia="zh-CN" w:bidi="ar-SA"/>
        </w:rPr>
      </w:pPr>
      <w:r/>
      <w:bookmarkStart w:id="108" w:name="_Toc7847"/>
      <w:r/>
      <w:bookmarkStart w:id="109" w:name="_Toc7135"/>
      <w:r/>
      <w:bookmarkStart w:id="110" w:name="_Toc102"/>
      <w:r>
        <w:rPr>
          <w:rFonts w:hint="eastAsia" w:ascii="宋体" w:hAnsi="宋体" w:eastAsia="宋体" w:cs="宋体"/>
          <w:b w:val="0"/>
          <w:bCs w:val="0"/>
          <w:color w:val="auto"/>
          <w:sz w:val="24"/>
          <w:szCs w:val="24"/>
          <w:highlight w:val="none"/>
          <w:lang w:val="zh-CN" w:eastAsia="zh-CN" w:bidi="ar-SA"/>
        </w:rPr>
        <w:t xml:space="preserve">地点：</w:t>
      </w:r>
      <w:bookmarkEnd w:id="101"/>
      <w:r/>
      <w:bookmarkEnd w:id="102"/>
      <w:r/>
      <w:bookmarkEnd w:id="103"/>
      <w:r/>
      <w:bookmarkEnd w:id="104"/>
      <w:r/>
      <w:bookmarkEnd w:id="105"/>
      <w:r/>
      <w:bookmarkStart w:id="111" w:name="_Toc16482"/>
      <w:r>
        <w:rPr>
          <w:rFonts w:hint="eastAsia" w:ascii="宋体" w:hAnsi="宋体" w:eastAsia="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zh-CN" w:eastAsia="zh-CN" w:bidi="ar-SA"/>
        </w:rPr>
        <w:t xml:space="preserve">用CA证书登录</w:t>
      </w:r>
      <w:r>
        <w:rPr>
          <w:rFonts w:hint="eastAsia" w:ascii="宋体" w:hAnsi="宋体" w:eastAsia="宋体" w:cs="宋体"/>
          <w:b w:val="0"/>
          <w:bCs/>
          <w:color w:val="auto"/>
          <w:sz w:val="24"/>
          <w:szCs w:val="24"/>
          <w:highlight w:val="none"/>
          <w:u w:val="none"/>
          <w:lang w:val="en-US" w:eastAsia="zh-CN"/>
        </w:rPr>
        <w:t xml:space="preserve">“江苏政府采购‘苏采云’系统”自行免费下载</w:t>
      </w:r>
      <w:bookmarkEnd w:id="106"/>
      <w:r/>
      <w:bookmarkEnd w:id="107"/>
      <w:r/>
      <w:bookmarkEnd w:id="108"/>
      <w:r/>
      <w:bookmarkEnd w:id="109"/>
      <w:r/>
      <w:bookmarkEnd w:id="110"/>
      <w:r/>
      <w:r/>
    </w:p>
    <w:p>
      <w:pPr>
        <w:pStyle w:val="896"/>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en-US" w:eastAsia="zh-CN" w:bidi="ar-SA"/>
        </w:rPr>
      </w:pPr>
      <w:r/>
      <w:bookmarkStart w:id="112" w:name="_Toc21933"/>
      <w:r/>
      <w:bookmarkStart w:id="113" w:name="_Toc9202"/>
      <w:r/>
      <w:bookmarkStart w:id="114" w:name="_Toc29730"/>
      <w:r/>
      <w:bookmarkStart w:id="115" w:name="_Toc308"/>
      <w:r/>
      <w:bookmarkStart w:id="116" w:name="_Toc22590"/>
      <w:r/>
      <w:bookmarkStart w:id="117" w:name="_Toc27683"/>
      <w:r/>
      <w:bookmarkStart w:id="118" w:name="_Toc12624"/>
      <w:r/>
      <w:bookmarkStart w:id="119" w:name="_Toc25661"/>
      <w:r/>
      <w:bookmarkStart w:id="120" w:name="_Toc8989"/>
      <w:r>
        <w:rPr>
          <w:rFonts w:hint="eastAsia" w:ascii="宋体" w:hAnsi="宋体" w:eastAsia="宋体" w:cs="宋体"/>
          <w:b w:val="0"/>
          <w:bCs w:val="0"/>
          <w:color w:val="auto"/>
          <w:sz w:val="24"/>
          <w:szCs w:val="24"/>
          <w:highlight w:val="none"/>
          <w:lang w:val="zh-CN" w:eastAsia="zh-CN" w:bidi="ar-SA"/>
        </w:rPr>
        <w:t xml:space="preserve">方式：</w:t>
      </w:r>
      <w:bookmarkEnd w:id="111"/>
      <w:r>
        <w:rPr>
          <w:rFonts w:hint="eastAsia" w:ascii="宋体" w:hAnsi="宋体" w:eastAsia="宋体" w:cs="宋体"/>
          <w:b w:val="0"/>
          <w:bCs w:val="0"/>
          <w:color w:val="auto"/>
          <w:sz w:val="24"/>
          <w:szCs w:val="24"/>
          <w:highlight w:val="none"/>
          <w:lang w:val="zh-CN" w:eastAsia="zh-CN" w:bidi="ar-SA"/>
        </w:rPr>
        <w:t xml:space="preserve">供应商登陆“江苏政府采购网”，在网站首页点击“苏采云”，使用</w:t>
      </w:r>
      <w:r>
        <w:rPr>
          <w:rFonts w:hint="eastAsia" w:ascii="宋体" w:hAnsi="宋体" w:eastAsia="宋体" w:cs="宋体"/>
          <w:b w:val="0"/>
          <w:bCs w:val="0"/>
          <w:color w:val="auto"/>
          <w:sz w:val="24"/>
          <w:szCs w:val="24"/>
          <w:highlight w:val="none"/>
          <w:lang w:val="en-US" w:eastAsia="zh-CN" w:bidi="ar-SA"/>
        </w:rPr>
        <w:t xml:space="preserve">CA</w:t>
      </w:r>
      <w:r>
        <w:rPr>
          <w:rFonts w:hint="eastAsia" w:ascii="宋体" w:hAnsi="宋体" w:eastAsia="宋体" w:cs="宋体"/>
          <w:b w:val="0"/>
          <w:bCs w:val="0"/>
          <w:color w:val="auto"/>
          <w:sz w:val="24"/>
          <w:szCs w:val="24"/>
          <w:highlight w:val="none"/>
          <w:lang w:val="zh-CN" w:eastAsia="zh-CN" w:bidi="ar-SA"/>
        </w:rPr>
        <w:t xml:space="preserve">锁登录系统</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新用户需进行</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平台用户注册</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项目参与</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进行登记，在</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可参与项目</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中选择“我要参与”，参与成功后到“已参与项目”界面中找到该项目下载文件并进行操作。</w:t>
      </w:r>
      <w:bookmarkEnd w:id="112"/>
      <w:r/>
      <w:bookmarkEnd w:id="113"/>
      <w:r/>
      <w:bookmarkEnd w:id="114"/>
      <w:r/>
      <w:bookmarkEnd w:id="115"/>
      <w:r/>
      <w:bookmarkEnd w:id="116"/>
      <w:r/>
      <w:bookmarkEnd w:id="117"/>
      <w:r/>
      <w:bookmarkEnd w:id="118"/>
      <w:r/>
      <w:bookmarkEnd w:id="119"/>
      <w:r/>
      <w:bookmarkEnd w:id="120"/>
      <w:r/>
      <w:r/>
    </w:p>
    <w:p>
      <w:pPr>
        <w:pStyle w:val="896"/>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zh-CN"/>
        </w:rPr>
      </w:pPr>
      <w:r/>
      <w:bookmarkStart w:id="121" w:name="_Toc23258"/>
      <w:r/>
      <w:bookmarkStart w:id="122" w:name="_Toc3482"/>
      <w:r/>
      <w:bookmarkStart w:id="123" w:name="_Toc23161"/>
      <w:r/>
      <w:bookmarkStart w:id="124" w:name="_Toc16003"/>
      <w:r/>
      <w:bookmarkStart w:id="125" w:name="_Toc14891"/>
      <w:r/>
      <w:bookmarkStart w:id="126" w:name="_Toc3394"/>
      <w:r/>
      <w:bookmarkStart w:id="127" w:name="_Toc2023"/>
      <w:r/>
      <w:bookmarkStart w:id="128" w:name="_Toc12549"/>
      <w:r/>
      <w:bookmarkStart w:id="129" w:name="_Toc30667"/>
      <w:r/>
      <w:bookmarkStart w:id="130" w:name="_Toc32648"/>
      <w:r>
        <w:rPr>
          <w:rFonts w:hint="eastAsia" w:ascii="宋体" w:hAnsi="宋体" w:eastAsia="宋体" w:cs="宋体"/>
          <w:b w:val="0"/>
          <w:bCs w:val="0"/>
          <w:color w:val="auto"/>
          <w:sz w:val="24"/>
          <w:szCs w:val="24"/>
          <w:highlight w:val="none"/>
          <w:lang w:val="zh-CN" w:eastAsia="zh-CN" w:bidi="ar-SA"/>
        </w:rPr>
        <w:t xml:space="preserve">文件售价：0.00元</w:t>
      </w:r>
      <w:bookmarkEnd w:id="121"/>
      <w:r/>
      <w:bookmarkEnd w:id="122"/>
      <w:r/>
      <w:bookmarkEnd w:id="123"/>
      <w:r/>
      <w:bookmarkEnd w:id="124"/>
      <w:r/>
      <w:bookmarkEnd w:id="125"/>
      <w:r/>
      <w:bookmarkEnd w:id="126"/>
      <w:r/>
      <w:bookmarkEnd w:id="127"/>
      <w:r/>
      <w:bookmarkEnd w:id="128"/>
      <w:r/>
      <w:bookmarkEnd w:id="129"/>
      <w:r/>
      <w:bookmarkEnd w:id="130"/>
      <w:r/>
      <w:bookmarkEnd w:id="100"/>
      <w:r/>
      <w:r/>
    </w:p>
    <w:p>
      <w:pPr>
        <w:pStyle w:val="896"/>
        <w:ind w:left="0" w:right="0" w:firstLine="0"/>
        <w:pageBreakBefore w:val="0"/>
        <w:spacing w:before="0" w:after="0" w:line="360" w:lineRule="auto"/>
        <w:rPr>
          <w:rFonts w:hint="eastAsia" w:ascii="宋体" w:hAnsi="宋体" w:eastAsia="宋体" w:cs="宋体"/>
          <w:bCs w:val="0"/>
          <w:color w:val="auto"/>
          <w:sz w:val="24"/>
          <w:szCs w:val="24"/>
          <w:highlight w:val="none"/>
        </w:rPr>
      </w:pPr>
      <w:r/>
      <w:bookmarkStart w:id="131" w:name="_Toc28359082"/>
      <w:r/>
      <w:bookmarkStart w:id="132" w:name="_Toc28359005"/>
      <w:r/>
      <w:bookmarkStart w:id="133" w:name="_Toc4748"/>
      <w:r/>
      <w:bookmarkStart w:id="134" w:name="_Toc32269"/>
      <w:r/>
      <w:bookmarkStart w:id="135" w:name="_Toc9301"/>
      <w:r/>
      <w:bookmarkStart w:id="136" w:name="_Toc910"/>
      <w:r/>
      <w:bookmarkStart w:id="137" w:name="_Toc35393624"/>
      <w:r/>
      <w:bookmarkStart w:id="138" w:name="_Toc25469"/>
      <w:r/>
      <w:bookmarkStart w:id="139" w:name="_Toc24145"/>
      <w:r/>
      <w:bookmarkStart w:id="140" w:name="_Toc11283"/>
      <w:r/>
      <w:bookmarkStart w:id="141" w:name="_Toc19414"/>
      <w:r/>
      <w:bookmarkStart w:id="142" w:name="_Toc35393793"/>
      <w:r/>
      <w:bookmarkStart w:id="143" w:name="_Toc27477"/>
      <w:r/>
      <w:bookmarkStart w:id="144" w:name="_Toc100841904"/>
      <w:r/>
      <w:bookmarkStart w:id="145" w:name="_Toc24521"/>
      <w:r/>
      <w:bookmarkStart w:id="146" w:name="_Toc25082"/>
      <w:r>
        <w:rPr>
          <w:rFonts w:hint="eastAsia" w:ascii="宋体" w:hAnsi="宋体" w:eastAsia="宋体" w:cs="宋体"/>
          <w:b/>
          <w:bCs/>
          <w:color w:val="auto"/>
          <w:sz w:val="24"/>
          <w:szCs w:val="24"/>
          <w:highlight w:val="none"/>
        </w:rPr>
        <w:t xml:space="preserve">四、</w:t>
      </w:r>
      <w:bookmarkEnd w:id="131"/>
      <w:r/>
      <w:bookmarkEnd w:id="132"/>
      <w:r>
        <w:rPr>
          <w:rFonts w:hint="eastAsia" w:ascii="宋体" w:hAnsi="宋体" w:eastAsia="宋体" w:cs="宋体"/>
          <w:b/>
          <w:bCs/>
          <w:color w:val="auto"/>
          <w:sz w:val="24"/>
          <w:szCs w:val="24"/>
          <w:highlight w:val="none"/>
          <w:lang w:eastAsia="zh-CN"/>
        </w:rPr>
        <w:t xml:space="preserve">响应文件</w:t>
      </w:r>
      <w:r>
        <w:rPr>
          <w:rFonts w:hint="eastAsia" w:ascii="宋体" w:hAnsi="宋体" w:eastAsia="宋体" w:cs="宋体"/>
          <w:b/>
          <w:bCs/>
          <w:color w:val="auto"/>
          <w:sz w:val="24"/>
          <w:szCs w:val="24"/>
          <w:highlight w:val="none"/>
          <w:u w:val="none"/>
        </w:rPr>
        <w:t xml:space="preserve">提交</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ind w:right="0" w:firstLine="480"/>
        <w:pageBreakBefore w:val="0"/>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截止时间</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none"/>
          <w:lang w:eastAsia="zh-CN"/>
        </w:rPr>
        <w:t xml:space="preserve">202</w:t>
      </w:r>
      <w:r>
        <w:rPr>
          <w:rFonts w:hint="eastAsia" w:cs="宋体"/>
          <w:bCs/>
          <w:color w:val="auto"/>
          <w:sz w:val="24"/>
          <w:szCs w:val="24"/>
          <w:highlight w:val="none"/>
          <w:u w:val="none"/>
          <w:lang w:val="en-US" w:eastAsia="zh-CN"/>
        </w:rPr>
        <w:t xml:space="preserve">6</w:t>
      </w:r>
      <w:r>
        <w:rPr>
          <w:rFonts w:hint="eastAsia" w:ascii="宋体" w:hAnsi="宋体" w:eastAsia="宋体" w:cs="宋体"/>
          <w:bCs/>
          <w:color w:val="auto"/>
          <w:sz w:val="24"/>
          <w:szCs w:val="24"/>
          <w:highlight w:val="none"/>
          <w:u w:val="none"/>
          <w:lang w:eastAsia="zh-CN"/>
        </w:rPr>
        <w:t xml:space="preserve">年</w:t>
      </w:r>
      <w:r>
        <w:rPr>
          <w:rFonts w:hint="eastAsia" w:cs="宋体"/>
          <w:bCs/>
          <w:color w:val="auto"/>
          <w:sz w:val="24"/>
          <w:szCs w:val="24"/>
          <w:highlight w:val="none"/>
          <w:u w:val="none"/>
          <w:lang w:val="en-US" w:eastAsia="zh-CN"/>
        </w:rPr>
        <w:t xml:space="preserve">09</w:t>
      </w:r>
      <w:r>
        <w:rPr>
          <w:rFonts w:hint="eastAsia" w:ascii="宋体" w:hAnsi="宋体" w:eastAsia="宋体" w:cs="宋体"/>
          <w:bCs/>
          <w:color w:val="auto"/>
          <w:sz w:val="24"/>
          <w:szCs w:val="24"/>
          <w:highlight w:val="none"/>
          <w:u w:val="none"/>
          <w:lang w:eastAsia="zh-CN"/>
        </w:rPr>
        <w:t xml:space="preserve">月</w:t>
      </w:r>
      <w:r>
        <w:rPr>
          <w:rFonts w:hint="eastAsia" w:cs="宋体"/>
          <w:bCs/>
          <w:color w:val="auto"/>
          <w:sz w:val="24"/>
          <w:szCs w:val="24"/>
          <w:highlight w:val="none"/>
          <w:u w:val="none"/>
          <w:lang w:val="en-US" w:eastAsia="zh-CN"/>
        </w:rPr>
        <w:t xml:space="preserve">03</w:t>
      </w:r>
      <w:r>
        <w:rPr>
          <w:rFonts w:hint="eastAsia" w:ascii="宋体" w:hAnsi="宋体" w:eastAsia="宋体" w:cs="宋体"/>
          <w:bCs/>
          <w:color w:val="auto"/>
          <w:sz w:val="24"/>
          <w:szCs w:val="24"/>
          <w:highlight w:val="none"/>
          <w:u w:val="none"/>
          <w:lang w:eastAsia="zh-CN"/>
        </w:rPr>
        <w:t xml:space="preserve">日14点00分</w:t>
      </w:r>
      <w:r>
        <w:rPr>
          <w:rFonts w:hint="eastAsia" w:ascii="宋体" w:hAnsi="宋体" w:eastAsia="宋体" w:cs="宋体"/>
          <w:bCs/>
          <w:color w:val="auto"/>
          <w:sz w:val="24"/>
          <w:szCs w:val="24"/>
          <w:highlight w:val="none"/>
          <w:u w:val="none"/>
        </w:rPr>
        <w:t xml:space="preserve">（北京时间）</w:t>
      </w:r>
      <w:r/>
    </w:p>
    <w:p>
      <w:pPr>
        <w:ind w:right="0" w:firstLine="480"/>
        <w:pageBreakBefore w:val="0"/>
        <w:spacing w:line="360" w:lineRule="auto"/>
        <w:rPr>
          <w:rFonts w:hint="eastAsia" w:ascii="宋体" w:hAnsi="宋体" w:eastAsia="宋体" w:cs="宋体"/>
          <w:bCs/>
          <w:color w:val="auto"/>
          <w:sz w:val="24"/>
          <w:szCs w:val="24"/>
          <w:highlight w:val="none"/>
          <w:u w:val="none"/>
          <w:lang w:val="en-US"/>
        </w:rPr>
      </w:pPr>
      <w:r/>
      <w:bookmarkStart w:id="147" w:name="OLE_LINK20"/>
      <w:r>
        <w:rPr>
          <w:rFonts w:hint="eastAsia" w:ascii="宋体" w:hAnsi="宋体" w:eastAsia="宋体" w:cs="宋体"/>
          <w:color w:val="auto"/>
          <w:sz w:val="24"/>
          <w:szCs w:val="24"/>
          <w:highlight w:val="none"/>
          <w:u w:val="none"/>
        </w:rPr>
        <w:t xml:space="preserve">提交地点：</w:t>
      </w:r>
      <w:r>
        <w:rPr>
          <w:rFonts w:hint="eastAsia" w:ascii="宋体" w:hAnsi="宋体" w:eastAsia="宋体" w:cs="宋体"/>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rPr>
        <w:t xml:space="preserve">江苏政府采购‘苏采云’系统”</w:t>
      </w:r>
      <w:bookmarkEnd w:id="147"/>
      <w:r/>
      <w:r/>
    </w:p>
    <w:p>
      <w:pPr>
        <w:pStyle w:val="896"/>
        <w:numPr>
          <w:ilvl w:val="0"/>
          <w:numId w:val="0"/>
        </w:numPr>
        <w:ind w:left="0" w:right="0" w:firstLine="0"/>
        <w:pageBreakBefore w:val="0"/>
        <w:spacing w:before="0" w:after="0" w:line="360" w:lineRule="auto"/>
        <w:rPr>
          <w:rFonts w:hint="eastAsia" w:ascii="宋体" w:hAnsi="宋体" w:eastAsia="宋体" w:cs="宋体"/>
          <w:b/>
          <w:bCs/>
          <w:color w:val="auto"/>
          <w:sz w:val="24"/>
          <w:szCs w:val="24"/>
          <w:highlight w:val="none"/>
          <w:u w:val="none"/>
          <w:lang w:val="en-US" w:eastAsia="zh-CN"/>
        </w:rPr>
      </w:pPr>
      <w:r/>
      <w:bookmarkStart w:id="148" w:name="_Toc11991"/>
      <w:r/>
      <w:bookmarkStart w:id="149" w:name="_Toc24947"/>
      <w:r/>
      <w:bookmarkStart w:id="150" w:name="_Toc28618"/>
      <w:r/>
      <w:bookmarkStart w:id="151" w:name="_Toc1605"/>
      <w:r/>
      <w:bookmarkStart w:id="152" w:name="_Toc16787"/>
      <w:r/>
      <w:bookmarkStart w:id="153" w:name="_Toc16236"/>
      <w:r/>
      <w:bookmarkStart w:id="154" w:name="_Toc35393625"/>
      <w:r/>
      <w:bookmarkStart w:id="155" w:name="_Toc35393794"/>
      <w:r/>
      <w:bookmarkStart w:id="156" w:name="_Toc32290"/>
      <w:r/>
      <w:bookmarkStart w:id="157" w:name="_Toc26055"/>
      <w:r/>
      <w:bookmarkStart w:id="158" w:name="_Toc100841905"/>
      <w:r/>
      <w:bookmarkStart w:id="159" w:name="_Toc28359084"/>
      <w:r/>
      <w:bookmarkStart w:id="160" w:name="_Toc28359007"/>
      <w:r/>
      <w:bookmarkStart w:id="161" w:name="_Toc9640"/>
      <w:r/>
      <w:bookmarkStart w:id="162" w:name="_Toc2493"/>
      <w:r/>
      <w:bookmarkStart w:id="163" w:name="_Toc15089"/>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u w:val="none"/>
          <w:lang w:val="en-US" w:eastAsia="zh-CN"/>
        </w:rPr>
        <w:t xml:space="preserve">开启</w:t>
      </w:r>
      <w:bookmarkEnd w:id="148"/>
      <w:r/>
      <w:bookmarkEnd w:id="149"/>
      <w:r/>
      <w:bookmarkEnd w:id="150"/>
      <w:r/>
      <w:bookmarkEnd w:id="151"/>
      <w:r/>
      <w:bookmarkEnd w:id="152"/>
      <w:r/>
      <w:r/>
    </w:p>
    <w:p>
      <w:pPr>
        <w:ind w:right="0" w:firstLine="480"/>
        <w:pageBreakBefore w:val="0"/>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时间</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none"/>
          <w:lang w:eastAsia="zh-CN"/>
        </w:rPr>
        <w:t xml:space="preserve">202</w:t>
      </w:r>
      <w:r>
        <w:rPr>
          <w:rFonts w:hint="eastAsia" w:cs="宋体"/>
          <w:bCs/>
          <w:color w:val="auto"/>
          <w:sz w:val="24"/>
          <w:szCs w:val="24"/>
          <w:highlight w:val="none"/>
          <w:u w:val="none"/>
          <w:lang w:val="en-US" w:eastAsia="zh-CN"/>
        </w:rPr>
        <w:t xml:space="preserve">6</w:t>
      </w:r>
      <w:r>
        <w:rPr>
          <w:rFonts w:hint="eastAsia" w:ascii="宋体" w:hAnsi="宋体" w:eastAsia="宋体" w:cs="宋体"/>
          <w:bCs/>
          <w:color w:val="auto"/>
          <w:sz w:val="24"/>
          <w:szCs w:val="24"/>
          <w:highlight w:val="none"/>
          <w:u w:val="none"/>
          <w:lang w:eastAsia="zh-CN"/>
        </w:rPr>
        <w:t xml:space="preserve">年</w:t>
      </w:r>
      <w:r>
        <w:rPr>
          <w:rFonts w:hint="eastAsia" w:cs="宋体"/>
          <w:bCs/>
          <w:color w:val="auto"/>
          <w:sz w:val="24"/>
          <w:szCs w:val="24"/>
          <w:highlight w:val="none"/>
          <w:u w:val="none"/>
          <w:lang w:val="en-US" w:eastAsia="zh-CN"/>
        </w:rPr>
        <w:t xml:space="preserve">09</w:t>
      </w:r>
      <w:r>
        <w:rPr>
          <w:rFonts w:hint="eastAsia" w:ascii="宋体" w:hAnsi="宋体" w:eastAsia="宋体" w:cs="宋体"/>
          <w:bCs/>
          <w:color w:val="auto"/>
          <w:sz w:val="24"/>
          <w:szCs w:val="24"/>
          <w:highlight w:val="none"/>
          <w:u w:val="none"/>
          <w:lang w:eastAsia="zh-CN"/>
        </w:rPr>
        <w:t xml:space="preserve">月</w:t>
      </w:r>
      <w:r>
        <w:rPr>
          <w:rFonts w:hint="eastAsia" w:cs="宋体"/>
          <w:bCs/>
          <w:color w:val="auto"/>
          <w:sz w:val="24"/>
          <w:szCs w:val="24"/>
          <w:highlight w:val="none"/>
          <w:u w:val="none"/>
          <w:lang w:val="en-US" w:eastAsia="zh-CN"/>
        </w:rPr>
        <w:t xml:space="preserve">03</w:t>
      </w:r>
      <w:r>
        <w:rPr>
          <w:rFonts w:hint="eastAsia" w:ascii="宋体" w:hAnsi="宋体" w:eastAsia="宋体" w:cs="宋体"/>
          <w:bCs/>
          <w:color w:val="auto"/>
          <w:sz w:val="24"/>
          <w:szCs w:val="24"/>
          <w:highlight w:val="none"/>
          <w:u w:val="none"/>
          <w:lang w:eastAsia="zh-CN"/>
        </w:rPr>
        <w:t xml:space="preserve">日14点00分</w:t>
      </w:r>
      <w:r>
        <w:rPr>
          <w:rFonts w:hint="eastAsia" w:ascii="宋体" w:hAnsi="宋体" w:eastAsia="宋体" w:cs="宋体"/>
          <w:bCs/>
          <w:color w:val="auto"/>
          <w:sz w:val="24"/>
          <w:szCs w:val="24"/>
          <w:highlight w:val="none"/>
          <w:u w:val="none"/>
        </w:rPr>
        <w:t xml:space="preserve">（北京时间）</w:t>
      </w:r>
      <w:r/>
    </w:p>
    <w:p>
      <w:pPr>
        <w:ind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地点：</w:t>
      </w:r>
      <w:r>
        <w:rPr>
          <w:rFonts w:hint="eastAsia" w:ascii="宋体" w:hAnsi="宋体" w:eastAsia="宋体" w:cs="宋体"/>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rPr>
        <w:t xml:space="preserve">江苏政府采购‘苏采云’系统”不见面开标大厅</w:t>
      </w:r>
      <w:bookmarkEnd w:id="153"/>
      <w:r/>
      <w:bookmarkEnd w:id="154"/>
      <w:r/>
      <w:bookmarkEnd w:id="155"/>
      <w:r/>
      <w:bookmarkEnd w:id="156"/>
      <w:r/>
      <w:bookmarkEnd w:id="157"/>
      <w:r/>
      <w:bookmarkEnd w:id="158"/>
      <w:r/>
      <w:bookmarkEnd w:id="159"/>
      <w:r/>
      <w:bookmarkEnd w:id="160"/>
      <w:r/>
      <w:bookmarkEnd w:id="161"/>
      <w:r/>
      <w:bookmarkEnd w:id="162"/>
      <w:r/>
      <w:bookmarkEnd w:id="163"/>
      <w:r/>
      <w:r/>
    </w:p>
    <w:p>
      <w:pPr>
        <w:ind w:right="0"/>
        <w:pageBreakBefore w:val="0"/>
        <w:spacing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
          <w:bCs/>
          <w:color w:val="auto"/>
          <w:sz w:val="24"/>
          <w:szCs w:val="24"/>
          <w:highlight w:val="none"/>
          <w:u w:val="none"/>
          <w:lang w:val="en-US" w:eastAsia="zh-CN"/>
        </w:rPr>
        <w:t xml:space="preserve">六</w:t>
      </w:r>
      <w:r>
        <w:rPr>
          <w:rFonts w:hint="eastAsia" w:ascii="宋体" w:hAnsi="宋体" w:eastAsia="宋体" w:cs="宋体"/>
          <w:b/>
          <w:bCs/>
          <w:color w:val="auto"/>
          <w:sz w:val="24"/>
          <w:szCs w:val="24"/>
          <w:highlight w:val="none"/>
        </w:rPr>
        <w:t xml:space="preserve">、公告期限</w:t>
      </w:r>
      <w:r/>
    </w:p>
    <w:p>
      <w:pPr>
        <w:ind w:right="0" w:firstLine="480"/>
        <w:pageBreakBefore w:val="0"/>
        <w:spacing w:line="360" w:lineRule="auto"/>
        <w:rPr>
          <w:rFonts w:hint="eastAsia" w:ascii="宋体" w:hAnsi="宋体" w:eastAsia="宋体" w:cs="宋体"/>
          <w:bCs/>
          <w:color w:val="auto"/>
          <w:sz w:val="24"/>
          <w:szCs w:val="24"/>
          <w:highlight w:val="none"/>
          <w:u w:val="none"/>
        </w:rPr>
      </w:pPr>
      <w:r/>
      <w:bookmarkStart w:id="164" w:name="_Toc100841906"/>
      <w:r/>
      <w:bookmarkStart w:id="165" w:name="_Toc35393626"/>
      <w:r/>
      <w:bookmarkStart w:id="166" w:name="_Toc8119"/>
      <w:r/>
      <w:bookmarkStart w:id="167" w:name="_Toc22119"/>
      <w:r/>
      <w:bookmarkStart w:id="168" w:name="_Toc31372"/>
      <w:r/>
      <w:bookmarkStart w:id="169" w:name="_Toc1477"/>
      <w:r/>
      <w:bookmarkStart w:id="170" w:name="_Toc22628"/>
      <w:r/>
      <w:bookmarkStart w:id="171" w:name="_Toc35393795"/>
      <w:r/>
      <w:bookmarkStart w:id="172" w:name="_Toc2253"/>
      <w:r/>
      <w:bookmarkStart w:id="173" w:name="_Toc75982382"/>
      <w:r>
        <w:rPr>
          <w:rFonts w:hint="eastAsia" w:ascii="宋体" w:hAnsi="宋体" w:eastAsia="宋体" w:cs="宋体"/>
          <w:bCs/>
          <w:color w:val="auto"/>
          <w:sz w:val="24"/>
          <w:szCs w:val="24"/>
          <w:highlight w:val="none"/>
          <w:u w:val="none"/>
        </w:rPr>
        <w:t xml:space="preserve">公告期限为</w:t>
      </w:r>
      <w:r>
        <w:rPr>
          <w:rFonts w:hint="eastAsia"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rPr>
        <w:t xml:space="preserve">自本公告发布之日起3个工作日。</w:t>
      </w:r>
      <w:r/>
    </w:p>
    <w:p>
      <w:pPr>
        <w:ind w:right="0"/>
        <w:pageBreakBefore w:val="0"/>
        <w:spacing w:line="360" w:lineRule="auto"/>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七</w:t>
      </w:r>
      <w:r>
        <w:rPr>
          <w:rFonts w:hint="eastAsia" w:ascii="宋体" w:hAnsi="宋体" w:eastAsia="宋体" w:cs="宋体"/>
          <w:b/>
          <w:bCs/>
          <w:color w:val="auto"/>
          <w:sz w:val="24"/>
          <w:szCs w:val="24"/>
          <w:highlight w:val="none"/>
          <w:u w:val="none"/>
          <w:lang w:val="en-US" w:eastAsia="en-US"/>
        </w:rPr>
        <w:t xml:space="preserve">、</w:t>
      </w:r>
      <w:r>
        <w:rPr>
          <w:rFonts w:hint="eastAsia" w:ascii="宋体" w:hAnsi="宋体" w:eastAsia="宋体" w:cs="宋体"/>
          <w:b/>
          <w:bCs/>
          <w:color w:val="auto"/>
          <w:sz w:val="24"/>
          <w:szCs w:val="24"/>
          <w:highlight w:val="none"/>
          <w:u w:val="none"/>
          <w:lang w:val="en-US" w:eastAsia="zh-CN"/>
        </w:rPr>
        <w:t xml:space="preserve">其他补充事宜</w:t>
      </w:r>
      <w:bookmarkEnd w:id="164"/>
      <w:r/>
      <w:bookmarkEnd w:id="165"/>
      <w:r/>
      <w:bookmarkEnd w:id="166"/>
      <w:r/>
      <w:bookmarkEnd w:id="167"/>
      <w:r/>
      <w:bookmarkEnd w:id="168"/>
      <w:r/>
      <w:bookmarkEnd w:id="169"/>
      <w:r/>
      <w:bookmarkEnd w:id="170"/>
      <w:r/>
      <w:bookmarkEnd w:id="171"/>
      <w:r/>
      <w:bookmarkEnd w:id="172"/>
      <w:r/>
      <w:r/>
    </w:p>
    <w:p>
      <w:pPr>
        <w:numPr>
          <w:ilvl w:val="0"/>
          <w:numId w:val="0"/>
        </w:numPr>
        <w:ind w:left="0" w:right="0" w:firstLine="48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本项目在“江苏政府采购网”发布公告，有关本次采购的事项若存在变动或修改，请及时关注上述网站发布的信息更正公告。</w:t>
      </w:r>
      <w:bookmarkEnd w:id="173"/>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bookmarkStart w:id="174" w:name="_Toc75982383"/>
      <w:r>
        <w:rPr>
          <w:rFonts w:hint="eastAsia" w:ascii="宋体" w:hAnsi="宋体" w:eastAsia="宋体" w:cs="宋体"/>
          <w:color w:val="auto"/>
          <w:sz w:val="24"/>
          <w:szCs w:val="24"/>
          <w:highlight w:val="none"/>
          <w:lang w:val="en-US" w:eastAsia="zh-CN"/>
        </w:rPr>
        <w:t xml:space="preserve">3</w:t>
      </w:r>
      <w:bookmarkEnd w:id="174"/>
      <w:r/>
      <w:bookmarkStart w:id="175" w:name="_Hlk86311268"/>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本项目通过“苏采云”系统进行电子采购，即供应商</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响应文件从政府采购客户端工具制作并通过“苏采云”系统提交。供应商应当通过“苏采云”系统提交数据电文形式的响应文件（即电子投标）。未进行线上</w:t>
      </w:r>
      <w:r>
        <w:rPr>
          <w:rFonts w:hint="eastAsia" w:ascii="宋体" w:hAnsi="宋体" w:eastAsia="宋体" w:cs="宋体"/>
          <w:color w:val="auto"/>
          <w:sz w:val="24"/>
          <w:szCs w:val="24"/>
          <w:highlight w:val="none"/>
          <w:lang w:val="en-US" w:eastAsia="zh-CN"/>
        </w:rPr>
        <w:t xml:space="preserve">提交</w:t>
      </w:r>
      <w:r>
        <w:rPr>
          <w:rFonts w:hint="eastAsia" w:ascii="宋体" w:hAnsi="宋体" w:eastAsia="宋体" w:cs="宋体"/>
          <w:color w:val="auto"/>
          <w:sz w:val="24"/>
          <w:szCs w:val="24"/>
          <w:highlight w:val="none"/>
          <w:lang w:eastAsia="zh-CN"/>
        </w:rPr>
        <w:t xml:space="preserve">响应文件并解密（因“苏采云”系统导致解密失败的除外）的供应商，</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无效。“CA数字证书”的获</w:t>
      </w:r>
      <w:r>
        <w:rPr>
          <w:rFonts w:hint="eastAsia" w:ascii="宋体" w:hAnsi="宋体" w:eastAsia="宋体" w:cs="宋体"/>
          <w:color w:val="auto"/>
          <w:sz w:val="24"/>
          <w:szCs w:val="24"/>
          <w:highlight w:val="none"/>
          <w:lang w:eastAsia="zh-CN"/>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响应文件。即：使用“电子签名认证证书（CA数字证书）”登录“苏采云”系统（网址：http：//jszfcg.jsczt.cn/），按照要求通过互联网方式提交首次响应文件。</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“苏采云”系统使用要求：</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）使用谷歌浏览器参与不见面开标环节。</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）电脑需提前准备好麦克风、音响，摄像头，提前检查保证能够正常使用。</w:t>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）操作系统至少win7以上，建议使用win10操作系统。</w:t>
      </w:r>
      <w:bookmarkEnd w:id="175"/>
      <w:r/>
      <w:r/>
    </w:p>
    <w:p>
      <w:pPr>
        <w:pStyle w:val="939"/>
        <w:ind w:firstLine="480"/>
        <w:rPr>
          <w:rFonts w:hint="eastAsia" w:ascii="宋体" w:hAnsi="宋体" w:eastAsia="宋体" w:cs="宋体"/>
          <w:i w:val="0"/>
          <w:iCs w:val="0"/>
          <w:caps w:val="0"/>
          <w:color w:val="auto"/>
          <w:spacing w:val="0"/>
          <w:sz w:val="24"/>
          <w:szCs w:val="24"/>
          <w:highlight w:val="none"/>
          <w:shd w:val="clear" w:color="auto"/>
          <w:lang w:val="en-US" w:eastAsia="zh-CN" w:bidi="ar"/>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5.依据南京市财政局“关于在政府采购中推行信用承诺制的通知”，政府采购供应商只需在资格审查环节提供《南京市政府采购供应商信用记录表暨信用承诺书》，不再需要提供《中华人民共和国政府采购法》第二十二条规定：（2）-（</w:t>
      </w:r>
      <w:r>
        <w:rPr>
          <w:rFonts w:hint="eastAsia" w:cs="宋体"/>
          <w:i w:val="0"/>
          <w:iCs w:val="0"/>
          <w:caps w:val="0"/>
          <w:color w:val="auto"/>
          <w:spacing w:val="0"/>
          <w:sz w:val="24"/>
          <w:szCs w:val="24"/>
          <w:highlight w:val="none"/>
          <w:shd w:val="clear" w:color="auto"/>
          <w:lang w:val="en-US" w:eastAsia="zh-CN" w:bidi="ar"/>
        </w:rPr>
        <w:t xml:space="preserve">4</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）证明材料。供应商在</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中标（成交）后，应按采购文件要求，将由信用承诺书替代的证明材料提交采购代理机构核验。经核验无误后，由采购人或采购代理机构发出中标（成交）通知书。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939"/>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供应商涉及以下情形的，</w:t>
      </w:r>
      <w:r>
        <w:rPr>
          <w:rFonts w:hint="eastAsia" w:ascii="宋体" w:hAnsi="宋体" w:eastAsia="宋体" w:cs="宋体"/>
          <w:b/>
          <w:bCs/>
          <w:i w:val="0"/>
          <w:iCs w:val="0"/>
          <w:caps w:val="0"/>
          <w:color w:val="auto"/>
          <w:spacing w:val="0"/>
          <w:sz w:val="24"/>
          <w:szCs w:val="24"/>
          <w:highlight w:val="none"/>
          <w:u w:val="single"/>
          <w:shd w:val="clear" w:color="auto"/>
          <w:lang w:val="en-US" w:eastAsia="zh-CN" w:bidi="ar"/>
        </w:rPr>
        <w:t xml:space="preserve">不适用</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信用承诺，</w:t>
      </w:r>
      <w:r>
        <w:rPr>
          <w:rFonts w:hint="eastAsia" w:ascii="宋体" w:hAnsi="宋体" w:eastAsia="宋体" w:cs="宋体"/>
          <w:color w:val="auto"/>
          <w:sz w:val="24"/>
          <w:szCs w:val="24"/>
          <w:highlight w:val="none"/>
          <w:lang w:val="en-US" w:eastAsia="zh-CN"/>
        </w:rPr>
        <w:t xml:space="preserve">资格</w:t>
      </w:r>
      <w:r>
        <w:rPr>
          <w:rFonts w:hint="eastAsia" w:ascii="宋体" w:hAnsi="宋体" w:eastAsia="宋体" w:cs="宋体"/>
          <w:color w:val="auto"/>
          <w:sz w:val="24"/>
          <w:szCs w:val="24"/>
          <w:highlight w:val="none"/>
          <w:lang w:eastAsia="zh-CN"/>
        </w:rPr>
        <w:t xml:space="preserve">审查环节</w:t>
      </w:r>
      <w:r>
        <w:rPr>
          <w:rFonts w:hint="eastAsia" w:ascii="宋体" w:hAnsi="宋体" w:eastAsia="宋体" w:cs="宋体"/>
          <w:color w:val="auto"/>
          <w:sz w:val="24"/>
          <w:szCs w:val="24"/>
          <w:highlight w:val="none"/>
          <w:lang w:val="en-US" w:eastAsia="zh-CN"/>
        </w:rPr>
        <w:t xml:space="preserve">响应文件</w:t>
      </w:r>
      <w:r>
        <w:rPr>
          <w:rFonts w:hint="eastAsia" w:cs="宋体"/>
          <w:color w:val="auto"/>
          <w:sz w:val="24"/>
          <w:szCs w:val="24"/>
          <w:highlight w:val="none"/>
          <w:lang w:val="en-US" w:eastAsia="zh-CN"/>
        </w:rPr>
        <w:t xml:space="preserve">中</w:t>
      </w:r>
      <w:r>
        <w:rPr>
          <w:rFonts w:hint="eastAsia" w:ascii="宋体" w:hAnsi="宋体" w:eastAsia="宋体" w:cs="宋体"/>
          <w:b/>
          <w:bCs/>
          <w:color w:val="auto"/>
          <w:sz w:val="24"/>
          <w:szCs w:val="24"/>
          <w:highlight w:val="none"/>
          <w:u w:val="single"/>
          <w:lang w:eastAsia="zh-CN"/>
        </w:rPr>
        <w:t xml:space="preserve">仍须提供</w:t>
      </w:r>
      <w:r>
        <w:rPr>
          <w:rFonts w:hint="eastAsia" w:ascii="宋体" w:hAnsi="宋体" w:eastAsia="宋体" w:cs="宋体"/>
          <w:color w:val="auto"/>
          <w:sz w:val="24"/>
          <w:szCs w:val="24"/>
          <w:highlight w:val="none"/>
          <w:lang w:val="en-US" w:eastAsia="zh-CN"/>
        </w:rPr>
        <w:t xml:space="preserve">申请人资格要求的</w:t>
      </w:r>
      <w:r>
        <w:rPr>
          <w:rFonts w:hint="eastAsia" w:ascii="宋体" w:hAnsi="宋体" w:eastAsia="宋体" w:cs="宋体"/>
          <w:color w:val="auto"/>
          <w:sz w:val="24"/>
          <w:szCs w:val="24"/>
          <w:highlight w:val="none"/>
          <w:lang w:eastAsia="zh-CN"/>
        </w:rPr>
        <w:t xml:space="preserve">证明材料</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w:t>
      </w:r>
      <w:r/>
    </w:p>
    <w:p>
      <w:pPr>
        <w:pStyle w:val="939"/>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（1）供应商被列入严重失信主体名单；</w:t>
      </w:r>
      <w:r/>
    </w:p>
    <w:p>
      <w:pPr>
        <w:pStyle w:val="939"/>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（2）被相关监管部门作出行政处罚且尚在处罚有效期内；</w:t>
      </w:r>
      <w:r/>
    </w:p>
    <w:p>
      <w:pPr>
        <w:pStyle w:val="939"/>
        <w:ind w:firstLine="480"/>
        <w:rPr>
          <w:rFonts w:hint="eastAsia" w:ascii="宋体" w:hAnsi="宋体" w:eastAsia="宋体" w:cs="宋体"/>
          <w:i w:val="0"/>
          <w:iCs w:val="0"/>
          <w:caps w:val="0"/>
          <w:color w:val="auto"/>
          <w:spacing w:val="0"/>
          <w:sz w:val="24"/>
          <w:szCs w:val="24"/>
          <w:highlight w:val="none"/>
          <w:shd w:val="clear" w:color="auto"/>
          <w:lang w:val="en-US" w:eastAsia="zh-CN" w:bidi="ar"/>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（3）其他法律、行政法规规定的不适用信用承诺的情形。</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供应商诚信档案注册登记</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凡在南京地区参加政府采购活动的供应商，应当事先登陆“南京市政府采购供应商诚信档案管理系统”（http://222.190.243.84:8280/hodeframe2018_cxda/index.action）或“南京公共采购信息网”（https://njgc.jfh.com/）主页“南京市政府采购供应商诚信档案”栏目进行注册登记。</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供应商参加本次政府采购活动时，在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发布之日起至递交响应文件截止日前，应先登录“南京市政府采购供应商诚信档案管理系统”在线打印其《南京市政府采购供应商信用记录表暨信用承诺书》，经法定代表人签字、加盖单位公章后作为响应文件的组成部分。</w:t>
      </w:r>
      <w:r/>
    </w:p>
    <w:p>
      <w:pPr>
        <w:ind w:right="0"/>
        <w:pageBreakBefore w:val="0"/>
        <w:spacing w:line="360" w:lineRule="auto"/>
        <w:shd w:val="clear" w:color="auto" w:fill="ffffff"/>
        <w:widowControl/>
        <w:rPr>
          <w:rFonts w:hint="eastAsia" w:ascii="宋体" w:hAnsi="宋体" w:eastAsia="宋体" w:cs="宋体"/>
          <w:b/>
          <w:bCs w:val="0"/>
          <w:color w:val="auto"/>
          <w:sz w:val="24"/>
          <w:szCs w:val="24"/>
          <w:highlight w:val="none"/>
        </w:rPr>
      </w:pPr>
      <w:r/>
      <w:bookmarkStart w:id="176" w:name="_Toc28359085"/>
      <w:r/>
      <w:bookmarkStart w:id="177" w:name="_Toc386"/>
      <w:r/>
      <w:bookmarkStart w:id="178" w:name="_Toc35393627"/>
      <w:r/>
      <w:bookmarkStart w:id="179" w:name="_Toc35393796"/>
      <w:r/>
      <w:bookmarkStart w:id="180" w:name="_Toc28359008"/>
      <w:r>
        <w:rPr>
          <w:rFonts w:hint="eastAsia" w:ascii="宋体" w:hAnsi="宋体" w:eastAsia="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rPr>
        <w:t xml:space="preserve">、对本次</w:t>
      </w:r>
      <w:r>
        <w:rPr>
          <w:rFonts w:hint="eastAsia" w:ascii="宋体" w:hAnsi="宋体" w:eastAsia="宋体" w:cs="宋体"/>
          <w:b/>
          <w:bCs w:val="0"/>
          <w:color w:val="auto"/>
          <w:sz w:val="24"/>
          <w:szCs w:val="24"/>
          <w:highlight w:val="none"/>
          <w:lang w:val="en-US" w:eastAsia="zh-CN"/>
        </w:rPr>
        <w:t xml:space="preserve">采购</w:t>
      </w:r>
      <w:r>
        <w:rPr>
          <w:rFonts w:hint="eastAsia" w:ascii="宋体" w:hAnsi="宋体" w:eastAsia="宋体" w:cs="宋体"/>
          <w:b/>
          <w:bCs w:val="0"/>
          <w:color w:val="auto"/>
          <w:sz w:val="24"/>
          <w:szCs w:val="24"/>
          <w:highlight w:val="none"/>
        </w:rPr>
        <w:t xml:space="preserve">提出询问，请按以下方式联系。</w:t>
      </w:r>
      <w:bookmarkEnd w:id="176"/>
      <w:r/>
      <w:bookmarkEnd w:id="177"/>
      <w:r/>
      <w:bookmarkEnd w:id="178"/>
      <w:r/>
      <w:bookmarkEnd w:id="179"/>
      <w:r/>
      <w:bookmarkEnd w:id="180"/>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采购人信息</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val="en-US" w:eastAsia="zh-CN"/>
        </w:rPr>
        <w:t xml:space="preserve">南京市浦口区人民政府汤泉街道办事处</w:t>
      </w:r>
      <w:r/>
    </w:p>
    <w:p>
      <w:pPr>
        <w:ind w:firstLine="480"/>
        <w:jc w:val="both"/>
        <w:spacing w:line="360" w:lineRule="auto"/>
        <w:rPr>
          <w:rFonts w:hint="eastAsia" w:ascii="宋体" w:hAnsi="宋体" w:eastAsia="宋体" w:cs="宋体"/>
          <w:color w:val="auto"/>
          <w:sz w:val="24"/>
          <w:szCs w:val="24"/>
          <w:highlight w:val="none"/>
          <w:lang w:eastAsia="zh-CN"/>
        </w:rPr>
      </w:pPr>
      <w:r/>
      <w:bookmarkStart w:id="181" w:name="OLE_LINK25"/>
      <w:r>
        <w:rPr>
          <w:rFonts w:hint="eastAsia" w:ascii="宋体" w:hAnsi="宋体" w:eastAsia="宋体" w:cs="宋体"/>
          <w:color w:val="auto"/>
          <w:sz w:val="24"/>
          <w:szCs w:val="24"/>
          <w:highlight w:val="none"/>
          <w:lang w:eastAsia="zh-CN"/>
        </w:rPr>
        <w:t xml:space="preserve">地址：南京市浦口区汤泉街道</w:t>
      </w:r>
      <w:r/>
    </w:p>
    <w:p>
      <w:pPr>
        <w:ind w:firstLine="480"/>
        <w:jc w:val="both"/>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联系人：</w:t>
      </w:r>
      <w:r>
        <w:rPr>
          <w:rFonts w:hint="eastAsia" w:cs="宋体"/>
          <w:color w:val="auto"/>
          <w:sz w:val="24"/>
          <w:szCs w:val="24"/>
          <w:highlight w:val="none"/>
          <w:lang w:val="en-US" w:eastAsia="zh-CN"/>
        </w:rPr>
        <w:t xml:space="preserve">胡工</w:t>
      </w:r>
      <w:r/>
    </w:p>
    <w:p>
      <w:pPr>
        <w:ind w:right="0" w:firstLine="480"/>
        <w:pageBreakBefore w:val="0"/>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电 话：</w:t>
      </w:r>
      <w:r>
        <w:rPr>
          <w:rFonts w:hint="eastAsia" w:cs="宋体"/>
          <w:color w:val="auto"/>
          <w:sz w:val="24"/>
          <w:szCs w:val="24"/>
          <w:highlight w:val="none"/>
          <w:lang w:val="en-US" w:eastAsia="zh-CN"/>
        </w:rPr>
        <w:t xml:space="preserve">025-58248885</w:t>
      </w:r>
      <w:bookmarkEnd w:id="181"/>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采购代理机构信息</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南京国景工程项目管理有限公司</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南京市鼓楼区定淮门12号熊猫新兴软件园16-2</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周涵</w:t>
      </w:r>
      <w:r/>
    </w:p>
    <w:p>
      <w:pPr>
        <w:ind w:right="0" w:firstLine="480"/>
        <w:pageBreakBefore w:val="0"/>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cs="宋体"/>
          <w:color w:val="auto"/>
          <w:sz w:val="24"/>
          <w:szCs w:val="24"/>
          <w:highlight w:val="none"/>
          <w:lang w:val="en-US" w:eastAsia="zh-CN"/>
        </w:rPr>
        <w:t xml:space="preserve">17601558994</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项目联系方式</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周涵</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　话：</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Pr>
          <w:rFonts w:hint="eastAsia" w:ascii="宋体" w:hAnsi="宋体" w:eastAsia="宋体" w:cs="宋体"/>
          <w:color w:val="auto"/>
          <w:sz w:val="24"/>
          <w:szCs w:val="24"/>
          <w:highlight w:val="none"/>
          <w:lang w:val="en-US" w:eastAsia="zh-CN"/>
        </w:rPr>
        <w:t xml:space="preserve">17601558994</w:t>
      </w:r>
      <w:r/>
    </w:p>
    <w:p>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r/>
    </w:p>
    <w:p>
      <w:pPr>
        <w:pStyle w:val="895"/>
        <w:jc w:val="center"/>
        <w:spacing w:line="360" w:lineRule="auto"/>
        <w:rPr>
          <w:b/>
          <w:bCs/>
          <w:color w:val="auto"/>
          <w:highlight w:val="none"/>
          <w:lang w:eastAsia="zh-CN"/>
        </w:rPr>
      </w:pPr>
      <w:r/>
      <w:bookmarkStart w:id="182" w:name="_Toc18672"/>
      <w:r/>
      <w:bookmarkStart w:id="183" w:name="_Toc11605"/>
      <w:r>
        <w:rPr>
          <w:rFonts w:hint="eastAsia"/>
          <w:b/>
          <w:bCs/>
          <w:color w:val="auto"/>
          <w:highlight w:val="none"/>
          <w:lang w:eastAsia="zh-CN"/>
        </w:rPr>
        <w:t xml:space="preserve">第二章 竞争性磋商须知</w:t>
      </w:r>
      <w:bookmarkEnd w:id="182"/>
      <w:r/>
      <w:bookmarkEnd w:id="183"/>
      <w:r/>
      <w:r/>
    </w:p>
    <w:p>
      <w:pPr>
        <w:jc w:val="center"/>
        <w:spacing w:line="360" w:lineRule="auto"/>
        <w:widowControl/>
        <w:rPr>
          <w:b/>
          <w:bCs/>
          <w:color w:val="auto"/>
          <w:spacing w:val="8"/>
          <w:sz w:val="24"/>
          <w:szCs w:val="24"/>
          <w:highlight w:val="none"/>
          <w:lang w:eastAsia="zh-CN"/>
        </w:rPr>
        <w:outlineLvl w:val="1"/>
      </w:pPr>
      <w:r/>
      <w:bookmarkStart w:id="184" w:name="_Toc1460"/>
      <w:r/>
      <w:bookmarkStart w:id="185" w:name="_Toc16222"/>
      <w:r/>
      <w:bookmarkStart w:id="186" w:name="_Toc17719"/>
      <w:r/>
      <w:bookmarkStart w:id="187" w:name="_Toc96264994"/>
      <w:r/>
      <w:bookmarkStart w:id="188" w:name="_Toc9739"/>
      <w:r/>
      <w:bookmarkStart w:id="189" w:name="_Toc6704"/>
      <w:r/>
      <w:bookmarkStart w:id="190" w:name="_Toc29226"/>
      <w:r/>
      <w:bookmarkStart w:id="191" w:name="_Toc27714"/>
      <w:r/>
      <w:bookmarkStart w:id="192" w:name="_Toc20830"/>
      <w:r/>
      <w:bookmarkStart w:id="193" w:name="_Toc17488"/>
      <w:r>
        <w:rPr>
          <w:rFonts w:hint="eastAsia"/>
          <w:b/>
          <w:bCs/>
          <w:color w:val="auto"/>
          <w:spacing w:val="8"/>
          <w:sz w:val="24"/>
          <w:szCs w:val="24"/>
          <w:highlight w:val="none"/>
          <w:lang w:eastAsia="zh-CN"/>
        </w:rPr>
        <w:t xml:space="preserve">供应商须知前附表</w:t>
      </w:r>
      <w:bookmarkEnd w:id="184"/>
      <w:r/>
      <w:bookmarkEnd w:id="185"/>
      <w:r/>
      <w:bookmarkEnd w:id="186"/>
      <w:r/>
      <w:bookmarkEnd w:id="187"/>
      <w:r/>
      <w:bookmarkEnd w:id="188"/>
      <w:r/>
      <w:bookmarkEnd w:id="189"/>
      <w:r/>
      <w:bookmarkEnd w:id="190"/>
      <w:r/>
      <w:bookmarkEnd w:id="191"/>
      <w:r/>
      <w:bookmarkEnd w:id="192"/>
      <w:r/>
      <w:bookmarkEnd w:id="193"/>
      <w:r/>
      <w:r/>
    </w:p>
    <w:p>
      <w:pPr>
        <w:ind w:firstLine="420"/>
        <w:jc w:val="both"/>
        <w:spacing w:line="360" w:lineRule="auto"/>
        <w:rPr>
          <w:color w:val="auto"/>
          <w:sz w:val="24"/>
          <w:szCs w:val="24"/>
          <w:highlight w:val="none"/>
          <w:lang w:val="zh-CN" w:eastAsia="zh-CN"/>
        </w:rPr>
      </w:pPr>
      <w:r>
        <w:rPr>
          <w:rFonts w:hint="eastAsia"/>
          <w:color w:val="auto"/>
          <w:sz w:val="24"/>
          <w:szCs w:val="24"/>
          <w:highlight w:val="none"/>
          <w:u w:val="single"/>
          <w:lang w:val="zh-CN" w:eastAsia="zh-CN"/>
        </w:rPr>
        <w:t xml:space="preserve">南京国景工程项目管理有限公司</w:t>
      </w:r>
      <w:r>
        <w:rPr>
          <w:rFonts w:hint="eastAsia"/>
          <w:color w:val="auto"/>
          <w:sz w:val="24"/>
          <w:szCs w:val="24"/>
          <w:highlight w:val="none"/>
          <w:lang w:val="zh-CN" w:eastAsia="zh-CN"/>
        </w:rPr>
        <w:t xml:space="preserve">（以下简称“采购代理机构”）受</w:t>
      </w:r>
      <w:r>
        <w:rPr>
          <w:rFonts w:hint="eastAsia"/>
          <w:color w:val="auto"/>
          <w:sz w:val="24"/>
          <w:szCs w:val="24"/>
          <w:highlight w:val="none"/>
          <w:u w:val="single"/>
          <w:lang w:val="zh-CN" w:eastAsia="zh-CN"/>
        </w:rPr>
        <w:t xml:space="preserve">南京市浦口区人民政府汤泉街道办事处</w:t>
      </w:r>
      <w:r>
        <w:rPr>
          <w:rFonts w:hint="eastAsia"/>
          <w:color w:val="auto"/>
          <w:sz w:val="24"/>
          <w:szCs w:val="24"/>
          <w:highlight w:val="none"/>
          <w:lang w:val="zh-CN" w:eastAsia="zh-CN"/>
        </w:rPr>
        <w:t xml:space="preserve">（采购单位名称，以下简称“采购人”）委托，就</w:t>
      </w:r>
      <w:r>
        <w:rPr>
          <w:rFonts w:hint="eastAsia"/>
          <w:color w:val="auto"/>
          <w:sz w:val="24"/>
          <w:szCs w:val="24"/>
          <w:highlight w:val="none"/>
          <w:u w:val="single"/>
          <w:lang w:val="zh-CN" w:eastAsia="zh-CN"/>
        </w:rPr>
        <w:t xml:space="preserve">汤泉街道采购2026-2027年度建成区市政维护服务</w:t>
      </w:r>
      <w:r>
        <w:rPr>
          <w:rFonts w:hint="eastAsia"/>
          <w:color w:val="auto"/>
          <w:sz w:val="24"/>
          <w:szCs w:val="24"/>
          <w:highlight w:val="none"/>
          <w:lang w:val="zh-CN" w:eastAsia="zh-CN"/>
        </w:rPr>
        <w:t xml:space="preserve">采用</w:t>
      </w:r>
      <w:r>
        <w:rPr>
          <w:rFonts w:hint="eastAsia"/>
          <w:color w:val="auto"/>
          <w:sz w:val="24"/>
          <w:szCs w:val="24"/>
          <w:highlight w:val="none"/>
          <w:u w:val="single"/>
          <w:lang w:val="zh-CN" w:eastAsia="zh-CN"/>
        </w:rPr>
        <w:t xml:space="preserve">竞争性磋商</w:t>
      </w:r>
      <w:r>
        <w:rPr>
          <w:rFonts w:hint="eastAsia"/>
          <w:color w:val="auto"/>
          <w:sz w:val="24"/>
          <w:szCs w:val="24"/>
          <w:highlight w:val="none"/>
          <w:lang w:val="zh-CN" w:eastAsia="zh-CN"/>
        </w:rPr>
        <w:t xml:space="preserve">方式采购，兹邀请符合资格条件的供应商提交响应文件和磋商。</w:t>
      </w:r>
      <w:r/>
    </w:p>
    <w:tbl>
      <w:tblPr>
        <w:tblStyle w:val="900"/>
        <w:tblW w:w="92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88"/>
        <w:gridCol w:w="6514"/>
      </w:tblGrid>
      <w:tr>
        <w:trPr>
          <w:jc w:val="center"/>
          <w:trHeight w:val="348"/>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序号</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w:t>
            </w:r>
            <w:r/>
          </w:p>
        </w:tc>
        <w:tc>
          <w:tcPr>
            <w:tcW w:w="651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具体内容</w:t>
            </w:r>
            <w:r/>
          </w:p>
        </w:tc>
      </w:tr>
      <w:tr>
        <w:trPr>
          <w:jc w:val="center"/>
          <w:trHeight w:val="41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zh-CN" w:eastAsia="zh-CN"/>
              </w:rPr>
              <w:t xml:space="preserve">汤泉街道采购2026-2027年度建成区市政维护服务</w:t>
            </w:r>
            <w:r/>
          </w:p>
        </w:tc>
      </w:tr>
      <w:tr>
        <w:trPr>
          <w:jc w:val="center"/>
          <w:trHeight w:val="425"/>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采购方式</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竞争性磋商</w:t>
            </w:r>
            <w:r/>
          </w:p>
        </w:tc>
      </w:tr>
      <w:tr>
        <w:trPr>
          <w:jc w:val="center"/>
          <w:trHeight w:val="402"/>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项目编号</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en-US" w:eastAsia="zh-CN"/>
              </w:rPr>
            </w:pPr>
            <w:r>
              <w:rPr>
                <w:rFonts w:ascii="Segoe UI" w:hAnsi="Segoe UI" w:eastAsia="Segoe UI" w:cs="Segoe UI"/>
                <w:i w:val="0"/>
                <w:iCs w:val="0"/>
                <w:caps w:val="0"/>
                <w:color w:val="auto"/>
                <w:spacing w:val="0"/>
                <w:sz w:val="21"/>
                <w:szCs w:val="21"/>
                <w:highlight w:val="none"/>
                <w:shd w:val="clear" w:color="auto" w:fill="ffffff"/>
              </w:rPr>
              <w:t xml:space="preserve">JSZC-320111-NJGJ-C2026-0020</w:t>
            </w:r>
            <w:r/>
          </w:p>
        </w:tc>
      </w:tr>
      <w:tr>
        <w:trPr>
          <w:jc w:val="center"/>
          <w:trHeight w:val="394"/>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分包</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无</w:t>
            </w:r>
            <w:r/>
          </w:p>
        </w:tc>
      </w:tr>
      <w:tr>
        <w:trPr>
          <w:jc w:val="center"/>
          <w:trHeight w:val="956"/>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采购代理机构</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名称：</w:t>
            </w:r>
            <w:r>
              <w:rPr>
                <w:rFonts w:hint="eastAsia" w:ascii="宋体" w:hAnsi="宋体" w:eastAsia="宋体" w:cs="宋体"/>
                <w:color w:val="auto"/>
                <w:sz w:val="24"/>
                <w:szCs w:val="24"/>
                <w:highlight w:val="none"/>
                <w:lang w:eastAsia="zh-CN"/>
              </w:rPr>
              <w:t xml:space="preserve">南京国景工程项目管理有限公司</w:t>
            </w:r>
            <w:r/>
          </w:p>
          <w:p>
            <w:pPr>
              <w:jc w:val="both"/>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联系人：</w:t>
            </w:r>
            <w:r>
              <w:rPr>
                <w:rFonts w:hint="eastAsia" w:cs="宋体"/>
                <w:color w:val="auto"/>
                <w:sz w:val="24"/>
                <w:szCs w:val="24"/>
                <w:highlight w:val="none"/>
                <w:lang w:val="en-US" w:eastAsia="zh-CN"/>
              </w:rPr>
              <w:t xml:space="preserve">周涵</w:t>
            </w:r>
            <w:r/>
          </w:p>
          <w:p>
            <w:pPr>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联系方式：</w:t>
            </w:r>
            <w:r>
              <w:rPr>
                <w:rFonts w:hint="eastAsia" w:cs="宋体"/>
                <w:color w:val="auto"/>
                <w:sz w:val="24"/>
                <w:szCs w:val="24"/>
                <w:highlight w:val="none"/>
                <w:lang w:val="en-US" w:eastAsia="zh-CN"/>
              </w:rPr>
              <w:t xml:space="preserve">17601558994</w:t>
            </w:r>
            <w:r/>
          </w:p>
        </w:tc>
      </w:tr>
      <w:tr>
        <w:trPr>
          <w:jc w:val="center"/>
          <w:trHeight w:val="955"/>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采购人</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名称：</w:t>
            </w:r>
            <w:r>
              <w:rPr>
                <w:rFonts w:hint="eastAsia" w:ascii="宋体" w:hAnsi="宋体" w:eastAsia="宋体" w:cs="宋体"/>
                <w:color w:val="auto"/>
                <w:sz w:val="24"/>
                <w:szCs w:val="24"/>
                <w:highlight w:val="none"/>
                <w:lang w:val="en-US" w:eastAsia="zh-CN"/>
              </w:rPr>
              <w:t xml:space="preserve">南京市浦口区人民政府汤泉街道办事处</w:t>
            </w:r>
            <w:r/>
          </w:p>
          <w:p>
            <w:pPr>
              <w:jc w:val="both"/>
              <w:spacing w:line="24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联系人：胡工</w:t>
            </w:r>
            <w:r/>
          </w:p>
        </w:tc>
      </w:tr>
      <w:tr>
        <w:trPr>
          <w:jc w:val="center"/>
          <w:trHeight w:val="36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7</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最高限价</w:t>
            </w:r>
            <w:r/>
          </w:p>
        </w:tc>
        <w:tc>
          <w:tcPr>
            <w:tcW w:w="6514" w:type="dxa"/>
            <w:vAlign w:val="center"/>
            <w:textDirection w:val="lrTb"/>
            <w:noWrap w:val="false"/>
          </w:tcPr>
          <w:p>
            <w:pPr>
              <w:ind w:firstLine="0"/>
              <w:jc w:val="left"/>
              <w:spacing w:line="360" w:lineRule="auto"/>
              <w:rPr>
                <w:rFonts w:hint="eastAsia"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val="en-US" w:eastAsia="zh-CN"/>
              </w:rPr>
              <w:t xml:space="preserve">优惠率报价，合同最终结算总价以跟踪审计单位出具的审定价款×</w:t>
            </w:r>
            <w:r>
              <w:rPr>
                <w:rFonts w:hint="eastAsia" w:ascii="宋体" w:hAnsi="宋体" w:eastAsia="宋体" w:cs="宋体"/>
                <w:color w:val="auto"/>
                <w:sz w:val="24"/>
                <w:szCs w:val="24"/>
                <w:highlight w:val="none"/>
                <w:lang w:val="zh-CN" w:eastAsia="zh-CN"/>
              </w:rPr>
              <w:t xml:space="preserve">(100%-优惠率)</w:t>
            </w:r>
            <w:r>
              <w:rPr>
                <w:rFonts w:hint="eastAsia" w:cs="宋体"/>
                <w:color w:val="auto"/>
                <w:sz w:val="24"/>
                <w:highlight w:val="none"/>
                <w:lang w:val="en-US" w:eastAsia="zh-CN"/>
              </w:rPr>
              <w:t xml:space="preserve">为准。</w:t>
            </w:r>
            <w:r>
              <w:rPr>
                <w:rFonts w:hint="eastAsia" w:ascii="宋体" w:hAnsi="宋体" w:eastAsia="宋体" w:cs="宋体"/>
                <w:color w:val="auto"/>
                <w:sz w:val="24"/>
                <w:szCs w:val="24"/>
                <w:highlight w:val="none"/>
                <w:lang w:val="zh-CN" w:eastAsia="zh-CN"/>
              </w:rPr>
              <w:t xml:space="preserve">且最终结算总价不得高于</w:t>
            </w:r>
            <w:r>
              <w:rPr>
                <w:rFonts w:hint="eastAsia" w:cs="宋体"/>
                <w:color w:val="auto"/>
                <w:sz w:val="24"/>
                <w:szCs w:val="24"/>
                <w:highlight w:val="none"/>
                <w:lang w:val="en-US" w:eastAsia="zh-CN"/>
              </w:rPr>
              <w:t xml:space="preserve">290万元</w:t>
            </w:r>
            <w:r>
              <w:rPr>
                <w:rFonts w:hint="eastAsia" w:ascii="宋体" w:hAnsi="宋体" w:eastAsia="宋体" w:cs="宋体"/>
                <w:color w:val="auto"/>
                <w:sz w:val="24"/>
                <w:szCs w:val="24"/>
                <w:highlight w:val="none"/>
                <w:lang w:val="zh-CN" w:eastAsia="zh-CN"/>
              </w:rPr>
              <w:t xml:space="preserve">。</w:t>
            </w:r>
            <w:r/>
          </w:p>
        </w:tc>
      </w:tr>
      <w:tr>
        <w:trPr>
          <w:jc w:val="center"/>
          <w:trHeight w:val="435"/>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8</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磋商保证金</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无</w:t>
            </w:r>
            <w:r/>
          </w:p>
        </w:tc>
      </w:tr>
      <w:tr>
        <w:trPr>
          <w:jc w:val="center"/>
          <w:trHeight w:val="41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9</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磋商文件获取</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详见竞争性磋商公告</w:t>
            </w:r>
            <w:r/>
          </w:p>
        </w:tc>
      </w:tr>
      <w:tr>
        <w:trPr>
          <w:jc w:val="center"/>
          <w:trHeight w:val="39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10</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勘察现场或答疑</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采购人不组织，供应商可自行踏勘。</w:t>
            </w:r>
            <w:r/>
          </w:p>
        </w:tc>
      </w:tr>
      <w:tr>
        <w:trPr>
          <w:jc w:val="center"/>
          <w:trHeight w:val="996"/>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11</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响应文件接收</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响应文件提交截止时间：</w:t>
            </w:r>
            <w:r>
              <w:rPr>
                <w:rFonts w:hint="eastAsia" w:ascii="宋体" w:hAnsi="宋体" w:eastAsia="宋体" w:cs="宋体"/>
                <w:color w:val="auto"/>
                <w:sz w:val="24"/>
                <w:szCs w:val="24"/>
                <w:highlight w:val="none"/>
                <w:lang w:eastAsia="zh-CN"/>
              </w:rPr>
              <w:t xml:space="preserve">202</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cs="宋体"/>
                <w:color w:val="auto"/>
                <w:sz w:val="24"/>
                <w:szCs w:val="24"/>
                <w:highlight w:val="none"/>
                <w:lang w:val="en-US" w:eastAsia="zh-CN"/>
              </w:rPr>
              <w:t xml:space="preserve">09</w:t>
            </w:r>
            <w:r>
              <w:rPr>
                <w:rFonts w:hint="eastAsia" w:ascii="宋体" w:hAnsi="宋体" w:eastAsia="宋体" w:cs="宋体"/>
                <w:color w:val="auto"/>
                <w:sz w:val="24"/>
                <w:szCs w:val="24"/>
                <w:highlight w:val="none"/>
                <w:lang w:eastAsia="zh-CN"/>
              </w:rPr>
              <w:t xml:space="preserve">月</w:t>
            </w:r>
            <w:r>
              <w:rPr>
                <w:rFonts w:hint="eastAsia" w:cs="宋体"/>
                <w:color w:val="auto"/>
                <w:sz w:val="24"/>
                <w:szCs w:val="24"/>
                <w:highlight w:val="none"/>
                <w:lang w:val="en-US" w:eastAsia="zh-CN"/>
              </w:rPr>
              <w:t xml:space="preserve">03</w:t>
            </w:r>
            <w:r>
              <w:rPr>
                <w:rFonts w:hint="eastAsia" w:ascii="宋体" w:hAnsi="宋体" w:eastAsia="宋体" w:cs="宋体"/>
                <w:color w:val="auto"/>
                <w:sz w:val="24"/>
                <w:szCs w:val="24"/>
                <w:highlight w:val="none"/>
                <w:lang w:eastAsia="zh-CN"/>
              </w:rPr>
              <w:t xml:space="preserve">日14点00分</w:t>
            </w:r>
            <w:r>
              <w:rPr>
                <w:rFonts w:hint="eastAsia" w:ascii="宋体" w:hAnsi="宋体" w:eastAsia="宋体" w:cs="宋体"/>
                <w:color w:val="auto"/>
                <w:sz w:val="24"/>
                <w:szCs w:val="24"/>
                <w:highlight w:val="none"/>
                <w:lang w:val="zh-CN" w:eastAsia="zh-CN"/>
              </w:rPr>
              <w:t xml:space="preserve">（北京时间）</w:t>
            </w:r>
            <w:r/>
          </w:p>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响应文件接收地点：</w:t>
            </w:r>
            <w:r>
              <w:rPr>
                <w:rFonts w:hint="eastAsia" w:ascii="宋体" w:hAnsi="宋体" w:eastAsia="宋体" w:cs="宋体"/>
                <w:color w:val="auto"/>
                <w:sz w:val="24"/>
                <w:szCs w:val="24"/>
                <w:highlight w:val="none"/>
              </w:rPr>
              <w:t xml:space="preserve">“苏采云”系统。</w:t>
            </w:r>
            <w:r/>
          </w:p>
        </w:tc>
      </w:tr>
      <w:tr>
        <w:trPr>
          <w:jc w:val="center"/>
          <w:trHeight w:val="1241"/>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12</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解密要求</w:t>
            </w:r>
            <w:r/>
          </w:p>
        </w:tc>
        <w:tc>
          <w:tcPr>
            <w:tcW w:w="6514" w:type="dxa"/>
            <w:vAlign w:val="center"/>
            <w:textDirection w:val="lrTb"/>
            <w:noWrap w:val="false"/>
          </w:tcPr>
          <w:p>
            <w:pPr>
              <w:jc w:val="left"/>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tc>
      </w:tr>
      <w:tr>
        <w:trPr>
          <w:jc w:val="center"/>
          <w:trHeight w:val="628"/>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13</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磋商时间及地址</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时间：</w:t>
            </w:r>
            <w:r>
              <w:rPr>
                <w:rFonts w:hint="eastAsia" w:ascii="宋体" w:hAnsi="宋体" w:eastAsia="宋体" w:cs="宋体"/>
                <w:color w:val="auto"/>
                <w:sz w:val="24"/>
                <w:szCs w:val="24"/>
                <w:highlight w:val="none"/>
                <w:lang w:eastAsia="zh-CN"/>
              </w:rPr>
              <w:t xml:space="preserve">202</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cs="宋体"/>
                <w:color w:val="auto"/>
                <w:sz w:val="24"/>
                <w:szCs w:val="24"/>
                <w:highlight w:val="none"/>
                <w:lang w:val="en-US" w:eastAsia="zh-CN"/>
              </w:rPr>
              <w:t xml:space="preserve">09</w:t>
            </w:r>
            <w:r>
              <w:rPr>
                <w:rFonts w:hint="eastAsia" w:ascii="宋体" w:hAnsi="宋体" w:eastAsia="宋体" w:cs="宋体"/>
                <w:color w:val="auto"/>
                <w:sz w:val="24"/>
                <w:szCs w:val="24"/>
                <w:highlight w:val="none"/>
                <w:lang w:eastAsia="zh-CN"/>
              </w:rPr>
              <w:t xml:space="preserve">月</w:t>
            </w:r>
            <w:r>
              <w:rPr>
                <w:rFonts w:hint="eastAsia" w:cs="宋体"/>
                <w:color w:val="auto"/>
                <w:sz w:val="24"/>
                <w:szCs w:val="24"/>
                <w:highlight w:val="none"/>
                <w:lang w:val="en-US" w:eastAsia="zh-CN"/>
              </w:rPr>
              <w:t xml:space="preserve">03</w:t>
            </w:r>
            <w:r>
              <w:rPr>
                <w:rFonts w:hint="eastAsia" w:ascii="宋体" w:hAnsi="宋体" w:eastAsia="宋体" w:cs="宋体"/>
                <w:color w:val="auto"/>
                <w:sz w:val="24"/>
                <w:szCs w:val="24"/>
                <w:highlight w:val="none"/>
                <w:lang w:eastAsia="zh-CN"/>
              </w:rPr>
              <w:t xml:space="preserve">日14点00分</w:t>
            </w:r>
            <w:r>
              <w:rPr>
                <w:rFonts w:hint="eastAsia" w:ascii="宋体" w:hAnsi="宋体" w:eastAsia="宋体" w:cs="宋体"/>
                <w:color w:val="auto"/>
                <w:sz w:val="24"/>
                <w:szCs w:val="24"/>
                <w:highlight w:val="none"/>
                <w:lang w:val="zh-CN" w:eastAsia="zh-CN"/>
              </w:rPr>
              <w:t xml:space="preserve">（北京时间）</w:t>
            </w:r>
            <w:r/>
          </w:p>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地点：“苏采云”系统（网址：http://jszfcg.jsczt.cn/）“开标大厅，点击“苏采云”进入系统“开标大厅”。</w:t>
            </w:r>
            <w:r/>
          </w:p>
        </w:tc>
      </w:tr>
      <w:tr>
        <w:trPr>
          <w:jc w:val="center"/>
          <w:trHeight w:val="678"/>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14</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响应文件完整性</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bookmarkStart w:id="194" w:name="OLE_LINK23"/>
            <w:r>
              <w:rPr>
                <w:rFonts w:hint="eastAsia" w:ascii="宋体" w:hAnsi="宋体" w:eastAsia="宋体" w:cs="宋体"/>
                <w:color w:val="auto"/>
                <w:sz w:val="24"/>
                <w:szCs w:val="24"/>
                <w:highlight w:val="none"/>
                <w:lang w:val="zh-CN"/>
              </w:rPr>
              <w:t xml:space="preserve">不接受不按要求</w:t>
            </w:r>
            <w:r>
              <w:rPr>
                <w:rFonts w:hint="eastAsia" w:cs="宋体"/>
                <w:color w:val="auto"/>
                <w:sz w:val="24"/>
                <w:szCs w:val="24"/>
                <w:highlight w:val="none"/>
                <w:lang w:val="zh-CN"/>
              </w:rPr>
              <w:t xml:space="preserve">加盖电子公章</w:t>
            </w:r>
            <w:r>
              <w:rPr>
                <w:rFonts w:hint="eastAsia" w:ascii="宋体" w:hAnsi="宋体" w:eastAsia="宋体" w:cs="宋体"/>
                <w:color w:val="auto"/>
                <w:sz w:val="24"/>
                <w:szCs w:val="24"/>
                <w:highlight w:val="none"/>
                <w:lang w:val="zh-CN"/>
              </w:rPr>
              <w:t xml:space="preserve">（电子签章）的首次响应文件。电子签章相关要求见“苏采云”系统</w:t>
            </w:r>
            <w:bookmarkEnd w:id="194"/>
            <w:r>
              <w:rPr>
                <w:rFonts w:hint="eastAsia" w:ascii="宋体" w:hAnsi="宋体" w:eastAsia="宋体" w:cs="宋体"/>
                <w:color w:val="auto"/>
                <w:sz w:val="24"/>
                <w:szCs w:val="24"/>
                <w:highlight w:val="none"/>
                <w:lang w:val="zh-CN"/>
              </w:rPr>
              <w:t xml:space="preserve">。</w:t>
            </w:r>
            <w:r/>
          </w:p>
        </w:tc>
      </w:tr>
      <w:tr>
        <w:trPr>
          <w:jc w:val="center"/>
          <w:trHeight w:val="9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15</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响应文件有效期</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供应商提交响应文件截止之日起90</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rPr>
              <w:t xml:space="preserve">磋商响应文件中承诺的磋商有效期应当不少于磋商文件中载明的磋商有效期。</w:t>
            </w:r>
            <w:r/>
          </w:p>
        </w:tc>
      </w:tr>
      <w:tr>
        <w:trPr>
          <w:jc w:val="center"/>
          <w:trHeight w:val="402"/>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16</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关于联合体磋商</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本项目不接受联合体磋商</w:t>
            </w:r>
            <w:r/>
          </w:p>
        </w:tc>
      </w:tr>
      <w:tr>
        <w:trPr>
          <w:jc w:val="center"/>
          <w:trHeight w:val="449"/>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17</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rPr>
              <w:t xml:space="preserve">申请人的资格要求</w:t>
            </w:r>
            <w:r/>
          </w:p>
        </w:tc>
        <w:tc>
          <w:tcPr>
            <w:shd w:val="clear" w:color="auto" w:fill="auto"/>
            <w:tcW w:w="6514" w:type="dxa"/>
            <w:vAlign w:val="center"/>
            <w:textDirection w:val="lrTb"/>
            <w:noWrap w:val="false"/>
          </w:tcPr>
          <w:p>
            <w:pPr>
              <w:pStyle w:val="911"/>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rPr>
              <w:t xml:space="preserve">详见第一章竞争性磋商</w:t>
            </w:r>
            <w:r>
              <w:rPr>
                <w:rFonts w:hint="eastAsia" w:ascii="宋体" w:hAnsi="宋体" w:eastAsia="宋体" w:cs="宋体"/>
                <w:color w:val="auto"/>
                <w:sz w:val="24"/>
                <w:szCs w:val="24"/>
                <w:highlight w:val="none"/>
                <w:lang w:eastAsia="zh-CN"/>
              </w:rPr>
              <w:t xml:space="preserve">公告</w:t>
            </w:r>
            <w:r>
              <w:rPr>
                <w:rFonts w:hint="eastAsia" w:ascii="宋体" w:hAnsi="宋体" w:eastAsia="宋体" w:cs="宋体"/>
                <w:color w:val="auto"/>
                <w:sz w:val="24"/>
                <w:szCs w:val="24"/>
                <w:highlight w:val="none"/>
                <w:lang w:val="en-US" w:eastAsia="zh-CN"/>
              </w:rPr>
              <w:t xml:space="preserve">“二、申请人的资格要求”</w:t>
            </w:r>
            <w:r/>
          </w:p>
        </w:tc>
      </w:tr>
      <w:tr>
        <w:trPr>
          <w:jc w:val="center"/>
          <w:trHeight w:val="1148"/>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18</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rPr>
              <w:t xml:space="preserve">代理服务费</w:t>
            </w:r>
            <w:r/>
          </w:p>
        </w:tc>
        <w:tc>
          <w:tcPr>
            <w:shd w:val="clear" w:color="auto" w:fill="auto"/>
            <w:tcW w:w="6514" w:type="dxa"/>
            <w:vAlign w:val="center"/>
            <w:textDirection w:val="lrTb"/>
            <w:noWrap w:val="false"/>
          </w:tcPr>
          <w:p>
            <w:pPr>
              <w:pStyle w:val="911"/>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招标代理费由中标单位代为缴纳。中标单位应在领取中标通知书前，向招标代理机构一次性足额支付招标代理服务费。招标代理服务费由投标人在投标报价中自行综合考虑，未单独填报的，视为该费用已包含在投标报价中，结算时不再单独计取。招标代理服务费以</w:t>
            </w:r>
            <w:r>
              <w:rPr>
                <w:rFonts w:hint="eastAsia" w:cs="宋体"/>
                <w:color w:val="auto"/>
                <w:sz w:val="24"/>
                <w:szCs w:val="24"/>
                <w:highlight w:val="none"/>
                <w:lang w:val="en-US" w:eastAsia="zh-CN" w:bidi="ar-SA"/>
              </w:rPr>
              <w:t xml:space="preserve">预算</w:t>
            </w:r>
            <w:r>
              <w:rPr>
                <w:rFonts w:hint="eastAsia" w:ascii="宋体" w:hAnsi="宋体" w:eastAsia="宋体" w:cs="宋体"/>
                <w:color w:val="auto"/>
                <w:sz w:val="24"/>
                <w:szCs w:val="24"/>
                <w:highlight w:val="none"/>
                <w:lang w:val="en-US" w:eastAsia="zh-CN" w:bidi="ar-SA"/>
              </w:rPr>
              <w:t xml:space="preserve">价为计算基数参照《招标代理服务费管理暂行办法》（国家发展计划委员会计价格〔2002〕1980号）文件规定的80%计取</w:t>
            </w:r>
            <w:r>
              <w:rPr>
                <w:rFonts w:hint="eastAsia" w:cs="宋体"/>
                <w:color w:val="auto"/>
                <w:sz w:val="24"/>
                <w:szCs w:val="24"/>
                <w:highlight w:val="none"/>
                <w:lang w:val="en-US" w:eastAsia="zh-CN" w:bidi="ar-SA"/>
              </w:rPr>
              <w:t xml:space="preserve">。</w:t>
            </w:r>
            <w:r/>
          </w:p>
        </w:tc>
      </w:tr>
      <w:tr>
        <w:trPr>
          <w:jc w:val="center"/>
          <w:trHeight w:val="642"/>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评审专家人数</w:t>
            </w:r>
            <w:r/>
          </w:p>
        </w:tc>
        <w:tc>
          <w:tcPr>
            <w:shd w:val="clear" w:color="auto" w:fill="auto"/>
            <w:tcW w:w="6514" w:type="dxa"/>
            <w:vAlign w:val="center"/>
            <w:textDirection w:val="lrTb"/>
            <w:noWrap w:val="false"/>
          </w:tcPr>
          <w:p>
            <w:pPr>
              <w:pStyle w:val="911"/>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人以上单数。</w:t>
            </w:r>
            <w:r/>
          </w:p>
        </w:tc>
      </w:tr>
      <w:tr>
        <w:trPr>
          <w:jc w:val="center"/>
          <w:trHeight w:val="4422"/>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rPr>
              <w:t xml:space="preserve">磋商文件的澄清或者修改</w:t>
            </w:r>
            <w:r/>
          </w:p>
        </w:tc>
        <w:tc>
          <w:tcPr>
            <w:shd w:val="clear" w:color="auto" w:fill="auto"/>
            <w:tcW w:w="6514" w:type="dxa"/>
            <w:vAlign w:val="center"/>
            <w:textDirection w:val="lrTb"/>
            <w:noWrap w:val="false"/>
          </w:tcPr>
          <w:p>
            <w:pPr>
              <w:pStyle w:val="911"/>
              <w:numPr>
                <w:ilvl w:val="0"/>
                <w:numId w:val="0"/>
              </w:numP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zh-CN" w:eastAsia="zh-CN"/>
              </w:rPr>
              <w:t xml:space="preserve">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p>
          <w:p>
            <w:pPr>
              <w:pStyle w:val="911"/>
              <w:numPr>
                <w:ilvl w:val="0"/>
                <w:numId w:val="0"/>
              </w:numPr>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bidi="ar-SA"/>
              </w:rPr>
              <w:t xml:space="preserve">2、</w:t>
            </w:r>
            <w:r>
              <w:rPr>
                <w:rFonts w:hint="eastAsia" w:ascii="宋体" w:hAnsi="宋体" w:eastAsia="宋体" w:cs="宋体"/>
                <w:color w:val="auto"/>
                <w:sz w:val="24"/>
                <w:szCs w:val="24"/>
                <w:highlight w:val="none"/>
                <w:lang w:val="zh-CN"/>
              </w:rPr>
              <w:t xml:space="preserve">供应商应及时登录“苏采云”系统获取澄清答疑文件（修改后磋商文件），如因供应商原因未能及时下载澄清和修改后的磋商文件，由此造成的相关责任，由供应商承担。</w:t>
            </w:r>
            <w:r/>
          </w:p>
          <w:p>
            <w:pPr>
              <w:pStyle w:val="911"/>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w:t>
            </w:r>
            <w:r>
              <w:rPr>
                <w:rFonts w:hint="eastAsia" w:ascii="宋体" w:hAnsi="宋体" w:eastAsia="宋体" w:cs="宋体"/>
                <w:color w:val="auto"/>
                <w:sz w:val="24"/>
                <w:szCs w:val="24"/>
                <w:highlight w:val="none"/>
                <w:lang w:val="zh-CN"/>
              </w:rPr>
              <w:t xml:space="preserve">但不得超出响应文件的范围或者改变响应文件的实质性内容。</w:t>
            </w:r>
            <w:r>
              <w:rPr>
                <w:rFonts w:hint="eastAsia" w:ascii="宋体" w:hAnsi="宋体" w:eastAsia="宋体" w:cs="宋体"/>
                <w:color w:val="auto"/>
                <w:sz w:val="24"/>
                <w:szCs w:val="24"/>
                <w:highlight w:val="none"/>
                <w:lang w:val="zh-CN"/>
              </w:rPr>
              <w:t xml:space="preserve">具体操作方式见《操作手册》。</w:t>
            </w:r>
            <w:r/>
          </w:p>
        </w:tc>
      </w:tr>
      <w:tr>
        <w:trPr>
          <w:jc w:val="center"/>
          <w:trHeight w:val="378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1</w:t>
            </w:r>
            <w:r/>
          </w:p>
        </w:tc>
        <w:tc>
          <w:tcPr>
            <w:shd w:val="clear" w:color="auto" w:fill="auto"/>
            <w:tcW w:w="1988"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不见面交易响应文件制作提交说明</w:t>
            </w:r>
            <w:r/>
          </w:p>
        </w:tc>
        <w:tc>
          <w:tcPr>
            <w:shd w:val="clear" w:color="auto" w:fill="auto"/>
            <w:tcW w:w="6514" w:type="dxa"/>
            <w:vAlign w:val="center"/>
            <w:textDirection w:val="lrTb"/>
            <w:noWrap w:val="false"/>
          </w:tcPr>
          <w:p>
            <w:pPr>
              <w:pStyle w:val="911"/>
              <w:ind w:firstLine="0"/>
              <w:keepLines w:val="0"/>
              <w:keepNext w:val="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911"/>
              <w:ind w:firstLine="0"/>
              <w:keepLines w:val="0"/>
              <w:keepNext w:val="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p>
          <w:p>
            <w:pPr>
              <w:pStyle w:val="911"/>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http：//czj.taizhou.gov.cn/col/col61762/index.html</w:t>
            </w:r>
            <w:r/>
          </w:p>
        </w:tc>
      </w:tr>
      <w:tr>
        <w:trPr>
          <w:jc w:val="center"/>
          <w:trHeight w:val="3031"/>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tcW w:w="1988"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报价须知</w:t>
            </w:r>
            <w:r/>
          </w:p>
        </w:tc>
        <w:tc>
          <w:tcPr>
            <w:tcW w:w="6514" w:type="dxa"/>
            <w:vAlign w:val="center"/>
            <w:textDirection w:val="lrTb"/>
            <w:noWrap w:val="false"/>
          </w:tcPr>
          <w:p>
            <w:pPr>
              <w:pStyle w:val="911"/>
              <w:numPr>
                <w:ilvl w:val="0"/>
                <w:numId w:val="0"/>
              </w:numPr>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rPr>
              <w:t xml:space="preserve">注：</w:t>
            </w:r>
            <w:r>
              <w:rPr>
                <w:rFonts w:hint="eastAsia"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lang w:val="zh-CN" w:eastAsia="zh-CN" w:bidi="ar-SA"/>
              </w:rPr>
              <w:t xml:space="preserve">报价应是本采购文件所包含确定的全部工作内容及本采购文件未说明但完成该项目必须包含的所有全包的价格体现。应包含</w:t>
            </w:r>
            <w:r>
              <w:rPr>
                <w:rFonts w:hint="eastAsia" w:ascii="宋体" w:hAnsi="宋体" w:eastAsia="宋体" w:cs="宋体"/>
                <w:color w:val="auto"/>
                <w:sz w:val="24"/>
                <w:szCs w:val="24"/>
                <w:highlight w:val="none"/>
                <w:lang w:val="en-US" w:eastAsia="zh-CN" w:bidi="ar-SA"/>
              </w:rPr>
              <w:t xml:space="preserve">但不限于</w:t>
            </w:r>
            <w:r>
              <w:rPr>
                <w:rFonts w:hint="eastAsia" w:ascii="宋体" w:hAnsi="宋体" w:eastAsia="宋体" w:cs="宋体"/>
                <w:color w:val="auto"/>
                <w:sz w:val="24"/>
                <w:szCs w:val="24"/>
                <w:highlight w:val="none"/>
                <w:lang w:val="zh-CN" w:eastAsia="zh-CN" w:bidi="ar-SA"/>
              </w:rPr>
              <w:t xml:space="preserve">支付给员工的工资和国家强制缴纳的各种社会保障资金，以及</w:t>
            </w:r>
            <w:r>
              <w:rPr>
                <w:rFonts w:hint="eastAsia" w:ascii="宋体" w:hAnsi="宋体" w:eastAsia="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zh-CN" w:eastAsia="zh-CN" w:bidi="ar-SA"/>
              </w:rPr>
              <w:t xml:space="preserve">认为需要的其他费用等。</w:t>
            </w:r>
            <w:r/>
          </w:p>
          <w:p>
            <w:pPr>
              <w:spacing w:line="240" w:lineRule="auto"/>
              <w:shd w:val="clear" w:color="auto" w:fill="ffffff"/>
              <w:widowControl/>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、供应商报价时应充分考虑所有可能影响到报价的市场风险和价格因素，一旦成交，价格将确定，不予调整。</w:t>
            </w:r>
            <w:r/>
          </w:p>
        </w:tc>
      </w:tr>
    </w:tbl>
    <w:p>
      <w:pPr>
        <w:pStyle w:val="897"/>
        <w:ind w:left="0" w:firstLine="0"/>
        <w:pageBreakBefore w:val="0"/>
        <w:spacing w:before="0" w:line="440" w:lineRule="exact"/>
        <w:widowControl w:val="off"/>
        <w:rPr>
          <w:rFonts w:hint="eastAsia" w:ascii="宋体" w:hAnsi="宋体" w:eastAsia="宋体" w:cs="宋体"/>
          <w:b/>
          <w:bCs/>
          <w:color w:val="auto"/>
          <w:sz w:val="28"/>
          <w:szCs w:val="28"/>
          <w:highlight w:val="none"/>
        </w:rPr>
      </w:pPr>
      <w:r>
        <w:rPr>
          <w:rFonts w:hint="eastAsia"/>
          <w:color w:val="auto"/>
          <w:sz w:val="21"/>
          <w:szCs w:val="21"/>
          <w:highlight w:val="none"/>
          <w:lang w:val="zh-CN" w:eastAsia="zh-CN"/>
        </w:rPr>
        <w:br w:type="page" w:clear="all"/>
      </w:r>
      <w:bookmarkStart w:id="195" w:name="_Toc6185"/>
      <w:r/>
      <w:bookmarkStart w:id="196" w:name="_Toc21853"/>
      <w:r/>
      <w:bookmarkStart w:id="197" w:name="_Toc31171"/>
      <w:r/>
      <w:bookmarkStart w:id="198" w:name="_Toc20823275"/>
      <w:r/>
      <w:bookmarkStart w:id="199" w:name="_Toc513029203"/>
      <w:r/>
      <w:bookmarkStart w:id="200" w:name="_Toc120614214"/>
      <w:r/>
      <w:bookmarkStart w:id="201" w:name="_Toc16938519"/>
      <w:r>
        <w:rPr>
          <w:rFonts w:hint="eastAsia" w:ascii="宋体" w:hAnsi="宋体" w:eastAsia="宋体" w:cs="宋体"/>
          <w:b/>
          <w:bCs/>
          <w:color w:val="auto"/>
          <w:sz w:val="28"/>
          <w:szCs w:val="28"/>
          <w:highlight w:val="none"/>
        </w:rPr>
        <w:t xml:space="preserve">一、总则</w:t>
      </w:r>
      <w:bookmarkEnd w:id="195"/>
      <w:r/>
      <w:bookmarkEnd w:id="196"/>
      <w:r/>
      <w:bookmarkEnd w:id="197"/>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1.采购方式</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本次政府采购活动采取竞争性磋商（以下简称“磋商”）方式，本文件仅适用于采购公告中所述项目。</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2.合格的供应商</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满足采购公告对供应商资格要求的规定。</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满足磋商文件规定的实质性要求和条件。</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3.适用法律</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本次采购及由此产生的合同受中华人民共和国有关的法律法规制约和保护。</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4.磋商费用</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供应商应自行承担所有与参加采购有关的费用，无论采购过程中的做法和结果如何，</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供应商一旦参加本项目采购活动，即被认为接受了本文件的规定和约束。</w:t>
      </w:r>
      <w:r/>
    </w:p>
    <w:p>
      <w:pPr>
        <w:pStyle w:val="897"/>
        <w:ind w:left="0" w:firstLine="0"/>
        <w:pageBreakBefore w:val="0"/>
        <w:spacing w:before="0" w:line="440" w:lineRule="exact"/>
        <w:widowControl w:val="off"/>
        <w:rPr>
          <w:rFonts w:hint="eastAsia" w:ascii="宋体" w:hAnsi="宋体" w:eastAsia="宋体" w:cs="宋体"/>
          <w:b/>
          <w:bCs/>
          <w:color w:val="auto"/>
          <w:sz w:val="28"/>
          <w:szCs w:val="28"/>
          <w:highlight w:val="none"/>
        </w:rPr>
      </w:pPr>
      <w:r/>
      <w:bookmarkStart w:id="202" w:name="_Toc10216"/>
      <w:r/>
      <w:bookmarkStart w:id="203" w:name="_Toc3373"/>
      <w:r/>
      <w:bookmarkStart w:id="204" w:name="_Toc21887"/>
      <w:r>
        <w:rPr>
          <w:rFonts w:hint="eastAsia" w:ascii="宋体" w:hAnsi="宋体" w:eastAsia="宋体" w:cs="宋体"/>
          <w:b/>
          <w:bCs/>
          <w:color w:val="auto"/>
          <w:sz w:val="28"/>
          <w:szCs w:val="28"/>
          <w:highlight w:val="none"/>
        </w:rPr>
        <w:t xml:space="preserve">二、磋商文件</w:t>
      </w:r>
      <w:bookmarkEnd w:id="202"/>
      <w:r/>
      <w:bookmarkEnd w:id="203"/>
      <w:r/>
      <w:bookmarkEnd w:id="204"/>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6.磋商文件构成</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磋商文件由以下部分组成：</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竞争性磋商公告</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供应商应仔细检查磋商文件是否齐全，如有缺漏请立即与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7.磋商文件的澄清</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任何要求对磋商文件进行澄清的供应商，应在磋商截止期五日前按采购公告中的通讯地址，以书面形式通知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8.磋商文件的修改</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可以对磋商文件进行修改。磋商文件的修改将在原公告媒体发布更正公告，更正内容将作为磋商文件的组成部分，并对供应商具有约束力。</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供应商应在提交响应文件截止时间前，关注原公告媒体有关本项目的更正公告，根据更正公告内容自行决定是否需要重新制作和提交响应文件，并承担由此产生的相应责任。</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有权按照法定的要求推迟提交响应文件截止时间，并在原公告媒体发布更正公告。</w:t>
      </w:r>
      <w:r/>
    </w:p>
    <w:p>
      <w:pPr>
        <w:pStyle w:val="897"/>
        <w:ind w:left="0" w:firstLine="0"/>
        <w:pageBreakBefore w:val="0"/>
        <w:spacing w:before="0" w:line="440" w:lineRule="exact"/>
        <w:widowControl w:val="off"/>
        <w:rPr>
          <w:rFonts w:hint="eastAsia" w:ascii="宋体" w:hAnsi="宋体" w:eastAsia="宋体" w:cs="宋体"/>
          <w:b/>
          <w:bCs/>
          <w:color w:val="auto"/>
          <w:sz w:val="28"/>
          <w:szCs w:val="28"/>
          <w:highlight w:val="none"/>
        </w:rPr>
      </w:pPr>
      <w:r/>
      <w:bookmarkStart w:id="205" w:name="_Toc739"/>
      <w:r/>
      <w:bookmarkStart w:id="206" w:name="_Toc3685"/>
      <w:r/>
      <w:bookmarkStart w:id="207" w:name="_Toc12674"/>
      <w:r>
        <w:rPr>
          <w:rFonts w:hint="eastAsia" w:ascii="宋体" w:hAnsi="宋体" w:eastAsia="宋体" w:cs="宋体"/>
          <w:b/>
          <w:bCs/>
          <w:color w:val="auto"/>
          <w:sz w:val="28"/>
          <w:szCs w:val="28"/>
          <w:highlight w:val="none"/>
        </w:rPr>
        <w:t xml:space="preserve">三、响应文件的编制</w:t>
      </w:r>
      <w:bookmarkEnd w:id="205"/>
      <w:r/>
      <w:bookmarkEnd w:id="206"/>
      <w:r/>
      <w:bookmarkEnd w:id="207"/>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9.响应文件的语言及度量衡单位</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供应商提交的响应文件以及供应商与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就有关磋商的所有来往通知、函件和文件均应使用简体中文。</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10.响应文件构成</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供应商编写的响应文件应包括资格证明文件、符合性证明文件、分项报价表、响应及偏离表、其他证明文件、磋商响应函等部分。</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如标书制作工具中格式和内容与“江苏政府采购网”发布的磋商文件不一致，以“江苏政府采购网”发布的磋商文件为准。</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11.证明磋商响应标的符合磋商文件规定的文件</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供应商应按照法律、法规、规章和规范性文件以及磋商文件要求提交证明文件，证明其响应标的符合磋商文件规定。</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磋商文件对证明文件无明确形式要求的，证明文件可以以文字资料、图纸和数据等形式提交。</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rPr>
          <w:rFonts w:hint="eastAsia" w:ascii="宋体" w:hAnsi="宋体" w:eastAsia="宋体" w:cs="宋体"/>
          <w:color w:val="auto"/>
          <w:sz w:val="24"/>
          <w:szCs w:val="24"/>
          <w:highlight w:val="none"/>
          <w:lang w:val="zh-CN"/>
        </w:rPr>
        <w:t xml:space="preserve">（如有）</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供应商应按照磋商文件规定格式填报分项报价表。</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响应文件中的单价和总价无特殊规定的采用人民币报价，以元为单位标注。磋商文件另有规定的按规定执行。</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13.响应及偏离表</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供应商需对磋商文件中的技术要求与商务要求逐项作出响应或偏离说明。</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供应商可在响应文件中提供认为需要的其他技术文件或说明。</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14.磋商响应函</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供应商应按照磋商文件规定格式完整、正确填报磋商响应函。</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15.磋商有效期</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磋商有效期为采购公告规定的提交响应文件截止之日起</w:t>
      </w:r>
      <w:r>
        <w:rPr>
          <w:rFonts w:hint="eastAsia"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val="zh-CN"/>
        </w:rPr>
        <w:t xml:space="preserve">十天</w:t>
      </w:r>
      <w:r>
        <w:rPr>
          <w:rFonts w:hint="eastAsia" w:ascii="宋体" w:hAnsi="宋体" w:eastAsia="宋体" w:cs="宋体"/>
          <w:color w:val="auto"/>
          <w:sz w:val="24"/>
          <w:szCs w:val="24"/>
          <w:highlight w:val="none"/>
        </w:rPr>
        <w:t xml:space="preserve">。磋商有效期比规定短的将被视为非实质性响应磋商文件而被拒绝。</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16.磋商有效期的延长</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的这一要求而放弃磋商。同意延长磋商有效期的供应商既不能要求也不允许修改其响应文件，同时受磋商有效期约束的所有权利与义务均延长至新的有效期满。</w:t>
      </w:r>
      <w:r/>
    </w:p>
    <w:p>
      <w:pPr>
        <w:pStyle w:val="897"/>
        <w:ind w:left="0" w:firstLine="0"/>
        <w:pageBreakBefore w:val="0"/>
        <w:spacing w:before="0" w:line="440" w:lineRule="exact"/>
        <w:widowControl w:val="off"/>
        <w:rPr>
          <w:rFonts w:hint="eastAsia" w:ascii="宋体" w:hAnsi="宋体" w:eastAsia="宋体" w:cs="宋体"/>
          <w:b/>
          <w:bCs/>
          <w:color w:val="auto"/>
          <w:sz w:val="28"/>
          <w:szCs w:val="28"/>
          <w:highlight w:val="none"/>
        </w:rPr>
      </w:pPr>
      <w:r/>
      <w:bookmarkStart w:id="208" w:name="_Toc12918"/>
      <w:r/>
      <w:bookmarkStart w:id="209" w:name="_Toc12385"/>
      <w:r/>
      <w:bookmarkStart w:id="210" w:name="_Toc29859"/>
      <w:r>
        <w:rPr>
          <w:rFonts w:hint="eastAsia" w:ascii="宋体" w:hAnsi="宋体" w:eastAsia="宋体" w:cs="宋体"/>
          <w:b/>
          <w:bCs/>
          <w:color w:val="auto"/>
          <w:sz w:val="28"/>
          <w:szCs w:val="28"/>
          <w:highlight w:val="none"/>
        </w:rPr>
        <w:t xml:space="preserve">四、响应文件的递交</w:t>
      </w:r>
      <w:bookmarkEnd w:id="208"/>
      <w:r/>
      <w:bookmarkEnd w:id="209"/>
      <w:r/>
      <w:bookmarkEnd w:id="210"/>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17.响应文件的递交</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供应商应当按照《操作手册》规定，在采购公告规定的提交响应文件截止时间前制作并上传电子响应文件。</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供应商应充分考虑网络环境、网络带宽等因素可能产生的影响，如因供应商自身原因造成的电子响应文件上传不成功的，按照本磋商文件第二章第24.3条规定做无效响应处理。</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可以按照规定，通过修改磋商文件酌情延长提交响应文件截止日期，在此情况下，供应商的所有权利和义务均以延长后新的截止日期为准。</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18.响应文件的拒收</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提交响应文件截止时间后上传的任何响应文件将被拒绝。</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19.响应文件的撤回和修改</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响应文件的撤回</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19.1.1 供应商可在提交响应文件截止时间前，撤回其电子响应文件，具体操作方法见《操作手册》。</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19.1.2 供应商撤回电子响应文件，则认为其不再参与本项目磋商活动。</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响应文件的修改</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19.2.1 供应商可在提交响应文件截止时间前，对其电子响应文件进行修改，具体操作方法见《操作手册》。</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19.2.2 提交响应文件截止时间之后，供应商不得对其电子响应文件</w:t>
      </w:r>
      <w:r>
        <w:rPr>
          <w:rFonts w:hint="eastAsia" w:ascii="宋体" w:hAnsi="宋体" w:eastAsia="宋体" w:cs="宋体"/>
          <w:color w:val="auto"/>
          <w:sz w:val="24"/>
          <w:szCs w:val="24"/>
          <w:highlight w:val="none"/>
          <w:lang w:val="en-US" w:eastAsia="zh-CN"/>
        </w:rPr>
        <w:t xml:space="preserve">做</w:t>
      </w:r>
      <w:r>
        <w:rPr>
          <w:rFonts w:hint="eastAsia" w:ascii="宋体" w:hAnsi="宋体" w:eastAsia="宋体" w:cs="宋体"/>
          <w:color w:val="auto"/>
          <w:sz w:val="24"/>
          <w:szCs w:val="24"/>
          <w:highlight w:val="none"/>
        </w:rPr>
        <w:t xml:space="preserve">任何修改。</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在提交响应文件截止时间至磋商文件中规定的磋商有效期满之间的这段时间内，供应商不得撤回其响应文件。</w:t>
      </w:r>
      <w:r/>
    </w:p>
    <w:p>
      <w:pPr>
        <w:pStyle w:val="897"/>
        <w:ind w:left="0" w:firstLine="0"/>
        <w:pageBreakBefore w:val="0"/>
        <w:spacing w:before="0" w:line="440" w:lineRule="exact"/>
        <w:widowControl w:val="off"/>
        <w:rPr>
          <w:rFonts w:hint="eastAsia" w:ascii="宋体" w:hAnsi="宋体" w:eastAsia="宋体" w:cs="宋体"/>
          <w:b/>
          <w:bCs/>
          <w:color w:val="auto"/>
          <w:sz w:val="28"/>
          <w:szCs w:val="28"/>
          <w:highlight w:val="none"/>
        </w:rPr>
      </w:pPr>
      <w:r/>
      <w:bookmarkStart w:id="211" w:name="_Toc24727"/>
      <w:r/>
      <w:bookmarkStart w:id="212" w:name="_Toc12800"/>
      <w:r/>
      <w:bookmarkStart w:id="213" w:name="_Toc9252"/>
      <w:r>
        <w:rPr>
          <w:rFonts w:hint="eastAsia" w:ascii="宋体" w:hAnsi="宋体" w:eastAsia="宋体" w:cs="宋体"/>
          <w:b/>
          <w:bCs/>
          <w:color w:val="auto"/>
          <w:sz w:val="28"/>
          <w:szCs w:val="28"/>
          <w:highlight w:val="none"/>
        </w:rPr>
        <w:t xml:space="preserve">五、响应文件的解密与评审</w:t>
      </w:r>
      <w:bookmarkEnd w:id="211"/>
      <w:r/>
      <w:bookmarkEnd w:id="212"/>
      <w:r/>
      <w:bookmarkEnd w:id="213"/>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20.响应文件解密</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供应商应当按照《操作手册》规定，在苏采云系统规定的时间内对响应文件进行解密。</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21.磋商</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w:t>
      </w:r>
      <w:r>
        <w:rPr>
          <w:rFonts w:hint="eastAsia" w:ascii="宋体" w:hAnsi="宋体" w:eastAsia="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rPr>
        <w:t xml:space="preserve">依法组建的磋商小组对响应文件进行评审。</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磋商小组由采购人代表和有关技术、经济或法律等方面的专家组成，且人员构成符合政府采购有关规定。</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磋商小组独立工作，负责评审所有响应文件并推荐成交候选人，或根据采购人授权直接确定成交供应商。</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22.评审过程的保密与公正</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磋商小组、采购人和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、相关监督人员等与评审工作有关的人员，对评审情况以及在评审过程中获悉的国家秘密、商业秘密负有保密责任。</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供应商不得以任何方式影响评审过程，否则其响应文件将被作为无效响应文件。</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23.评审过程中的澄清</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磋商小组并非对每个供应商都做澄清要求。</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需要供应商进行澄清、说明和补正的，磋商小组将通过苏采云系统向供应商发出</w:t>
      </w:r>
      <w:r>
        <w:rPr>
          <w:rFonts w:hint="eastAsia" w:ascii="宋体" w:hAnsi="宋体" w:eastAsia="宋体" w:cs="宋体"/>
          <w:color w:val="auto"/>
          <w:sz w:val="24"/>
          <w:szCs w:val="24"/>
          <w:highlight w:val="none"/>
          <w:lang w:val="zh-CN"/>
        </w:rPr>
        <w:t xml:space="preserve">《澄清要求函》</w:t>
      </w:r>
      <w:r>
        <w:rPr>
          <w:rFonts w:hint="eastAsia" w:ascii="宋体" w:hAnsi="宋体" w:eastAsia="宋体" w:cs="宋体"/>
          <w:color w:val="auto"/>
          <w:sz w:val="24"/>
          <w:szCs w:val="24"/>
          <w:highlight w:val="none"/>
        </w:rPr>
        <w:t xml:space="preserve">，接到</w:t>
      </w:r>
      <w:r>
        <w:rPr>
          <w:rFonts w:hint="eastAsia" w:ascii="宋体" w:hAnsi="宋体" w:eastAsia="宋体" w:cs="宋体"/>
          <w:color w:val="auto"/>
          <w:sz w:val="24"/>
          <w:szCs w:val="24"/>
          <w:highlight w:val="none"/>
          <w:lang w:val="zh-CN"/>
        </w:rPr>
        <w:t xml:space="preserve">《澄清要求函》</w:t>
      </w:r>
      <w:r>
        <w:rPr>
          <w:rFonts w:hint="eastAsia" w:ascii="宋体" w:hAnsi="宋体" w:eastAsia="宋体" w:cs="宋体"/>
          <w:color w:val="auto"/>
          <w:sz w:val="24"/>
          <w:szCs w:val="24"/>
          <w:highlight w:val="none"/>
        </w:rPr>
        <w:t xml:space="preserve">的供应商应当按照要求在苏采云系统中提交</w:t>
      </w:r>
      <w:r>
        <w:rPr>
          <w:rFonts w:hint="eastAsia" w:ascii="宋体" w:hAnsi="宋体" w:eastAsia="宋体" w:cs="宋体"/>
          <w:color w:val="auto"/>
          <w:sz w:val="24"/>
          <w:szCs w:val="24"/>
          <w:highlight w:val="none"/>
          <w:lang w:val="zh-CN"/>
        </w:rPr>
        <w:t xml:space="preserve">《澄清响应函》</w:t>
      </w:r>
      <w:r>
        <w:rPr>
          <w:rFonts w:hint="eastAsia" w:ascii="宋体" w:hAnsi="宋体" w:eastAsia="宋体" w:cs="宋体"/>
          <w:color w:val="auto"/>
          <w:sz w:val="24"/>
          <w:szCs w:val="24"/>
          <w:highlight w:val="none"/>
        </w:rPr>
        <w:t xml:space="preserve">并加盖电子公章。澄清、说明和补正的内容作为响应文件的补充部分，具体操作方式见《操作手册》。</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接到磋商小组澄清、说明和补正要求的供应商如未按规定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出澄清、说明和补正，其风险由供应商自行承担。</w:t>
      </w:r>
      <w:r/>
    </w:p>
    <w:p>
      <w:pPr>
        <w:ind w:left="0" w:firstLine="48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23.4</w:t>
      </w:r>
      <w:r>
        <w:rPr>
          <w:rFonts w:hint="eastAsia" w:ascii="宋体" w:hAnsi="宋体" w:eastAsia="宋体" w:cs="宋体"/>
          <w:color w:val="auto"/>
          <w:sz w:val="24"/>
          <w:szCs w:val="24"/>
          <w:highlight w:val="none"/>
          <w:lang w:eastAsia="zh-CN"/>
        </w:rPr>
        <w:t xml:space="preserve">响应文件报价出现前后不一致的，除采购文件另有规定外，按照下列规定修正：</w:t>
      </w:r>
      <w:r/>
    </w:p>
    <w:p>
      <w:pPr>
        <w:ind w:left="0" w:firstLine="48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（1）大写金额和小写金额不一致的，以大写金额为准；</w:t>
      </w:r>
      <w:r/>
    </w:p>
    <w:p>
      <w:pPr>
        <w:ind w:left="0" w:firstLine="48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（2）单价金额小数点或者百分比有明显错位的，以报价表的总价为准，并修改单价；</w:t>
      </w:r>
      <w:r/>
    </w:p>
    <w:p>
      <w:pPr>
        <w:ind w:left="0" w:firstLine="48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（3）总价金额与按单价汇总金额不一致的，以单价金额计算结果为准。</w:t>
      </w:r>
      <w:r/>
    </w:p>
    <w:p>
      <w:pPr>
        <w:ind w:left="0" w:firstLine="48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同时出现两种以上不一致的，按照前款规定的顺序修正。</w:t>
      </w:r>
      <w:r/>
    </w:p>
    <w:p>
      <w:pPr>
        <w:ind w:left="0" w:firstLine="48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评标委员会将按上述修正错误的方法调整响应文件中的磋商报价，并通过苏采云系统告知供应商，调整后的价格对供应商具有约束力。如果供应商不接受修正后的价格，则将被拒绝。</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24.响应文件的审查</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响应文件审查分为</w:t>
      </w:r>
      <w:r>
        <w:rPr>
          <w:rFonts w:hint="eastAsia" w:ascii="宋体" w:hAnsi="宋体" w:eastAsia="宋体" w:cs="宋体"/>
          <w:b/>
          <w:bCs/>
          <w:color w:val="auto"/>
          <w:sz w:val="24"/>
          <w:szCs w:val="24"/>
          <w:highlight w:val="none"/>
        </w:rPr>
        <w:t xml:space="preserve">资格审查</w:t>
      </w:r>
      <w:r>
        <w:rPr>
          <w:rFonts w:hint="eastAsia" w:ascii="宋体" w:hAnsi="宋体" w:eastAsia="宋体" w:cs="宋体"/>
          <w:color w:val="auto"/>
          <w:sz w:val="24"/>
          <w:szCs w:val="24"/>
          <w:highlight w:val="none"/>
        </w:rPr>
        <w:t xml:space="preserve">和</w:t>
      </w:r>
      <w:r>
        <w:rPr>
          <w:rFonts w:hint="eastAsia" w:ascii="宋体" w:hAnsi="宋体" w:eastAsia="宋体" w:cs="宋体"/>
          <w:b/>
          <w:bCs/>
          <w:color w:val="auto"/>
          <w:sz w:val="24"/>
          <w:szCs w:val="24"/>
          <w:highlight w:val="none"/>
        </w:rPr>
        <w:t xml:space="preserve">符合性审查</w:t>
      </w:r>
      <w:r>
        <w:rPr>
          <w:rFonts w:hint="eastAsia" w:ascii="宋体" w:hAnsi="宋体" w:eastAsia="宋体" w:cs="宋体"/>
          <w:color w:val="auto"/>
          <w:sz w:val="24"/>
          <w:szCs w:val="24"/>
          <w:highlight w:val="none"/>
        </w:rPr>
        <w:t xml:space="preserve">。</w:t>
      </w:r>
      <w:r/>
    </w:p>
    <w:p>
      <w:pPr>
        <w:ind w:left="0" w:firstLine="482"/>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rPr>
        <w:t xml:space="preserve">24.1.1 资格审查。</w:t>
      </w:r>
      <w:r>
        <w:rPr>
          <w:rFonts w:hint="eastAsia" w:ascii="宋体" w:hAnsi="宋体" w:eastAsia="宋体" w:cs="宋体"/>
          <w:color w:val="auto"/>
          <w:sz w:val="24"/>
          <w:szCs w:val="24"/>
          <w:highlight w:val="none"/>
        </w:rPr>
        <w:t xml:space="preserve">依据法律法规和磋商文件的规定，磋商小组对响应文件中的资格证明文件进行审查，以确定供应商是否具备参加磋商的资格。</w:t>
      </w:r>
      <w:r>
        <w:rPr>
          <w:rFonts w:hint="eastAsia" w:ascii="宋体" w:hAnsi="宋体" w:eastAsia="宋体" w:cs="宋体"/>
          <w:b/>
          <w:bCs/>
          <w:color w:val="auto"/>
          <w:sz w:val="24"/>
          <w:szCs w:val="24"/>
          <w:highlight w:val="none"/>
          <w:u w:val="single"/>
          <w:lang w:val="en-US" w:eastAsia="zh-CN"/>
        </w:rPr>
        <w:t xml:space="preserve">磋商小组进行资格审查时，</w:t>
      </w:r>
      <w:r>
        <w:rPr>
          <w:rFonts w:hint="eastAsia" w:cs="宋体"/>
          <w:b/>
          <w:bCs/>
          <w:color w:val="auto"/>
          <w:sz w:val="24"/>
          <w:szCs w:val="24"/>
          <w:highlight w:val="none"/>
          <w:u w:val="single"/>
          <w:lang w:val="en-US" w:eastAsia="zh-CN"/>
        </w:rPr>
        <w:t xml:space="preserve">将在</w:t>
      </w:r>
      <w:r>
        <w:rPr>
          <w:rFonts w:hint="eastAsia" w:ascii="宋体" w:hAnsi="宋体" w:eastAsia="宋体" w:cs="Times New Roman"/>
          <w:b/>
          <w:bCs/>
          <w:color w:val="auto"/>
          <w:sz w:val="24"/>
          <w:szCs w:val="24"/>
          <w:highlight w:val="none"/>
          <w:u w:val="single"/>
        </w:rPr>
        <w:t xml:space="preserve">“信用中国”</w:t>
      </w:r>
      <w:r>
        <w:rPr>
          <w:rFonts w:hint="eastAsia" w:ascii="宋体" w:hAnsi="宋体" w:eastAsia="宋体" w:cs="Times New Roman"/>
          <w:b/>
          <w:bCs/>
          <w:color w:val="auto"/>
          <w:sz w:val="24"/>
          <w:szCs w:val="24"/>
          <w:highlight w:val="none"/>
          <w:u w:val="single"/>
          <w:lang w:eastAsia="zh-CN"/>
        </w:rPr>
        <w:t xml:space="preserve">“中国政府采购网"</w:t>
      </w:r>
      <w:r>
        <w:rPr>
          <w:rFonts w:hint="eastAsia" w:ascii="宋体" w:hAnsi="宋体" w:eastAsia="宋体" w:cs="Times New Roman"/>
          <w:b/>
          <w:bCs/>
          <w:color w:val="auto"/>
          <w:sz w:val="24"/>
          <w:szCs w:val="24"/>
          <w:highlight w:val="none"/>
          <w:u w:val="single"/>
        </w:rPr>
        <w:t xml:space="preserve">网站</w:t>
      </w:r>
      <w:r>
        <w:rPr>
          <w:rFonts w:hint="eastAsia" w:ascii="宋体" w:hAnsi="宋体" w:eastAsia="宋体" w:cs="宋体"/>
          <w:b/>
          <w:bCs/>
          <w:color w:val="auto"/>
          <w:sz w:val="24"/>
          <w:szCs w:val="24"/>
          <w:highlight w:val="none"/>
          <w:u w:val="single"/>
          <w:lang w:val="en-US" w:eastAsia="zh-CN"/>
        </w:rPr>
        <w:t xml:space="preserve">查询供应商的信用记录以确定供应商是否</w:t>
      </w:r>
      <w:r>
        <w:rPr>
          <w:rFonts w:hint="eastAsia" w:ascii="宋体" w:hAnsi="宋体" w:eastAsia="宋体" w:cs="Times New Roman"/>
          <w:b/>
          <w:bCs/>
          <w:color w:val="auto"/>
          <w:sz w:val="24"/>
          <w:szCs w:val="24"/>
          <w:highlight w:val="none"/>
          <w:u w:val="single"/>
        </w:rPr>
        <w:t xml:space="preserve">列入</w:t>
      </w:r>
      <w:r>
        <w:rPr>
          <w:rFonts w:hint="eastAsia" w:ascii="宋体" w:hAnsi="宋体" w:eastAsia="宋体" w:cs="Times New Roman"/>
          <w:b/>
          <w:bCs/>
          <w:color w:val="auto"/>
          <w:sz w:val="24"/>
          <w:szCs w:val="24"/>
          <w:highlight w:val="none"/>
          <w:u w:val="single"/>
          <w:lang w:eastAsia="zh-CN"/>
        </w:rPr>
        <w:t xml:space="preserve">“</w:t>
      </w:r>
      <w:r>
        <w:rPr>
          <w:rFonts w:hint="eastAsia" w:ascii="宋体" w:hAnsi="宋体" w:eastAsia="宋体" w:cs="Times New Roman"/>
          <w:b/>
          <w:bCs/>
          <w:color w:val="auto"/>
          <w:sz w:val="24"/>
          <w:szCs w:val="24"/>
          <w:highlight w:val="none"/>
          <w:u w:val="single"/>
        </w:rPr>
        <w:t xml:space="preserve">失信被执行人、重大税收违法案件当事人名单、政府采购严重违法失信行为记录名单</w:t>
      </w:r>
      <w:r>
        <w:rPr>
          <w:rFonts w:hint="eastAsia" w:ascii="宋体" w:hAnsi="宋体" w:eastAsia="宋体" w:cs="Times New Roman"/>
          <w:b/>
          <w:bCs/>
          <w:color w:val="auto"/>
          <w:sz w:val="24"/>
          <w:szCs w:val="24"/>
          <w:highlight w:val="none"/>
          <w:u w:val="single"/>
          <w:lang w:eastAsia="zh-CN"/>
        </w:rPr>
        <w:t xml:space="preserve">”</w:t>
      </w:r>
      <w:r>
        <w:rPr>
          <w:rFonts w:hint="eastAsia" w:cs="Times New Roman"/>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lang w:val="en-US" w:eastAsia="zh-CN"/>
        </w:rPr>
        <w:t xml:space="preserve">查询结果留存并归档。</w:t>
      </w:r>
      <w:r>
        <w:rPr>
          <w:rFonts w:hint="eastAsia" w:ascii="宋体" w:hAnsi="宋体" w:eastAsia="宋体" w:cs="宋体"/>
          <w:color w:val="auto"/>
          <w:sz w:val="24"/>
          <w:szCs w:val="24"/>
          <w:highlight w:val="none"/>
          <w:lang w:val="zh-CN"/>
        </w:rPr>
        <w:t xml:space="preserve">接受联合体的项目，联合体成员存在不良信用记录的，视同联合体存在不良</w:t>
      </w:r>
      <w:r>
        <w:rPr>
          <w:rFonts w:hint="eastAsia" w:ascii="宋体" w:hAnsi="宋体" w:eastAsia="宋体" w:cs="宋体"/>
          <w:color w:val="auto"/>
          <w:sz w:val="24"/>
          <w:szCs w:val="24"/>
          <w:highlight w:val="none"/>
        </w:rPr>
        <w:t xml:space="preserve">信</w:t>
      </w:r>
      <w:r>
        <w:rPr>
          <w:rFonts w:hint="eastAsia" w:ascii="宋体" w:hAnsi="宋体" w:eastAsia="宋体" w:cs="宋体"/>
          <w:color w:val="auto"/>
          <w:sz w:val="24"/>
          <w:szCs w:val="24"/>
          <w:highlight w:val="none"/>
          <w:lang w:val="zh-CN"/>
        </w:rPr>
        <w:t xml:space="preserve">用记录。</w:t>
      </w:r>
      <w:r/>
    </w:p>
    <w:p>
      <w:pPr>
        <w:ind w:left="0" w:firstLine="482"/>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24.1.2 符合性审查。</w:t>
      </w:r>
      <w:r>
        <w:rPr>
          <w:rFonts w:hint="eastAsia" w:ascii="宋体" w:hAnsi="宋体" w:eastAsia="宋体" w:cs="宋体"/>
          <w:color w:val="auto"/>
          <w:sz w:val="24"/>
          <w:szCs w:val="24"/>
          <w:highlight w:val="none"/>
        </w:rPr>
        <w:t xml:space="preserve">依据磋商文件的规定，由磋商小组从有效性、完整性和对磋商文件的响应程度等方面对响应文件进行审查，以确定是否对磋商文件的实质性要求作出响应。</w:t>
      </w:r>
      <w:r/>
    </w:p>
    <w:p>
      <w:pPr>
        <w:ind w:left="0"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24.1.3 未通过资格审查或符合性审查的供应商，磋商小组将通过苏采云系统告知具体原因，评审结束后将不再接受有关询问。</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zh-CN"/>
        </w:rPr>
        <w:t xml:space="preserve">磋商小组</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zh-CN"/>
        </w:rPr>
        <w:t xml:space="preserve">少数服从多数的原则作出结论。</w:t>
      </w:r>
      <w:r>
        <w:rPr>
          <w:rFonts w:hint="eastAsia" w:ascii="宋体" w:hAnsi="宋体" w:eastAsia="宋体" w:cs="宋体"/>
          <w:color w:val="auto"/>
          <w:sz w:val="24"/>
          <w:szCs w:val="24"/>
          <w:highlight w:val="none"/>
        </w:rPr>
        <w:t xml:space="preserve">磋商小组认</w:t>
      </w:r>
      <w:r>
        <w:rPr>
          <w:rFonts w:hint="eastAsia" w:ascii="宋体" w:hAnsi="宋体" w:eastAsia="宋体" w:cs="宋体"/>
          <w:color w:val="auto"/>
          <w:sz w:val="24"/>
          <w:szCs w:val="24"/>
          <w:highlight w:val="none"/>
          <w:lang w:val="zh-CN"/>
        </w:rPr>
        <w:t xml:space="preserve">定响应文件的响应性只根据响应文件本身的内容，而不寻求外部的证据。</w:t>
      </w:r>
      <w:r/>
    </w:p>
    <w:p>
      <w:pPr>
        <w:ind w:left="0"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24.3 </w:t>
      </w:r>
      <w:r>
        <w:rPr>
          <w:rFonts w:hint="eastAsia" w:ascii="宋体" w:hAnsi="宋体" w:eastAsia="宋体" w:cs="宋体"/>
          <w:b/>
          <w:bCs/>
          <w:color w:val="auto"/>
          <w:sz w:val="24"/>
          <w:szCs w:val="24"/>
          <w:highlight w:val="none"/>
          <w:lang w:val="zh-CN" w:eastAsia="zh-CN"/>
        </w:rPr>
        <w:t xml:space="preserve">出现下列情形之一的响应文件按照无效</w:t>
      </w:r>
      <w:r>
        <w:rPr>
          <w:rFonts w:hint="eastAsia" w:ascii="宋体" w:hAnsi="宋体" w:eastAsia="宋体"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lang w:val="zh-CN" w:eastAsia="zh-CN"/>
        </w:rPr>
        <w:t xml:space="preserve">处理：</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24.3.1 供应商在苏采云系统规定的时间内未成功解密电子响应文件。</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24.3.2 供应商未按照磋商文件要求上传电子响应文件。</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24.3.3 同一供应商提交两个（含两个）以上不同的响应文件或者最后报价。</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24.3.4 供应商不具备磋商文件中规定的资格要求。</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不符合磋商文件中规定的实质性要求和条件（</w:t>
      </w:r>
      <w:r>
        <w:rPr>
          <w:rFonts w:hint="eastAsia" w:ascii="宋体" w:hAnsi="宋体" w:eastAsia="宋体" w:cs="宋体"/>
          <w:b/>
          <w:bCs/>
          <w:color w:val="auto"/>
          <w:sz w:val="24"/>
          <w:szCs w:val="24"/>
          <w:highlight w:val="none"/>
        </w:rPr>
        <w:t xml:space="preserve">本文中</w:t>
      </w:r>
      <w:r>
        <w:rPr>
          <w:rFonts w:hint="eastAsia" w:ascii="宋体" w:hAnsi="宋体" w:eastAsia="宋体" w:cs="宋体"/>
          <w:b/>
          <w:bCs/>
          <w:color w:val="auto"/>
          <w:sz w:val="24"/>
          <w:szCs w:val="24"/>
          <w:highlight w:val="none"/>
          <w:lang w:val="zh-CN"/>
        </w:rPr>
        <w:t xml:space="preserve">打“</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zh-CN"/>
        </w:rPr>
        <w:t xml:space="preserve">”内容</w:t>
      </w:r>
      <w:r>
        <w:rPr>
          <w:rFonts w:hint="eastAsia" w:ascii="宋体" w:hAnsi="宋体" w:eastAsia="宋体" w:cs="宋体"/>
          <w:b/>
          <w:bCs/>
          <w:color w:val="auto"/>
          <w:sz w:val="24"/>
          <w:szCs w:val="24"/>
          <w:highlight w:val="none"/>
        </w:rPr>
        <w:t xml:space="preserve">为实质性要求和条件</w:t>
      </w:r>
      <w:r>
        <w:rPr>
          <w:rFonts w:hint="eastAsia" w:ascii="宋体" w:hAnsi="宋体" w:eastAsia="宋体" w:cs="宋体"/>
          <w:color w:val="auto"/>
          <w:sz w:val="24"/>
          <w:szCs w:val="24"/>
          <w:highlight w:val="none"/>
        </w:rPr>
        <w:t xml:space="preserve">）。</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属于申请人资格要求中拒绝参加本次采购活动</w:t>
      </w:r>
      <w:r>
        <w:rPr>
          <w:rFonts w:hint="eastAsia" w:cs="宋体"/>
          <w:color w:val="auto"/>
          <w:sz w:val="24"/>
          <w:szCs w:val="24"/>
          <w:highlight w:val="none"/>
          <w:lang w:val="en-US" w:eastAsia="zh-CN"/>
        </w:rPr>
        <w:t xml:space="preserve">条件之一</w:t>
      </w:r>
      <w:r>
        <w:rPr>
          <w:rFonts w:hint="eastAsia" w:ascii="宋体" w:hAnsi="宋体" w:eastAsia="宋体" w:cs="宋体"/>
          <w:color w:val="auto"/>
          <w:sz w:val="24"/>
          <w:szCs w:val="24"/>
          <w:highlight w:val="none"/>
          <w:lang w:val="en-US" w:eastAsia="zh-CN"/>
        </w:rPr>
        <w:t xml:space="preserve">的。</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响应文件含有采购人不能接受的附加条件。</w:t>
      </w:r>
      <w:r/>
    </w:p>
    <w:p>
      <w:pPr>
        <w:ind w:left="0"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24.3.</w:t>
      </w:r>
      <w:r>
        <w:rPr>
          <w:rFonts w:hint="eastAsia"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各供应商应慎重报价，不得恶意降价，评审委员会在评审过程中认为供应商报价过低，有可能影响产品质量或者不能诚信履约的，评审委员会将启动异常低价投标审查程序。具体异常低价的情形及相关内容按照苏财购[2025]62号文件规定执行。</w:t>
      </w:r>
      <w:r/>
    </w:p>
    <w:p>
      <w:pPr>
        <w:ind w:left="0"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对于符合异常低价情形的投标（响应）报价，评审委员会应当启动异常低价投标（响应）审查程序，审查标准和程序详见采购文件。属于(</w:t>
      </w:r>
      <w:r>
        <w:rPr>
          <w:rFonts w:hint="eastAsia" w:cs="宋体"/>
          <w:b/>
          <w:bCs/>
          <w:color w:val="auto"/>
          <w:sz w:val="24"/>
          <w:szCs w:val="24"/>
          <w:highlight w:val="none"/>
          <w:lang w:val="en-US" w:eastAsia="zh-CN"/>
        </w:rPr>
        <w:t xml:space="preserve">100%</w:t>
      </w:r>
      <w:r>
        <w:rPr>
          <w:rFonts w:hint="eastAsia" w:ascii="宋体" w:hAnsi="宋体" w:eastAsia="宋体" w:cs="宋体"/>
          <w:b/>
          <w:bCs/>
          <w:color w:val="auto"/>
          <w:sz w:val="24"/>
          <w:szCs w:val="24"/>
          <w:highlight w:val="none"/>
        </w:rPr>
        <w:t xml:space="preserve">-投标（响应）优惠率报价)低于45%的，即(</w:t>
      </w:r>
      <w:r>
        <w:rPr>
          <w:rFonts w:hint="eastAsia" w:cs="宋体"/>
          <w:b/>
          <w:bCs/>
          <w:color w:val="auto"/>
          <w:sz w:val="24"/>
          <w:szCs w:val="24"/>
          <w:highlight w:val="none"/>
          <w:lang w:val="en-US" w:eastAsia="zh-CN"/>
        </w:rPr>
        <w:t xml:space="preserve">100%</w:t>
      </w:r>
      <w:r>
        <w:rPr>
          <w:rFonts w:hint="eastAsia" w:ascii="宋体" w:hAnsi="宋体" w:eastAsia="宋体" w:cs="宋体"/>
          <w:b/>
          <w:bCs/>
          <w:color w:val="auto"/>
          <w:sz w:val="24"/>
          <w:szCs w:val="24"/>
          <w:highlight w:val="none"/>
        </w:rPr>
        <w:t xml:space="preserve">-投标（响应）优惠率报价)&lt;45%，供应商可随投标（响应）文件一并提交相关书面说明及必要的证明材料。如果投标供应商未提供书面说明、证明材料，或者提供的书面说明、证明材料不能证明其报价合理性的，评标委员会应对其作为无效投标处理。</w:t>
      </w:r>
      <w:r/>
    </w:p>
    <w:p>
      <w:pPr>
        <w:ind w:left="0" w:firstLine="48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 如本项目采购产品被财政部、国家发改委列入“节能产品品目清单”强制采购范围，而</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所</w:t>
      </w:r>
      <w:r>
        <w:rPr>
          <w:rFonts w:hint="eastAsia" w:ascii="宋体" w:hAnsi="宋体" w:eastAsia="宋体" w:cs="宋体"/>
          <w:bCs/>
          <w:color w:val="auto"/>
          <w:sz w:val="24"/>
          <w:szCs w:val="24"/>
          <w:highlight w:val="none"/>
          <w:lang w:val="en-US" w:eastAsia="zh-CN"/>
        </w:rPr>
        <w:t xml:space="preserve">投</w:t>
      </w:r>
      <w:r>
        <w:rPr>
          <w:rFonts w:hint="eastAsia" w:ascii="宋体" w:hAnsi="宋体" w:eastAsia="宋体" w:cs="宋体"/>
          <w:bCs/>
          <w:color w:val="auto"/>
          <w:sz w:val="24"/>
          <w:szCs w:val="24"/>
          <w:highlight w:val="none"/>
        </w:rPr>
        <w:t xml:space="preserve">产品不在强制采购范围内的。（投标产品如属于政府强制采购节能产品品目清单范围内，</w:t>
      </w:r>
      <w:r>
        <w:rPr>
          <w:rFonts w:hint="eastAsia" w:ascii="宋体" w:hAnsi="宋体" w:eastAsia="宋体" w:cs="宋体"/>
          <w:bCs/>
          <w:color w:val="auto"/>
          <w:sz w:val="24"/>
          <w:szCs w:val="24"/>
          <w:highlight w:val="none"/>
          <w:lang w:val="en-US" w:eastAsia="zh-CN"/>
        </w:rPr>
        <w:t xml:space="preserve">响应文件</w:t>
      </w:r>
      <w:r>
        <w:rPr>
          <w:rFonts w:hint="eastAsia" w:ascii="宋体" w:hAnsi="宋体" w:eastAsia="宋体" w:cs="宋体"/>
          <w:bCs/>
          <w:color w:val="auto"/>
          <w:sz w:val="24"/>
          <w:szCs w:val="24"/>
          <w:highlight w:val="none"/>
        </w:rPr>
        <w:t xml:space="preserve">中必须提供国家确定的认证机构出具的、处于有效期之内的该节能产品认证证书图片）</w:t>
      </w:r>
      <w:r/>
    </w:p>
    <w:p>
      <w:pPr>
        <w:ind w:left="0" w:firstLine="48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24.3.11 </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所投产品不符合</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文件中所列国家强制性标准的。</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响应文件未按照磋商文件要求加盖</w:t>
      </w:r>
      <w:r>
        <w:rPr>
          <w:rFonts w:hint="eastAsia" w:ascii="宋体" w:hAnsi="宋体" w:eastAsia="宋体" w:cs="宋体"/>
          <w:color w:val="auto"/>
          <w:sz w:val="24"/>
          <w:szCs w:val="24"/>
          <w:highlight w:val="none"/>
          <w:lang w:val="en-US" w:eastAsia="zh-CN"/>
        </w:rPr>
        <w:t xml:space="preserve">CA</w:t>
      </w:r>
      <w:r>
        <w:rPr>
          <w:rFonts w:hint="eastAsia" w:ascii="宋体" w:hAnsi="宋体" w:eastAsia="宋体" w:cs="宋体"/>
          <w:color w:val="auto"/>
          <w:sz w:val="24"/>
          <w:szCs w:val="24"/>
          <w:highlight w:val="none"/>
        </w:rPr>
        <w:t xml:space="preserve">电子公章。</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法律法规及本磋商文件规定的其他无效响应的情形。</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未实质性响应磋商文件的响应文件按无效响应处理。</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24.5 如果响应文件实质上没有响应磋商文件的要求，磋商小组将予以拒绝，供应商不得通过修改或撤销不合要求的偏离或保留而使其成为实质性响应的文件。</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24.6 供应商在项目评审全过程中应保持通讯畅通，</w:t>
      </w:r>
      <w:r>
        <w:rPr>
          <w:rFonts w:hint="eastAsia" w:ascii="宋体" w:hAnsi="宋体" w:eastAsia="宋体" w:cs="宋体"/>
          <w:color w:val="auto"/>
          <w:sz w:val="24"/>
          <w:szCs w:val="24"/>
          <w:highlight w:val="none"/>
          <w:lang w:val="zh-CN"/>
        </w:rPr>
        <w:t xml:space="preserve">及时登录苏采云系统查阅、答复相关信息，并安排专人与采购代理机构及磋商小组联系。</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25.磋商程序及评审方法与评审标准</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磋商程序</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需要</w:t>
      </w:r>
      <w:r>
        <w:rPr>
          <w:rFonts w:hint="eastAsia" w:ascii="宋体" w:hAnsi="宋体" w:eastAsia="宋体" w:cs="宋体"/>
          <w:color w:val="auto"/>
          <w:sz w:val="24"/>
          <w:szCs w:val="24"/>
          <w:highlight w:val="none"/>
        </w:rPr>
        <w:t xml:space="preserve">按照采购公告中的磋商时间安排</w:t>
      </w:r>
      <w:r>
        <w:rPr>
          <w:rFonts w:hint="eastAsia" w:ascii="宋体" w:hAnsi="宋体" w:eastAsia="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rPr>
        <w:t xml:space="preserve">及时登录“苏采云”系统</w:t>
      </w:r>
      <w:r>
        <w:rPr>
          <w:rFonts w:hint="eastAsia" w:ascii="宋体" w:hAnsi="宋体" w:eastAsia="宋体" w:cs="宋体"/>
          <w:color w:val="auto"/>
          <w:sz w:val="24"/>
          <w:szCs w:val="24"/>
          <w:highlight w:val="none"/>
          <w:lang w:val="en-US" w:eastAsia="zh-CN"/>
        </w:rPr>
        <w:t xml:space="preserve">参与</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val="en-US" w:eastAsia="zh-CN"/>
        </w:rPr>
        <w:t xml:space="preserve">提前</w:t>
      </w:r>
      <w:r>
        <w:rPr>
          <w:rFonts w:hint="eastAsia" w:ascii="宋体" w:hAnsi="宋体" w:eastAsia="宋体" w:cs="宋体"/>
          <w:color w:val="auto"/>
          <w:sz w:val="24"/>
          <w:szCs w:val="24"/>
          <w:highlight w:val="none"/>
        </w:rPr>
        <w:t xml:space="preserve">准备好耳麦和摄像设备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因供应商网络与电源不稳定、未按要求配置上述设备、上述设备发生故障等自身原因，导致磋商失败，供应商自行承担后果。</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firstLine="480"/>
        <w:pageBreakBefore w:val="0"/>
        <w:spacing w:line="440" w:lineRule="exact"/>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color w:val="auto"/>
          <w:sz w:val="24"/>
          <w:szCs w:val="24"/>
          <w:highlight w:val="none"/>
        </w:rPr>
        <w:t xml:space="preserve">25.1.2 </w:t>
      </w:r>
      <w:r>
        <w:rPr>
          <w:rFonts w:hint="eastAsia" w:ascii="宋体" w:hAnsi="宋体" w:eastAsia="宋体" w:cs="宋体"/>
          <w:b/>
          <w:bCs/>
          <w:color w:val="auto"/>
          <w:sz w:val="24"/>
          <w:szCs w:val="24"/>
          <w:highlight w:val="none"/>
          <w:lang w:val="zh-CN" w:eastAsia="zh-CN"/>
        </w:rPr>
        <w:t xml:space="preserve">磋商结束后，磋商小组将</w:t>
      </w:r>
      <w:r>
        <w:rPr>
          <w:rFonts w:hint="eastAsia" w:ascii="宋体" w:hAnsi="宋体" w:eastAsia="宋体" w:cs="宋体"/>
          <w:b/>
          <w:bCs/>
          <w:color w:val="auto"/>
          <w:sz w:val="24"/>
          <w:szCs w:val="24"/>
          <w:highlight w:val="none"/>
          <w:u w:val="single"/>
          <w:lang w:val="zh-CN" w:eastAsia="zh-CN"/>
        </w:rPr>
        <w:t xml:space="preserve">在</w:t>
      </w:r>
      <w:r>
        <w:rPr>
          <w:rFonts w:hint="eastAsia" w:ascii="宋体" w:hAnsi="宋体" w:eastAsia="宋体" w:cs="宋体"/>
          <w:b/>
          <w:bCs/>
          <w:color w:val="auto"/>
          <w:sz w:val="24"/>
          <w:szCs w:val="24"/>
          <w:highlight w:val="none"/>
          <w:u w:val="single"/>
          <w:lang w:val="en-US" w:eastAsia="zh-CN"/>
        </w:rPr>
        <w:t xml:space="preserve">规定时间内</w:t>
      </w:r>
      <w:r>
        <w:rPr>
          <w:rFonts w:hint="eastAsia" w:ascii="宋体" w:hAnsi="宋体" w:eastAsia="宋体" w:cs="宋体"/>
          <w:b/>
          <w:bCs/>
          <w:color w:val="auto"/>
          <w:sz w:val="24"/>
          <w:szCs w:val="24"/>
          <w:highlight w:val="none"/>
          <w:lang w:val="en-US" w:eastAsia="zh-CN"/>
        </w:rPr>
        <w:t xml:space="preserve">在</w:t>
      </w:r>
      <w:r>
        <w:rPr>
          <w:rFonts w:hint="eastAsia" w:ascii="宋体" w:hAnsi="宋体" w:eastAsia="宋体" w:cs="宋体"/>
          <w:b/>
          <w:bCs/>
          <w:color w:val="auto"/>
          <w:sz w:val="24"/>
          <w:szCs w:val="24"/>
          <w:highlight w:val="none"/>
          <w:lang w:val="zh-CN" w:eastAsia="zh-CN"/>
        </w:rPr>
        <w:t xml:space="preserve">苏采云系统向所有实质性响应的供应商发布《最后报价要求函》及最后报价格式表，</w:t>
      </w:r>
      <w:r>
        <w:rPr>
          <w:rFonts w:hint="eastAsia" w:ascii="宋体" w:hAnsi="宋体" w:eastAsia="宋体" w:cs="宋体"/>
          <w:b/>
          <w:bCs/>
          <w:color w:val="auto"/>
          <w:sz w:val="24"/>
          <w:szCs w:val="24"/>
          <w:highlight w:val="none"/>
          <w:lang w:val="en-US" w:eastAsia="zh-CN"/>
        </w:rPr>
        <w:t xml:space="preserve">并</w:t>
      </w:r>
      <w:r>
        <w:rPr>
          <w:rFonts w:hint="eastAsia" w:ascii="宋体" w:hAnsi="宋体" w:eastAsia="宋体" w:cs="宋体"/>
          <w:b/>
          <w:bCs/>
          <w:color w:val="auto"/>
          <w:sz w:val="24"/>
          <w:szCs w:val="24"/>
          <w:highlight w:val="none"/>
          <w:lang w:val="zh-CN" w:eastAsia="zh-CN"/>
        </w:rPr>
        <w:t xml:space="preserve">要求</w:t>
      </w:r>
      <w:r>
        <w:rPr>
          <w:rFonts w:hint="eastAsia" w:ascii="宋体" w:hAnsi="宋体" w:eastAsia="宋体" w:cs="宋体"/>
          <w:b/>
          <w:bCs/>
          <w:color w:val="auto"/>
          <w:sz w:val="24"/>
          <w:szCs w:val="24"/>
          <w:highlight w:val="none"/>
          <w:lang w:val="en-US" w:eastAsia="zh-CN"/>
        </w:rPr>
        <w:t xml:space="preserve">其</w:t>
      </w:r>
      <w:r>
        <w:rPr>
          <w:rFonts w:hint="eastAsia" w:ascii="宋体" w:hAnsi="宋体" w:eastAsia="宋体" w:cs="宋体"/>
          <w:b/>
          <w:bCs/>
          <w:color w:val="auto"/>
          <w:sz w:val="24"/>
          <w:szCs w:val="24"/>
          <w:highlight w:val="none"/>
          <w:lang w:val="zh-CN" w:eastAsia="zh-CN"/>
        </w:rPr>
        <w:t xml:space="preserve">在规定时间内提交最后报价</w:t>
      </w:r>
      <w:r>
        <w:rPr>
          <w:rFonts w:hint="eastAsia" w:ascii="宋体" w:hAnsi="宋体" w:eastAsia="宋体" w:cs="宋体"/>
          <w:b/>
          <w:bCs/>
          <w:color w:val="auto"/>
          <w:sz w:val="24"/>
          <w:szCs w:val="24"/>
          <w:highlight w:val="none"/>
          <w:lang w:val="en-US" w:eastAsia="zh-CN"/>
        </w:rPr>
        <w:t xml:space="preserve">并</w:t>
      </w:r>
      <w:r>
        <w:rPr>
          <w:rFonts w:hint="eastAsia" w:ascii="宋体" w:hAnsi="宋体" w:eastAsia="宋体" w:cs="宋体"/>
          <w:b/>
          <w:bCs/>
          <w:color w:val="auto"/>
          <w:sz w:val="24"/>
          <w:szCs w:val="24"/>
          <w:highlight w:val="none"/>
          <w:lang w:val="zh-CN" w:eastAsia="zh-CN"/>
        </w:rPr>
        <w:t xml:space="preserve">加盖电子公章。</w:t>
      </w:r>
      <w:r>
        <w:rPr>
          <w:rFonts w:hint="eastAsia" w:ascii="宋体" w:hAnsi="宋体" w:eastAsia="宋体" w:cs="宋体"/>
          <w:b/>
          <w:bCs/>
          <w:color w:val="auto"/>
          <w:sz w:val="24"/>
          <w:szCs w:val="24"/>
          <w:highlight w:val="none"/>
          <w:u w:val="single"/>
        </w:rPr>
        <w:t xml:space="preserve">除项目扩大了供货范围，增加了采购内容、提高了技术要求外，原则上不得高于上一轮报价</w:t>
      </w:r>
      <w:r>
        <w:rPr>
          <w:rFonts w:hint="eastAsia" w:ascii="宋体" w:hAnsi="宋体" w:eastAsia="宋体" w:cs="宋体"/>
          <w:b/>
          <w:bCs/>
          <w:color w:val="auto"/>
          <w:sz w:val="24"/>
          <w:szCs w:val="24"/>
          <w:highlight w:val="none"/>
          <w:u w:val="single"/>
          <w:lang w:val="zh-CN"/>
        </w:rPr>
        <w:t xml:space="preserve">。</w:t>
      </w:r>
      <w:r>
        <w:rPr>
          <w:rFonts w:hint="eastAsia" w:ascii="宋体" w:hAnsi="宋体" w:eastAsia="宋体" w:cs="宋体"/>
          <w:b/>
          <w:bCs/>
          <w:color w:val="auto"/>
          <w:sz w:val="24"/>
          <w:szCs w:val="24"/>
          <w:highlight w:val="none"/>
          <w:lang w:val="zh-CN" w:eastAsia="zh-CN"/>
        </w:rPr>
        <w:t xml:space="preserve">提交最后报价的供应商不得少于3家。</w:t>
      </w:r>
      <w:r>
        <w:rPr>
          <w:rFonts w:hint="eastAsia" w:ascii="宋体" w:hAnsi="宋体" w:eastAsia="宋体" w:cs="宋体"/>
          <w:b/>
          <w:bCs/>
          <w:color w:val="auto"/>
          <w:sz w:val="24"/>
          <w:szCs w:val="24"/>
          <w:highlight w:val="none"/>
          <w:u w:val="none"/>
          <w:lang w:val="zh-CN" w:eastAsia="zh-CN"/>
        </w:rPr>
        <w:t xml:space="preserve">供应商未在磋商小组规定的时间内在苏采云系统中提交最后报价的视为放弃磋商，其响应文件按无效响应处理。</w:t>
      </w:r>
      <w:r>
        <w:rPr>
          <w:rFonts w:hint="eastAsia" w:ascii="宋体" w:hAnsi="宋体" w:eastAsia="宋体" w:cs="宋体"/>
          <w:b/>
          <w:bCs/>
          <w:color w:val="auto"/>
          <w:sz w:val="24"/>
          <w:szCs w:val="24"/>
          <w:highlight w:val="none"/>
          <w:lang w:val="zh-CN" w:eastAsia="zh-CN"/>
        </w:rPr>
        <w:t xml:space="preserve">已提交响应文件的供应商，在提交最后报价之前，可以根据磋商情况退出磋商，并在苏采云系统中提交“退出磋商函”并加盖电子公章。最后报价是供应商响应文件的有效组成部分。</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评审方法与评审标准</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25.2.1 评审方法。见磋商文件。</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25.2.2 评审标准。见磋商文件。</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采购活动终止</w:t>
      </w:r>
      <w:r/>
    </w:p>
    <w:p>
      <w:pPr>
        <w:ind w:left="0"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出现下列情形之一的，本次采购活动终止：</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25.3.1 因情况变化，不再符合竞争性磋商采购方式适用情形。</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25.3.2 出现影响采购公正的违法、违规行为。</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25.3.3 在苏采云系统规定时间内成功解密电子响应文件的供应商不足三家。</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25.3.4 磋商过程中符合要求的供应商或者提交最后报价的供应商不足三家。</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.3.5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法律法规规定的其他应当终止情形。</w:t>
      </w:r>
      <w:r/>
    </w:p>
    <w:p>
      <w:pPr>
        <w:pStyle w:val="897"/>
        <w:ind w:left="0" w:firstLine="0"/>
        <w:pageBreakBefore w:val="0"/>
        <w:spacing w:before="0" w:line="440" w:lineRule="exact"/>
        <w:widowControl w:val="off"/>
        <w:rPr>
          <w:rFonts w:hint="eastAsia" w:ascii="宋体" w:hAnsi="宋体" w:eastAsia="宋体" w:cs="宋体"/>
          <w:b/>
          <w:bCs/>
          <w:color w:val="auto"/>
          <w:sz w:val="28"/>
          <w:szCs w:val="28"/>
          <w:highlight w:val="none"/>
        </w:rPr>
      </w:pPr>
      <w:r/>
      <w:bookmarkStart w:id="214" w:name="_Toc22814"/>
      <w:r/>
      <w:bookmarkStart w:id="215" w:name="_Toc22742"/>
      <w:r/>
      <w:bookmarkStart w:id="216" w:name="_Toc20259"/>
      <w:r>
        <w:rPr>
          <w:rFonts w:hint="eastAsia" w:ascii="宋体" w:hAnsi="宋体" w:eastAsia="宋体" w:cs="宋体"/>
          <w:b/>
          <w:bCs/>
          <w:color w:val="auto"/>
          <w:sz w:val="28"/>
          <w:szCs w:val="28"/>
          <w:highlight w:val="none"/>
        </w:rPr>
        <w:t xml:space="preserve">六、成交</w:t>
      </w:r>
      <w:bookmarkEnd w:id="214"/>
      <w:r/>
      <w:bookmarkEnd w:id="215"/>
      <w:r/>
      <w:bookmarkEnd w:id="216"/>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26.确定成交单位</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成交候选供应商的确定原则和数量见磋商文件第五章。</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w:t>
      </w:r>
      <w:r>
        <w:rPr>
          <w:rFonts w:hint="eastAsia" w:ascii="宋体" w:hAnsi="宋体" w:eastAsia="宋体" w:cs="宋体"/>
          <w:color w:val="auto"/>
          <w:sz w:val="24"/>
          <w:szCs w:val="24"/>
          <w:highlight w:val="none"/>
          <w:lang w:val="zh-CN"/>
        </w:rPr>
        <w:t xml:space="preserve">按以下第</w:t>
      </w:r>
      <w:r>
        <w:rPr>
          <w:rFonts w:hint="eastAsia" w:ascii="宋体" w:hAnsi="宋体" w:eastAsia="宋体" w:cs="宋体"/>
          <w:b/>
          <w:bCs/>
          <w:color w:val="auto"/>
          <w:sz w:val="24"/>
          <w:szCs w:val="24"/>
          <w:highlight w:val="none"/>
          <w:u w:val="single"/>
          <w:lang w:val="zh-CN"/>
        </w:rPr>
        <w:t xml:space="preserve">（</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lang w:val="zh-CN"/>
        </w:rPr>
        <w:t xml:space="preserve">）</w:t>
      </w:r>
      <w:r>
        <w:rPr>
          <w:rFonts w:hint="eastAsia" w:ascii="宋体" w:hAnsi="宋体" w:eastAsia="宋体" w:cs="宋体"/>
          <w:color w:val="auto"/>
          <w:sz w:val="24"/>
          <w:szCs w:val="24"/>
          <w:highlight w:val="none"/>
          <w:lang w:val="zh-CN"/>
        </w:rPr>
        <w:t xml:space="preserve">种方式确定</w:t>
      </w:r>
      <w:r>
        <w:rPr>
          <w:rFonts w:hint="eastAsia" w:ascii="宋体" w:hAnsi="宋体" w:eastAsia="宋体" w:cs="宋体"/>
          <w:color w:val="auto"/>
          <w:sz w:val="24"/>
          <w:szCs w:val="24"/>
          <w:highlight w:val="none"/>
        </w:rPr>
        <w:t xml:space="preserve">成交供应商</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val="zh-CN"/>
        </w:rPr>
        <w:t xml:space="preserve">直接确定排名第一的</w:t>
      </w:r>
      <w:r>
        <w:rPr>
          <w:rFonts w:hint="eastAsia" w:ascii="宋体" w:hAnsi="宋体" w:eastAsia="宋体" w:cs="宋体"/>
          <w:color w:val="auto"/>
          <w:sz w:val="24"/>
          <w:szCs w:val="24"/>
          <w:highlight w:val="none"/>
        </w:rPr>
        <w:t xml:space="preserve">成交候选供应商</w:t>
      </w:r>
      <w:r>
        <w:rPr>
          <w:rFonts w:hint="eastAsia" w:ascii="宋体" w:hAnsi="宋体" w:eastAsia="宋体" w:cs="宋体"/>
          <w:color w:val="auto"/>
          <w:sz w:val="24"/>
          <w:szCs w:val="24"/>
          <w:highlight w:val="none"/>
          <w:lang w:val="zh-CN"/>
        </w:rPr>
        <w:t xml:space="preserve">为</w:t>
      </w:r>
      <w:r>
        <w:rPr>
          <w:rFonts w:hint="eastAsia"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lang w:val="zh-CN"/>
        </w:rPr>
        <w:t xml:space="preserve">；</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（2）采购人在</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val="zh-CN"/>
        </w:rPr>
        <w:t xml:space="preserve">推荐的</w:t>
      </w:r>
      <w:r>
        <w:rPr>
          <w:rFonts w:hint="eastAsia" w:ascii="宋体" w:hAnsi="宋体" w:eastAsia="宋体" w:cs="宋体"/>
          <w:color w:val="auto"/>
          <w:sz w:val="24"/>
          <w:szCs w:val="24"/>
          <w:highlight w:val="none"/>
        </w:rPr>
        <w:t xml:space="preserve">成交候选供应商</w:t>
      </w:r>
      <w:r>
        <w:rPr>
          <w:rFonts w:hint="eastAsia" w:ascii="宋体" w:hAnsi="宋体" w:eastAsia="宋体" w:cs="宋体"/>
          <w:color w:val="auto"/>
          <w:sz w:val="24"/>
          <w:szCs w:val="24"/>
          <w:highlight w:val="none"/>
          <w:lang w:val="zh-CN"/>
        </w:rPr>
        <w:t xml:space="preserve">中按顺序确定</w:t>
      </w:r>
      <w:r>
        <w:rPr>
          <w:rFonts w:hint="eastAsia"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lang w:val="zh-CN"/>
        </w:rPr>
        <w:t xml:space="preserve">。</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按第二种方式确定</w:t>
      </w:r>
      <w:r>
        <w:rPr>
          <w:rFonts w:hint="eastAsia"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lang w:val="zh-CN"/>
        </w:rPr>
        <w:t xml:space="preserve">的，采购代理机构自评审结束之日起两个工作日内将评审报告送交采购人，采购人自收到评审报告之日起五个工作日内，在评审报告推荐的</w:t>
      </w:r>
      <w:r>
        <w:rPr>
          <w:rFonts w:hint="eastAsia" w:ascii="宋体" w:hAnsi="宋体" w:eastAsia="宋体" w:cs="宋体"/>
          <w:color w:val="auto"/>
          <w:sz w:val="24"/>
          <w:szCs w:val="24"/>
          <w:highlight w:val="none"/>
        </w:rPr>
        <w:t xml:space="preserve">成交候选供应商</w:t>
      </w:r>
      <w:r>
        <w:rPr>
          <w:rFonts w:hint="eastAsia" w:ascii="宋体" w:hAnsi="宋体" w:eastAsia="宋体" w:cs="宋体"/>
          <w:color w:val="auto"/>
          <w:sz w:val="24"/>
          <w:szCs w:val="24"/>
          <w:highlight w:val="none"/>
          <w:lang w:val="zh-CN"/>
        </w:rPr>
        <w:t xml:space="preserve">中按顺序确定</w:t>
      </w:r>
      <w:r>
        <w:rPr>
          <w:rFonts w:hint="eastAsia"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lang w:val="zh-CN"/>
        </w:rPr>
        <w:t xml:space="preserve">。</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将在“江苏政府采购网”发布成交结果公告，公告期限为1个工作日。</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w:t>
      </w:r>
      <w:r>
        <w:rPr>
          <w:rFonts w:hint="eastAsia" w:ascii="宋体" w:hAnsi="宋体" w:eastAsia="宋体" w:cs="宋体"/>
          <w:b/>
          <w:bCs/>
          <w:color w:val="auto"/>
          <w:sz w:val="24"/>
          <w:szCs w:val="24"/>
          <w:highlight w:val="none"/>
        </w:rPr>
        <w:t xml:space="preserve">若有充分证据证明成交供应商有下列情况之一的，一经查实将被取消成交资格：</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26.4.1 提供虚假材料谋取成交。</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26.4.2 向评审专家、采购人或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26.4.3 与其他供应商、评审专家、采购人或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恶意串通。</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26.4.4 不满足本磋商文件规定的实质性要求，但在评审过程中未被磋商小组发现。</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26.4.5 采取不正当手段诋毁、排挤其他供应商。</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27.成交通知书</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成交结果确定后，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成交供应商发出《成交通知书》。成交供应商可在成交结果公告届满之日起三十日内，登录苏采云系统下载。因系统存储空间有限，成交结果公告届满之日起三十日后，苏采云系统不再保证提供下载《成交通知书》服务，因未及时下载而造成的不利后果由成交供应商自行承担。</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97"/>
        <w:ind w:left="0" w:firstLine="0"/>
        <w:pageBreakBefore w:val="0"/>
        <w:spacing w:before="0" w:line="440" w:lineRule="exact"/>
        <w:widowControl w:val="off"/>
        <w:rPr>
          <w:rFonts w:hint="eastAsia" w:ascii="宋体" w:hAnsi="宋体" w:eastAsia="宋体" w:cs="宋体"/>
          <w:b/>
          <w:bCs/>
          <w:color w:val="auto"/>
          <w:sz w:val="28"/>
          <w:szCs w:val="28"/>
          <w:highlight w:val="none"/>
        </w:rPr>
      </w:pPr>
      <w:r/>
      <w:bookmarkStart w:id="217" w:name="_Toc16659"/>
      <w:r/>
      <w:bookmarkStart w:id="218" w:name="_Toc11199"/>
      <w:r/>
      <w:bookmarkStart w:id="219" w:name="_Toc31913"/>
      <w:r>
        <w:rPr>
          <w:rFonts w:hint="eastAsia" w:ascii="宋体" w:hAnsi="宋体" w:eastAsia="宋体" w:cs="宋体"/>
          <w:b/>
          <w:bCs/>
          <w:color w:val="auto"/>
          <w:sz w:val="28"/>
          <w:szCs w:val="28"/>
          <w:highlight w:val="none"/>
        </w:rPr>
        <w:t xml:space="preserve">七、授予合同</w:t>
      </w:r>
      <w:bookmarkEnd w:id="217"/>
      <w:r/>
      <w:bookmarkEnd w:id="218"/>
      <w:r/>
      <w:bookmarkEnd w:id="219"/>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28.签订合同</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28.l 成交供应商应当在《成交通知书》发出之日起三十日内，按照磋商文件确定的事项与采购人签订政府采购合同。采购人于合同签订后2个工作日内通过苏采云系统进行公示。</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磋商文件、成交供应商的响应文件及磋商过程中有关澄清、承诺文件均作为合同附件。</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成交供应商因自身原因拒绝与采购人签订合同的，</w:t>
      </w:r>
      <w:r>
        <w:rPr>
          <w:rFonts w:hint="eastAsia" w:ascii="宋体" w:hAnsi="宋体" w:eastAsia="宋体" w:cs="宋体"/>
          <w:color w:val="auto"/>
          <w:sz w:val="24"/>
          <w:szCs w:val="24"/>
          <w:highlight w:val="none"/>
          <w:lang w:val="zh-CN"/>
        </w:rPr>
        <w:t xml:space="preserve">不得参加采购人</w:t>
      </w:r>
      <w:r>
        <w:rPr>
          <w:rFonts w:hint="eastAsia" w:ascii="宋体" w:hAnsi="宋体" w:eastAsia="宋体" w:cs="宋体"/>
          <w:color w:val="auto"/>
          <w:sz w:val="24"/>
          <w:szCs w:val="24"/>
          <w:highlight w:val="none"/>
        </w:rPr>
        <w:t xml:space="preserve">重新组织的</w:t>
      </w:r>
      <w:r>
        <w:rPr>
          <w:rFonts w:hint="eastAsia" w:ascii="宋体" w:hAnsi="宋体" w:eastAsia="宋体" w:cs="宋体"/>
          <w:color w:val="auto"/>
          <w:sz w:val="24"/>
          <w:szCs w:val="24"/>
          <w:highlight w:val="none"/>
          <w:lang w:val="zh-CN"/>
        </w:rPr>
        <w:t xml:space="preserve">采购活动</w:t>
      </w:r>
      <w:r>
        <w:rPr>
          <w:rFonts w:hint="eastAsia" w:ascii="宋体" w:hAnsi="宋体" w:eastAsia="宋体" w:cs="宋体"/>
          <w:color w:val="auto"/>
          <w:sz w:val="24"/>
          <w:szCs w:val="24"/>
          <w:highlight w:val="none"/>
        </w:rPr>
        <w:t xml:space="preserve">，且将可能被拒绝参加该采购人</w:t>
      </w:r>
      <w:r>
        <w:rPr>
          <w:rFonts w:hint="eastAsia" w:ascii="宋体" w:hAnsi="宋体" w:eastAsia="宋体" w:cs="宋体"/>
          <w:color w:val="auto"/>
          <w:sz w:val="24"/>
          <w:szCs w:val="24"/>
          <w:highlight w:val="none"/>
          <w:lang w:val="zh-CN"/>
        </w:rPr>
        <w:t xml:space="preserve">一年内</w:t>
      </w:r>
      <w:r>
        <w:rPr>
          <w:rFonts w:hint="eastAsia" w:ascii="宋体" w:hAnsi="宋体" w:eastAsia="宋体" w:cs="宋体"/>
          <w:color w:val="auto"/>
          <w:sz w:val="24"/>
          <w:szCs w:val="24"/>
          <w:highlight w:val="none"/>
        </w:rPr>
        <w:t xml:space="preserve">的其他</w:t>
      </w:r>
      <w:r>
        <w:rPr>
          <w:rFonts w:hint="eastAsia" w:ascii="宋体" w:hAnsi="宋体" w:eastAsia="宋体" w:cs="宋体"/>
          <w:color w:val="auto"/>
          <w:sz w:val="24"/>
          <w:szCs w:val="24"/>
          <w:highlight w:val="none"/>
          <w:lang w:val="zh-CN"/>
        </w:rPr>
        <w:t xml:space="preserve">政府采购活动。</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29.标的物的追加</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30.政府采购履约资金扶持政策</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30.1 依据《关于在全省政府采购领域推行电子履约保函（保险）的通知》（苏财购〔2023〕150号），需要缴纳履约保证金的，成交供应商</w:t>
      </w:r>
      <w:r>
        <w:rPr>
          <w:rFonts w:hint="eastAsia" w:ascii="宋体" w:hAnsi="宋体" w:eastAsia="宋体" w:cs="宋体"/>
          <w:color w:val="auto"/>
          <w:sz w:val="24"/>
          <w:szCs w:val="24"/>
          <w:highlight w:val="none"/>
          <w:lang w:val="zh-CN"/>
        </w:rPr>
        <w:t xml:space="preserve">可</w:t>
      </w:r>
      <w:r>
        <w:rPr>
          <w:rFonts w:hint="eastAsia" w:ascii="宋体" w:hAnsi="宋体" w:eastAsia="宋体" w:cs="宋体"/>
          <w:color w:val="auto"/>
          <w:sz w:val="24"/>
          <w:szCs w:val="24"/>
          <w:highlight w:val="none"/>
        </w:rPr>
        <w:t xml:space="preserve">通过江苏政府采购网“政府采购电子履约保函（保险）综合服务平台”线上办理履约保函（保险）</w:t>
      </w:r>
      <w:r>
        <w:rPr>
          <w:rFonts w:hint="eastAsia" w:ascii="宋体" w:hAnsi="宋体" w:eastAsia="宋体" w:cs="宋体"/>
          <w:color w:val="auto"/>
          <w:sz w:val="24"/>
          <w:szCs w:val="24"/>
          <w:highlight w:val="none"/>
          <w:lang w:val="zh-CN"/>
        </w:rPr>
        <w:t xml:space="preserve">。</w:t>
      </w:r>
      <w:r/>
    </w:p>
    <w:p>
      <w:pPr>
        <w:pStyle w:val="897"/>
        <w:ind w:left="0" w:firstLine="0"/>
        <w:pageBreakBefore w:val="0"/>
        <w:spacing w:before="0" w:line="440" w:lineRule="exact"/>
        <w:widowControl w:val="off"/>
        <w:rPr>
          <w:rFonts w:hint="eastAsia" w:ascii="宋体" w:hAnsi="宋体" w:eastAsia="宋体" w:cs="宋体"/>
          <w:b/>
          <w:bCs/>
          <w:color w:val="auto"/>
          <w:sz w:val="28"/>
          <w:szCs w:val="28"/>
          <w:highlight w:val="none"/>
        </w:rPr>
      </w:pPr>
      <w:r/>
      <w:bookmarkStart w:id="220" w:name="_Toc13807"/>
      <w:r/>
      <w:bookmarkStart w:id="221" w:name="_Toc29739"/>
      <w:r/>
      <w:bookmarkStart w:id="222" w:name="_Toc28764"/>
      <w:r>
        <w:rPr>
          <w:rFonts w:hint="eastAsia" w:ascii="宋体" w:hAnsi="宋体" w:eastAsia="宋体" w:cs="宋体"/>
          <w:b/>
          <w:bCs/>
          <w:color w:val="auto"/>
          <w:sz w:val="28"/>
          <w:szCs w:val="28"/>
          <w:highlight w:val="none"/>
        </w:rPr>
        <w:t xml:space="preserve">八、质疑</w:t>
      </w:r>
      <w:bookmarkEnd w:id="220"/>
      <w:r/>
      <w:bookmarkEnd w:id="221"/>
      <w:r/>
      <w:bookmarkEnd w:id="222"/>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zh-CN"/>
        </w:rPr>
        <w:t xml:space="preserve">.提出质疑的供应商应当是参与所质疑项目采购活动的供应商，潜在供应商依法获取其可质疑的采购文件的，可以对采购文件提出质疑。</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auto"/>
          <w:sz w:val="24"/>
          <w:szCs w:val="24"/>
          <w:highlight w:val="none"/>
        </w:rPr>
        <w:t xml:space="preserve">按照第3</w:t>
      </w: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第35</w:t>
      </w:r>
      <w:r>
        <w:rPr>
          <w:rFonts w:hint="eastAsia" w:ascii="宋体" w:hAnsi="宋体" w:eastAsia="宋体" w:cs="宋体"/>
          <w:color w:val="auto"/>
          <w:sz w:val="24"/>
          <w:szCs w:val="24"/>
          <w:highlight w:val="none"/>
          <w:lang w:val="zh-CN"/>
        </w:rPr>
        <w:t xml:space="preserve">条</w:t>
      </w:r>
      <w:r>
        <w:rPr>
          <w:rFonts w:hint="eastAsia" w:ascii="宋体" w:hAnsi="宋体" w:eastAsia="宋体" w:cs="宋体"/>
          <w:color w:val="auto"/>
          <w:sz w:val="24"/>
          <w:szCs w:val="24"/>
          <w:highlight w:val="none"/>
        </w:rPr>
        <w:t xml:space="preserve">之</w:t>
      </w:r>
      <w:r>
        <w:rPr>
          <w:rFonts w:hint="eastAsia" w:ascii="宋体" w:hAnsi="宋体" w:eastAsia="宋体" w:cs="宋体"/>
          <w:color w:val="auto"/>
          <w:sz w:val="24"/>
          <w:szCs w:val="24"/>
          <w:highlight w:val="none"/>
          <w:lang w:val="zh-CN"/>
        </w:rPr>
        <w:t xml:space="preserve">规定以书面形式向采购人或采购代理机构提出质疑。</w:t>
      </w:r>
      <w:r/>
    </w:p>
    <w:p>
      <w:pPr>
        <w:ind w:left="0" w:firstLine="482"/>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上述应知其权益受到损害之日是指：</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2.1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对采购文件提出质疑的，为收到采购文件之日或者采购文件公告期限届满之日。</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2.2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对采购过程提出质疑的，为各采购程序环节结束之日。</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2.3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对成交结果提出质疑的，为成交结果公告期限届满之日。</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lang w:val="zh-CN"/>
        </w:rPr>
        <w:t xml:space="preserve">供应商应当在法定质疑期内一次性提出针对同一采购程序环节的质疑。供应商如在法定期限内对同一采购程序环节提出多次质疑的，采购代理机构</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zh-CN"/>
        </w:rPr>
        <w:t xml:space="preserve">采购人将只对供应商第一次质疑作出答复。</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lang w:val="zh-CN"/>
        </w:rPr>
        <w:t xml:space="preserve">供应商提出质疑应提交《质疑函》原件，且尽可能通过邮寄方式送达，采购代理机构和采购人不接受无运单的快件。《质疑函》应按照本磋商文件中《质疑函范本》</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zh-CN"/>
        </w:rPr>
        <w:t xml:space="preserve">格式和内容填写。</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rPr>
        <w:t xml:space="preserve">供应商如组成联合体参加采购活动，《质疑函范本》中要求加盖电子公章之处，联合体各方均须按要求加盖电子公章。</w:t>
      </w:r>
      <w:r/>
    </w:p>
    <w:p>
      <w:pPr>
        <w:ind w:left="0" w:firstLine="482"/>
        <w:pageBreakBefore w:val="0"/>
        <w:spacing w:line="44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3</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供应商（含潜在供应商）对采购方式、采购需求、供应商资格条件及审查结果、评审方法与评审标准、合同文本的询问、质疑向采购人提出，由采购人负责答复。供应商对除上述事项以外其他事项的询问、质疑向采购代理机构提出，由采购代理机构负责答复。接收人及联系方式见采购文件。</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以下情形的质疑不予受理：</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内容不符合《政府采购质疑和投诉办法》第十二条规定的质疑。</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超出政府采购法定期限的质疑。</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以传真、电子邮件等方式递交的非原件形式的质疑。</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未参加采购活动或在采购活动中自身权益未受到损害的供应商所提出的质疑。</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供应商组成联合体参加采购活动，联合体中任何一方或多方未按要求签字或盖章、加盖电子公章的质疑。</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 法律法规规定的</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val="zh-CN"/>
        </w:rPr>
        <w:t xml:space="preserve">不予受理情形。</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pStyle w:val="897"/>
        <w:ind w:left="0" w:firstLine="0"/>
        <w:pageBreakBefore w:val="0"/>
        <w:spacing w:before="0" w:line="440" w:lineRule="exact"/>
        <w:widowControl w:val="off"/>
        <w:rPr>
          <w:rFonts w:hint="eastAsia" w:ascii="宋体" w:hAnsi="宋体" w:eastAsia="宋体" w:cs="宋体"/>
          <w:b/>
          <w:bCs/>
          <w:color w:val="auto"/>
          <w:sz w:val="28"/>
          <w:szCs w:val="28"/>
          <w:highlight w:val="none"/>
        </w:rPr>
      </w:pPr>
      <w:r/>
      <w:bookmarkStart w:id="223" w:name="_Toc28596"/>
      <w:r/>
      <w:bookmarkStart w:id="224" w:name="_Toc23319"/>
      <w:r/>
      <w:bookmarkStart w:id="225" w:name="_Toc31884"/>
      <w:r>
        <w:rPr>
          <w:rFonts w:hint="eastAsia" w:ascii="宋体" w:hAnsi="宋体" w:eastAsia="宋体" w:cs="宋体"/>
          <w:b/>
          <w:bCs/>
          <w:color w:val="auto"/>
          <w:sz w:val="28"/>
          <w:szCs w:val="28"/>
          <w:highlight w:val="none"/>
        </w:rPr>
        <w:t xml:space="preserve">九、政策功能落实</w:t>
      </w:r>
      <w:bookmarkEnd w:id="223"/>
      <w:r/>
      <w:bookmarkEnd w:id="224"/>
      <w:r/>
      <w:bookmarkEnd w:id="225"/>
      <w:r/>
      <w:r/>
    </w:p>
    <w:p>
      <w:pPr>
        <w:pStyle w:val="898"/>
        <w:ind w:left="0" w:firstLine="482"/>
        <w:pageBreakBefore w:val="0"/>
        <w:spacing w:before="0" w:after="0"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.促进中小企业发展</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 本项目</w:t>
      </w:r>
      <w:r>
        <w:rPr>
          <w:rFonts w:hint="eastAsia" w:ascii="宋体" w:hAnsi="宋体" w:eastAsia="宋体" w:cs="宋体"/>
          <w:color w:val="auto"/>
          <w:sz w:val="24"/>
          <w:szCs w:val="24"/>
          <w:highlight w:val="none"/>
          <w:lang w:val="zh-CN"/>
        </w:rPr>
        <w:t xml:space="preserve">服务由中小企业承接的，</w:t>
      </w:r>
      <w:r>
        <w:rPr>
          <w:rFonts w:hint="eastAsia" w:ascii="宋体" w:hAnsi="宋体" w:eastAsia="宋体" w:cs="宋体"/>
          <w:color w:val="auto"/>
          <w:sz w:val="24"/>
          <w:szCs w:val="24"/>
          <w:highlight w:val="none"/>
        </w:rPr>
        <w:t xml:space="preserve">参与磋商的供应商</w:t>
      </w:r>
      <w:r>
        <w:rPr>
          <w:rFonts w:hint="eastAsia" w:ascii="宋体" w:hAnsi="宋体" w:eastAsia="宋体" w:cs="宋体"/>
          <w:color w:val="auto"/>
          <w:sz w:val="24"/>
          <w:szCs w:val="24"/>
          <w:highlight w:val="none"/>
          <w:lang w:val="zh-CN"/>
        </w:rPr>
        <w:t xml:space="preserve">享受中小企业扶持政策。</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val="zh-CN"/>
        </w:rPr>
        <w:t xml:space="preserve">中小企业参加政府采购活动，应当出具《中小企业声明函》，否则不享受相关中小企业</w:t>
      </w:r>
      <w:r>
        <w:rPr>
          <w:rFonts w:hint="eastAsia" w:ascii="宋体" w:hAnsi="宋体" w:eastAsia="宋体" w:cs="宋体"/>
          <w:color w:val="auto"/>
          <w:sz w:val="24"/>
          <w:szCs w:val="24"/>
          <w:highlight w:val="none"/>
        </w:rPr>
        <w:t xml:space="preserve">支持</w:t>
      </w:r>
      <w:r>
        <w:rPr>
          <w:rFonts w:hint="eastAsia" w:ascii="宋体" w:hAnsi="宋体" w:eastAsia="宋体" w:cs="宋体"/>
          <w:color w:val="auto"/>
          <w:sz w:val="24"/>
          <w:szCs w:val="24"/>
          <w:highlight w:val="none"/>
          <w:lang w:val="zh-CN"/>
        </w:rPr>
        <w:t xml:space="preserve">政策。</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监狱和戒毒企业（简称监狱企业）视同小型、微型企业</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zh-CN"/>
        </w:rPr>
        <w:t xml:space="preserve">《关于政府采购支持监狱企业发展有关问题的通知》（财库〔2014〕68号）</w:t>
      </w:r>
      <w:r>
        <w:rPr>
          <w:rFonts w:hint="eastAsia" w:ascii="宋体" w:hAnsi="宋体" w:eastAsia="宋体" w:cs="宋体"/>
          <w:color w:val="auto"/>
          <w:sz w:val="24"/>
          <w:szCs w:val="24"/>
          <w:highlight w:val="none"/>
        </w:rPr>
        <w:t xml:space="preserve">规定，</w:t>
      </w:r>
      <w:r>
        <w:rPr>
          <w:rFonts w:hint="eastAsia" w:ascii="宋体" w:hAnsi="宋体" w:eastAsia="宋体" w:cs="宋体"/>
          <w:color w:val="auto"/>
          <w:sz w:val="24"/>
          <w:szCs w:val="24"/>
          <w:highlight w:val="none"/>
          <w:lang w:val="zh-CN"/>
        </w:rPr>
        <w:t xml:space="preserve">监狱企业需提供由省级以上监狱管理局、戒毒管理局（含新疆生产建设兵团）出具的属于监狱企业的证明文件。</w:t>
      </w:r>
      <w:r/>
    </w:p>
    <w:p>
      <w:pPr>
        <w:ind w:left="0" w:firstLine="48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按照《关于促进残疾人就业政府采购政策的通知》（财库〔2017〕141号）规定，残疾人福利单位需</w:t>
      </w:r>
      <w:r>
        <w:rPr>
          <w:rFonts w:hint="eastAsia" w:ascii="宋体" w:hAnsi="宋体" w:eastAsia="宋体" w:cs="宋体"/>
          <w:color w:val="auto"/>
          <w:sz w:val="24"/>
          <w:szCs w:val="24"/>
          <w:highlight w:val="none"/>
          <w:lang w:val="zh-CN"/>
        </w:rPr>
        <w:t xml:space="preserve">提供《残疾人福利性单位声明函》。</w:t>
      </w:r>
      <w:bookmarkEnd w:id="198"/>
      <w:r/>
      <w:bookmarkEnd w:id="199"/>
      <w:r/>
      <w:bookmarkEnd w:id="200"/>
      <w:r/>
      <w:bookmarkEnd w:id="201"/>
      <w:r/>
      <w:r/>
    </w:p>
    <w:p>
      <w:pPr>
        <w:ind w:left="0" w:firstLine="442"/>
        <w:pageBreakBefore w:val="0"/>
        <w:spacing w:line="440" w:lineRule="exact"/>
        <w:widowControl w:val="off"/>
        <w:rPr>
          <w:b/>
          <w:bCs/>
          <w:color w:val="auto"/>
          <w:highlight w:val="none"/>
          <w:lang w:eastAsia="zh-CN"/>
        </w:rPr>
      </w:pPr>
      <w:r>
        <w:rPr>
          <w:b/>
          <w:bCs/>
          <w:color w:val="auto"/>
          <w:highlight w:val="none"/>
          <w:lang w:eastAsia="zh-CN"/>
        </w:rPr>
      </w:r>
      <w:r/>
    </w:p>
    <w:p>
      <w:pPr>
        <w:ind w:left="0" w:firstLine="542"/>
        <w:pageBreakBefore w:val="0"/>
        <w:spacing w:line="440" w:lineRule="exact"/>
        <w:widowControl w:val="off"/>
        <w:rPr>
          <w:rFonts w:hint="eastAsia" w:ascii="宋体" w:hAnsi="宋体" w:eastAsia="宋体" w:cs="宋体"/>
          <w:b/>
          <w:bCs/>
          <w:color w:val="auto"/>
          <w:sz w:val="27"/>
          <w:szCs w:val="27"/>
          <w:highlight w:val="none"/>
          <w:lang w:val="en-US" w:eastAsia="zh-CN" w:bidi="ar-SA"/>
        </w:rPr>
      </w:pPr>
      <w:r>
        <w:rPr>
          <w:rFonts w:hint="eastAsia" w:ascii="宋体" w:hAnsi="宋体" w:eastAsia="宋体" w:cs="宋体"/>
          <w:b/>
          <w:bCs/>
          <w:color w:val="auto"/>
          <w:sz w:val="27"/>
          <w:szCs w:val="27"/>
          <w:highlight w:val="none"/>
          <w:lang w:val="en-US" w:eastAsia="zh-CN" w:bidi="ar-SA"/>
        </w:rPr>
        <w:br w:type="page" w:clear="all"/>
      </w:r>
      <w:r/>
    </w:p>
    <w:p>
      <w:pPr>
        <w:pStyle w:val="895"/>
        <w:numPr>
          <w:ilvl w:val="0"/>
          <w:numId w:val="1"/>
        </w:numPr>
        <w:ind w:left="100"/>
        <w:jc w:val="center"/>
        <w:spacing w:line="360" w:lineRule="auto"/>
        <w:rPr>
          <w:rFonts w:hint="eastAsia" w:cs="宋体"/>
          <w:b/>
          <w:bCs/>
          <w:color w:val="auto"/>
          <w:sz w:val="27"/>
          <w:szCs w:val="27"/>
          <w:highlight w:val="none"/>
          <w:lang w:val="en-US" w:eastAsia="zh-CN" w:bidi="ar-SA"/>
        </w:rPr>
      </w:pPr>
      <w:r/>
      <w:bookmarkStart w:id="226" w:name="_Toc16917"/>
      <w:r>
        <w:rPr>
          <w:rFonts w:hint="eastAsia" w:cs="宋体"/>
          <w:b/>
          <w:bCs/>
          <w:color w:val="auto"/>
          <w:sz w:val="27"/>
          <w:szCs w:val="27"/>
          <w:highlight w:val="none"/>
          <w:lang w:val="en-US" w:eastAsia="zh-CN" w:bidi="ar-SA"/>
        </w:rPr>
        <w:t xml:space="preserve">合同文本</w:t>
      </w:r>
      <w:bookmarkEnd w:id="226"/>
      <w:r/>
      <w:r/>
    </w:p>
    <w:p>
      <w:pPr>
        <w:ind w:firstLine="960"/>
        <w:jc w:val="center"/>
        <w:rPr>
          <w:rFonts w:hint="eastAsia"/>
          <w:color w:val="auto"/>
          <w:sz w:val="48"/>
          <w:szCs w:val="21"/>
          <w:highlight w:val="none"/>
          <w:lang w:eastAsia="zh-CN"/>
        </w:rPr>
      </w:pPr>
      <w:r>
        <w:rPr>
          <w:rFonts w:hint="eastAsia"/>
          <w:color w:val="auto"/>
          <w:sz w:val="48"/>
          <w:szCs w:val="21"/>
          <w:highlight w:val="none"/>
          <w:lang w:eastAsia="zh-CN"/>
        </w:rPr>
      </w:r>
      <w:r/>
    </w:p>
    <w:p>
      <w:pPr>
        <w:jc w:val="center"/>
        <w:rPr>
          <w:rFonts w:hint="eastAsia" w:ascii="仿宋" w:hAnsi="仿宋" w:eastAsia="仿宋"/>
          <w:color w:val="auto"/>
          <w:sz w:val="52"/>
          <w:highlight w:val="none"/>
          <w:lang w:eastAsia="zh-CN"/>
        </w:rPr>
      </w:pPr>
      <w:r>
        <w:rPr>
          <w:rFonts w:hint="eastAsia"/>
          <w:color w:val="auto"/>
          <w:sz w:val="48"/>
          <w:szCs w:val="21"/>
          <w:highlight w:val="none"/>
          <w:lang w:eastAsia="zh-CN"/>
        </w:rPr>
        <w:t xml:space="preserve">南京市政府采购合同</w:t>
      </w:r>
      <w:r/>
    </w:p>
    <w:p>
      <w:pPr>
        <w:ind w:firstLine="1807"/>
        <w:rPr>
          <w:rFonts w:hint="eastAsia" w:ascii="仿宋" w:hAnsi="仿宋" w:eastAsia="仿宋"/>
          <w:b/>
          <w:color w:val="auto"/>
          <w:sz w:val="36"/>
          <w:highlight w:val="none"/>
          <w:lang w:eastAsia="zh-CN"/>
        </w:rPr>
      </w:pPr>
      <w:r>
        <w:rPr>
          <w:rFonts w:hint="eastAsia" w:ascii="仿宋" w:hAnsi="仿宋" w:eastAsia="仿宋"/>
          <w:b/>
          <w:color w:val="auto"/>
          <w:sz w:val="36"/>
          <w:highlight w:val="none"/>
          <w:lang w:eastAsia="zh-CN"/>
        </w:rPr>
      </w:r>
      <w:r/>
    </w:p>
    <w:p>
      <w:pPr>
        <w:pStyle w:val="898"/>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r>
      <w:r/>
    </w:p>
    <w:p>
      <w:pPr>
        <w:rPr>
          <w:rFonts w:hint="eastAsia"/>
          <w:color w:val="auto"/>
          <w:sz w:val="30"/>
          <w:szCs w:val="30"/>
          <w:highlight w:val="none"/>
          <w:lang w:eastAsia="zh-CN"/>
        </w:rPr>
      </w:pPr>
      <w:r>
        <w:rPr>
          <w:rFonts w:hint="eastAsia"/>
          <w:color w:val="auto"/>
          <w:sz w:val="30"/>
          <w:szCs w:val="30"/>
          <w:highlight w:val="none"/>
          <w:lang w:eastAsia="zh-CN"/>
        </w:rPr>
      </w:r>
      <w:r/>
    </w:p>
    <w:p>
      <w:pPr>
        <w:pStyle w:val="898"/>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r>
      <w:r/>
    </w:p>
    <w:p>
      <w:pPr>
        <w:rPr>
          <w:rFonts w:hint="eastAsia"/>
          <w:color w:val="auto"/>
          <w:highlight w:val="none"/>
          <w:lang w:eastAsia="zh-CN"/>
        </w:rPr>
      </w:pPr>
      <w:r>
        <w:rPr>
          <w:rFonts w:hint="eastAsia"/>
          <w:color w:val="auto"/>
          <w:highlight w:val="none"/>
          <w:lang w:eastAsia="zh-CN"/>
        </w:rPr>
      </w:r>
      <w:r/>
    </w:p>
    <w:p>
      <w:pPr>
        <w:jc w:val="center"/>
        <w:spacing w:before="240" w:after="240" w:line="440" w:lineRule="exact"/>
        <w:rPr>
          <w:rFonts w:hint="eastAsia"/>
          <w:b/>
          <w:color w:val="auto"/>
          <w:sz w:val="48"/>
          <w:highlight w:val="none"/>
          <w:lang w:eastAsia="zh-CN"/>
        </w:rPr>
      </w:pPr>
      <w:r>
        <w:rPr>
          <w:rFonts w:hint="eastAsia"/>
          <w:b/>
          <w:color w:val="auto"/>
          <w:sz w:val="48"/>
          <w:highlight w:val="none"/>
          <w:lang w:eastAsia="zh-CN"/>
        </w:rPr>
      </w:r>
      <w:r/>
    </w:p>
    <w:p>
      <w:pPr>
        <w:ind w:left="0" w:right="2121" w:firstLine="0"/>
        <w:spacing w:line="364" w:lineRule="auto"/>
        <w:tabs>
          <w:tab w:val="left" w:pos="7940" w:leader="none"/>
        </w:tabs>
        <w:rPr>
          <w:rFonts w:hint="eastAsia"/>
          <w:color w:val="auto"/>
          <w:sz w:val="36"/>
          <w:highlight w:val="none"/>
          <w:u w:val="single"/>
          <w:lang w:val="zh-CN" w:eastAsia="zh-CN" w:bidi="zh-CN"/>
        </w:rPr>
      </w:pPr>
      <w:r>
        <w:rPr>
          <w:rFonts w:hint="eastAsia"/>
          <w:color w:val="auto"/>
          <w:sz w:val="36"/>
          <w:highlight w:val="none"/>
          <w:lang w:val="zh-CN" w:eastAsia="zh-CN" w:bidi="zh-CN"/>
        </w:rPr>
        <w:t xml:space="preserve">合同编号</w:t>
      </w:r>
      <w:r>
        <w:rPr>
          <w:rFonts w:hint="eastAsia"/>
          <w:color w:val="auto"/>
          <w:spacing w:val="3"/>
          <w:sz w:val="36"/>
          <w:highlight w:val="none"/>
          <w:lang w:val="zh-CN" w:eastAsia="zh-CN" w:bidi="zh-CN"/>
        </w:rPr>
        <w:t xml:space="preserve"> </w:t>
      </w:r>
      <w:r>
        <w:rPr>
          <w:rFonts w:hint="eastAsia"/>
          <w:color w:val="auto"/>
          <w:spacing w:val="-3"/>
          <w:sz w:val="36"/>
          <w:highlight w:val="none"/>
          <w:lang w:val="zh-CN" w:eastAsia="zh-CN" w:bidi="zh-CN"/>
        </w:rPr>
        <w:t xml:space="preserve">：</w:t>
      </w:r>
      <w:r>
        <w:rPr>
          <w:rFonts w:hint="eastAsia"/>
          <w:color w:val="auto"/>
          <w:sz w:val="36"/>
          <w:highlight w:val="none"/>
          <w:u w:val="single"/>
          <w:lang w:val="zh-CN" w:eastAsia="zh-CN" w:bidi="zh-CN"/>
        </w:rPr>
        <w:t xml:space="preserve"> </w:t>
      </w:r>
      <w:r>
        <w:rPr>
          <w:rFonts w:hint="eastAsia"/>
          <w:color w:val="auto"/>
          <w:sz w:val="36"/>
          <w:highlight w:val="none"/>
          <w:u w:val="single"/>
          <w:lang w:val="zh-CN" w:eastAsia="zh-CN" w:bidi="zh-CN"/>
        </w:rPr>
        <w:tab/>
      </w:r>
      <w:r>
        <w:rPr>
          <w:rFonts w:hint="eastAsia"/>
          <w:color w:val="auto"/>
          <w:sz w:val="36"/>
          <w:highlight w:val="none"/>
          <w:u w:val="single"/>
          <w:lang w:val="zh-CN" w:eastAsia="zh-CN" w:bidi="zh-CN"/>
        </w:rPr>
        <w:t xml:space="preserve"> </w:t>
      </w:r>
      <w:r/>
    </w:p>
    <w:p>
      <w:pPr>
        <w:ind w:left="0" w:right="2121" w:firstLine="0"/>
        <w:spacing w:line="364" w:lineRule="auto"/>
        <w:tabs>
          <w:tab w:val="left" w:pos="7940" w:leader="none"/>
        </w:tabs>
        <w:rPr>
          <w:rFonts w:hint="eastAsia" w:ascii="宋体" w:hAnsi="宋体" w:eastAsia="宋体" w:cs="宋体"/>
          <w:color w:val="auto"/>
          <w:sz w:val="36"/>
          <w:highlight w:val="none"/>
          <w:lang w:val="zh-CN" w:eastAsia="zh-CN" w:bidi="zh-CN"/>
        </w:rPr>
      </w:pPr>
      <w:r>
        <w:rPr>
          <w:rFonts w:hint="eastAsia" w:ascii="宋体" w:hAnsi="宋体" w:eastAsia="宋体" w:cs="宋体"/>
          <w:color w:val="auto"/>
          <w:sz w:val="36"/>
          <w:highlight w:val="none"/>
          <w:lang w:val="zh-CN" w:eastAsia="zh-CN" w:bidi="zh-CN"/>
        </w:rPr>
        <w:t xml:space="preserve">项目名称 ：</w:t>
      </w:r>
      <w:r>
        <w:rPr>
          <w:rFonts w:hint="eastAsia" w:ascii="宋体" w:hAnsi="宋体" w:eastAsia="宋体" w:cs="宋体"/>
          <w:color w:val="auto"/>
          <w:sz w:val="36"/>
          <w:highlight w:val="none"/>
          <w:u w:val="single"/>
          <w:lang w:val="zh-CN" w:eastAsia="zh-CN" w:bidi="zh-CN"/>
        </w:rPr>
        <w:t xml:space="preserve">汤泉街道采购2026-2027年度建成区市政维护服务 </w:t>
      </w:r>
      <w:r/>
    </w:p>
    <w:p>
      <w:pPr>
        <w:ind w:left="0" w:right="2121" w:firstLine="0"/>
        <w:spacing w:line="364" w:lineRule="auto"/>
        <w:tabs>
          <w:tab w:val="left" w:pos="7940" w:leader="none"/>
        </w:tabs>
        <w:rPr>
          <w:rFonts w:hint="eastAsia"/>
          <w:color w:val="auto"/>
          <w:sz w:val="36"/>
          <w:highlight w:val="none"/>
          <w:u w:val="single"/>
          <w:lang w:val="zh-CN" w:eastAsia="zh-CN" w:bidi="zh-CN"/>
        </w:rPr>
      </w:pPr>
      <w:r>
        <w:rPr>
          <w:rFonts w:hint="eastAsia"/>
          <w:color w:val="auto"/>
          <w:sz w:val="36"/>
          <w:highlight w:val="none"/>
          <w:lang w:val="zh-CN" w:eastAsia="zh-CN" w:bidi="zh-CN"/>
        </w:rPr>
        <w:t xml:space="preserve">使用单位</w:t>
      </w:r>
      <w:r>
        <w:rPr>
          <w:rFonts w:hint="eastAsia"/>
          <w:color w:val="auto"/>
          <w:spacing w:val="3"/>
          <w:sz w:val="36"/>
          <w:highlight w:val="none"/>
          <w:lang w:val="zh-CN" w:eastAsia="zh-CN" w:bidi="zh-CN"/>
        </w:rPr>
        <w:t xml:space="preserve"> </w:t>
      </w:r>
      <w:r>
        <w:rPr>
          <w:rFonts w:hint="eastAsia"/>
          <w:color w:val="auto"/>
          <w:spacing w:val="-3"/>
          <w:sz w:val="36"/>
          <w:highlight w:val="none"/>
          <w:lang w:val="zh-CN" w:eastAsia="zh-CN" w:bidi="zh-CN"/>
        </w:rPr>
        <w:t xml:space="preserve">：</w:t>
      </w:r>
      <w:r>
        <w:rPr>
          <w:rFonts w:hint="eastAsia"/>
          <w:color w:val="auto"/>
          <w:sz w:val="36"/>
          <w:highlight w:val="none"/>
          <w:u w:val="single"/>
          <w:lang w:val="zh-CN" w:eastAsia="zh-CN" w:bidi="zh-CN"/>
        </w:rPr>
        <w:t xml:space="preserve"> </w:t>
      </w:r>
      <w:r>
        <w:rPr>
          <w:rFonts w:hint="eastAsia"/>
          <w:color w:val="auto"/>
          <w:sz w:val="36"/>
          <w:highlight w:val="none"/>
          <w:u w:val="single"/>
          <w:lang w:val="zh-CN" w:eastAsia="zh-CN" w:bidi="zh-CN"/>
        </w:rPr>
        <w:tab/>
      </w:r>
      <w:r>
        <w:rPr>
          <w:rFonts w:hint="eastAsia"/>
          <w:color w:val="auto"/>
          <w:sz w:val="36"/>
          <w:highlight w:val="none"/>
          <w:u w:val="single"/>
          <w:lang w:val="zh-CN" w:eastAsia="zh-CN" w:bidi="zh-CN"/>
        </w:rPr>
        <w:t xml:space="preserve"> </w:t>
      </w:r>
      <w:r/>
    </w:p>
    <w:p>
      <w:pPr>
        <w:ind w:left="0" w:right="2121" w:firstLine="0"/>
        <w:spacing w:line="364" w:lineRule="auto"/>
        <w:tabs>
          <w:tab w:val="left" w:pos="7940" w:leader="none"/>
        </w:tabs>
        <w:rPr>
          <w:rFonts w:hint="eastAsia"/>
          <w:color w:val="auto"/>
          <w:sz w:val="36"/>
          <w:highlight w:val="none"/>
          <w:u w:val="single"/>
          <w:lang w:val="zh-CN" w:eastAsia="zh-CN" w:bidi="zh-CN"/>
        </w:rPr>
      </w:pPr>
      <w:r>
        <w:rPr>
          <w:rFonts w:hint="eastAsia"/>
          <w:color w:val="auto"/>
          <w:sz w:val="36"/>
          <w:highlight w:val="none"/>
          <w:lang w:val="zh-CN" w:eastAsia="zh-CN" w:bidi="zh-CN"/>
        </w:rPr>
        <w:t xml:space="preserve">供货单位</w:t>
      </w:r>
      <w:r>
        <w:rPr>
          <w:rFonts w:hint="eastAsia"/>
          <w:color w:val="auto"/>
          <w:spacing w:val="3"/>
          <w:sz w:val="36"/>
          <w:highlight w:val="none"/>
          <w:lang w:val="zh-CN" w:eastAsia="zh-CN" w:bidi="zh-CN"/>
        </w:rPr>
        <w:t xml:space="preserve"> </w:t>
      </w:r>
      <w:r>
        <w:rPr>
          <w:rFonts w:hint="eastAsia"/>
          <w:color w:val="auto"/>
          <w:spacing w:val="-3"/>
          <w:sz w:val="36"/>
          <w:highlight w:val="none"/>
          <w:lang w:val="zh-CN" w:eastAsia="zh-CN" w:bidi="zh-CN"/>
        </w:rPr>
        <w:t xml:space="preserve">：</w:t>
      </w:r>
      <w:r>
        <w:rPr>
          <w:rFonts w:hint="eastAsia"/>
          <w:color w:val="auto"/>
          <w:sz w:val="36"/>
          <w:highlight w:val="none"/>
          <w:u w:val="single"/>
          <w:lang w:val="zh-CN" w:eastAsia="zh-CN" w:bidi="zh-CN"/>
        </w:rPr>
        <w:t xml:space="preserve"> </w:t>
      </w:r>
      <w:r>
        <w:rPr>
          <w:rFonts w:hint="eastAsia"/>
          <w:color w:val="auto"/>
          <w:sz w:val="36"/>
          <w:highlight w:val="none"/>
          <w:u w:val="single"/>
          <w:lang w:val="zh-CN" w:eastAsia="zh-CN" w:bidi="zh-CN"/>
        </w:rPr>
        <w:tab/>
      </w:r>
      <w:r>
        <w:rPr>
          <w:rFonts w:hint="eastAsia"/>
          <w:color w:val="auto"/>
          <w:sz w:val="36"/>
          <w:highlight w:val="none"/>
          <w:u w:val="single"/>
          <w:lang w:val="zh-CN" w:eastAsia="zh-CN" w:bidi="zh-CN"/>
        </w:rPr>
        <w:t xml:space="preserve"> </w:t>
      </w:r>
      <w:r/>
    </w:p>
    <w:p>
      <w:pPr>
        <w:ind w:left="0" w:right="2121" w:firstLine="0"/>
        <w:spacing w:line="364" w:lineRule="auto"/>
        <w:tabs>
          <w:tab w:val="left" w:pos="7940" w:leader="none"/>
        </w:tabs>
        <w:rPr>
          <w:rFonts w:hint="eastAsia"/>
          <w:color w:val="auto"/>
          <w:sz w:val="36"/>
          <w:highlight w:val="none"/>
          <w:lang w:val="zh-CN" w:eastAsia="zh-CN" w:bidi="zh-CN"/>
        </w:rPr>
      </w:pPr>
      <w:r>
        <w:rPr>
          <w:rFonts w:hint="eastAsia"/>
          <w:color w:val="auto"/>
          <w:sz w:val="36"/>
          <w:highlight w:val="none"/>
          <w:lang w:val="zh-CN" w:eastAsia="zh-CN" w:bidi="zh-CN"/>
        </w:rPr>
        <w:t xml:space="preserve">签订日期</w:t>
      </w:r>
      <w:r>
        <w:rPr>
          <w:rFonts w:hint="eastAsia"/>
          <w:color w:val="auto"/>
          <w:spacing w:val="3"/>
          <w:sz w:val="36"/>
          <w:highlight w:val="none"/>
          <w:lang w:val="zh-CN" w:eastAsia="zh-CN" w:bidi="zh-CN"/>
        </w:rPr>
        <w:t xml:space="preserve"> </w:t>
      </w:r>
      <w:r>
        <w:rPr>
          <w:rFonts w:hint="eastAsia"/>
          <w:color w:val="auto"/>
          <w:spacing w:val="-3"/>
          <w:sz w:val="36"/>
          <w:highlight w:val="none"/>
          <w:lang w:val="zh-CN" w:eastAsia="zh-CN" w:bidi="zh-CN"/>
        </w:rPr>
        <w:t xml:space="preserve">：</w:t>
      </w:r>
      <w:r>
        <w:rPr>
          <w:rFonts w:hint="eastAsia"/>
          <w:color w:val="auto"/>
          <w:sz w:val="36"/>
          <w:highlight w:val="none"/>
          <w:u w:val="single"/>
          <w:lang w:val="zh-CN" w:eastAsia="zh-CN" w:bidi="zh-CN"/>
        </w:rPr>
        <w:t xml:space="preserve"> </w:t>
      </w:r>
      <w:r>
        <w:rPr>
          <w:rFonts w:hint="eastAsia"/>
          <w:color w:val="auto"/>
          <w:sz w:val="36"/>
          <w:highlight w:val="none"/>
          <w:u w:val="single"/>
          <w:lang w:val="zh-CN" w:eastAsia="zh-CN" w:bidi="zh-CN"/>
        </w:rPr>
        <w:tab/>
      </w:r>
      <w:r/>
    </w:p>
    <w:p>
      <w:pPr>
        <w:rPr>
          <w:rFonts w:hint="eastAsia"/>
          <w:color w:val="auto"/>
          <w:sz w:val="20"/>
          <w:szCs w:val="21"/>
          <w:highlight w:val="none"/>
          <w:lang w:val="zh-CN" w:eastAsia="zh-CN" w:bidi="zh-CN"/>
        </w:rPr>
      </w:pPr>
      <w:r>
        <w:rPr>
          <w:rFonts w:hint="eastAsia"/>
          <w:color w:val="auto"/>
          <w:sz w:val="20"/>
          <w:szCs w:val="21"/>
          <w:highlight w:val="none"/>
          <w:lang w:val="zh-CN" w:eastAsia="zh-CN" w:bidi="zh-CN"/>
        </w:rPr>
      </w:r>
      <w:r/>
    </w:p>
    <w:p>
      <w:pPr>
        <w:rPr>
          <w:rFonts w:hint="eastAsia"/>
          <w:color w:val="auto"/>
          <w:sz w:val="20"/>
          <w:szCs w:val="21"/>
          <w:highlight w:val="none"/>
          <w:lang w:val="zh-CN" w:eastAsia="zh-CN" w:bidi="zh-CN"/>
        </w:rPr>
      </w:pPr>
      <w:r>
        <w:rPr>
          <w:rFonts w:hint="eastAsia"/>
          <w:color w:val="auto"/>
          <w:sz w:val="20"/>
          <w:szCs w:val="21"/>
          <w:highlight w:val="none"/>
          <w:lang w:val="zh-CN" w:eastAsia="zh-CN" w:bidi="zh-CN"/>
        </w:rPr>
      </w:r>
      <w:r/>
    </w:p>
    <w:p>
      <w:pPr>
        <w:rPr>
          <w:rFonts w:hint="eastAsia"/>
          <w:color w:val="auto"/>
          <w:sz w:val="20"/>
          <w:szCs w:val="21"/>
          <w:highlight w:val="none"/>
          <w:lang w:val="zh-CN" w:eastAsia="zh-CN" w:bidi="zh-CN"/>
        </w:rPr>
      </w:pPr>
      <w:r>
        <w:rPr>
          <w:rFonts w:hint="eastAsia"/>
          <w:color w:val="auto"/>
          <w:sz w:val="20"/>
          <w:szCs w:val="21"/>
          <w:highlight w:val="none"/>
          <w:lang w:val="zh-CN" w:eastAsia="zh-CN" w:bidi="zh-CN"/>
        </w:rPr>
      </w:r>
      <w:r/>
    </w:p>
    <w:p>
      <w:pPr>
        <w:rPr>
          <w:rFonts w:hint="eastAsia"/>
          <w:color w:val="auto"/>
          <w:sz w:val="20"/>
          <w:szCs w:val="21"/>
          <w:highlight w:val="none"/>
          <w:lang w:val="zh-CN" w:eastAsia="zh-CN" w:bidi="zh-CN"/>
        </w:rPr>
      </w:pPr>
      <w:r>
        <w:rPr>
          <w:rFonts w:hint="eastAsia"/>
          <w:color w:val="auto"/>
          <w:sz w:val="20"/>
          <w:szCs w:val="21"/>
          <w:highlight w:val="none"/>
          <w:lang w:val="zh-CN" w:eastAsia="zh-CN" w:bidi="zh-CN"/>
        </w:rPr>
      </w:r>
      <w:r/>
    </w:p>
    <w:p>
      <w:pPr>
        <w:jc w:val="center"/>
        <w:spacing w:line="360" w:lineRule="auto"/>
        <w:rPr>
          <w:rStyle w:val="971"/>
          <w:rFonts w:hint="eastAsia"/>
          <w:b/>
          <w:color w:val="auto"/>
          <w:sz w:val="40"/>
          <w:highlight w:val="none"/>
          <w:lang w:eastAsia="zh-CN"/>
        </w:rPr>
      </w:pPr>
      <w:r>
        <w:rPr>
          <w:rStyle w:val="971"/>
          <w:rFonts w:hint="eastAsia"/>
          <w:b/>
          <w:color w:val="auto"/>
          <w:sz w:val="40"/>
          <w:highlight w:val="none"/>
          <w:lang w:eastAsia="zh-CN"/>
        </w:rPr>
        <w:t xml:space="preserve">南京市工商行政管理局</w:t>
      </w:r>
      <w:r/>
    </w:p>
    <w:p>
      <w:pPr>
        <w:jc w:val="center"/>
        <w:spacing w:line="360" w:lineRule="auto"/>
        <w:rPr>
          <w:rStyle w:val="971"/>
          <w:rFonts w:hint="eastAsia"/>
          <w:color w:val="auto"/>
          <w:sz w:val="28"/>
          <w:szCs w:val="21"/>
          <w:highlight w:val="none"/>
          <w:lang w:eastAsia="zh-CN"/>
        </w:rPr>
      </w:pPr>
      <w:r>
        <w:rPr>
          <w:rStyle w:val="971"/>
          <w:rFonts w:hint="eastAsia"/>
          <w:b/>
          <w:color w:val="auto"/>
          <w:sz w:val="40"/>
          <w:highlight w:val="none"/>
          <w:lang w:eastAsia="zh-CN"/>
        </w:rPr>
        <w:t xml:space="preserve">   南 京 市 财 政 局  监制</w:t>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合同编号：</w:t>
      </w:r>
      <w:r/>
    </w:p>
    <w:tbl>
      <w:tblPr>
        <w:tblStyle w:val="9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48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委托单位（以下称甲方）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48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48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住所地：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48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住所地</w:t>
            </w:r>
            <w:r/>
          </w:p>
        </w:tc>
      </w:tr>
    </w:tbl>
    <w:p>
      <w:pPr>
        <w:ind w:left="0" w:right="0" w:firstLine="48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根据《中华人民共和国政府采购法》、《中华人民共和国民法典》等法律法规的规定，甲乙双方按照采购代理机构的竞争性磋商结果签订本合同。</w:t>
      </w:r>
      <w:r/>
    </w:p>
    <w:p>
      <w:pPr>
        <w:numPr>
          <w:ilvl w:val="0"/>
          <w:numId w:val="2"/>
        </w:numPr>
        <w:ind w:left="0" w:right="0" w:firstLine="482"/>
        <w:jc w:val="both"/>
        <w:spacing w:before="0" w:after="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合同标的</w:t>
      </w:r>
      <w:r>
        <w:rPr>
          <w:rFonts w:ascii="宋体" w:hAnsi="宋体" w:eastAsia="宋体" w:cs="宋体"/>
          <w:color w:val="auto"/>
          <w:sz w:val="24"/>
          <w:highlight w:val="none"/>
        </w:rPr>
        <w:t xml:space="preserve">  </w:t>
      </w:r>
      <w:r/>
    </w:p>
    <w:p>
      <w:pPr>
        <w:numPr>
          <w:ilvl w:val="0"/>
          <w:numId w:val="0"/>
        </w:numPr>
        <w:ind w:left="482" w:right="0"/>
        <w:jc w:val="both"/>
        <w:spacing w:before="0" w:after="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乙方根据甲方需求提供下列服务：</w:t>
      </w:r>
      <w:r>
        <w:rPr>
          <w:rFonts w:hint="eastAsia" w:ascii="宋体" w:hAnsi="宋体" w:eastAsia="宋体" w:cs="宋体"/>
          <w:color w:val="auto"/>
          <w:sz w:val="24"/>
          <w:highlight w:val="none"/>
          <w:lang w:val="zh-CN" w:eastAsia="zh-CN"/>
        </w:rPr>
        <w:t xml:space="preserve">汤泉街道采购2026-2027年度建成区市政维护服务</w:t>
      </w:r>
      <w:r>
        <w:rPr>
          <w:rFonts w:ascii="宋体" w:hAnsi="宋体" w:eastAsia="宋体" w:cs="宋体"/>
          <w:color w:val="auto"/>
          <w:sz w:val="24"/>
          <w:highlight w:val="none"/>
        </w:rPr>
        <w:t xml:space="preserve">，服务</w:t>
      </w:r>
      <w:r/>
    </w:p>
    <w:p>
      <w:pPr>
        <w:numPr>
          <w:ilvl w:val="0"/>
          <w:numId w:val="0"/>
        </w:numPr>
        <w:ind w:left="0" w:right="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val="en-US" w:eastAsia="zh-CN"/>
        </w:rPr>
        <w:t xml:space="preserve">内容</w:t>
      </w:r>
      <w:r>
        <w:rPr>
          <w:rFonts w:ascii="宋体" w:hAnsi="宋体" w:eastAsia="宋体" w:cs="宋体"/>
          <w:color w:val="auto"/>
          <w:sz w:val="24"/>
          <w:highlight w:val="none"/>
        </w:rPr>
        <w:t xml:space="preserve">详见乙方响应文件。</w:t>
      </w:r>
      <w:r/>
    </w:p>
    <w:p>
      <w:pPr>
        <w:ind w:left="0" w:right="0" w:firstLine="482"/>
        <w:spacing w:before="0" w:after="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第二条 合同总价款</w:t>
      </w:r>
      <w:r>
        <w:rPr>
          <w:rFonts w:ascii="宋体" w:hAnsi="宋体" w:eastAsia="宋体" w:cs="宋体"/>
          <w:color w:val="auto"/>
          <w:sz w:val="24"/>
          <w:highlight w:val="none"/>
        </w:rPr>
        <w:t xml:space="preserve"> </w:t>
      </w:r>
      <w:r/>
    </w:p>
    <w:p>
      <w:pPr>
        <w:ind w:left="0" w:right="0" w:firstLine="482"/>
        <w:spacing w:before="0" w:after="0" w:line="360" w:lineRule="auto"/>
        <w:rPr>
          <w:rFonts w:hint="eastAsia"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val="en-US" w:eastAsia="zh-CN"/>
        </w:rPr>
        <w:t xml:space="preserve">优惠率为</w:t>
      </w:r>
      <w:r>
        <w:rPr>
          <w:rFonts w:hint="eastAsia" w:cs="宋体"/>
          <w:color w:val="auto"/>
          <w:sz w:val="24"/>
          <w:highlight w:val="none"/>
          <w:u w:val="single"/>
          <w:lang w:val="en-US" w:eastAsia="zh-CN"/>
        </w:rPr>
        <w:t xml:space="preserve">     </w:t>
      </w:r>
      <w:r>
        <w:rPr>
          <w:rFonts w:hint="eastAsia" w:cs="宋体"/>
          <w:color w:val="auto"/>
          <w:sz w:val="24"/>
          <w:highlight w:val="none"/>
          <w:lang w:val="en-US" w:eastAsia="zh-CN"/>
        </w:rPr>
        <w:t xml:space="preserve">%，合同最终结算总价以跟踪审计单位出具的审定价款×</w:t>
      </w:r>
      <w:r>
        <w:rPr>
          <w:rFonts w:hint="eastAsia" w:ascii="宋体" w:hAnsi="宋体" w:eastAsia="宋体" w:cs="宋体"/>
          <w:color w:val="auto"/>
          <w:sz w:val="24"/>
          <w:szCs w:val="24"/>
          <w:highlight w:val="none"/>
          <w:lang w:val="zh-CN" w:eastAsia="zh-CN"/>
        </w:rPr>
        <w:t xml:space="preserve">(100%-优惠率)</w:t>
      </w:r>
      <w:r>
        <w:rPr>
          <w:rFonts w:hint="eastAsia" w:cs="宋体"/>
          <w:color w:val="auto"/>
          <w:sz w:val="24"/>
          <w:highlight w:val="none"/>
          <w:lang w:val="en-US" w:eastAsia="zh-CN"/>
        </w:rPr>
        <w:t xml:space="preserve">为准。</w:t>
      </w:r>
      <w:r>
        <w:rPr>
          <w:rFonts w:hint="eastAsia" w:ascii="宋体" w:hAnsi="宋体" w:eastAsia="宋体" w:cs="宋体"/>
          <w:color w:val="auto"/>
          <w:sz w:val="24"/>
          <w:szCs w:val="24"/>
          <w:highlight w:val="none"/>
          <w:lang w:val="zh-CN" w:eastAsia="zh-CN"/>
        </w:rPr>
        <w:t xml:space="preserve">且最终结算总价不得高于</w:t>
      </w:r>
      <w:r>
        <w:rPr>
          <w:rFonts w:hint="eastAsia" w:cs="宋体"/>
          <w:color w:val="auto"/>
          <w:sz w:val="24"/>
          <w:szCs w:val="24"/>
          <w:highlight w:val="none"/>
          <w:lang w:val="en-US" w:eastAsia="zh-CN"/>
        </w:rPr>
        <w:t xml:space="preserve">290万元</w:t>
      </w:r>
      <w:r>
        <w:rPr>
          <w:rFonts w:hint="eastAsia" w:ascii="宋体" w:hAnsi="宋体" w:eastAsia="宋体" w:cs="宋体"/>
          <w:color w:val="auto"/>
          <w:sz w:val="24"/>
          <w:szCs w:val="24"/>
          <w:highlight w:val="none"/>
          <w:lang w:val="zh-CN" w:eastAsia="zh-CN"/>
        </w:rPr>
        <w:t xml:space="preserve">。</w:t>
      </w:r>
      <w:r/>
    </w:p>
    <w:p>
      <w:pPr>
        <w:pStyle w:val="898"/>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工程费用结算办法：</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竣工后按实结算（以</w:t>
      </w:r>
      <w:r>
        <w:rPr>
          <w:rFonts w:hint="eastAsia" w:cs="宋体"/>
          <w:color w:val="auto"/>
          <w:sz w:val="24"/>
          <w:highlight w:val="none"/>
          <w:lang w:val="en-US" w:eastAsia="zh-CN"/>
        </w:rPr>
        <w:t xml:space="preserve">跟踪审计报告</w:t>
      </w:r>
      <w:r>
        <w:rPr>
          <w:rFonts w:ascii="宋体" w:hAnsi="宋体" w:eastAsia="宋体" w:cs="宋体"/>
          <w:color w:val="auto"/>
          <w:sz w:val="24"/>
          <w:highlight w:val="none"/>
        </w:rPr>
        <w:t xml:space="preserve">为准），工程量按实际发生计取，隐蔽工程应当留存充分的影像资料；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2.其他人工、主材、辅材、机械、管理等综合价按如下文件执行：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 人工费：人工工资单价执行</w:t>
      </w:r>
      <w:r>
        <w:rPr>
          <w:rFonts w:hint="eastAsia" w:cs="宋体"/>
          <w:color w:val="auto"/>
          <w:sz w:val="24"/>
          <w:highlight w:val="none"/>
          <w:lang w:eastAsia="zh-CN"/>
        </w:rPr>
        <w:t xml:space="preserve">苏建函价〔202</w:t>
      </w:r>
      <w:r>
        <w:rPr>
          <w:rFonts w:hint="eastAsia" w:cs="宋体"/>
          <w:color w:val="auto"/>
          <w:sz w:val="24"/>
          <w:highlight w:val="none"/>
          <w:lang w:val="en-US" w:eastAsia="zh-CN"/>
        </w:rPr>
        <w:t xml:space="preserve">6</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27</w:t>
      </w:r>
      <w:r>
        <w:rPr>
          <w:rFonts w:hint="eastAsia" w:cs="宋体"/>
          <w:color w:val="auto"/>
          <w:sz w:val="24"/>
          <w:highlight w:val="none"/>
          <w:lang w:eastAsia="zh-CN"/>
        </w:rPr>
        <w:t xml:space="preserve">号</w:t>
      </w:r>
      <w:r>
        <w:rPr>
          <w:rFonts w:ascii="宋体" w:hAnsi="宋体" w:eastAsia="宋体" w:cs="宋体"/>
          <w:color w:val="auto"/>
          <w:sz w:val="24"/>
          <w:highlight w:val="none"/>
        </w:rPr>
        <w:t xml:space="preserve">文件。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 材料费：参照同期“南京市工程建设材料市场指导价格”，如指导价格缺项的，由承包人提供相应的价格，经采购人确定。特殊材料的价格，承包人应在竣工结算时提供相应的价格凭证作为结算的参考。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 机械费：执行施工同期有效的江苏省施工机械台班定额的价格。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 管理费及利润：执行《2014江苏省建设工程费用定额》规定的费率标准。承包人无施工资质的，不得计取利润。</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 措施项目费用：总价措施项目中以费率计算的项目，须经发包人签认，各专业工程费率执行《2014江苏省建设工程费用定额》规定的标准，费率有浮动时，执行费率的下限标准；其他总价项目可参照单价措施项目的计算方式计价和取费。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 不可竞争费、规费及税金：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（1）现场安全文明施工措施费：执行《2014江苏省建设工程费用定额》规定的费率标准，只计取基本费。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（2）社会保障费：执行《2014江苏省建设工程费用定额》规定的费率标准。结算时，承包人应提供办理社会保险的缴费凭证，不能提供的，不得计取。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（3）税金：按工程造价的 9%计取。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 发包人供应材料、设备的结算方法：支付工程结算价款时发包人将甲供材料款（包括预算价和价差）扣回。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 承包人必须保证按时、足额支付参与本项目工程施工人员的工作。必须与参与本项目工程施工人员签订劳动用工合同、劳动保险合同等，按时缴纳相关费用。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 承包人应保证工程造价的合理性，工程竣工后应依据施工内容与合同约定如实编制竣工结算，不得高估冒算。</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3.根据以上结算办法进行结算，最终结算价以跟踪审计出具的</w:t>
      </w:r>
      <w:r>
        <w:rPr>
          <w:rFonts w:hint="eastAsia" w:cs="宋体"/>
          <w:color w:val="auto"/>
          <w:sz w:val="24"/>
          <w:highlight w:val="none"/>
          <w:lang w:val="en-US" w:eastAsia="zh-CN"/>
        </w:rPr>
        <w:t xml:space="preserve">跟踪审计报告</w:t>
      </w:r>
      <w:r>
        <w:rPr>
          <w:rFonts w:ascii="宋体" w:hAnsi="宋体" w:eastAsia="宋体" w:cs="宋体"/>
          <w:color w:val="auto"/>
          <w:sz w:val="24"/>
          <w:highlight w:val="none"/>
        </w:rPr>
        <w:t xml:space="preserve">为准。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4.服务价包含的风险范围：</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(1)乙方根据自身技术水平、管理、经营状况能够自主控制的风险。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(2)服务价已包含的设计图纸（如有）中所有明示和隐含的工程内容。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(3)本合同条款中明示的风险、责任和义务。</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风险费用的计算方法：因甲方原因造成工期延误的，延误期间发生的价格上涨差额由甲方承担；因乙方原因造成工期延误的，延误期间发生的价格上涨差额全部由乙方承担。</w:t>
      </w:r>
      <w:r/>
    </w:p>
    <w:p>
      <w:pPr>
        <w:ind w:left="0" w:right="0" w:firstLine="482"/>
        <w:jc w:val="both"/>
        <w:spacing w:before="0" w:after="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第三条 组成本合同的有关文件</w:t>
      </w:r>
      <w:r>
        <w:rPr>
          <w:rFonts w:ascii="宋体" w:hAnsi="宋体" w:eastAsia="宋体" w:cs="宋体"/>
          <w:color w:val="auto"/>
          <w:sz w:val="24"/>
          <w:highlight w:val="none"/>
        </w:rPr>
        <w:t xml:space="preserve">  </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下列关于</w:t>
      </w:r>
      <w:r>
        <w:rPr>
          <w:rFonts w:hint="eastAsia" w:ascii="宋体" w:hAnsi="宋体" w:eastAsia="宋体" w:cs="宋体"/>
          <w:color w:val="auto"/>
          <w:sz w:val="24"/>
          <w:highlight w:val="none"/>
          <w:u w:val="single"/>
          <w:lang w:val="zh-CN" w:eastAsia="zh-CN"/>
        </w:rPr>
        <w:t xml:space="preserve">汤泉街道采购2026-2027年度建成区市政维护服务</w:t>
      </w:r>
      <w:r>
        <w:rPr>
          <w:rFonts w:ascii="宋体" w:hAnsi="宋体" w:eastAsia="宋体" w:cs="宋体"/>
          <w:color w:val="auto"/>
          <w:sz w:val="24"/>
          <w:highlight w:val="none"/>
        </w:rPr>
        <w:t xml:space="preserve">竞争性磋商文件、供应商响应文件或与本次采购活动方式相适应的文件及有关附件是本合同不可分割的组成部分，与本合同具有同等法律效力，这些文件包括但不限于：</w:t>
      </w:r>
      <w:r/>
    </w:p>
    <w:p>
      <w:pPr>
        <w:ind w:left="0" w:right="0" w:firstLine="482"/>
        <w:jc w:val="both"/>
        <w:spacing w:before="0" w:after="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eastAsia="zh-CN"/>
        </w:rPr>
        <w:t xml:space="preserve">（</w:t>
      </w:r>
      <w:r>
        <w:rPr>
          <w:rFonts w:hint="eastAsia" w:cs="宋体"/>
          <w:color w:val="auto"/>
          <w:sz w:val="24"/>
          <w:highlight w:val="none"/>
          <w:lang w:val="en-US" w:eastAsia="zh-CN"/>
        </w:rPr>
        <w:t xml:space="preserve">1）</w:t>
      </w:r>
      <w:r>
        <w:rPr>
          <w:rFonts w:ascii="宋体" w:hAnsi="宋体" w:eastAsia="宋体" w:cs="宋体"/>
          <w:color w:val="auto"/>
          <w:sz w:val="24"/>
          <w:highlight w:val="none"/>
        </w:rPr>
        <w:t xml:space="preserve">竞争性磋商文件；</w:t>
      </w:r>
      <w:r/>
    </w:p>
    <w:p>
      <w:pPr>
        <w:ind w:left="0" w:right="0" w:firstLine="482"/>
        <w:jc w:val="both"/>
        <w:spacing w:before="0" w:after="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eastAsia="zh-CN"/>
        </w:rPr>
        <w:t xml:space="preserve">（</w:t>
      </w:r>
      <w:r>
        <w:rPr>
          <w:rFonts w:hint="eastAsia" w:cs="宋体"/>
          <w:color w:val="auto"/>
          <w:sz w:val="24"/>
          <w:highlight w:val="none"/>
          <w:lang w:val="en-US" w:eastAsia="zh-CN"/>
        </w:rPr>
        <w:t xml:space="preserve">2）</w:t>
      </w:r>
      <w:r>
        <w:rPr>
          <w:rFonts w:ascii="宋体" w:hAnsi="宋体" w:eastAsia="宋体" w:cs="宋体"/>
          <w:color w:val="auto"/>
          <w:sz w:val="24"/>
          <w:highlight w:val="none"/>
        </w:rPr>
        <w:t xml:space="preserve">乙方提供的响应文件和报价表；</w:t>
      </w:r>
      <w:r/>
    </w:p>
    <w:p>
      <w:pPr>
        <w:ind w:left="0" w:right="0" w:firstLine="482"/>
        <w:jc w:val="both"/>
        <w:spacing w:before="0" w:after="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（3）磋商承诺/服务承诺；             </w:t>
      </w:r>
      <w:r/>
    </w:p>
    <w:p>
      <w:pPr>
        <w:ind w:left="0" w:right="0" w:firstLine="482"/>
        <w:jc w:val="both"/>
        <w:spacing w:before="0" w:after="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（4）成交通知书；               </w:t>
      </w:r>
      <w:r/>
    </w:p>
    <w:p>
      <w:pPr>
        <w:ind w:left="0" w:right="0" w:firstLine="482"/>
        <w:jc w:val="both"/>
        <w:spacing w:before="0" w:after="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（5）甲乙双方商定的其他文件等。</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第四条</w:t>
      </w:r>
      <w:r>
        <w:rPr>
          <w:rFonts w:hint="eastAsia" w:cs="宋体"/>
          <w:b/>
          <w:color w:val="auto"/>
          <w:sz w:val="24"/>
          <w:highlight w:val="none"/>
          <w:lang w:val="en-US" w:eastAsia="zh-CN"/>
        </w:rPr>
        <w:t xml:space="preserve">  </w:t>
      </w:r>
      <w:r>
        <w:rPr>
          <w:rFonts w:ascii="宋体" w:hAnsi="宋体" w:eastAsia="宋体" w:cs="宋体"/>
          <w:b/>
          <w:color w:val="auto"/>
          <w:sz w:val="24"/>
          <w:highlight w:val="none"/>
        </w:rPr>
        <w:t xml:space="preserve">考核标准及处罚措施</w:t>
      </w:r>
      <w:r/>
    </w:p>
    <w:p>
      <w:pPr>
        <w:ind w:left="0" w:right="0" w:firstLine="420"/>
        <w:spacing w:before="0" w:after="0" w:line="36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val="en-US" w:eastAsia="zh-CN"/>
        </w:rPr>
        <w:t xml:space="preserve">见考核评分表</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第五条 </w:t>
      </w:r>
      <w:r>
        <w:rPr>
          <w:rFonts w:hint="eastAsia" w:cs="宋体"/>
          <w:b/>
          <w:color w:val="auto"/>
          <w:sz w:val="24"/>
          <w:highlight w:val="none"/>
          <w:lang w:val="en-US" w:eastAsia="zh-CN"/>
        </w:rPr>
        <w:t xml:space="preserve"> </w:t>
      </w:r>
      <w:r>
        <w:rPr>
          <w:rFonts w:ascii="宋体" w:hAnsi="宋体" w:eastAsia="宋体" w:cs="宋体"/>
          <w:b/>
          <w:color w:val="auto"/>
          <w:sz w:val="24"/>
          <w:highlight w:val="none"/>
        </w:rPr>
        <w:t xml:space="preserve">双方权利义务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一、甲方权利义务：</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1、代表和维护产权人及使用人的合法权益；</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2、不得干涉乙方依法或依本合同规定内容所进行的管理活动；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3、负责处理非乙方原因而产生的各种纠纷；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4、审定乙方撰写的管理服务管理制度；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5、检查监督乙方管理工作的实施及制度的执行情况；</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6、审定乙方提出的管理服务年度计划及财务预决算；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7、提供乙方进行维修服务所必须的水、电供应和设施设备的维护及更新；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8、协助乙方做好维修服务工作并提供必要的工作条件；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9、法规、政策规定由甲方承担的其他责任。 </w:t>
      </w:r>
      <w:r/>
    </w:p>
    <w:p>
      <w:pPr>
        <w:ind w:left="0" w:right="0" w:firstLine="420"/>
        <w:spacing w:before="0" w:after="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二、乙方权利义务：</w:t>
      </w:r>
      <w:r/>
    </w:p>
    <w:p>
      <w:pPr>
        <w:ind w:left="0" w:right="0" w:firstLine="420"/>
        <w:spacing w:before="0" w:after="0"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val="en-US" w:eastAsia="zh-CN"/>
        </w:rPr>
        <w:t xml:space="preserve">1、乙方进场后，须对现场市政设施开展检查及检修工作，并接受甲方的考核评分。若因乙方未将损坏设施维修到位，造成乙方自身或第三方人身伤害、财产损失的，由此产生的全部责任均由乙方自行承担，甲方不承担任何责任</w:t>
      </w:r>
      <w:r>
        <w:rPr>
          <w:rFonts w:ascii="宋体" w:hAnsi="宋体" w:eastAsia="宋体" w:cs="宋体"/>
          <w:color w:val="auto"/>
          <w:sz w:val="24"/>
          <w:highlight w:val="none"/>
        </w:rPr>
        <w:t xml:space="preserve">。</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val="en-US" w:eastAsia="zh-CN"/>
        </w:rPr>
        <w:t xml:space="preserve">2</w:t>
      </w:r>
      <w:r>
        <w:rPr>
          <w:rFonts w:ascii="宋体" w:hAnsi="宋体" w:eastAsia="宋体" w:cs="宋体"/>
          <w:color w:val="auto"/>
          <w:sz w:val="24"/>
          <w:highlight w:val="none"/>
        </w:rPr>
        <w:t xml:space="preserve">、承担服务安全保卫工作及非夜间服务照明的责任：乙方承担服务范围的安全保卫工作，建立安全巡查制度，对服务场地的安全防护工作（包括照明，安全设施、脚手架、支架等）负全责。对火灾易发区域应采取特殊的消防安全措施，确保职工食堂卫生安全和饮水设施的安全可靠，服务现场的临时用电安全参照现行规范执行，以确保服务阶段的一切安全工作。禁止无关人员进入服务现场，保证服务范围内人员、财产的安全工作。费用在报价中已含。无论因何种原因，乙方人员导致自身或他人人身、财产损害的，由乙方承担因此产生的全部责任，与甲方无关。</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val="en-US" w:eastAsia="zh-CN"/>
        </w:rPr>
        <w:t xml:space="preserve">3</w:t>
      </w:r>
      <w:r>
        <w:rPr>
          <w:rFonts w:ascii="宋体" w:hAnsi="宋体" w:eastAsia="宋体" w:cs="宋体"/>
          <w:color w:val="auto"/>
          <w:sz w:val="24"/>
          <w:highlight w:val="none"/>
        </w:rPr>
        <w:t xml:space="preserve">、乙方必须保证周边市政道路通畅，并自行解决好与四邻的交通、环卫和服务噪音、降尘等问题，降噪、降尘、渣土证等手续，由乙方负责，甲方协助，费用由乙方承担；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val="en-US" w:eastAsia="zh-CN"/>
        </w:rPr>
        <w:t xml:space="preserve">4</w:t>
      </w:r>
      <w:r>
        <w:rPr>
          <w:rFonts w:ascii="宋体" w:hAnsi="宋体" w:eastAsia="宋体" w:cs="宋体"/>
          <w:color w:val="auto"/>
          <w:sz w:val="24"/>
          <w:highlight w:val="none"/>
        </w:rPr>
        <w:t xml:space="preserve">、已完项目成品保护的特殊要求及费用承担：乙方应无条件做好自身承包范围内的成品保护工作，直至正式竣工验收后交付使用，该费用已考虑在投标报价中，成品保护期间发生损坏，乙方自费予以修复；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val="en-US" w:eastAsia="zh-CN"/>
        </w:rPr>
        <w:t xml:space="preserve">5</w:t>
      </w:r>
      <w:r>
        <w:rPr>
          <w:rFonts w:ascii="宋体" w:hAnsi="宋体" w:eastAsia="宋体" w:cs="宋体"/>
          <w:color w:val="auto"/>
          <w:sz w:val="24"/>
          <w:highlight w:val="none"/>
        </w:rPr>
        <w:t xml:space="preserve">、服务场地周围地下管线和邻近建筑物、构筑物(含文物保护建筑)、古树名木的保护要求及费用承担：由乙方负责具体保护工作，费用已包含在合同总价中，如造成损害，一切费用由乙方承担；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val="en-US" w:eastAsia="zh-CN"/>
        </w:rPr>
        <w:t xml:space="preserve">6</w:t>
      </w:r>
      <w:r>
        <w:rPr>
          <w:rFonts w:ascii="宋体" w:hAnsi="宋体" w:eastAsia="宋体" w:cs="宋体"/>
          <w:color w:val="auto"/>
          <w:sz w:val="24"/>
          <w:highlight w:val="none"/>
        </w:rPr>
        <w:t xml:space="preserve">、服务场地清洁卫生的要求：按文件和标化现场要求执行，做到文明服务、规范服务，保持场地整洁卫生，竣工验收合格后一周内负责将现场所有临时设施拆除，将建筑垃圾清运出场，做到工完场 清，并承担相关费用；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val="en-US" w:eastAsia="zh-CN"/>
        </w:rPr>
        <w:t xml:space="preserve">7</w:t>
      </w:r>
      <w:r>
        <w:rPr>
          <w:rFonts w:ascii="宋体" w:hAnsi="宋体" w:eastAsia="宋体" w:cs="宋体"/>
          <w:color w:val="auto"/>
          <w:sz w:val="24"/>
          <w:highlight w:val="none"/>
        </w:rPr>
        <w:t xml:space="preserve">、双方约定乙方应做的其它工作：</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a、准时参加甲方项目例会和专题会议，如迟到或缺席，每发生一次，甲方有权对乙方处以 2000 元/次的违约金。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b、遵守政府和市容、环保等有关部门对服务现场的一切规定和要求，承担因自身原因违反有关规定造成的损失和罚款。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c、乙方应在服务前对现场进行详细的测量和勘察，如因乙方未能很好地审核现场和对现场进行详细的测量与勘察，而造成服务中不得不返工的责任应由乙方自行负责，并承担所有相关费用和工期延 误责任。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d、开工前乙方应对服务现场认真核查，积极配合甲方组织的设计交底会审工作，并有义务指出现场上任何不符服务常规、惯例或规范之处，如有需要修改或澄清的内容，乙方应及时制定相关方案报甲方认可后实施。如因乙方原因未能在服务该道工序提前10天协调解决好上述矛盾、问题而造成的工期、费用的损失，由乙方承担全部责任。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f、竣工后将临时设施拆除、淤泥堆放符合招标人要求、建筑垃圾及渣土应及时清运出场，否则甲方有权自行或委托他人拆除、清场，发生的一切费用从项目款中扣回。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g、乙方同意在项目实施过程中，因为项目变更、甲方根据项目建设的需要等原因，将可能对乙方承包范围内的项目、材料品种和项目数量进行增加或删减，合同价按合同约定调整。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h、不论材料以何种方式供应，乙方都必须对项目上使用的所有材料进行检查和验收，做好开箱检查、抽样、封样、送检等工作，并保证所有用于项目上的材料及设备符合本项目所涉及的有关规范及设计的要求。否则，由乙方承担由此造成的所有责任和损失。乙方还应负责材料设备的卸货、堆放和 保管等工作，并承担相应费用。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i、乙方在服务期间不得以问题、争议未及时解决而停止服务，如乙方因此未能按合同约定的日期完工，乙方承担违约责任。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j、在招标文件给予的条件范围内，为完成招标项目内容所必须采取的措施由乙方负责。为保证服务安全，在服务中必须增加的措施，由乙方负责实施，所发生的的费用由乙方负责，其费用已含在合同总价中。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k、乙方应积极主动核对现场中的标高、轴线、预留洞口尺寸等技术数据，充分理解设计意图。若由于明显的设计图纸问题（例如尺寸标注不闭合、文字标识相互矛盾等）和甲方不正确的指令，乙方发现后有书面告知义务，否则造成项目质量、安全、进度损失，也不能免除乙方责任。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val="en-US" w:eastAsia="zh-CN"/>
        </w:rPr>
        <w:t xml:space="preserve">l</w:t>
      </w:r>
      <w:r>
        <w:rPr>
          <w:rFonts w:ascii="宋体" w:hAnsi="宋体" w:eastAsia="宋体" w:cs="宋体"/>
          <w:color w:val="auto"/>
          <w:sz w:val="24"/>
          <w:highlight w:val="none"/>
        </w:rPr>
        <w:t xml:space="preserve">、乙方应积极协调处理扰民与民忧问题。因场地管理不善引发的一切纠纷由乙方自行解决，甲方不承担任何责任。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m、乙方应按照政府相关规定，建立健全雇员工资发放和劳动保障制度。如因雇员的工资发放和劳动保障制度不健全而引发纠纷，甲方有权终止合同，由此造成的损失由乙方自行承担。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n、严格要求对堆放的服务材料进行覆盖，开挖进行带水作业，加强清尘冲洗；各项工序紧密衔接，快速规范服务，尽量减少扬尘的影响；完工后及时清场，减少扬尘污染；针对为保证交通需要而必须在夜间服务的工地，将严格按照环保部门要求实施，同时主动与住户沟通，争得理解和谅解。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p、在服务过程中及项目移交的保修期内，由于乙方出现的文明服务、质量问题、安全事故或其他原因，受到报纸、电视等媒体的曝光或政府有关部门的通报，甲方有权对乙方处以人民币伍万元至贰拾万元处罚的权利，并在当期项目款中扣除。</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三、在管理过程中，因下列因素所致的损害，不论其为直接或间接，均构成对乙方的免责事由，乙方均不负赔偿之责：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1、天灾、地震等不可抗力的事由所致的损害；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2、暴动、持械抢劫、破坏、爆炸、火灾、刑事犯罪等违法行为等事由所致的损害，但因乙方故意 或过失所致，不在此限；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3、因本合同标的物本身固有瑕疵所致的损害；</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4、因甲方或第三者之故意、过失所致的损害；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5、因甲方或使用人专有部分的火灾、盗窃等所致的损害。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6、因乙方书面建议甲方改善或改进管理措施，而甲方未采纳所致的损害；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7、因甲方或使用人指挥调派乙方工作人员所致的损害；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8、除上述各款外，其它不可归责于乙方之事由的。</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第六条</w:t>
      </w:r>
      <w:r>
        <w:rPr>
          <w:rFonts w:hint="eastAsia" w:cs="宋体"/>
          <w:b/>
          <w:color w:val="auto"/>
          <w:sz w:val="24"/>
          <w:highlight w:val="none"/>
          <w:lang w:val="en-US" w:eastAsia="zh-CN"/>
        </w:rPr>
        <w:t xml:space="preserve">  </w:t>
      </w:r>
      <w:r>
        <w:rPr>
          <w:rFonts w:ascii="宋体" w:hAnsi="宋体" w:eastAsia="宋体" w:cs="宋体"/>
          <w:b/>
          <w:color w:val="auto"/>
          <w:sz w:val="24"/>
          <w:highlight w:val="none"/>
        </w:rPr>
        <w:t xml:space="preserve">质量保证</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乙方所提供的服务的质量应与采购文件规定的质量相一致；若技术性能无特殊说明，则按国家有关部门最新颁布的标准及规范为准。</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保修期自工单维修完成次日开始计算时间，为期</w:t>
      </w:r>
      <w:r>
        <w:rPr>
          <w:rFonts w:hint="eastAsia" w:cs="宋体"/>
          <w:color w:val="auto"/>
          <w:sz w:val="24"/>
          <w:highlight w:val="none"/>
          <w:lang w:val="en-US" w:eastAsia="zh-CN"/>
        </w:rPr>
        <w:t xml:space="preserve">一年</w:t>
      </w:r>
      <w:r>
        <w:rPr>
          <w:rFonts w:ascii="宋体" w:hAnsi="宋体" w:eastAsia="宋体" w:cs="宋体"/>
          <w:color w:val="auto"/>
          <w:sz w:val="24"/>
          <w:highlight w:val="none"/>
        </w:rPr>
        <w:t xml:space="preserve">，服务单位有义务对维修后设施做好相应保护措施，若因服务单位保护措施不当致设施再次损坏，采购人有权要求服务单位再次维修该工单，并不计入费用结算。</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第七条</w:t>
      </w:r>
      <w:r>
        <w:rPr>
          <w:rFonts w:hint="eastAsia" w:cs="宋体"/>
          <w:b/>
          <w:color w:val="auto"/>
          <w:sz w:val="24"/>
          <w:highlight w:val="none"/>
          <w:lang w:val="en-US" w:eastAsia="zh-CN"/>
        </w:rPr>
        <w:t xml:space="preserve">  </w:t>
      </w:r>
      <w:r>
        <w:rPr>
          <w:rFonts w:ascii="宋体" w:hAnsi="宋体" w:eastAsia="宋体" w:cs="宋体"/>
          <w:b/>
          <w:color w:val="auto"/>
          <w:sz w:val="24"/>
          <w:highlight w:val="none"/>
        </w:rPr>
        <w:t xml:space="preserve">交付和验收</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1、合同履行期限：</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合同签订之日起</w:t>
      </w:r>
      <w:r>
        <w:rPr>
          <w:rFonts w:hint="eastAsia" w:cs="宋体"/>
          <w:i w:val="0"/>
          <w:iCs w:val="0"/>
          <w:caps w:val="0"/>
          <w:color w:val="auto"/>
          <w:spacing w:val="0"/>
          <w:sz w:val="24"/>
          <w:szCs w:val="24"/>
          <w:highlight w:val="none"/>
          <w:shd w:val="clear" w:color="auto" w:fill="ffffff"/>
          <w:lang w:val="en-US" w:eastAsia="zh-CN" w:bidi="ar"/>
        </w:rPr>
        <w:t xml:space="preserve">一</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年</w:t>
      </w:r>
      <w:r>
        <w:rPr>
          <w:rFonts w:hint="eastAsia" w:cs="宋体"/>
          <w:i w:val="0"/>
          <w:iCs w:val="0"/>
          <w:caps w:val="0"/>
          <w:color w:val="auto"/>
          <w:spacing w:val="0"/>
          <w:sz w:val="24"/>
          <w:szCs w:val="24"/>
          <w:highlight w:val="none"/>
          <w:shd w:val="clear" w:color="auto" w:fill="ffffff"/>
          <w:lang w:val="en-US" w:eastAsia="zh-CN" w:bidi="ar"/>
        </w:rPr>
        <w:t xml:space="preserve">。</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2、验收标准：符合国家质量验收标准。</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第八条</w:t>
      </w:r>
      <w:r>
        <w:rPr>
          <w:rFonts w:hint="eastAsia" w:cs="宋体"/>
          <w:b/>
          <w:color w:val="auto"/>
          <w:sz w:val="24"/>
          <w:highlight w:val="none"/>
          <w:lang w:val="en-US" w:eastAsia="zh-CN"/>
        </w:rPr>
        <w:t xml:space="preserve">  </w:t>
      </w:r>
      <w:r>
        <w:rPr>
          <w:rFonts w:ascii="宋体" w:hAnsi="宋体" w:eastAsia="宋体" w:cs="宋体"/>
          <w:b/>
          <w:color w:val="auto"/>
          <w:sz w:val="24"/>
          <w:highlight w:val="none"/>
        </w:rPr>
        <w:t xml:space="preserve">履约保证金</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第九条</w:t>
      </w:r>
      <w:r>
        <w:rPr>
          <w:rFonts w:hint="eastAsia" w:cs="宋体"/>
          <w:b/>
          <w:color w:val="auto"/>
          <w:sz w:val="24"/>
          <w:highlight w:val="none"/>
          <w:lang w:val="en-US" w:eastAsia="zh-CN"/>
        </w:rPr>
        <w:t xml:space="preserve">  </w:t>
      </w:r>
      <w:r>
        <w:rPr>
          <w:rFonts w:ascii="宋体" w:hAnsi="宋体" w:eastAsia="宋体" w:cs="宋体"/>
          <w:b/>
          <w:color w:val="auto"/>
          <w:sz w:val="24"/>
          <w:highlight w:val="none"/>
        </w:rPr>
        <w:t xml:space="preserve">合同款支付</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1、本合同项下所有款项均以人民币支付，各阶段支付前，乙方按甲方要求向甲方开具等额发票。</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2、付款条件：</w:t>
      </w:r>
      <w:r/>
    </w:p>
    <w:p>
      <w:pPr>
        <w:ind w:left="0" w:right="0" w:firstLine="42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1、本合同项下所有款项均以人民币支付，各阶段支付前，乙方按甲方要求向甲方开具等额发票。</w:t>
      </w:r>
      <w:r/>
    </w:p>
    <w:p>
      <w:pPr>
        <w:ind w:left="0" w:right="0" w:firstLine="42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2、付款条件：</w:t>
      </w:r>
      <w:r/>
    </w:p>
    <w:p>
      <w:pPr>
        <w:ind w:left="0" w:right="0" w:firstLine="420"/>
        <w:spacing w:before="0"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val="en-US" w:eastAsia="zh-CN"/>
        </w:rPr>
        <w:t xml:space="preserve">1</w:t>
      </w:r>
      <w:r>
        <w:rPr>
          <w:rFonts w:hint="eastAsia" w:ascii="宋体" w:hAnsi="宋体" w:eastAsia="宋体" w:cs="宋体"/>
          <w:color w:val="auto"/>
          <w:sz w:val="24"/>
          <w:highlight w:val="none"/>
        </w:rPr>
        <w:t xml:space="preserve">）由跟踪审计公司进行全过程跟踪审计，跟踪审计公司按月出具跟审产值报告，</w:t>
      </w:r>
      <w:r>
        <w:rPr>
          <w:rFonts w:hint="eastAsia" w:cs="宋体"/>
          <w:color w:val="auto"/>
          <w:sz w:val="24"/>
          <w:highlight w:val="none"/>
          <w:lang w:val="en-US" w:eastAsia="zh-CN"/>
        </w:rPr>
        <w:t xml:space="preserve">并在</w:t>
      </w:r>
      <w:r>
        <w:rPr>
          <w:rFonts w:hint="eastAsia" w:ascii="宋体" w:hAnsi="宋体" w:eastAsia="宋体" w:cs="宋体"/>
          <w:color w:val="auto"/>
          <w:sz w:val="24"/>
          <w:highlight w:val="none"/>
        </w:rPr>
        <w:t xml:space="preserve">项目竣工验收合格后，出具跟审报告</w:t>
      </w:r>
      <w:r>
        <w:rPr>
          <w:rFonts w:hint="eastAsia" w:cs="宋体"/>
          <w:color w:val="auto"/>
          <w:sz w:val="24"/>
          <w:highlight w:val="none"/>
          <w:lang w:eastAsia="zh-CN"/>
        </w:rPr>
        <w:t xml:space="preserve">；</w:t>
      </w:r>
      <w:r/>
    </w:p>
    <w:p>
      <w:pPr>
        <w:ind w:left="0" w:right="0" w:firstLine="420"/>
        <w:spacing w:before="0"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val="en-US" w:eastAsia="zh-CN"/>
        </w:rPr>
        <w:t xml:space="preserve">2</w:t>
      </w:r>
      <w:r>
        <w:rPr>
          <w:rFonts w:hint="eastAsia" w:ascii="宋体" w:hAnsi="宋体" w:eastAsia="宋体" w:cs="宋体"/>
          <w:color w:val="auto"/>
          <w:sz w:val="24"/>
          <w:highlight w:val="none"/>
        </w:rPr>
        <w:t xml:space="preserve">）项目服务期满验收合格后，按照合同要求，付至跟踪审计公司出具的跟审报告50%</w:t>
      </w:r>
      <w:r>
        <w:rPr>
          <w:rFonts w:hint="eastAsia" w:cs="宋体"/>
          <w:color w:val="auto"/>
          <w:sz w:val="24"/>
          <w:highlight w:val="none"/>
          <w:lang w:eastAsia="zh-CN"/>
        </w:rPr>
        <w:t xml:space="preserve">；</w:t>
      </w:r>
      <w:r/>
    </w:p>
    <w:p>
      <w:pPr>
        <w:ind w:left="0" w:right="0" w:firstLine="420"/>
        <w:spacing w:before="0" w:after="0"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val="en-US" w:eastAsia="zh-CN"/>
        </w:rPr>
        <w:t xml:space="preserve">3</w:t>
      </w:r>
      <w:r>
        <w:rPr>
          <w:rFonts w:hint="eastAsia" w:ascii="宋体" w:hAnsi="宋体" w:eastAsia="宋体" w:cs="宋体"/>
          <w:color w:val="auto"/>
          <w:sz w:val="24"/>
          <w:highlight w:val="none"/>
        </w:rPr>
        <w:t xml:space="preserve">）项目</w:t>
      </w:r>
      <w:r>
        <w:rPr>
          <w:rFonts w:hint="eastAsia" w:cs="宋体"/>
          <w:color w:val="auto"/>
          <w:sz w:val="24"/>
          <w:highlight w:val="none"/>
          <w:lang w:val="en-US" w:eastAsia="zh-CN"/>
        </w:rPr>
        <w:t xml:space="preserve">服务期满</w:t>
      </w:r>
      <w:r>
        <w:rPr>
          <w:rFonts w:hint="eastAsia" w:ascii="宋体" w:hAnsi="宋体" w:eastAsia="宋体" w:cs="宋体"/>
          <w:color w:val="auto"/>
          <w:sz w:val="24"/>
          <w:highlight w:val="none"/>
        </w:rPr>
        <w:t xml:space="preserve">后，根据服务考核情况，一年后支付剩余尾款</w:t>
      </w:r>
      <w:r>
        <w:rPr>
          <w:rFonts w:hint="eastAsia" w:cs="宋体"/>
          <w:color w:val="auto"/>
          <w:sz w:val="24"/>
          <w:highlight w:val="none"/>
          <w:lang w:val="en-US" w:eastAsia="zh-CN"/>
        </w:rPr>
        <w:t xml:space="preserve">。</w:t>
      </w:r>
      <w:r/>
    </w:p>
    <w:p>
      <w:pPr>
        <w:ind w:left="0" w:right="0" w:firstLine="42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val="en-US" w:eastAsia="zh-CN"/>
        </w:rPr>
        <w:t xml:space="preserve">备注:</w:t>
      </w:r>
      <w:r>
        <w:rPr>
          <w:rFonts w:hint="eastAsia" w:ascii="宋体" w:hAnsi="宋体" w:eastAsia="宋体" w:cs="宋体"/>
          <w:color w:val="auto"/>
          <w:sz w:val="24"/>
          <w:szCs w:val="24"/>
          <w:highlight w:val="none"/>
          <w:lang w:val="zh-CN" w:eastAsia="zh-CN"/>
        </w:rPr>
        <w:t xml:space="preserve">最终结算总价不得高于</w:t>
      </w:r>
      <w:r>
        <w:rPr>
          <w:rFonts w:hint="eastAsia" w:cs="宋体"/>
          <w:color w:val="auto"/>
          <w:sz w:val="24"/>
          <w:szCs w:val="24"/>
          <w:highlight w:val="none"/>
          <w:lang w:val="en-US" w:eastAsia="zh-CN"/>
        </w:rPr>
        <w:t xml:space="preserve">290万元</w:t>
      </w:r>
      <w:r>
        <w:rPr>
          <w:rFonts w:hint="eastAsia" w:ascii="宋体" w:hAnsi="宋体" w:eastAsia="宋体" w:cs="宋体"/>
          <w:color w:val="auto"/>
          <w:sz w:val="24"/>
          <w:highlight w:val="none"/>
        </w:rPr>
        <w:t xml:space="preserve">。</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第十条</w:t>
      </w:r>
      <w:r>
        <w:rPr>
          <w:rFonts w:hint="eastAsia" w:cs="宋体"/>
          <w:b/>
          <w:color w:val="auto"/>
          <w:sz w:val="24"/>
          <w:highlight w:val="none"/>
          <w:lang w:val="en-US" w:eastAsia="zh-CN"/>
        </w:rPr>
        <w:t xml:space="preserve">  </w:t>
      </w:r>
      <w:r>
        <w:rPr>
          <w:rFonts w:ascii="宋体" w:hAnsi="宋体" w:eastAsia="宋体" w:cs="宋体"/>
          <w:b/>
          <w:color w:val="auto"/>
          <w:sz w:val="24"/>
          <w:highlight w:val="none"/>
        </w:rPr>
        <w:t xml:space="preserve">违约责任</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1、甲方无正当理由拒收服务、拒付服务款的，由甲方向乙方偿付合同总价的5%违约金。</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2、甲方未按合同规定的期限向乙方支付货款的，每逾期1天甲方向乙方偿付欠款总额的5‰滞纳金，但累计滞纳金总额不超过欠款总额的5%。</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3、如乙方不能交付服务的，乙方应向甲方支付合同总价5%的违约金。</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4、乙方所交付的服务不符合合同规定的，甲方有权拒收。甲方拒收的，乙方应向甲方支付合同总款5%的违约金。</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5、在乙方承诺的或国家规定的质量保证期内（取两者中最长的期限），如经乙方两次整改仍不能达到合同约定的质量标准，乙方应退回全部合同价款，并按第3款处理，同时，乙方还须赔偿甲方因此遭受的损失。</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6、乙方未按本合同的规定和“服务承诺”提供伴随服务/售后服务的，应按合同总价款的5%向甲方承担违约责任。</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7、乙方在承担上述3-6款一项或多项违约责任后，仍应继续履行合同规定的义务（甲方解除合同的除外）。甲方未能及时追究乙方的任何一项违约责任并不表明甲方放弃追究乙方该项或其他违约责任。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8、乙方投标属虚假承诺，或经权威部门监测提供的服务不能满足招标文件要求，或是由于乙方的过错造成合同无法继续履行的，乙方应向甲方支付不少于合同总价30%赔偿金。</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第十一条</w:t>
      </w:r>
      <w:r>
        <w:rPr>
          <w:rFonts w:hint="eastAsia" w:cs="宋体"/>
          <w:b/>
          <w:color w:val="auto"/>
          <w:sz w:val="24"/>
          <w:highlight w:val="none"/>
          <w:lang w:val="en-US" w:eastAsia="zh-CN"/>
        </w:rPr>
        <w:t xml:space="preserve">  </w:t>
      </w:r>
      <w:r>
        <w:rPr>
          <w:rFonts w:ascii="宋体" w:hAnsi="宋体" w:eastAsia="宋体" w:cs="宋体"/>
          <w:b/>
          <w:color w:val="auto"/>
          <w:sz w:val="24"/>
          <w:highlight w:val="none"/>
        </w:rPr>
        <w:t xml:space="preserve">合同的变更和终止</w:t>
      </w:r>
      <w:r/>
    </w:p>
    <w:p>
      <w:pPr>
        <w:ind w:left="0" w:right="0" w:firstLine="48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1、除《政府采购法》第50条第二款规定的情形外，本合同一经签订，甲乙双方不得擅自变更、中止或终止合同。</w:t>
      </w:r>
      <w:r/>
    </w:p>
    <w:p>
      <w:pPr>
        <w:ind w:left="0" w:right="0" w:firstLine="48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2、除发生法律规定的不能预见、不能避免并不能克服的客观情况外，甲乙双方不得放弃或拒绝履行合同。</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第十二条</w:t>
      </w:r>
      <w:r>
        <w:rPr>
          <w:rFonts w:hint="eastAsia" w:cs="宋体"/>
          <w:b/>
          <w:color w:val="auto"/>
          <w:sz w:val="24"/>
          <w:highlight w:val="none"/>
          <w:lang w:val="en-US" w:eastAsia="zh-CN"/>
        </w:rPr>
        <w:t xml:space="preserve">  </w:t>
      </w:r>
      <w:r>
        <w:rPr>
          <w:rFonts w:ascii="宋体" w:hAnsi="宋体" w:eastAsia="宋体" w:cs="宋体"/>
          <w:b/>
          <w:color w:val="auto"/>
          <w:sz w:val="24"/>
          <w:highlight w:val="none"/>
        </w:rPr>
        <w:t xml:space="preserve">合同的转让</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乙方不得擅自部分或全部转让其应履行的合同义务。</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第十三条</w:t>
      </w:r>
      <w:r>
        <w:rPr>
          <w:rFonts w:hint="eastAsia" w:cs="宋体"/>
          <w:b/>
          <w:color w:val="auto"/>
          <w:sz w:val="24"/>
          <w:highlight w:val="none"/>
          <w:lang w:val="en-US" w:eastAsia="zh-CN"/>
        </w:rPr>
        <w:t xml:space="preserve">  </w:t>
      </w:r>
      <w:r>
        <w:rPr>
          <w:rFonts w:ascii="宋体" w:hAnsi="宋体" w:eastAsia="宋体" w:cs="宋体"/>
          <w:b/>
          <w:color w:val="auto"/>
          <w:sz w:val="24"/>
          <w:highlight w:val="none"/>
        </w:rPr>
        <w:t xml:space="preserve">争议的解决</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1、因服务的质量问题发生争议的，应当邀请国家认可的质量检测机构对服务质量进行鉴定。符合标准的，鉴定费由甲方承担；不符合质量标准的，鉴定费由乙方承担。</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2、因履行本合同引起的或与本合同有关的争议，甲、乙双方应首先通过友好协商解决，如果协商不能解决争议，则采取以下第（1）种方式解决争议：</w:t>
      </w:r>
      <w:r/>
    </w:p>
    <w:p>
      <w:pPr>
        <w:ind w:left="0" w:right="0" w:firstLine="56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（1）向甲方所在地有管辖权的人民法院提起诉讼；</w:t>
      </w:r>
      <w:r/>
    </w:p>
    <w:p>
      <w:pPr>
        <w:ind w:left="0" w:right="0" w:firstLine="56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（2）向南京仲裁委员会按其仲裁规则申请仲裁。</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第十四条</w:t>
      </w:r>
      <w:r>
        <w:rPr>
          <w:rFonts w:hint="eastAsia" w:cs="宋体"/>
          <w:b/>
          <w:color w:val="auto"/>
          <w:sz w:val="24"/>
          <w:highlight w:val="none"/>
          <w:lang w:val="en-US" w:eastAsia="zh-CN"/>
        </w:rPr>
        <w:t xml:space="preserve">  </w:t>
      </w:r>
      <w:r>
        <w:rPr>
          <w:rFonts w:ascii="宋体" w:hAnsi="宋体" w:eastAsia="宋体" w:cs="宋体"/>
          <w:b/>
          <w:color w:val="auto"/>
          <w:sz w:val="24"/>
          <w:highlight w:val="none"/>
        </w:rPr>
        <w:t xml:space="preserve">诚实信用</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乙方应诚实信用，严格按照竞争性磋商文件要求和甲方承诺履行合同，不向甲方进行商业贿赂或者提供不正当利益。</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第十五条 合同生效及其他</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1、本合同自签订之日起生效。</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2、本合同一式陆份，甲乙双方各执叁份。</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3、本合同应按照中华人民共和国的现行法律进行解释。</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4、本合同一经双方签字盖章后，即发生法律效力；</w:t>
      </w:r>
      <w:r/>
    </w:p>
    <w:tbl>
      <w:tblPr>
        <w:tblStyle w:val="9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日期：年月日</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日期：年月日</w:t>
            </w:r>
            <w:r/>
          </w:p>
        </w:tc>
      </w:tr>
    </w:tbl>
    <w:p>
      <w:pPr>
        <w:spacing w:line="360" w:lineRule="auto"/>
        <w:rPr>
          <w:rFonts w:hint="eastAsia"/>
          <w:color w:val="auto"/>
          <w:highlight w:val="none"/>
          <w:lang w:eastAsia="zh-CN"/>
        </w:rPr>
      </w:pPr>
      <w:r>
        <w:rPr>
          <w:rFonts w:ascii="宋体" w:hAnsi="宋体"/>
          <w:b/>
          <w:color w:val="auto"/>
          <w:sz w:val="36"/>
          <w:szCs w:val="36"/>
          <w:highlight w:val="none"/>
        </w:rPr>
        <w:br w:type="page" w:clear="all"/>
      </w:r>
      <w:r/>
    </w:p>
    <w:p>
      <w:pPr>
        <w:pStyle w:val="895"/>
        <w:jc w:val="center"/>
        <w:spacing w:line="360" w:lineRule="auto"/>
        <w:rPr>
          <w:rFonts w:hint="eastAsia"/>
          <w:b/>
          <w:bCs/>
          <w:color w:val="auto"/>
          <w:highlight w:val="none"/>
          <w:lang w:eastAsia="zh-CN"/>
        </w:rPr>
        <w:sectPr>
          <w:headerReference w:type="default" r:id="rId10"/>
          <w:footerReference w:type="default" r:id="rId13"/>
          <w:footnotePr/>
          <w:endnotePr/>
          <w:type w:val="nextPage"/>
          <w:pgSz w:w="12240" w:h="15840" w:orient="portrait"/>
          <w:pgMar w:top="1440" w:right="1080" w:bottom="1440" w:left="1080" w:header="720" w:footer="720" w:gutter="0"/>
          <w:cols w:num="1" w:sep="0" w:space="720" w:equalWidth="1"/>
          <w:docGrid w:linePitch="360"/>
        </w:sectPr>
      </w:pPr>
      <w:r>
        <w:rPr>
          <w:rFonts w:hint="eastAsia"/>
          <w:b/>
          <w:bCs/>
          <w:color w:val="auto"/>
          <w:highlight w:val="none"/>
          <w:lang w:eastAsia="zh-CN"/>
        </w:rPr>
      </w:r>
      <w:r/>
    </w:p>
    <w:p>
      <w:pPr>
        <w:spacing w:line="360" w:lineRule="auto"/>
        <w:rPr>
          <w:rFonts w:hint="eastAsia"/>
          <w:b/>
          <w:bCs/>
          <w:color w:val="auto"/>
          <w:sz w:val="24"/>
          <w:szCs w:val="24"/>
          <w:highlight w:val="none"/>
          <w:lang w:eastAsia="zh-CN"/>
        </w:rPr>
      </w:pPr>
      <w:r>
        <w:rPr>
          <w:rFonts w:hint="eastAsia"/>
          <w:b/>
          <w:bCs/>
          <w:color w:val="auto"/>
          <w:sz w:val="24"/>
          <w:szCs w:val="24"/>
          <w:highlight w:val="none"/>
          <w:lang w:eastAsia="zh-CN"/>
        </w:rPr>
        <w:t xml:space="preserve">附件</w:t>
      </w:r>
      <w:r>
        <w:rPr>
          <w:rFonts w:hint="eastAsia"/>
          <w:b/>
          <w:bCs/>
          <w:color w:val="auto"/>
          <w:sz w:val="24"/>
          <w:szCs w:val="24"/>
          <w:highlight w:val="none"/>
          <w:lang w:val="en-US" w:eastAsia="zh-CN"/>
        </w:rPr>
        <w:t xml:space="preserve">1</w:t>
      </w:r>
      <w:r>
        <w:rPr>
          <w:rFonts w:hint="eastAsia"/>
          <w:b/>
          <w:bCs/>
          <w:color w:val="auto"/>
          <w:sz w:val="24"/>
          <w:szCs w:val="24"/>
          <w:highlight w:val="none"/>
          <w:lang w:eastAsia="zh-CN"/>
        </w:rPr>
        <w:t xml:space="preserve">：</w:t>
      </w:r>
      <w:r/>
    </w:p>
    <w:p>
      <w:pPr>
        <w:jc w:val="center"/>
        <w:spacing w:line="360" w:lineRule="auto"/>
        <w:rPr>
          <w:rFonts w:hint="eastAsia"/>
          <w:b/>
          <w:bCs/>
          <w:color w:val="auto"/>
          <w:sz w:val="24"/>
          <w:szCs w:val="24"/>
          <w:highlight w:val="none"/>
          <w:lang w:eastAsia="zh-CN"/>
        </w:rPr>
      </w:pPr>
      <w:r>
        <w:rPr>
          <w:rFonts w:hint="eastAsia"/>
          <w:b/>
          <w:bCs/>
          <w:color w:val="auto"/>
          <w:sz w:val="24"/>
          <w:szCs w:val="24"/>
          <w:highlight w:val="none"/>
          <w:lang w:val="en-US" w:eastAsia="zh-CN"/>
        </w:rPr>
        <w:t xml:space="preserve">汤泉街道采购2026-2027年度建成区市政维护服务</w:t>
      </w:r>
      <w:r>
        <w:rPr>
          <w:b/>
          <w:bCs/>
          <w:color w:val="auto"/>
          <w:sz w:val="24"/>
          <w:szCs w:val="24"/>
          <w:highlight w:val="none"/>
          <w:lang w:eastAsia="zh-CN"/>
        </w:rPr>
        <w:t xml:space="preserve">考核</w:t>
      </w:r>
      <w:r>
        <w:rPr>
          <w:rFonts w:hint="eastAsia"/>
          <w:b/>
          <w:bCs/>
          <w:color w:val="auto"/>
          <w:sz w:val="24"/>
          <w:szCs w:val="24"/>
          <w:highlight w:val="none"/>
          <w:lang w:val="en-US" w:eastAsia="zh-CN"/>
        </w:rPr>
        <w:t xml:space="preserve">评分</w:t>
      </w:r>
      <w:r>
        <w:rPr>
          <w:b/>
          <w:bCs/>
          <w:color w:val="auto"/>
          <w:sz w:val="24"/>
          <w:szCs w:val="24"/>
          <w:highlight w:val="none"/>
          <w:lang w:eastAsia="zh-CN"/>
        </w:rPr>
        <w:t xml:space="preserve">表</w:t>
      </w:r>
      <w:r/>
    </w:p>
    <w:p>
      <w:pPr>
        <w:ind w:firstLine="440"/>
        <w:jc w:val="both"/>
        <w:spacing w:line="360" w:lineRule="auto"/>
        <w:tabs>
          <w:tab w:val="left" w:pos="1182" w:leader="none"/>
        </w:tabs>
        <w:rPr>
          <w:rFonts w:ascii="Calibri" w:hAnsi="Calibri" w:cs="Times New Roman"/>
          <w:bCs/>
          <w:color w:val="auto"/>
          <w:sz w:val="21"/>
          <w:szCs w:val="21"/>
          <w:highlight w:val="none"/>
          <w:lang w:eastAsia="zh-CN"/>
        </w:rPr>
      </w:pPr>
      <w:r>
        <w:rPr>
          <w:rFonts w:hint="eastAsia"/>
          <w:color w:val="auto"/>
          <w:highlight w:val="none"/>
          <w:lang w:eastAsia="zh-CN"/>
        </w:rPr>
        <w:t xml:space="preserve">1.</w:t>
      </w:r>
      <w:r>
        <w:rPr>
          <w:color w:val="auto"/>
          <w:highlight w:val="none"/>
          <w:lang w:eastAsia="zh-CN"/>
        </w:rPr>
        <w:t xml:space="preserve">项目名称</w:t>
      </w:r>
      <w:r>
        <w:rPr>
          <w:rFonts w:hint="eastAsia"/>
          <w:color w:val="auto"/>
          <w:highlight w:val="none"/>
          <w:lang w:eastAsia="zh-CN"/>
        </w:rPr>
        <w:t xml:space="preserve">：</w:t>
      </w:r>
      <w:r>
        <w:rPr>
          <w:rFonts w:hint="eastAsia"/>
          <w:color w:val="auto"/>
          <w:highlight w:val="none"/>
          <w:lang w:val="en-US" w:eastAsia="zh-CN"/>
        </w:rPr>
        <w:t xml:space="preserve">汤泉街道采购2026-2027年度建成区市政维护服务</w:t>
      </w:r>
      <w:r/>
    </w:p>
    <w:p>
      <w:pPr>
        <w:ind w:firstLine="480"/>
        <w:spacing w:line="360" w:lineRule="auto"/>
        <w:rPr>
          <w:rFonts w:hint="eastAsia"/>
          <w:color w:val="auto"/>
          <w:highlight w:val="none"/>
          <w:lang w:eastAsia="zh-CN"/>
        </w:rPr>
      </w:pPr>
      <w:r>
        <w:rPr>
          <w:rFonts w:hint="eastAsia"/>
          <w:color w:val="auto"/>
          <w:highlight w:val="none"/>
          <w:lang w:eastAsia="zh-CN"/>
        </w:rPr>
        <w:t xml:space="preserve">2.考核主体：[甲方]</w:t>
      </w:r>
      <w:r>
        <w:rPr>
          <w:rFonts w:hint="eastAsia"/>
          <w:color w:val="auto"/>
          <w:highlight w:val="none"/>
          <w:lang w:val="en-US" w:eastAsia="zh-CN"/>
        </w:rPr>
        <w:t xml:space="preserve">南京市</w:t>
      </w:r>
      <w:r>
        <w:rPr>
          <w:rFonts w:hint="eastAsia"/>
          <w:color w:val="auto"/>
          <w:highlight w:val="none"/>
          <w:lang w:eastAsia="zh-CN"/>
        </w:rPr>
        <w:t xml:space="preserve">浦口区人民政府汤泉街道办事处</w:t>
      </w:r>
      <w:r/>
    </w:p>
    <w:p>
      <w:pPr>
        <w:ind w:firstLine="480"/>
        <w:spacing w:line="360" w:lineRule="auto"/>
        <w:rPr>
          <w:rFonts w:hint="eastAsia"/>
          <w:color w:val="auto"/>
          <w:highlight w:val="none"/>
          <w:lang w:eastAsia="zh-CN"/>
        </w:rPr>
      </w:pPr>
      <w:r>
        <w:rPr>
          <w:rFonts w:hint="eastAsia"/>
          <w:color w:val="auto"/>
          <w:highlight w:val="none"/>
          <w:lang w:eastAsia="zh-CN"/>
        </w:rPr>
        <w:t xml:space="preserve">3.承接主体：[乙方]</w:t>
      </w:r>
      <w:r/>
    </w:p>
    <w:p>
      <w:pPr>
        <w:ind w:firstLine="480"/>
        <w:spacing w:line="360" w:lineRule="auto"/>
        <w:rPr>
          <w:rFonts w:hint="eastAsia"/>
          <w:color w:val="auto"/>
          <w:highlight w:val="none"/>
          <w:lang w:eastAsia="zh-CN"/>
        </w:rPr>
      </w:pPr>
      <w:r>
        <w:rPr>
          <w:rFonts w:hint="eastAsia"/>
          <w:color w:val="auto"/>
          <w:highlight w:val="none"/>
          <w:lang w:eastAsia="zh-CN"/>
        </w:rPr>
        <w:t xml:space="preserve">4.考核</w:t>
      </w:r>
      <w:r>
        <w:rPr>
          <w:rFonts w:hint="eastAsia"/>
          <w:color w:val="auto"/>
          <w:highlight w:val="none"/>
          <w:lang w:val="en-US" w:eastAsia="zh-CN"/>
        </w:rPr>
        <w:t xml:space="preserve">评分</w:t>
      </w:r>
      <w:r>
        <w:rPr>
          <w:rFonts w:hint="eastAsia"/>
          <w:color w:val="auto"/>
          <w:highlight w:val="none"/>
          <w:lang w:eastAsia="zh-CN"/>
        </w:rPr>
        <w:t xml:space="preserve">表：</w:t>
      </w:r>
      <w:r/>
    </w:p>
    <w:tbl>
      <w:tblPr>
        <w:tblStyle w:val="900"/>
        <w:tblW w:w="99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2"/>
        <w:gridCol w:w="1233"/>
        <w:gridCol w:w="5312"/>
        <w:gridCol w:w="1758"/>
        <w:gridCol w:w="837"/>
      </w:tblGrid>
      <w:tr>
        <w:trPr>
          <w:trHeight w:val="1000"/>
        </w:trPr>
        <w:tc>
          <w:tcPr>
            <w:gridSpan w:val="5"/>
            <w:shd w:val="clear" w:color="auto" w:fill="auto"/>
            <w:tcBorders>
              <w:top w:val="none" w:color="000000" w:sz="4" w:space="0"/>
              <w:left w:val="none" w:color="000000" w:sz="4" w:space="0"/>
              <w:bottom w:val="none" w:color="000000" w:sz="4" w:space="0"/>
              <w:right w:val="none" w:color="000000" w:sz="4" w:space="0"/>
            </w:tcBorders>
            <w:tcW w:w="9942" w:type="dxa"/>
            <w:vAlign w:val="center"/>
            <w:textDirection w:val="lrTb"/>
            <w:noWrap/>
          </w:tcPr>
          <w:p>
            <w:pPr>
              <w:jc w:val="center"/>
              <w:keepLines w:val="0"/>
              <w:keepNext w:val="0"/>
              <w:widowControl/>
              <w:rPr>
                <w:rFonts w:ascii="方正小标宋_GBK" w:hAnsi="方正小标宋_GBK" w:eastAsia="方正小标宋_GBK" w:cs="方正小标宋_GBK"/>
                <w:i w:val="0"/>
                <w:iCs w:val="0"/>
                <w:color w:val="auto"/>
                <w:sz w:val="44"/>
                <w:szCs w:val="44"/>
                <w:highlight w:val="none"/>
                <w:u w:val="none"/>
              </w:rPr>
              <w:suppressLineNumbers w:val="0"/>
            </w:pPr>
            <w:r>
              <w:rPr>
                <w:rFonts w:hint="default" w:ascii="方正小标宋_GBK" w:hAnsi="方正小标宋_GBK" w:eastAsia="方正小标宋_GBK" w:cs="方正小标宋_GBK"/>
                <w:i w:val="0"/>
                <w:iCs w:val="0"/>
                <w:color w:val="auto"/>
                <w:sz w:val="44"/>
                <w:szCs w:val="44"/>
                <w:highlight w:val="none"/>
                <w:u w:val="none"/>
                <w:lang w:val="en-US" w:eastAsia="zh-CN" w:bidi="ar"/>
              </w:rPr>
              <w:t xml:space="preserve">考核评分表</w:t>
            </w:r>
            <w:r/>
          </w:p>
        </w:tc>
      </w:tr>
      <w:tr>
        <w:trPr>
          <w:trHeight w:val="600"/>
        </w:trPr>
        <w:tc>
          <w:tcPr>
            <w:gridSpan w:val="5"/>
            <w:shd w:val="clear" w:color="auto" w:fill="auto"/>
            <w:tcBorders>
              <w:top w:val="none" w:color="000000" w:sz="4" w:space="0"/>
              <w:left w:val="none" w:color="000000" w:sz="4" w:space="0"/>
              <w:bottom w:val="none" w:color="000000" w:sz="4" w:space="0"/>
              <w:right w:val="none" w:color="000000" w:sz="4" w:space="0"/>
            </w:tcBorders>
            <w:tcW w:w="9942" w:type="dxa"/>
            <w:vAlign w:val="bottom"/>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考核单位：                                  考核日期：      年    月     日 </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lang w:eastAsia="zh-CN" w:bidi="ar"/>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lang w:eastAsia="zh-CN" w:bidi="ar"/>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tcPr>
          <w:p>
            <w:pPr>
              <w:jc w:val="center"/>
              <w:keepLines w:val="0"/>
              <w:keepNext w:val="0"/>
              <w:widowControl/>
              <w:rPr>
                <w:rFonts w:hint="eastAsia" w:ascii="方正仿宋_GBK" w:hAnsi="方正仿宋_GBK" w:eastAsia="方正仿宋_GBK" w:cs="方正仿宋_GBK"/>
                <w:i w:val="0"/>
                <w:iCs w:val="0"/>
                <w:color w:val="auto"/>
                <w:sz w:val="22"/>
                <w:szCs w:val="22"/>
                <w:highlight w:val="none"/>
                <w:u w:val="none"/>
                <w:lang w:eastAsia="zh-CN" w:bidi="ar"/>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扣分细节</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lang w:eastAsia="zh-CN" w:bidi="ar"/>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项目检查结果</w:t>
            </w:r>
            <w:r>
              <w:rPr>
                <w:rFonts w:hint="eastAsia" w:ascii="方正仿宋_GBK" w:hAnsi="方正仿宋_GBK" w:eastAsia="方正仿宋_GBK" w:cs="方正仿宋_GBK"/>
                <w:i w:val="0"/>
                <w:iCs w:val="0"/>
                <w:color w:val="auto"/>
                <w:sz w:val="22"/>
                <w:szCs w:val="22"/>
                <w:highlight w:val="none"/>
                <w:u w:val="none"/>
                <w:lang w:val="en-US" w:eastAsia="zh-CN" w:bidi="ar"/>
              </w:rPr>
              <w:br/>
            </w:r>
            <w:r>
              <w:rPr>
                <w:rFonts w:hint="eastAsia" w:ascii="方正仿宋_GBK" w:hAnsi="方正仿宋_GBK" w:eastAsia="方正仿宋_GBK" w:cs="方正仿宋_GBK"/>
                <w:i w:val="0"/>
                <w:iCs w:val="0"/>
                <w:color w:val="auto"/>
                <w:sz w:val="22"/>
                <w:szCs w:val="22"/>
                <w:highlight w:val="none"/>
                <w:u w:val="none"/>
                <w:lang w:val="en-US" w:eastAsia="zh-CN" w:bidi="ar"/>
              </w:rPr>
              <w:t xml:space="preserve">（不符合宗数）</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方正仿宋_GBK" w:hAnsi="方正仿宋_GBK" w:eastAsia="方正仿宋_GBK" w:cs="方正仿宋_GBK"/>
                <w:i w:val="0"/>
                <w:iCs w:val="0"/>
                <w:color w:val="auto"/>
                <w:sz w:val="22"/>
                <w:szCs w:val="22"/>
                <w:highlight w:val="none"/>
                <w:u w:val="none"/>
                <w:lang w:eastAsia="zh-CN" w:bidi="ar"/>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扣分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ascii="方正仿宋_GBK" w:hAnsi="方正仿宋_GBK" w:eastAsia="方正仿宋_GBK" w:cs="方正仿宋_GBK"/>
                <w:i w:val="0"/>
                <w:iCs w:val="0"/>
                <w:color w:val="auto"/>
                <w:sz w:val="24"/>
                <w:szCs w:val="24"/>
                <w:highlight w:val="none"/>
                <w:u w:val="none"/>
              </w:rPr>
              <w:suppressLineNumbers w:val="0"/>
            </w:pPr>
            <w:r>
              <w:rPr>
                <w:rFonts w:hint="eastAsia" w:ascii="方正仿宋_GBK" w:hAnsi="方正仿宋_GBK" w:eastAsia="方正仿宋_GBK" w:cs="方正仿宋_GBK"/>
                <w:i w:val="0"/>
                <w:iCs w:val="0"/>
                <w:color w:val="auto"/>
                <w:sz w:val="24"/>
                <w:szCs w:val="24"/>
                <w:highlight w:val="none"/>
                <w:u w:val="none"/>
                <w:lang w:val="en-US" w:eastAsia="zh-CN" w:bidi="ar"/>
              </w:rPr>
              <w:t xml:space="preserve">路面</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泛油、拥包、裂缝修补；坑槽修补；裂缝灌缝；其它修补，养护单位未按规定时间内修补或更换，每发现一处扣除</w:t>
            </w:r>
            <w:r>
              <w:rPr>
                <w:rFonts w:hint="default" w:ascii="Times New Roman" w:hAnsi="Times New Roman" w:eastAsia="方正仿宋_GBK" w:cs="Times New Roman"/>
                <w:i w:val="0"/>
                <w:iCs w:val="0"/>
                <w:color w:val="auto"/>
                <w:sz w:val="22"/>
                <w:szCs w:val="22"/>
                <w:highlight w:val="none"/>
                <w:u w:val="none"/>
                <w:lang w:val="en-US" w:eastAsia="zh-CN" w:bidi="ar"/>
              </w:rPr>
              <w:t xml:space="preserve">0.2</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24"/>
                <w:szCs w:val="24"/>
                <w:highlight w:val="none"/>
                <w:u w:val="none"/>
              </w:rPr>
              <w:suppressLineNumbers w:val="0"/>
            </w:pPr>
            <w:r>
              <w:rPr>
                <w:rFonts w:hint="eastAsia" w:ascii="方正仿宋_GBK" w:hAnsi="方正仿宋_GBK" w:eastAsia="方正仿宋_GBK" w:cs="方正仿宋_GBK"/>
                <w:i w:val="0"/>
                <w:iCs w:val="0"/>
                <w:color w:val="auto"/>
                <w:sz w:val="24"/>
                <w:szCs w:val="24"/>
                <w:highlight w:val="none"/>
                <w:u w:val="none"/>
                <w:lang w:val="en-US" w:eastAsia="zh-CN" w:bidi="ar"/>
              </w:rPr>
              <w:t xml:space="preserve">公园广场</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铺装破损、座椅、护栏、树池标识标牌维修更换，养护单位未及时维修更换，每发现一处扣0.2分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24"/>
                <w:szCs w:val="24"/>
                <w:highlight w:val="none"/>
                <w:u w:val="none"/>
              </w:rPr>
              <w:suppressLineNumbers w:val="0"/>
            </w:pPr>
            <w:r>
              <w:rPr>
                <w:rFonts w:hint="eastAsia" w:ascii="方正仿宋_GBK" w:hAnsi="方正仿宋_GBK" w:eastAsia="方正仿宋_GBK" w:cs="方正仿宋_GBK"/>
                <w:i w:val="0"/>
                <w:iCs w:val="0"/>
                <w:color w:val="auto"/>
                <w:sz w:val="24"/>
                <w:szCs w:val="24"/>
                <w:highlight w:val="none"/>
                <w:u w:val="none"/>
                <w:lang w:val="en-US" w:eastAsia="zh-CN" w:bidi="ar"/>
              </w:rPr>
              <w:t xml:space="preserve">公厕</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便池、洗手池等设施维修更换，养护单位未及时维修更换，每发现一处扣0.2分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24"/>
                <w:szCs w:val="24"/>
                <w:highlight w:val="none"/>
                <w:u w:val="none"/>
              </w:rPr>
              <w:suppressLineNumbers w:val="0"/>
            </w:pPr>
            <w:r>
              <w:rPr>
                <w:rFonts w:hint="eastAsia" w:ascii="方正仿宋_GBK" w:hAnsi="方正仿宋_GBK" w:eastAsia="方正仿宋_GBK" w:cs="方正仿宋_GBK"/>
                <w:i w:val="0"/>
                <w:iCs w:val="0"/>
                <w:color w:val="auto"/>
                <w:sz w:val="24"/>
                <w:szCs w:val="24"/>
                <w:highlight w:val="none"/>
                <w:u w:val="none"/>
                <w:lang w:val="en-US" w:eastAsia="zh-CN" w:bidi="ar"/>
              </w:rPr>
              <w:t xml:space="preserve">垃圾亭房</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投口、广告屏、按钮等设施维修更换，养护单位未及时维修更换，每发现一处扣0.2分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24"/>
                <w:szCs w:val="24"/>
                <w:highlight w:val="none"/>
                <w:u w:val="none"/>
              </w:rPr>
              <w:suppressLineNumbers w:val="0"/>
            </w:pPr>
            <w:r>
              <w:rPr>
                <w:rFonts w:hint="eastAsia" w:ascii="方正仿宋_GBK" w:hAnsi="方正仿宋_GBK" w:eastAsia="方正仿宋_GBK" w:cs="方正仿宋_GBK"/>
                <w:i w:val="0"/>
                <w:iCs w:val="0"/>
                <w:color w:val="auto"/>
                <w:sz w:val="24"/>
                <w:szCs w:val="24"/>
                <w:highlight w:val="none"/>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拆除破损面砖更换，重新砌合格砖；拆除破损路缘石、路平石，恢复，养护单位未及时更换破损面砖，每发现一处扣除0.2分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24"/>
                <w:szCs w:val="24"/>
                <w:highlight w:val="none"/>
                <w:u w:val="none"/>
              </w:rPr>
              <w:suppressLineNumbers w:val="0"/>
            </w:pPr>
            <w:r>
              <w:rPr>
                <w:rFonts w:hint="eastAsia" w:ascii="方正仿宋_GBK" w:hAnsi="方正仿宋_GBK" w:eastAsia="方正仿宋_GBK" w:cs="方正仿宋_GBK"/>
                <w:i w:val="0"/>
                <w:iCs w:val="0"/>
                <w:color w:val="auto"/>
                <w:sz w:val="24"/>
                <w:szCs w:val="24"/>
                <w:highlight w:val="none"/>
                <w:u w:val="none"/>
                <w:lang w:val="en-US" w:eastAsia="zh-CN" w:bidi="ar"/>
              </w:rPr>
              <w:t xml:space="preserve">雨污水管道</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清除管道淤泥、清除杂物；破损管道损坏拆除、恢复不及时，每发现一处扣除</w:t>
            </w:r>
            <w:r>
              <w:rPr>
                <w:rFonts w:hint="default" w:ascii="Times New Roman" w:hAnsi="Times New Roman" w:eastAsia="方正仿宋_GBK" w:cs="Times New Roman"/>
                <w:i w:val="0"/>
                <w:iCs w:val="0"/>
                <w:color w:val="auto"/>
                <w:sz w:val="22"/>
                <w:szCs w:val="22"/>
                <w:highlight w:val="none"/>
                <w:u w:val="none"/>
                <w:lang w:val="en-US" w:eastAsia="zh-CN" w:bidi="ar"/>
              </w:rPr>
              <w:t xml:space="preserve">0.2</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24"/>
                <w:szCs w:val="24"/>
                <w:highlight w:val="none"/>
                <w:u w:val="none"/>
              </w:rPr>
              <w:suppressLineNumbers w:val="0"/>
            </w:pPr>
            <w:r>
              <w:rPr>
                <w:rFonts w:hint="eastAsia" w:ascii="方正仿宋_GBK" w:hAnsi="方正仿宋_GBK" w:eastAsia="方正仿宋_GBK" w:cs="方正仿宋_GBK"/>
                <w:i w:val="0"/>
                <w:iCs w:val="0"/>
                <w:color w:val="auto"/>
                <w:sz w:val="24"/>
                <w:szCs w:val="24"/>
                <w:highlight w:val="none"/>
                <w:u w:val="none"/>
                <w:lang w:val="en-US" w:eastAsia="zh-CN" w:bidi="ar"/>
              </w:rPr>
              <w:t xml:space="preserve">窨井盖</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破损井盖、井座拆除、更换新井盖、井座，维修更换不及时，每发现一处扣除0.5分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24"/>
                <w:szCs w:val="24"/>
                <w:highlight w:val="none"/>
                <w:u w:val="none"/>
              </w:rPr>
              <w:suppressLineNumbers w:val="0"/>
            </w:pPr>
            <w:r>
              <w:rPr>
                <w:rFonts w:hint="eastAsia" w:ascii="方正仿宋_GBK" w:hAnsi="方正仿宋_GBK" w:eastAsia="方正仿宋_GBK" w:cs="方正仿宋_GBK"/>
                <w:i w:val="0"/>
                <w:iCs w:val="0"/>
                <w:color w:val="auto"/>
                <w:sz w:val="24"/>
                <w:szCs w:val="24"/>
                <w:highlight w:val="none"/>
                <w:u w:val="none"/>
                <w:lang w:val="en-US" w:eastAsia="zh-CN" w:bidi="ar"/>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破损雨水篦拆除、更换新雨水篦，维修更换不及时每发现一处扣除0.3分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24"/>
                <w:szCs w:val="24"/>
                <w:highlight w:val="none"/>
                <w:u w:val="none"/>
              </w:rPr>
              <w:suppressLineNumbers w:val="0"/>
            </w:pPr>
            <w:r>
              <w:rPr>
                <w:rFonts w:hint="eastAsia" w:ascii="方正仿宋_GBK" w:hAnsi="方正仿宋_GBK" w:eastAsia="方正仿宋_GBK" w:cs="方正仿宋_GBK"/>
                <w:i w:val="0"/>
                <w:iCs w:val="0"/>
                <w:color w:val="auto"/>
                <w:sz w:val="24"/>
                <w:szCs w:val="24"/>
                <w:highlight w:val="none"/>
                <w:u w:val="none"/>
                <w:lang w:val="en-US" w:eastAsia="zh-CN" w:bidi="ar"/>
              </w:rPr>
              <w:t xml:space="preserve">马路牙</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平牙、竖牙修补、维修更换不及时，每发现一处扣除0.2分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24"/>
                <w:szCs w:val="24"/>
                <w:highlight w:val="none"/>
                <w:u w:val="none"/>
              </w:rPr>
              <w:suppressLineNumbers w:val="0"/>
            </w:pPr>
            <w:r>
              <w:rPr>
                <w:rFonts w:hint="eastAsia" w:ascii="方正仿宋_GBK" w:hAnsi="方正仿宋_GBK" w:eastAsia="方正仿宋_GBK" w:cs="方正仿宋_GBK"/>
                <w:i w:val="0"/>
                <w:iCs w:val="0"/>
                <w:color w:val="auto"/>
                <w:sz w:val="24"/>
                <w:szCs w:val="24"/>
                <w:highlight w:val="none"/>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标线、标记损坏，清除破损标线、标记和重新施作标线、标记不及时，每发现一次扣除0.1分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24"/>
                <w:szCs w:val="24"/>
                <w:highlight w:val="none"/>
                <w:u w:val="none"/>
              </w:rPr>
              <w:suppressLineNumbers w:val="0"/>
            </w:pPr>
            <w:r>
              <w:rPr>
                <w:rFonts w:hint="eastAsia" w:ascii="方正仿宋_GBK" w:hAnsi="方正仿宋_GBK" w:eastAsia="方正仿宋_GBK" w:cs="方正仿宋_GBK"/>
                <w:i w:val="0"/>
                <w:iCs w:val="0"/>
                <w:color w:val="auto"/>
                <w:sz w:val="24"/>
                <w:szCs w:val="24"/>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因管理防护措施不到位，造成人员伤亡和财产损失的，给予本次考核不合格并承担相应责任</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hint="eastAsia" w:ascii="方正仿宋_GBK" w:hAnsi="方正仿宋_GBK" w:eastAsia="方正仿宋_GBK" w:cs="方正仿宋_GBK"/>
                <w:i w:val="0"/>
                <w:iCs w:val="0"/>
                <w:color w:val="auto"/>
                <w:sz w:val="24"/>
                <w:szCs w:val="24"/>
                <w:highlight w:val="none"/>
                <w:u w:val="none"/>
              </w:rPr>
            </w:pPr>
            <w:r>
              <w:rPr>
                <w:rFonts w:hint="eastAsia" w:ascii="方正仿宋_GBK" w:hAnsi="方正仿宋_GBK" w:eastAsia="方正仿宋_GBK" w:cs="方正仿宋_GBK"/>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因维修标准及质量不达标导致甲方市、区考核扣分的，每发现一次扣除0.5分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hint="eastAsia" w:ascii="方正仿宋_GBK" w:hAnsi="方正仿宋_GBK" w:eastAsia="方正仿宋_GBK" w:cs="方正仿宋_GBK"/>
                <w:i w:val="0"/>
                <w:iCs w:val="0"/>
                <w:color w:val="auto"/>
                <w:sz w:val="24"/>
                <w:szCs w:val="24"/>
                <w:highlight w:val="none"/>
                <w:u w:val="none"/>
              </w:rPr>
            </w:pPr>
            <w:r>
              <w:rPr>
                <w:rFonts w:hint="eastAsia" w:ascii="方正仿宋_GBK" w:hAnsi="方正仿宋_GBK" w:eastAsia="方正仿宋_GBK" w:cs="方正仿宋_GBK"/>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工作人员要统一着装，穿戴干净整洁的服装马甲（衣服后需印有公司名称和市政维修等字样）不按规定着装每发现一次扣</w:t>
            </w:r>
            <w:r>
              <w:rPr>
                <w:rFonts w:hint="default" w:ascii="Times New Roman" w:hAnsi="Times New Roman" w:eastAsia="方正仿宋_GBK" w:cs="Times New Roman"/>
                <w:i w:val="0"/>
                <w:iCs w:val="0"/>
                <w:color w:val="auto"/>
                <w:sz w:val="22"/>
                <w:szCs w:val="22"/>
                <w:highlight w:val="none"/>
                <w:u w:val="none"/>
                <w:lang w:val="en-US" w:eastAsia="zh-CN" w:bidi="ar"/>
              </w:rPr>
              <w:t xml:space="preserve">0.1</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hint="eastAsia" w:ascii="方正仿宋_GBK" w:hAnsi="方正仿宋_GBK" w:eastAsia="方正仿宋_GBK" w:cs="方正仿宋_GBK"/>
                <w:i w:val="0"/>
                <w:iCs w:val="0"/>
                <w:color w:val="auto"/>
                <w:sz w:val="24"/>
                <w:szCs w:val="24"/>
                <w:highlight w:val="none"/>
                <w:u w:val="none"/>
              </w:rPr>
            </w:pPr>
            <w:r>
              <w:rPr>
                <w:rFonts w:hint="eastAsia" w:ascii="方正仿宋_GBK" w:hAnsi="方正仿宋_GBK" w:eastAsia="方正仿宋_GBK" w:cs="方正仿宋_GBK"/>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未能及时响应相关工作安排，每次扣</w:t>
            </w:r>
            <w:r>
              <w:rPr>
                <w:rFonts w:hint="default" w:ascii="Times New Roman" w:hAnsi="Times New Roman" w:eastAsia="方正仿宋_GBK" w:cs="Times New Roman"/>
                <w:i w:val="0"/>
                <w:iCs w:val="0"/>
                <w:color w:val="auto"/>
                <w:sz w:val="22"/>
                <w:szCs w:val="22"/>
                <w:highlight w:val="none"/>
                <w:u w:val="none"/>
                <w:lang w:val="en-US" w:eastAsia="zh-CN" w:bidi="ar"/>
              </w:rPr>
              <w:t xml:space="preserve">0.5</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w:t>
            </w:r>
            <w:r>
              <w:rPr>
                <w:rFonts w:hint="default" w:ascii="Times New Roman" w:hAnsi="Times New Roman" w:eastAsia="方正仿宋_GBK" w:cs="Times New Roman"/>
                <w:i w:val="0"/>
                <w:iCs w:val="0"/>
                <w:color w:val="auto"/>
                <w:sz w:val="22"/>
                <w:szCs w:val="22"/>
                <w:highlight w:val="none"/>
                <w:u w:val="none"/>
                <w:lang w:val="en-US" w:eastAsia="zh-CN" w:bidi="ar"/>
              </w:rPr>
              <w:t xml:space="preserve">1</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分，如造成严重后果的扣</w:t>
            </w:r>
            <w:r>
              <w:rPr>
                <w:rFonts w:hint="default" w:ascii="Times New Roman" w:hAnsi="Times New Roman" w:eastAsia="方正仿宋_GBK" w:cs="Times New Roman"/>
                <w:i w:val="0"/>
                <w:iCs w:val="0"/>
                <w:color w:val="auto"/>
                <w:sz w:val="22"/>
                <w:szCs w:val="22"/>
                <w:highlight w:val="none"/>
                <w:u w:val="none"/>
                <w:lang w:val="en-US" w:eastAsia="zh-CN" w:bidi="ar"/>
              </w:rPr>
              <w:t xml:space="preserve">2</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分（雨雪大风天气应急预案情况等）</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hint="eastAsia" w:ascii="方正仿宋_GBK" w:hAnsi="方正仿宋_GBK" w:eastAsia="方正仿宋_GBK" w:cs="方正仿宋_GBK"/>
                <w:i w:val="0"/>
                <w:iCs w:val="0"/>
                <w:color w:val="auto"/>
                <w:sz w:val="24"/>
                <w:szCs w:val="24"/>
                <w:highlight w:val="none"/>
                <w:u w:val="none"/>
              </w:rPr>
            </w:pPr>
            <w:r>
              <w:rPr>
                <w:rFonts w:hint="eastAsia" w:ascii="方正仿宋_GBK" w:hAnsi="方正仿宋_GBK" w:eastAsia="方正仿宋_GBK" w:cs="方正仿宋_GBK"/>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问题工单未按照甲方规定时间维修完毕的，每发现一次扣0.3分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hint="eastAsia" w:ascii="方正仿宋_GBK" w:hAnsi="方正仿宋_GBK" w:eastAsia="方正仿宋_GBK" w:cs="方正仿宋_GBK"/>
                <w:i w:val="0"/>
                <w:iCs w:val="0"/>
                <w:color w:val="auto"/>
                <w:sz w:val="24"/>
                <w:szCs w:val="24"/>
                <w:highlight w:val="none"/>
                <w:u w:val="none"/>
              </w:rPr>
            </w:pPr>
            <w:r>
              <w:rPr>
                <w:rFonts w:hint="eastAsia" w:ascii="方正仿宋_GBK" w:hAnsi="方正仿宋_GBK" w:eastAsia="方正仿宋_GBK" w:cs="方正仿宋_GBK"/>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施工过程中未安全规范施工、防范措施不到位，每发现一次扣</w:t>
            </w:r>
            <w:r>
              <w:rPr>
                <w:rFonts w:hint="default" w:ascii="Times New Roman" w:hAnsi="Times New Roman" w:eastAsia="方正仿宋_GBK" w:cs="Times New Roman"/>
                <w:i w:val="0"/>
                <w:iCs w:val="0"/>
                <w:color w:val="auto"/>
                <w:sz w:val="22"/>
                <w:szCs w:val="22"/>
                <w:highlight w:val="none"/>
                <w:u w:val="none"/>
                <w:lang w:val="en-US" w:eastAsia="zh-CN" w:bidi="ar"/>
              </w:rPr>
              <w:t xml:space="preserve">0.5</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hint="eastAsia" w:ascii="方正仿宋_GBK" w:hAnsi="方正仿宋_GBK" w:eastAsia="方正仿宋_GBK" w:cs="方正仿宋_GBK"/>
                <w:i w:val="0"/>
                <w:iCs w:val="0"/>
                <w:color w:val="auto"/>
                <w:sz w:val="24"/>
                <w:szCs w:val="24"/>
                <w:highlight w:val="none"/>
                <w:u w:val="none"/>
              </w:rPr>
            </w:pPr>
            <w:r>
              <w:rPr>
                <w:rFonts w:hint="eastAsia" w:ascii="方正仿宋_GBK" w:hAnsi="方正仿宋_GBK" w:eastAsia="方正仿宋_GBK" w:cs="方正仿宋_GBK"/>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施工过程中未按规范设置围挡、做好降尘减噪，合理放置车辆、机械、材料等。每发现一次扣</w:t>
            </w:r>
            <w:r>
              <w:rPr>
                <w:rFonts w:hint="default" w:ascii="Times New Roman" w:hAnsi="Times New Roman" w:eastAsia="方正仿宋_GBK" w:cs="Times New Roman"/>
                <w:i w:val="0"/>
                <w:iCs w:val="0"/>
                <w:color w:val="auto"/>
                <w:sz w:val="22"/>
                <w:szCs w:val="22"/>
                <w:highlight w:val="none"/>
                <w:u w:val="none"/>
                <w:lang w:val="en-US" w:eastAsia="zh-CN" w:bidi="ar"/>
              </w:rPr>
              <w:t xml:space="preserve">0.5</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hint="eastAsia" w:ascii="方正仿宋_GBK" w:hAnsi="方正仿宋_GBK" w:eastAsia="方正仿宋_GBK" w:cs="方正仿宋_GBK"/>
                <w:i w:val="0"/>
                <w:iCs w:val="0"/>
                <w:color w:val="auto"/>
                <w:sz w:val="24"/>
                <w:szCs w:val="24"/>
                <w:highlight w:val="none"/>
                <w:u w:val="none"/>
              </w:rPr>
            </w:pPr>
            <w:r>
              <w:rPr>
                <w:rFonts w:hint="eastAsia" w:ascii="方正仿宋_GBK" w:hAnsi="方正仿宋_GBK" w:eastAsia="方正仿宋_GBK" w:cs="方正仿宋_GBK"/>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乙方维修完毕，甲方验收质量不达标的，每发现一次扣</w:t>
            </w:r>
            <w:r>
              <w:rPr>
                <w:rFonts w:hint="default" w:ascii="Times New Roman" w:hAnsi="Times New Roman" w:eastAsia="方正仿宋_GBK" w:cs="Times New Roman"/>
                <w:i w:val="0"/>
                <w:iCs w:val="0"/>
                <w:color w:val="auto"/>
                <w:sz w:val="22"/>
                <w:szCs w:val="22"/>
                <w:highlight w:val="none"/>
                <w:u w:val="none"/>
                <w:lang w:val="en-US" w:eastAsia="zh-CN" w:bidi="ar"/>
              </w:rPr>
              <w:t xml:space="preserve">0.5</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hint="eastAsia" w:ascii="方正仿宋_GBK" w:hAnsi="方正仿宋_GBK" w:eastAsia="方正仿宋_GBK" w:cs="方正仿宋_GBK"/>
                <w:i w:val="0"/>
                <w:iCs w:val="0"/>
                <w:color w:val="auto"/>
                <w:sz w:val="24"/>
                <w:szCs w:val="24"/>
                <w:highlight w:val="none"/>
                <w:u w:val="none"/>
              </w:rPr>
            </w:pPr>
            <w:r>
              <w:rPr>
                <w:rFonts w:hint="eastAsia" w:ascii="方正仿宋_GBK" w:hAnsi="方正仿宋_GBK" w:eastAsia="方正仿宋_GBK" w:cs="方正仿宋_GBK"/>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施工后，道路清洁、建筑垃圾未处理及时的，每发现一次扣</w:t>
            </w:r>
            <w:r>
              <w:rPr>
                <w:rFonts w:hint="default" w:ascii="Times New Roman" w:hAnsi="Times New Roman" w:eastAsia="方正仿宋_GBK" w:cs="Times New Roman"/>
                <w:i w:val="0"/>
                <w:iCs w:val="0"/>
                <w:color w:val="auto"/>
                <w:sz w:val="22"/>
                <w:szCs w:val="22"/>
                <w:highlight w:val="none"/>
                <w:u w:val="none"/>
                <w:lang w:val="en-US" w:eastAsia="zh-CN" w:bidi="ar"/>
              </w:rPr>
              <w:t xml:space="preserve">0.2</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24"/>
                <w:szCs w:val="24"/>
                <w:highlight w:val="none"/>
                <w:u w:val="none"/>
              </w:rPr>
              <w:suppressLineNumbers w:val="0"/>
            </w:pPr>
            <w:r>
              <w:rPr>
                <w:rFonts w:hint="eastAsia" w:ascii="方正仿宋_GBK" w:hAnsi="方正仿宋_GBK" w:eastAsia="方正仿宋_GBK" w:cs="方正仿宋_GBK"/>
                <w:i w:val="0"/>
                <w:iCs w:val="0"/>
                <w:color w:val="auto"/>
                <w:sz w:val="24"/>
                <w:szCs w:val="24"/>
                <w:highlight w:val="none"/>
                <w:u w:val="none"/>
                <w:lang w:val="en-US" w:eastAsia="zh-CN" w:bidi="ar"/>
              </w:rPr>
              <w:t xml:space="preserve">负面影响</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因供应商工作、管理过失造成</w:t>
            </w:r>
            <w:r>
              <w:rPr>
                <w:rFonts w:hint="default" w:ascii="Times New Roman" w:hAnsi="Times New Roman" w:eastAsia="方正仿宋_GBK" w:cs="Times New Roman"/>
                <w:i w:val="0"/>
                <w:iCs w:val="0"/>
                <w:color w:val="auto"/>
                <w:sz w:val="22"/>
                <w:szCs w:val="22"/>
                <w:highlight w:val="none"/>
                <w:u w:val="none"/>
                <w:lang w:val="en-US" w:eastAsia="zh-CN" w:bidi="ar"/>
              </w:rPr>
              <w:t xml:space="preserve">12345</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等有效投诉。每投诉一次扣</w:t>
            </w:r>
            <w:r>
              <w:rPr>
                <w:rFonts w:hint="default" w:ascii="Times New Roman" w:hAnsi="Times New Roman" w:eastAsia="方正仿宋_GBK" w:cs="Times New Roman"/>
                <w:i w:val="0"/>
                <w:iCs w:val="0"/>
                <w:color w:val="auto"/>
                <w:sz w:val="22"/>
                <w:szCs w:val="22"/>
                <w:highlight w:val="none"/>
                <w:u w:val="none"/>
                <w:lang w:val="en-US" w:eastAsia="zh-CN" w:bidi="ar"/>
              </w:rPr>
              <w:t xml:space="preserve">1</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hint="eastAsia" w:ascii="方正仿宋_GBK" w:hAnsi="方正仿宋_GBK" w:eastAsia="方正仿宋_GBK" w:cs="方正仿宋_GBK"/>
                <w:i w:val="0"/>
                <w:iCs w:val="0"/>
                <w:color w:val="auto"/>
                <w:sz w:val="24"/>
                <w:szCs w:val="24"/>
                <w:highlight w:val="none"/>
                <w:u w:val="none"/>
              </w:rPr>
            </w:pPr>
            <w:r>
              <w:rPr>
                <w:rFonts w:hint="eastAsia" w:ascii="方正仿宋_GBK" w:hAnsi="方正仿宋_GBK" w:eastAsia="方正仿宋_GBK" w:cs="方正仿宋_GBK"/>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因供应商工作、管理过失造成第三方事故，每造成一次扣</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hint="eastAsia" w:ascii="方正仿宋_GBK" w:hAnsi="方正仿宋_GBK" w:eastAsia="方正仿宋_GBK" w:cs="方正仿宋_GBK"/>
                <w:i w:val="0"/>
                <w:iCs w:val="0"/>
                <w:color w:val="auto"/>
                <w:sz w:val="24"/>
                <w:szCs w:val="24"/>
                <w:highlight w:val="none"/>
                <w:u w:val="none"/>
              </w:rPr>
            </w:pPr>
            <w:r>
              <w:rPr>
                <w:rFonts w:hint="eastAsia" w:ascii="方正仿宋_GBK" w:hAnsi="方正仿宋_GBK" w:eastAsia="方正仿宋_GBK" w:cs="方正仿宋_GBK"/>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因供应商工作、管理过失造成媒体负面曝光。每媒体曝光一次扣</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hint="eastAsia" w:ascii="方正仿宋_GBK" w:hAnsi="方正仿宋_GBK" w:eastAsia="方正仿宋_GBK" w:cs="方正仿宋_GBK"/>
                <w:i w:val="0"/>
                <w:iCs w:val="0"/>
                <w:color w:val="auto"/>
                <w:sz w:val="24"/>
                <w:szCs w:val="24"/>
                <w:highlight w:val="none"/>
                <w:u w:val="none"/>
              </w:rPr>
            </w:pPr>
            <w:r>
              <w:rPr>
                <w:rFonts w:hint="eastAsia" w:ascii="方正仿宋_GBK" w:hAnsi="方正仿宋_GBK" w:eastAsia="方正仿宋_GBK" w:cs="方正仿宋_GBK"/>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因供应商工作、管理过失在各类检查中（如文明典范城市创建督查、市、区考核等）被通报批评。每通报一次扣</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800"/>
        </w:trPr>
        <w:tc>
          <w:tcPr>
            <w:gridSpan w:val="3"/>
            <w:shd w:val="clear" w:color="auto" w:fill="auto"/>
            <w:tcBorders>
              <w:top w:val="single" w:color="000000" w:sz="4" w:space="0"/>
              <w:left w:val="single" w:color="000000" w:sz="4" w:space="0"/>
              <w:bottom w:val="single" w:color="000000" w:sz="4" w:space="0"/>
              <w:right w:val="single" w:color="000000" w:sz="4" w:space="0"/>
            </w:tcBorders>
            <w:tcW w:w="7347" w:type="dxa"/>
            <w:vAlign w:val="center"/>
            <w:textDirection w:val="lrTb"/>
            <w:noWrap w:val="false"/>
          </w:tcPr>
          <w:p>
            <w:pPr>
              <w:jc w:val="center"/>
              <w:keepLines w:val="0"/>
              <w:keepNext w:val="0"/>
              <w:widowControl/>
              <w:rPr>
                <w:rFonts w:hint="eastAsia" w:ascii="方正仿宋_GBK" w:hAnsi="方正仿宋_GBK" w:eastAsia="方正仿宋_GBK" w:cs="方正仿宋_GBK"/>
                <w:b/>
                <w:bCs/>
                <w:i w:val="0"/>
                <w:iCs w:val="0"/>
                <w:color w:val="auto"/>
                <w:sz w:val="24"/>
                <w:szCs w:val="24"/>
                <w:highlight w:val="none"/>
                <w:u w:val="none"/>
              </w:rPr>
              <w:suppressLineNumbers w:val="0"/>
            </w:pPr>
            <w:r>
              <w:rPr>
                <w:rFonts w:hint="eastAsia" w:ascii="方正仿宋_GBK" w:hAnsi="方正仿宋_GBK" w:eastAsia="方正仿宋_GBK" w:cs="方正仿宋_GBK"/>
                <w:b/>
                <w:bCs/>
                <w:i w:val="0"/>
                <w:iCs w:val="0"/>
                <w:color w:val="auto"/>
                <w:sz w:val="24"/>
                <w:szCs w:val="24"/>
                <w:highlight w:val="none"/>
                <w:u w:val="none"/>
                <w:lang w:val="en-US" w:eastAsia="zh-CN" w:bidi="ar"/>
              </w:rPr>
              <w:t xml:space="preserve">综合得分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1380"/>
        </w:trPr>
        <w:tc>
          <w:tcPr>
            <w:gridSpan w:val="5"/>
            <w:shd w:val="clear" w:color="auto" w:fill="auto"/>
            <w:tcBorders>
              <w:top w:val="none" w:color="000000" w:sz="4" w:space="0"/>
              <w:left w:val="none" w:color="000000" w:sz="4" w:space="0"/>
              <w:bottom w:val="none" w:color="000000" w:sz="4" w:space="0"/>
              <w:right w:val="none" w:color="000000" w:sz="4" w:space="0"/>
            </w:tcBorders>
            <w:tcW w:w="9942" w:type="dxa"/>
            <w:vAlign w:val="center"/>
            <w:textDirection w:val="lrTb"/>
            <w:noWrap w:val="false"/>
          </w:tcPr>
          <w:p>
            <w:pPr>
              <w:jc w:val="left"/>
              <w:keepLines w:val="0"/>
              <w:keepNext w:val="0"/>
              <w:widowControl/>
              <w:rPr>
                <w:rFonts w:hint="eastAsia" w:ascii="方正仿宋_GBK" w:hAnsi="方正仿宋_GBK" w:eastAsia="方正仿宋_GBK" w:cs="方正仿宋_GBK"/>
                <w:b/>
                <w:bCs/>
                <w:i w:val="0"/>
                <w:iCs w:val="0"/>
                <w:color w:val="auto"/>
                <w:sz w:val="24"/>
                <w:szCs w:val="24"/>
                <w:highlight w:val="none"/>
                <w:u w:val="none"/>
              </w:rPr>
              <w:suppressLineNumbers w:val="0"/>
            </w:pPr>
            <w:r>
              <w:rPr>
                <w:rFonts w:hint="eastAsia" w:ascii="方正仿宋_GBK" w:hAnsi="方正仿宋_GBK" w:eastAsia="方正仿宋_GBK" w:cs="方正仿宋_GBK"/>
                <w:b/>
                <w:bCs/>
                <w:i w:val="0"/>
                <w:iCs w:val="0"/>
                <w:color w:val="auto"/>
                <w:sz w:val="24"/>
                <w:szCs w:val="24"/>
                <w:highlight w:val="none"/>
                <w:u w:val="none"/>
                <w:lang w:val="en-US" w:eastAsia="zh-CN" w:bidi="ar"/>
              </w:rPr>
              <w:t xml:space="preserve">考核人签字：</w:t>
            </w:r>
            <w:r>
              <w:rPr>
                <w:rFonts w:hint="default" w:ascii="Times New Roman" w:hAnsi="Times New Roman" w:eastAsia="方正仿宋_GBK" w:cs="Times New Roman"/>
                <w:b/>
                <w:bCs/>
                <w:i w:val="0"/>
                <w:iCs w:val="0"/>
                <w:color w:val="auto"/>
                <w:sz w:val="24"/>
                <w:szCs w:val="24"/>
                <w:highlight w:val="none"/>
                <w:u w:val="none"/>
                <w:lang w:val="en-US" w:eastAsia="zh-CN" w:bidi="ar"/>
              </w:rPr>
              <w:t xml:space="preserve">                                                           </w:t>
            </w:r>
            <w:r>
              <w:rPr>
                <w:rFonts w:hint="eastAsia" w:ascii="方正仿宋_GBK" w:hAnsi="方正仿宋_GBK" w:eastAsia="方正仿宋_GBK" w:cs="方正仿宋_GBK"/>
                <w:b/>
                <w:bCs/>
                <w:i w:val="0"/>
                <w:iCs w:val="0"/>
                <w:color w:val="auto"/>
                <w:sz w:val="24"/>
                <w:szCs w:val="24"/>
                <w:highlight w:val="none"/>
                <w:u w:val="none"/>
                <w:lang w:val="en-US" w:eastAsia="zh-CN" w:bidi="ar"/>
              </w:rPr>
              <w:t xml:space="preserve">施工单位负责人签字：</w:t>
            </w:r>
            <w:r/>
          </w:p>
        </w:tc>
      </w:tr>
      <w:tr>
        <w:trPr>
          <w:trHeight w:val="2300"/>
        </w:trPr>
        <w:tc>
          <w:tcPr>
            <w:gridSpan w:val="5"/>
            <w:shd w:val="clear" w:color="auto" w:fill="auto"/>
            <w:tcBorders>
              <w:top w:val="none" w:color="000000" w:sz="4" w:space="0"/>
              <w:left w:val="none" w:color="000000" w:sz="4" w:space="0"/>
              <w:bottom w:val="none" w:color="000000" w:sz="4" w:space="0"/>
              <w:right w:val="none" w:color="000000" w:sz="4" w:space="0"/>
            </w:tcBorders>
            <w:tcW w:w="9942" w:type="dxa"/>
            <w:vAlign w:val="center"/>
            <w:textDirection w:val="lrTb"/>
            <w:noWrap w:val="false"/>
          </w:tcPr>
          <w:p>
            <w:pPr>
              <w:ind w:firstLine="440"/>
              <w:jc w:val="both"/>
              <w:spacing w:line="360" w:lineRule="auto"/>
              <w:tabs>
                <w:tab w:val="left" w:pos="1182"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考核结果应用</w:t>
            </w:r>
            <w:r>
              <w:rPr>
                <w:rFonts w:hint="default" w:ascii="宋体" w:hAnsi="宋体" w:eastAsia="宋体" w:cs="宋体"/>
                <w:color w:val="auto"/>
                <w:highlight w:val="none"/>
                <w:lang w:val="en-US" w:eastAsia="zh-CN"/>
              </w:rPr>
              <w:br/>
            </w:r>
            <w:r>
              <w:rPr>
                <w:rFonts w:hint="eastAsia" w:ascii="宋体" w:hAnsi="宋体" w:eastAsia="宋体" w:cs="宋体"/>
                <w:color w:val="auto"/>
                <w:highlight w:val="none"/>
                <w:lang w:val="en-US" w:eastAsia="zh-CN"/>
              </w:rPr>
              <w:t xml:space="preserve">一、每月或每季度考核中，得分在98分（含）以上的不扣服务费，98分以下的部分按照每扣0.1分扣服务费100元标准计（每多1分扣1000元标准）。</w:t>
            </w:r>
            <w:r/>
          </w:p>
          <w:p>
            <w:pPr>
              <w:ind w:firstLine="440"/>
              <w:jc w:val="both"/>
              <w:spacing w:line="360" w:lineRule="auto"/>
              <w:tabs>
                <w:tab w:val="left" w:pos="1182"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二、每月甲方组织人员对养护单位进行考核，若出现连续2个月或累计有2次月考核不合格的情况，视为养护单位违约，甲方有权单方终止合作关系。</w:t>
            </w:r>
            <w:r/>
          </w:p>
          <w:p>
            <w:pPr>
              <w:ind w:firstLine="440"/>
              <w:jc w:val="both"/>
              <w:spacing w:line="360" w:lineRule="auto"/>
              <w:tabs>
                <w:tab w:val="left" w:pos="1182"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2.1、考核在98~100分(优秀)；</w:t>
            </w:r>
            <w:r/>
          </w:p>
          <w:p>
            <w:pPr>
              <w:ind w:firstLine="440"/>
              <w:jc w:val="both"/>
              <w:spacing w:line="360" w:lineRule="auto"/>
              <w:tabs>
                <w:tab w:val="left" w:pos="1182"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2.2、考核在90~97分(良好)；</w:t>
            </w:r>
            <w:r/>
          </w:p>
          <w:p>
            <w:pPr>
              <w:ind w:firstLine="440"/>
              <w:jc w:val="both"/>
              <w:spacing w:line="360" w:lineRule="auto"/>
              <w:tabs>
                <w:tab w:val="left" w:pos="1182"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2.3、考核在70~89分(合格)；</w:t>
            </w:r>
            <w:r/>
          </w:p>
          <w:p>
            <w:pPr>
              <w:ind w:firstLine="440"/>
              <w:jc w:val="both"/>
              <w:spacing w:line="360" w:lineRule="auto"/>
              <w:tabs>
                <w:tab w:val="left" w:pos="1182" w:leader="none"/>
              </w:tabs>
              <w:rPr>
                <w:rFonts w:hint="eastAsia" w:ascii="方正仿宋_GBK" w:hAnsi="方正仿宋_GBK" w:eastAsia="方正仿宋_GBK" w:cs="方正仿宋_GBK"/>
                <w:i w:val="0"/>
                <w:iCs w:val="0"/>
                <w:color w:val="auto"/>
                <w:sz w:val="24"/>
                <w:szCs w:val="24"/>
                <w:highlight w:val="none"/>
                <w:u w:val="none"/>
                <w:lang w:val="en-US" w:eastAsia="zh-CN" w:bidi="ar"/>
              </w:rPr>
            </w:pPr>
            <w:r>
              <w:rPr>
                <w:rFonts w:hint="eastAsia" w:ascii="宋体" w:hAnsi="宋体" w:eastAsia="宋体" w:cs="宋体"/>
                <w:color w:val="auto"/>
                <w:highlight w:val="none"/>
                <w:lang w:val="en-US" w:eastAsia="zh-CN"/>
              </w:rPr>
              <w:t xml:space="preserve">2.4、考核在70分以下的(不合格)。</w:t>
            </w:r>
            <w:r/>
          </w:p>
        </w:tc>
      </w:tr>
    </w:tbl>
    <w:p>
      <w:pPr>
        <w:ind w:firstLine="480"/>
        <w:spacing w:line="360" w:lineRule="auto"/>
        <w:rPr>
          <w:rFonts w:hint="eastAsia"/>
          <w:color w:val="auto"/>
          <w:highlight w:val="none"/>
          <w:lang w:eastAsia="zh-CN"/>
        </w:rPr>
      </w:pPr>
      <w:r>
        <w:rPr>
          <w:color w:val="auto"/>
          <w:highlight w:val="none"/>
          <w:lang w:eastAsia="zh-CN"/>
        </w:rPr>
        <w:t xml:space="preserve">。</w:t>
      </w:r>
      <w:r/>
    </w:p>
    <w:p>
      <w:pPr>
        <w:ind w:left="840"/>
        <w:spacing w:after="120"/>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r>
      <w:r/>
    </w:p>
    <w:p>
      <w:pPr>
        <w:ind w:firstLine="480"/>
        <w:jc w:val="right"/>
        <w:spacing w:line="360" w:lineRule="auto"/>
        <w:rPr>
          <w:rFonts w:hint="eastAsia"/>
          <w:color w:val="auto"/>
          <w:highlight w:val="none"/>
          <w:lang w:eastAsia="zh-CN"/>
        </w:rPr>
      </w:pPr>
      <w:r>
        <w:rPr>
          <w:color w:val="auto"/>
          <w:highlight w:val="none"/>
          <w:lang w:eastAsia="zh-CN"/>
        </w:rPr>
        <w:t xml:space="preserve">考核主体负责人：_________________</w:t>
      </w:r>
      <w:r>
        <w:rPr>
          <w:color w:val="auto"/>
          <w:highlight w:val="none"/>
          <w:lang w:eastAsia="zh-CN"/>
        </w:rPr>
        <w:br/>
      </w:r>
      <w:r>
        <w:rPr>
          <w:color w:val="auto"/>
          <w:highlight w:val="none"/>
          <w:lang w:eastAsia="zh-CN"/>
        </w:rPr>
        <w:t xml:space="preserve">日期：____年__月__日</w:t>
      </w:r>
      <w:r/>
    </w:p>
    <w:p>
      <w:pPr>
        <w:ind w:firstLine="480"/>
        <w:jc w:val="right"/>
        <w:spacing w:line="360" w:lineRule="auto"/>
        <w:rPr>
          <w:rFonts w:hint="eastAsia"/>
          <w:color w:val="auto"/>
          <w:highlight w:val="none"/>
          <w:lang w:eastAsia="zh-CN"/>
        </w:rPr>
      </w:pPr>
      <w:r>
        <w:rPr>
          <w:color w:val="auto"/>
          <w:highlight w:val="none"/>
          <w:lang w:eastAsia="zh-CN"/>
        </w:rPr>
        <w:t xml:space="preserve">承接主体负责人：_________________</w:t>
      </w:r>
      <w:r>
        <w:rPr>
          <w:color w:val="auto"/>
          <w:highlight w:val="none"/>
          <w:lang w:eastAsia="zh-CN"/>
        </w:rPr>
        <w:br/>
      </w:r>
      <w:r>
        <w:rPr>
          <w:color w:val="auto"/>
          <w:highlight w:val="none"/>
          <w:lang w:eastAsia="zh-CN"/>
        </w:rPr>
        <w:t xml:space="preserve">日期：____年__月__日</w:t>
      </w:r>
      <w:r/>
    </w:p>
    <w:p>
      <w:pPr>
        <w:jc w:val="both"/>
        <w:rPr>
          <w:rFonts w:ascii="Calibri" w:hAnsi="Calibri" w:cs="Times New Roman"/>
          <w:color w:val="auto"/>
          <w:sz w:val="28"/>
          <w:highlight w:val="none"/>
          <w:lang w:eastAsia="zh-CN"/>
        </w:rPr>
      </w:pPr>
      <w:r>
        <w:rPr>
          <w:rFonts w:ascii="Calibri" w:hAnsi="Calibri" w:cs="Times New Roman"/>
          <w:color w:val="auto"/>
          <w:sz w:val="28"/>
          <w:highlight w:val="none"/>
          <w:lang w:eastAsia="zh-CN"/>
        </w:rPr>
      </w:r>
      <w:r/>
    </w:p>
    <w:p>
      <w:pPr>
        <w:rPr>
          <w:color w:val="auto"/>
          <w:highlight w:val="none"/>
        </w:rPr>
      </w:pPr>
      <w:r>
        <w:rPr>
          <w:color w:val="auto"/>
          <w:highlight w:val="none"/>
        </w:rPr>
      </w:r>
      <w:r/>
    </w:p>
    <w:p>
      <w:pPr>
        <w:rPr>
          <w:rFonts w:hint="default"/>
          <w:color w:val="auto"/>
          <w:highlight w:val="none"/>
          <w:lang w:val="en-US" w:eastAsia="zh-CN"/>
        </w:rPr>
      </w:pPr>
      <w:r>
        <w:rPr>
          <w:rFonts w:hint="default"/>
          <w:color w:val="auto"/>
          <w:highlight w:val="none"/>
          <w:lang w:val="en-US" w:eastAsia="zh-CN"/>
        </w:rPr>
        <w:br w:type="page" w:clear="all"/>
      </w:r>
      <w:r/>
    </w:p>
    <w:p>
      <w:pPr>
        <w:spacing w:line="360" w:lineRule="auto"/>
        <w:rPr>
          <w:rFonts w:hint="eastAsia"/>
          <w:b/>
          <w:bCs/>
          <w:color w:val="auto"/>
          <w:sz w:val="24"/>
          <w:szCs w:val="24"/>
          <w:highlight w:val="none"/>
          <w:lang w:eastAsia="zh-CN"/>
        </w:rPr>
      </w:pPr>
      <w:r>
        <w:rPr>
          <w:rFonts w:hint="eastAsia"/>
          <w:b/>
          <w:bCs/>
          <w:color w:val="auto"/>
          <w:sz w:val="24"/>
          <w:szCs w:val="24"/>
          <w:highlight w:val="none"/>
          <w:lang w:eastAsia="zh-CN"/>
        </w:rPr>
        <w:t xml:space="preserve">附件</w:t>
      </w:r>
      <w:r>
        <w:rPr>
          <w:rFonts w:hint="eastAsia"/>
          <w:b/>
          <w:bCs/>
          <w:color w:val="auto"/>
          <w:sz w:val="24"/>
          <w:szCs w:val="24"/>
          <w:highlight w:val="none"/>
          <w:lang w:val="en-US" w:eastAsia="zh-CN"/>
        </w:rPr>
        <w:t xml:space="preserve">2</w:t>
      </w:r>
      <w:r>
        <w:rPr>
          <w:rFonts w:hint="eastAsia"/>
          <w:b/>
          <w:bCs/>
          <w:color w:val="auto"/>
          <w:sz w:val="24"/>
          <w:szCs w:val="24"/>
          <w:highlight w:val="none"/>
          <w:lang w:eastAsia="zh-CN"/>
        </w:rPr>
        <w:t xml:space="preserve">：</w:t>
      </w:r>
      <w:r/>
    </w:p>
    <w:p>
      <w:pPr>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年劳务安全协议</w:t>
      </w:r>
      <w:r/>
    </w:p>
    <w:p>
      <w:pPr>
        <w:pStyle w:val="989"/>
        <w:ind w:firstLine="440"/>
        <w:rPr>
          <w:color w:val="auto"/>
          <w:highlight w:val="none"/>
        </w:rPr>
      </w:pPr>
      <w:r>
        <w:rPr>
          <w:color w:val="auto"/>
          <w:highlight w:val="none"/>
        </w:rPr>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甲方</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南京市浦口区人民政府</w:t>
      </w:r>
      <w:r>
        <w:rPr>
          <w:rFonts w:hint="eastAsia" w:asciiTheme="minorEastAsia" w:hAnsiTheme="minorEastAsia" w:cstheme="minorEastAsia"/>
          <w:color w:val="auto"/>
          <w:sz w:val="24"/>
          <w:szCs w:val="24"/>
          <w:highlight w:val="none"/>
          <w:u w:val="single"/>
          <w:lang w:val="en-US" w:eastAsia="zh-CN"/>
        </w:rPr>
        <w:t xml:space="preserve">汤泉</w:t>
      </w:r>
      <w:r>
        <w:rPr>
          <w:rFonts w:hint="eastAsia" w:asciiTheme="minorEastAsia" w:hAnsiTheme="minorEastAsia" w:eastAsiaTheme="minorEastAsia" w:cstheme="minorEastAsia"/>
          <w:color w:val="auto"/>
          <w:sz w:val="24"/>
          <w:szCs w:val="24"/>
          <w:highlight w:val="none"/>
          <w:u w:val="single"/>
        </w:rPr>
        <w:t xml:space="preserve">街道办事处</w:t>
      </w:r>
      <w:r>
        <w:rPr>
          <w:rFonts w:hint="eastAsia" w:asciiTheme="minorEastAsia" w:hAnsiTheme="minorEastAsia" w:eastAsiaTheme="minorEastAsia" w:cstheme="minorEastAsia"/>
          <w:color w:val="auto"/>
          <w:sz w:val="24"/>
          <w:szCs w:val="24"/>
          <w:highlight w:val="none"/>
        </w:rPr>
        <w:t xml:space="preserve">（以下简称甲方）</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乙方</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rPr>
        <w:t xml:space="preserve">（以下简称乙方）</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根据有关法律、法规及相关安全管理文件精神，结合</w:t>
      </w:r>
      <w:r>
        <w:rPr>
          <w:rFonts w:hint="eastAsia" w:asciiTheme="minorEastAsia" w:hAnsiTheme="minorEastAsia" w:eastAsiaTheme="minorEastAsia" w:cstheme="minorEastAsia"/>
          <w:color w:val="auto"/>
          <w:sz w:val="24"/>
          <w:szCs w:val="24"/>
          <w:highlight w:val="none"/>
          <w:lang w:val="en-US" w:eastAsia="zh-CN"/>
        </w:rPr>
        <w:t xml:space="preserve">本项目</w:t>
      </w:r>
      <w:r>
        <w:rPr>
          <w:rFonts w:hint="eastAsia" w:asciiTheme="minorEastAsia" w:hAnsiTheme="minorEastAsia" w:eastAsiaTheme="minorEastAsia" w:cstheme="minorEastAsia"/>
          <w:color w:val="auto"/>
          <w:sz w:val="24"/>
          <w:szCs w:val="24"/>
          <w:highlight w:val="none"/>
        </w:rPr>
        <w:t xml:space="preserve">特点及现场安全作业、文明施工、疫情防控等要求，双方签订本协议。本协议作为甲乙双方劳务合同的附件。</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一、工程概况：见甲乙双方劳务合同。</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二、安全生产目标：杜绝安全隐患、安全文明施工、安全生产无事故。</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三、甲方职责：</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1、甲方根据相关安全法律法规和上级关于安全管理的相关要求对乙方安全管理工作开展指导、检查、监督和考核。</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2、甲方及时传达上级关于安全生产的相关文件精神和工作要求，指导乙方贯彻落实。</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3、对乙方作业过程中，关于安全管理方面不明确事项，甲方积极协助给予解答，帮助乙方提高安全管理水平。</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四、乙方职责：</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1、乙方严格落实有关安全生产的法律法规和上级文件精神以及甲方针对</w:t>
      </w:r>
      <w:r>
        <w:rPr>
          <w:rFonts w:hint="eastAsia" w:asciiTheme="minorEastAsia" w:hAnsiTheme="minorEastAsia" w:eastAsiaTheme="minorEastAsia" w:cstheme="minorEastAsia"/>
          <w:color w:val="auto"/>
          <w:sz w:val="24"/>
          <w:szCs w:val="24"/>
          <w:highlight w:val="none"/>
          <w:lang w:val="en-US" w:eastAsia="zh-CN"/>
        </w:rPr>
        <w:t xml:space="preserve">本项目</w:t>
      </w:r>
      <w:r>
        <w:rPr>
          <w:rFonts w:hint="eastAsia" w:asciiTheme="minorEastAsia" w:hAnsiTheme="minorEastAsia" w:eastAsiaTheme="minorEastAsia" w:cstheme="minorEastAsia"/>
          <w:color w:val="auto"/>
          <w:sz w:val="24"/>
          <w:szCs w:val="24"/>
          <w:highlight w:val="none"/>
        </w:rPr>
        <w:t xml:space="preserve">特点提出安全管理要求。</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2、乙方自行承担安全生产管理包括法律、经济等全部责任。</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3、乙方自觉、主动地接受甲方的安全生产指导、监督和考核，对甲方提出的安全问题及时落实整改。</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4、乙方根据相关规定，配齐有执业资格的项目负责人、现场安全员、电工、登高作业人员、专用机械操作人员等；</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5、乙方使用的劳务人员为身体健康且年龄不大于70周岁人员，为参加甲方劳务作业人员购买保险。</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6、根据季节性特点，适时对劳务人员开展防中暑、防冻伤、防蛇、防蜂等专项安全教育和培训</w:t>
      </w:r>
      <w:r>
        <w:rPr>
          <w:rFonts w:hint="eastAsia" w:eastAsia="宋体" w:asciiTheme="minorEastAsia" w:hAnsiTheme="minorEastAsia" w:cstheme="minorEastAsia"/>
          <w:color w:val="auto"/>
          <w:sz w:val="24"/>
          <w:szCs w:val="24"/>
          <w:highlight w:val="none"/>
          <w:lang w:eastAsia="zh-CN"/>
        </w:rPr>
        <w:t xml:space="preserve">，</w:t>
      </w:r>
      <w:r>
        <w:rPr>
          <w:rFonts w:hint="eastAsia" w:eastAsia="宋体" w:asciiTheme="minorEastAsia" w:hAnsiTheme="minorEastAsia" w:cstheme="minorEastAsia"/>
          <w:color w:val="auto"/>
          <w:sz w:val="24"/>
          <w:szCs w:val="24"/>
          <w:highlight w:val="none"/>
          <w:lang w:val="en-US" w:eastAsia="zh-CN"/>
        </w:rPr>
        <w:t xml:space="preserve">并配备相应的药品等</w:t>
      </w:r>
      <w:r>
        <w:rPr>
          <w:rFonts w:hint="eastAsia" w:asciiTheme="minorEastAsia" w:hAnsiTheme="minorEastAsia" w:eastAsiaTheme="minorEastAsia" w:cstheme="minorEastAsia"/>
          <w:color w:val="auto"/>
          <w:sz w:val="24"/>
          <w:szCs w:val="24"/>
          <w:highlight w:val="none"/>
        </w:rPr>
        <w:t xml:space="preserve">。</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7、根据具体劳务内容，适时开展登高作业、水面作业、运输作业、道路作业、农药喷洒等专项安全教育和培训</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适时开展应急演练。</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8、加强车辆、机械设备等安全管理，使用有资质的特种作业设备</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加强车辆、机械操作人员的安全管理，完全符合国家相关安全法律要求。</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9、加强农药、燃油等危化品的管理，确保危化品的采购、运输、使用、登记管理等完全符合国家相关法律规定和相关行业要求。</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10、根据不同的作业内容、季节、时间、地点等实际情况，按规范和要求组织好安全管理人员，落实好针对性的安全防护措施。</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五、违约责任</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甲乙双方应严格执行国家相关安全管理法律法规和上级相关要求，甲方根据本协议和考核细则中关于安全管理方面的处罚明细对乙方安全工作实行管理，乙方必须限时整改。对乙方未按要求及时整改，甲方有权终止合同。</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如发生争议，甲方双方应友好协商解决，协商未达成一致的可采取向浦口区人民法院起诉的司法途径解决。</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六、本协议一式肆份，甲乙双方各执贰份，具有同等法律效力。本合同自签订之日起生效。</w:t>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   方：（盖章）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乙  方：（盖章）</w:t>
      </w:r>
      <w:r/>
    </w:p>
    <w:p>
      <w:pPr>
        <w:ind w:firstLine="480"/>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法定代表人：（签字）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法定代表人：（签字）</w:t>
      </w:r>
      <w:r/>
    </w:p>
    <w:p>
      <w:pPr>
        <w:ind w:firstLine="480"/>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或委托代理人：（签字）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或委托代理人：（签字）</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3513"/>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签订时间：    年  月  日</w:t>
      </w:r>
      <w:r/>
    </w:p>
    <w:p>
      <w:pPr>
        <w:numPr>
          <w:ilvl w:val="0"/>
          <w:numId w:val="0"/>
        </w:numPr>
        <w:rPr>
          <w:rFonts w:hint="default"/>
          <w:color w:val="auto"/>
          <w:highlight w:val="none"/>
          <w:lang w:val="en-US" w:eastAsia="zh-CN"/>
        </w:rPr>
      </w:pPr>
      <w:r>
        <w:rPr>
          <w:rFonts w:hint="default"/>
          <w:color w:val="auto"/>
          <w:highlight w:val="none"/>
          <w:lang w:val="en-US" w:eastAsia="zh-CN"/>
        </w:rPr>
      </w:r>
      <w:r/>
    </w:p>
    <w:p>
      <w:pPr>
        <w:pStyle w:val="895"/>
        <w:ind w:left="0" w:firstLine="0"/>
        <w:jc w:val="center"/>
        <w:spacing w:line="360" w:lineRule="auto"/>
        <w:rPr>
          <w:rFonts w:hint="eastAsia"/>
          <w:b/>
          <w:bCs/>
          <w:color w:val="auto"/>
          <w:highlight w:val="none"/>
          <w:lang w:eastAsia="zh-CN"/>
        </w:rPr>
      </w:pPr>
      <w:r>
        <w:rPr>
          <w:rFonts w:hint="eastAsia" w:cs="宋体"/>
          <w:b/>
          <w:bCs/>
          <w:color w:val="auto"/>
          <w:sz w:val="27"/>
          <w:szCs w:val="27"/>
          <w:highlight w:val="none"/>
          <w:lang w:val="en-US" w:eastAsia="zh-CN" w:bidi="ar-SA"/>
        </w:rPr>
        <w:br w:type="page" w:clear="all"/>
      </w:r>
      <w:bookmarkStart w:id="227" w:name="_Toc29159"/>
      <w:r>
        <w:rPr>
          <w:rFonts w:hint="eastAsia"/>
          <w:b/>
          <w:bCs/>
          <w:color w:val="auto"/>
          <w:highlight w:val="none"/>
          <w:lang w:eastAsia="zh-CN"/>
        </w:rPr>
        <w:t xml:space="preserve">第四章 采购需求</w:t>
      </w:r>
      <w:bookmarkEnd w:id="227"/>
      <w:r/>
      <w:r/>
    </w:p>
    <w:p>
      <w:pPr>
        <w:ind w:firstLine="422"/>
        <w:spacing w:line="360" w:lineRule="auto"/>
        <w:widowControl/>
        <w:rPr>
          <w:rFonts w:hint="eastAsia"/>
          <w:b/>
          <w:bCs/>
          <w:color w:val="auto"/>
          <w:sz w:val="21"/>
          <w:szCs w:val="21"/>
          <w:highlight w:val="none"/>
          <w:lang w:eastAsia="zh-CN" w:bidi="ar"/>
        </w:rPr>
      </w:pPr>
      <w:r>
        <w:rPr>
          <w:rFonts w:hint="eastAsia"/>
          <w:b/>
          <w:bCs/>
          <w:color w:val="auto"/>
          <w:sz w:val="21"/>
          <w:szCs w:val="21"/>
          <w:highlight w:val="none"/>
          <w:lang w:eastAsia="zh-CN" w:bidi="ar"/>
        </w:rPr>
        <w:t xml:space="preserve">一、项目概况</w:t>
      </w:r>
      <w:r/>
    </w:p>
    <w:p>
      <w:pPr>
        <w:ind w:firstLine="420"/>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1、项目名称：</w:t>
      </w:r>
      <w:r>
        <w:rPr>
          <w:rFonts w:hint="eastAsia" w:ascii="宋体" w:hAnsi="宋体" w:eastAsia="宋体" w:cs="宋体"/>
          <w:bCs/>
          <w:color w:val="auto"/>
          <w:sz w:val="21"/>
          <w:szCs w:val="21"/>
          <w:highlight w:val="none"/>
          <w:lang w:val="en-US" w:eastAsia="zh-CN"/>
        </w:rPr>
        <w:t xml:space="preserve">汤泉街道采购2026-2027年度建成区市政维护服务项目</w:t>
      </w:r>
      <w:r/>
    </w:p>
    <w:p>
      <w:pPr>
        <w:ind w:firstLine="420"/>
        <w:spacing w:line="360" w:lineRule="auto"/>
        <w:widowControl/>
        <w:rPr>
          <w:rFonts w:hint="eastAsia"/>
          <w:bCs/>
          <w:color w:val="auto"/>
          <w:sz w:val="21"/>
          <w:szCs w:val="21"/>
          <w:highlight w:val="none"/>
          <w:lang w:eastAsia="zh-CN"/>
        </w:rPr>
      </w:pPr>
      <w:r>
        <w:rPr>
          <w:rFonts w:hint="eastAsia"/>
          <w:bCs/>
          <w:color w:val="auto"/>
          <w:sz w:val="21"/>
          <w:szCs w:val="21"/>
          <w:highlight w:val="none"/>
          <w:lang w:eastAsia="zh-CN" w:bidi="ar"/>
        </w:rPr>
        <w:t xml:space="preserve">2、服务地点：</w:t>
      </w:r>
      <w:r>
        <w:rPr>
          <w:rFonts w:hint="eastAsia"/>
          <w:bCs/>
          <w:color w:val="auto"/>
          <w:sz w:val="21"/>
          <w:szCs w:val="21"/>
          <w:highlight w:val="none"/>
          <w:lang w:eastAsia="zh-CN"/>
        </w:rPr>
        <w:t xml:space="preserve">南京市浦口区汤泉街道</w:t>
      </w:r>
      <w:r/>
    </w:p>
    <w:p>
      <w:pPr>
        <w:ind w:firstLine="420"/>
        <w:spacing w:line="360" w:lineRule="auto"/>
        <w:widowControl/>
        <w:rPr>
          <w:rFonts w:hint="eastAsia"/>
          <w:bCs/>
          <w:color w:val="auto"/>
          <w:sz w:val="21"/>
          <w:szCs w:val="21"/>
          <w:highlight w:val="none"/>
          <w:lang w:eastAsia="zh-CN" w:bidi="ar"/>
        </w:rPr>
      </w:pPr>
      <w:r>
        <w:rPr>
          <w:rFonts w:hint="eastAsia"/>
          <w:bCs/>
          <w:color w:val="auto"/>
          <w:sz w:val="21"/>
          <w:szCs w:val="21"/>
          <w:highlight w:val="none"/>
          <w:lang w:eastAsia="zh-CN" w:bidi="ar"/>
        </w:rPr>
        <w:t xml:space="preserve">3、服务范围：市政设施维护服务(建成区6.73平方公里)包括机动车道:非机动车道、人行道、垃圾房亭、非工业性排水和污水处理等市政基础设施的维护;农贸市场、公共停车场、广场、小游园、公厕等场所中的人行道板、盲道、栏杆、窨井、花坛等公共设施以及九龙湖周边区域市政管护。</w:t>
      </w:r>
      <w:r/>
    </w:p>
    <w:p>
      <w:pPr>
        <w:ind w:firstLine="422"/>
        <w:spacing w:line="360" w:lineRule="auto"/>
        <w:widowControl/>
        <w:rPr>
          <w:rFonts w:hint="eastAsia"/>
          <w:bCs/>
          <w:color w:val="auto"/>
          <w:sz w:val="21"/>
          <w:szCs w:val="21"/>
          <w:highlight w:val="none"/>
          <w:lang w:eastAsia="zh-CN"/>
        </w:rPr>
      </w:pPr>
      <w:r>
        <w:rPr>
          <w:rFonts w:hint="eastAsia"/>
          <w:b/>
          <w:color w:val="auto"/>
          <w:sz w:val="21"/>
          <w:szCs w:val="21"/>
          <w:highlight w:val="none"/>
          <w:lang w:eastAsia="zh-CN"/>
        </w:rPr>
        <w:t xml:space="preserve">二、</w:t>
      </w:r>
      <w:r>
        <w:rPr>
          <w:rFonts w:hint="eastAsia"/>
          <w:b/>
          <w:color w:val="auto"/>
          <w:sz w:val="21"/>
          <w:szCs w:val="21"/>
          <w:highlight w:val="none"/>
          <w:lang w:eastAsia="zh-CN" w:bidi="ar"/>
        </w:rPr>
        <w:t xml:space="preserve">服务内容</w:t>
      </w:r>
      <w:r/>
    </w:p>
    <w:p>
      <w:pPr>
        <w:ind w:firstLine="420"/>
        <w:spacing w:line="360" w:lineRule="auto"/>
        <w:widowControl/>
        <w:rPr>
          <w:rFonts w:hint="eastAsia"/>
          <w:bCs/>
          <w:color w:val="auto"/>
          <w:sz w:val="21"/>
          <w:szCs w:val="21"/>
          <w:highlight w:val="none"/>
          <w:lang w:eastAsia="zh-CN" w:bidi="ar"/>
        </w:rPr>
      </w:pPr>
      <w:r/>
      <w:bookmarkStart w:id="228" w:name="_Toc9368"/>
      <w:r/>
      <w:bookmarkStart w:id="229" w:name="_Toc29926"/>
      <w:r/>
      <w:bookmarkStart w:id="230" w:name="_Toc11020"/>
      <w:r/>
      <w:bookmarkStart w:id="231" w:name="_Toc10007"/>
      <w:r>
        <w:rPr>
          <w:rFonts w:hint="eastAsia"/>
          <w:bCs/>
          <w:color w:val="auto"/>
          <w:sz w:val="21"/>
          <w:szCs w:val="21"/>
          <w:highlight w:val="none"/>
          <w:lang w:eastAsia="zh-CN" w:bidi="ar"/>
        </w:rPr>
        <w:t xml:space="preserve">1. 本项目的市政设施维修按照一工单一委派原则，即采购人需服务单位提供服务清单中的维修事项时，以书面指令单或任务工单形式通知到服务单位，服务单位须按照书面指令单或任务工单要求的技术标准、服务要求、服务工期等要求提供维修。</w:t>
      </w:r>
      <w:r/>
    </w:p>
    <w:p>
      <w:pPr>
        <w:ind w:firstLine="420"/>
        <w:spacing w:line="360" w:lineRule="auto"/>
        <w:widowControl/>
        <w:rPr>
          <w:rFonts w:hint="eastAsia"/>
          <w:bCs/>
          <w:color w:val="auto"/>
          <w:sz w:val="21"/>
          <w:szCs w:val="21"/>
          <w:highlight w:val="none"/>
          <w:lang w:eastAsia="zh-CN" w:bidi="ar"/>
        </w:rPr>
      </w:pPr>
      <w:r>
        <w:rPr>
          <w:rFonts w:hint="eastAsia"/>
          <w:bCs/>
          <w:color w:val="auto"/>
          <w:sz w:val="21"/>
          <w:szCs w:val="21"/>
          <w:highlight w:val="none"/>
          <w:lang w:eastAsia="zh-CN" w:bidi="ar"/>
        </w:rPr>
        <w:t xml:space="preserve">2、完成项目范围内设施维护和使用：道路、广场和游园绿地范围内的各类设施的维护，保证设施完好、安全正常，并按甲方要求按时使用。</w:t>
      </w:r>
      <w:r/>
    </w:p>
    <w:p>
      <w:pPr>
        <w:ind w:firstLine="420"/>
        <w:spacing w:line="360" w:lineRule="auto"/>
        <w:widowControl/>
        <w:rPr>
          <w:rFonts w:hint="eastAsia"/>
          <w:bCs/>
          <w:color w:val="auto"/>
          <w:sz w:val="21"/>
          <w:szCs w:val="21"/>
          <w:highlight w:val="none"/>
          <w:lang w:eastAsia="zh-CN" w:bidi="ar"/>
        </w:rPr>
      </w:pPr>
      <w:r>
        <w:rPr>
          <w:rFonts w:hint="eastAsia"/>
          <w:bCs/>
          <w:color w:val="auto"/>
          <w:sz w:val="21"/>
          <w:szCs w:val="21"/>
          <w:highlight w:val="none"/>
          <w:lang w:eastAsia="zh-CN" w:bidi="ar"/>
        </w:rPr>
        <w:t xml:space="preserve">3、完成项目范围内抢险抗灾：做好险灾预防和抢险准备工作，台风及汛期加强巡查和值班，在消险过程中严格确保安全作业，并服从甲方的统一指挥和调动，参加全区抢险救灾工作。对突发性事件的应急预案做到定期和不定期演练，以便应对突发性事件。</w:t>
      </w:r>
      <w:r/>
    </w:p>
    <w:p>
      <w:pPr>
        <w:ind w:firstLine="420"/>
        <w:spacing w:line="360" w:lineRule="auto"/>
        <w:widowControl/>
        <w:rPr>
          <w:rFonts w:hint="eastAsia"/>
          <w:bCs/>
          <w:color w:val="auto"/>
          <w:sz w:val="21"/>
          <w:szCs w:val="21"/>
          <w:highlight w:val="none"/>
          <w:lang w:eastAsia="zh-CN" w:bidi="ar"/>
        </w:rPr>
      </w:pPr>
      <w:r>
        <w:rPr>
          <w:rFonts w:hint="eastAsia"/>
          <w:bCs/>
          <w:color w:val="auto"/>
          <w:sz w:val="21"/>
          <w:szCs w:val="21"/>
          <w:highlight w:val="none"/>
          <w:lang w:eastAsia="zh-CN" w:bidi="ar"/>
        </w:rPr>
        <w:t xml:space="preserve">4、完成项目范围内“12345”服务热线、人大建议、政协提案等各类信访、投诉、举报的处理和整改。</w:t>
      </w:r>
      <w:r/>
    </w:p>
    <w:p>
      <w:pPr>
        <w:ind w:firstLine="420"/>
        <w:spacing w:line="360" w:lineRule="auto"/>
        <w:widowControl/>
        <w:rPr>
          <w:rFonts w:hint="eastAsia"/>
          <w:bCs/>
          <w:color w:val="auto"/>
          <w:sz w:val="21"/>
          <w:szCs w:val="21"/>
          <w:highlight w:val="none"/>
          <w:lang w:eastAsia="zh-CN" w:bidi="ar"/>
        </w:rPr>
      </w:pPr>
      <w:r>
        <w:rPr>
          <w:rFonts w:hint="eastAsia"/>
          <w:bCs/>
          <w:color w:val="auto"/>
          <w:sz w:val="21"/>
          <w:szCs w:val="21"/>
          <w:highlight w:val="none"/>
          <w:lang w:eastAsia="zh-CN" w:bidi="ar"/>
        </w:rPr>
        <w:t xml:space="preserve">5、完成甲方布置的临时性突击性工作和养护专项工程任务。</w:t>
      </w:r>
      <w:r/>
    </w:p>
    <w:p>
      <w:pPr>
        <w:ind w:firstLine="420"/>
        <w:spacing w:line="360" w:lineRule="auto"/>
        <w:widowControl/>
        <w:rPr>
          <w:rFonts w:hint="eastAsia"/>
          <w:bCs/>
          <w:color w:val="auto"/>
          <w:sz w:val="21"/>
          <w:szCs w:val="21"/>
          <w:highlight w:val="none"/>
          <w:lang w:eastAsia="zh-CN" w:bidi="ar"/>
        </w:rPr>
      </w:pPr>
      <w:r>
        <w:rPr>
          <w:rFonts w:hint="eastAsia"/>
          <w:bCs/>
          <w:color w:val="auto"/>
          <w:sz w:val="21"/>
          <w:szCs w:val="21"/>
          <w:highlight w:val="none"/>
          <w:lang w:eastAsia="zh-CN" w:bidi="ar"/>
        </w:rPr>
        <w:t xml:space="preserve">6、完成项目范围内突发性和重大性保障工作任务，如文明城市检查、重大活动环境保障等任务；防汛及防雪防冻期间，要求养护施工单位24小时保障。</w:t>
      </w:r>
      <w:r/>
    </w:p>
    <w:p>
      <w:pPr>
        <w:ind w:firstLine="420"/>
        <w:spacing w:line="360" w:lineRule="auto"/>
        <w:widowControl/>
        <w:rPr>
          <w:rFonts w:hint="eastAsia"/>
          <w:bCs/>
          <w:color w:val="auto"/>
          <w:sz w:val="21"/>
          <w:szCs w:val="21"/>
          <w:highlight w:val="none"/>
          <w:lang w:eastAsia="zh-CN" w:bidi="ar"/>
        </w:rPr>
      </w:pPr>
      <w:r>
        <w:rPr>
          <w:rFonts w:hint="eastAsia"/>
          <w:bCs/>
          <w:color w:val="auto"/>
          <w:sz w:val="21"/>
          <w:szCs w:val="21"/>
          <w:highlight w:val="none"/>
          <w:lang w:eastAsia="zh-CN" w:bidi="ar"/>
        </w:rPr>
        <w:t xml:space="preserve">7、完成项目范围内的设施每天巡查，并每周提供巡查报表，每月按照业主要求提供月度完成情况及下月计划；对破坏设施、影响绿化景观、环境卫生等行为予以制止，并及时上报和整改到位。对于甲方和市、区主管部门巡查下发的问题整改菜单，及时整改。</w:t>
      </w:r>
      <w:r/>
    </w:p>
    <w:p>
      <w:pPr>
        <w:ind w:firstLine="420"/>
        <w:spacing w:line="360" w:lineRule="auto"/>
        <w:widowControl/>
        <w:rPr>
          <w:rFonts w:hint="eastAsia"/>
          <w:b/>
          <w:color w:val="auto"/>
          <w:sz w:val="21"/>
          <w:szCs w:val="21"/>
          <w:highlight w:val="none"/>
          <w:lang w:eastAsia="zh-CN"/>
        </w:rPr>
      </w:pPr>
      <w:r>
        <w:rPr>
          <w:rFonts w:hint="eastAsia"/>
          <w:bCs/>
          <w:color w:val="auto"/>
          <w:sz w:val="21"/>
          <w:szCs w:val="21"/>
          <w:highlight w:val="none"/>
          <w:lang w:eastAsia="zh-CN" w:bidi="ar"/>
        </w:rPr>
        <w:t xml:space="preserve">8、做好以上各类工作台账。</w:t>
      </w:r>
      <w:r/>
    </w:p>
    <w:p>
      <w:pPr>
        <w:ind w:firstLine="422"/>
        <w:spacing w:line="360" w:lineRule="auto"/>
        <w:rPr>
          <w:rFonts w:hint="eastAsia" w:eastAsia="宋体"/>
          <w:b/>
          <w:color w:val="auto"/>
          <w:sz w:val="21"/>
          <w:szCs w:val="21"/>
          <w:highlight w:val="none"/>
          <w:lang w:eastAsia="zh-CN"/>
        </w:rPr>
      </w:pPr>
      <w:r>
        <w:rPr>
          <w:rFonts w:ascii="宋体" w:hAnsi="宋体" w:eastAsia="宋体" w:cs="宋体"/>
          <w:b/>
          <w:color w:val="auto"/>
          <w:sz w:val="24"/>
          <w:highlight w:val="none"/>
        </w:rPr>
        <w:t xml:space="preserve">★</w:t>
      </w:r>
      <w:r>
        <w:rPr>
          <w:rFonts w:hint="eastAsia"/>
          <w:b/>
          <w:color w:val="auto"/>
          <w:sz w:val="21"/>
          <w:szCs w:val="21"/>
          <w:highlight w:val="none"/>
          <w:lang w:eastAsia="zh-CN"/>
        </w:rPr>
        <w:t xml:space="preserve">三</w:t>
      </w:r>
      <w:r>
        <w:rPr>
          <w:rFonts w:hint="eastAsia"/>
          <w:b/>
          <w:color w:val="auto"/>
          <w:sz w:val="21"/>
          <w:szCs w:val="21"/>
          <w:highlight w:val="none"/>
        </w:rPr>
        <w:t xml:space="preserve">、</w:t>
      </w:r>
      <w:bookmarkEnd w:id="228"/>
      <w:r/>
      <w:bookmarkEnd w:id="229"/>
      <w:r/>
      <w:bookmarkEnd w:id="230"/>
      <w:r/>
      <w:bookmarkEnd w:id="231"/>
      <w:r>
        <w:rPr>
          <w:rFonts w:hint="eastAsia"/>
          <w:b/>
          <w:color w:val="auto"/>
          <w:sz w:val="21"/>
          <w:szCs w:val="21"/>
          <w:highlight w:val="none"/>
        </w:rPr>
        <w:t xml:space="preserve">服务标准和要求</w:t>
      </w:r>
      <w:bookmarkStart w:id="232" w:name="_Toc19212"/>
      <w:r/>
      <w:bookmarkStart w:id="233" w:name="_Toc7379"/>
      <w:r/>
      <w:bookmarkStart w:id="234" w:name="_Toc1428"/>
      <w:r/>
      <w:bookmarkStart w:id="235" w:name="_Toc23146"/>
      <w:r>
        <w:rPr>
          <w:rFonts w:hint="eastAsia"/>
          <w:b/>
          <w:color w:val="auto"/>
          <w:sz w:val="21"/>
          <w:szCs w:val="21"/>
          <w:highlight w:val="none"/>
        </w:rPr>
        <w:t xml:space="preserve">（供应商提供承诺书，</w:t>
      </w:r>
      <w:r>
        <w:rPr>
          <w:rFonts w:hint="eastAsia"/>
          <w:b/>
          <w:color w:val="auto"/>
          <w:sz w:val="21"/>
          <w:szCs w:val="21"/>
          <w:highlight w:val="none"/>
          <w:lang w:val="en-US" w:eastAsia="zh-CN"/>
        </w:rPr>
        <w:t xml:space="preserve">否则按无效标处理</w:t>
      </w:r>
      <w:r>
        <w:rPr>
          <w:rFonts w:hint="eastAsia"/>
          <w:b/>
          <w:color w:val="auto"/>
          <w:sz w:val="21"/>
          <w:szCs w:val="21"/>
          <w:highlight w:val="none"/>
        </w:rPr>
        <w:t xml:space="preserve">）</w:t>
      </w:r>
      <w:r>
        <w:rPr>
          <w:rFonts w:hint="eastAsia"/>
          <w:b/>
          <w:color w:val="auto"/>
          <w:sz w:val="21"/>
          <w:szCs w:val="21"/>
          <w:highlight w:val="none"/>
          <w:lang w:eastAsia="zh-CN"/>
        </w:rPr>
        <w:t xml:space="preserve">：</w:t>
      </w:r>
      <w:r/>
    </w:p>
    <w:p>
      <w:pPr>
        <w:ind w:firstLine="422"/>
        <w:spacing w:line="360" w:lineRule="auto"/>
        <w:rPr>
          <w:rFonts w:hint="eastAsia"/>
          <w:b w:val="0"/>
          <w:bCs/>
          <w:color w:val="auto"/>
          <w:sz w:val="21"/>
          <w:szCs w:val="21"/>
          <w:highlight w:val="none"/>
          <w:lang w:eastAsia="zh-CN"/>
        </w:rPr>
      </w:pPr>
      <w:r>
        <w:rPr>
          <w:rFonts w:hint="eastAsia"/>
          <w:b w:val="0"/>
          <w:bCs/>
          <w:color w:val="auto"/>
          <w:sz w:val="21"/>
          <w:szCs w:val="21"/>
          <w:highlight w:val="none"/>
          <w:lang w:eastAsia="zh-CN"/>
        </w:rPr>
        <w:t xml:space="preserve">（一）维修内容 </w:t>
      </w:r>
      <w:r/>
    </w:p>
    <w:p>
      <w:pPr>
        <w:ind w:firstLine="422"/>
        <w:spacing w:line="360" w:lineRule="auto"/>
        <w:rPr>
          <w:rFonts w:hint="eastAsia"/>
          <w:b w:val="0"/>
          <w:bCs/>
          <w:color w:val="auto"/>
          <w:sz w:val="21"/>
          <w:szCs w:val="21"/>
          <w:highlight w:val="none"/>
          <w:lang w:eastAsia="zh-CN"/>
        </w:rPr>
      </w:pPr>
      <w:r>
        <w:rPr>
          <w:rFonts w:hint="eastAsia"/>
          <w:b w:val="0"/>
          <w:bCs/>
          <w:color w:val="auto"/>
          <w:sz w:val="21"/>
          <w:szCs w:val="21"/>
          <w:highlight w:val="none"/>
          <w:lang w:eastAsia="zh-CN"/>
        </w:rPr>
        <w:t xml:space="preserve">根据街道指派的书面指令或任务工单完成零星设施维修工程。 </w:t>
      </w:r>
      <w:r/>
    </w:p>
    <w:p>
      <w:pPr>
        <w:ind w:firstLine="422"/>
        <w:spacing w:line="360" w:lineRule="auto"/>
        <w:rPr>
          <w:rFonts w:hint="eastAsia"/>
          <w:b w:val="0"/>
          <w:bCs/>
          <w:color w:val="auto"/>
          <w:sz w:val="21"/>
          <w:szCs w:val="21"/>
          <w:highlight w:val="none"/>
          <w:lang w:eastAsia="zh-CN"/>
        </w:rPr>
      </w:pPr>
      <w:r>
        <w:rPr>
          <w:rFonts w:hint="eastAsia"/>
          <w:b w:val="0"/>
          <w:bCs/>
          <w:color w:val="auto"/>
          <w:sz w:val="21"/>
          <w:szCs w:val="21"/>
          <w:highlight w:val="none"/>
          <w:lang w:eastAsia="zh-CN"/>
        </w:rPr>
        <w:t xml:space="preserve">（二）维修质量标准 </w:t>
      </w:r>
      <w:r/>
    </w:p>
    <w:p>
      <w:pPr>
        <w:ind w:firstLine="422"/>
        <w:spacing w:line="360" w:lineRule="auto"/>
        <w:rPr>
          <w:rFonts w:hint="eastAsia"/>
          <w:b w:val="0"/>
          <w:bCs/>
          <w:color w:val="auto"/>
          <w:sz w:val="21"/>
          <w:szCs w:val="21"/>
          <w:highlight w:val="none"/>
          <w:lang w:eastAsia="zh-CN"/>
        </w:rPr>
      </w:pPr>
      <w:r>
        <w:rPr>
          <w:rFonts w:hint="eastAsia"/>
          <w:b w:val="0"/>
          <w:bCs/>
          <w:color w:val="auto"/>
          <w:sz w:val="21"/>
          <w:szCs w:val="21"/>
          <w:highlight w:val="none"/>
          <w:lang w:eastAsia="zh-CN"/>
        </w:rPr>
        <w:t xml:space="preserve">1、路基：路基应稳定、密实，排水性能良好。 </w:t>
      </w:r>
      <w:r/>
    </w:p>
    <w:p>
      <w:pPr>
        <w:ind w:firstLine="422"/>
        <w:spacing w:line="360" w:lineRule="auto"/>
        <w:rPr>
          <w:rFonts w:hint="eastAsia"/>
          <w:b w:val="0"/>
          <w:bCs/>
          <w:color w:val="auto"/>
          <w:sz w:val="21"/>
          <w:szCs w:val="21"/>
          <w:highlight w:val="none"/>
          <w:lang w:eastAsia="zh-CN"/>
        </w:rPr>
      </w:pPr>
      <w:r>
        <w:rPr>
          <w:rFonts w:hint="eastAsia"/>
          <w:b w:val="0"/>
          <w:bCs/>
          <w:color w:val="auto"/>
          <w:sz w:val="21"/>
          <w:szCs w:val="21"/>
          <w:highlight w:val="none"/>
          <w:lang w:eastAsia="zh-CN"/>
        </w:rPr>
        <w:t xml:space="preserve">2、路面：路面应保持平整，无洞无深坑。当路面出现裂缝、松散、坑槽、拥包、啃边等病害时， 应及时进行保养小修。人行道铺装平整，砌块无松动、残缺。树池框不得凸起、残缺。维修用料必须按照各工程的竣工图和设计的主要技术数据资料的要求购买合格产品（若竣工图资料和设计的主要技术数据资料不符时，以设计的主要技术数据资料为准）。 </w:t>
      </w:r>
      <w:r/>
    </w:p>
    <w:p>
      <w:pPr>
        <w:ind w:firstLine="422"/>
        <w:spacing w:line="360" w:lineRule="auto"/>
        <w:rPr>
          <w:rFonts w:hint="eastAsia"/>
          <w:b w:val="0"/>
          <w:bCs/>
          <w:color w:val="auto"/>
          <w:sz w:val="21"/>
          <w:szCs w:val="21"/>
          <w:highlight w:val="none"/>
          <w:lang w:eastAsia="zh-CN"/>
        </w:rPr>
      </w:pPr>
      <w:r>
        <w:rPr>
          <w:rFonts w:hint="eastAsia"/>
          <w:b w:val="0"/>
          <w:bCs/>
          <w:color w:val="auto"/>
          <w:sz w:val="21"/>
          <w:szCs w:val="21"/>
          <w:highlight w:val="none"/>
          <w:lang w:eastAsia="zh-CN"/>
        </w:rPr>
        <w:t xml:space="preserve">3、路牙：路牙应保持稳固、直顺，无缺损。更换路牙的规格、材质应与原路牙一致。 </w:t>
      </w:r>
      <w:r/>
    </w:p>
    <w:p>
      <w:pPr>
        <w:ind w:firstLine="422"/>
        <w:spacing w:line="360" w:lineRule="auto"/>
        <w:rPr>
          <w:rFonts w:hint="eastAsia"/>
          <w:b w:val="0"/>
          <w:bCs/>
          <w:color w:val="auto"/>
          <w:sz w:val="21"/>
          <w:szCs w:val="21"/>
          <w:highlight w:val="none"/>
          <w:lang w:eastAsia="zh-CN"/>
        </w:rPr>
      </w:pPr>
      <w:r>
        <w:rPr>
          <w:rFonts w:hint="eastAsia"/>
          <w:b w:val="0"/>
          <w:bCs/>
          <w:color w:val="auto"/>
          <w:sz w:val="21"/>
          <w:szCs w:val="21"/>
          <w:highlight w:val="none"/>
          <w:lang w:eastAsia="zh-CN"/>
        </w:rPr>
        <w:t xml:space="preserve">4、排水系统：雨污水管必须保持畅通。路面上检查井盖，雨篦子等不得缺失，井盖与路面齐平。 </w:t>
      </w:r>
      <w:r/>
    </w:p>
    <w:p>
      <w:pPr>
        <w:ind w:firstLine="422"/>
        <w:spacing w:line="360" w:lineRule="auto"/>
        <w:rPr>
          <w:rFonts w:hint="eastAsia"/>
          <w:b w:val="0"/>
          <w:bCs/>
          <w:color w:val="auto"/>
          <w:sz w:val="21"/>
          <w:szCs w:val="21"/>
          <w:highlight w:val="none"/>
          <w:lang w:eastAsia="zh-CN"/>
        </w:rPr>
      </w:pPr>
      <w:r>
        <w:rPr>
          <w:rFonts w:hint="eastAsia"/>
          <w:b w:val="0"/>
          <w:bCs/>
          <w:color w:val="auto"/>
          <w:sz w:val="21"/>
          <w:szCs w:val="21"/>
          <w:highlight w:val="none"/>
          <w:lang w:eastAsia="zh-CN"/>
        </w:rPr>
        <w:t xml:space="preserve">5、巡查及清洗：对维修、维护内容进行日常巡查，对设备的运行情况及时记录，有关灯杆、灯罩、设备表面按时清洗，及时清除灯柱乱贴乱画。 </w:t>
      </w:r>
      <w:r/>
    </w:p>
    <w:p>
      <w:pPr>
        <w:ind w:firstLine="422"/>
        <w:spacing w:line="360" w:lineRule="auto"/>
        <w:rPr>
          <w:rFonts w:hint="eastAsia"/>
          <w:b w:val="0"/>
          <w:bCs/>
          <w:color w:val="auto"/>
          <w:sz w:val="21"/>
          <w:szCs w:val="21"/>
          <w:highlight w:val="none"/>
          <w:lang w:eastAsia="zh-CN"/>
        </w:rPr>
      </w:pPr>
      <w:r>
        <w:rPr>
          <w:rFonts w:hint="eastAsia"/>
          <w:b w:val="0"/>
          <w:bCs/>
          <w:color w:val="auto"/>
          <w:sz w:val="21"/>
          <w:szCs w:val="21"/>
          <w:highlight w:val="none"/>
          <w:lang w:eastAsia="zh-CN"/>
        </w:rPr>
        <w:t xml:space="preserve">6、事故处理：故障修复及时率为100％。线路短路、断线、设备零部件损坏等一般性故障在 24 小时内修复；线路、设备被盗或其他原因造成路灯不亮 2</w:t>
      </w:r>
      <w:r>
        <w:rPr>
          <w:rFonts w:hint="eastAsia"/>
          <w:b w:val="0"/>
          <w:bCs/>
          <w:color w:val="auto"/>
          <w:sz w:val="21"/>
          <w:szCs w:val="21"/>
          <w:highlight w:val="none"/>
          <w:lang w:eastAsia="zh-CN"/>
        </w:rPr>
        <w:t xml:space="preserve">4 小时内无法修复的，应及时向主管部门报告，并在主管部门规定的时间内修复，线路、设备被盗应同时向公安部门报案。配件的更换必须按照 各照明工程的竣工图和设计的主要技术数据资料的要求更换原厂生产的灯具及照明设施配件（若竣工图资料和设计的主要技术数据资料不符时，以设计的主要技术数据资料为准）。如无相同配件，须经主管部门同意后，更换同等价值产品作为替换，维护材料质量合格率须为 100%。要有一定量的灯具、灯泡、整流器、电缆等配件的库存。若发现其它事故，应立即采取安全防护及应急处理措施，限时 24 小时内抢修完毕。 </w:t>
      </w:r>
      <w:r/>
    </w:p>
    <w:p>
      <w:pPr>
        <w:ind w:firstLine="422"/>
        <w:spacing w:line="360" w:lineRule="auto"/>
        <w:rPr>
          <w:rFonts w:hint="eastAsia"/>
          <w:b w:val="0"/>
          <w:bCs/>
          <w:color w:val="auto"/>
          <w:sz w:val="21"/>
          <w:szCs w:val="21"/>
          <w:highlight w:val="none"/>
          <w:lang w:eastAsia="zh-CN"/>
        </w:rPr>
      </w:pPr>
      <w:r>
        <w:rPr>
          <w:rFonts w:hint="eastAsia"/>
          <w:b w:val="0"/>
          <w:bCs/>
          <w:color w:val="auto"/>
          <w:sz w:val="21"/>
          <w:szCs w:val="21"/>
          <w:highlight w:val="none"/>
          <w:lang w:eastAsia="zh-CN"/>
        </w:rPr>
        <w:t xml:space="preserve">7、重大活动保障及应急能力：逢法定节日（含元旦、春节、五一、国庆等）、街道活动以及领导视察、庆典等重大活动，积极配合进行保障工作，确保活动顺利进行。遇有维修通告须1小时内响应，48小时内解决问题。 </w:t>
      </w:r>
      <w:r/>
    </w:p>
    <w:p>
      <w:pPr>
        <w:ind w:firstLine="422"/>
        <w:spacing w:line="360" w:lineRule="auto"/>
        <w:rPr>
          <w:rFonts w:hint="eastAsia"/>
          <w:b w:val="0"/>
          <w:bCs/>
          <w:color w:val="auto"/>
          <w:sz w:val="21"/>
          <w:szCs w:val="21"/>
          <w:highlight w:val="none"/>
          <w:lang w:eastAsia="zh-CN"/>
        </w:rPr>
      </w:pPr>
      <w:r>
        <w:rPr>
          <w:rFonts w:hint="eastAsia"/>
          <w:b w:val="0"/>
          <w:bCs/>
          <w:color w:val="auto"/>
          <w:sz w:val="21"/>
          <w:szCs w:val="21"/>
          <w:highlight w:val="none"/>
          <w:lang w:eastAsia="zh-CN"/>
        </w:rPr>
        <w:t xml:space="preserve">8、管理：遵守国家各项相关技术、安全及操作规范规程；各项台帐记录完整。 </w:t>
      </w:r>
      <w:r/>
    </w:p>
    <w:p>
      <w:pPr>
        <w:ind w:firstLine="422"/>
        <w:spacing w:line="360" w:lineRule="auto"/>
        <w:rPr>
          <w:rFonts w:hint="eastAsia"/>
          <w:b w:val="0"/>
          <w:bCs/>
          <w:color w:val="auto"/>
          <w:sz w:val="21"/>
          <w:szCs w:val="21"/>
          <w:highlight w:val="none"/>
          <w:lang w:eastAsia="zh-CN"/>
        </w:rPr>
      </w:pPr>
      <w:r>
        <w:rPr>
          <w:rFonts w:hint="eastAsia"/>
          <w:b w:val="0"/>
          <w:bCs/>
          <w:color w:val="auto"/>
          <w:sz w:val="21"/>
          <w:szCs w:val="21"/>
          <w:highlight w:val="none"/>
          <w:lang w:eastAsia="zh-CN"/>
        </w:rPr>
        <w:t xml:space="preserve">9、工程质量等级要求：符合国家施工质量验收规范、招标人要求。 </w:t>
      </w:r>
      <w:r/>
    </w:p>
    <w:p>
      <w:pPr>
        <w:ind w:firstLine="422"/>
        <w:spacing w:line="360" w:lineRule="auto"/>
        <w:rPr>
          <w:rFonts w:hint="eastAsia"/>
          <w:b w:val="0"/>
          <w:bCs/>
          <w:color w:val="auto"/>
          <w:sz w:val="21"/>
          <w:szCs w:val="21"/>
          <w:highlight w:val="none"/>
          <w:lang w:eastAsia="zh-CN"/>
        </w:rPr>
      </w:pPr>
      <w:r>
        <w:rPr>
          <w:rFonts w:hint="eastAsia"/>
          <w:b w:val="0"/>
          <w:bCs/>
          <w:color w:val="auto"/>
          <w:sz w:val="21"/>
          <w:szCs w:val="21"/>
          <w:highlight w:val="none"/>
          <w:lang w:eastAsia="zh-CN"/>
        </w:rPr>
        <w:t xml:space="preserve">（三）安全生产及应急处理 </w:t>
      </w:r>
      <w:r/>
    </w:p>
    <w:p>
      <w:pPr>
        <w:ind w:firstLine="422"/>
        <w:spacing w:line="360" w:lineRule="auto"/>
        <w:rPr>
          <w:rFonts w:hint="eastAsia"/>
          <w:b w:val="0"/>
          <w:bCs/>
          <w:color w:val="auto"/>
          <w:sz w:val="21"/>
          <w:szCs w:val="21"/>
          <w:highlight w:val="none"/>
          <w:lang w:eastAsia="zh-CN"/>
        </w:rPr>
      </w:pPr>
      <w:r>
        <w:rPr>
          <w:rFonts w:hint="eastAsia"/>
          <w:b w:val="0"/>
          <w:bCs/>
          <w:color w:val="auto"/>
          <w:sz w:val="21"/>
          <w:szCs w:val="21"/>
          <w:highlight w:val="none"/>
          <w:lang w:eastAsia="zh-CN"/>
        </w:rPr>
        <w:t xml:space="preserve">1、维修作业中保持安全生产，无施工事故。维修单位如违反安全生产规定造成的安全生产事故，造成严重后果的，终止与该单位的维修协议，并保留追究其法律责任。 </w:t>
      </w:r>
      <w:r/>
    </w:p>
    <w:p>
      <w:pPr>
        <w:ind w:firstLine="422"/>
        <w:spacing w:line="360" w:lineRule="auto"/>
        <w:rPr>
          <w:rFonts w:hint="eastAsia"/>
          <w:b w:val="0"/>
          <w:bCs/>
          <w:color w:val="auto"/>
          <w:sz w:val="21"/>
          <w:szCs w:val="21"/>
          <w:highlight w:val="none"/>
          <w:lang w:eastAsia="zh-CN"/>
        </w:rPr>
      </w:pPr>
      <w:r>
        <w:rPr>
          <w:rFonts w:hint="eastAsia"/>
          <w:b w:val="0"/>
          <w:bCs/>
          <w:color w:val="auto"/>
          <w:sz w:val="21"/>
          <w:szCs w:val="21"/>
          <w:highlight w:val="none"/>
          <w:lang w:eastAsia="zh-CN"/>
        </w:rPr>
        <w:t xml:space="preserve">2、对突发事件能迅速反应，应急措施到位，不造成重大损失。</w:t>
      </w:r>
      <w:r/>
    </w:p>
    <w:p>
      <w:pPr>
        <w:ind w:firstLine="422"/>
        <w:spacing w:line="360" w:lineRule="auto"/>
        <w:rPr>
          <w:rFonts w:hint="eastAsia"/>
          <w:b/>
          <w:color w:val="auto"/>
          <w:sz w:val="21"/>
          <w:szCs w:val="21"/>
          <w:highlight w:val="none"/>
          <w:lang w:eastAsia="zh-CN"/>
        </w:rPr>
      </w:pPr>
      <w:r>
        <w:rPr>
          <w:rFonts w:hint="eastAsia"/>
          <w:b/>
          <w:color w:val="auto"/>
          <w:sz w:val="21"/>
          <w:szCs w:val="21"/>
          <w:highlight w:val="none"/>
          <w:lang w:eastAsia="zh-CN"/>
        </w:rPr>
        <w:t xml:space="preserve">★四、</w:t>
      </w:r>
      <w:bookmarkEnd w:id="232"/>
      <w:r/>
      <w:bookmarkEnd w:id="233"/>
      <w:r/>
      <w:bookmarkEnd w:id="234"/>
      <w:r/>
      <w:bookmarkEnd w:id="235"/>
      <w:r>
        <w:rPr>
          <w:rFonts w:hint="eastAsia"/>
          <w:b/>
          <w:color w:val="auto"/>
          <w:sz w:val="21"/>
          <w:szCs w:val="21"/>
          <w:highlight w:val="none"/>
          <w:lang w:eastAsia="zh-CN"/>
        </w:rPr>
        <w:t xml:space="preserve">维修综合单价结算依据（供应商提供承诺书，</w:t>
      </w:r>
      <w:r>
        <w:rPr>
          <w:rFonts w:hint="eastAsia"/>
          <w:b/>
          <w:color w:val="auto"/>
          <w:sz w:val="21"/>
          <w:szCs w:val="21"/>
          <w:highlight w:val="none"/>
          <w:lang w:val="en-US" w:eastAsia="zh-CN"/>
        </w:rPr>
        <w:t xml:space="preserve">否则按无效标处理</w:t>
      </w:r>
      <w:r>
        <w:rPr>
          <w:rFonts w:hint="eastAsia"/>
          <w:b/>
          <w:color w:val="auto"/>
          <w:sz w:val="21"/>
          <w:szCs w:val="21"/>
          <w:highlight w:val="none"/>
          <w:lang w:eastAsia="zh-CN"/>
        </w:rPr>
        <w:t xml:space="preserve">）： </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1. 竣工后按实结算（以</w:t>
      </w:r>
      <w:r>
        <w:rPr>
          <w:rFonts w:hint="eastAsia"/>
          <w:color w:val="auto"/>
          <w:sz w:val="21"/>
          <w:szCs w:val="21"/>
          <w:highlight w:val="none"/>
          <w:lang w:val="en-US" w:eastAsia="zh-CN"/>
        </w:rPr>
        <w:t xml:space="preserve">跟踪审计报告</w:t>
      </w:r>
      <w:r>
        <w:rPr>
          <w:rFonts w:hint="eastAsia"/>
          <w:color w:val="auto"/>
          <w:sz w:val="21"/>
          <w:szCs w:val="21"/>
          <w:highlight w:val="none"/>
          <w:lang w:eastAsia="zh-CN"/>
        </w:rPr>
        <w:t xml:space="preserve">为准），工程量按实际发生计取，隐蔽工程应当留存充分的影像资料； </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2.其他人工、主材、辅材、机械、管理等综合价按如下文件执行： </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2.1 人工费：人工工资单价执行苏建函价〔202</w:t>
      </w:r>
      <w:r>
        <w:rPr>
          <w:rFonts w:hint="eastAsia"/>
          <w:color w:val="auto"/>
          <w:sz w:val="21"/>
          <w:szCs w:val="21"/>
          <w:highlight w:val="none"/>
          <w:lang w:val="en-US"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27</w:t>
      </w:r>
      <w:r>
        <w:rPr>
          <w:rFonts w:hint="eastAsia"/>
          <w:color w:val="auto"/>
          <w:sz w:val="21"/>
          <w:szCs w:val="21"/>
          <w:highlight w:val="none"/>
          <w:lang w:eastAsia="zh-CN"/>
        </w:rPr>
        <w:t xml:space="preserve">号文件。 </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2.2 材料费：参照同期“南京市工程建设材料市场指导价格”，如指导价格缺项的，由承包人提供相应的价格，经采购人确定。特殊材料的价格，承包人应在竣工结算时提供相应的价格凭证作为结算的参考。 </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2.3 机械费：执行施工同期有效的江苏省施工机械台班定额的价格。 </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2.4 管理费及利润：执行《2014江苏省建设工程费用定额》规定的费率标准。承包人无施工资质的，不得计取利润。</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2.5 措施项目费用：总价措施项目中以费率计算的项目，须经发包人签认，各专业工程费率执行 《2014 江苏省建设工程费用定额》规定的标准，费率有浮动时，执行费率的下限标准；其他总价项目可参照单价措施项目的计算方式计价和取费。 </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2.6 不可竞争费、规费及税金： </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（1）现场安全文明施工措施费：执行《2014 江苏省建设工程费用定额》规定的费率标准，只计取基本费。 </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（2）社会保障费：执行《2014 江苏省建设工程费用定额》规定的费率标准。结算时，承包人应提供办理社会保险的缴费凭证，不能提供的，不得计取。 </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（3）税金：按工程造价的9%计取。 </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2.7 发包人供应材料、设备的结算方法：支付工程结算价款时发包人将甲供材料款（包括预算价和价差）扣回。 </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2.8 承包人必须保证按时、足额支付参与本项目工程施工人员的工作。必须与参与本项目工程施工人员签订劳动用工合同、劳动保险合同等，按时缴纳相关费用。 </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2.9 承包人应保证工程造价的合理性，工程竣工后应依据施工内容与合同约定如实编制竣工结算，不得高估冒算。</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3. 根据以上结算办法进行结算，最终结算价以跟踪审计出具的</w:t>
      </w:r>
      <w:r>
        <w:rPr>
          <w:rFonts w:hint="eastAsia"/>
          <w:color w:val="auto"/>
          <w:sz w:val="21"/>
          <w:szCs w:val="21"/>
          <w:highlight w:val="none"/>
          <w:lang w:val="en-US" w:eastAsia="zh-CN"/>
        </w:rPr>
        <w:t xml:space="preserve">跟踪审计报告</w:t>
      </w:r>
      <w:r>
        <w:rPr>
          <w:rFonts w:hint="eastAsia"/>
          <w:color w:val="auto"/>
          <w:sz w:val="21"/>
          <w:szCs w:val="21"/>
          <w:highlight w:val="none"/>
          <w:lang w:eastAsia="zh-CN"/>
        </w:rPr>
        <w:t xml:space="preserve">为准。 </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4.服务价包含的风险范围：</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(1)乙方根据自身技术水平、管理、经营状况能够自主控制的风险。 </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(2)服务价已包含的设计图纸（如有）中所有明示和隐含的工程内容。 </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(3)本合同条款中明示的风险、责任和义务。</w:t>
      </w:r>
      <w:r/>
    </w:p>
    <w:p>
      <w:pPr>
        <w:ind w:firstLine="420"/>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风险费用的计算方法：因甲方原因造成工期延误的，延误期间发生的价格上涨差额由甲方承担；因乙方原因造成工期延误的，延误期间发生的价格上涨差额全部由乙方承担。</w:t>
      </w:r>
      <w:r/>
    </w:p>
    <w:p>
      <w:pPr>
        <w:ind w:firstLine="422"/>
        <w:spacing w:line="360" w:lineRule="auto"/>
        <w:rPr>
          <w:rFonts w:hint="eastAsia"/>
          <w:b/>
          <w:color w:val="auto"/>
          <w:sz w:val="21"/>
          <w:szCs w:val="21"/>
          <w:highlight w:val="none"/>
          <w:lang w:eastAsia="zh-CN"/>
        </w:rPr>
      </w:pPr>
      <w:r/>
      <w:bookmarkStart w:id="236" w:name="_Toc4221"/>
      <w:r/>
      <w:bookmarkStart w:id="237" w:name="_Toc15626"/>
      <w:r/>
      <w:bookmarkStart w:id="238" w:name="_Toc11291"/>
      <w:r/>
      <w:bookmarkStart w:id="239" w:name="_Toc7718"/>
      <w:r>
        <w:rPr>
          <w:rFonts w:hint="eastAsia"/>
          <w:b/>
          <w:color w:val="auto"/>
          <w:sz w:val="21"/>
          <w:szCs w:val="21"/>
          <w:highlight w:val="none"/>
          <w:lang w:eastAsia="zh-CN"/>
        </w:rPr>
        <w:t xml:space="preserve">五、</w:t>
      </w:r>
      <w:bookmarkEnd w:id="236"/>
      <w:r/>
      <w:bookmarkEnd w:id="237"/>
      <w:r/>
      <w:bookmarkEnd w:id="238"/>
      <w:r/>
      <w:bookmarkEnd w:id="239"/>
      <w:r>
        <w:rPr>
          <w:rFonts w:hint="eastAsia"/>
          <w:b/>
          <w:color w:val="auto"/>
          <w:sz w:val="21"/>
          <w:szCs w:val="21"/>
          <w:highlight w:val="none"/>
          <w:lang w:eastAsia="zh-CN"/>
        </w:rPr>
        <w:t xml:space="preserve">应急保障、零星工程以及临时养护服务要求</w:t>
      </w:r>
      <w:r/>
    </w:p>
    <w:p>
      <w:pPr>
        <w:ind w:firstLine="420"/>
        <w:spacing w:line="360" w:lineRule="auto"/>
        <w:widowControl/>
        <w:rPr>
          <w:rFonts w:hint="eastAsia"/>
          <w:color w:val="auto"/>
          <w:sz w:val="21"/>
          <w:szCs w:val="21"/>
          <w:highlight w:val="none"/>
          <w:lang w:eastAsia="zh-CN"/>
        </w:rPr>
      </w:pPr>
      <w:r/>
      <w:bookmarkStart w:id="240" w:name="_Toc5661"/>
      <w:r/>
      <w:bookmarkStart w:id="241" w:name="_Toc27555"/>
      <w:r/>
      <w:bookmarkStart w:id="242" w:name="_Toc12481"/>
      <w:r/>
      <w:bookmarkStart w:id="243" w:name="_Toc8828"/>
      <w:r>
        <w:rPr>
          <w:rFonts w:hint="eastAsia"/>
          <w:color w:val="auto"/>
          <w:sz w:val="21"/>
          <w:szCs w:val="21"/>
          <w:highlight w:val="none"/>
          <w:lang w:eastAsia="zh-CN"/>
        </w:rPr>
        <w:t xml:space="preserve">应急保障严格按照发包人要求及相关规范要求执行；零星工程严格按照相关建设规范标准执行；临时维护严格按照日常维护标准要求执行。</w:t>
      </w:r>
      <w:r/>
    </w:p>
    <w:p>
      <w:pPr>
        <w:ind w:firstLine="420"/>
        <w:spacing w:line="360" w:lineRule="auto"/>
        <w:widowControl/>
        <w:rPr>
          <w:rFonts w:hint="eastAsia"/>
          <w:color w:val="auto"/>
          <w:sz w:val="21"/>
          <w:szCs w:val="21"/>
          <w:highlight w:val="none"/>
          <w:lang w:eastAsia="zh-CN"/>
        </w:rPr>
      </w:pPr>
      <w:r>
        <w:rPr>
          <w:rFonts w:hint="eastAsia"/>
          <w:color w:val="auto"/>
          <w:sz w:val="21"/>
          <w:szCs w:val="21"/>
          <w:highlight w:val="none"/>
          <w:lang w:eastAsia="zh-CN"/>
        </w:rPr>
        <w:t xml:space="preserve">1、投标人对工程的报价应包含人工、材料、机械、企业管理费、利润、措施费、安全文明施工费、规费、税金等可能发生的一切费用，招标人将视投标人报价为最终报价。</w:t>
      </w:r>
      <w:r/>
    </w:p>
    <w:p>
      <w:pPr>
        <w:ind w:firstLine="420"/>
        <w:spacing w:line="360" w:lineRule="auto"/>
        <w:widowControl/>
        <w:rPr>
          <w:rFonts w:hint="eastAsia"/>
          <w:color w:val="auto"/>
          <w:sz w:val="21"/>
          <w:szCs w:val="21"/>
          <w:highlight w:val="none"/>
          <w:lang w:eastAsia="zh-CN"/>
        </w:rPr>
      </w:pPr>
      <w:r>
        <w:rPr>
          <w:rFonts w:hint="eastAsia"/>
          <w:color w:val="auto"/>
          <w:sz w:val="21"/>
          <w:szCs w:val="21"/>
          <w:highlight w:val="none"/>
          <w:lang w:eastAsia="zh-CN"/>
        </w:rPr>
        <w:t xml:space="preserve">2、拟招标工程和购置设施的位置、样式、施工时间由中心确定，设施大小和材质在备注中没有的由中心指定，中标单位不得以任何理由拒绝中心指派，中标单位不服从管理按照合同相关条款处理。</w:t>
      </w:r>
      <w:r/>
    </w:p>
    <w:p>
      <w:pPr>
        <w:ind w:firstLine="420"/>
        <w:spacing w:line="360" w:lineRule="auto"/>
        <w:widowControl/>
        <w:rPr>
          <w:rFonts w:hint="eastAsia"/>
          <w:color w:val="auto"/>
          <w:sz w:val="21"/>
          <w:szCs w:val="21"/>
          <w:highlight w:val="none"/>
          <w:lang w:eastAsia="zh-CN"/>
        </w:rPr>
      </w:pPr>
      <w:r>
        <w:rPr>
          <w:rFonts w:hint="eastAsia"/>
          <w:color w:val="auto"/>
          <w:sz w:val="21"/>
          <w:szCs w:val="21"/>
          <w:highlight w:val="none"/>
          <w:lang w:eastAsia="zh-CN"/>
        </w:rPr>
        <w:t xml:space="preserve">3、拟招标的临时养护设施实际位置由中心指定，中标单位不得以任何理由拒绝中心指派，中标单位不服从管理按照合同相关条款处理。</w:t>
      </w:r>
      <w:r/>
    </w:p>
    <w:p>
      <w:pPr>
        <w:ind w:firstLine="420"/>
        <w:spacing w:line="360" w:lineRule="auto"/>
        <w:widowControl/>
        <w:rPr>
          <w:rFonts w:ascii="Times New Roman" w:hAnsi="Times New Roman" w:eastAsia="Calibri" w:cs="Times New Roman"/>
          <w:color w:val="auto"/>
          <w:highlight w:val="none"/>
          <w:lang w:eastAsia="zh-CN"/>
        </w:rPr>
      </w:pPr>
      <w:r>
        <w:rPr>
          <w:rFonts w:hint="eastAsia"/>
          <w:color w:val="auto"/>
          <w:sz w:val="21"/>
          <w:szCs w:val="21"/>
          <w:highlight w:val="none"/>
          <w:lang w:eastAsia="zh-CN"/>
        </w:rPr>
        <w:t xml:space="preserve">4、设施维护完成后，中标单位即进入养护周期，中心将按照合同和考核细则对中标单位进行常态化考核，相关标准详见考核细则</w:t>
      </w:r>
      <w:r>
        <w:rPr>
          <w:rFonts w:hint="eastAsia"/>
          <w:bCs/>
          <w:color w:val="auto"/>
          <w:sz w:val="21"/>
          <w:szCs w:val="21"/>
          <w:highlight w:val="none"/>
          <w:lang w:eastAsia="zh-CN"/>
        </w:rPr>
        <w:t xml:space="preserve">。</w:t>
      </w:r>
      <w:r/>
    </w:p>
    <w:p>
      <w:pPr>
        <w:ind w:firstLine="422"/>
        <w:spacing w:line="360" w:lineRule="auto"/>
        <w:rPr>
          <w:rFonts w:hint="eastAsia"/>
          <w:b/>
          <w:color w:val="auto"/>
          <w:sz w:val="21"/>
          <w:szCs w:val="21"/>
          <w:highlight w:val="none"/>
          <w:lang w:eastAsia="zh-CN"/>
        </w:rPr>
      </w:pPr>
      <w:r>
        <w:rPr>
          <w:rFonts w:hint="eastAsia"/>
          <w:b/>
          <w:color w:val="auto"/>
          <w:sz w:val="21"/>
          <w:szCs w:val="21"/>
          <w:highlight w:val="none"/>
          <w:lang w:eastAsia="zh-CN"/>
        </w:rPr>
        <w:t xml:space="preserve">六、</w:t>
      </w:r>
      <w:bookmarkEnd w:id="240"/>
      <w:r/>
      <w:bookmarkEnd w:id="241"/>
      <w:r/>
      <w:bookmarkEnd w:id="242"/>
      <w:r/>
      <w:bookmarkEnd w:id="243"/>
      <w:r>
        <w:rPr>
          <w:rFonts w:hint="eastAsia"/>
          <w:b/>
          <w:color w:val="auto"/>
          <w:sz w:val="21"/>
          <w:szCs w:val="21"/>
          <w:highlight w:val="none"/>
          <w:lang w:eastAsia="zh-CN"/>
        </w:rPr>
        <w:t xml:space="preserve">付款方式</w:t>
      </w:r>
      <w:r/>
    </w:p>
    <w:p>
      <w:pPr>
        <w:ind w:firstLine="422"/>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1、本合同项下所有款项均以人民币支付，各阶段支付前，乙方按甲方要求向甲方开具等额发票。</w:t>
      </w:r>
      <w:r/>
    </w:p>
    <w:p>
      <w:pPr>
        <w:ind w:firstLine="420"/>
        <w:spacing w:line="360" w:lineRule="auto"/>
        <w:widowControl/>
        <w:rPr>
          <w:rFonts w:hint="eastAsia"/>
          <w:color w:val="auto"/>
          <w:sz w:val="21"/>
          <w:szCs w:val="21"/>
          <w:highlight w:val="none"/>
          <w:lang w:eastAsia="zh-CN"/>
        </w:rPr>
      </w:pPr>
      <w:r>
        <w:rPr>
          <w:rFonts w:hint="eastAsia"/>
          <w:color w:val="auto"/>
          <w:sz w:val="21"/>
          <w:szCs w:val="21"/>
          <w:highlight w:val="none"/>
          <w:lang w:eastAsia="zh-CN"/>
        </w:rPr>
        <w:t xml:space="preserve">2、付款条件：</w:t>
      </w:r>
      <w:r/>
    </w:p>
    <w:p>
      <w:pPr>
        <w:ind w:firstLine="422"/>
        <w:spacing w:line="360" w:lineRule="auto"/>
        <w:rPr>
          <w:rFonts w:hint="eastAsia"/>
          <w:color w:val="auto"/>
          <w:sz w:val="21"/>
          <w:szCs w:val="21"/>
          <w:highlight w:val="none"/>
          <w:lang w:eastAsia="zh-CN"/>
        </w:rPr>
      </w:pP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）由跟踪审计公司进行全过程跟踪审计，跟踪审计公司按月出具跟审产值报告，</w:t>
      </w:r>
      <w:r>
        <w:rPr>
          <w:rFonts w:hint="eastAsia"/>
          <w:color w:val="auto"/>
          <w:sz w:val="21"/>
          <w:szCs w:val="21"/>
          <w:highlight w:val="none"/>
          <w:lang w:val="en-US" w:eastAsia="zh-CN"/>
        </w:rPr>
        <w:t xml:space="preserve">并在</w:t>
      </w:r>
      <w:r>
        <w:rPr>
          <w:rFonts w:hint="eastAsia"/>
          <w:color w:val="auto"/>
          <w:sz w:val="21"/>
          <w:szCs w:val="21"/>
          <w:highlight w:val="none"/>
          <w:lang w:eastAsia="zh-CN"/>
        </w:rPr>
        <w:t xml:space="preserve">项目竣工验收合格后，出具跟审报告；</w:t>
      </w:r>
      <w:r/>
    </w:p>
    <w:p>
      <w:pPr>
        <w:ind w:firstLine="422"/>
        <w:spacing w:line="360" w:lineRule="auto"/>
        <w:rPr>
          <w:rFonts w:hint="eastAsia"/>
          <w:color w:val="auto"/>
          <w:sz w:val="21"/>
          <w:szCs w:val="21"/>
          <w:highlight w:val="none"/>
          <w:lang w:eastAsia="zh-CN"/>
        </w:rPr>
      </w:pPr>
      <w:r>
        <w:rPr>
          <w:rFonts w:hint="eastAsia"/>
          <w:color w:val="auto"/>
          <w:sz w:val="21"/>
          <w:szCs w:val="21"/>
          <w:highlight w:val="none"/>
          <w:lang w:val="en-US" w:eastAsia="zh-CN"/>
        </w:rPr>
        <w:t xml:space="preserve">2</w:t>
      </w:r>
      <w:r>
        <w:rPr>
          <w:rFonts w:hint="eastAsia"/>
          <w:color w:val="auto"/>
          <w:sz w:val="21"/>
          <w:szCs w:val="21"/>
          <w:highlight w:val="none"/>
          <w:lang w:eastAsia="zh-CN"/>
        </w:rPr>
        <w:t xml:space="preserve">）项目服务期满验收合格后，按照合同要求，付至跟踪审计公司出具的跟审报告50%；</w:t>
      </w:r>
      <w:r/>
    </w:p>
    <w:p>
      <w:pPr>
        <w:ind w:firstLine="422"/>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3</w:t>
      </w:r>
      <w:r>
        <w:rPr>
          <w:rFonts w:hint="eastAsia"/>
          <w:color w:val="auto"/>
          <w:sz w:val="21"/>
          <w:szCs w:val="21"/>
          <w:highlight w:val="none"/>
          <w:lang w:eastAsia="zh-CN"/>
        </w:rPr>
        <w:t xml:space="preserve">）项目</w:t>
      </w:r>
      <w:r>
        <w:rPr>
          <w:rFonts w:hint="eastAsia"/>
          <w:color w:val="auto"/>
          <w:sz w:val="21"/>
          <w:szCs w:val="21"/>
          <w:highlight w:val="none"/>
          <w:lang w:val="en-US" w:eastAsia="zh-CN"/>
        </w:rPr>
        <w:t xml:space="preserve">服务期满</w:t>
      </w:r>
      <w:r>
        <w:rPr>
          <w:rFonts w:hint="eastAsia"/>
          <w:color w:val="auto"/>
          <w:sz w:val="21"/>
          <w:szCs w:val="21"/>
          <w:highlight w:val="none"/>
          <w:lang w:eastAsia="zh-CN"/>
        </w:rPr>
        <w:t xml:space="preserve">后，根据服务考核情况，一年后支付剩余尾款</w:t>
      </w:r>
      <w:r>
        <w:rPr>
          <w:rFonts w:hint="eastAsia"/>
          <w:color w:val="auto"/>
          <w:sz w:val="21"/>
          <w:szCs w:val="21"/>
          <w:highlight w:val="none"/>
          <w:lang w:val="en-US" w:eastAsia="zh-CN"/>
        </w:rPr>
        <w:t xml:space="preserve">。</w:t>
      </w:r>
      <w:r/>
    </w:p>
    <w:p>
      <w:pPr>
        <w:ind w:firstLine="422"/>
        <w:spacing w:line="360" w:lineRule="auto"/>
        <w:rPr>
          <w:rFonts w:hint="eastAsia"/>
          <w:b/>
          <w:bCs/>
          <w:color w:val="auto"/>
          <w:sz w:val="21"/>
          <w:szCs w:val="21"/>
          <w:highlight w:val="none"/>
          <w:lang w:eastAsia="zh-CN"/>
        </w:rPr>
      </w:pPr>
      <w:r>
        <w:rPr>
          <w:rFonts w:hint="eastAsia"/>
          <w:b/>
          <w:bCs/>
          <w:color w:val="auto"/>
          <w:sz w:val="21"/>
          <w:szCs w:val="21"/>
          <w:highlight w:val="none"/>
          <w:lang w:val="en-US" w:eastAsia="zh-CN"/>
        </w:rPr>
        <w:t xml:space="preserve">备注:</w:t>
      </w:r>
      <w:r>
        <w:rPr>
          <w:rFonts w:hint="eastAsia"/>
          <w:b/>
          <w:bCs/>
          <w:color w:val="auto"/>
          <w:sz w:val="21"/>
          <w:szCs w:val="21"/>
          <w:highlight w:val="none"/>
          <w:lang w:val="zh-CN" w:eastAsia="zh-CN"/>
        </w:rPr>
        <w:t xml:space="preserve">最终结算总价不得高于</w:t>
      </w:r>
      <w:r>
        <w:rPr>
          <w:rFonts w:hint="eastAsia"/>
          <w:b/>
          <w:bCs/>
          <w:color w:val="auto"/>
          <w:sz w:val="21"/>
          <w:szCs w:val="21"/>
          <w:highlight w:val="none"/>
          <w:lang w:val="en-US" w:eastAsia="zh-CN"/>
        </w:rPr>
        <w:t xml:space="preserve">290万元</w:t>
      </w:r>
      <w:r>
        <w:rPr>
          <w:rFonts w:hint="eastAsia"/>
          <w:b/>
          <w:bCs/>
          <w:color w:val="auto"/>
          <w:sz w:val="21"/>
          <w:szCs w:val="21"/>
          <w:highlight w:val="none"/>
          <w:lang w:eastAsia="zh-CN"/>
        </w:rPr>
        <w:t xml:space="preserve">。</w:t>
      </w:r>
      <w:r/>
    </w:p>
    <w:p>
      <w:pPr>
        <w:ind w:firstLine="422"/>
        <w:spacing w:line="360" w:lineRule="auto"/>
        <w:rPr>
          <w:rFonts w:hint="eastAsia"/>
          <w:b/>
          <w:bCs/>
          <w:color w:val="auto"/>
          <w:highlight w:val="none"/>
          <w:lang w:eastAsia="zh-CN"/>
        </w:rPr>
      </w:pPr>
      <w:r>
        <w:rPr>
          <w:rFonts w:hint="eastAsia"/>
          <w:b/>
          <w:bCs/>
          <w:color w:val="auto"/>
          <w:highlight w:val="none"/>
          <w:lang w:eastAsia="zh-CN"/>
        </w:rPr>
        <w:br w:type="page" w:clear="all"/>
      </w:r>
      <w:r/>
    </w:p>
    <w:p>
      <w:pPr>
        <w:rPr>
          <w:rFonts w:hint="eastAsia" w:cs="宋体"/>
          <w:b/>
          <w:bCs/>
          <w:color w:val="auto"/>
          <w:sz w:val="27"/>
          <w:szCs w:val="27"/>
          <w:highlight w:val="none"/>
          <w:lang w:val="en-US" w:eastAsia="zh-CN" w:bidi="ar-SA"/>
        </w:rPr>
      </w:pPr>
      <w:r>
        <w:rPr>
          <w:rFonts w:hint="eastAsia" w:cs="宋体"/>
          <w:b/>
          <w:bCs/>
          <w:color w:val="auto"/>
          <w:sz w:val="27"/>
          <w:szCs w:val="27"/>
          <w:highlight w:val="none"/>
          <w:lang w:val="en-US" w:eastAsia="zh-CN" w:bidi="ar-SA"/>
        </w:rPr>
      </w:r>
      <w:r/>
    </w:p>
    <w:p>
      <w:pPr>
        <w:pStyle w:val="895"/>
        <w:numPr>
          <w:ilvl w:val="0"/>
          <w:numId w:val="0"/>
        </w:numPr>
        <w:ind w:left="100"/>
        <w:jc w:val="center"/>
        <w:spacing w:line="360" w:lineRule="auto"/>
        <w:rPr>
          <w:rFonts w:hint="eastAsia"/>
          <w:b/>
          <w:bCs/>
          <w:color w:val="auto"/>
          <w:highlight w:val="none"/>
          <w:lang w:eastAsia="zh-CN"/>
        </w:rPr>
      </w:pPr>
      <w:r/>
      <w:bookmarkStart w:id="244" w:name="_Toc25852"/>
      <w:r>
        <w:rPr>
          <w:rFonts w:hint="eastAsia"/>
          <w:b/>
          <w:bCs/>
          <w:color w:val="auto"/>
          <w:highlight w:val="none"/>
          <w:lang w:val="en-US" w:eastAsia="zh-CN"/>
        </w:rPr>
        <w:t xml:space="preserve">第五章 </w:t>
      </w:r>
      <w:r>
        <w:rPr>
          <w:rFonts w:hint="eastAsia"/>
          <w:b/>
          <w:bCs/>
          <w:color w:val="auto"/>
          <w:highlight w:val="none"/>
          <w:lang w:eastAsia="zh-CN"/>
        </w:rPr>
        <w:t xml:space="preserve">评审方法与评审标准</w:t>
      </w:r>
      <w:bookmarkEnd w:id="244"/>
      <w:r/>
      <w:r/>
    </w:p>
    <w:p>
      <w:pPr>
        <w:numPr>
          <w:ilvl w:val="0"/>
          <w:numId w:val="0"/>
        </w:numPr>
        <w:widowControl w:val="off"/>
        <w:rPr>
          <w:color w:val="auto"/>
          <w:highlight w:val="none"/>
          <w:lang w:eastAsia="zh-CN"/>
        </w:rPr>
      </w:pPr>
      <w:r>
        <w:rPr>
          <w:color w:val="auto"/>
          <w:highlight w:val="none"/>
          <w:lang w:eastAsia="zh-CN"/>
        </w:rPr>
      </w:r>
      <w:r/>
    </w:p>
    <w:p>
      <w:pPr>
        <w:ind w:firstLine="482"/>
        <w:keepLines w:val="0"/>
        <w:keepNext w:val="0"/>
        <w:pageBreakBefore w:val="0"/>
        <w:spacing w:line="264" w:lineRule="auto"/>
        <w:widowControl w:val="off"/>
        <w:rPr>
          <w:rFonts w:hint="eastAsia" w:ascii="宋体" w:hAnsi="宋体" w:eastAsia="宋体" w:cs="宋体"/>
          <w:b/>
          <w:bCs/>
          <w:color w:val="auto"/>
          <w:sz w:val="24"/>
          <w:szCs w:val="24"/>
          <w:highlight w:val="none"/>
          <w:lang w:eastAsia="zh-CN"/>
        </w:rPr>
      </w:pPr>
      <w:r/>
      <w:bookmarkStart w:id="245" w:name="_Toc12701"/>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val="en-US" w:eastAsia="zh-CN"/>
        </w:rPr>
        <w:t xml:space="preserve">审</w:t>
      </w:r>
      <w:r>
        <w:rPr>
          <w:rFonts w:hint="eastAsia" w:ascii="宋体" w:hAnsi="宋体" w:eastAsia="宋体" w:cs="宋体"/>
          <w:b/>
          <w:bCs/>
          <w:color w:val="auto"/>
          <w:sz w:val="24"/>
          <w:szCs w:val="24"/>
          <w:highlight w:val="none"/>
          <w:lang w:eastAsia="zh-CN"/>
        </w:rPr>
        <w:t xml:space="preserve">方法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采用</w:t>
      </w:r>
      <w:r>
        <w:rPr>
          <w:rFonts w:hint="eastAsia" w:ascii="宋体" w:hAnsi="宋体" w:eastAsia="宋体" w:cs="宋体"/>
          <w:color w:val="auto"/>
          <w:sz w:val="24"/>
          <w:szCs w:val="24"/>
          <w:highlight w:val="none"/>
        </w:rPr>
        <w:t xml:space="preserve">综合评分法，对满足磋商文件全部实质性要求的响应文件按评审因素的量化指标评审总分对供应商进行排序。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经磋商确定最终采购需求和提交最后报价的供应商后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eastAsia="zh-CN"/>
        </w:rPr>
        <w:t xml:space="preserve">成员独立</w:t>
      </w:r>
      <w:r>
        <w:rPr>
          <w:rFonts w:hint="eastAsia" w:ascii="宋体" w:hAnsi="宋体" w:eastAsia="宋体" w:cs="宋体"/>
          <w:color w:val="auto"/>
          <w:sz w:val="24"/>
          <w:szCs w:val="24"/>
          <w:highlight w:val="none"/>
        </w:rPr>
        <w:t xml:space="preserve">对提交最后报价的供应商的响应文件和最后报价进行</w:t>
      </w:r>
      <w:r>
        <w:rPr>
          <w:rFonts w:hint="eastAsia" w:ascii="宋体" w:hAnsi="宋体" w:eastAsia="宋体" w:cs="宋体"/>
          <w:color w:val="auto"/>
          <w:sz w:val="24"/>
          <w:szCs w:val="24"/>
          <w:highlight w:val="none"/>
          <w:lang w:eastAsia="zh-CN"/>
        </w:rPr>
        <w:t xml:space="preserve">综合</w:t>
      </w:r>
      <w:r>
        <w:rPr>
          <w:rFonts w:hint="eastAsia" w:ascii="宋体" w:hAnsi="宋体" w:eastAsia="宋体" w:cs="宋体"/>
          <w:color w:val="auto"/>
          <w:sz w:val="24"/>
          <w:szCs w:val="24"/>
          <w:highlight w:val="none"/>
        </w:rPr>
        <w:t xml:space="preserve">评分。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磋商小组按照评审</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分由高到低顺序推荐</w:t>
      </w:r>
      <w:r>
        <w:rPr>
          <w:rFonts w:hint="eastAsia" w:ascii="宋体" w:hAnsi="宋体" w:eastAsia="宋体" w:cs="宋体"/>
          <w:b w:val="0"/>
          <w:bCs w:val="0"/>
          <w:color w:val="auto"/>
          <w:sz w:val="24"/>
          <w:szCs w:val="24"/>
          <w:highlight w:val="none"/>
          <w:u w:val="none"/>
          <w:lang w:val="en-US" w:eastAsia="zh-CN"/>
        </w:rPr>
        <w:t xml:space="preserve">3名</w:t>
      </w:r>
      <w:r>
        <w:rPr>
          <w:rFonts w:hint="eastAsia" w:ascii="宋体" w:hAnsi="宋体" w:eastAsia="宋体" w:cs="宋体"/>
          <w:color w:val="auto"/>
          <w:sz w:val="24"/>
          <w:szCs w:val="24"/>
          <w:highlight w:val="none"/>
          <w:lang w:eastAsia="zh-CN"/>
        </w:rPr>
        <w:t xml:space="preserve">成交候选供应商，</w:t>
      </w:r>
      <w:r>
        <w:rPr>
          <w:rFonts w:hint="eastAsia" w:ascii="宋体" w:hAnsi="宋体" w:eastAsia="宋体" w:cs="宋体"/>
          <w:color w:val="auto"/>
          <w:sz w:val="24"/>
          <w:szCs w:val="24"/>
          <w:highlight w:val="none"/>
        </w:rPr>
        <w:t xml:space="preserve">并编写评审报告。评审得分相同的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按照最后报价由低到高的顺序推荐。评审得分且最后报价相同的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eastAsia="zh-CN"/>
        </w:rPr>
        <w:t xml:space="preserve">“</w:t>
      </w:r>
      <w:r>
        <w:rPr>
          <w:rFonts w:hint="eastAsia" w:cs="宋体"/>
          <w:color w:val="auto"/>
          <w:sz w:val="24"/>
          <w:szCs w:val="24"/>
          <w:highlight w:val="none"/>
          <w:lang w:val="en-US" w:eastAsia="zh-CN"/>
        </w:rPr>
        <w:t xml:space="preserve">技术部分</w:t>
      </w:r>
      <w:r>
        <w:rPr>
          <w:rFonts w:hint="eastAsia" w:ascii="宋体" w:hAnsi="宋体" w:eastAsia="宋体" w:cs="宋体"/>
          <w:color w:val="auto"/>
          <w:sz w:val="24"/>
          <w:szCs w:val="24"/>
          <w:highlight w:val="none"/>
          <w:lang w:eastAsia="zh-CN"/>
        </w:rPr>
        <w:t xml:space="preserve">”得分由高到低顺序</w:t>
      </w:r>
      <w:r>
        <w:rPr>
          <w:rFonts w:hint="eastAsia" w:ascii="宋体" w:hAnsi="宋体" w:eastAsia="宋体" w:cs="宋体"/>
          <w:color w:val="auto"/>
          <w:sz w:val="24"/>
          <w:szCs w:val="24"/>
          <w:highlight w:val="none"/>
        </w:rPr>
        <w:t xml:space="preserve">推荐。</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82"/>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评审标准</w:t>
      </w:r>
      <w:r/>
    </w:p>
    <w:tbl>
      <w:tblPr>
        <w:tblStyle w:val="982"/>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jc w:val="center"/>
          <w:trHeight w:val="479"/>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t xml:space="preserve">评审因素</w:t>
            </w:r>
            <w:r/>
          </w:p>
        </w:tc>
        <w:tc>
          <w:tcPr>
            <w:tcBorders>
              <w:top w:val="single" w:color="000000" w:sz="2" w:space="0"/>
              <w:bottom w:val="single" w:color="000000" w:sz="2" w:space="0"/>
            </w:tcBorders>
            <w:tcW w:w="6425"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t xml:space="preserve">评审细则</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t xml:space="preserve">分值</w:t>
            </w:r>
            <w:r/>
          </w:p>
        </w:tc>
        <w:tc>
          <w:tcPr>
            <w:tcBorders>
              <w:top w:val="single" w:color="000000" w:sz="2" w:space="0"/>
              <w:bottom w:val="single" w:color="000000" w:sz="2" w:space="0"/>
            </w:tcBorders>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t xml:space="preserve">类型</w:t>
            </w:r>
            <w:r/>
          </w:p>
        </w:tc>
      </w:tr>
      <w:tr>
        <w:trPr>
          <w:jc w:val="center"/>
          <w:trHeight w:val="460"/>
        </w:trPr>
        <w:tc>
          <w:tcPr>
            <w:gridSpan w:val="5"/>
            <w:tcBorders>
              <w:top w:val="single" w:color="000000" w:sz="2" w:space="0"/>
              <w:bottom w:val="single" w:color="000000" w:sz="2" w:space="0"/>
            </w:tcBorders>
            <w:tcW w:w="9612" w:type="dxa"/>
            <w:vAlign w:val="top"/>
            <w:textDirection w:val="lrTb"/>
            <w:noWrap w:val="false"/>
          </w:tcPr>
          <w:p>
            <w:pPr>
              <w:ind w:left="114"/>
              <w:keepLines w:val="0"/>
              <w:keepNext w:val="0"/>
              <w:pageBreakBefore w:val="0"/>
              <w:spacing w:before="122" w:line="264"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1.</w:t>
            </w:r>
            <w:r>
              <w:rPr>
                <w:rFonts w:hint="eastAsia" w:ascii="宋体" w:hAnsi="宋体" w:eastAsia="宋体" w:cs="宋体"/>
                <w:b/>
                <w:bCs/>
                <w:color w:val="auto"/>
                <w:spacing w:val="-3"/>
                <w:sz w:val="24"/>
                <w:szCs w:val="24"/>
                <w:highlight w:val="none"/>
              </w:rPr>
              <w:t xml:space="preserve">价</w:t>
            </w:r>
            <w:r>
              <w:rPr>
                <w:rFonts w:hint="eastAsia" w:ascii="宋体" w:hAnsi="宋体" w:eastAsia="宋体" w:cs="宋体"/>
                <w:b/>
                <w:bCs/>
                <w:color w:val="auto"/>
                <w:spacing w:val="-2"/>
                <w:sz w:val="24"/>
                <w:szCs w:val="24"/>
                <w:highlight w:val="none"/>
              </w:rPr>
              <w:t xml:space="preserve">格</w:t>
            </w:r>
            <w:r>
              <w:rPr>
                <w:rFonts w:hint="eastAsia" w:cs="宋体"/>
                <w:b/>
                <w:bCs/>
                <w:color w:val="auto"/>
                <w:spacing w:val="-2"/>
                <w:sz w:val="24"/>
                <w:szCs w:val="24"/>
                <w:highlight w:val="none"/>
                <w:lang w:val="en-US" w:eastAsia="zh-CN"/>
              </w:rPr>
              <w:t xml:space="preserve">25分</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5"/>
                <w:sz w:val="24"/>
                <w:szCs w:val="24"/>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价格分</w:t>
            </w:r>
            <w:r/>
          </w:p>
        </w:tc>
        <w:tc>
          <w:tcPr>
            <w:tcBorders>
              <w:top w:val="single" w:color="000000" w:sz="2" w:space="0"/>
              <w:bottom w:val="single" w:color="000000" w:sz="2" w:space="0"/>
            </w:tcBorders>
            <w:tcW w:w="6425"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1"/>
                <w:sz w:val="24"/>
                <w:szCs w:val="24"/>
                <w:highlight w:val="none"/>
              </w:rPr>
              <w:t xml:space="preserve">采用低价优先</w:t>
            </w:r>
            <w:r>
              <w:rPr>
                <w:rFonts w:hint="eastAsia" w:ascii="宋体" w:hAnsi="宋体" w:eastAsia="宋体" w:cs="宋体"/>
                <w:color w:val="auto"/>
                <w:sz w:val="24"/>
                <w:szCs w:val="24"/>
                <w:highlight w:val="none"/>
              </w:rPr>
              <w:t xml:space="preserve">法计算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即满足</w:t>
            </w:r>
            <w:r>
              <w:rPr>
                <w:rFonts w:hint="eastAsia"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文件要求且</w:t>
            </w:r>
            <w:r>
              <w:rPr>
                <w:rFonts w:hint="eastAsia" w:ascii="宋体" w:hAnsi="宋体" w:eastAsia="宋体" w:cs="宋体"/>
                <w:color w:val="auto"/>
                <w:sz w:val="24"/>
                <w:szCs w:val="24"/>
                <w:highlight w:val="none"/>
                <w:lang w:eastAsia="zh-CN"/>
              </w:rPr>
              <w:t xml:space="preserve">最终报价</w:t>
            </w:r>
            <w:r>
              <w:rPr>
                <w:rFonts w:hint="eastAsia" w:ascii="宋体" w:hAnsi="宋体" w:eastAsia="宋体" w:cs="宋体"/>
                <w:color w:val="auto"/>
                <w:sz w:val="24"/>
                <w:szCs w:val="24"/>
                <w:highlight w:val="none"/>
              </w:rPr>
              <w:t xml:space="preserve">最低的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pacing w:val="1"/>
                <w:sz w:val="24"/>
                <w:szCs w:val="24"/>
                <w:highlight w:val="none"/>
              </w:rPr>
              <w:t xml:space="preserve">报价为评</w:t>
            </w:r>
            <w:r>
              <w:rPr>
                <w:rFonts w:hint="eastAsia" w:cs="宋体"/>
                <w:color w:val="auto"/>
                <w:spacing w:val="1"/>
                <w:sz w:val="24"/>
                <w:szCs w:val="24"/>
                <w:highlight w:val="none"/>
                <w:lang w:val="en-US" w:eastAsia="zh-CN"/>
              </w:rPr>
              <w:t xml:space="preserve">审</w:t>
            </w:r>
            <w:r>
              <w:rPr>
                <w:rFonts w:hint="eastAsia" w:ascii="宋体" w:hAnsi="宋体" w:eastAsia="宋体" w:cs="宋体"/>
                <w:color w:val="auto"/>
                <w:spacing w:val="1"/>
                <w:sz w:val="24"/>
                <w:szCs w:val="24"/>
                <w:highlight w:val="none"/>
              </w:rPr>
              <w:t xml:space="preserve">基准</w:t>
            </w:r>
            <w:r>
              <w:rPr>
                <w:rFonts w:hint="eastAsia" w:ascii="宋体" w:hAnsi="宋体" w:eastAsia="宋体" w:cs="宋体"/>
                <w:color w:val="auto"/>
                <w:sz w:val="24"/>
                <w:szCs w:val="24"/>
                <w:highlight w:val="none"/>
              </w:rPr>
              <w:t xml:space="preserve">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其价格分为满分</w:t>
            </w:r>
            <w:r>
              <w:rPr>
                <w:rFonts w:hint="eastAsia" w:cs="宋体"/>
                <w:color w:val="auto"/>
                <w:sz w:val="24"/>
                <w:szCs w:val="24"/>
                <w:highlight w:val="none"/>
                <w:lang w:val="en-US" w:eastAsia="zh-CN"/>
              </w:rPr>
              <w:t xml:space="preserve">25分</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的价格分统一按</w:t>
            </w:r>
            <w:r>
              <w:rPr>
                <w:rFonts w:hint="eastAsia" w:ascii="宋体" w:hAnsi="宋体" w:eastAsia="宋体" w:cs="宋体"/>
                <w:color w:val="auto"/>
                <w:spacing w:val="-1"/>
                <w:sz w:val="24"/>
                <w:szCs w:val="24"/>
                <w:highlight w:val="none"/>
              </w:rPr>
              <w:t xml:space="preserve">照下列公</w:t>
            </w:r>
            <w:r>
              <w:rPr>
                <w:rFonts w:hint="eastAsia" w:ascii="宋体" w:hAnsi="宋体" w:eastAsia="宋体" w:cs="宋体"/>
                <w:color w:val="auto"/>
                <w:sz w:val="24"/>
                <w:szCs w:val="24"/>
                <w:highlight w:val="none"/>
              </w:rPr>
              <w:t xml:space="preserve">式计算：报价得分=(评标基准价/</w:t>
            </w:r>
            <w:r>
              <w:rPr>
                <w:rFonts w:hint="eastAsia" w:ascii="宋体" w:hAnsi="宋体" w:eastAsia="宋体" w:cs="宋体"/>
                <w:color w:val="auto"/>
                <w:sz w:val="24"/>
                <w:szCs w:val="24"/>
                <w:highlight w:val="none"/>
                <w:lang w:eastAsia="zh-CN"/>
              </w:rPr>
              <w:t xml:space="preserve">最终</w:t>
            </w:r>
            <w:r>
              <w:rPr>
                <w:rFonts w:hint="eastAsia" w:ascii="宋体" w:hAnsi="宋体" w:eastAsia="宋体" w:cs="宋体"/>
                <w:color w:val="auto"/>
                <w:sz w:val="24"/>
                <w:szCs w:val="24"/>
                <w:highlight w:val="none"/>
              </w:rPr>
              <w:t xml:space="preserve">报价)×</w:t>
            </w:r>
            <w:r>
              <w:rPr>
                <w:rFonts w:hint="eastAsia"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（小数点保留两位）</w:t>
            </w:r>
            <w:r>
              <w:rPr>
                <w:rFonts w:hint="eastAsia" w:cs="宋体"/>
                <w:b/>
                <w:bCs/>
                <w:color w:val="auto"/>
                <w:sz w:val="24"/>
                <w:szCs w:val="24"/>
                <w:highlight w:val="none"/>
                <w:lang w:val="en-US" w:eastAsia="zh-CN"/>
              </w:rPr>
              <w:t xml:space="preserve">注：</w:t>
            </w:r>
            <w:r>
              <w:rPr>
                <w:rFonts w:ascii="宋体" w:hAnsi="宋体" w:eastAsia="宋体" w:cs="宋体"/>
                <w:b/>
                <w:bCs/>
                <w:sz w:val="24"/>
                <w:szCs w:val="24"/>
                <w:highlight w:val="none"/>
              </w:rPr>
              <w:t xml:space="preserve">评审基准价确定方式：以满足采购文件全部实质性要求，且（100%−最后优惠率）数值最低的投标报价作为评审基准价。</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25</w:t>
            </w:r>
            <w:r/>
          </w:p>
        </w:tc>
        <w:tc>
          <w:tcPr>
            <w:tcBorders>
              <w:top w:val="single" w:color="000000" w:sz="2" w:space="0"/>
              <w:bottom w:val="single" w:color="000000" w:sz="2" w:space="0"/>
            </w:tcBorders>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价格分</w:t>
            </w:r>
            <w:r/>
          </w:p>
        </w:tc>
      </w:tr>
      <w:tr>
        <w:trPr>
          <w:jc w:val="center"/>
          <w:trHeight w:val="460"/>
        </w:trPr>
        <w:tc>
          <w:tcPr>
            <w:gridSpan w:val="5"/>
            <w:tcBorders>
              <w:top w:val="single" w:color="000000" w:sz="2" w:space="0"/>
              <w:bottom w:val="single" w:color="000000" w:sz="2" w:space="0"/>
            </w:tcBorders>
            <w:tcW w:w="9612" w:type="dxa"/>
            <w:vAlign w:val="top"/>
            <w:textDirection w:val="lrTb"/>
            <w:noWrap w:val="false"/>
          </w:tcPr>
          <w:p>
            <w:pPr>
              <w:ind w:left="114"/>
              <w:keepLines w:val="0"/>
              <w:keepNext w:val="0"/>
              <w:pageBreakBefore w:val="0"/>
              <w:spacing w:before="123" w:line="264"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
                <w:bCs/>
                <w:color w:val="auto"/>
                <w:spacing w:val="-3"/>
                <w:sz w:val="24"/>
                <w:szCs w:val="24"/>
                <w:highlight w:val="none"/>
                <w:lang w:val="en-US" w:eastAsia="zh-CN"/>
              </w:rPr>
              <w:t xml:space="preserve">2.</w:t>
            </w:r>
            <w:r>
              <w:rPr>
                <w:rFonts w:hint="eastAsia" w:cs="宋体"/>
                <w:b/>
                <w:bCs/>
                <w:color w:val="auto"/>
                <w:spacing w:val="-3"/>
                <w:sz w:val="24"/>
                <w:szCs w:val="24"/>
                <w:highlight w:val="none"/>
                <w:lang w:val="en-US" w:eastAsia="zh-CN"/>
              </w:rPr>
              <w:t xml:space="preserve">商务部分22分</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4"/>
                <w:szCs w:val="24"/>
                <w:highlight w:val="none"/>
                <w:lang w:val="en-US" w:eastAsia="zh-CN"/>
              </w:rPr>
            </w:pPr>
            <w:r>
              <w:rPr>
                <w:rFonts w:hint="eastAsia" w:cs="宋体"/>
                <w:color w:val="auto"/>
                <w:spacing w:val="-2"/>
                <w:sz w:val="24"/>
                <w:szCs w:val="24"/>
                <w:highlight w:val="none"/>
                <w:lang w:val="en-US" w:eastAsia="zh-CN"/>
              </w:rPr>
              <w:t xml:space="preserve">2.1</w:t>
            </w:r>
            <w:r/>
          </w:p>
        </w:tc>
        <w:tc>
          <w:tcPr>
            <w:tcBorders>
              <w:top w:val="single" w:color="000000" w:sz="2" w:space="0"/>
              <w:bottom w:val="single" w:color="000000" w:sz="2" w:space="0"/>
            </w:tcBorders>
            <w:tcW w:w="1179" w:type="dxa"/>
            <w:vAlign w:val="center"/>
            <w:textDirection w:val="lrTb"/>
            <w:noWrap w:val="false"/>
          </w:tcPr>
          <w:p>
            <w:pPr>
              <w:ind w:right="108"/>
              <w:jc w:val="center"/>
              <w:keepLines w:val="0"/>
              <w:keepNext w:val="0"/>
              <w:pageBreakBefore w:val="0"/>
              <w:spacing w:before="68" w:line="264" w:lineRule="auto"/>
              <w:widowControl w:val="off"/>
              <w:rPr>
                <w:rFonts w:hint="eastAsia" w:cs="宋体"/>
                <w:color w:val="auto"/>
                <w:spacing w:val="-2"/>
                <w:sz w:val="24"/>
                <w:szCs w:val="24"/>
                <w:highlight w:val="none"/>
                <w:lang w:val="en-US" w:eastAsia="zh-CN"/>
              </w:rPr>
            </w:pPr>
            <w:r>
              <w:rPr>
                <w:rFonts w:hint="eastAsia"/>
                <w:color w:val="auto"/>
                <w:sz w:val="24"/>
                <w:szCs w:val="24"/>
                <w:highlight w:val="none"/>
                <w:lang w:val="en-US" w:eastAsia="zh-CN"/>
              </w:rPr>
              <w:t xml:space="preserve">项目组成员</w:t>
            </w:r>
            <w:r/>
          </w:p>
        </w:tc>
        <w:tc>
          <w:tcPr>
            <w:tcBorders>
              <w:top w:val="single" w:color="000000" w:sz="2" w:space="0"/>
              <w:bottom w:val="single" w:color="000000" w:sz="2" w:space="0"/>
            </w:tcBorders>
            <w:tcW w:w="6425" w:type="dxa"/>
            <w:vAlign w:val="center"/>
            <w:textDirection w:val="lrTb"/>
            <w:noWrap w:val="false"/>
          </w:tcPr>
          <w:p>
            <w:pPr>
              <w:numPr>
                <w:ilvl w:val="0"/>
                <w:numId w:val="0"/>
              </w:numPr>
              <w:jc w:val="both"/>
              <w:spacing w:before="0" w:after="0" w:line="240" w:lineRule="auto"/>
              <w:rPr>
                <w:rFonts w:hint="eastAsia"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项目经理具有具有中级及以上技术职称</w:t>
            </w:r>
            <w:r>
              <w:rPr>
                <w:rFonts w:hint="eastAsia" w:cs="宋体"/>
                <w:color w:val="auto"/>
                <w:sz w:val="24"/>
                <w:szCs w:val="24"/>
                <w:highlight w:val="none"/>
                <w:lang w:val="en-US" w:eastAsia="zh-CN"/>
              </w:rPr>
              <w:t xml:space="preserve">的得4</w:t>
            </w:r>
            <w:r>
              <w:rPr>
                <w:rFonts w:ascii="宋体" w:hAnsi="宋体" w:eastAsia="宋体" w:cs="宋体"/>
                <w:color w:val="auto"/>
                <w:sz w:val="24"/>
                <w:szCs w:val="24"/>
                <w:highlight w:val="none"/>
              </w:rPr>
              <w:t xml:space="preserve">分</w:t>
            </w:r>
            <w:r>
              <w:rPr>
                <w:rFonts w:hint="eastAsia" w:cs="宋体"/>
                <w:color w:val="auto"/>
                <w:sz w:val="24"/>
                <w:szCs w:val="24"/>
                <w:highlight w:val="none"/>
                <w:lang w:eastAsia="zh-CN"/>
              </w:rPr>
              <w:t xml:space="preserve">；</w:t>
            </w:r>
            <w:r/>
          </w:p>
          <w:p>
            <w:pPr>
              <w:numPr>
                <w:ilvl w:val="0"/>
                <w:numId w:val="0"/>
              </w:numPr>
              <w:jc w:val="both"/>
              <w:spacing w:before="0"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技术负责人具有中级及以上技术职称的</w:t>
            </w:r>
            <w:r>
              <w:rPr>
                <w:rFonts w:hint="eastAsia" w:cs="宋体"/>
                <w:color w:val="auto"/>
                <w:sz w:val="24"/>
                <w:szCs w:val="24"/>
                <w:highlight w:val="none"/>
                <w:lang w:val="en-US" w:eastAsia="zh-CN"/>
              </w:rPr>
              <w:t xml:space="preserve">得3</w:t>
            </w:r>
            <w:r>
              <w:rPr>
                <w:rFonts w:ascii="宋体" w:hAnsi="宋体" w:eastAsia="宋体" w:cs="宋体"/>
                <w:color w:val="auto"/>
                <w:sz w:val="24"/>
                <w:szCs w:val="24"/>
                <w:highlight w:val="none"/>
              </w:rPr>
              <w:t xml:space="preserve">分。</w:t>
            </w:r>
            <w:r/>
          </w:p>
          <w:p>
            <w:pPr>
              <w:ind w:left="0" w:right="0" w:firstLine="0"/>
              <w:jc w:val="both"/>
              <w:spacing w:before="0"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项目组成员具有中级及以上技术职称的有一个</w:t>
            </w:r>
            <w:r>
              <w:rPr>
                <w:rFonts w:hint="eastAsia" w:cs="宋体"/>
                <w:color w:val="auto"/>
                <w:sz w:val="24"/>
                <w:szCs w:val="24"/>
                <w:highlight w:val="none"/>
                <w:lang w:val="en-US" w:eastAsia="zh-CN"/>
              </w:rPr>
              <w:t xml:space="preserve">得2</w:t>
            </w:r>
            <w:r>
              <w:rPr>
                <w:rFonts w:ascii="宋体" w:hAnsi="宋体" w:eastAsia="宋体" w:cs="宋体"/>
                <w:color w:val="auto"/>
                <w:sz w:val="24"/>
                <w:szCs w:val="24"/>
                <w:highlight w:val="none"/>
              </w:rPr>
              <w:t xml:space="preserve">分，此项最高得</w:t>
            </w:r>
            <w:r>
              <w:rPr>
                <w:rFonts w:hint="eastAsia"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分。（须提供职称证复印件并加盖公章）</w:t>
            </w:r>
            <w:r/>
          </w:p>
          <w:p>
            <w:pPr>
              <w:jc w:val="both"/>
              <w:keepLines w:val="0"/>
              <w:keepNext w:val="0"/>
              <w:pageBreakBefore w:val="0"/>
              <w:spacing w:line="264" w:lineRule="auto"/>
              <w:widowControl w:val="off"/>
              <w:rPr>
                <w:rFonts w:hint="eastAsia" w:ascii="宋体" w:hAnsi="宋体" w:eastAsia="宋体" w:cs="宋体"/>
                <w:color w:val="auto"/>
                <w:spacing w:val="1"/>
                <w:sz w:val="24"/>
                <w:szCs w:val="24"/>
                <w:highlight w:val="none"/>
              </w:rPr>
            </w:pPr>
            <w:r>
              <w:rPr>
                <w:rFonts w:ascii="宋体" w:hAnsi="宋体" w:eastAsia="宋体" w:cs="宋体"/>
                <w:color w:val="auto"/>
                <w:sz w:val="24"/>
                <w:szCs w:val="24"/>
                <w:highlight w:val="none"/>
              </w:rPr>
              <w:t xml:space="preserve">注：以上人员需同时提供劳动合同和投标人为其缴纳的202</w:t>
            </w:r>
            <w:r>
              <w:rPr>
                <w:rFonts w:hint="eastAsia"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02</w:t>
            </w:r>
            <w:r>
              <w:rPr>
                <w:rFonts w:ascii="宋体" w:hAnsi="宋体" w:eastAsia="宋体" w:cs="宋体"/>
                <w:color w:val="auto"/>
                <w:sz w:val="24"/>
                <w:szCs w:val="24"/>
                <w:highlight w:val="none"/>
              </w:rPr>
              <w:t xml:space="preserve">月至202</w:t>
            </w:r>
            <w:r>
              <w:rPr>
                <w:rFonts w:hint="eastAsia"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0</w:t>
            </w:r>
            <w:r>
              <w:rPr>
                <w:rFonts w:hint="eastAsia"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月</w:t>
            </w:r>
            <w:r>
              <w:rPr>
                <w:rFonts w:hint="eastAsia" w:cs="宋体"/>
                <w:color w:val="auto"/>
                <w:sz w:val="24"/>
                <w:szCs w:val="24"/>
                <w:highlight w:val="none"/>
                <w:lang w:val="en-US" w:eastAsia="zh-CN"/>
              </w:rPr>
              <w:t xml:space="preserve">任一个月</w:t>
            </w:r>
            <w:r>
              <w:rPr>
                <w:rFonts w:ascii="宋体" w:hAnsi="宋体" w:eastAsia="宋体" w:cs="宋体"/>
                <w:color w:val="auto"/>
                <w:sz w:val="24"/>
                <w:szCs w:val="24"/>
                <w:highlight w:val="none"/>
              </w:rPr>
              <w:t xml:space="preserve">社保缴费证明并加盖公章，</w:t>
            </w:r>
            <w:r>
              <w:rPr>
                <w:rFonts w:hint="eastAsia" w:ascii="宋体" w:hAnsi="宋体" w:eastAsia="宋体" w:cs="宋体"/>
                <w:color w:val="auto"/>
                <w:sz w:val="24"/>
                <w:szCs w:val="24"/>
                <w:highlight w:val="none"/>
              </w:rPr>
              <w:t xml:space="preserve">若属企业退休人员、现役军人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事业编制人员等客观原因无法提供</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，必须出具相关证明材料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退休人员必须出具退休</w:t>
            </w:r>
            <w:r>
              <w:rPr>
                <w:rFonts w:hint="eastAsia" w:ascii="宋体" w:hAnsi="宋体" w:eastAsia="宋体" w:cs="宋体"/>
                <w:color w:val="auto"/>
                <w:sz w:val="24"/>
                <w:szCs w:val="24"/>
                <w:highlight w:val="none"/>
                <w:lang w:val="en-US" w:eastAsia="zh-CN"/>
              </w:rPr>
              <w:t xml:space="preserve">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复印件并加盖公章，</w:t>
            </w:r>
            <w:r>
              <w:rPr>
                <w:rFonts w:ascii="宋体" w:hAnsi="宋体" w:eastAsia="宋体" w:cs="宋体"/>
                <w:color w:val="auto"/>
                <w:sz w:val="24"/>
                <w:szCs w:val="24"/>
                <w:highlight w:val="none"/>
              </w:rPr>
              <w:t xml:space="preserve">不提供不得分。人员不可重复得分，项目负责人与技术负责人不可为同一人。</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default" w:cs="宋体"/>
                <w:color w:val="auto"/>
                <w:sz w:val="24"/>
                <w:szCs w:val="24"/>
                <w:highlight w:val="none"/>
                <w:lang w:val="en-US" w:eastAsia="zh-CN"/>
              </w:rPr>
            </w:pPr>
            <w:r>
              <w:rPr>
                <w:rFonts w:hint="eastAsia" w:cs="宋体"/>
                <w:color w:val="auto"/>
                <w:sz w:val="24"/>
                <w:szCs w:val="24"/>
                <w:highlight w:val="none"/>
                <w:lang w:val="en-US" w:eastAsia="zh-CN"/>
              </w:rPr>
              <w:t xml:space="preserve">13</w:t>
            </w:r>
            <w:r/>
          </w:p>
        </w:tc>
        <w:tc>
          <w:tcPr>
            <w:tcBorders>
              <w:top w:val="single" w:color="000000" w:sz="2" w:space="0"/>
              <w:bottom w:val="single" w:color="000000" w:sz="2" w:space="0"/>
            </w:tcBorders>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6"/>
                <w:sz w:val="24"/>
                <w:szCs w:val="24"/>
                <w:highlight w:val="none"/>
                <w:lang w:val="en-US" w:eastAsia="zh-CN"/>
              </w:rPr>
            </w:pPr>
            <w:r>
              <w:rPr>
                <w:rFonts w:hint="eastAsia" w:cs="宋体"/>
                <w:color w:val="auto"/>
                <w:spacing w:val="-6"/>
                <w:sz w:val="24"/>
                <w:szCs w:val="24"/>
                <w:highlight w:val="none"/>
                <w:lang w:val="en-US" w:eastAsia="zh-CN"/>
              </w:rPr>
              <w:t xml:space="preserve">客观分</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2.</w:t>
            </w:r>
            <w:r>
              <w:rPr>
                <w:rFonts w:hint="eastAsia" w:cs="宋体"/>
                <w:color w:val="auto"/>
                <w:spacing w:val="-2"/>
                <w:sz w:val="24"/>
                <w:szCs w:val="24"/>
                <w:highlight w:val="none"/>
                <w:lang w:val="en-US" w:eastAsia="zh-CN"/>
              </w:rPr>
              <w:t xml:space="preserve">2</w:t>
            </w:r>
            <w:r/>
          </w:p>
        </w:tc>
        <w:tc>
          <w:tcPr>
            <w:shd w:val="clear" w:color="auto" w:fill="auto"/>
            <w:tcBorders>
              <w:top w:val="single" w:color="000000" w:sz="2" w:space="0"/>
              <w:bottom w:val="single" w:color="000000" w:sz="2" w:space="0"/>
            </w:tcBorders>
            <w:tcW w:w="1179" w:type="dxa"/>
            <w:vAlign w:val="center"/>
            <w:textDirection w:val="lrTb"/>
            <w:noWrap w:val="false"/>
          </w:tcPr>
          <w:p>
            <w:pPr>
              <w:pStyle w:val="918"/>
              <w:jc w:val="center"/>
              <w:spacing w:line="3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承诺</w:t>
            </w:r>
            <w:r/>
          </w:p>
        </w:tc>
        <w:tc>
          <w:tcPr>
            <w:shd w:val="clear" w:color="auto" w:fill="auto"/>
            <w:tcBorders>
              <w:top w:val="single" w:color="000000" w:sz="2" w:space="0"/>
              <w:bottom w:val="single" w:color="000000" w:sz="2" w:space="0"/>
            </w:tcBorders>
            <w:tcW w:w="6425" w:type="dxa"/>
            <w:vAlign w:val="top"/>
            <w:textDirection w:val="lrTb"/>
            <w:noWrap w:val="false"/>
          </w:tcPr>
          <w:p>
            <w:pPr>
              <w:pStyle w:val="918"/>
              <w:jc w:val="left"/>
              <w:spacing w:line="3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市政维护期间所有的安全责任主体、事故（事件）等问题应当预防和控制，发生任何安全问题由中标单位自行承担，与甲方无关。提供承诺书的得3分，未提供不得分。（提供承诺书加盖公章，格式自拟）</w:t>
            </w:r>
            <w:r/>
          </w:p>
        </w:tc>
        <w:tc>
          <w:tcPr>
            <w:tcBorders>
              <w:top w:val="single" w:color="000000" w:sz="2" w:space="0"/>
              <w:bottom w:val="single" w:color="000000" w:sz="2" w:space="0"/>
            </w:tcBorders>
            <w:tcW w:w="637" w:type="dxa"/>
            <w:vAlign w:val="center"/>
            <w:textDirection w:val="lrTb"/>
            <w:noWrap w:val="false"/>
          </w:tcPr>
          <w:p>
            <w:pPr>
              <w:pStyle w:val="918"/>
              <w:jc w:val="center"/>
              <w:spacing w:line="34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3</w:t>
            </w:r>
            <w:r/>
          </w:p>
        </w:tc>
        <w:tc>
          <w:tcPr>
            <w:tcBorders>
              <w:top w:val="single" w:color="000000" w:sz="2" w:space="0"/>
              <w:bottom w:val="single" w:color="000000" w:sz="2" w:space="0"/>
            </w:tcBorders>
            <w:tcW w:w="852" w:type="dxa"/>
            <w:vAlign w:val="center"/>
            <w:textDirection w:val="lrTb"/>
            <w:noWrap w:val="false"/>
          </w:tcPr>
          <w:p>
            <w:pPr>
              <w:pStyle w:val="918"/>
              <w:jc w:val="center"/>
              <w:spacing w:line="3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2.</w:t>
            </w:r>
            <w:r>
              <w:rPr>
                <w:rFonts w:hint="eastAsia" w:cs="宋体"/>
                <w:color w:val="auto"/>
                <w:spacing w:val="-2"/>
                <w:sz w:val="24"/>
                <w:szCs w:val="24"/>
                <w:highlight w:val="none"/>
                <w:lang w:val="en-US" w:eastAsia="zh-CN"/>
              </w:rPr>
              <w:t xml:space="preserve">3</w:t>
            </w:r>
            <w:r/>
          </w:p>
        </w:tc>
        <w:tc>
          <w:tcPr>
            <w:shd w:val="clear" w:color="auto" w:fill="auto"/>
            <w:tcBorders>
              <w:top w:val="single" w:color="000000" w:sz="2" w:space="0"/>
              <w:bottom w:val="single" w:color="000000" w:sz="2" w:space="0"/>
            </w:tcBorders>
            <w:tcW w:w="1179" w:type="dxa"/>
            <w:vAlign w:val="center"/>
            <w:textDirection w:val="lrTb"/>
            <w:noWrap w:val="false"/>
          </w:tcPr>
          <w:p>
            <w:pPr>
              <w:pStyle w:val="918"/>
              <w:jc w:val="center"/>
              <w:spacing w:line="3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类似业绩</w:t>
            </w:r>
            <w:r/>
          </w:p>
        </w:tc>
        <w:tc>
          <w:tcPr>
            <w:shd w:val="clear" w:color="auto" w:fill="auto"/>
            <w:tcBorders>
              <w:top w:val="single" w:color="000000" w:sz="2" w:space="0"/>
              <w:bottom w:val="single" w:color="000000" w:sz="2" w:space="0"/>
            </w:tcBorders>
            <w:tcW w:w="6425" w:type="dxa"/>
            <w:vAlign w:val="top"/>
            <w:textDirection w:val="lrTb"/>
            <w:noWrap w:val="false"/>
          </w:tcPr>
          <w:p>
            <w:pPr>
              <w:pStyle w:val="918"/>
              <w:jc w:val="left"/>
              <w:spacing w:line="340" w:lineRule="exact"/>
              <w:rPr>
                <w:rFonts w:hint="eastAsia"/>
                <w:color w:val="auto"/>
                <w:sz w:val="24"/>
                <w:szCs w:val="24"/>
                <w:highlight w:val="none"/>
                <w:lang w:val="en-US" w:eastAsia="en-US"/>
              </w:rPr>
            </w:pPr>
            <w:r>
              <w:rPr>
                <w:rFonts w:hint="eastAsia"/>
                <w:color w:val="auto"/>
                <w:sz w:val="24"/>
                <w:szCs w:val="24"/>
                <w:highlight w:val="none"/>
                <w:lang w:val="en-US" w:eastAsia="zh-CN"/>
              </w:rPr>
              <w:t xml:space="preserve">自2021年08月01日（含）以来，供应商承担过类似市政设施项目的零星维修、修缮、维护养护，每提供一个案例得2分，最高得6分（提供中标通知书或合同，复印件并加盖公章，提供的证明材料须能反映出相关内容，否则一律视为未提供。）</w:t>
            </w:r>
            <w:r/>
          </w:p>
        </w:tc>
        <w:tc>
          <w:tcPr>
            <w:tcBorders>
              <w:top w:val="single" w:color="000000" w:sz="2" w:space="0"/>
              <w:bottom w:val="single" w:color="000000" w:sz="2" w:space="0"/>
            </w:tcBorders>
            <w:tcW w:w="637" w:type="dxa"/>
            <w:vAlign w:val="center"/>
            <w:textDirection w:val="lrTb"/>
            <w:noWrap w:val="false"/>
          </w:tcPr>
          <w:p>
            <w:pPr>
              <w:pStyle w:val="918"/>
              <w:jc w:val="center"/>
              <w:spacing w:line="34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6</w:t>
            </w:r>
            <w:r/>
          </w:p>
        </w:tc>
        <w:tc>
          <w:tcPr>
            <w:tcBorders>
              <w:top w:val="single" w:color="000000" w:sz="2" w:space="0"/>
              <w:bottom w:val="single" w:color="000000" w:sz="2" w:space="0"/>
            </w:tcBorders>
            <w:tcW w:w="852" w:type="dxa"/>
            <w:vAlign w:val="center"/>
            <w:textDirection w:val="lrTb"/>
            <w:noWrap w:val="false"/>
          </w:tcPr>
          <w:p>
            <w:pPr>
              <w:pStyle w:val="918"/>
              <w:jc w:val="center"/>
              <w:spacing w:line="3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客观分</w:t>
            </w:r>
            <w:r/>
          </w:p>
        </w:tc>
      </w:tr>
      <w:tr>
        <w:trPr>
          <w:jc w:val="center"/>
          <w:trHeight w:val="269"/>
        </w:trPr>
        <w:tc>
          <w:tcPr>
            <w:gridSpan w:val="5"/>
            <w:tcBorders>
              <w:top w:val="single" w:color="000000" w:sz="2" w:space="0"/>
              <w:bottom w:val="single" w:color="000000" w:sz="2" w:space="0"/>
            </w:tcBorders>
            <w:tcW w:w="9612" w:type="dxa"/>
            <w:vAlign w:val="top"/>
            <w:textDirection w:val="lrTb"/>
            <w:noWrap w:val="false"/>
          </w:tcPr>
          <w:p>
            <w:pPr>
              <w:keepLines w:val="0"/>
              <w:keepNext w:val="0"/>
              <w:pageBreakBefore w:val="0"/>
              <w:spacing w:before="123" w:line="264" w:lineRule="auto"/>
              <w:widowControl w:val="off"/>
              <w:rPr>
                <w:rFonts w:hint="default" w:ascii="宋体" w:hAnsi="宋体" w:eastAsia="宋体" w:cs="宋体"/>
                <w:color w:val="auto"/>
                <w:sz w:val="24"/>
                <w:szCs w:val="24"/>
                <w:highlight w:val="none"/>
                <w:lang w:val="en-US"/>
              </w:rPr>
            </w:pPr>
            <w:r>
              <w:rPr>
                <w:rFonts w:hint="eastAsia" w:cs="宋体"/>
                <w:b/>
                <w:bCs/>
                <w:color w:val="auto"/>
                <w:spacing w:val="-3"/>
                <w:sz w:val="24"/>
                <w:szCs w:val="24"/>
                <w:highlight w:val="none"/>
                <w:lang w:val="en-US" w:eastAsia="zh-CN"/>
              </w:rPr>
              <w:t xml:space="preserve">3.技术部分53分</w:t>
            </w:r>
            <w:r/>
          </w:p>
        </w:tc>
      </w:tr>
      <w:tr>
        <w:trPr>
          <w:jc w:val="center"/>
          <w:trHeight w:val="792"/>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4"/>
                <w:szCs w:val="24"/>
                <w:highlight w:val="none"/>
              </w:rPr>
            </w:pPr>
            <w:r>
              <w:rPr>
                <w:rFonts w:hint="eastAsia"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rPr>
              <w:t xml:space="preserve">.1</w:t>
            </w:r>
            <w:r/>
          </w:p>
        </w:tc>
        <w:tc>
          <w:tcPr>
            <w:shd w:val="clear" w:color="auto" w:fill="auto"/>
            <w:tcBorders>
              <w:top w:val="single" w:color="000000" w:sz="2" w:space="0"/>
              <w:bottom w:val="single" w:color="000000" w:sz="2" w:space="0"/>
            </w:tcBorders>
            <w:tcW w:w="1179" w:type="dxa"/>
            <w:vAlign w:val="center"/>
            <w:textDirection w:val="lrTb"/>
            <w:noWrap w:val="false"/>
          </w:tcPr>
          <w:p>
            <w:pPr>
              <w:jc w:val="center"/>
              <w:spacing w:line="340" w:lineRule="exact"/>
              <w:widowControl/>
              <w:rPr>
                <w:rFonts w:hint="default" w:ascii="宋体" w:hAnsi="宋体" w:eastAsia="宋体" w:cs="宋体"/>
                <w:color w:val="auto"/>
                <w:sz w:val="24"/>
                <w:szCs w:val="24"/>
                <w:highlight w:val="none"/>
                <w:lang w:val="en-US" w:eastAsia="zh-CN" w:bidi="ar-SA"/>
              </w:rPr>
            </w:pPr>
            <w:r>
              <w:rPr>
                <w:rFonts w:hint="eastAsia"/>
                <w:color w:val="auto"/>
                <w:sz w:val="24"/>
                <w:szCs w:val="24"/>
                <w:highlight w:val="none"/>
                <w:lang w:eastAsia="zh-CN"/>
              </w:rPr>
              <w:t xml:space="preserve">总体设想</w:t>
            </w:r>
            <w:r/>
          </w:p>
        </w:tc>
        <w:tc>
          <w:tcPr>
            <w:shd w:val="clear" w:color="auto" w:fill="auto"/>
            <w:tcBorders>
              <w:top w:val="single" w:color="000000" w:sz="2" w:space="0"/>
              <w:bottom w:val="single" w:color="000000" w:sz="2" w:space="0"/>
            </w:tcBorders>
            <w:tcW w:w="6425" w:type="dxa"/>
            <w:vAlign w:val="center"/>
            <w:textDirection w:val="lrTb"/>
            <w:noWrap w:val="false"/>
          </w:tcPr>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总体设想：评委根据供应商维护方案的前瞻性、创新性、科学性、合理性和可操作性评分；</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思路清晰、定位准确、理解透彻、全面者得</w:t>
            </w:r>
            <w:r>
              <w:rPr>
                <w:rFonts w:hint="eastAsia" w:ascii="Times New Roman" w:hAnsi="Times New Roman" w:eastAsia="宋体" w:cs="Times New Roman"/>
                <w:color w:val="auto"/>
                <w:sz w:val="24"/>
                <w:szCs w:val="24"/>
                <w:highlight w:val="none"/>
                <w:lang w:val="en-US" w:eastAsia="zh-CN"/>
              </w:rPr>
              <w:t xml:space="preserve">10</w:t>
            </w:r>
            <w:r>
              <w:rPr>
                <w:rFonts w:ascii="宋体" w:hAnsi="宋体" w:eastAsia="宋体" w:cs="宋体"/>
                <w:color w:val="auto"/>
                <w:sz w:val="24"/>
                <w:szCs w:val="24"/>
                <w:highlight w:val="none"/>
              </w:rPr>
              <w:t xml:space="preserve">分；</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思路基本清楚、维保方案较好得</w:t>
            </w:r>
            <w:r>
              <w:rPr>
                <w:rFonts w:hint="eastAsia" w:ascii="Times New Roman" w:hAnsi="Times New Roman" w:eastAsia="宋体" w:cs="Times New Roman"/>
                <w:color w:val="auto"/>
                <w:sz w:val="24"/>
                <w:szCs w:val="24"/>
                <w:highlight w:val="none"/>
                <w:lang w:val="en-US" w:eastAsia="zh-CN"/>
              </w:rPr>
              <w:t xml:space="preserve">8</w:t>
            </w:r>
            <w:r>
              <w:rPr>
                <w:rFonts w:ascii="宋体" w:hAnsi="宋体" w:eastAsia="宋体" w:cs="宋体"/>
                <w:color w:val="auto"/>
                <w:sz w:val="24"/>
                <w:szCs w:val="24"/>
                <w:highlight w:val="none"/>
              </w:rPr>
              <w:t xml:space="preserve">分；</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方案简单、粗糙者得</w:t>
            </w:r>
            <w:r>
              <w:rPr>
                <w:rFonts w:ascii="Times New Roman" w:hAnsi="Times New Roman" w:eastAsia="Times New Roman" w:cs="Times New Roman"/>
                <w:color w:val="auto"/>
                <w:sz w:val="24"/>
                <w:szCs w:val="24"/>
                <w:highlight w:val="none"/>
              </w:rPr>
              <w:t xml:space="preserve">6</w:t>
            </w:r>
            <w:r>
              <w:rPr>
                <w:rFonts w:ascii="宋体" w:hAnsi="宋体" w:eastAsia="宋体" w:cs="宋体"/>
                <w:color w:val="auto"/>
                <w:sz w:val="24"/>
                <w:szCs w:val="24"/>
                <w:highlight w:val="none"/>
              </w:rPr>
              <w:t xml:space="preserve">分；</w:t>
            </w:r>
            <w:r/>
          </w:p>
          <w:p>
            <w:pPr>
              <w:ind w:left="0" w:right="0" w:firstLine="0"/>
              <w:spacing w:before="0" w:after="0" w:line="240" w:lineRule="auto"/>
              <w:rPr>
                <w:rFonts w:hint="eastAsia"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内容较少，基本不满足需求的得</w:t>
            </w:r>
            <w:r>
              <w:rPr>
                <w:rFonts w:hint="eastAsia" w:ascii="Times New Roman" w:hAnsi="Times New Roman" w:eastAsia="宋体" w:cs="Times New Roman"/>
                <w:color w:val="auto"/>
                <w:sz w:val="24"/>
                <w:szCs w:val="24"/>
                <w:highlight w:val="none"/>
                <w:lang w:val="en-US" w:eastAsia="zh-CN"/>
              </w:rPr>
              <w:t xml:space="preserve">4</w:t>
            </w:r>
            <w:r>
              <w:rPr>
                <w:rFonts w:ascii="宋体" w:hAnsi="宋体" w:eastAsia="宋体" w:cs="宋体"/>
                <w:color w:val="auto"/>
                <w:sz w:val="24"/>
                <w:szCs w:val="24"/>
                <w:highlight w:val="none"/>
              </w:rPr>
              <w:t xml:space="preserve">分</w:t>
            </w:r>
            <w:r>
              <w:rPr>
                <w:rFonts w:hint="eastAsia" w:cs="宋体"/>
                <w:color w:val="auto"/>
                <w:sz w:val="24"/>
                <w:szCs w:val="24"/>
                <w:highlight w:val="none"/>
                <w:lang w:eastAsia="zh-CN"/>
              </w:rPr>
              <w:t xml:space="preserve">；</w:t>
            </w:r>
            <w:r/>
          </w:p>
          <w:p>
            <w:pPr>
              <w:ind w:left="0" w:right="0" w:firstLine="0"/>
              <w:spacing w:before="0" w:after="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未提供的不得分。</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10</w:t>
            </w:r>
            <w:r/>
          </w:p>
        </w:tc>
        <w:tc>
          <w:tcPr>
            <w:tcBorders>
              <w:top w:val="single" w:color="000000" w:sz="2" w:space="0"/>
              <w:bottom w:val="single" w:color="000000" w:sz="2" w:space="0"/>
            </w:tcBorders>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6"/>
                <w:sz w:val="24"/>
                <w:szCs w:val="24"/>
                <w:highlight w:val="none"/>
                <w:lang w:val="en-US" w:eastAsia="zh-CN"/>
              </w:rPr>
            </w:pPr>
            <w:r>
              <w:rPr>
                <w:rFonts w:hint="eastAsia" w:cs="宋体"/>
                <w:color w:val="auto"/>
                <w:spacing w:val="-6"/>
                <w:sz w:val="24"/>
                <w:szCs w:val="24"/>
                <w:highlight w:val="none"/>
                <w:lang w:val="en-US" w:eastAsia="zh-CN"/>
              </w:rPr>
              <w:t xml:space="preserve">主观分</w:t>
            </w:r>
            <w:r/>
          </w:p>
        </w:tc>
      </w:tr>
      <w:tr>
        <w:trPr>
          <w:jc w:val="center"/>
          <w:trHeight w:val="896"/>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4"/>
                <w:szCs w:val="24"/>
                <w:highlight w:val="none"/>
              </w:rPr>
            </w:pPr>
            <w:r>
              <w:rPr>
                <w:rFonts w:hint="eastAsia"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rPr>
              <w:t xml:space="preserve">.2</w:t>
            </w:r>
            <w:r/>
          </w:p>
        </w:tc>
        <w:tc>
          <w:tcPr>
            <w:shd w:val="clear" w:color="auto" w:fill="auto"/>
            <w:tcBorders>
              <w:top w:val="single" w:color="000000" w:sz="2" w:space="0"/>
              <w:bottom w:val="single" w:color="000000" w:sz="2" w:space="0"/>
            </w:tcBorders>
            <w:tcW w:w="1179" w:type="dxa"/>
            <w:vAlign w:val="center"/>
            <w:textDirection w:val="lrTb"/>
            <w:noWrap w:val="false"/>
          </w:tcPr>
          <w:p>
            <w:pPr>
              <w:jc w:val="center"/>
              <w:spacing w:line="340" w:lineRule="exact"/>
              <w:widowControl/>
              <w:rPr>
                <w:rFonts w:hint="default" w:ascii="宋体" w:hAnsi="宋体" w:eastAsia="宋体" w:cs="宋体"/>
                <w:color w:val="auto"/>
                <w:sz w:val="24"/>
                <w:szCs w:val="24"/>
                <w:highlight w:val="none"/>
                <w:lang w:val="en-US" w:eastAsia="zh-CN" w:bidi="ar-SA"/>
              </w:rPr>
            </w:pPr>
            <w:r>
              <w:rPr>
                <w:rFonts w:hint="eastAsia"/>
                <w:color w:val="auto"/>
                <w:sz w:val="24"/>
                <w:szCs w:val="24"/>
                <w:highlight w:val="none"/>
                <w:lang w:eastAsia="zh-CN"/>
              </w:rPr>
              <w:t xml:space="preserve">重点、</w:t>
            </w:r>
            <w:r>
              <w:rPr>
                <w:rFonts w:hint="eastAsia"/>
                <w:color w:val="auto"/>
                <w:sz w:val="24"/>
                <w:szCs w:val="24"/>
                <w:highlight w:val="none"/>
                <w:lang w:val="en-US" w:eastAsia="zh-CN"/>
              </w:rPr>
              <w:t xml:space="preserve">难点</w:t>
            </w:r>
            <w:r>
              <w:rPr>
                <w:rFonts w:hint="eastAsia"/>
                <w:color w:val="auto"/>
                <w:sz w:val="24"/>
                <w:szCs w:val="24"/>
                <w:highlight w:val="none"/>
                <w:lang w:eastAsia="zh-CN"/>
              </w:rPr>
              <w:t xml:space="preserve">及合理化建议</w:t>
            </w:r>
            <w:r/>
          </w:p>
        </w:tc>
        <w:tc>
          <w:tcPr>
            <w:shd w:val="clear" w:color="auto" w:fill="auto"/>
            <w:tcBorders>
              <w:top w:val="single" w:color="000000" w:sz="2" w:space="0"/>
              <w:bottom w:val="single" w:color="000000" w:sz="2" w:space="0"/>
            </w:tcBorders>
            <w:tcW w:w="6425" w:type="dxa"/>
            <w:vAlign w:val="center"/>
            <w:textDirection w:val="lrTb"/>
            <w:noWrap w:val="false"/>
          </w:tcPr>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重点</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难点</w:t>
            </w:r>
            <w:r>
              <w:rPr>
                <w:rFonts w:ascii="宋体" w:hAnsi="宋体" w:eastAsia="宋体" w:cs="宋体"/>
                <w:color w:val="auto"/>
                <w:sz w:val="24"/>
                <w:szCs w:val="24"/>
                <w:highlight w:val="none"/>
              </w:rPr>
              <w:t xml:space="preserve">及合理化建议；评委根据供应商针对本项目的重点难点进行系统分析，并给出重点难点解决对策：</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重点难点分析全面，解决对策可行性强得</w:t>
            </w:r>
            <w:r>
              <w:rPr>
                <w:rFonts w:hint="eastAsia" w:ascii="Times New Roman" w:hAnsi="Times New Roman" w:cs="Times New Roman"/>
                <w:color w:val="auto"/>
                <w:sz w:val="24"/>
                <w:szCs w:val="24"/>
                <w:highlight w:val="none"/>
                <w:lang w:val="en-US" w:eastAsia="zh-CN"/>
              </w:rPr>
              <w:t xml:space="preserve">8</w:t>
            </w:r>
            <w:r>
              <w:rPr>
                <w:rFonts w:ascii="宋体" w:hAnsi="宋体" w:eastAsia="宋体" w:cs="宋体"/>
                <w:color w:val="auto"/>
                <w:sz w:val="24"/>
                <w:szCs w:val="24"/>
                <w:highlight w:val="none"/>
              </w:rPr>
              <w:t xml:space="preserve">分；</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整体内容基本完整，重点突出性、针对性较强得</w:t>
            </w:r>
            <w:r>
              <w:rPr>
                <w:rFonts w:hint="eastAsia" w:ascii="Times New Roman" w:hAnsi="Times New Roman" w:cs="Times New Roman"/>
                <w:color w:val="auto"/>
                <w:sz w:val="24"/>
                <w:szCs w:val="24"/>
                <w:highlight w:val="none"/>
                <w:lang w:val="en-US" w:eastAsia="zh-CN"/>
              </w:rPr>
              <w:t xml:space="preserve">6</w:t>
            </w:r>
            <w:r>
              <w:rPr>
                <w:rFonts w:ascii="宋体" w:hAnsi="宋体" w:eastAsia="宋体" w:cs="宋体"/>
                <w:color w:val="auto"/>
                <w:sz w:val="24"/>
                <w:szCs w:val="24"/>
                <w:highlight w:val="none"/>
              </w:rPr>
              <w:t xml:space="preserve">分；</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重点难点分析较全面，解决对策有一定的针对性得</w:t>
            </w:r>
            <w:r>
              <w:rPr>
                <w:rFonts w:hint="eastAsia" w:ascii="Times New Roman" w:hAnsi="Times New Roman" w:eastAsia="宋体" w:cs="Times New Roman"/>
                <w:color w:val="auto"/>
                <w:sz w:val="24"/>
                <w:szCs w:val="24"/>
                <w:highlight w:val="none"/>
                <w:lang w:val="en-US" w:eastAsia="zh-CN"/>
              </w:rPr>
              <w:t xml:space="preserve">4</w:t>
            </w:r>
            <w:r>
              <w:rPr>
                <w:rFonts w:ascii="宋体" w:hAnsi="宋体" w:eastAsia="宋体" w:cs="宋体"/>
                <w:color w:val="auto"/>
                <w:sz w:val="24"/>
                <w:szCs w:val="24"/>
                <w:highlight w:val="none"/>
              </w:rPr>
              <w:t xml:space="preserve">分；</w:t>
            </w:r>
            <w:r/>
          </w:p>
          <w:p>
            <w:pPr>
              <w:ind w:left="0" w:right="0" w:firstLine="0"/>
              <w:spacing w:before="0" w:after="0" w:line="240" w:lineRule="auto"/>
              <w:rPr>
                <w:rFonts w:hint="eastAsia"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内容较少，基本不满足需求的得</w:t>
            </w:r>
            <w:r>
              <w:rPr>
                <w:rFonts w:hint="eastAsia" w:ascii="Times New Roman" w:hAnsi="Times New Roman" w:cs="Times New Roman"/>
                <w:color w:val="auto"/>
                <w:sz w:val="24"/>
                <w:szCs w:val="24"/>
                <w:highlight w:val="none"/>
                <w:lang w:val="en-US" w:eastAsia="zh-CN"/>
              </w:rPr>
              <w:t xml:space="preserve">2</w:t>
            </w:r>
            <w:r>
              <w:rPr>
                <w:rFonts w:ascii="宋体" w:hAnsi="宋体" w:eastAsia="宋体" w:cs="宋体"/>
                <w:color w:val="auto"/>
                <w:sz w:val="24"/>
                <w:szCs w:val="24"/>
                <w:highlight w:val="none"/>
              </w:rPr>
              <w:t xml:space="preserve">分</w:t>
            </w:r>
            <w:r>
              <w:rPr>
                <w:rFonts w:hint="eastAsia" w:cs="宋体"/>
                <w:color w:val="auto"/>
                <w:sz w:val="24"/>
                <w:szCs w:val="24"/>
                <w:highlight w:val="none"/>
                <w:lang w:eastAsia="zh-CN"/>
              </w:rPr>
              <w:t xml:space="preserve">；</w:t>
            </w:r>
            <w:r/>
          </w:p>
          <w:p>
            <w:pPr>
              <w:ind w:left="0" w:right="0" w:firstLine="0"/>
              <w:spacing w:before="0" w:after="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未提供的不得分。</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8</w:t>
            </w:r>
            <w:r/>
          </w:p>
        </w:tc>
        <w:tc>
          <w:tcPr>
            <w:tcBorders>
              <w:top w:val="single" w:color="000000" w:sz="2" w:space="0"/>
              <w:bottom w:val="single" w:color="000000" w:sz="2" w:space="0"/>
            </w:tcBorders>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6"/>
                <w:sz w:val="24"/>
                <w:szCs w:val="24"/>
                <w:highlight w:val="none"/>
              </w:rPr>
            </w:pPr>
            <w:r>
              <w:rPr>
                <w:rFonts w:hint="eastAsia" w:cs="宋体"/>
                <w:color w:val="auto"/>
                <w:spacing w:val="-6"/>
                <w:sz w:val="24"/>
                <w:szCs w:val="24"/>
                <w:highlight w:val="none"/>
                <w:lang w:val="en-US" w:eastAsia="zh-CN"/>
              </w:rPr>
              <w:t xml:space="preserve">主观分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pacing w:val="-3"/>
                <w:sz w:val="24"/>
                <w:szCs w:val="24"/>
                <w:highlight w:val="none"/>
              </w:rPr>
            </w:pPr>
            <w:r>
              <w:rPr>
                <w:rFonts w:hint="eastAsia" w:cs="宋体"/>
                <w:color w:val="auto"/>
                <w:spacing w:val="-3"/>
                <w:sz w:val="24"/>
                <w:szCs w:val="24"/>
                <w:highlight w:val="none"/>
                <w:lang w:val="en-US" w:eastAsia="zh-CN"/>
              </w:rPr>
              <w:t xml:space="preserve">3</w:t>
            </w:r>
            <w:r>
              <w:rPr>
                <w:rFonts w:hint="eastAsia" w:ascii="宋体" w:hAnsi="宋体" w:eastAsia="宋体" w:cs="宋体"/>
                <w:color w:val="auto"/>
                <w:spacing w:val="-3"/>
                <w:sz w:val="24"/>
                <w:szCs w:val="24"/>
                <w:highlight w:val="none"/>
              </w:rPr>
              <w:t xml:space="preserve">.3</w:t>
            </w:r>
            <w:r/>
          </w:p>
        </w:tc>
        <w:tc>
          <w:tcPr>
            <w:shd w:val="clear" w:color="auto" w:fill="auto"/>
            <w:tcBorders>
              <w:top w:val="single" w:color="000000" w:sz="2" w:space="0"/>
              <w:bottom w:val="single" w:color="000000" w:sz="2" w:space="0"/>
            </w:tcBorders>
            <w:tcW w:w="1179" w:type="dxa"/>
            <w:vAlign w:val="center"/>
            <w:textDirection w:val="lrTb"/>
            <w:noWrap w:val="false"/>
          </w:tcPr>
          <w:p>
            <w:pPr>
              <w:jc w:val="center"/>
              <w:spacing w:line="340" w:lineRule="exact"/>
              <w:widowControl/>
              <w:rPr>
                <w:rFonts w:hint="default" w:ascii="宋体" w:hAnsi="宋体" w:eastAsia="宋体" w:cs="宋体"/>
                <w:color w:val="auto"/>
                <w:sz w:val="24"/>
                <w:szCs w:val="24"/>
                <w:highlight w:val="none"/>
                <w:lang w:val="en-US" w:eastAsia="zh-CN" w:bidi="ar-SA"/>
              </w:rPr>
            </w:pPr>
            <w:r>
              <w:rPr>
                <w:rFonts w:hint="eastAsia"/>
                <w:color w:val="auto"/>
                <w:sz w:val="24"/>
                <w:szCs w:val="24"/>
                <w:highlight w:val="none"/>
              </w:rPr>
              <w:t xml:space="preserve">关键服务问题</w:t>
            </w:r>
            <w:r>
              <w:rPr>
                <w:rFonts w:hint="eastAsia"/>
                <w:color w:val="auto"/>
                <w:sz w:val="24"/>
                <w:szCs w:val="24"/>
                <w:highlight w:val="none"/>
                <w:lang w:val="en-US" w:eastAsia="zh-CN"/>
              </w:rPr>
              <w:t xml:space="preserve">认识及措施</w:t>
            </w:r>
            <w:r/>
          </w:p>
        </w:tc>
        <w:tc>
          <w:tcPr>
            <w:shd w:val="clear" w:color="auto" w:fill="auto"/>
            <w:tcBorders>
              <w:top w:val="single" w:color="000000" w:sz="2" w:space="0"/>
              <w:bottom w:val="single" w:color="000000" w:sz="2" w:space="0"/>
            </w:tcBorders>
            <w:tcW w:w="6425" w:type="dxa"/>
            <w:vAlign w:val="center"/>
            <w:textDirection w:val="lrTb"/>
            <w:noWrap w:val="false"/>
          </w:tcPr>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评委根据投标文件提供的对招标项目的特点、关键服务问题的认识及其对策措施进行评分：</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思路清晰、定位准确、理解透彻、全面者得</w:t>
            </w:r>
            <w:r>
              <w:rPr>
                <w:rFonts w:hint="eastAsia" w:ascii="Times New Roman" w:hAnsi="Times New Roman" w:cs="Times New Roman"/>
                <w:color w:val="auto"/>
                <w:sz w:val="24"/>
                <w:szCs w:val="24"/>
                <w:highlight w:val="none"/>
                <w:lang w:val="en-US" w:eastAsia="zh-CN"/>
              </w:rPr>
              <w:t xml:space="preserve">8</w:t>
            </w:r>
            <w:r>
              <w:rPr>
                <w:rFonts w:ascii="宋体" w:hAnsi="宋体" w:eastAsia="宋体" w:cs="宋体"/>
                <w:color w:val="auto"/>
                <w:sz w:val="24"/>
                <w:szCs w:val="24"/>
                <w:highlight w:val="none"/>
              </w:rPr>
              <w:t xml:space="preserve">分；</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思路基本清楚、应对措施较好得</w:t>
            </w:r>
            <w:r>
              <w:rPr>
                <w:rFonts w:hint="eastAsia" w:ascii="Times New Roman" w:hAnsi="Times New Roman" w:cs="Times New Roman"/>
                <w:color w:val="auto"/>
                <w:sz w:val="24"/>
                <w:szCs w:val="24"/>
                <w:highlight w:val="none"/>
                <w:lang w:val="en-US" w:eastAsia="zh-CN"/>
              </w:rPr>
              <w:t xml:space="preserve">6</w:t>
            </w:r>
            <w:r>
              <w:rPr>
                <w:rFonts w:ascii="宋体" w:hAnsi="宋体" w:eastAsia="宋体" w:cs="宋体"/>
                <w:color w:val="auto"/>
                <w:sz w:val="24"/>
                <w:szCs w:val="24"/>
                <w:highlight w:val="none"/>
              </w:rPr>
              <w:t xml:space="preserve">分；</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方案简单、粗糙者得</w:t>
            </w:r>
            <w:r>
              <w:rPr>
                <w:rFonts w:hint="eastAsia" w:ascii="Times New Roman" w:hAnsi="Times New Roman" w:eastAsia="宋体" w:cs="Times New Roman"/>
                <w:color w:val="auto"/>
                <w:sz w:val="24"/>
                <w:szCs w:val="24"/>
                <w:highlight w:val="none"/>
                <w:lang w:val="en-US" w:eastAsia="zh-CN"/>
              </w:rPr>
              <w:t xml:space="preserve">4</w:t>
            </w:r>
            <w:r>
              <w:rPr>
                <w:rFonts w:ascii="宋体" w:hAnsi="宋体" w:eastAsia="宋体" w:cs="宋体"/>
                <w:color w:val="auto"/>
                <w:sz w:val="24"/>
                <w:szCs w:val="24"/>
                <w:highlight w:val="none"/>
              </w:rPr>
              <w:t xml:space="preserve">分；</w:t>
            </w:r>
            <w:r/>
          </w:p>
          <w:p>
            <w:pPr>
              <w:ind w:left="0" w:right="0" w:firstLine="0"/>
              <w:spacing w:before="0" w:after="0" w:line="240" w:lineRule="auto"/>
              <w:rPr>
                <w:rFonts w:hint="eastAsia"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内容较少，基本不满足需求的得</w:t>
            </w:r>
            <w:r>
              <w:rPr>
                <w:rFonts w:hint="eastAsia" w:ascii="Times New Roman" w:hAnsi="Times New Roman" w:cs="Times New Roman"/>
                <w:color w:val="auto"/>
                <w:sz w:val="24"/>
                <w:szCs w:val="24"/>
                <w:highlight w:val="none"/>
                <w:lang w:val="en-US" w:eastAsia="zh-CN"/>
              </w:rPr>
              <w:t xml:space="preserve">2</w:t>
            </w:r>
            <w:r>
              <w:rPr>
                <w:rFonts w:ascii="宋体" w:hAnsi="宋体" w:eastAsia="宋体" w:cs="宋体"/>
                <w:color w:val="auto"/>
                <w:sz w:val="24"/>
                <w:szCs w:val="24"/>
                <w:highlight w:val="none"/>
              </w:rPr>
              <w:t xml:space="preserve">分</w:t>
            </w:r>
            <w:r>
              <w:rPr>
                <w:rFonts w:hint="eastAsia" w:cs="宋体"/>
                <w:color w:val="auto"/>
                <w:sz w:val="24"/>
                <w:szCs w:val="24"/>
                <w:highlight w:val="none"/>
                <w:lang w:eastAsia="zh-CN"/>
              </w:rPr>
              <w:t xml:space="preserve">；</w:t>
            </w:r>
            <w:r/>
          </w:p>
          <w:p>
            <w:pPr>
              <w:ind w:left="0" w:right="0" w:firstLine="0"/>
              <w:spacing w:before="0" w:after="0" w:line="240" w:lineRule="auto"/>
              <w:rPr>
                <w:rFonts w:hint="eastAsia" w:ascii="宋体" w:hAnsi="宋体" w:eastAsia="宋体" w:cs="宋体"/>
                <w:bCs/>
                <w:color w:val="auto"/>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未提供的不得分。</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8</w:t>
            </w:r>
            <w:r/>
          </w:p>
        </w:tc>
        <w:tc>
          <w:tcPr>
            <w:tcBorders>
              <w:top w:val="single" w:color="000000" w:sz="2" w:space="0"/>
              <w:bottom w:val="single" w:color="000000" w:sz="2" w:space="0"/>
            </w:tcBorders>
            <w:tcW w:w="852" w:type="dxa"/>
            <w:vAlign w:val="center"/>
            <w:textDirection w:val="lrTb"/>
            <w:noWrap w:val="false"/>
          </w:tcPr>
          <w:p>
            <w:pPr>
              <w:ind w:right="89"/>
              <w:jc w:val="center"/>
              <w:keepLines w:val="0"/>
              <w:keepNext w:val="0"/>
              <w:pageBreakBefore w:val="0"/>
              <w:spacing w:before="68" w:line="264" w:lineRule="auto"/>
              <w:widowControl w:val="off"/>
              <w:rPr>
                <w:rFonts w:hint="eastAsia" w:ascii="宋体" w:hAnsi="宋体" w:eastAsia="宋体" w:cs="宋体"/>
                <w:color w:val="auto"/>
                <w:spacing w:val="-6"/>
                <w:sz w:val="24"/>
                <w:szCs w:val="24"/>
                <w:highlight w:val="none"/>
              </w:rPr>
            </w:pPr>
            <w:r>
              <w:rPr>
                <w:rFonts w:hint="eastAsia" w:cs="宋体"/>
                <w:color w:val="auto"/>
                <w:spacing w:val="-6"/>
                <w:sz w:val="24"/>
                <w:szCs w:val="24"/>
                <w:highlight w:val="none"/>
                <w:lang w:val="en-US" w:eastAsia="zh-CN"/>
              </w:rPr>
              <w:t xml:space="preserve">主观分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pacing w:val="-3"/>
                <w:sz w:val="24"/>
                <w:szCs w:val="24"/>
                <w:highlight w:val="none"/>
                <w:lang w:val="en-US" w:eastAsia="zh-CN"/>
              </w:rPr>
            </w:pPr>
            <w:r>
              <w:rPr>
                <w:rFonts w:hint="eastAsia" w:cs="宋体"/>
                <w:color w:val="auto"/>
                <w:spacing w:val="-3"/>
                <w:sz w:val="24"/>
                <w:szCs w:val="24"/>
                <w:highlight w:val="none"/>
                <w:lang w:val="en-US" w:eastAsia="zh-CN"/>
              </w:rPr>
              <w:t xml:space="preserve">3.4</w:t>
            </w:r>
            <w:r/>
          </w:p>
        </w:tc>
        <w:tc>
          <w:tcPr>
            <w:shd w:val="clear" w:color="auto" w:fill="auto"/>
            <w:tcBorders>
              <w:top w:val="single" w:color="000000" w:sz="2" w:space="0"/>
              <w:bottom w:val="single" w:color="000000" w:sz="2" w:space="0"/>
            </w:tcBorders>
            <w:tcW w:w="1179" w:type="dxa"/>
            <w:vAlign w:val="center"/>
            <w:textDirection w:val="lrTb"/>
            <w:noWrap w:val="false"/>
          </w:tcPr>
          <w:p>
            <w:pPr>
              <w:jc w:val="center"/>
              <w:spacing w:line="340" w:lineRule="exact"/>
              <w:widowControl/>
              <w:rPr>
                <w:rFonts w:hint="default" w:ascii="宋体" w:hAnsi="宋体" w:eastAsia="宋体" w:cs="宋体"/>
                <w:color w:val="auto"/>
                <w:sz w:val="24"/>
                <w:szCs w:val="24"/>
                <w:highlight w:val="none"/>
                <w:lang w:val="en-US" w:eastAsia="zh-CN" w:bidi="ar-SA"/>
              </w:rPr>
            </w:pPr>
            <w:r>
              <w:rPr>
                <w:rFonts w:hint="eastAsia"/>
                <w:color w:val="auto"/>
                <w:sz w:val="24"/>
                <w:szCs w:val="24"/>
                <w:highlight w:val="none"/>
                <w:lang w:eastAsia="zh-CN"/>
              </w:rPr>
              <w:t xml:space="preserve">应急处理预案、安全采取措施</w:t>
            </w:r>
            <w:r/>
          </w:p>
        </w:tc>
        <w:tc>
          <w:tcPr>
            <w:shd w:val="clear" w:color="auto" w:fill="auto"/>
            <w:tcBorders>
              <w:top w:val="single" w:color="000000" w:sz="2" w:space="0"/>
              <w:bottom w:val="single" w:color="000000" w:sz="2" w:space="0"/>
            </w:tcBorders>
            <w:tcW w:w="6425" w:type="dxa"/>
            <w:vAlign w:val="center"/>
            <w:textDirection w:val="lrTb"/>
            <w:noWrap w:val="false"/>
          </w:tcPr>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评委根据供应商提供的针对本项目应急处理预案、安全采取措施进行综合评分，本项目对安全措施的规范性、全面性、合理性、针对性、具体性、可靠性、及操作规程科学性对比打分。</w:t>
            </w:r>
            <w:r/>
          </w:p>
          <w:p>
            <w:pPr>
              <w:ind w:left="0" w:right="0" w:firstLine="0"/>
              <w:spacing w:before="0" w:after="0" w:line="240" w:lineRule="auto"/>
              <w:rPr>
                <w:rFonts w:hint="eastAsia"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针对性强，方案最全面的得</w:t>
            </w:r>
            <w:r>
              <w:rPr>
                <w:rFonts w:hint="eastAsia" w:ascii="Times New Roman" w:hAnsi="Times New Roman" w:cs="Times New Roman"/>
                <w:color w:val="auto"/>
                <w:sz w:val="24"/>
                <w:szCs w:val="24"/>
                <w:highlight w:val="none"/>
                <w:lang w:val="en-US" w:eastAsia="zh-CN"/>
              </w:rPr>
              <w:t xml:space="preserve">11</w:t>
            </w:r>
            <w:r>
              <w:rPr>
                <w:rFonts w:ascii="宋体" w:hAnsi="宋体" w:eastAsia="宋体" w:cs="宋体"/>
                <w:color w:val="auto"/>
                <w:sz w:val="24"/>
                <w:szCs w:val="24"/>
                <w:highlight w:val="none"/>
              </w:rPr>
              <w:t xml:space="preserve">分</w:t>
            </w:r>
            <w:r>
              <w:rPr>
                <w:rFonts w:hint="eastAsia" w:cs="宋体"/>
                <w:color w:val="auto"/>
                <w:sz w:val="24"/>
                <w:szCs w:val="24"/>
                <w:highlight w:val="none"/>
                <w:lang w:eastAsia="zh-CN"/>
              </w:rPr>
              <w:t xml:space="preserve">；</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较为详细，无明显缺陷的得</w:t>
            </w:r>
            <w:r>
              <w:rPr>
                <w:rFonts w:hint="eastAsia" w:cs="宋体"/>
                <w:color w:val="auto"/>
                <w:sz w:val="24"/>
                <w:szCs w:val="24"/>
                <w:highlight w:val="none"/>
                <w:lang w:val="en-US" w:eastAsia="zh-CN"/>
              </w:rPr>
              <w:t xml:space="preserve">9</w:t>
            </w:r>
            <w:r>
              <w:rPr>
                <w:rFonts w:ascii="宋体" w:hAnsi="宋体" w:eastAsia="宋体" w:cs="宋体"/>
                <w:color w:val="auto"/>
                <w:sz w:val="24"/>
                <w:szCs w:val="24"/>
                <w:highlight w:val="none"/>
              </w:rPr>
              <w:t xml:space="preserve">分；</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基本符合本项目需求的得</w:t>
            </w:r>
            <w:r>
              <w:rPr>
                <w:rFonts w:hint="eastAsia"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分；</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内容较少，表述的内容较一般的得</w:t>
            </w:r>
            <w:r>
              <w:rPr>
                <w:rFonts w:hint="eastAsia"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w:t>
            </w:r>
            <w:r/>
          </w:p>
          <w:p>
            <w:pPr>
              <w:ind w:left="0" w:right="0" w:firstLine="0"/>
              <w:spacing w:before="0" w:after="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未提供的不得分。</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default" w:cs="宋体"/>
                <w:color w:val="auto"/>
                <w:sz w:val="24"/>
                <w:szCs w:val="24"/>
                <w:highlight w:val="none"/>
                <w:lang w:val="en-US" w:eastAsia="zh-CN"/>
              </w:rPr>
            </w:pPr>
            <w:r>
              <w:rPr>
                <w:rFonts w:hint="eastAsia" w:cs="宋体"/>
                <w:color w:val="auto"/>
                <w:sz w:val="24"/>
                <w:szCs w:val="24"/>
                <w:highlight w:val="none"/>
                <w:lang w:val="en-US" w:eastAsia="zh-CN"/>
              </w:rPr>
              <w:t xml:space="preserve">11</w:t>
            </w:r>
            <w:r/>
          </w:p>
        </w:tc>
        <w:tc>
          <w:tcPr>
            <w:tcBorders>
              <w:top w:val="single" w:color="000000" w:sz="2" w:space="0"/>
              <w:bottom w:val="single" w:color="000000" w:sz="2" w:space="0"/>
            </w:tcBorders>
            <w:tcW w:w="852" w:type="dxa"/>
            <w:vAlign w:val="center"/>
            <w:textDirection w:val="lrTb"/>
            <w:noWrap w:val="false"/>
          </w:tcPr>
          <w:p>
            <w:pPr>
              <w:ind w:right="89"/>
              <w:jc w:val="center"/>
              <w:keepLines w:val="0"/>
              <w:keepNext w:val="0"/>
              <w:pageBreakBefore w:val="0"/>
              <w:spacing w:before="68" w:line="264" w:lineRule="auto"/>
              <w:widowControl w:val="off"/>
              <w:rPr>
                <w:rFonts w:hint="eastAsia" w:ascii="宋体" w:hAnsi="宋体" w:eastAsia="宋体" w:cs="宋体"/>
                <w:color w:val="auto"/>
                <w:spacing w:val="-6"/>
                <w:sz w:val="24"/>
                <w:szCs w:val="24"/>
                <w:highlight w:val="none"/>
              </w:rPr>
            </w:pPr>
            <w:r>
              <w:rPr>
                <w:rFonts w:hint="eastAsia" w:cs="宋体"/>
                <w:color w:val="auto"/>
                <w:spacing w:val="-6"/>
                <w:sz w:val="24"/>
                <w:szCs w:val="24"/>
                <w:highlight w:val="none"/>
                <w:lang w:val="en-US" w:eastAsia="zh-CN"/>
              </w:rPr>
              <w:t xml:space="preserve">主观分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cs="宋体"/>
                <w:color w:val="auto"/>
                <w:spacing w:val="-3"/>
                <w:sz w:val="24"/>
                <w:szCs w:val="24"/>
                <w:highlight w:val="none"/>
                <w:lang w:val="en-US" w:eastAsia="zh-CN"/>
              </w:rPr>
            </w:pPr>
            <w:r>
              <w:rPr>
                <w:rFonts w:hint="eastAsia" w:cs="宋体"/>
                <w:color w:val="auto"/>
                <w:spacing w:val="-3"/>
                <w:sz w:val="24"/>
                <w:szCs w:val="24"/>
                <w:highlight w:val="none"/>
                <w:lang w:val="en-US" w:eastAsia="zh-CN"/>
              </w:rPr>
              <w:t xml:space="preserve">3.5</w:t>
            </w:r>
            <w:r/>
          </w:p>
        </w:tc>
        <w:tc>
          <w:tcPr>
            <w:shd w:val="clear" w:color="auto" w:fill="auto"/>
            <w:tcBorders>
              <w:top w:val="single" w:color="000000" w:sz="2" w:space="0"/>
              <w:bottom w:val="single" w:color="000000" w:sz="2" w:space="0"/>
            </w:tcBorders>
            <w:tcW w:w="1179" w:type="dxa"/>
            <w:vAlign w:val="center"/>
            <w:textDirection w:val="lrTb"/>
            <w:noWrap w:val="false"/>
          </w:tcPr>
          <w:p>
            <w:pPr>
              <w:jc w:val="center"/>
              <w:spacing w:line="340" w:lineRule="exact"/>
              <w:widowControl/>
              <w:rPr>
                <w:rFonts w:hint="default" w:ascii="宋体" w:hAnsi="宋体" w:eastAsia="宋体" w:cs="宋体"/>
                <w:color w:val="auto"/>
                <w:sz w:val="24"/>
                <w:szCs w:val="24"/>
                <w:highlight w:val="none"/>
                <w:lang w:val="en-US" w:eastAsia="zh-CN" w:bidi="ar-SA"/>
              </w:rPr>
            </w:pPr>
            <w:r>
              <w:rPr>
                <w:rFonts w:hint="eastAsia"/>
                <w:color w:val="auto"/>
                <w:sz w:val="24"/>
                <w:szCs w:val="24"/>
                <w:highlight w:val="none"/>
              </w:rPr>
              <w:t xml:space="preserve">现场管理、巡检服务方案</w:t>
            </w:r>
            <w:r/>
          </w:p>
        </w:tc>
        <w:tc>
          <w:tcPr>
            <w:shd w:val="clear" w:color="auto" w:fill="auto"/>
            <w:tcBorders>
              <w:top w:val="single" w:color="000000" w:sz="2" w:space="0"/>
              <w:bottom w:val="single" w:color="000000" w:sz="2" w:space="0"/>
            </w:tcBorders>
            <w:tcW w:w="6425" w:type="dxa"/>
            <w:vAlign w:val="center"/>
            <w:textDirection w:val="lrTb"/>
            <w:noWrap w:val="false"/>
          </w:tcPr>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评委根据供应商提供的针对本项目现场管理、巡检服务方案进行综合评分，对本项目现场管理的科学性、规范性、全面性、可行性及合理性对比打分。</w:t>
            </w:r>
            <w:r/>
          </w:p>
          <w:p>
            <w:pPr>
              <w:ind w:left="0" w:right="0" w:firstLine="0"/>
              <w:spacing w:before="0" w:after="0" w:line="240" w:lineRule="auto"/>
              <w:rPr>
                <w:rFonts w:hint="eastAsia"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针对性强，方案最全面的得</w:t>
            </w:r>
            <w:r>
              <w:rPr>
                <w:rFonts w:hint="eastAsia" w:ascii="Times New Roman" w:hAnsi="Times New Roman" w:cs="Times New Roman"/>
                <w:color w:val="auto"/>
                <w:sz w:val="24"/>
                <w:szCs w:val="24"/>
                <w:highlight w:val="none"/>
                <w:lang w:val="en-US" w:eastAsia="zh-CN"/>
              </w:rPr>
              <w:t xml:space="preserve">8</w:t>
            </w:r>
            <w:r>
              <w:rPr>
                <w:rFonts w:ascii="宋体" w:hAnsi="宋体" w:eastAsia="宋体" w:cs="宋体"/>
                <w:color w:val="auto"/>
                <w:sz w:val="24"/>
                <w:szCs w:val="24"/>
                <w:highlight w:val="none"/>
              </w:rPr>
              <w:t xml:space="preserve">分</w:t>
            </w:r>
            <w:r>
              <w:rPr>
                <w:rFonts w:hint="eastAsia" w:cs="宋体"/>
                <w:color w:val="auto"/>
                <w:sz w:val="24"/>
                <w:szCs w:val="24"/>
                <w:highlight w:val="none"/>
                <w:lang w:eastAsia="zh-CN"/>
              </w:rPr>
              <w:t xml:space="preserve">；</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较为详细，无明显缺陷的得</w:t>
            </w:r>
            <w:r>
              <w:rPr>
                <w:rFonts w:hint="eastAsia"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分；</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基本符合本项目需求的得</w:t>
            </w:r>
            <w:r>
              <w:rPr>
                <w:rFonts w:hint="eastAsia"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分；</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内容较少，表述的内容较一般的得</w:t>
            </w:r>
            <w:r>
              <w:rPr>
                <w:rFonts w:hint="eastAsia"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w:t>
            </w:r>
            <w:r/>
          </w:p>
          <w:p>
            <w:pPr>
              <w:ind w:left="0" w:right="0" w:firstLine="0"/>
              <w:spacing w:before="0" w:after="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未提供的不得分。</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default" w:cs="宋体"/>
                <w:color w:val="auto"/>
                <w:sz w:val="24"/>
                <w:szCs w:val="24"/>
                <w:highlight w:val="none"/>
                <w:lang w:val="en-US" w:eastAsia="zh-CN"/>
              </w:rPr>
            </w:pPr>
            <w:r>
              <w:rPr>
                <w:rFonts w:hint="eastAsia" w:cs="宋体"/>
                <w:color w:val="auto"/>
                <w:sz w:val="24"/>
                <w:szCs w:val="24"/>
                <w:highlight w:val="none"/>
                <w:lang w:val="en-US" w:eastAsia="zh-CN"/>
              </w:rPr>
              <w:t xml:space="preserve">8</w:t>
            </w:r>
            <w:r/>
          </w:p>
        </w:tc>
        <w:tc>
          <w:tcPr>
            <w:tcBorders>
              <w:top w:val="single" w:color="000000" w:sz="2" w:space="0"/>
              <w:bottom w:val="single" w:color="000000" w:sz="2" w:space="0"/>
            </w:tcBorders>
            <w:tcW w:w="852" w:type="dxa"/>
            <w:vAlign w:val="center"/>
            <w:textDirection w:val="lrTb"/>
            <w:noWrap w:val="false"/>
          </w:tcPr>
          <w:p>
            <w:pPr>
              <w:ind w:right="89"/>
              <w:jc w:val="center"/>
              <w:keepLines w:val="0"/>
              <w:keepNext w:val="0"/>
              <w:pageBreakBefore w:val="0"/>
              <w:spacing w:before="68" w:line="264" w:lineRule="auto"/>
              <w:widowControl w:val="off"/>
              <w:rPr>
                <w:rFonts w:hint="eastAsia" w:ascii="宋体" w:hAnsi="宋体" w:eastAsia="宋体" w:cs="宋体"/>
                <w:color w:val="auto"/>
                <w:spacing w:val="-6"/>
                <w:sz w:val="24"/>
                <w:szCs w:val="24"/>
                <w:highlight w:val="none"/>
              </w:rPr>
            </w:pPr>
            <w:r>
              <w:rPr>
                <w:rFonts w:hint="eastAsia" w:cs="宋体"/>
                <w:color w:val="auto"/>
                <w:spacing w:val="-6"/>
                <w:sz w:val="24"/>
                <w:szCs w:val="24"/>
                <w:highlight w:val="none"/>
                <w:lang w:val="en-US" w:eastAsia="zh-CN"/>
              </w:rPr>
              <w:t xml:space="preserve">主观分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cs="宋体"/>
                <w:color w:val="auto"/>
                <w:spacing w:val="-3"/>
                <w:sz w:val="24"/>
                <w:szCs w:val="24"/>
                <w:highlight w:val="none"/>
                <w:lang w:val="en-US" w:eastAsia="zh-CN"/>
              </w:rPr>
            </w:pPr>
            <w:r>
              <w:rPr>
                <w:rFonts w:hint="eastAsia" w:cs="宋体"/>
                <w:color w:val="auto"/>
                <w:spacing w:val="-3"/>
                <w:sz w:val="24"/>
                <w:szCs w:val="24"/>
                <w:highlight w:val="none"/>
                <w:lang w:val="en-US" w:eastAsia="zh-CN"/>
              </w:rPr>
              <w:t xml:space="preserve">3.6</w:t>
            </w:r>
            <w:r/>
          </w:p>
        </w:tc>
        <w:tc>
          <w:tcPr>
            <w:shd w:val="clear" w:color="auto" w:fill="auto"/>
            <w:tcBorders>
              <w:top w:val="single" w:color="000000" w:sz="2" w:space="0"/>
              <w:bottom w:val="single" w:color="000000" w:sz="2" w:space="0"/>
            </w:tcBorders>
            <w:tcW w:w="1179" w:type="dxa"/>
            <w:vAlign w:val="center"/>
            <w:textDirection w:val="lrTb"/>
            <w:noWrap w:val="false"/>
          </w:tcPr>
          <w:p>
            <w:pPr>
              <w:jc w:val="center"/>
              <w:spacing w:line="340" w:lineRule="exact"/>
              <w:widowControl/>
              <w:rPr>
                <w:rFonts w:hint="default" w:ascii="宋体" w:hAnsi="宋体" w:eastAsia="宋体" w:cs="宋体"/>
                <w:color w:val="auto"/>
                <w:sz w:val="24"/>
                <w:szCs w:val="24"/>
                <w:highlight w:val="none"/>
                <w:lang w:val="en-US" w:eastAsia="zh-CN" w:bidi="ar"/>
              </w:rPr>
            </w:pPr>
            <w:r>
              <w:rPr>
                <w:rFonts w:hint="eastAsia"/>
                <w:color w:val="auto"/>
                <w:sz w:val="24"/>
                <w:szCs w:val="24"/>
                <w:highlight w:val="none"/>
                <w:lang w:eastAsia="zh-CN" w:bidi="ar"/>
              </w:rPr>
              <w:t xml:space="preserve">日常维保方案、质量控制措施</w:t>
            </w:r>
            <w:r/>
          </w:p>
        </w:tc>
        <w:tc>
          <w:tcPr>
            <w:shd w:val="clear" w:color="auto" w:fill="auto"/>
            <w:tcBorders>
              <w:top w:val="single" w:color="000000" w:sz="2" w:space="0"/>
              <w:bottom w:val="single" w:color="000000" w:sz="2" w:space="0"/>
            </w:tcBorders>
            <w:tcW w:w="6425" w:type="dxa"/>
            <w:vAlign w:val="center"/>
            <w:textDirection w:val="lrTb"/>
            <w:noWrap w:val="false"/>
          </w:tcPr>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评委根据供应商提供的日常维保方案、质量控制措施进行综合评分，对本项目的日常维保方案、质量控制措施的科学性、合理性、全面性、可行性、有效性及对比打分。</w:t>
            </w:r>
            <w:r/>
          </w:p>
          <w:p>
            <w:pPr>
              <w:ind w:left="0" w:right="0" w:firstLine="0"/>
              <w:spacing w:before="0" w:after="0" w:line="240" w:lineRule="auto"/>
              <w:rPr>
                <w:rFonts w:hint="eastAsia"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针对性强，方案最全面的得</w:t>
            </w:r>
            <w:r>
              <w:rPr>
                <w:rFonts w:hint="eastAsia" w:ascii="Times New Roman" w:hAnsi="Times New Roman" w:eastAsia="宋体" w:cs="Times New Roman"/>
                <w:color w:val="auto"/>
                <w:sz w:val="24"/>
                <w:szCs w:val="24"/>
                <w:highlight w:val="none"/>
                <w:lang w:val="en-US" w:eastAsia="zh-CN"/>
              </w:rPr>
              <w:t xml:space="preserve">8</w:t>
            </w:r>
            <w:r>
              <w:rPr>
                <w:rFonts w:ascii="宋体" w:hAnsi="宋体" w:eastAsia="宋体" w:cs="宋体"/>
                <w:color w:val="auto"/>
                <w:sz w:val="24"/>
                <w:szCs w:val="24"/>
                <w:highlight w:val="none"/>
              </w:rPr>
              <w:t xml:space="preserve">分</w:t>
            </w:r>
            <w:r>
              <w:rPr>
                <w:rFonts w:hint="eastAsia" w:cs="宋体"/>
                <w:color w:val="auto"/>
                <w:sz w:val="24"/>
                <w:szCs w:val="24"/>
                <w:highlight w:val="none"/>
                <w:lang w:eastAsia="zh-CN"/>
              </w:rPr>
              <w:t xml:space="preserve">；</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较为详细，无明显缺陷的得</w:t>
            </w:r>
            <w:r>
              <w:rPr>
                <w:rFonts w:hint="eastAsia"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分；</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基本符合本项目需求的得</w:t>
            </w:r>
            <w:r>
              <w:rPr>
                <w:rFonts w:hint="eastAsia"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分；</w:t>
            </w:r>
            <w:r/>
          </w:p>
          <w:p>
            <w:pPr>
              <w:ind w:left="0" w:right="0" w:firstLine="0"/>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内容较少，表述的内容较一般的得</w:t>
            </w:r>
            <w:r>
              <w:rPr>
                <w:rFonts w:hint="eastAsia"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w:t>
            </w:r>
            <w:r/>
          </w:p>
          <w:p>
            <w:pPr>
              <w:ind w:left="0" w:right="0" w:firstLine="0"/>
              <w:spacing w:before="0" w:after="0" w:line="240" w:lineRule="auto"/>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未提供的不得分。</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default" w:cs="宋体"/>
                <w:color w:val="auto"/>
                <w:sz w:val="24"/>
                <w:szCs w:val="24"/>
                <w:highlight w:val="none"/>
                <w:lang w:val="en-US" w:eastAsia="zh-CN"/>
              </w:rPr>
            </w:pPr>
            <w:r>
              <w:rPr>
                <w:rFonts w:hint="eastAsia" w:cs="宋体"/>
                <w:color w:val="auto"/>
                <w:sz w:val="24"/>
                <w:szCs w:val="24"/>
                <w:highlight w:val="none"/>
                <w:lang w:val="en-US" w:eastAsia="zh-CN"/>
              </w:rPr>
              <w:t xml:space="preserve">8</w:t>
            </w:r>
            <w:r/>
          </w:p>
        </w:tc>
        <w:tc>
          <w:tcPr>
            <w:tcBorders>
              <w:top w:val="single" w:color="000000" w:sz="2" w:space="0"/>
              <w:bottom w:val="single" w:color="000000" w:sz="2" w:space="0"/>
            </w:tcBorders>
            <w:tcW w:w="852" w:type="dxa"/>
            <w:vAlign w:val="center"/>
            <w:textDirection w:val="lrTb"/>
            <w:noWrap w:val="false"/>
          </w:tcPr>
          <w:p>
            <w:pPr>
              <w:ind w:right="89"/>
              <w:jc w:val="center"/>
              <w:keepLines w:val="0"/>
              <w:keepNext w:val="0"/>
              <w:pageBreakBefore w:val="0"/>
              <w:spacing w:before="68" w:line="264" w:lineRule="auto"/>
              <w:widowControl w:val="off"/>
              <w:rPr>
                <w:rFonts w:hint="eastAsia" w:ascii="宋体" w:hAnsi="宋体" w:eastAsia="宋体" w:cs="宋体"/>
                <w:color w:val="auto"/>
                <w:spacing w:val="-6"/>
                <w:sz w:val="24"/>
                <w:szCs w:val="24"/>
                <w:highlight w:val="none"/>
              </w:rPr>
            </w:pPr>
            <w:r>
              <w:rPr>
                <w:rFonts w:hint="eastAsia" w:cs="宋体"/>
                <w:color w:val="auto"/>
                <w:spacing w:val="-6"/>
                <w:sz w:val="24"/>
                <w:szCs w:val="24"/>
                <w:highlight w:val="none"/>
                <w:lang w:val="en-US" w:eastAsia="zh-CN"/>
              </w:rPr>
              <w:t xml:space="preserve">主观分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合</w:t>
            </w:r>
            <w:r>
              <w:rPr>
                <w:rFonts w:hint="eastAsia" w:ascii="宋体" w:hAnsi="宋体" w:eastAsia="宋体" w:cs="宋体"/>
                <w:color w:val="auto"/>
                <w:spacing w:val="-2"/>
                <w:sz w:val="24"/>
                <w:szCs w:val="24"/>
                <w:highlight w:val="none"/>
              </w:rPr>
              <w:t xml:space="preserve">计</w:t>
            </w:r>
            <w:r/>
          </w:p>
        </w:tc>
        <w:tc>
          <w:tcPr>
            <w:gridSpan w:val="2"/>
            <w:tcBorders>
              <w:top w:val="single" w:color="000000" w:sz="2" w:space="0"/>
              <w:bottom w:val="single" w:color="000000" w:sz="2" w:space="0"/>
            </w:tcBorders>
            <w:tcW w:w="7604"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gridSpan w:val="2"/>
            <w:tcBorders>
              <w:top w:val="single" w:color="000000" w:sz="2" w:space="0"/>
              <w:bottom w:val="single" w:color="000000" w:sz="2" w:space="0"/>
            </w:tcBorders>
            <w:tcW w:w="148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100分</w:t>
            </w:r>
            <w:r/>
          </w:p>
        </w:tc>
      </w:tr>
    </w:tbl>
    <w:p>
      <w:pPr>
        <w:rPr>
          <w:rFonts w:hint="eastAsia"/>
          <w:b/>
          <w:bCs/>
          <w:color w:val="auto"/>
          <w:highlight w:val="none"/>
          <w:lang w:eastAsia="zh-CN"/>
        </w:rPr>
      </w:pPr>
      <w:r/>
      <w:bookmarkStart w:id="246" w:name="_Toc822"/>
      <w:r>
        <w:rPr>
          <w:rFonts w:hint="eastAsia" w:ascii="宋体" w:hAnsi="宋体" w:eastAsia="宋体" w:cs="宋体"/>
          <w:b/>
          <w:bCs/>
          <w:color w:val="auto"/>
          <w:sz w:val="32"/>
          <w:szCs w:val="32"/>
          <w:highlight w:val="none"/>
          <w:lang w:val="en-US" w:eastAsia="zh-CN"/>
        </w:rPr>
        <w:br w:type="page" w:clear="all"/>
      </w:r>
      <w:bookmarkEnd w:id="246"/>
      <w:r/>
      <w:bookmarkStart w:id="247" w:name="_Toc32332"/>
      <w:r/>
      <w:bookmarkEnd w:id="247"/>
      <w:r/>
      <w:r/>
    </w:p>
    <w:p>
      <w:pPr>
        <w:pStyle w:val="895"/>
        <w:jc w:val="center"/>
        <w:spacing w:line="360" w:lineRule="auto"/>
        <w:rPr>
          <w:b/>
          <w:bCs/>
          <w:color w:val="auto"/>
          <w:highlight w:val="none"/>
          <w:lang w:eastAsia="zh-CN"/>
        </w:rPr>
      </w:pPr>
      <w:r/>
      <w:bookmarkStart w:id="248" w:name="_Toc24013"/>
      <w:r/>
      <w:bookmarkStart w:id="249" w:name="_Toc27369"/>
      <w:r>
        <w:rPr>
          <w:rFonts w:hint="eastAsia"/>
          <w:b/>
          <w:bCs/>
          <w:color w:val="auto"/>
          <w:highlight w:val="none"/>
          <w:lang w:eastAsia="zh-CN"/>
        </w:rPr>
        <w:t xml:space="preserve">第六章 响应文件格式</w:t>
      </w:r>
      <w:bookmarkEnd w:id="245"/>
      <w:r/>
      <w:bookmarkEnd w:id="248"/>
      <w:r/>
      <w:bookmarkEnd w:id="249"/>
      <w:r/>
      <w:r/>
    </w:p>
    <w:p>
      <w:pPr>
        <w:spacing w:line="360" w:lineRule="auto"/>
        <w:rPr>
          <w:color w:val="auto"/>
          <w:highlight w:val="none"/>
          <w:lang w:eastAsia="zh-CN"/>
        </w:rPr>
      </w:pPr>
      <w:r>
        <w:rPr>
          <w:color w:val="auto"/>
          <w:highlight w:val="none"/>
          <w:lang w:eastAsia="zh-CN"/>
        </w:rPr>
      </w:r>
      <w:r/>
    </w:p>
    <w:p>
      <w:pPr>
        <w:jc w:val="center"/>
        <w:spacing w:line="360" w:lineRule="auto"/>
        <w:rPr>
          <w:b/>
          <w:bCs/>
          <w:color w:val="auto"/>
          <w:sz w:val="72"/>
          <w:szCs w:val="72"/>
          <w:highlight w:val="none"/>
          <w:lang w:eastAsia="zh-CN"/>
        </w:rPr>
      </w:pPr>
      <w:r>
        <w:rPr>
          <w:b/>
          <w:bCs/>
          <w:color w:val="auto"/>
          <w:sz w:val="72"/>
          <w:szCs w:val="72"/>
          <w:highlight w:val="none"/>
          <w:lang w:eastAsia="zh-CN"/>
        </w:rPr>
      </w:r>
      <w:r/>
    </w:p>
    <w:p>
      <w:pPr>
        <w:jc w:val="center"/>
        <w:spacing w:line="360" w:lineRule="auto"/>
        <w:rPr>
          <w:b/>
          <w:bCs/>
          <w:color w:val="auto"/>
          <w:sz w:val="72"/>
          <w:szCs w:val="72"/>
          <w:highlight w:val="none"/>
          <w:lang w:eastAsia="zh-CN"/>
        </w:rPr>
      </w:pPr>
      <w:r>
        <w:rPr>
          <w:rFonts w:hint="eastAsia"/>
          <w:b/>
          <w:bCs/>
          <w:color w:val="auto"/>
          <w:sz w:val="72"/>
          <w:szCs w:val="72"/>
          <w:highlight w:val="none"/>
          <w:lang w:eastAsia="zh-CN"/>
        </w:rPr>
        <w:t xml:space="preserve">竞争性磋商响应文件</w:t>
      </w:r>
      <w:r/>
    </w:p>
    <w:p>
      <w:pPr>
        <w:jc w:val="center"/>
        <w:spacing w:line="360" w:lineRule="auto"/>
        <w:rPr>
          <w:b/>
          <w:bCs/>
          <w:color w:val="auto"/>
          <w:sz w:val="36"/>
          <w:szCs w:val="36"/>
          <w:highlight w:val="none"/>
          <w:lang w:eastAsia="zh-CN"/>
        </w:rPr>
      </w:pPr>
      <w:r>
        <w:rPr>
          <w:b/>
          <w:bCs/>
          <w:color w:val="auto"/>
          <w:sz w:val="36"/>
          <w:szCs w:val="36"/>
          <w:highlight w:val="none"/>
          <w:lang w:eastAsia="zh-CN"/>
        </w:rPr>
      </w:r>
      <w:r/>
    </w:p>
    <w:p>
      <w:pPr>
        <w:jc w:val="center"/>
        <w:spacing w:line="360" w:lineRule="auto"/>
        <w:rPr>
          <w:b/>
          <w:bCs/>
          <w:color w:val="auto"/>
          <w:sz w:val="36"/>
          <w:szCs w:val="36"/>
          <w:highlight w:val="none"/>
          <w:lang w:eastAsia="zh-CN"/>
        </w:rPr>
      </w:pPr>
      <w:r>
        <w:rPr>
          <w:b/>
          <w:bCs/>
          <w:color w:val="auto"/>
          <w:sz w:val="36"/>
          <w:szCs w:val="36"/>
          <w:highlight w:val="none"/>
          <w:lang w:eastAsia="zh-CN"/>
        </w:rPr>
      </w:r>
      <w:r/>
    </w:p>
    <w:p>
      <w:pPr>
        <w:pStyle w:val="934"/>
        <w:rPr>
          <w:b/>
          <w:bCs/>
          <w:color w:val="auto"/>
          <w:sz w:val="36"/>
          <w:szCs w:val="36"/>
          <w:highlight w:val="none"/>
          <w:lang w:eastAsia="zh-CN"/>
        </w:rPr>
      </w:pPr>
      <w:r>
        <w:rPr>
          <w:b/>
          <w:bCs/>
          <w:color w:val="auto"/>
          <w:sz w:val="36"/>
          <w:szCs w:val="36"/>
          <w:highlight w:val="none"/>
          <w:lang w:eastAsia="zh-CN"/>
        </w:rPr>
      </w:r>
      <w:r/>
    </w:p>
    <w:p>
      <w:pPr>
        <w:pStyle w:val="934"/>
        <w:rPr>
          <w:b/>
          <w:bCs/>
          <w:color w:val="auto"/>
          <w:sz w:val="36"/>
          <w:szCs w:val="36"/>
          <w:highlight w:val="none"/>
          <w:lang w:eastAsia="zh-CN"/>
        </w:rPr>
      </w:pPr>
      <w:r>
        <w:rPr>
          <w:b/>
          <w:bCs/>
          <w:color w:val="auto"/>
          <w:sz w:val="36"/>
          <w:szCs w:val="36"/>
          <w:highlight w:val="none"/>
          <w:lang w:eastAsia="zh-CN"/>
        </w:rPr>
      </w:r>
      <w:r/>
    </w:p>
    <w:p>
      <w:pPr>
        <w:pStyle w:val="934"/>
        <w:rPr>
          <w:b/>
          <w:bCs/>
          <w:color w:val="auto"/>
          <w:sz w:val="36"/>
          <w:szCs w:val="36"/>
          <w:highlight w:val="none"/>
          <w:lang w:eastAsia="zh-CN"/>
        </w:rPr>
      </w:pPr>
      <w:r>
        <w:rPr>
          <w:b/>
          <w:bCs/>
          <w:color w:val="auto"/>
          <w:sz w:val="36"/>
          <w:szCs w:val="36"/>
          <w:highlight w:val="none"/>
          <w:lang w:eastAsia="zh-CN"/>
        </w:rPr>
      </w:r>
      <w:r/>
    </w:p>
    <w:p>
      <w:pPr>
        <w:pStyle w:val="934"/>
        <w:rPr>
          <w:b/>
          <w:bCs/>
          <w:color w:val="auto"/>
          <w:sz w:val="36"/>
          <w:szCs w:val="36"/>
          <w:highlight w:val="none"/>
          <w:lang w:eastAsia="zh-CN"/>
        </w:rPr>
      </w:pPr>
      <w:r>
        <w:rPr>
          <w:b/>
          <w:bCs/>
          <w:color w:val="auto"/>
          <w:sz w:val="36"/>
          <w:szCs w:val="36"/>
          <w:highlight w:val="none"/>
          <w:lang w:eastAsia="zh-CN"/>
        </w:rPr>
      </w:r>
      <w:r/>
    </w:p>
    <w:p>
      <w:pPr>
        <w:pStyle w:val="934"/>
        <w:rPr>
          <w:b/>
          <w:bCs/>
          <w:color w:val="auto"/>
          <w:sz w:val="36"/>
          <w:szCs w:val="36"/>
          <w:highlight w:val="none"/>
          <w:lang w:eastAsia="zh-CN"/>
        </w:rPr>
      </w:pPr>
      <w:r>
        <w:rPr>
          <w:b/>
          <w:bCs/>
          <w:color w:val="auto"/>
          <w:sz w:val="36"/>
          <w:szCs w:val="36"/>
          <w:highlight w:val="none"/>
          <w:lang w:eastAsia="zh-CN"/>
        </w:rPr>
      </w:r>
      <w:r/>
    </w:p>
    <w:p>
      <w:pPr>
        <w:pStyle w:val="934"/>
        <w:rPr>
          <w:b/>
          <w:bCs/>
          <w:color w:val="auto"/>
          <w:sz w:val="36"/>
          <w:szCs w:val="36"/>
          <w:highlight w:val="none"/>
          <w:lang w:eastAsia="zh-CN"/>
        </w:rPr>
      </w:pPr>
      <w:r>
        <w:rPr>
          <w:b/>
          <w:bCs/>
          <w:color w:val="auto"/>
          <w:sz w:val="36"/>
          <w:szCs w:val="36"/>
          <w:highlight w:val="none"/>
          <w:lang w:eastAsia="zh-CN"/>
        </w:rPr>
      </w:r>
      <w:r/>
    </w:p>
    <w:p>
      <w:pPr>
        <w:pStyle w:val="934"/>
        <w:rPr>
          <w:b/>
          <w:bCs/>
          <w:color w:val="auto"/>
          <w:sz w:val="36"/>
          <w:szCs w:val="36"/>
          <w:highlight w:val="none"/>
          <w:lang w:eastAsia="zh-CN"/>
        </w:rPr>
      </w:pPr>
      <w:r>
        <w:rPr>
          <w:b/>
          <w:bCs/>
          <w:color w:val="auto"/>
          <w:sz w:val="36"/>
          <w:szCs w:val="36"/>
          <w:highlight w:val="none"/>
          <w:lang w:eastAsia="zh-CN"/>
        </w:rPr>
      </w:r>
      <w:r/>
    </w:p>
    <w:p>
      <w:pPr>
        <w:pStyle w:val="934"/>
        <w:rPr>
          <w:b/>
          <w:bCs/>
          <w:color w:val="auto"/>
          <w:sz w:val="36"/>
          <w:szCs w:val="36"/>
          <w:highlight w:val="none"/>
          <w:lang w:eastAsia="zh-CN"/>
        </w:rPr>
      </w:pPr>
      <w:r>
        <w:rPr>
          <w:b/>
          <w:bCs/>
          <w:color w:val="auto"/>
          <w:sz w:val="36"/>
          <w:szCs w:val="36"/>
          <w:highlight w:val="none"/>
          <w:lang w:eastAsia="zh-CN"/>
        </w:rPr>
      </w:r>
      <w:r/>
    </w:p>
    <w:p>
      <w:pPr>
        <w:ind w:firstLine="1606"/>
        <w:spacing w:line="360" w:lineRule="auto"/>
        <w:rPr>
          <w:b/>
          <w:bCs/>
          <w:color w:val="auto"/>
          <w:sz w:val="32"/>
          <w:szCs w:val="32"/>
          <w:highlight w:val="none"/>
          <w:lang w:eastAsia="zh-CN"/>
        </w:rPr>
      </w:pPr>
      <w:r>
        <w:rPr>
          <w:rFonts w:hint="eastAsia"/>
          <w:b/>
          <w:bCs/>
          <w:color w:val="auto"/>
          <w:sz w:val="32"/>
          <w:szCs w:val="32"/>
          <w:highlight w:val="none"/>
          <w:lang w:eastAsia="zh-CN"/>
        </w:rPr>
        <w:t xml:space="preserve">项 目 编 号： </w:t>
      </w:r>
      <w:r>
        <w:rPr>
          <w:rFonts w:hint="eastAsia"/>
          <w:b/>
          <w:bCs/>
          <w:color w:val="auto"/>
          <w:sz w:val="32"/>
          <w:szCs w:val="32"/>
          <w:highlight w:val="none"/>
          <w:u w:val="single"/>
          <w:lang w:eastAsia="zh-CN"/>
        </w:rPr>
        <w:t xml:space="preserve">                                                     </w:t>
      </w:r>
      <w:r/>
    </w:p>
    <w:p>
      <w:pPr>
        <w:ind w:firstLine="1606"/>
        <w:spacing w:line="360" w:lineRule="auto"/>
        <w:rPr>
          <w:b/>
          <w:bCs/>
          <w:color w:val="auto"/>
          <w:sz w:val="32"/>
          <w:szCs w:val="32"/>
          <w:highlight w:val="none"/>
          <w:u w:val="single"/>
          <w:lang w:eastAsia="zh-CN"/>
        </w:rPr>
      </w:pPr>
      <w:r>
        <w:rPr>
          <w:rFonts w:hint="eastAsia"/>
          <w:b/>
          <w:bCs/>
          <w:color w:val="auto"/>
          <w:sz w:val="32"/>
          <w:szCs w:val="32"/>
          <w:highlight w:val="none"/>
          <w:lang w:eastAsia="zh-CN"/>
        </w:rPr>
        <w:t xml:space="preserve">项 目 名 称： </w:t>
      </w:r>
      <w:r>
        <w:rPr>
          <w:rFonts w:hint="eastAsia"/>
          <w:b/>
          <w:bCs/>
          <w:color w:val="auto"/>
          <w:sz w:val="32"/>
          <w:szCs w:val="32"/>
          <w:highlight w:val="none"/>
          <w:u w:val="single"/>
          <w:lang w:eastAsia="zh-CN"/>
        </w:rPr>
        <w:t xml:space="preserve">                                                     </w:t>
      </w:r>
      <w:r/>
    </w:p>
    <w:p>
      <w:pPr>
        <w:ind w:firstLine="1606"/>
        <w:spacing w:line="360" w:lineRule="auto"/>
        <w:rPr>
          <w:b/>
          <w:bCs/>
          <w:color w:val="auto"/>
          <w:sz w:val="32"/>
          <w:szCs w:val="32"/>
          <w:highlight w:val="none"/>
          <w:lang w:eastAsia="zh-CN"/>
        </w:rPr>
      </w:pPr>
      <w:r>
        <w:rPr>
          <w:rFonts w:hint="eastAsia"/>
          <w:b/>
          <w:bCs/>
          <w:color w:val="auto"/>
          <w:sz w:val="32"/>
          <w:szCs w:val="32"/>
          <w:highlight w:val="none"/>
          <w:lang w:eastAsia="zh-CN"/>
        </w:rPr>
        <w:t xml:space="preserve">供应商名称 （</w:t>
      </w:r>
      <w:r>
        <w:rPr>
          <w:rFonts w:hint="eastAsia" w:ascii="宋体" w:hAnsi="宋体"/>
          <w:b/>
          <w:color w:val="auto"/>
          <w:sz w:val="36"/>
          <w:szCs w:val="21"/>
          <w:highlight w:val="none"/>
          <w:u w:val="single"/>
        </w:rPr>
        <w:t xml:space="preserve">加盖电子公章</w:t>
      </w:r>
      <w:r>
        <w:rPr>
          <w:rFonts w:hint="eastAsia"/>
          <w:b/>
          <w:bCs/>
          <w:color w:val="auto"/>
          <w:sz w:val="32"/>
          <w:szCs w:val="32"/>
          <w:highlight w:val="none"/>
          <w:lang w:eastAsia="zh-CN"/>
        </w:rPr>
        <w:t xml:space="preserve">）：</w:t>
      </w:r>
      <w:r>
        <w:rPr>
          <w:rFonts w:hint="eastAsia"/>
          <w:b/>
          <w:bCs/>
          <w:color w:val="auto"/>
          <w:sz w:val="32"/>
          <w:szCs w:val="32"/>
          <w:highlight w:val="none"/>
          <w:u w:val="single"/>
          <w:lang w:eastAsia="zh-CN"/>
        </w:rPr>
        <w:t xml:space="preserve">                   </w:t>
      </w:r>
      <w:r/>
    </w:p>
    <w:p>
      <w:pPr>
        <w:spacing w:line="360" w:lineRule="auto"/>
        <w:rPr>
          <w:b/>
          <w:bCs/>
          <w:color w:val="auto"/>
          <w:sz w:val="36"/>
          <w:szCs w:val="36"/>
          <w:highlight w:val="none"/>
          <w:lang w:eastAsia="zh-CN"/>
        </w:rPr>
      </w:pPr>
      <w:r>
        <w:rPr>
          <w:rFonts w:hint="eastAsia"/>
          <w:b/>
          <w:bCs/>
          <w:color w:val="auto"/>
          <w:sz w:val="32"/>
          <w:szCs w:val="32"/>
          <w:highlight w:val="none"/>
          <w:lang w:eastAsia="zh-CN"/>
        </w:rPr>
        <w:t xml:space="preserve"> </w:t>
      </w:r>
      <w:r>
        <w:rPr>
          <w:rFonts w:hint="eastAsia"/>
          <w:b/>
          <w:bCs/>
          <w:color w:val="auto"/>
          <w:sz w:val="32"/>
          <w:szCs w:val="32"/>
          <w:highlight w:val="none"/>
          <w:lang w:val="en-US" w:eastAsia="zh-CN"/>
        </w:rPr>
        <w:t xml:space="preserve">         </w:t>
      </w:r>
      <w:r>
        <w:rPr>
          <w:rFonts w:hint="eastAsia"/>
          <w:b/>
          <w:bCs/>
          <w:color w:val="auto"/>
          <w:sz w:val="32"/>
          <w:szCs w:val="32"/>
          <w:highlight w:val="none"/>
          <w:lang w:eastAsia="zh-CN"/>
        </w:rPr>
        <w:t xml:space="preserve">日      期 ：</w:t>
      </w:r>
      <w:r>
        <w:rPr>
          <w:rFonts w:hint="eastAsia"/>
          <w:b/>
          <w:bCs/>
          <w:color w:val="auto"/>
          <w:sz w:val="32"/>
          <w:szCs w:val="32"/>
          <w:highlight w:val="none"/>
          <w:u w:val="single"/>
          <w:lang w:eastAsia="zh-CN"/>
        </w:rPr>
        <w:t xml:space="preserve">                                                    </w:t>
      </w:r>
      <w:r/>
    </w:p>
    <w:p>
      <w:pPr>
        <w:spacing w:line="360" w:lineRule="auto"/>
        <w:rPr>
          <w:color w:val="auto"/>
          <w:sz w:val="24"/>
          <w:szCs w:val="24"/>
          <w:highlight w:val="none"/>
          <w:lang w:eastAsia="zh-CN"/>
        </w:rPr>
      </w:pPr>
      <w:r>
        <w:rPr>
          <w:rFonts w:hint="eastAsia"/>
          <w:color w:val="auto"/>
          <w:sz w:val="24"/>
          <w:szCs w:val="24"/>
          <w:highlight w:val="none"/>
          <w:lang w:eastAsia="zh-CN"/>
        </w:rPr>
        <w:br w:type="page" w:clear="all"/>
      </w:r>
      <w:r/>
    </w:p>
    <w:p>
      <w:pPr>
        <w:jc w:val="center"/>
        <w:widowControl/>
        <w:rPr>
          <w:rFonts w:hint="eastAsia"/>
          <w:b/>
          <w:color w:val="auto"/>
          <w:sz w:val="44"/>
          <w:szCs w:val="13"/>
          <w:highlight w:val="none"/>
          <w:lang w:eastAsia="zh-CN"/>
        </w:rPr>
      </w:pPr>
      <w:r>
        <w:rPr>
          <w:rFonts w:hint="eastAsia"/>
          <w:b/>
          <w:color w:val="auto"/>
          <w:sz w:val="44"/>
          <w:szCs w:val="13"/>
          <w:highlight w:val="none"/>
          <w:lang w:eastAsia="zh-CN"/>
        </w:rPr>
      </w:r>
      <w:r/>
    </w:p>
    <w:p>
      <w:pPr>
        <w:jc w:val="center"/>
        <w:widowControl/>
        <w:rPr>
          <w:b/>
          <w:color w:val="auto"/>
          <w:sz w:val="44"/>
          <w:szCs w:val="13"/>
          <w:highlight w:val="none"/>
          <w:lang w:eastAsia="zh-CN"/>
        </w:rPr>
      </w:pPr>
      <w:r>
        <w:rPr>
          <w:rFonts w:hint="eastAsia"/>
          <w:b/>
          <w:color w:val="auto"/>
          <w:sz w:val="44"/>
          <w:szCs w:val="13"/>
          <w:highlight w:val="none"/>
          <w:lang w:eastAsia="zh-CN"/>
        </w:rPr>
        <w:t xml:space="preserve">目</w:t>
      </w:r>
      <w:r>
        <w:rPr>
          <w:rFonts w:hint="eastAsia"/>
          <w:b/>
          <w:color w:val="auto"/>
          <w:sz w:val="44"/>
          <w:szCs w:val="13"/>
          <w:highlight w:val="none"/>
          <w:lang w:val="en-US" w:eastAsia="zh-CN"/>
        </w:rPr>
        <w:t xml:space="preserve">  </w:t>
      </w:r>
      <w:r>
        <w:rPr>
          <w:rFonts w:hint="eastAsia"/>
          <w:b/>
          <w:color w:val="auto"/>
          <w:sz w:val="44"/>
          <w:szCs w:val="13"/>
          <w:highlight w:val="none"/>
          <w:lang w:eastAsia="zh-CN"/>
        </w:rPr>
        <w:t xml:space="preserve">录</w:t>
      </w:r>
      <w:r/>
    </w:p>
    <w:p>
      <w:pPr>
        <w:jc w:val="center"/>
        <w:spacing w:line="360" w:lineRule="auto"/>
        <w:rPr>
          <w:b/>
          <w:color w:val="auto"/>
          <w:sz w:val="24"/>
          <w:szCs w:val="4"/>
          <w:highlight w:val="none"/>
          <w:lang w:eastAsia="zh-CN"/>
        </w:rPr>
      </w:pPr>
      <w:r>
        <w:rPr>
          <w:b/>
          <w:color w:val="auto"/>
          <w:sz w:val="24"/>
          <w:szCs w:val="4"/>
          <w:highlight w:val="none"/>
          <w:lang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一</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磋商响应</w:t>
      </w:r>
      <w:r>
        <w:rPr>
          <w:rFonts w:hint="eastAsia" w:ascii="宋体" w:hAnsi="宋体" w:eastAsia="宋体" w:cs="宋体"/>
          <w:b w:val="0"/>
          <w:bCs w:val="0"/>
          <w:i w:val="0"/>
          <w:color w:val="auto"/>
          <w:sz w:val="28"/>
          <w:szCs w:val="28"/>
          <w:highlight w:val="none"/>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cs="宋体"/>
          <w:b w:val="0"/>
          <w:bCs w:val="0"/>
          <w:i w:val="0"/>
          <w:color w:val="auto"/>
          <w:sz w:val="28"/>
          <w:szCs w:val="28"/>
          <w:highlight w:val="none"/>
          <w:u w:val="none"/>
          <w:lang w:val="en-US" w:eastAsia="zh-CN"/>
        </w:rPr>
        <w:t xml:space="preserve">二</w:t>
      </w:r>
      <w:r>
        <w:rPr>
          <w:rFonts w:hint="eastAsia" w:ascii="宋体" w:hAnsi="宋体" w:eastAsia="宋体" w:cs="宋体"/>
          <w:b w:val="0"/>
          <w:bCs w:val="0"/>
          <w:i w:val="0"/>
          <w:color w:val="auto"/>
          <w:sz w:val="28"/>
          <w:szCs w:val="28"/>
          <w:highlight w:val="none"/>
          <w:u w:val="none"/>
        </w:rPr>
        <w:t xml:space="preserve">、法人授权书</w:t>
      </w:r>
      <w:r/>
    </w:p>
    <w:p>
      <w:pPr>
        <w:ind w:firstLine="560"/>
        <w:keepLines w:val="0"/>
        <w:keepNext w:val="0"/>
        <w:pageBreakBefore w:val="0"/>
        <w:spacing w:line="600" w:lineRule="exact"/>
        <w:widowControl w:val="off"/>
        <w:rPr>
          <w:rFonts w:hint="default" w:ascii="宋体" w:hAnsi="宋体" w:eastAsia="宋体" w:cs="宋体"/>
          <w:b w:val="0"/>
          <w:bCs w:val="0"/>
          <w:i w:val="0"/>
          <w:color w:val="auto"/>
          <w:sz w:val="28"/>
          <w:szCs w:val="28"/>
          <w:highlight w:val="none"/>
          <w:u w:val="none"/>
          <w:lang w:val="en-US" w:eastAsia="zh-CN"/>
        </w:rPr>
      </w:pPr>
      <w:r>
        <w:rPr>
          <w:rFonts w:hint="eastAsia" w:cs="宋体"/>
          <w:b w:val="0"/>
          <w:bCs w:val="0"/>
          <w:i w:val="0"/>
          <w:color w:val="auto"/>
          <w:sz w:val="28"/>
          <w:szCs w:val="28"/>
          <w:highlight w:val="none"/>
          <w:u w:val="none"/>
          <w:lang w:val="en-US" w:eastAsia="zh-CN"/>
        </w:rPr>
        <w:t xml:space="preserve">三</w:t>
      </w:r>
      <w:r>
        <w:rPr>
          <w:rFonts w:hint="default"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rPr>
        <w:t xml:space="preserve">资格要求证明文件</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cs="宋体"/>
          <w:b w:val="0"/>
          <w:bCs w:val="0"/>
          <w:i w:val="0"/>
          <w:color w:val="auto"/>
          <w:sz w:val="28"/>
          <w:szCs w:val="28"/>
          <w:highlight w:val="none"/>
          <w:u w:val="none"/>
          <w:lang w:val="en-US" w:eastAsia="zh-CN"/>
        </w:rPr>
        <w:t xml:space="preserve">四</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val="en-US" w:eastAsia="zh-CN"/>
        </w:rPr>
        <w:t xml:space="preserve">五</w:t>
      </w:r>
      <w:r>
        <w:rPr>
          <w:rFonts w:hint="eastAsia" w:ascii="宋体" w:hAnsi="宋体" w:eastAsia="宋体" w:cs="宋体"/>
          <w:b w:val="0"/>
          <w:bCs w:val="0"/>
          <w:i w:val="0"/>
          <w:color w:val="auto"/>
          <w:sz w:val="28"/>
          <w:szCs w:val="28"/>
          <w:highlight w:val="none"/>
          <w:u w:val="none"/>
        </w:rPr>
        <w:t xml:space="preserve">、分项报价表</w:t>
      </w:r>
      <w:r>
        <w:rPr>
          <w:rFonts w:hint="eastAsia" w:ascii="宋体" w:hAnsi="宋体" w:eastAsia="宋体" w:cs="宋体"/>
          <w:b w:val="0"/>
          <w:bCs w:val="0"/>
          <w:i w:val="0"/>
          <w:color w:val="auto"/>
          <w:sz w:val="28"/>
          <w:szCs w:val="28"/>
          <w:highlight w:val="none"/>
          <w:u w:val="none"/>
          <w:lang w:eastAsia="zh-CN"/>
        </w:rPr>
        <w:t xml:space="preserve">（如有）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六</w:t>
      </w:r>
      <w:r>
        <w:rPr>
          <w:rFonts w:hint="eastAsia" w:ascii="宋体" w:hAnsi="宋体" w:eastAsia="宋体" w:cs="宋体"/>
          <w:b w:val="0"/>
          <w:bCs w:val="0"/>
          <w:i w:val="0"/>
          <w:color w:val="auto"/>
          <w:sz w:val="28"/>
          <w:szCs w:val="28"/>
          <w:highlight w:val="none"/>
          <w:u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七</w:t>
      </w:r>
      <w:r>
        <w:rPr>
          <w:rFonts w:hint="eastAsia" w:ascii="宋体" w:hAnsi="宋体" w:eastAsia="宋体" w:cs="宋体"/>
          <w:b w:val="0"/>
          <w:bCs w:val="0"/>
          <w:i w:val="0"/>
          <w:color w:val="auto"/>
          <w:sz w:val="28"/>
          <w:szCs w:val="28"/>
          <w:highlight w:val="none"/>
          <w:u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八、类似业绩情况表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九、项目人员配置表</w:t>
      </w:r>
      <w:r/>
    </w:p>
    <w:p>
      <w:pPr>
        <w:ind w:firstLine="560"/>
        <w:keepLines w:val="0"/>
        <w:keepNext w:val="0"/>
        <w:pageBreakBefore w:val="0"/>
        <w:spacing w:line="600" w:lineRule="exact"/>
        <w:widowControl w:val="off"/>
        <w:rPr>
          <w:rFonts w:hint="default"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十、承诺书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cs="宋体"/>
          <w:b w:val="0"/>
          <w:bCs w:val="0"/>
          <w:i w:val="0"/>
          <w:color w:val="auto"/>
          <w:sz w:val="28"/>
          <w:szCs w:val="28"/>
          <w:highlight w:val="none"/>
          <w:u w:val="none"/>
          <w:lang w:val="en-US" w:eastAsia="zh-CN"/>
        </w:rPr>
        <w:t xml:space="preserve">一</w:t>
      </w:r>
      <w:r>
        <w:rPr>
          <w:rFonts w:hint="eastAsia" w:ascii="宋体" w:hAnsi="宋体" w:eastAsia="宋体" w:cs="宋体"/>
          <w:b w:val="0"/>
          <w:bCs w:val="0"/>
          <w:i w:val="0"/>
          <w:color w:val="auto"/>
          <w:sz w:val="28"/>
          <w:szCs w:val="28"/>
          <w:highlight w:val="none"/>
          <w:u w:val="none"/>
          <w:lang w:val="en-US" w:eastAsia="zh-CN"/>
        </w:rPr>
        <w:t xml:space="preserve">、供应商认为有必要提供的其它材料</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cs="宋体"/>
          <w:b w:val="0"/>
          <w:bCs w:val="0"/>
          <w:i w:val="0"/>
          <w:color w:val="auto"/>
          <w:sz w:val="28"/>
          <w:szCs w:val="28"/>
          <w:highlight w:val="none"/>
          <w:u w:val="none"/>
          <w:lang w:val="en-US" w:eastAsia="zh-CN"/>
        </w:rPr>
        <w:t xml:space="preserve">二</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中</w:t>
      </w:r>
      <w:r>
        <w:rPr>
          <w:rFonts w:hint="eastAsia" w:ascii="宋体" w:hAnsi="宋体" w:eastAsia="宋体" w:cs="宋体"/>
          <w:b w:val="0"/>
          <w:bCs w:val="0"/>
          <w:i w:val="0"/>
          <w:color w:val="auto"/>
          <w:sz w:val="28"/>
          <w:szCs w:val="28"/>
          <w:highlight w:val="none"/>
          <w:u w:val="none"/>
        </w:rPr>
        <w:t xml:space="preserve">小企业声明函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cs="宋体"/>
          <w:b w:val="0"/>
          <w:bCs w:val="0"/>
          <w:i w:val="0"/>
          <w:color w:val="auto"/>
          <w:sz w:val="28"/>
          <w:szCs w:val="28"/>
          <w:highlight w:val="none"/>
          <w:u w:val="none"/>
          <w:lang w:val="en-US" w:eastAsia="zh-CN"/>
        </w:rPr>
        <w:t xml:space="preserve">三</w:t>
      </w:r>
      <w:r>
        <w:rPr>
          <w:rFonts w:hint="eastAsia" w:ascii="宋体" w:hAnsi="宋体" w:eastAsia="宋体" w:cs="宋体"/>
          <w:b w:val="0"/>
          <w:bCs w:val="0"/>
          <w:i w:val="0"/>
          <w:color w:val="auto"/>
          <w:sz w:val="28"/>
          <w:szCs w:val="28"/>
          <w:highlight w:val="none"/>
          <w:u w:val="none"/>
          <w:lang w:val="en-US" w:eastAsia="zh-CN"/>
        </w:rPr>
        <w:t xml:space="preserve">、</w:t>
      </w:r>
      <w:r>
        <w:rPr>
          <w:rFonts w:hint="eastAsia" w:ascii="宋体" w:hAnsi="宋体" w:eastAsia="宋体" w:cs="宋体"/>
          <w:b w:val="0"/>
          <w:bCs w:val="0"/>
          <w:i w:val="0"/>
          <w:color w:val="auto"/>
          <w:sz w:val="28"/>
          <w:szCs w:val="28"/>
          <w:highlight w:val="none"/>
          <w:u w:val="none"/>
        </w:rPr>
        <w:t xml:space="preserve">残疾人福利性单位声明函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eastAsia="zh-CN"/>
        </w:rPr>
        <w:t xml:space="preserve">十</w:t>
      </w:r>
      <w:r>
        <w:rPr>
          <w:rFonts w:hint="eastAsia" w:cs="宋体"/>
          <w:b w:val="0"/>
          <w:bCs w:val="0"/>
          <w:i w:val="0"/>
          <w:color w:val="auto"/>
          <w:sz w:val="28"/>
          <w:szCs w:val="28"/>
          <w:highlight w:val="none"/>
          <w:u w:val="none"/>
          <w:lang w:val="en-US" w:eastAsia="zh-CN"/>
        </w:rPr>
        <w:t xml:space="preserve">四</w:t>
      </w:r>
      <w:r>
        <w:rPr>
          <w:rFonts w:hint="eastAsia" w:ascii="宋体" w:hAnsi="宋体" w:eastAsia="宋体" w:cs="宋体"/>
          <w:b w:val="0"/>
          <w:bCs w:val="0"/>
          <w:i w:val="0"/>
          <w:color w:val="auto"/>
          <w:sz w:val="28"/>
          <w:szCs w:val="28"/>
          <w:highlight w:val="none"/>
          <w:u w:val="none"/>
        </w:rPr>
        <w:t xml:space="preserve">、联合体协议</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left="1560"/>
        <w:jc w:val="both"/>
        <w:spacing w:line="360" w:lineRule="auto"/>
        <w:rPr>
          <w:color w:val="auto"/>
          <w:sz w:val="28"/>
          <w:szCs w:val="28"/>
          <w:highlight w:val="none"/>
          <w:lang w:eastAsia="zh-CN"/>
        </w:rPr>
      </w:pPr>
      <w:r>
        <w:rPr>
          <w:color w:val="auto"/>
          <w:sz w:val="28"/>
          <w:szCs w:val="28"/>
          <w:highlight w:val="none"/>
          <w:lang w:eastAsia="zh-CN"/>
        </w:rPr>
      </w:r>
      <w:r/>
    </w:p>
    <w:p>
      <w:pPr>
        <w:rPr>
          <w:rFonts w:hint="eastAsia" w:ascii="宋体" w:hAnsi="宋体" w:eastAsia="宋体" w:cs="宋体"/>
          <w:b/>
          <w:bCs/>
          <w:color w:val="auto"/>
          <w:spacing w:val="8"/>
          <w:sz w:val="28"/>
          <w:szCs w:val="28"/>
          <w:highlight w:val="none"/>
          <w:lang w:val="en-US" w:eastAsia="zh-CN"/>
        </w:rPr>
      </w:pPr>
      <w:r>
        <w:rPr>
          <w:rFonts w:hint="eastAsia"/>
          <w:color w:val="auto"/>
          <w:sz w:val="24"/>
          <w:szCs w:val="24"/>
          <w:highlight w:val="none"/>
          <w:lang w:eastAsia="zh-CN"/>
        </w:rPr>
        <w:br w:type="page" w:clear="all"/>
      </w:r>
      <w:bookmarkStart w:id="250" w:name="_Toc18984"/>
      <w:r/>
      <w:bookmarkStart w:id="251" w:name="_Toc30695"/>
      <w:r/>
      <w:bookmarkStart w:id="252" w:name="_Toc1354"/>
      <w:r/>
      <w:bookmarkStart w:id="253" w:name="_Toc32543"/>
      <w:r/>
      <w:bookmarkStart w:id="254" w:name="_Toc96265013"/>
      <w:r>
        <w:rPr>
          <w:rFonts w:hint="eastAsia" w:cs="宋体"/>
          <w:b/>
          <w:bCs/>
          <w:color w:val="auto"/>
          <w:spacing w:val="8"/>
          <w:sz w:val="28"/>
          <w:szCs w:val="28"/>
          <w:highlight w:val="none"/>
          <w:lang w:val="en-US" w:eastAsia="zh-CN"/>
        </w:rPr>
        <w:t xml:space="preserve">一</w:t>
      </w:r>
      <w:r>
        <w:rPr>
          <w:rFonts w:hint="eastAsia" w:ascii="宋体" w:hAnsi="宋体" w:eastAsia="宋体" w:cs="宋体"/>
          <w:b/>
          <w:bCs/>
          <w:color w:val="auto"/>
          <w:spacing w:val="8"/>
          <w:sz w:val="28"/>
          <w:szCs w:val="28"/>
          <w:highlight w:val="none"/>
          <w:lang w:val="en-US" w:eastAsia="zh-CN"/>
        </w:rPr>
        <w:t xml:space="preserve">、磋商响应函</w:t>
      </w:r>
      <w:r/>
    </w:p>
    <w:p>
      <w:pPr>
        <w:jc w:val="center"/>
        <w:spacing w:line="360" w:lineRule="auto"/>
        <w:rPr>
          <w:rFonts w:hint="eastAsia" w:ascii="宋体" w:hAnsi="宋体" w:eastAsia="宋体" w:cs="宋体"/>
          <w:color w:val="auto"/>
          <w:sz w:val="28"/>
          <w:szCs w:val="28"/>
          <w:highlight w:val="none"/>
          <w:lang w:val="zh-CN" w:eastAsia="zh-CN"/>
        </w:rPr>
        <w:outlineLvl w:val="2"/>
      </w:pPr>
      <w:r>
        <w:rPr>
          <w:rFonts w:hint="eastAsia" w:ascii="宋体" w:hAnsi="宋体" w:eastAsia="宋体" w:cs="宋体"/>
          <w:color w:val="auto"/>
          <w:sz w:val="28"/>
          <w:szCs w:val="28"/>
          <w:highlight w:val="none"/>
          <w:lang w:val="en-US" w:eastAsia="zh-CN"/>
        </w:rPr>
        <w:t xml:space="preserve">磋商响应函</w:t>
      </w:r>
      <w:r/>
    </w:p>
    <w:p>
      <w:pPr>
        <w:ind w:right="0"/>
        <w:keepLines w:val="0"/>
        <w:keepNext w:val="0"/>
        <w:pageBreakBefore w:val="0"/>
        <w:spacing w:line="440" w:lineRule="exact"/>
        <w:widowControl w:val="off"/>
        <w:rPr>
          <w:rFonts w:hint="eastAsia" w:ascii="宋体" w:hAnsi="宋体" w:eastAsia="宋体" w:cs="宋体"/>
          <w:b/>
          <w:bCs/>
          <w:color w:val="auto"/>
          <w:spacing w:val="8"/>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cs="宋体"/>
          <w:b w:val="0"/>
          <w:bCs w:val="0"/>
          <w:color w:val="auto"/>
          <w:sz w:val="24"/>
          <w:szCs w:val="24"/>
          <w:highlight w:val="none"/>
          <w:u w:val="single"/>
          <w:lang w:val="zh-CN" w:eastAsia="zh-CN"/>
        </w:rPr>
        <w:t xml:space="preserve">南京市浦口区人民政府汤泉街道办事处</w:t>
      </w:r>
      <w:r/>
    </w:p>
    <w:p>
      <w:pPr>
        <w:pStyle w:val="984"/>
        <w:ind w:right="0"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根据贵方</w:t>
      </w:r>
      <w:r>
        <w:rPr>
          <w:rFonts w:hint="eastAsia" w:ascii="宋体" w:hAnsi="宋体" w:eastAsia="宋体" w:cs="宋体"/>
          <w:color w:val="auto"/>
          <w:spacing w:val="-5"/>
          <w:sz w:val="24"/>
          <w:szCs w:val="24"/>
          <w:highlight w:val="none"/>
          <w:u w:val="single"/>
          <w:lang w:eastAsia="zh-CN"/>
        </w:rPr>
        <w:t xml:space="preserve"> </w:t>
      </w:r>
      <w:r>
        <w:rPr>
          <w:rFonts w:hint="eastAsia" w:ascii="宋体" w:hAnsi="宋体" w:cs="宋体"/>
          <w:color w:val="auto"/>
          <w:spacing w:val="-5"/>
          <w:sz w:val="24"/>
          <w:szCs w:val="24"/>
          <w:highlight w:val="none"/>
          <w:u w:val="single"/>
          <w:lang w:eastAsia="zh-CN"/>
        </w:rPr>
        <w:t xml:space="preserve">汤泉街道采购2026-2027年度建成区市政维护服务</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pacing w:val="-5"/>
          <w:sz w:val="24"/>
          <w:szCs w:val="24"/>
          <w:highlight w:val="none"/>
          <w:u w:val="single"/>
          <w:lang w:val="en-US" w:eastAsia="zh-CN"/>
        </w:rPr>
        <w:t xml:space="preserve">XXXXXXX</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（项目编号）磋商</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我方</w:t>
      </w:r>
      <w:r>
        <w:rPr>
          <w:rFonts w:hint="eastAsia" w:ascii="宋体" w:hAnsi="宋体" w:eastAsia="宋体" w:cs="宋体"/>
          <w:color w:val="auto"/>
          <w:sz w:val="24"/>
          <w:szCs w:val="24"/>
          <w:highlight w:val="none"/>
        </w:rPr>
        <w:t xml:space="preserve">正式</w:t>
      </w:r>
      <w:r>
        <w:rPr>
          <w:rFonts w:hint="eastAsia" w:ascii="宋体" w:hAnsi="宋体" w:eastAsia="宋体" w:cs="宋体"/>
          <w:color w:val="auto"/>
          <w:sz w:val="24"/>
          <w:szCs w:val="24"/>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交磋商响应函，</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宣布同意如下</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w:t>
      </w:r>
      <w:r/>
    </w:p>
    <w:p>
      <w:pPr>
        <w:ind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向买方提供所需服务（包含与服务相关的货物）。</w:t>
      </w:r>
      <w:r/>
    </w:p>
    <w:p>
      <w:pPr>
        <w:ind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3.我们已详细审核全部磋商文件及其有效补充文件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我们知道必须放弃提出含糊不清或误解问题的权利。</w:t>
      </w:r>
      <w:r/>
    </w:p>
    <w:p>
      <w:pPr>
        <w:ind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日期起遵循本响应文件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并在规定的磋商有效期</w:t>
      </w:r>
      <w:r>
        <w:rPr>
          <w:rFonts w:hint="eastAsia"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val="en-US" w:eastAsia="zh-CN"/>
        </w:rPr>
        <w:t xml:space="preserve">0日</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具有约束力。</w:t>
      </w:r>
      <w:r/>
    </w:p>
    <w:p>
      <w:pPr>
        <w:ind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5.同意向贵方提供贵方可能另外要求的与磋商有关的任何证据或资料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并保证我方已提供和将要提供的文件是真实的、准确的。</w:t>
      </w:r>
      <w:r/>
    </w:p>
    <w:p>
      <w:pPr>
        <w:ind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我方将根据磋商文件的规定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严格履行合同的责任和义务,并保证在磋商文件规定的时间完成项目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交付买方验收、使用。</w:t>
      </w:r>
      <w:r/>
    </w:p>
    <w:p>
      <w:pPr>
        <w:ind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w:t>
      </w:r>
      <w:r>
        <w:rPr>
          <w:rFonts w:hint="eastAsia" w:ascii="宋体" w:hAnsi="宋体" w:eastAsia="宋体" w:cs="宋体"/>
          <w:color w:val="auto"/>
          <w:sz w:val="24"/>
          <w:szCs w:val="24"/>
          <w:highlight w:val="none"/>
          <w:lang w:eastAsia="zh-CN"/>
        </w:rPr>
        <w:t xml:space="preserve">方</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rPr>
        <w:t xml:space="preserve">大型企业</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rPr>
        <w:t xml:space="preserve">中型企业</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lang w:val="zh-CN" w:eastAsia="zh-CN"/>
        </w:rPr>
        <w:t xml:space="preserve">打</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w:t>
      </w:r>
      <w:r/>
    </w:p>
    <w:p>
      <w:pPr>
        <w:ind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.我方与本磋商有关的正式通讯地址为：</w:t>
      </w:r>
      <w:r/>
    </w:p>
    <w:p>
      <w:pPr>
        <w:pStyle w:val="984"/>
        <w:ind w:left="0" w:right="0"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pStyle w:val="984"/>
        <w:ind w:left="0" w:right="0"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邮  编：</w:t>
      </w:r>
      <w:r/>
    </w:p>
    <w:p>
      <w:pPr>
        <w:pStyle w:val="984"/>
        <w:ind w:left="0" w:right="0"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电  话：</w:t>
      </w:r>
      <w:r/>
    </w:p>
    <w:p>
      <w:pPr>
        <w:pStyle w:val="984"/>
        <w:ind w:left="0" w:right="0"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传  真：</w:t>
      </w:r>
      <w:r/>
    </w:p>
    <w:p>
      <w:pPr>
        <w:pStyle w:val="984"/>
        <w:ind w:left="0" w:right="0"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开户行：</w:t>
      </w:r>
      <w:r/>
    </w:p>
    <w:p>
      <w:pPr>
        <w:pStyle w:val="984"/>
        <w:ind w:left="0" w:right="0"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账  号：</w:t>
      </w:r>
      <w:r/>
    </w:p>
    <w:p>
      <w:pPr>
        <w:ind w:righ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w:t>
      </w:r>
      <w:r>
        <w:rPr>
          <w:rFonts w:hint="eastAsia" w:cs="宋体"/>
          <w:color w:val="auto"/>
          <w:sz w:val="24"/>
          <w:szCs w:val="24"/>
          <w:highlight w:val="none"/>
          <w:u w:val="none"/>
          <w:lang w:eastAsia="zh-CN"/>
        </w:rPr>
        <w:t xml:space="preserve">加盖电子公章</w:t>
      </w:r>
      <w:r>
        <w:rPr>
          <w:rFonts w:hint="eastAsia" w:ascii="宋体" w:hAnsi="宋体" w:eastAsia="宋体" w:cs="宋体"/>
          <w:color w:val="auto"/>
          <w:sz w:val="24"/>
          <w:szCs w:val="24"/>
          <w:highlight w:val="none"/>
          <w:u w:val="none"/>
        </w:rPr>
        <w:t xml:space="preserve">）</w:t>
      </w:r>
      <w:r/>
    </w:p>
    <w:p>
      <w:pPr>
        <w:pStyle w:val="984"/>
        <w:ind w:left="0" w:right="0"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pacing w:val="8"/>
          <w:sz w:val="28"/>
          <w:szCs w:val="28"/>
          <w:highlight w:val="none"/>
          <w:lang w:val="en-US" w:eastAsia="zh-CN"/>
        </w:rPr>
      </w:pPr>
      <w:r>
        <w:rPr>
          <w:rFonts w:hint="eastAsia"/>
          <w:color w:val="auto"/>
          <w:sz w:val="24"/>
          <w:szCs w:val="24"/>
          <w:highlight w:val="none"/>
          <w:lang w:eastAsia="zh-CN"/>
        </w:rPr>
        <w:br w:type="page" w:clear="all"/>
      </w:r>
      <w:bookmarkEnd w:id="250"/>
      <w:r/>
      <w:bookmarkEnd w:id="251"/>
      <w:r/>
      <w:bookmarkEnd w:id="252"/>
      <w:r/>
      <w:bookmarkEnd w:id="253"/>
      <w:r/>
      <w:bookmarkEnd w:id="254"/>
      <w:r/>
      <w:r/>
    </w:p>
    <w:p>
      <w:pPr>
        <w:rPr>
          <w:rFonts w:hint="eastAsia" w:ascii="宋体" w:hAnsi="宋体" w:eastAsia="宋体" w:cs="宋体"/>
          <w:b/>
          <w:bCs/>
          <w:color w:val="auto"/>
          <w:spacing w:val="8"/>
          <w:sz w:val="28"/>
          <w:szCs w:val="28"/>
          <w:highlight w:val="none"/>
          <w:lang w:val="en-US" w:eastAsia="zh-CN"/>
        </w:rPr>
      </w:pPr>
      <w:r>
        <w:rPr>
          <w:rFonts w:hint="eastAsia" w:ascii="宋体" w:hAnsi="宋体" w:eastAsia="宋体" w:cs="宋体"/>
          <w:b/>
          <w:bCs/>
          <w:color w:val="auto"/>
          <w:spacing w:val="8"/>
          <w:sz w:val="28"/>
          <w:szCs w:val="28"/>
          <w:highlight w:val="none"/>
          <w:lang w:val="en-US" w:eastAsia="zh-CN"/>
        </w:rPr>
        <w:t xml:space="preserve">二、法人授权书</w:t>
      </w:r>
      <w:r/>
    </w:p>
    <w:p>
      <w:pPr>
        <w:jc w:val="center"/>
        <w:spacing w:line="360" w:lineRule="auto"/>
        <w:rPr>
          <w:rFonts w:hint="eastAsia" w:ascii="宋体" w:hAnsi="宋体" w:eastAsia="宋体" w:cs="宋体"/>
          <w:color w:val="auto"/>
          <w:sz w:val="28"/>
          <w:szCs w:val="28"/>
          <w:highlight w:val="none"/>
          <w:lang w:val="zh-CN" w:eastAsia="zh-CN"/>
        </w:rPr>
        <w:outlineLvl w:val="2"/>
      </w:pPr>
      <w:r>
        <w:rPr>
          <w:rFonts w:hint="eastAsia" w:ascii="宋体" w:hAnsi="宋体" w:eastAsia="宋体" w:cs="宋体"/>
          <w:color w:val="auto"/>
          <w:sz w:val="28"/>
          <w:szCs w:val="28"/>
          <w:highlight w:val="none"/>
          <w:lang w:val="zh-CN" w:eastAsia="zh-CN"/>
        </w:rPr>
        <w:t xml:space="preserve">法人授权书</w:t>
      </w:r>
      <w:r/>
    </w:p>
    <w:p>
      <w:pPr>
        <w:pStyle w:val="983"/>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3"/>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XXXXXXX</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XXXXXXX</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（被授权人的姓名）</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为我方就</w:t>
      </w:r>
      <w:r>
        <w:rPr>
          <w:rFonts w:hint="eastAsia" w:ascii="宋体" w:hAnsi="宋体" w:eastAsia="宋体" w:cs="宋体"/>
          <w:color w:val="auto"/>
          <w:sz w:val="24"/>
          <w:szCs w:val="24"/>
          <w:highlight w:val="none"/>
          <w:lang w:val="en-US" w:eastAsia="zh-CN"/>
        </w:rPr>
        <w:t xml:space="preserve">项目编号及项目名称为</w:t>
      </w:r>
      <w:r>
        <w:rPr>
          <w:rFonts w:hint="eastAsia" w:ascii="宋体" w:hAnsi="宋体" w:cs="宋体"/>
          <w:color w:val="auto"/>
          <w:sz w:val="24"/>
          <w:szCs w:val="24"/>
          <w:highlight w:val="none"/>
          <w:u w:val="single"/>
          <w:lang w:val="en-US" w:eastAsia="zh-CN"/>
        </w:rPr>
        <w:t xml:space="preserve">汤泉街道采购2026-2027年度建成区市政维护服务</w:t>
      </w:r>
      <w:r>
        <w:rPr>
          <w:rFonts w:hint="eastAsia" w:ascii="宋体" w:hAnsi="宋体" w:eastAsia="宋体" w:cs="宋体"/>
          <w:color w:val="auto"/>
          <w:sz w:val="24"/>
          <w:szCs w:val="24"/>
          <w:highlight w:val="none"/>
        </w:rPr>
        <w:t xml:space="preserve">项目采购活动的合法代理人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以本单位名义全权处理一切与该项目采购有关的事务。</w:t>
      </w:r>
      <w:r/>
    </w:p>
    <w:p>
      <w:pPr>
        <w:pStyle w:val="983"/>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特此声明。</w:t>
      </w:r>
      <w:r/>
    </w:p>
    <w:p>
      <w:pPr>
        <w:pStyle w:val="983"/>
        <w:ind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83"/>
        <w:ind w:firstLine="480"/>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w:t>
      </w:r>
      <w:r>
        <w:rPr>
          <w:rFonts w:hint="eastAsia" w:ascii="宋体" w:hAnsi="宋体" w:eastAsia="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p>
    <w:p>
      <w:pPr>
        <w:pStyle w:val="983"/>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3"/>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3"/>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3"/>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授权单位名称：（</w:t>
      </w:r>
      <w:r>
        <w:rPr>
          <w:rFonts w:hint="eastAsia" w:ascii="宋体" w:hAnsi="宋体" w:cs="宋体"/>
          <w:color w:val="auto"/>
          <w:sz w:val="24"/>
          <w:szCs w:val="24"/>
          <w:highlight w:val="none"/>
          <w:lang w:val="en-US" w:eastAsia="zh-CN"/>
        </w:rPr>
        <w:t xml:space="preserve">加盖电子公章</w:t>
      </w:r>
      <w:r>
        <w:rPr>
          <w:rFonts w:hint="eastAsia" w:ascii="宋体" w:hAnsi="宋体" w:eastAsia="宋体" w:cs="宋体"/>
          <w:color w:val="auto"/>
          <w:sz w:val="24"/>
          <w:szCs w:val="24"/>
          <w:highlight w:val="none"/>
          <w:lang w:val="en-US" w:eastAsia="zh-CN"/>
        </w:rPr>
        <w:t xml:space="preserve">）</w:t>
      </w:r>
      <w:r/>
    </w:p>
    <w:p>
      <w:pPr>
        <w:pStyle w:val="983"/>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单位地址：</w:t>
      </w:r>
      <w:r/>
    </w:p>
    <w:p>
      <w:pPr>
        <w:pStyle w:val="983"/>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法定代表人：（签字或签章）</w:t>
      </w:r>
      <w:r/>
    </w:p>
    <w:p>
      <w:pPr>
        <w:pStyle w:val="983"/>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身份证号码：</w:t>
      </w:r>
      <w:r/>
    </w:p>
    <w:p>
      <w:pPr>
        <w:pStyle w:val="983"/>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委托代理人：（签字）</w:t>
      </w:r>
      <w:r/>
    </w:p>
    <w:p>
      <w:pPr>
        <w:pStyle w:val="983"/>
        <w:ind w:firstLine="480"/>
        <w:keepLines w:val="0"/>
        <w:keepNext w:val="0"/>
        <w:pageBreakBefore w:val="0"/>
        <w:spacing w:line="440" w:lineRule="exact"/>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身份证号码：</w:t>
      </w:r>
      <w:r/>
    </w:p>
    <w:p>
      <w:pPr>
        <w:pStyle w:val="983"/>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bookmarkStart w:id="255" w:name="_格式3__银行出具的资信证明"/>
      <w:r/>
      <w:bookmarkEnd w:id="255"/>
      <w:r/>
      <w:bookmarkStart w:id="256" w:name="_Hlt26671380"/>
      <w:r/>
      <w:bookmarkEnd w:id="256"/>
      <w:r/>
      <w:bookmarkStart w:id="257" w:name="_Hlt26955070"/>
      <w:r/>
      <w:bookmarkEnd w:id="257"/>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br w:type="page" w:clear="all"/>
      </w:r>
      <w:r/>
    </w:p>
    <w:p>
      <w:pPr>
        <w:numPr>
          <w:ilvl w:val="0"/>
          <w:numId w:val="0"/>
        </w:numPr>
        <w:rPr>
          <w:rFonts w:hint="eastAsia" w:ascii="宋体" w:hAnsi="宋体" w:eastAsia="宋体" w:cs="宋体"/>
          <w:b/>
          <w:bCs/>
          <w:i w:val="0"/>
          <w:color w:val="auto"/>
          <w:spacing w:val="8"/>
          <w:sz w:val="28"/>
          <w:szCs w:val="28"/>
          <w:highlight w:val="none"/>
          <w:u w:val="none"/>
          <w:lang w:val="en-US" w:eastAsia="zh-CN"/>
        </w:rPr>
      </w:pPr>
      <w:r>
        <w:rPr>
          <w:rFonts w:hint="eastAsia" w:cs="宋体"/>
          <w:b/>
          <w:bCs/>
          <w:i w:val="0"/>
          <w:color w:val="auto"/>
          <w:spacing w:val="8"/>
          <w:sz w:val="28"/>
          <w:szCs w:val="28"/>
          <w:highlight w:val="none"/>
          <w:lang w:val="en-US" w:eastAsia="zh-CN" w:bidi="ar-SA"/>
        </w:rPr>
        <w:t xml:space="preserve">三</w:t>
      </w:r>
      <w:r>
        <w:rPr>
          <w:rFonts w:hint="eastAsia" w:ascii="宋体" w:hAnsi="宋体" w:eastAsia="宋体" w:cs="宋体"/>
          <w:b/>
          <w:bCs/>
          <w:i w:val="0"/>
          <w:color w:val="auto"/>
          <w:spacing w:val="8"/>
          <w:sz w:val="28"/>
          <w:szCs w:val="28"/>
          <w:highlight w:val="none"/>
          <w:lang w:val="en-US" w:eastAsia="zh-CN" w:bidi="ar-SA"/>
        </w:rPr>
        <w:t xml:space="preserve">、</w:t>
      </w:r>
      <w:r>
        <w:rPr>
          <w:rFonts w:hint="eastAsia" w:ascii="宋体" w:hAnsi="宋体" w:eastAsia="宋体" w:cs="宋体"/>
          <w:b/>
          <w:bCs/>
          <w:i w:val="0"/>
          <w:color w:val="auto"/>
          <w:spacing w:val="8"/>
          <w:sz w:val="28"/>
          <w:szCs w:val="28"/>
          <w:highlight w:val="none"/>
          <w:u w:val="none"/>
          <w:lang w:val="en-US" w:eastAsia="zh-CN"/>
        </w:rPr>
        <w:t xml:space="preserve">资格要求证明文件</w:t>
      </w:r>
      <w:r/>
    </w:p>
    <w:p>
      <w:pPr>
        <w:rPr>
          <w:rFonts w:hint="eastAsia" w:ascii="宋体" w:hAnsi="宋体" w:eastAsia="宋体" w:cs="宋体"/>
          <w:b/>
          <w:bCs/>
          <w:color w:val="auto"/>
          <w:spacing w:val="8"/>
          <w:sz w:val="28"/>
          <w:szCs w:val="28"/>
          <w:highlight w:val="none"/>
          <w:lang w:val="en-US" w:eastAsia="zh-CN"/>
        </w:rPr>
      </w:pPr>
      <w:r>
        <w:rPr>
          <w:rFonts w:hint="eastAsia" w:ascii="宋体" w:hAnsi="宋体" w:eastAsia="宋体" w:cs="宋体"/>
          <w:b/>
          <w:bCs/>
          <w:color w:val="auto"/>
          <w:spacing w:val="8"/>
          <w:sz w:val="28"/>
          <w:szCs w:val="28"/>
          <w:highlight w:val="none"/>
          <w:lang w:val="en-US" w:eastAsia="zh-CN"/>
        </w:rPr>
      </w:r>
      <w:r/>
    </w:p>
    <w:p>
      <w:pPr>
        <w:rPr>
          <w:rFonts w:hint="eastAsia" w:ascii="宋体" w:hAnsi="宋体" w:eastAsia="宋体" w:cs="宋体"/>
          <w:color w:val="auto"/>
          <w:sz w:val="24"/>
          <w:szCs w:val="24"/>
          <w:highlight w:val="none"/>
        </w:rPr>
      </w:pPr>
      <w:r/>
      <w:bookmarkStart w:id="258" w:name="_Toc31305"/>
      <w:r>
        <w:rPr>
          <w:rFonts w:hint="eastAsia" w:ascii="宋体" w:hAnsi="宋体" w:eastAsia="宋体" w:cs="宋体"/>
          <w:color w:val="auto"/>
          <w:sz w:val="24"/>
          <w:szCs w:val="24"/>
          <w:highlight w:val="none"/>
        </w:rPr>
        <w:t xml:space="preserve">本项目申请人的资格要求中要求提供的</w:t>
      </w:r>
      <w:r>
        <w:rPr>
          <w:rFonts w:hint="eastAsia"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bookmarkEnd w:id="258"/>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br w:type="page" w:clear="all"/>
      </w:r>
      <w:r/>
    </w:p>
    <w:p>
      <w:pPr>
        <w:rPr>
          <w:rFonts w:hint="eastAsia" w:ascii="宋体" w:hAnsi="宋体" w:eastAsia="宋体" w:cs="宋体"/>
          <w:i w:val="0"/>
          <w:color w:val="auto"/>
          <w:sz w:val="24"/>
          <w:szCs w:val="24"/>
          <w:highlight w:val="none"/>
          <w:u w:val="none"/>
          <w:lang w:val="en-US" w:eastAsia="zh-CN"/>
        </w:rPr>
      </w:pPr>
      <w:r>
        <w:rPr>
          <w:rFonts w:hint="eastAsia" w:cs="宋体"/>
          <w:b/>
          <w:bCs/>
          <w:color w:val="auto"/>
          <w:spacing w:val="8"/>
          <w:sz w:val="28"/>
          <w:szCs w:val="28"/>
          <w:highlight w:val="none"/>
          <w:lang w:val="en-US" w:eastAsia="zh-CN"/>
        </w:rPr>
        <w:t xml:space="preserve">四</w:t>
      </w:r>
      <w:r>
        <w:rPr>
          <w:rFonts w:hint="eastAsia" w:ascii="宋体" w:hAnsi="宋体" w:eastAsia="宋体" w:cs="宋体"/>
          <w:b/>
          <w:bCs/>
          <w:color w:val="auto"/>
          <w:spacing w:val="8"/>
          <w:sz w:val="28"/>
          <w:szCs w:val="28"/>
          <w:highlight w:val="none"/>
          <w:lang w:val="en-US" w:eastAsia="zh-CN"/>
        </w:rPr>
        <w:t xml:space="preserve">、磋商报价表</w:t>
      </w:r>
      <w:r/>
    </w:p>
    <w:p>
      <w:pPr>
        <w:jc w:val="center"/>
        <w:spacing w:line="360" w:lineRule="auto"/>
        <w:rPr>
          <w:rFonts w:hint="eastAsia" w:ascii="宋体" w:hAnsi="宋体" w:eastAsia="宋体" w:cs="宋体"/>
          <w:color w:val="auto"/>
          <w:sz w:val="28"/>
          <w:szCs w:val="28"/>
          <w:highlight w:val="none"/>
          <w:lang w:val="en-US" w:eastAsia="zh-CN"/>
        </w:rPr>
        <w:outlineLvl w:val="2"/>
      </w:pPr>
      <w:r>
        <w:rPr>
          <w:rFonts w:hint="eastAsia" w:ascii="宋体" w:hAnsi="宋体" w:eastAsia="宋体" w:cs="宋体"/>
          <w:color w:val="auto"/>
          <w:sz w:val="28"/>
          <w:szCs w:val="28"/>
          <w:highlight w:val="none"/>
          <w:lang w:val="en-US" w:eastAsia="zh-CN"/>
        </w:rPr>
        <w:t xml:space="preserve">磋商报价表</w:t>
      </w:r>
      <w:r/>
    </w:p>
    <w:p>
      <w:pPr>
        <w:keepLines w:val="0"/>
        <w:keepNext w:val="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供应商名称：（</w:t>
      </w:r>
      <w:r>
        <w:rPr>
          <w:rFonts w:hint="eastAsia" w:cs="宋体"/>
          <w:color w:val="auto"/>
          <w:sz w:val="24"/>
          <w:szCs w:val="24"/>
          <w:highlight w:val="none"/>
          <w:lang w:val="en-US" w:eastAsia="zh-CN"/>
        </w:rPr>
        <w:t xml:space="preserve">加盖电子公章</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w:t>
      </w:r>
      <w:r/>
    </w:p>
    <w:p>
      <w:pPr>
        <w:ind w:firstLine="0"/>
        <w:keepLines w:val="0"/>
        <w:keepNext w:val="0"/>
        <w:pageBreakBefore w:val="0"/>
        <w:spacing w:line="440" w:lineRule="exact"/>
        <w:widowControl/>
        <w:rPr>
          <w:rFonts w:hint="eastAsia" w:ascii="宋体" w:hAnsi="宋体" w:eastAsia="宋体" w:cs="宋体"/>
          <w:color w:val="auto"/>
          <w:sz w:val="24"/>
          <w:szCs w:val="24"/>
          <w:highlight w:val="none"/>
          <w:u w:val="none"/>
          <w:lang w:val="en-US" w:eastAsia="zh-CN"/>
        </w:rPr>
        <w:outlineLvl w:val="9"/>
      </w:pPr>
      <w:r>
        <w:rPr>
          <w:rFonts w:hint="eastAsia" w:ascii="宋体" w:hAnsi="宋体" w:eastAsia="宋体" w:cs="宋体"/>
          <w:color w:val="auto"/>
          <w:sz w:val="24"/>
          <w:szCs w:val="24"/>
          <w:highlight w:val="none"/>
        </w:rPr>
        <w:t xml:space="preserve">项目名称：</w:t>
      </w:r>
      <w:r>
        <w:rPr>
          <w:rFonts w:hint="eastAsia" w:cs="宋体"/>
          <w:color w:val="auto"/>
          <w:sz w:val="24"/>
          <w:szCs w:val="24"/>
          <w:highlight w:val="none"/>
          <w:lang w:eastAsia="zh-CN"/>
        </w:rPr>
        <w:t xml:space="preserve">汤泉街道采购2026-2027年度建成区市政维护服务</w:t>
      </w:r>
      <w:r/>
    </w:p>
    <w:p>
      <w:pPr>
        <w:ind w:firstLine="0"/>
        <w:keepLines w:val="0"/>
        <w:keepNext w:val="0"/>
        <w:pageBreakBefore w:val="0"/>
        <w:spacing w:line="44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cs="宋体"/>
          <w:color w:val="auto"/>
          <w:sz w:val="24"/>
          <w:szCs w:val="24"/>
          <w:highlight w:val="none"/>
          <w:lang w:val="en-US" w:eastAsia="zh-CN"/>
        </w:rPr>
        <w:t xml:space="preserve"> </w:t>
      </w:r>
      <w:r/>
    </w:p>
    <w:p>
      <w:pPr>
        <w:ind w:firstLine="0"/>
        <w:keepLines w:val="0"/>
        <w:keepNext w:val="0"/>
        <w:pageBreakBefore w:val="0"/>
        <w:spacing w:line="44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bl>
      <w:tblPr>
        <w:tblStyle w:val="900"/>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outlineLvl w:val="9"/>
            </w:pPr>
            <w:r>
              <w:rPr>
                <w:rFonts w:hint="eastAsia" w:cs="宋体"/>
                <w:color w:val="auto"/>
                <w:sz w:val="28"/>
                <w:szCs w:val="28"/>
                <w:highlight w:val="none"/>
                <w:lang w:val="en-US" w:eastAsia="zh-CN"/>
              </w:rPr>
              <w:t xml:space="preserve">报价优惠率</w:t>
            </w:r>
            <w:r/>
          </w:p>
        </w:tc>
      </w:tr>
      <w:tr>
        <w:trPr>
          <w:cantSplit/>
          <w:trHeight w:val="780"/>
        </w:trPr>
        <w:tc>
          <w:tcPr>
            <w:tcW w:w="9748"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highlight w:val="none"/>
                <w:lang w:val="en-US" w:eastAsia="zh-CN"/>
              </w:rPr>
              <w:t xml:space="preserve">优惠率为</w:t>
            </w:r>
            <w:r>
              <w:rPr>
                <w:rFonts w:hint="eastAsia" w:cs="宋体"/>
                <w:color w:val="auto"/>
                <w:sz w:val="24"/>
                <w:highlight w:val="none"/>
                <w:u w:val="single"/>
                <w:lang w:val="en-US" w:eastAsia="zh-CN"/>
              </w:rPr>
              <w:t xml:space="preserve">   </w:t>
            </w:r>
            <w:r>
              <w:rPr>
                <w:rFonts w:hint="eastAsia" w:cs="宋体"/>
                <w:color w:val="auto"/>
                <w:sz w:val="24"/>
                <w:highlight w:val="none"/>
                <w:lang w:val="en-US" w:eastAsia="zh-CN"/>
              </w:rPr>
              <w:t xml:space="preserve">%，合同最终结算总价以跟踪审计单位出具的审定价款×</w:t>
            </w:r>
            <w:r>
              <w:rPr>
                <w:rFonts w:hint="eastAsia" w:ascii="宋体" w:hAnsi="宋体" w:eastAsia="宋体" w:cs="宋体"/>
                <w:color w:val="auto"/>
                <w:sz w:val="24"/>
                <w:szCs w:val="24"/>
                <w:highlight w:val="none"/>
                <w:lang w:val="zh-CN" w:eastAsia="zh-CN"/>
              </w:rPr>
              <w:t xml:space="preserve">(100%-优惠率)</w:t>
            </w:r>
            <w:r>
              <w:rPr>
                <w:rFonts w:hint="eastAsia" w:cs="宋体"/>
                <w:color w:val="auto"/>
                <w:sz w:val="24"/>
                <w:highlight w:val="none"/>
                <w:lang w:val="en-US" w:eastAsia="zh-CN"/>
              </w:rPr>
              <w:t xml:space="preserve">为准。</w:t>
            </w:r>
            <w:r>
              <w:rPr>
                <w:rFonts w:hint="eastAsia" w:ascii="宋体" w:hAnsi="宋体" w:eastAsia="宋体" w:cs="宋体"/>
                <w:color w:val="auto"/>
                <w:sz w:val="24"/>
                <w:szCs w:val="24"/>
                <w:highlight w:val="none"/>
                <w:lang w:val="zh-CN" w:eastAsia="zh-CN"/>
              </w:rPr>
              <w:t xml:space="preserve">且最终结算总价不得高于</w:t>
            </w:r>
            <w:r>
              <w:rPr>
                <w:rFonts w:hint="eastAsia" w:cs="宋体"/>
                <w:color w:val="auto"/>
                <w:sz w:val="24"/>
                <w:szCs w:val="24"/>
                <w:highlight w:val="none"/>
                <w:lang w:val="en-US" w:eastAsia="zh-CN"/>
              </w:rPr>
              <w:t xml:space="preserve">290万元</w:t>
            </w:r>
            <w:r>
              <w:rPr>
                <w:rFonts w:hint="eastAsia" w:ascii="宋体" w:hAnsi="宋体" w:eastAsia="宋体" w:cs="宋体"/>
                <w:color w:val="auto"/>
                <w:sz w:val="24"/>
                <w:szCs w:val="24"/>
                <w:highlight w:val="none"/>
                <w:lang w:val="zh-CN" w:eastAsia="zh-CN"/>
              </w:rPr>
              <w:t xml:space="preserve">。</w:t>
            </w:r>
            <w:r/>
          </w:p>
        </w:tc>
      </w:tr>
      <w:tr>
        <w:trPr>
          <w:cantSplit/>
          <w:trHeight w:val="780"/>
        </w:trPr>
        <w:tc>
          <w:tcPr>
            <w:tcW w:w="9748" w:type="dxa"/>
            <w:vAlign w:val="center"/>
            <w:textDirection w:val="lrTb"/>
            <w:noWrap w:val="false"/>
          </w:tcPr>
          <w:p>
            <w:pPr>
              <w:pStyle w:val="984"/>
              <w:ind w:firstLine="0"/>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合同签订之日起</w:t>
            </w:r>
            <w:r>
              <w:rPr>
                <w:rFonts w:hint="eastAsia" w:cs="宋体"/>
                <w:i w:val="0"/>
                <w:iCs w:val="0"/>
                <w:caps w:val="0"/>
                <w:color w:val="auto"/>
                <w:spacing w:val="0"/>
                <w:sz w:val="24"/>
                <w:szCs w:val="24"/>
                <w:highlight w:val="none"/>
                <w:shd w:val="clear" w:color="auto" w:fill="ffffff"/>
                <w:lang w:val="en-US" w:eastAsia="zh-CN" w:bidi="ar"/>
              </w:rPr>
              <w:t xml:space="preserve">一</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年</w:t>
            </w:r>
            <w:r/>
          </w:p>
        </w:tc>
      </w:tr>
      <w:tr>
        <w:trPr>
          <w:cantSplit/>
          <w:trHeight w:val="780"/>
        </w:trPr>
        <w:tc>
          <w:tcPr>
            <w:tcW w:w="9748" w:type="dxa"/>
            <w:vAlign w:val="center"/>
            <w:textDirection w:val="lrTb"/>
            <w:noWrap w:val="false"/>
          </w:tcPr>
          <w:p>
            <w:pPr>
              <w:pStyle w:val="984"/>
              <w:ind w:firstLine="0"/>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项目负责人</w:t>
            </w:r>
            <w:r>
              <w:rPr>
                <w:rFonts w:hint="eastAsia" w:ascii="宋体" w:hAnsi="宋体" w:cs="宋体"/>
                <w:color w:val="auto"/>
                <w:sz w:val="24"/>
                <w:szCs w:val="24"/>
                <w:highlight w:val="none"/>
                <w:lang w:val="en-US" w:eastAsia="zh-CN"/>
              </w:rPr>
              <w:t xml:space="preserve">（项目经理）</w:t>
            </w:r>
            <w:r>
              <w:rPr>
                <w:rFonts w:hint="eastAsia" w:ascii="宋体" w:hAnsi="宋体" w:eastAsia="宋体" w:cs="宋体"/>
                <w:color w:val="auto"/>
                <w:sz w:val="24"/>
                <w:szCs w:val="24"/>
                <w:highlight w:val="none"/>
                <w:lang w:val="en-US" w:eastAsia="zh-CN"/>
              </w:rPr>
              <w:t xml:space="preserve">：</w:t>
            </w:r>
            <w:r/>
          </w:p>
        </w:tc>
      </w:tr>
    </w:tbl>
    <w:p>
      <w:pPr>
        <w:keepLines w:val="0"/>
        <w:keepNext w:val="0"/>
        <w:pageBreakBefore w:val="0"/>
        <w:spacing w:line="48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line="480" w:lineRule="auto"/>
        <w:widowControl w:val="off"/>
        <w:rPr>
          <w:rFonts w:hint="eastAsia" w:ascii="宋体" w:hAnsi="宋体" w:eastAsia="宋体" w:cs="宋体"/>
          <w:b/>
          <w:i/>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rPr>
          <w:rFonts w:hint="eastAsia" w:cs="宋体"/>
          <w:color w:val="auto"/>
          <w:sz w:val="24"/>
          <w:szCs w:val="24"/>
          <w:highlight w:val="none"/>
          <w:lang w:val="en-US" w:eastAsia="zh-CN"/>
        </w:rPr>
        <w:t xml:space="preserve"> 年 月 日</w:t>
      </w:r>
      <w:r/>
    </w:p>
    <w:p>
      <w:pPr>
        <w:ind w:firstLine="480"/>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82"/>
        <w:spacing w:line="480" w:lineRule="exact"/>
        <w:rPr>
          <w:rFonts w:hint="eastAsia" w:ascii="宋体" w:hAnsi="宋体" w:eastAsia="宋体" w:cs="宋体"/>
          <w:b/>
          <w:bCs/>
          <w:i w:val="0"/>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备注：</w:t>
      </w:r>
      <w:r>
        <w:rPr>
          <w:rFonts w:hint="eastAsia" w:ascii="宋体" w:hAnsi="宋体" w:eastAsia="宋体" w:cs="宋体"/>
          <w:b/>
          <w:bCs/>
          <w:color w:val="auto"/>
          <w:sz w:val="24"/>
          <w:szCs w:val="24"/>
          <w:highlight w:val="none"/>
          <w:lang w:val="en-US" w:eastAsia="zh-CN"/>
        </w:rPr>
        <w:t xml:space="preserve">对于符合异常低价情形的投标（响应）报价，评审委员会应当启动异常低价投标（响应）审查程序，审查标准和程序详见采购文件。属于(</w:t>
      </w:r>
      <w:r>
        <w:rPr>
          <w:rFonts w:hint="eastAsia" w:cs="宋体"/>
          <w:b/>
          <w:bCs/>
          <w:color w:val="auto"/>
          <w:sz w:val="24"/>
          <w:szCs w:val="24"/>
          <w:highlight w:val="none"/>
          <w:lang w:val="en-US" w:eastAsia="zh-CN"/>
        </w:rPr>
        <w:t xml:space="preserve">100%</w:t>
      </w:r>
      <w:r>
        <w:rPr>
          <w:rFonts w:hint="eastAsia" w:ascii="宋体" w:hAnsi="宋体" w:eastAsia="宋体" w:cs="宋体"/>
          <w:b/>
          <w:bCs/>
          <w:color w:val="auto"/>
          <w:sz w:val="24"/>
          <w:szCs w:val="24"/>
          <w:highlight w:val="none"/>
          <w:lang w:val="en-US" w:eastAsia="zh-CN"/>
        </w:rPr>
        <w:t xml:space="preserve">-投标（响应）优惠率报价)低于45%的，即(</w:t>
      </w:r>
      <w:r>
        <w:rPr>
          <w:rFonts w:hint="eastAsia" w:cs="宋体"/>
          <w:b/>
          <w:bCs/>
          <w:color w:val="auto"/>
          <w:sz w:val="24"/>
          <w:szCs w:val="24"/>
          <w:highlight w:val="none"/>
          <w:lang w:val="en-US" w:eastAsia="zh-CN"/>
        </w:rPr>
        <w:t xml:space="preserve">100%</w:t>
      </w:r>
      <w:r>
        <w:rPr>
          <w:rFonts w:hint="eastAsia" w:ascii="宋体" w:hAnsi="宋体" w:eastAsia="宋体" w:cs="宋体"/>
          <w:b/>
          <w:bCs/>
          <w:color w:val="auto"/>
          <w:sz w:val="24"/>
          <w:szCs w:val="24"/>
          <w:highlight w:val="none"/>
          <w:lang w:val="en-US" w:eastAsia="zh-CN"/>
        </w:rPr>
        <w:t xml:space="preserve">-投标（响应）优惠率报价)&lt;45%，供应商可随投标（响应）文件一并提交相关书面说明及必要的证明材料。</w:t>
      </w:r>
      <w:r/>
    </w:p>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center"/>
        <w:keepLines w:val="0"/>
        <w:keepNext w:val="0"/>
        <w:pageBreakBefore w:val="0"/>
        <w:spacing w:line="48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48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48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br w:type="page" w:clear="all"/>
      </w:r>
      <w:r/>
    </w:p>
    <w:p>
      <w:pPr>
        <w:jc w:val="left"/>
        <w:spacing w:line="360" w:lineRule="auto"/>
        <w:rPr>
          <w:rFonts w:hint="eastAsia" w:ascii="宋体" w:hAnsi="宋体" w:eastAsia="宋体" w:cs="宋体"/>
          <w:i w:val="0"/>
          <w:color w:val="auto"/>
          <w:sz w:val="24"/>
          <w:szCs w:val="24"/>
          <w:highlight w:val="none"/>
          <w:u w:val="none"/>
          <w:lang w:val="en-US" w:eastAsia="zh-CN"/>
        </w:rPr>
        <w:outlineLvl w:val="9"/>
      </w:pPr>
      <w:r>
        <w:rPr>
          <w:rFonts w:hint="eastAsia" w:cs="宋体"/>
          <w:b/>
          <w:bCs/>
          <w:color w:val="auto"/>
          <w:spacing w:val="8"/>
          <w:sz w:val="28"/>
          <w:szCs w:val="28"/>
          <w:highlight w:val="none"/>
          <w:lang w:val="en-US" w:eastAsia="zh-CN"/>
        </w:rPr>
        <w:t xml:space="preserve">五、分项报价表（如有）</w:t>
      </w:r>
      <w:r/>
    </w:p>
    <w:p>
      <w:pPr>
        <w:jc w:val="center"/>
        <w:spacing w:line="360" w:lineRule="auto"/>
        <w:rPr>
          <w:rFonts w:hint="eastAsia" w:ascii="宋体" w:hAnsi="宋体" w:eastAsia="宋体" w:cs="宋体"/>
          <w:color w:val="auto"/>
          <w:sz w:val="28"/>
          <w:szCs w:val="28"/>
          <w:highlight w:val="none"/>
          <w:lang w:val="en-US" w:eastAsia="zh-CN"/>
        </w:rPr>
        <w:outlineLvl w:val="2"/>
      </w:pPr>
      <w:r>
        <w:rPr>
          <w:rFonts w:hint="eastAsia" w:ascii="宋体" w:hAnsi="宋体" w:eastAsia="宋体" w:cs="宋体"/>
          <w:color w:val="auto"/>
          <w:sz w:val="28"/>
          <w:szCs w:val="28"/>
          <w:highlight w:val="none"/>
          <w:lang w:val="en-US" w:eastAsia="zh-CN"/>
        </w:rPr>
        <w:t xml:space="preserve">分项报价表</w:t>
      </w:r>
      <w:r/>
    </w:p>
    <w:p>
      <w:pPr>
        <w:ind w:right="1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w:t>
      </w:r>
      <w:r>
        <w:rPr>
          <w:rFonts w:hint="eastAsia" w:cs="宋体"/>
          <w:color w:val="auto"/>
          <w:sz w:val="24"/>
          <w:szCs w:val="24"/>
          <w:highlight w:val="none"/>
          <w:u w:val="none"/>
          <w:lang w:eastAsia="zh-CN"/>
        </w:rPr>
        <w:t xml:space="preserve">加盖电子公章</w:t>
      </w:r>
      <w:r>
        <w:rPr>
          <w:rFonts w:hint="eastAsia" w:ascii="宋体" w:hAnsi="宋体" w:eastAsia="宋体" w:cs="宋体"/>
          <w:color w:val="auto"/>
          <w:sz w:val="24"/>
          <w:szCs w:val="24"/>
          <w:highlight w:val="none"/>
          <w:u w:val="none"/>
        </w:rPr>
        <w:t xml:space="preserve">）</w:t>
      </w:r>
      <w:r/>
    </w:p>
    <w:p>
      <w:pPr>
        <w:pStyle w:val="918"/>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备注： </w:t>
      </w:r>
      <w:r/>
    </w:p>
    <w:p>
      <w:pPr>
        <w:pStyle w:val="918"/>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1.“总报价”应包括为完成整个项目所产生的所有费用，采购文件另有规定的除外。</w:t>
      </w:r>
      <w:r/>
    </w:p>
    <w:p>
      <w:pPr>
        <w:pStyle w:val="918"/>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2.《分项报价表》中“总报价”应当与《磋商报价表》中“总报价”一致。</w:t>
      </w:r>
      <w:r/>
    </w:p>
    <w:p>
      <w:pPr>
        <w:pStyle w:val="918"/>
        <w:jc w:val="both"/>
        <w:spacing w:before="0" w:beforeAutospacing="0" w:after="0" w:afterAutospacing="0" w:line="360" w:lineRule="auto"/>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color w:val="auto"/>
          <w:sz w:val="24"/>
          <w:szCs w:val="24"/>
          <w:highlight w:val="none"/>
          <w:u w:val="single"/>
          <w:lang w:val="en-US" w:eastAsia="zh-CN"/>
        </w:rPr>
        <w:br w:type="page" w:clear="all"/>
      </w:r>
      <w:r>
        <w:rPr>
          <w:rFonts w:hint="eastAsia" w:ascii="宋体" w:hAnsi="宋体" w:eastAsia="宋体" w:cs="宋体"/>
          <w:b/>
          <w:bCs/>
          <w:color w:val="auto"/>
          <w:spacing w:val="8"/>
          <w:sz w:val="28"/>
          <w:szCs w:val="28"/>
          <w:highlight w:val="none"/>
          <w:lang w:val="en-US" w:eastAsia="zh-CN" w:bidi="ar-SA"/>
        </w:rPr>
        <w:t xml:space="preserve">六、技术要求响应及偏离表</w:t>
      </w:r>
      <w:r/>
    </w:p>
    <w:p>
      <w:pPr>
        <w:jc w:val="center"/>
        <w:spacing w:line="360" w:lineRule="auto"/>
        <w:rPr>
          <w:rFonts w:hint="eastAsia" w:ascii="宋体" w:hAnsi="宋体" w:eastAsia="宋体" w:cs="宋体"/>
          <w:color w:val="auto"/>
          <w:sz w:val="28"/>
          <w:szCs w:val="28"/>
          <w:highlight w:val="none"/>
          <w:lang w:val="en-US" w:eastAsia="zh-CN"/>
        </w:rPr>
        <w:outlineLvl w:val="2"/>
      </w:pPr>
      <w:r>
        <w:rPr>
          <w:rFonts w:hint="eastAsia" w:ascii="宋体" w:hAnsi="宋体" w:eastAsia="宋体" w:cs="宋体"/>
          <w:color w:val="auto"/>
          <w:sz w:val="28"/>
          <w:szCs w:val="28"/>
          <w:highlight w:val="none"/>
          <w:lang w:val="en-US" w:eastAsia="zh-CN"/>
        </w:rPr>
        <w:t xml:space="preserve">技术要求响应及偏离表</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Height w:val="697"/>
        </w:trPr>
        <w:tc>
          <w:tcPr>
            <w:tcW w:w="74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文件要求</w:t>
            </w:r>
            <w:r/>
          </w:p>
        </w:tc>
        <w:tc>
          <w:tcPr>
            <w:tcW w:w="283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337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7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48"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7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48"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7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48"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7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48"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7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48"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7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48"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7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48"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7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18"/>
        <w:jc w:val="both"/>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w:t>
      </w:r>
      <w:r>
        <w:rPr>
          <w:rFonts w:hint="eastAsia" w:cs="宋体"/>
          <w:color w:val="auto"/>
          <w:sz w:val="24"/>
          <w:szCs w:val="24"/>
          <w:highlight w:val="none"/>
          <w:u w:val="none"/>
          <w:lang w:eastAsia="zh-CN"/>
        </w:rPr>
        <w:t xml:space="preserve">加盖电子公章</w:t>
      </w:r>
      <w:r>
        <w:rPr>
          <w:rFonts w:hint="eastAsia" w:ascii="宋体" w:hAnsi="宋体" w:eastAsia="宋体" w:cs="宋体"/>
          <w:color w:val="auto"/>
          <w:sz w:val="24"/>
          <w:szCs w:val="24"/>
          <w:highlight w:val="none"/>
          <w:u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8"/>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18"/>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18"/>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18"/>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18"/>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18"/>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18"/>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 </w:t>
      </w:r>
      <w:r/>
    </w:p>
    <w:p>
      <w:pPr>
        <w:pStyle w:val="918"/>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1.供应商须对磋商文件技术要求中的实质性要求（打“★”内容）做出明确响应，否则视为无效响应。</w:t>
      </w:r>
      <w:r/>
    </w:p>
    <w:p>
      <w:pPr>
        <w:pStyle w:val="918"/>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.行数不够，可自行添加。</w:t>
      </w:r>
      <w:r/>
    </w:p>
    <w:p>
      <w:pPr>
        <w:rPr>
          <w:rFonts w:hint="eastAsia" w:ascii="宋体" w:hAnsi="宋体" w:eastAsia="宋体" w:cs="宋体"/>
          <w:i w:val="0"/>
          <w:iCs/>
          <w:color w:val="auto"/>
          <w:sz w:val="24"/>
          <w:szCs w:val="24"/>
          <w:highlight w:val="none"/>
          <w:u w:val="none"/>
          <w:lang w:val="en-US" w:eastAsia="zh-CN"/>
        </w:rPr>
      </w:pPr>
      <w:r/>
      <w:bookmarkStart w:id="259" w:name="_Hlt26955054"/>
      <w:r/>
      <w:bookmarkEnd w:id="259"/>
      <w:r/>
      <w:r/>
    </w:p>
    <w:p>
      <w:pPr>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br w:type="page" w:clear="all"/>
      </w:r>
      <w:r>
        <w:rPr>
          <w:rFonts w:hint="eastAsia" w:cs="宋体"/>
          <w:b/>
          <w:bCs/>
          <w:color w:val="auto"/>
          <w:spacing w:val="8"/>
          <w:sz w:val="28"/>
          <w:szCs w:val="28"/>
          <w:highlight w:val="none"/>
          <w:lang w:val="en-US" w:eastAsia="zh-CN"/>
        </w:rPr>
        <w:t xml:space="preserve">七、商务要求响应及偏离表</w:t>
      </w:r>
      <w:r/>
    </w:p>
    <w:p>
      <w:pPr>
        <w:jc w:val="center"/>
        <w:keepLines w:val="0"/>
        <w:keepNext w:val="0"/>
        <w:pageBreakBefore w:val="0"/>
        <w:spacing w:line="440" w:lineRule="exact"/>
        <w:widowControl w:val="off"/>
        <w:rPr>
          <w:rFonts w:hint="eastAsia" w:ascii="宋体" w:hAnsi="宋体" w:eastAsia="宋体" w:cs="宋体"/>
          <w:b w:val="0"/>
          <w:bCs w:val="0"/>
          <w:color w:val="auto"/>
          <w:sz w:val="28"/>
          <w:szCs w:val="28"/>
          <w:highlight w:val="none"/>
          <w:lang w:val="en-US" w:eastAsia="zh-CN"/>
        </w:rPr>
        <w:outlineLvl w:val="2"/>
      </w:pPr>
      <w:r>
        <w:rPr>
          <w:rFonts w:hint="eastAsia" w:ascii="宋体" w:hAnsi="宋体" w:eastAsia="宋体" w:cs="宋体"/>
          <w:b w:val="0"/>
          <w:bCs w:val="0"/>
          <w:color w:val="auto"/>
          <w:sz w:val="28"/>
          <w:szCs w:val="28"/>
          <w:highlight w:val="none"/>
          <w:lang w:val="en-US" w:eastAsia="zh-CN"/>
        </w:rPr>
        <w:t xml:space="preserve">商务要求响应及偏</w:t>
      </w:r>
      <w:r>
        <w:rPr>
          <w:rFonts w:hint="eastAsia" w:ascii="宋体" w:hAnsi="宋体" w:eastAsia="宋体" w:cs="宋体"/>
          <w:color w:val="auto"/>
          <w:sz w:val="28"/>
          <w:szCs w:val="28"/>
          <w:highlight w:val="none"/>
          <w:lang w:val="en-US" w:eastAsia="zh-CN"/>
        </w:rPr>
        <w:t xml:space="preserve">离表</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87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文件要求</w:t>
            </w:r>
            <w:r/>
          </w:p>
        </w:tc>
        <w:tc>
          <w:tcPr>
            <w:tcW w:w="283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334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18"/>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w:t>
      </w:r>
      <w:r>
        <w:rPr>
          <w:rFonts w:hint="eastAsia" w:cs="宋体"/>
          <w:color w:val="auto"/>
          <w:sz w:val="24"/>
          <w:szCs w:val="24"/>
          <w:highlight w:val="none"/>
          <w:u w:val="none"/>
          <w:lang w:eastAsia="zh-CN"/>
        </w:rPr>
        <w:t xml:space="preserve">加盖电子公章</w:t>
      </w:r>
      <w:r>
        <w:rPr>
          <w:rFonts w:hint="eastAsia" w:ascii="宋体" w:hAnsi="宋体" w:eastAsia="宋体" w:cs="宋体"/>
          <w:color w:val="auto"/>
          <w:sz w:val="24"/>
          <w:szCs w:val="24"/>
          <w:highlight w:val="none"/>
          <w:u w:val="none"/>
        </w:rPr>
        <w:t xml:space="preserve">）</w:t>
      </w:r>
      <w:r/>
    </w:p>
    <w:p>
      <w:pPr>
        <w:ind w:firstLine="480"/>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18"/>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18"/>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18"/>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18"/>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18"/>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18"/>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18"/>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18"/>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 </w:t>
      </w:r>
      <w:r/>
    </w:p>
    <w:p>
      <w:pPr>
        <w:pStyle w:val="918"/>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1.供应商须对磋商文件商务要求中的实质性要求（打“★”内容）做出明确响应，否则视为无效响应。</w:t>
      </w:r>
      <w:r/>
    </w:p>
    <w:p>
      <w:pPr>
        <w:pStyle w:val="918"/>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2.行数不够，可自行添加。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widowControl/>
        <w:rPr>
          <w:rFonts w:hint="eastAsia" w:ascii="宋体" w:hAnsi="宋体" w:eastAsia="宋体" w:cs="宋体"/>
          <w:b/>
          <w:bCs/>
          <w:color w:val="auto"/>
          <w:spacing w:val="8"/>
          <w:sz w:val="24"/>
          <w:szCs w:val="24"/>
          <w:highlight w:val="none"/>
          <w:lang w:eastAsia="zh-CN"/>
        </w:rPr>
        <w:outlineLvl w:val="1"/>
      </w:pPr>
      <w:r>
        <w:rPr>
          <w:rFonts w:hint="eastAsia" w:ascii="宋体" w:hAnsi="宋体" w:eastAsia="宋体" w:cs="宋体"/>
          <w:b/>
          <w:bCs/>
          <w:color w:val="auto"/>
          <w:sz w:val="24"/>
          <w:szCs w:val="24"/>
          <w:highlight w:val="none"/>
        </w:rPr>
        <w:br w:type="page" w:clear="all"/>
      </w:r>
      <w:r>
        <w:rPr>
          <w:rFonts w:hint="eastAsia" w:cs="宋体"/>
          <w:b/>
          <w:bCs/>
          <w:color w:val="auto"/>
          <w:spacing w:val="8"/>
          <w:sz w:val="28"/>
          <w:szCs w:val="28"/>
          <w:highlight w:val="none"/>
          <w:lang w:val="en-US" w:eastAsia="zh-CN"/>
        </w:rPr>
        <w:t xml:space="preserve">八、类似业绩情况表</w:t>
      </w:r>
      <w:r/>
    </w:p>
    <w:p>
      <w:pPr>
        <w:jc w:val="center"/>
        <w:spacing w:line="56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center"/>
        <w:keepLines w:val="0"/>
        <w:keepNext w:val="0"/>
        <w:pageBreakBefore w:val="0"/>
        <w:spacing w:line="440" w:lineRule="exact"/>
        <w:widowControl w:val="off"/>
        <w:rPr>
          <w:rFonts w:hint="eastAsia" w:ascii="宋体" w:hAnsi="宋体" w:eastAsia="宋体" w:cs="宋体"/>
          <w:b w:val="0"/>
          <w:bCs w:val="0"/>
          <w:color w:val="auto"/>
          <w:sz w:val="28"/>
          <w:szCs w:val="28"/>
          <w:highlight w:val="none"/>
          <w:lang w:val="zh-CN" w:eastAsia="zh-CN"/>
        </w:rPr>
        <w:outlineLvl w:val="2"/>
      </w:pPr>
      <w:r>
        <w:rPr>
          <w:rFonts w:hint="eastAsia" w:ascii="宋体" w:hAnsi="宋体" w:eastAsia="宋体" w:cs="宋体"/>
          <w:b w:val="0"/>
          <w:bCs w:val="0"/>
          <w:color w:val="auto"/>
          <w:sz w:val="28"/>
          <w:szCs w:val="28"/>
          <w:highlight w:val="none"/>
          <w:lang w:val="zh-CN" w:eastAsia="zh-CN"/>
        </w:rPr>
        <w:t xml:space="preserve">类似业绩情况表</w:t>
      </w:r>
      <w:r/>
    </w:p>
    <w:p>
      <w:pPr>
        <w:ind w:firstLine="720"/>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rPr>
          <w:rFonts w:hint="eastAsia" w:cs="宋体"/>
          <w:color w:val="auto"/>
          <w:sz w:val="24"/>
          <w:szCs w:val="24"/>
          <w:highlight w:val="none"/>
          <w:lang w:val="zh-CN" w:eastAsia="zh-CN"/>
        </w:rPr>
        <w:t xml:space="preserve">汤泉街道采购2026-2027年度建成区市政维护服务</w:t>
      </w:r>
      <w:r/>
    </w:p>
    <w:p>
      <w:pPr>
        <w:ind w:firstLine="72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项目编号：</w:t>
      </w:r>
      <w:r>
        <w:rPr>
          <w:rFonts w:hint="eastAsia" w:cs="宋体"/>
          <w:color w:val="auto"/>
          <w:sz w:val="24"/>
          <w:szCs w:val="24"/>
          <w:highlight w:val="none"/>
          <w:lang w:val="en-US" w:eastAsia="zh-CN"/>
        </w:rPr>
        <w:t xml:space="preserve"> </w:t>
      </w:r>
      <w:r/>
    </w:p>
    <w:tbl>
      <w:tblPr>
        <w:tblStyle w:val="900"/>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1796"/>
        <w:gridCol w:w="1901"/>
        <w:gridCol w:w="1702"/>
        <w:gridCol w:w="897"/>
      </w:tblGrid>
      <w:tr>
        <w:trPr>
          <w:jc w:val="center"/>
          <w:trHeight w:val="548"/>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单位</w:t>
            </w:r>
            <w:r/>
          </w:p>
        </w:tc>
        <w:tc>
          <w:tcPr>
            <w:tcBorders>
              <w:top w:val="single" w:color="000000" w:sz="4" w:space="0"/>
              <w:left w:val="none" w:color="000000" w:sz="4" w:space="0"/>
              <w:bottom w:val="single" w:color="000000" w:sz="4" w:space="0"/>
              <w:right w:val="single" w:color="auto" w:sz="4" w:space="0"/>
            </w:tcBorders>
            <w:tcW w:w="17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90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合同签订</w:t>
            </w:r>
            <w:r>
              <w:rPr>
                <w:rFonts w:hint="eastAsia" w:ascii="宋体" w:hAnsi="宋体" w:eastAsia="宋体" w:cs="宋体"/>
                <w:color w:val="auto"/>
                <w:sz w:val="24"/>
                <w:szCs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7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w:t>
      </w:r>
      <w:r>
        <w:rPr>
          <w:rFonts w:hint="eastAsia" w:cs="宋体"/>
          <w:color w:val="auto"/>
          <w:sz w:val="24"/>
          <w:szCs w:val="24"/>
          <w:highlight w:val="none"/>
          <w:lang w:val="en-US" w:eastAsia="zh-CN"/>
        </w:rPr>
        <w:t xml:space="preserve">加盖电子公章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p>
    <w:p>
      <w:pPr>
        <w:jc w:val="cente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bCs/>
          <w:color w:val="auto"/>
          <w:spacing w:val="8"/>
          <w:sz w:val="24"/>
          <w:szCs w:val="24"/>
          <w:highlight w:val="none"/>
          <w:lang w:eastAsia="zh-CN"/>
        </w:rPr>
      </w:pPr>
      <w:r>
        <w:rPr>
          <w:rFonts w:hint="eastAsia" w:ascii="宋体" w:hAnsi="宋体" w:eastAsia="宋体" w:cs="宋体"/>
          <w:b/>
          <w:color w:val="auto"/>
          <w:sz w:val="24"/>
          <w:szCs w:val="24"/>
          <w:highlight w:val="none"/>
          <w:lang w:val="en-US" w:eastAsia="zh-CN"/>
        </w:rPr>
        <w:br w:type="page" w:clear="all"/>
      </w:r>
      <w:r>
        <w:rPr>
          <w:rFonts w:hint="eastAsia" w:cs="宋体"/>
          <w:b/>
          <w:bCs/>
          <w:color w:val="auto"/>
          <w:spacing w:val="8"/>
          <w:sz w:val="28"/>
          <w:szCs w:val="28"/>
          <w:highlight w:val="none"/>
          <w:lang w:val="en-US" w:eastAsia="zh-CN"/>
        </w:rPr>
        <w:t xml:space="preserve">九、</w:t>
      </w:r>
      <w:bookmarkStart w:id="260" w:name="_Toc96265021"/>
      <w:r/>
      <w:bookmarkStart w:id="261" w:name="_Toc13506"/>
      <w:r/>
      <w:bookmarkStart w:id="262" w:name="_Toc5606"/>
      <w:r/>
      <w:bookmarkStart w:id="263" w:name="_Toc15642"/>
      <w:r>
        <w:rPr>
          <w:rFonts w:hint="eastAsia" w:cs="宋体"/>
          <w:b/>
          <w:bCs/>
          <w:color w:val="auto"/>
          <w:spacing w:val="8"/>
          <w:sz w:val="28"/>
          <w:szCs w:val="28"/>
          <w:highlight w:val="none"/>
          <w:lang w:val="en-US" w:eastAsia="zh-CN"/>
        </w:rPr>
        <w:t xml:space="preserve">项目人员配置表</w:t>
      </w:r>
      <w:bookmarkEnd w:id="260"/>
      <w:r/>
      <w:bookmarkEnd w:id="261"/>
      <w:r/>
      <w:bookmarkEnd w:id="262"/>
      <w:r/>
      <w:bookmarkEnd w:id="263"/>
      <w:r/>
      <w:r/>
    </w:p>
    <w:p>
      <w:pPr>
        <w:jc w:val="center"/>
        <w:rPr>
          <w:rFonts w:hint="eastAsia" w:ascii="宋体" w:hAnsi="宋体" w:eastAsia="宋体" w:cs="宋体"/>
          <w:b w:val="0"/>
          <w:bCs w:val="0"/>
          <w:color w:val="auto"/>
          <w:sz w:val="28"/>
          <w:szCs w:val="28"/>
          <w:highlight w:val="none"/>
          <w:lang w:val="zh-CN" w:eastAsia="zh-CN"/>
        </w:rPr>
        <w:outlineLvl w:val="2"/>
      </w:pPr>
      <w:r>
        <w:rPr>
          <w:rFonts w:hint="eastAsia" w:ascii="宋体" w:hAnsi="宋体" w:eastAsia="宋体" w:cs="宋体"/>
          <w:b w:val="0"/>
          <w:bCs w:val="0"/>
          <w:color w:val="auto"/>
          <w:sz w:val="28"/>
          <w:szCs w:val="28"/>
          <w:highlight w:val="none"/>
          <w:lang w:val="en-US" w:eastAsia="zh-CN"/>
        </w:rPr>
        <w:t xml:space="preserve">项目人</w:t>
      </w:r>
      <w:r>
        <w:rPr>
          <w:rFonts w:hint="eastAsia" w:ascii="宋体" w:hAnsi="宋体" w:eastAsia="宋体" w:cs="宋体"/>
          <w:b w:val="0"/>
          <w:bCs w:val="0"/>
          <w:color w:val="auto"/>
          <w:sz w:val="28"/>
          <w:szCs w:val="28"/>
          <w:highlight w:val="none"/>
          <w:lang w:val="zh-CN" w:eastAsia="zh-CN"/>
        </w:rPr>
        <w:t xml:space="preserve">员配置表</w:t>
      </w:r>
      <w:r/>
    </w:p>
    <w:p>
      <w:pPr>
        <w:ind w:firstLine="720"/>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rPr>
          <w:rFonts w:hint="eastAsia" w:cs="宋体"/>
          <w:color w:val="auto"/>
          <w:sz w:val="24"/>
          <w:szCs w:val="24"/>
          <w:highlight w:val="none"/>
          <w:lang w:val="zh-CN" w:eastAsia="zh-CN"/>
        </w:rPr>
        <w:t xml:space="preserve">汤泉街道采购2026-2027年度建成区市政维护服务</w:t>
      </w:r>
      <w:r/>
    </w:p>
    <w:p>
      <w:pPr>
        <w:ind w:firstLine="720"/>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项目编号：</w:t>
      </w:r>
      <w:r>
        <w:rPr>
          <w:rFonts w:hint="eastAsia" w:cs="宋体"/>
          <w:color w:val="auto"/>
          <w:sz w:val="24"/>
          <w:szCs w:val="24"/>
          <w:highlight w:val="none"/>
          <w:lang w:val="en-US" w:eastAsia="zh-CN"/>
        </w:rPr>
        <w:t xml:space="preserve"> </w:t>
      </w:r>
      <w:r/>
    </w:p>
    <w:tbl>
      <w:tblPr>
        <w:tblStyle w:val="900"/>
        <w:tblW w:w="9655" w:type="dxa"/>
        <w:jc w:val="center"/>
        <w:tblLayout w:type="fixed"/>
        <w:tblCellMar>
          <w:left w:w="15" w:type="dxa"/>
          <w:top w:w="15" w:type="dxa"/>
          <w:right w:w="15" w:type="dxa"/>
          <w:bottom w:w="15" w:type="dxa"/>
        </w:tblCellMar>
        <w:tblLook w:val="04A0" w:firstRow="1" w:lastRow="0" w:firstColumn="1" w:lastColumn="0" w:noHBand="0" w:noVBand="1"/>
      </w:tblPr>
      <w:tblGrid>
        <w:gridCol w:w="818"/>
        <w:gridCol w:w="1140"/>
        <w:gridCol w:w="1380"/>
        <w:gridCol w:w="1320"/>
        <w:gridCol w:w="1770"/>
        <w:gridCol w:w="2142"/>
        <w:gridCol w:w="1085"/>
      </w:tblGrid>
      <w:tr>
        <w:trPr>
          <w:jc w:val="cente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000000" w:sz="4" w:space="0"/>
              <w:left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证书及</w:t>
            </w:r>
            <w:r>
              <w:rPr>
                <w:rFonts w:hint="eastAsia" w:ascii="宋体" w:hAnsi="宋体" w:eastAsia="宋体" w:cs="宋体"/>
                <w:color w:val="auto"/>
                <w:sz w:val="24"/>
                <w:szCs w:val="24"/>
                <w:highlight w:val="none"/>
              </w:rPr>
              <w:t xml:space="preserve">专业</w:t>
            </w:r>
            <w:r/>
          </w:p>
        </w:tc>
        <w:tc>
          <w:tcPr>
            <w:tcBorders>
              <w:top w:val="single" w:color="000000" w:sz="4" w:space="0"/>
              <w:left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 xml:space="preserve">学历</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职称</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在本项目拟任职务</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w:t>
      </w:r>
      <w:r>
        <w:rPr>
          <w:rFonts w:hint="eastAsia" w:cs="宋体"/>
          <w:color w:val="auto"/>
          <w:sz w:val="24"/>
          <w:szCs w:val="24"/>
          <w:highlight w:val="none"/>
          <w:lang w:val="en-US" w:eastAsia="zh-CN"/>
        </w:rPr>
        <w:t xml:space="preserve">加盖电子公章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r>
      <w:r/>
    </w:p>
    <w:p>
      <w:pPr>
        <w:jc w:val="left"/>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注：按采购文件要求及评分标准的要求，提供证明材料等，附后；如果行数不够，请自行增加。</w:t>
      </w:r>
      <w:r/>
    </w:p>
    <w:p>
      <w:pPr>
        <w:jc w:val="cente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numPr>
          <w:ilvl w:val="0"/>
          <w:numId w:val="0"/>
        </w:numPr>
        <w:jc w:val="left"/>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rPr>
          <w:rFonts w:hint="eastAsia"/>
          <w:color w:val="auto"/>
          <w:highlight w:val="none"/>
          <w:lang w:eastAsia="zh-CN"/>
        </w:rPr>
      </w:pPr>
      <w:r>
        <w:rPr>
          <w:rFonts w:hint="eastAsia" w:ascii="宋体" w:hAnsi="宋体" w:eastAsia="宋体" w:cs="宋体"/>
          <w:i w:val="0"/>
          <w:iCs/>
          <w:color w:val="auto"/>
          <w:sz w:val="24"/>
          <w:szCs w:val="24"/>
          <w:highlight w:val="none"/>
          <w:u w:val="none"/>
          <w:lang w:val="en-US" w:eastAsia="zh-CN"/>
        </w:rPr>
        <w:br w:type="page" w:clear="all"/>
      </w:r>
      <w:r/>
    </w:p>
    <w:p>
      <w:pPr>
        <w:pStyle w:val="963"/>
        <w:spacing w:before="0" w:beforeAutospacing="0" w:afterAutospacing="0" w:line="360" w:lineRule="auto"/>
        <w:rPr>
          <w:rFonts w:hint="default" w:ascii="宋体" w:hAnsi="宋体" w:eastAsia="宋体" w:cs="宋体"/>
          <w:b/>
          <w:bCs/>
          <w:color w:val="auto"/>
          <w:spacing w:val="8"/>
          <w:sz w:val="28"/>
          <w:szCs w:val="28"/>
          <w:highlight w:val="none"/>
          <w:lang w:val="en-US" w:eastAsia="zh-CN" w:bidi="ar-SA"/>
        </w:rPr>
      </w:pPr>
      <w:r>
        <w:rPr>
          <w:rFonts w:hint="eastAsia" w:ascii="宋体" w:hAnsi="宋体" w:eastAsia="宋体" w:cs="宋体"/>
          <w:b/>
          <w:bCs/>
          <w:color w:val="auto"/>
          <w:spacing w:val="8"/>
          <w:sz w:val="28"/>
          <w:szCs w:val="28"/>
          <w:highlight w:val="none"/>
          <w:lang w:val="en-US" w:eastAsia="zh-CN" w:bidi="ar-SA"/>
        </w:rPr>
        <w:t xml:space="preserve">十、承诺书</w:t>
      </w:r>
      <w:r/>
    </w:p>
    <w:p>
      <w:pPr>
        <w:jc w:val="center"/>
        <w:spacing w:line="360" w:lineRule="auto"/>
        <w:rPr>
          <w:rFonts w:hint="eastAsia" w:ascii="宋体" w:hAnsi="宋体" w:eastAsia="宋体" w:cs="宋体"/>
          <w:color w:val="auto"/>
          <w:sz w:val="28"/>
          <w:szCs w:val="28"/>
          <w:highlight w:val="none"/>
          <w:lang w:eastAsia="zh-CN"/>
        </w:rPr>
      </w:pPr>
      <w:r>
        <w:rPr>
          <w:rFonts w:hint="eastAsia" w:cs="宋体"/>
          <w:b/>
          <w:bCs/>
          <w:color w:val="auto"/>
          <w:spacing w:val="8"/>
          <w:sz w:val="28"/>
          <w:szCs w:val="28"/>
          <w:highlight w:val="none"/>
          <w:lang w:eastAsia="zh-CN"/>
        </w:rPr>
        <w:t xml:space="preserve">（</w:t>
      </w:r>
      <w:r>
        <w:rPr>
          <w:rFonts w:hint="eastAsia" w:cs="宋体"/>
          <w:b/>
          <w:bCs/>
          <w:color w:val="auto"/>
          <w:spacing w:val="8"/>
          <w:sz w:val="28"/>
          <w:szCs w:val="28"/>
          <w:highlight w:val="none"/>
          <w:lang w:val="en-US" w:eastAsia="zh-CN"/>
        </w:rPr>
        <w:t xml:space="preserve">一</w:t>
      </w:r>
      <w:r>
        <w:rPr>
          <w:rFonts w:hint="eastAsia" w:cs="宋体"/>
          <w:b/>
          <w:bCs/>
          <w:color w:val="auto"/>
          <w:spacing w:val="8"/>
          <w:sz w:val="28"/>
          <w:szCs w:val="28"/>
          <w:highlight w:val="none"/>
          <w:lang w:eastAsia="zh-CN"/>
        </w:rPr>
        <w:t xml:space="preserve">）</w:t>
      </w:r>
      <w:r>
        <w:rPr>
          <w:rFonts w:hint="eastAsia" w:ascii="宋体" w:hAnsi="宋体" w:eastAsia="宋体" w:cs="宋体"/>
          <w:b/>
          <w:bCs/>
          <w:color w:val="auto"/>
          <w:spacing w:val="8"/>
          <w:sz w:val="28"/>
          <w:szCs w:val="28"/>
          <w:highlight w:val="none"/>
          <w:lang w:eastAsia="zh-CN"/>
        </w:rPr>
        <w:t xml:space="preserve">南京市政府采购供应商信用记录表暨信用承诺书</w:t>
      </w:r>
      <w:r>
        <w:rPr>
          <w:rFonts w:hint="eastAsia" w:cs="宋体"/>
          <w:b/>
          <w:bCs/>
          <w:color w:val="auto"/>
          <w:spacing w:val="8"/>
          <w:sz w:val="28"/>
          <w:szCs w:val="28"/>
          <w:highlight w:val="none"/>
          <w:lang w:eastAsia="zh-CN"/>
        </w:rPr>
        <w:t xml:space="preserve">（</w:t>
      </w:r>
      <w:r>
        <w:rPr>
          <w:rFonts w:hint="eastAsia"/>
          <w:b/>
          <w:bCs/>
          <w:color w:val="auto"/>
          <w:spacing w:val="8"/>
          <w:sz w:val="24"/>
          <w:szCs w:val="24"/>
          <w:highlight w:val="none"/>
          <w:lang w:val="en-US" w:eastAsia="zh-CN"/>
        </w:rPr>
        <w:t xml:space="preserve">以下表格仅供参考，以系统中打印的格式为准</w:t>
      </w:r>
      <w:r>
        <w:rPr>
          <w:rFonts w:hint="eastAsia" w:cs="宋体"/>
          <w:b/>
          <w:bCs/>
          <w:color w:val="auto"/>
          <w:spacing w:val="8"/>
          <w:sz w:val="28"/>
          <w:szCs w:val="28"/>
          <w:highlight w:val="none"/>
          <w:lang w:eastAsia="zh-CN"/>
        </w:rPr>
        <w:t xml:space="preserve">）</w:t>
      </w:r>
      <w:r>
        <w:rPr>
          <w:rFonts w:hint="eastAsia"/>
          <w:b/>
          <w:bCs/>
          <w:color w:val="auto"/>
          <w:spacing w:val="8"/>
          <w:sz w:val="24"/>
          <w:szCs w:val="24"/>
          <w:highlight w:val="none"/>
          <w:lang w:val="en-US" w:eastAsia="zh-CN"/>
        </w:rPr>
        <w:t xml:space="preserve">。</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lang w:eastAsia="zh-CN"/>
        </w:rPr>
        <w:t xml:space="preserve">                                                             </w:t>
      </w:r>
      <w:r/>
    </w:p>
    <w:tbl>
      <w:tblPr>
        <w:tblStyle w:val="9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340"/>
        <w:gridCol w:w="2544"/>
        <w:gridCol w:w="2241"/>
      </w:tblGrid>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单位名称</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统一社会信用代码</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法定代表人</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联系人</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联系地址</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1840"/>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诚信档案记录情况</w:t>
            </w:r>
            <w:r/>
          </w:p>
        </w:tc>
        <w:tc>
          <w:tcPr>
            <w:gridSpan w:val="3"/>
            <w:tcW w:w="712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Pr>
        <w:tc>
          <w:tcPr>
            <w:tcW w:w="223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信用承诺</w:t>
            </w:r>
            <w:r/>
          </w:p>
        </w:tc>
        <w:tc>
          <w:tcPr>
            <w:gridSpan w:val="3"/>
            <w:tcW w:w="7125"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我公司自愿参加贵中心（</w:t>
            </w:r>
            <w:r>
              <w:rPr>
                <w:rFonts w:hint="eastAsia" w:ascii="宋体" w:hAnsi="宋体" w:eastAsia="宋体" w:cs="宋体"/>
                <w:color w:val="auto"/>
                <w:sz w:val="21"/>
                <w:szCs w:val="21"/>
                <w:highlight w:val="none"/>
                <w:lang w:val="zh-CN" w:eastAsia="zh-CN"/>
              </w:rPr>
              <w:t xml:space="preserve">公司）组织的本次采购活动， 严格遵守《中华人民政府采购法》及相关法律法规，坚守公开、公平、公正和诚实信用的原则，依法诚信经营，无条件遵守本次政府采购活动的各项规定。 我们郑重承诺， 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宋体" w:hAnsi="宋体" w:eastAsia="宋体" w:cs="宋体"/>
                <w:color w:val="auto"/>
                <w:sz w:val="21"/>
                <w:szCs w:val="21"/>
                <w:highlight w:val="none"/>
                <w:lang w:val="en-US" w:eastAsia="zh-CN"/>
              </w:rPr>
              <w:t xml:space="preserve">愿</w:t>
            </w:r>
            <w:r>
              <w:rPr>
                <w:rFonts w:hint="eastAsia" w:ascii="宋体" w:hAnsi="宋体" w:eastAsia="宋体" w:cs="宋体"/>
                <w:color w:val="auto"/>
                <w:sz w:val="21"/>
                <w:szCs w:val="21"/>
                <w:highlight w:val="none"/>
                <w:lang w:val="zh-CN" w:eastAsia="zh-CN"/>
              </w:rPr>
              <w:t xml:space="preserve">承担一切法律责任，接受各级政府采购监管部门和有权机关的审查和处罚。</w:t>
            </w:r>
            <w:r/>
          </w:p>
          <w:p>
            <w:pP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ind w:firstLine="336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供应商名称（盖章）：</w:t>
            </w:r>
            <w:r/>
          </w:p>
          <w:p>
            <w:pPr>
              <w:ind w:firstLine="336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法定代表人（签字）：</w:t>
            </w:r>
            <w:r/>
          </w:p>
          <w:p>
            <w:pPr>
              <w:ind w:firstLine="336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 xml:space="preserve">年   月   日 </w:t>
            </w:r>
            <w:r/>
          </w:p>
        </w:tc>
      </w:tr>
    </w:tbl>
    <w:p>
      <w:pPr>
        <w:pStyle w:val="963"/>
        <w:spacing w:before="0" w:beforeAutospacing="0" w:afterAutospacing="0" w:line="360" w:lineRule="auto"/>
        <w:rPr>
          <w:rFonts w:hint="eastAsia"/>
          <w:b/>
          <w:bCs/>
          <w:color w:val="auto"/>
          <w:spacing w:val="8"/>
          <w:sz w:val="24"/>
          <w:szCs w:val="24"/>
          <w:highlight w:val="none"/>
          <w:lang w:val="en-US" w:eastAsia="zh-CN"/>
        </w:rPr>
      </w:pPr>
      <w:r>
        <w:rPr>
          <w:rFonts w:hint="eastAsia"/>
          <w:b/>
          <w:bCs/>
          <w:color w:val="auto"/>
          <w:spacing w:val="8"/>
          <w:sz w:val="24"/>
          <w:szCs w:val="24"/>
          <w:highlight w:val="none"/>
          <w:lang w:val="en-US" w:eastAsia="zh-CN"/>
        </w:rPr>
      </w:r>
      <w:r/>
    </w:p>
    <w:p>
      <w:pPr>
        <w:rPr>
          <w:rFonts w:hint="eastAsia"/>
          <w:b/>
          <w:bCs/>
          <w:color w:val="auto"/>
          <w:spacing w:val="8"/>
          <w:sz w:val="24"/>
          <w:szCs w:val="24"/>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outlineLvl w:val="1"/>
      </w:pPr>
      <w:r>
        <w:rPr>
          <w:rFonts w:hint="eastAsia"/>
          <w:b/>
          <w:bCs/>
          <w:color w:val="auto"/>
          <w:spacing w:val="8"/>
          <w:sz w:val="24"/>
          <w:szCs w:val="24"/>
          <w:highlight w:val="none"/>
          <w:lang w:eastAsia="zh-CN"/>
        </w:rPr>
      </w:r>
      <w:r/>
    </w:p>
    <w:p>
      <w:pPr>
        <w:numPr>
          <w:ilvl w:val="0"/>
          <w:numId w:val="0"/>
        </w:numPr>
        <w:spacing w:line="360" w:lineRule="auto"/>
        <w:widowControl/>
        <w:rPr>
          <w:rFonts w:hint="eastAsia"/>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（二）</w:t>
      </w:r>
      <w:r>
        <w:rPr>
          <w:rFonts w:hint="eastAsia"/>
          <w:b/>
          <w:bCs/>
          <w:color w:val="auto"/>
          <w:sz w:val="24"/>
          <w:szCs w:val="24"/>
          <w:highlight w:val="none"/>
          <w:lang w:val="en-US" w:eastAsia="zh-CN"/>
        </w:rPr>
        <w:t xml:space="preserve">不适用信用承诺的单位提供以下证明材料</w:t>
      </w:r>
      <w:r/>
    </w:p>
    <w:p>
      <w:pPr>
        <w:pStyle w:val="901"/>
        <w:ind w:firstLine="0"/>
        <w:rPr>
          <w:rFonts w:hint="default"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(注：供应商不适用信用承诺</w:t>
      </w:r>
      <w:r>
        <w:rPr>
          <w:rFonts w:hint="eastAsia"/>
          <w:b/>
          <w:bCs/>
          <w:color w:val="auto"/>
          <w:sz w:val="24"/>
          <w:szCs w:val="24"/>
          <w:highlight w:val="none"/>
          <w:lang w:val="en-US" w:eastAsia="zh-CN"/>
        </w:rPr>
        <w:t xml:space="preserve">的</w:t>
      </w:r>
      <w:r>
        <w:rPr>
          <w:rFonts w:hint="eastAsia" w:ascii="宋体" w:hAnsi="宋体" w:eastAsia="宋体"/>
          <w:b/>
          <w:bCs/>
          <w:color w:val="auto"/>
          <w:sz w:val="24"/>
          <w:szCs w:val="24"/>
          <w:highlight w:val="none"/>
          <w:lang w:val="en-US" w:eastAsia="zh-CN"/>
        </w:rPr>
        <w:t xml:space="preserve">，</w:t>
      </w:r>
      <w:r>
        <w:rPr>
          <w:rFonts w:hint="eastAsia"/>
          <w:b/>
          <w:bCs/>
          <w:color w:val="auto"/>
          <w:sz w:val="24"/>
          <w:szCs w:val="24"/>
          <w:highlight w:val="none"/>
          <w:lang w:val="en-US" w:eastAsia="zh-CN"/>
        </w:rPr>
        <w:t xml:space="preserve">需要在</w:t>
      </w:r>
      <w:r>
        <w:rPr>
          <w:rFonts w:hint="eastAsia" w:ascii="宋体" w:hAnsi="宋体" w:eastAsia="宋体"/>
          <w:b/>
          <w:bCs/>
          <w:color w:val="auto"/>
          <w:sz w:val="24"/>
          <w:szCs w:val="24"/>
          <w:highlight w:val="none"/>
          <w:lang w:val="en-US" w:eastAsia="zh-CN"/>
        </w:rPr>
        <w:t xml:space="preserve">资格审查环节</w:t>
      </w:r>
      <w:r>
        <w:rPr>
          <w:rFonts w:hint="eastAsia"/>
          <w:b/>
          <w:bCs/>
          <w:color w:val="auto"/>
          <w:sz w:val="24"/>
          <w:szCs w:val="24"/>
          <w:highlight w:val="none"/>
          <w:lang w:val="en-US" w:eastAsia="zh-CN"/>
        </w:rPr>
        <w:t xml:space="preserve">按照以下要求准备材料编入响应文件中。</w:t>
      </w:r>
      <w:r>
        <w:rPr>
          <w:rFonts w:hint="eastAsia" w:ascii="宋体" w:hAnsi="宋体" w:eastAsia="宋体"/>
          <w:b/>
          <w:bCs/>
          <w:color w:val="auto"/>
          <w:sz w:val="24"/>
          <w:szCs w:val="24"/>
          <w:highlight w:val="none"/>
          <w:lang w:val="en-US" w:eastAsia="zh-CN"/>
        </w:rPr>
        <w:t xml:space="preserve">)</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1、具有良好的商业信誉和健全的财务会计制度（提供以下三种材料的任意一种：①银行出具的资信证明（评审前六个月内）；②评审前六个月内任意一个月的财务状况报告（至少包括资产负债表和利润表）；③上一年度经审计的财务报告，复印件加盖电子公章。）</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2、具有履行合同所必需的设备和专业技术能力（根据项目需求提供履行合同所必需的设备和专业技术能力证明材料加盖电子公章）。</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3、有依法缴纳税收和社会保障资金的良好记录（提供参加本次招标活动前半年内（至少一个月）依法缴纳税收（企业代缴的个人所得税除外）和社会保障资金的相关资料（提供相关主管部门证明或银行代扣证明，根据国家相关政策免缴或迟缴的需提供相关证明材料，复印件加盖电子公章。）</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clear="all"/>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spacing w:line="360" w:lineRule="auto"/>
        <w:widowControl/>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（三）承诺书</w:t>
      </w:r>
      <w:r/>
    </w:p>
    <w:p>
      <w:pPr>
        <w:jc w:val="center"/>
        <w:spacing w:line="400" w:lineRule="exact"/>
        <w:widowControl/>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 xml:space="preserve">承 诺 书1</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pacing w:val="8"/>
          <w:sz w:val="24"/>
          <w:szCs w:val="24"/>
          <w:highlight w:val="none"/>
        </w:rPr>
        <w:t xml:space="preserve">致：</w:t>
      </w:r>
      <w:r>
        <w:rPr>
          <w:rFonts w:hint="eastAsia" w:ascii="宋体" w:hAnsi="宋体" w:cs="宋体"/>
          <w:color w:val="auto"/>
          <w:spacing w:val="8"/>
          <w:sz w:val="24"/>
          <w:szCs w:val="24"/>
          <w:highlight w:val="none"/>
          <w:u w:val="single"/>
        </w:rPr>
        <w:t xml:space="preserve"> </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我单位承诺响应以下内容：</w:t>
      </w:r>
      <w:r/>
    </w:p>
    <w:p>
      <w:pPr>
        <w:ind w:firstLine="422"/>
        <w:spacing w:line="40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、服务标准和要求</w:t>
      </w:r>
      <w:r>
        <w:rPr>
          <w:rFonts w:hint="eastAsia" w:ascii="宋体" w:hAnsi="宋体" w:eastAsia="宋体" w:cs="宋体"/>
          <w:b/>
          <w:color w:val="auto"/>
          <w:sz w:val="24"/>
          <w:szCs w:val="24"/>
          <w:highlight w:val="none"/>
          <w:lang w:eastAsia="zh-CN"/>
        </w:rPr>
        <w:t xml:space="preserve">：</w:t>
      </w:r>
      <w:r/>
    </w:p>
    <w:p>
      <w:pPr>
        <w:ind w:firstLine="422"/>
        <w:spacing w:line="4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（一）维修内容 </w:t>
      </w:r>
      <w:r/>
    </w:p>
    <w:p>
      <w:pPr>
        <w:ind w:firstLine="422"/>
        <w:spacing w:line="4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根据街道指派的书面指令或任务工单完成零星设施维修工程。 </w:t>
      </w:r>
      <w:r/>
    </w:p>
    <w:p>
      <w:pPr>
        <w:ind w:firstLine="422"/>
        <w:spacing w:line="4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（二）维修质量标准 </w:t>
      </w:r>
      <w:r/>
    </w:p>
    <w:p>
      <w:pPr>
        <w:ind w:firstLine="422"/>
        <w:spacing w:line="4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1、路基：路基应稳定、密实，排水性能良好。 </w:t>
      </w:r>
      <w:r/>
    </w:p>
    <w:p>
      <w:pPr>
        <w:ind w:firstLine="422"/>
        <w:spacing w:line="4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2、路面：路面应保持平整，无洞无深坑。当路面出现裂缝、松散、坑槽、拥包、啃边等病害时， 应及时进行保养小修。人行道铺装平整，砌块无松动、残缺。树池框不得凸起、残缺。维修用料必须按照各工程的竣工图和设计的主要技术数据资料的要求购买合格产品（若竣工图资料和设计的主要技术数据资料不符时，以设计的主要技术数据资料为准）。 </w:t>
      </w:r>
      <w:r/>
    </w:p>
    <w:p>
      <w:pPr>
        <w:ind w:firstLine="422"/>
        <w:spacing w:line="4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3、路牙：路牙应保持稳固、直顺，无缺损。更换路牙的规格、材质应与原路牙一致。 </w:t>
      </w:r>
      <w:r/>
    </w:p>
    <w:p>
      <w:pPr>
        <w:ind w:firstLine="422"/>
        <w:spacing w:line="4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4、排水系统：雨污水管必须保持畅通。路面上检查井盖，雨篦子等不得缺失，井盖与路面齐平。 </w:t>
      </w:r>
      <w:r/>
    </w:p>
    <w:p>
      <w:pPr>
        <w:ind w:firstLine="422"/>
        <w:spacing w:line="4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5、巡查及清洗：对维修、维护内容进行日常巡查，对设备的运行情况及时记录，有关灯杆、灯罩、设备表面按时清洗，及时清除灯柱乱贴乱画。 </w:t>
      </w:r>
      <w:r/>
    </w:p>
    <w:p>
      <w:pPr>
        <w:ind w:firstLine="422"/>
        <w:spacing w:line="4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6、事故处理：故障修复及时率为100％。线路短路、断线、设备零部件损坏等一般性故障在 24 小时内修复；线路、设备被盗或其他原因造成路灯不亮 2</w:t>
      </w:r>
      <w:r>
        <w:rPr>
          <w:rFonts w:hint="eastAsia" w:ascii="宋体" w:hAnsi="宋体" w:eastAsia="宋体" w:cs="宋体"/>
          <w:b w:val="0"/>
          <w:bCs/>
          <w:color w:val="auto"/>
          <w:sz w:val="24"/>
          <w:szCs w:val="24"/>
          <w:highlight w:val="none"/>
          <w:lang w:eastAsia="zh-CN"/>
        </w:rPr>
        <w:t xml:space="preserve">4 小时内无法修复的，应及时向主管部门报告，并在主管部门规定的时间内修复，线路、设备被盗应同时向公安部门报案。配件的更换必须按照 各照明工程的竣工图和设计的主要技术数据资料的要求更换原厂生产的灯具及照明设施配件（若竣工图资料和设计的主要技术数据资料不符时，以设计的主要技术数据资料为准）。如无相同配件，须经主管部门同意后，更换同等价值产品作为替换，维护材料质量合格率须为 100%。要有一定量的灯具、灯泡、整流器、电缆等配件的库存。若发现其它事故，应立即采取安全防护及应急处理措施，限时 24 小时内抢修完毕。 </w:t>
      </w:r>
      <w:r/>
    </w:p>
    <w:p>
      <w:pPr>
        <w:ind w:firstLine="422"/>
        <w:spacing w:line="4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7、重大活动保障及应急能力：逢法定节日（含元旦、春节、五一、国庆等）、街道活动以及领导视察、庆典等重大活动，积极配合进行保障工作，确保活动顺利进行。遇有维修通告须1小时内响应，48小时内解决问题。 </w:t>
      </w:r>
      <w:r/>
    </w:p>
    <w:p>
      <w:pPr>
        <w:ind w:firstLine="422"/>
        <w:spacing w:line="4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8、管理：遵守国家各项相关技术、安全及操作规范规程；各项台帐记录完整。 </w:t>
      </w:r>
      <w:r/>
    </w:p>
    <w:p>
      <w:pPr>
        <w:ind w:firstLine="422"/>
        <w:spacing w:line="4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9、工程质量等级要求：符合国家施工质量验收规范、招标人要求。 </w:t>
      </w:r>
      <w:r/>
    </w:p>
    <w:p>
      <w:pPr>
        <w:ind w:firstLine="422"/>
        <w:spacing w:line="4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（三）安全生产及应急处理 </w:t>
      </w:r>
      <w:r/>
    </w:p>
    <w:p>
      <w:pPr>
        <w:ind w:firstLine="422"/>
        <w:spacing w:line="4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1、维修作业中保持安全生产，无施工事故。维修单位如违反安全生产规定造成的安全生产事故，造成严重后果的，终止与该单位的维修协议，并保留追究其法律责任。 </w:t>
      </w:r>
      <w:r/>
    </w:p>
    <w:p>
      <w:pPr>
        <w:ind w:firstLine="422"/>
        <w:spacing w:line="4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2、对突发事件能迅速反应，应急措施到位，不造成重大损失。</w:t>
      </w:r>
      <w:r/>
    </w:p>
    <w:p>
      <w:pPr>
        <w:ind w:firstLine="422"/>
        <w:spacing w:line="40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eastAsia="zh-CN"/>
        </w:rPr>
        <w:t xml:space="preserve">、维修综合单价结算依据： </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竣工后按实结算（以</w:t>
      </w:r>
      <w:r>
        <w:rPr>
          <w:rFonts w:hint="eastAsia" w:ascii="宋体" w:hAnsi="宋体" w:eastAsia="宋体" w:cs="宋体"/>
          <w:color w:val="auto"/>
          <w:sz w:val="24"/>
          <w:szCs w:val="24"/>
          <w:highlight w:val="none"/>
          <w:lang w:val="en-US" w:eastAsia="zh-CN"/>
        </w:rPr>
        <w:t xml:space="preserve">跟踪审计报告</w:t>
      </w:r>
      <w:r>
        <w:rPr>
          <w:rFonts w:hint="eastAsia" w:ascii="宋体" w:hAnsi="宋体" w:eastAsia="宋体" w:cs="宋体"/>
          <w:color w:val="auto"/>
          <w:sz w:val="24"/>
          <w:szCs w:val="24"/>
          <w:highlight w:val="none"/>
          <w:lang w:eastAsia="zh-CN"/>
        </w:rPr>
        <w:t xml:space="preserve">为准），工程量按实际发生计取，隐蔽工程应当留存充分的影像资料； </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2.其他人工、主材、辅材、机械、管理等综合价按如下文件执行： </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 人工费：人工工资单价执行苏建函价〔202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lang w:eastAsia="zh-CN"/>
        </w:rPr>
        <w:t xml:space="preserve">号文件。 </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 材料费：参照同期“南京市工程建设材料市场指导价格”，如指导价格缺项的，由承包人提供相应的价格，经采购人确定。特殊材料的价格，承包人应在竣工结算时提供相应的价格凭证作为结算的参考。 </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 机械费：执行施工同期有效的江苏省施工机械台班定额的价格。 </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 管理费及利润：执行《2014江苏省建设工程费用定额》规定的费率标准。承包人无施工资质的，不得计取利润。</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 措施项目费用：总价措施项目中以费率计算的项目，须经发包人签认，各专业工程费率执行 《2014 江苏省建设工程费用定额》规定的标准，费率有浮动时，执行费率的下限标准；其他总价项目可参照单价措施项目的计算方式计价和取费。 </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 不可竞争费、规费及税金： </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（1）现场安全文明施工措施费：执行《2014 江苏省建设工程费用定额》规定的费率标准，只计取基本费。 </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（2）社会保障费：执行《2014 江苏省建设工程费用定额》规定的费率标准。结算时，承包人应提供办理社会保险的缴费凭证，不能提供的，不得计取。 </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（3）税金：按工程造价的9%计取。 </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 发包人供应材料、设备的结算方法：支付工程结算价款时发包人将甲供材料款（包括预算价和价差）扣回。 </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 承包人必须保证按时、足额支付参与本项目工程施工人员的工作。必须与参与本项目工程施工人员签订劳动用工合同、劳动保险合同等，按时缴纳相关费用。 </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 承包人应保证工程造价的合理性，工程竣工后应依据施工内容与合同约定如实编制竣工结算，不得高估冒算。</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根据以上结算办法进行结算，最终结算价以跟踪审计出具的</w:t>
      </w:r>
      <w:r>
        <w:rPr>
          <w:rFonts w:hint="eastAsia" w:ascii="宋体" w:hAnsi="宋体" w:eastAsia="宋体" w:cs="宋体"/>
          <w:color w:val="auto"/>
          <w:sz w:val="24"/>
          <w:szCs w:val="24"/>
          <w:highlight w:val="none"/>
          <w:lang w:val="en-US" w:eastAsia="zh-CN"/>
        </w:rPr>
        <w:t xml:space="preserve">跟踪审计报告</w:t>
      </w:r>
      <w:r>
        <w:rPr>
          <w:rFonts w:hint="eastAsia" w:ascii="宋体" w:hAnsi="宋体" w:eastAsia="宋体" w:cs="宋体"/>
          <w:color w:val="auto"/>
          <w:sz w:val="24"/>
          <w:szCs w:val="24"/>
          <w:highlight w:val="none"/>
          <w:lang w:eastAsia="zh-CN"/>
        </w:rPr>
        <w:t xml:space="preserve">为准。 </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4.服务价包含的风险范围：</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(1)乙方根据自身技术水平、管理、经营状况能够自主控制的风险。 </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(2)服务价已包含的设计图纸（如有）中所有明示和隐含的工程内容。 </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(3)本合同条款中明示的风险、责任和义务。</w:t>
      </w:r>
      <w:r/>
    </w:p>
    <w:p>
      <w:pPr>
        <w:ind w:firstLine="42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风险费用的计算方法：因甲方原因造成工期延误的，延误期间发生的价格上涨差额由甲方承担；因乙方原因造成工期延误的，延误期间发生的价格上涨差额全部由乙方承担。</w:t>
      </w:r>
      <w:r/>
    </w:p>
    <w:p>
      <w:pPr>
        <w:ind w:firstLine="528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ind w:firstLine="720"/>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......其他承诺内容，自行增加。（如有）</w:t>
      </w:r>
      <w:r/>
    </w:p>
    <w:p>
      <w:pPr>
        <w:ind w:firstLine="528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28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28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28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供应商名称：（加盖电子公章）</w:t>
      </w:r>
      <w:r/>
    </w:p>
    <w:p>
      <w:pPr>
        <w:ind w:firstLine="576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    期：年月日</w:t>
      </w:r>
      <w:r/>
    </w:p>
    <w:p>
      <w:pPr>
        <w:spacing w:line="400" w:lineRule="exact"/>
        <w:rPr>
          <w:rFonts w:hint="eastAsia" w:ascii="宋体" w:hAnsi="宋体" w:eastAsia="宋体" w:cs="宋体"/>
          <w:b/>
          <w:bCs/>
          <w:color w:val="auto"/>
          <w:spacing w:val="8"/>
          <w:sz w:val="24"/>
          <w:szCs w:val="24"/>
          <w:highlight w:val="none"/>
          <w:lang w:val="en-US" w:eastAsia="zh-CN"/>
        </w:rPr>
      </w:pPr>
      <w:r>
        <w:rPr>
          <w:rFonts w:hint="eastAsia" w:ascii="宋体" w:hAnsi="宋体" w:eastAsia="宋体" w:cs="宋体"/>
          <w:b/>
          <w:bCs/>
          <w:color w:val="auto"/>
          <w:spacing w:val="8"/>
          <w:sz w:val="24"/>
          <w:szCs w:val="24"/>
          <w:highlight w:val="none"/>
          <w:lang w:val="en-US" w:eastAsia="zh-CN"/>
        </w:rPr>
      </w:r>
      <w:r/>
    </w:p>
    <w:p>
      <w:pPr>
        <w:ind w:left="0" w:firstLine="0"/>
        <w:keepLines w:val="0"/>
        <w:keepNext w:val="0"/>
        <w:pageBreakBefore w:val="0"/>
        <w:spacing w:line="240" w:lineRule="auto"/>
        <w:widowControl/>
        <w:rPr>
          <w:rFonts w:hint="eastAsia" w:ascii="宋体" w:hAnsi="宋体" w:eastAsia="宋体" w:cs="宋体"/>
          <w:b/>
          <w:bCs/>
          <w:color w:val="auto"/>
          <w:spacing w:val="8"/>
          <w:sz w:val="28"/>
          <w:szCs w:val="28"/>
          <w:highlight w:val="none"/>
          <w:lang w:val="en-US" w:eastAsia="zh-CN"/>
        </w:rPr>
      </w:pPr>
      <w:r>
        <w:rPr>
          <w:rFonts w:hint="eastAsia" w:ascii="宋体" w:hAnsi="宋体" w:eastAsia="宋体" w:cs="宋体"/>
          <w:b/>
          <w:bCs/>
          <w:color w:val="auto"/>
          <w:spacing w:val="8"/>
          <w:sz w:val="28"/>
          <w:szCs w:val="28"/>
          <w:highlight w:val="none"/>
          <w:lang w:val="en-US" w:eastAsia="zh-CN"/>
        </w:rPr>
      </w:r>
      <w:r/>
    </w:p>
    <w:p>
      <w:pPr>
        <w:ind w:left="0" w:firstLine="0"/>
        <w:keepLines w:val="0"/>
        <w:keepNext w:val="0"/>
        <w:pageBreakBefore w:val="0"/>
        <w:spacing w:line="240" w:lineRule="auto"/>
        <w:widowControl/>
        <w:rPr>
          <w:rFonts w:hint="eastAsia" w:ascii="宋体" w:hAnsi="宋体" w:eastAsia="宋体" w:cs="宋体"/>
          <w:b/>
          <w:bCs/>
          <w:color w:val="auto"/>
          <w:spacing w:val="8"/>
          <w:sz w:val="28"/>
          <w:szCs w:val="28"/>
          <w:highlight w:val="none"/>
          <w:lang w:val="en-US" w:eastAsia="zh-CN"/>
        </w:rPr>
      </w:pPr>
      <w:r>
        <w:rPr>
          <w:rFonts w:hint="eastAsia" w:ascii="宋体" w:hAnsi="宋体" w:eastAsia="宋体" w:cs="宋体"/>
          <w:b/>
          <w:bCs/>
          <w:color w:val="auto"/>
          <w:spacing w:val="8"/>
          <w:sz w:val="28"/>
          <w:szCs w:val="28"/>
          <w:highlight w:val="none"/>
          <w:lang w:val="en-US" w:eastAsia="zh-CN"/>
        </w:rPr>
      </w:r>
      <w:r/>
    </w:p>
    <w:p>
      <w:pPr>
        <w:ind w:left="0" w:firstLine="0"/>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left="0" w:firstLine="0"/>
        <w:jc w:val="center"/>
        <w:keepLines w:val="0"/>
        <w:keepNext w:val="0"/>
        <w:pageBreakBefore w:val="0"/>
        <w:spacing w:line="400" w:lineRule="exact"/>
        <w:widowControl/>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承诺书2</w:t>
      </w:r>
      <w:r/>
    </w:p>
    <w:p>
      <w:pPr>
        <w:ind w:left="0" w:firstLine="0"/>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0"/>
        <w:spacing w:line="440" w:lineRule="exact"/>
        <w:rPr>
          <w:rFonts w:hint="eastAsia" w:ascii="宋体" w:hAnsi="宋体" w:cs="宋体"/>
          <w:color w:val="auto"/>
          <w:sz w:val="24"/>
          <w:szCs w:val="24"/>
          <w:highlight w:val="none"/>
        </w:rPr>
      </w:pPr>
      <w:r>
        <w:rPr>
          <w:rFonts w:hint="eastAsia" w:ascii="宋体" w:hAnsi="宋体" w:cs="宋体"/>
          <w:color w:val="auto"/>
          <w:spacing w:val="8"/>
          <w:sz w:val="24"/>
          <w:szCs w:val="24"/>
          <w:highlight w:val="none"/>
        </w:rPr>
        <w:t xml:space="preserve">致：</w:t>
      </w:r>
      <w:r>
        <w:rPr>
          <w:rFonts w:hint="eastAsia" w:ascii="宋体" w:hAnsi="宋体" w:cs="宋体"/>
          <w:color w:val="auto"/>
          <w:spacing w:val="8"/>
          <w:sz w:val="24"/>
          <w:szCs w:val="24"/>
          <w:highlight w:val="none"/>
          <w:u w:val="single"/>
        </w:rPr>
        <w:t xml:space="preserve">      </w:t>
      </w:r>
      <w:r/>
    </w:p>
    <w:p>
      <w:pPr>
        <w:ind w:firstLine="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我单位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（投标人名称）郑重</w:t>
      </w:r>
      <w:r>
        <w:rPr>
          <w:rFonts w:hint="eastAsia" w:ascii="宋体" w:hAnsi="宋体" w:cs="宋体"/>
          <w:color w:val="auto"/>
          <w:sz w:val="24"/>
          <w:szCs w:val="24"/>
          <w:highlight w:val="none"/>
          <w:lang w:val="en-US" w:eastAsia="zh-CN"/>
        </w:rPr>
        <w:t xml:space="preserve">承诺</w:t>
      </w:r>
      <w:r>
        <w:rPr>
          <w:rFonts w:hint="eastAsia" w:ascii="宋体" w:hAnsi="宋体" w:cs="宋体"/>
          <w:color w:val="auto"/>
          <w:sz w:val="24"/>
          <w:szCs w:val="24"/>
          <w:highlight w:val="none"/>
        </w:rPr>
        <w:t xml:space="preserve">：</w:t>
      </w:r>
      <w:r/>
    </w:p>
    <w:p>
      <w:pPr>
        <w:ind w:firstLine="0"/>
        <w:spacing w:line="440" w:lineRule="exact"/>
        <w:rPr>
          <w:rFonts w:ascii="宋体" w:hAnsi="宋体" w:cs="宋体"/>
          <w:color w:val="auto"/>
          <w:sz w:val="24"/>
          <w:szCs w:val="24"/>
          <w:highlight w:val="none"/>
        </w:rPr>
      </w:pPr>
      <w:r>
        <w:rPr>
          <w:rFonts w:hint="eastAsia"/>
          <w:color w:val="auto"/>
          <w:sz w:val="24"/>
          <w:szCs w:val="24"/>
          <w:highlight w:val="none"/>
          <w:lang w:eastAsia="zh-CN"/>
        </w:rPr>
        <w:t xml:space="preserve">我单位无下列情形：</w:t>
      </w:r>
      <w:r/>
    </w:p>
    <w:p>
      <w:pPr>
        <w:ind w:left="0"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（1）单位负责人为同一人或者存在直接控股、管理关系的不同投标单位，不得参加同一合同项下的政府招标活动。</w:t>
      </w:r>
      <w:r/>
    </w:p>
    <w:p>
      <w:pPr>
        <w:ind w:left="0"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（2）为采购项目提供整体设计、规范编制或者项目管理、监理、检测等服务的投标单位，不得参加本项目的招标活动。</w:t>
      </w:r>
      <w:r/>
    </w:p>
    <w:p>
      <w:pPr>
        <w:pStyle w:val="904"/>
        <w:ind w:left="0" w:firstLine="480"/>
        <w:spacing w:before="0" w:line="400" w:lineRule="exact"/>
        <w:rPr>
          <w:rFonts w:hint="eastAsia"/>
          <w:color w:val="auto"/>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val="en-US" w:eastAsia="zh-CN"/>
        </w:rPr>
        <w:t xml:space="preserve">被“信用中国”</w:t>
      </w:r>
      <w:r>
        <w:rPr>
          <w:rFonts w:hint="eastAsia"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b w:val="0"/>
          <w:bCs w:val="0"/>
          <w:color w:val="auto"/>
          <w:sz w:val="24"/>
          <w:szCs w:val="24"/>
          <w:highlight w:val="none"/>
          <w:lang w:val="en-US" w:eastAsia="zh-CN"/>
        </w:rPr>
        <w:t xml:space="preserve">网站列入失信被执行人、重大税收违法案件当事人名单、政府采购严重失信行为记录名单。</w:t>
      </w:r>
      <w:r/>
    </w:p>
    <w:p>
      <w:pPr>
        <w:ind w:firstLine="528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28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28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28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供应商名称：（加盖电子公章）</w:t>
      </w:r>
      <w:r/>
    </w:p>
    <w:p>
      <w:pPr>
        <w:ind w:firstLine="576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    期：年月日</w:t>
      </w:r>
      <w:r/>
    </w:p>
    <w:p>
      <w:pPr>
        <w:jc w:val="left"/>
        <w:spacing w:line="400" w:lineRule="exact"/>
        <w:rPr>
          <w:rFonts w:hint="default" w:ascii="宋体" w:hAnsi="宋体" w:eastAsia="宋体" w:cs="宋体"/>
          <w:b/>
          <w:bCs/>
          <w:color w:val="auto"/>
          <w:spacing w:val="8"/>
          <w:sz w:val="28"/>
          <w:szCs w:val="28"/>
          <w:highlight w:val="none"/>
          <w:lang w:val="en-US" w:eastAsia="zh-CN"/>
        </w:rPr>
        <w:outlineLvl w:val="9"/>
      </w:pPr>
      <w:r>
        <w:rPr>
          <w:rFonts w:hint="eastAsia" w:ascii="宋体" w:hAnsi="宋体" w:eastAsia="宋体" w:cs="宋体"/>
          <w:b/>
          <w:bCs/>
          <w:color w:val="auto"/>
          <w:spacing w:val="8"/>
          <w:sz w:val="28"/>
          <w:szCs w:val="28"/>
          <w:highlight w:val="none"/>
          <w:lang w:val="en-US" w:eastAsia="zh-CN"/>
        </w:rPr>
        <w:br w:type="page" w:clear="all"/>
      </w:r>
      <w:r>
        <w:rPr>
          <w:rFonts w:hint="eastAsia" w:cs="宋体"/>
          <w:b/>
          <w:bCs/>
          <w:color w:val="auto"/>
          <w:spacing w:val="8"/>
          <w:sz w:val="28"/>
          <w:szCs w:val="28"/>
          <w:highlight w:val="none"/>
          <w:lang w:val="en-US" w:eastAsia="zh-CN"/>
        </w:rPr>
        <w:t xml:space="preserve"> </w:t>
      </w:r>
      <w:r/>
    </w:p>
    <w:p>
      <w:pPr>
        <w:jc w:val="left"/>
        <w:spacing w:line="360" w:lineRule="auto"/>
        <w:rPr>
          <w:rFonts w:hint="default" w:ascii="宋体" w:hAnsi="宋体" w:eastAsia="宋体" w:cs="宋体"/>
          <w:b/>
          <w:bCs/>
          <w:color w:val="auto"/>
          <w:spacing w:val="8"/>
          <w:sz w:val="28"/>
          <w:szCs w:val="28"/>
          <w:highlight w:val="none"/>
          <w:lang w:val="en-US" w:eastAsia="zh-CN"/>
        </w:rPr>
        <w:sectPr>
          <w:footnotePr/>
          <w:endnotePr/>
          <w:type w:val="nextPage"/>
          <w:pgSz w:w="12240" w:h="15840" w:orient="portrait"/>
          <w:pgMar w:top="1134" w:right="1304" w:bottom="1134" w:left="1304" w:header="720" w:footer="720" w:gutter="0"/>
          <w:cols w:num="1" w:sep="0" w:space="0" w:equalWidth="1"/>
          <w:docGrid w:linePitch="360"/>
        </w:sectPr>
        <w:outlineLvl w:val="9"/>
      </w:pPr>
      <w:r>
        <w:rPr>
          <w:rFonts w:hint="eastAsia" w:ascii="宋体" w:hAnsi="宋体" w:eastAsia="宋体" w:cs="宋体"/>
          <w:b/>
          <w:bCs/>
          <w:color w:val="auto"/>
          <w:spacing w:val="8"/>
          <w:sz w:val="28"/>
          <w:szCs w:val="28"/>
          <w:highlight w:val="none"/>
          <w:lang w:val="en-US" w:eastAsia="zh-CN"/>
        </w:rPr>
        <w:t xml:space="preserve">十</w:t>
      </w:r>
      <w:r>
        <w:rPr>
          <w:rFonts w:hint="eastAsia" w:cs="宋体"/>
          <w:b/>
          <w:bCs/>
          <w:color w:val="auto"/>
          <w:spacing w:val="8"/>
          <w:sz w:val="28"/>
          <w:szCs w:val="28"/>
          <w:highlight w:val="none"/>
          <w:lang w:val="en-US" w:eastAsia="zh-CN"/>
        </w:rPr>
        <w:t xml:space="preserve">一</w:t>
      </w:r>
      <w:r>
        <w:rPr>
          <w:rFonts w:hint="eastAsia" w:ascii="宋体" w:hAnsi="宋体" w:eastAsia="宋体" w:cs="宋体"/>
          <w:b/>
          <w:bCs/>
          <w:color w:val="auto"/>
          <w:spacing w:val="8"/>
          <w:sz w:val="28"/>
          <w:szCs w:val="28"/>
          <w:highlight w:val="none"/>
          <w:lang w:val="en-US" w:eastAsia="zh-CN"/>
        </w:rPr>
        <w:t xml:space="preserve">、供应商认为有必要提供的其它材料</w:t>
      </w:r>
      <w:r/>
    </w:p>
    <w:p>
      <w:pPr>
        <w:jc w:val="left"/>
        <w:spacing w:line="360" w:lineRule="auto"/>
        <w:rPr>
          <w:rFonts w:hint="eastAsia" w:cs="宋体"/>
          <w:b/>
          <w:bCs/>
          <w:color w:val="auto"/>
          <w:spacing w:val="8"/>
          <w:sz w:val="28"/>
          <w:szCs w:val="28"/>
          <w:highlight w:val="none"/>
          <w:lang w:val="en-US" w:eastAsia="zh-CN"/>
        </w:rPr>
        <w:outlineLvl w:val="9"/>
      </w:pPr>
      <w:r>
        <w:rPr>
          <w:rFonts w:hint="eastAsia" w:cs="宋体"/>
          <w:b/>
          <w:bCs/>
          <w:color w:val="auto"/>
          <w:spacing w:val="8"/>
          <w:sz w:val="28"/>
          <w:szCs w:val="28"/>
          <w:highlight w:val="none"/>
          <w:lang w:val="en-US" w:eastAsia="zh-CN"/>
        </w:rPr>
        <w:t xml:space="preserve">十二、中小企业声明函（如有）</w:t>
      </w:r>
      <w:r/>
    </w:p>
    <w:p>
      <w:pPr>
        <w:jc w:val="center"/>
        <w:rPr>
          <w:rFonts w:hint="eastAsia" w:ascii="宋体" w:hAnsi="宋体" w:eastAsia="宋体" w:cs="宋体"/>
          <w:b w:val="0"/>
          <w:bCs w:val="0"/>
          <w:color w:val="auto"/>
          <w:sz w:val="28"/>
          <w:szCs w:val="28"/>
          <w:highlight w:val="none"/>
          <w:lang w:val="en-US" w:eastAsia="zh-CN"/>
        </w:rPr>
        <w:outlineLvl w:val="2"/>
      </w:pPr>
      <w:r>
        <w:rPr>
          <w:rFonts w:hint="eastAsia" w:ascii="宋体" w:hAnsi="宋体" w:eastAsia="宋体" w:cs="宋体"/>
          <w:b w:val="0"/>
          <w:bCs w:val="0"/>
          <w:color w:val="auto"/>
          <w:sz w:val="28"/>
          <w:szCs w:val="28"/>
          <w:highlight w:val="none"/>
          <w:lang w:val="en-US" w:eastAsia="zh-CN"/>
        </w:rPr>
        <w:t xml:space="preserve">中小企业声明函（服务）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根据《政府采购促进中小企业发展管理办法》(财库〔2020〕46号)的规定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本公司（联合体）参加</w:t>
      </w:r>
      <w:r>
        <w:rPr>
          <w:rFonts w:hint="eastAsia" w:cs="宋体"/>
          <w:color w:val="auto"/>
          <w:sz w:val="24"/>
          <w:szCs w:val="24"/>
          <w:highlight w:val="none"/>
          <w:u w:val="single"/>
          <w:lang w:eastAsia="zh-CN"/>
        </w:rPr>
        <w:t xml:space="preserve">南京市浦口区人民政府汤泉街道办事处</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u w:val="single"/>
          <w:lang w:val="en-US" w:eastAsia="zh-CN"/>
        </w:rPr>
        <w:t xml:space="preserve">XXX（项目编号）</w:t>
      </w:r>
      <w:r>
        <w:rPr>
          <w:rFonts w:hint="eastAsia" w:cs="宋体"/>
          <w:color w:val="auto"/>
          <w:sz w:val="24"/>
          <w:szCs w:val="24"/>
          <w:highlight w:val="none"/>
          <w:u w:val="single"/>
          <w:lang w:val="en-US" w:eastAsia="zh-CN"/>
        </w:rPr>
        <w:t xml:space="preserve">汤泉街道采购2026-2027年度建成区市政维护服务</w:t>
      </w:r>
      <w:r>
        <w:rPr>
          <w:rFonts w:hint="eastAsia" w:ascii="宋体" w:hAnsi="宋体" w:eastAsia="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服务全部由符合政策的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小企业承接。根据《工业和信息化部、国家统计局、国家发展和改革委员会、财政部关于印发中小企业划型标准规定的通知》(工信部联企业〔2011〕300号)的规定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相关企业（含联合体中的小微企业、签订分包意向协议的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小企业）的具体情况如下：</w:t>
      </w:r>
      <w:r/>
    </w:p>
    <w:p>
      <w:pPr>
        <w:ind w:firstLine="480"/>
        <w:keepLines w:val="0"/>
        <w:keepNext w:val="0"/>
        <w:pageBreakBefore w:val="0"/>
        <w:spacing w:line="440" w:lineRule="exact"/>
        <w:widowControl w:val="off"/>
        <w:rPr>
          <w:rFonts w:hint="eastAsia" w:ascii="宋体" w:hAnsi="宋体" w:eastAsia="宋体" w:cs="宋体"/>
          <w:i/>
          <w:color w:val="auto"/>
          <w:sz w:val="24"/>
          <w:szCs w:val="24"/>
          <w:highlight w:val="none"/>
          <w:u w:val="singl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b/>
          <w:bCs/>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u w:val="none"/>
          <w:lang w:eastAsia="zh-CN"/>
        </w:rPr>
        <w:t xml:space="preserve">（磋商文件中明确的所属行业）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微型企业</w:t>
      </w:r>
      <w:r>
        <w:rPr>
          <w:rFonts w:hint="eastAsia" w:ascii="宋体" w:hAnsi="宋体" w:eastAsia="宋体" w:cs="宋体"/>
          <w:color w:val="auto"/>
          <w:sz w:val="24"/>
          <w:szCs w:val="24"/>
          <w:highlight w:val="none"/>
          <w:u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i/>
          <w:color w:val="auto"/>
          <w:sz w:val="24"/>
          <w:szCs w:val="24"/>
          <w:highlight w:val="none"/>
          <w:u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b/>
          <w:bCs/>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u w:val="none"/>
          <w:lang w:eastAsia="zh-CN"/>
        </w:rPr>
        <w:t xml:space="preserve">（磋商文件中明确的所属行业）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微型企业</w:t>
      </w:r>
      <w:r>
        <w:rPr>
          <w:rFonts w:hint="eastAsia" w:ascii="宋体" w:hAnsi="宋体" w:eastAsia="宋体" w:cs="宋体"/>
          <w:color w:val="auto"/>
          <w:sz w:val="24"/>
          <w:szCs w:val="24"/>
          <w:highlight w:val="none"/>
          <w:u w:val="none"/>
          <w:lang w:eastAsia="zh-CN"/>
        </w:rPr>
        <w:t xml:space="preserve">。</w:t>
      </w:r>
      <w:r/>
    </w:p>
    <w:p>
      <w:pPr>
        <w:ind w:firstLine="36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不属于大企业的分支机构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不存在控股股东为大企业的情形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也不存在与大企业的负责人为同一人的情形。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本企业对上述声明内容的真实性负责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rPr>
          <w:rFonts w:hint="eastAsia" w:ascii="宋体" w:hAnsi="宋体" w:eastAsia="宋体" w:cs="宋体"/>
          <w:color w:val="auto"/>
          <w:sz w:val="24"/>
          <w:szCs w:val="24"/>
          <w:highlight w:val="none"/>
          <w:lang w:eastAsia="zh-CN"/>
        </w:rPr>
        <w:t xml:space="preserve">。</w:t>
      </w:r>
      <w:r/>
    </w:p>
    <w:p>
      <w:pPr>
        <w:pStyle w:val="985"/>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right="180" w:firstLine="36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cs="宋体"/>
          <w:color w:val="auto"/>
          <w:sz w:val="24"/>
          <w:szCs w:val="24"/>
          <w:highlight w:val="none"/>
          <w:lang w:eastAsia="zh-CN"/>
        </w:rPr>
        <w:t xml:space="preserve">加盖电子公章</w:t>
      </w:r>
      <w:r>
        <w:rPr>
          <w:rFonts w:hint="eastAsia" w:ascii="宋体" w:hAnsi="宋体" w:eastAsia="宋体" w:cs="宋体"/>
          <w:color w:val="auto"/>
          <w:sz w:val="24"/>
          <w:szCs w:val="24"/>
          <w:highlight w:val="none"/>
        </w:rPr>
        <w:t xml:space="preserve">）</w:t>
      </w:r>
      <w:r/>
    </w:p>
    <w:p>
      <w:pPr>
        <w:ind w:firstLine="62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pageBreakBefore w:val="0"/>
        <w:spacing w:line="264" w:lineRule="auto"/>
        <w:widowControl w:val="off"/>
        <w:rPr>
          <w:rFonts w:hint="eastAsia" w:ascii="宋体" w:hAnsi="宋体" w:eastAsia="宋体" w:cs="Times New Roman"/>
          <w:i w:val="0"/>
          <w:iCs w:val="0"/>
          <w:caps w:val="0"/>
          <w:color w:val="auto"/>
          <w:spacing w:val="0"/>
          <w:sz w:val="24"/>
          <w:szCs w:val="24"/>
          <w:highlight w:val="none"/>
          <w:lang w:val="en-US" w:eastAsia="zh-CN" w:bidi="ar-SA"/>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宋体"/>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内打“√”。</w:t>
      </w:r>
      <w:r>
        <w:rPr>
          <w:rFonts w:hint="eastAsia" w:ascii="宋体" w:hAnsi="宋体" w:eastAsia="宋体" w:cs="宋体"/>
          <w:color w:val="auto"/>
          <w:sz w:val="24"/>
          <w:szCs w:val="24"/>
          <w:highlight w:val="none"/>
          <w:lang w:val="en-US" w:eastAsia="zh-CN"/>
        </w:rPr>
        <w:t xml:space="preserve">3.项目</w:t>
      </w:r>
      <w:r>
        <w:rPr>
          <w:rFonts w:hint="eastAsia" w:ascii="宋体" w:hAnsi="宋体" w:eastAsia="宋体" w:cs="宋体"/>
          <w:color w:val="auto"/>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宋体"/>
          <w:color w:val="auto"/>
          <w:sz w:val="24"/>
          <w:szCs w:val="24"/>
          <w:highlight w:val="none"/>
          <w:lang w:val="en-US" w:eastAsia="zh-CN"/>
        </w:rPr>
        <w:t xml:space="preserve">4.服务</w:t>
      </w:r>
      <w:r>
        <w:rPr>
          <w:rFonts w:hint="eastAsia" w:ascii="宋体" w:hAnsi="宋体" w:eastAsia="宋体" w:cs="宋体"/>
          <w:color w:val="auto"/>
          <w:sz w:val="24"/>
          <w:szCs w:val="24"/>
          <w:highlight w:val="none"/>
          <w:lang w:eastAsia="zh-CN"/>
        </w:rPr>
        <w:t xml:space="preserve">采购项目中，服务的承接商应当为中小企业，不对其中涉及的货物的制造商、工程的承建商作出要求。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cs="宋体"/>
          <w:b/>
          <w:bCs/>
          <w:color w:val="auto"/>
          <w:spacing w:val="8"/>
          <w:sz w:val="28"/>
          <w:szCs w:val="28"/>
          <w:highlight w:val="none"/>
          <w:lang w:val="en-US" w:eastAsia="zh-CN"/>
        </w:rPr>
      </w:pPr>
      <w:r>
        <w:rPr>
          <w:rFonts w:hint="eastAsia" w:cs="宋体"/>
          <w:b/>
          <w:bCs/>
          <w:color w:val="auto"/>
          <w:spacing w:val="8"/>
          <w:sz w:val="28"/>
          <w:szCs w:val="28"/>
          <w:highlight w:val="none"/>
          <w:lang w:val="en-US" w:eastAsia="zh-CN"/>
        </w:rPr>
        <w:br w:type="page" w:clear="all"/>
      </w:r>
      <w:r/>
    </w:p>
    <w:p>
      <w:pPr>
        <w:jc w:val="left"/>
        <w:spacing w:line="360" w:lineRule="auto"/>
        <w:rPr>
          <w:rFonts w:hint="eastAsia" w:cs="宋体"/>
          <w:b/>
          <w:bCs/>
          <w:color w:val="auto"/>
          <w:spacing w:val="8"/>
          <w:sz w:val="28"/>
          <w:szCs w:val="28"/>
          <w:highlight w:val="none"/>
          <w:lang w:val="en-US" w:eastAsia="zh-CN"/>
        </w:rPr>
        <w:outlineLvl w:val="9"/>
      </w:pPr>
      <w:r>
        <w:rPr>
          <w:rFonts w:hint="eastAsia" w:cs="宋体"/>
          <w:b/>
          <w:bCs/>
          <w:color w:val="auto"/>
          <w:spacing w:val="8"/>
          <w:sz w:val="28"/>
          <w:szCs w:val="28"/>
          <w:highlight w:val="none"/>
          <w:lang w:val="en-US" w:eastAsia="zh-CN"/>
        </w:rPr>
        <w:t xml:space="preserve">十三、残疾人福利性单位声明函（如有）</w:t>
      </w:r>
      <w:r/>
    </w:p>
    <w:p>
      <w:pPr>
        <w:jc w:val="center"/>
        <w:rPr>
          <w:rFonts w:hint="eastAsia" w:ascii="宋体" w:hAnsi="宋体" w:eastAsia="宋体" w:cs="宋体"/>
          <w:b w:val="0"/>
          <w:bCs w:val="0"/>
          <w:color w:val="auto"/>
          <w:sz w:val="28"/>
          <w:szCs w:val="28"/>
          <w:highlight w:val="none"/>
          <w:lang w:val="en-US" w:eastAsia="zh-CN"/>
        </w:rPr>
        <w:outlineLvl w:val="2"/>
      </w:pPr>
      <w:r>
        <w:rPr>
          <w:rFonts w:hint="eastAsia" w:ascii="宋体" w:hAnsi="宋体" w:eastAsia="宋体" w:cs="宋体"/>
          <w:b w:val="0"/>
          <w:bCs w:val="0"/>
          <w:color w:val="auto"/>
          <w:sz w:val="28"/>
          <w:szCs w:val="28"/>
          <w:highlight w:val="none"/>
          <w:lang w:val="en-US" w:eastAsia="zh-CN"/>
        </w:rPr>
        <w:t xml:space="preserve">残疾人福利性单位声明函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根据《财政部 民政部 中国残疾人联合会关于促进残疾人就业政府采购政策的通知》（财库〔2017〕141号）的规定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本单位为符合条件的残疾人福利性单位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w:t>
      </w:r>
      <w:r>
        <w:rPr>
          <w:rFonts w:hint="eastAsia" w:cs="宋体"/>
          <w:color w:val="auto"/>
          <w:sz w:val="24"/>
          <w:szCs w:val="24"/>
          <w:highlight w:val="none"/>
          <w:u w:val="single"/>
          <w:lang w:eastAsia="zh-CN"/>
        </w:rPr>
        <w:t xml:space="preserve">南京市浦口区人民政府汤泉街道办事处</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lang w:val="en-US" w:eastAsia="zh-CN"/>
        </w:rPr>
        <w:t xml:space="preserve">的</w:t>
      </w:r>
      <w:r>
        <w:rPr>
          <w:rFonts w:hint="eastAsia" w:cs="宋体"/>
          <w:color w:val="auto"/>
          <w:sz w:val="24"/>
          <w:szCs w:val="24"/>
          <w:highlight w:val="none"/>
          <w:u w:val="single"/>
          <w:lang w:eastAsia="zh-CN"/>
        </w:rPr>
        <w:t xml:space="preserve">汤泉街道采购2026-2027年度建成区市政维护服务</w:t>
      </w:r>
      <w:r>
        <w:rPr>
          <w:rFonts w:hint="eastAsia" w:ascii="宋体" w:hAnsi="宋体" w:eastAsia="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项目编号</w:t>
      </w:r>
      <w:r>
        <w:rPr>
          <w:rFonts w:hint="eastAsia" w:ascii="宋体" w:hAnsi="宋体" w:eastAsia="宋体" w:cs="宋体"/>
          <w:color w:val="auto"/>
          <w:sz w:val="24"/>
          <w:szCs w:val="24"/>
          <w:highlight w:val="none"/>
          <w:u w:val="none"/>
        </w:rPr>
        <w:t xml:space="preserve">：JSZC-320111-NJGJ-C2026-0008</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服务全部由</w:t>
      </w:r>
      <w:r>
        <w:rPr>
          <w:rFonts w:hint="eastAsia" w:ascii="宋体" w:hAnsi="宋体" w:eastAsia="宋体" w:cs="宋体"/>
          <w:color w:val="auto"/>
          <w:sz w:val="24"/>
          <w:szCs w:val="24"/>
          <w:highlight w:val="none"/>
          <w:lang w:eastAsia="zh-CN"/>
        </w:rPr>
        <w:t xml:space="preserve">本单位提供</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pStyle w:val="985"/>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right="180" w:firstLine="36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cs="宋体"/>
          <w:color w:val="auto"/>
          <w:sz w:val="24"/>
          <w:szCs w:val="24"/>
          <w:highlight w:val="none"/>
          <w:lang w:eastAsia="zh-CN"/>
        </w:rPr>
        <w:t xml:space="preserve">加盖电子公章</w:t>
      </w:r>
      <w:r>
        <w:rPr>
          <w:rFonts w:hint="eastAsia" w:ascii="宋体" w:hAnsi="宋体" w:eastAsia="宋体" w:cs="宋体"/>
          <w:color w:val="auto"/>
          <w:sz w:val="24"/>
          <w:szCs w:val="24"/>
          <w:highlight w:val="none"/>
        </w:rPr>
        <w:t xml:space="preserve">）</w:t>
      </w:r>
      <w:r/>
    </w:p>
    <w:p>
      <w:pPr>
        <w:ind w:firstLine="624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为残疾人福利</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此声明函将随</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结果同时公告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接受社会监督</w:t>
      </w:r>
      <w:r>
        <w:rPr>
          <w:rFonts w:hint="eastAsia" w:ascii="宋体" w:hAnsi="宋体" w:eastAsia="宋体" w:cs="宋体"/>
          <w:color w:val="auto"/>
          <w:sz w:val="24"/>
          <w:szCs w:val="24"/>
          <w:highlight w:val="none"/>
          <w:lang w:eastAsia="zh-CN"/>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i w:val="0"/>
          <w:iCs/>
          <w:color w:val="auto"/>
          <w:sz w:val="24"/>
          <w:szCs w:val="24"/>
          <w:highlight w:val="none"/>
          <w:u w:val="none"/>
          <w:lang w:val="en-US" w:eastAsia="zh-CN"/>
        </w:rPr>
        <w:outlineLvl w:val="9"/>
      </w:pPr>
      <w:r>
        <w:rPr>
          <w:rFonts w:hint="eastAsia" w:ascii="宋体" w:hAnsi="宋体" w:eastAsia="宋体" w:cs="宋体"/>
          <w:b/>
          <w:color w:val="auto"/>
          <w:sz w:val="24"/>
          <w:szCs w:val="24"/>
          <w:highlight w:val="none"/>
          <w:lang w:val="en-US" w:eastAsia="zh-CN"/>
        </w:rPr>
        <w:br w:type="page" w:clear="all"/>
      </w:r>
      <w:r>
        <w:rPr>
          <w:rFonts w:hint="eastAsia" w:cs="宋体"/>
          <w:b/>
          <w:bCs/>
          <w:color w:val="auto"/>
          <w:spacing w:val="8"/>
          <w:sz w:val="28"/>
          <w:szCs w:val="28"/>
          <w:highlight w:val="none"/>
          <w:lang w:val="en-US" w:eastAsia="zh-CN"/>
        </w:rPr>
        <w:t xml:space="preserve">十四、联合体协议（如有）</w:t>
      </w:r>
      <w:r/>
    </w:p>
    <w:p>
      <w:pPr>
        <w:jc w:val="center"/>
        <w:rPr>
          <w:rFonts w:hint="eastAsia" w:ascii="宋体" w:hAnsi="宋体" w:eastAsia="宋体" w:cs="宋体"/>
          <w:b w:val="0"/>
          <w:bCs w:val="0"/>
          <w:color w:val="auto"/>
          <w:sz w:val="28"/>
          <w:szCs w:val="28"/>
          <w:highlight w:val="none"/>
          <w:lang w:val="en-US" w:eastAsia="zh-CN"/>
        </w:rPr>
        <w:outlineLvl w:val="2"/>
      </w:pPr>
      <w:r>
        <w:rPr>
          <w:rFonts w:hint="eastAsia" w:ascii="宋体" w:hAnsi="宋体" w:eastAsia="宋体" w:cs="宋体"/>
          <w:b w:val="0"/>
          <w:bCs w:val="0"/>
          <w:color w:val="auto"/>
          <w:sz w:val="28"/>
          <w:szCs w:val="28"/>
          <w:highlight w:val="none"/>
          <w:lang w:val="en-US" w:eastAsia="zh-CN"/>
        </w:rPr>
        <w:t xml:space="preserve">联合体协议</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u w:val="single"/>
        </w:rPr>
        <w:t xml:space="preserve"> （供应商1）</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（供应商2）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自愿组成联合体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w:t>
      </w:r>
      <w:r>
        <w:rPr>
          <w:rFonts w:hint="eastAsia" w:cs="宋体"/>
          <w:color w:val="auto"/>
          <w:sz w:val="24"/>
          <w:szCs w:val="24"/>
          <w:highlight w:val="none"/>
          <w:u w:val="single"/>
          <w:lang w:eastAsia="zh-CN"/>
        </w:rPr>
        <w:t xml:space="preserve">南京市浦口区人民政府汤泉街道办事处</w:t>
      </w:r>
      <w:r>
        <w:rPr>
          <w:rFonts w:hint="eastAsia" w:ascii="宋体" w:hAnsi="宋体" w:eastAsia="宋体" w:cs="宋体"/>
          <w:color w:val="auto"/>
          <w:sz w:val="24"/>
          <w:szCs w:val="24"/>
          <w:highlight w:val="none"/>
          <w:u w:val="none"/>
        </w:rPr>
        <w:t xml:space="preserve">（单位名称）</w:t>
      </w:r>
      <w:r>
        <w:rPr>
          <w:rFonts w:hint="eastAsia" w:cs="宋体"/>
          <w:color w:val="auto"/>
          <w:sz w:val="24"/>
          <w:szCs w:val="24"/>
          <w:highlight w:val="none"/>
          <w:u w:val="single"/>
          <w:lang w:eastAsia="zh-CN"/>
        </w:rPr>
        <w:t xml:space="preserve">汤泉街道采购2026-2027年度建成区市政维护服务</w:t>
      </w:r>
      <w:r>
        <w:rPr>
          <w:rFonts w:hint="eastAsia" w:ascii="宋体" w:hAnsi="宋体" w:eastAsia="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项目编号</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lang w:eastAsia="zh-CN"/>
        </w:rPr>
        <w:t xml:space="preserve">XXX</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指定</w:t>
      </w:r>
      <w:r>
        <w:rPr>
          <w:rFonts w:hint="eastAsia" w:ascii="宋体" w:hAnsi="宋体" w:eastAsia="宋体" w:cs="宋体"/>
          <w:color w:val="auto"/>
          <w:sz w:val="24"/>
          <w:szCs w:val="24"/>
          <w:highlight w:val="none"/>
          <w:u w:val="single"/>
          <w:lang w:val="en-US" w:eastAsia="zh-CN"/>
        </w:rPr>
        <w:t xml:space="preserve">XXXXXXXXXXXXXXXXXXX</w:t>
      </w:r>
      <w:r>
        <w:rPr>
          <w:rFonts w:hint="eastAsia" w:ascii="宋体" w:hAnsi="宋体" w:eastAsia="宋体" w:cs="宋体"/>
          <w:color w:val="auto"/>
          <w:sz w:val="24"/>
          <w:szCs w:val="24"/>
          <w:highlight w:val="none"/>
          <w:u w:val="none"/>
        </w:rPr>
        <w:t xml:space="preserve">（供应商</w:t>
      </w:r>
      <w:r>
        <w:rPr>
          <w:rFonts w:hint="eastAsia" w:ascii="宋体" w:hAnsi="宋体" w:eastAsia="宋体" w:cs="宋体"/>
          <w:color w:val="auto"/>
          <w:sz w:val="24"/>
          <w:szCs w:val="24"/>
          <w:highlight w:val="none"/>
          <w:u w:val="none"/>
          <w:lang w:val="en-US" w:eastAsia="zh-CN"/>
        </w:rPr>
        <w:t xml:space="preserve">名称</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为牵头单位。</w:t>
      </w:r>
      <w:r/>
    </w:p>
    <w:p>
      <w:pPr>
        <w:ind w:firstLine="64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若我们联合</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XXXXXXXXXXXXXXXXXXX</w:t>
      </w:r>
      <w:r>
        <w:rPr>
          <w:rFonts w:hint="eastAsia" w:ascii="宋体" w:hAnsi="宋体" w:eastAsia="宋体" w:cs="宋体"/>
          <w:color w:val="auto"/>
          <w:sz w:val="24"/>
          <w:szCs w:val="24"/>
          <w:highlight w:val="none"/>
          <w:u w:val="none"/>
        </w:rPr>
        <w:t xml:space="preserve">（供应商</w:t>
      </w:r>
      <w:r>
        <w:rPr>
          <w:rFonts w:hint="eastAsia" w:ascii="宋体" w:hAnsi="宋体" w:eastAsia="宋体" w:cs="宋体"/>
          <w:color w:val="auto"/>
          <w:sz w:val="24"/>
          <w:szCs w:val="24"/>
          <w:highlight w:val="none"/>
          <w:u w:val="none"/>
          <w:lang w:val="en-US" w:eastAsia="zh-CN"/>
        </w:rPr>
        <w:t xml:space="preserve">名称</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实施项目中</w:t>
      </w:r>
      <w:r>
        <w:rPr>
          <w:rFonts w:hint="eastAsia" w:ascii="宋体" w:hAnsi="宋体" w:eastAsia="宋体" w:cs="宋体"/>
          <w:color w:val="auto"/>
          <w:sz w:val="24"/>
          <w:szCs w:val="24"/>
          <w:highlight w:val="none"/>
          <w:u w:val="single"/>
          <w:lang w:val="en-US" w:eastAsia="zh-CN"/>
        </w:rPr>
        <w:t xml:space="preserve">XXXXXXXXX</w:t>
      </w:r>
      <w:r>
        <w:rPr>
          <w:rFonts w:hint="eastAsia" w:ascii="宋体" w:hAnsi="宋体" w:eastAsia="宋体" w:cs="宋体"/>
          <w:color w:val="auto"/>
          <w:sz w:val="24"/>
          <w:szCs w:val="24"/>
          <w:highlight w:val="none"/>
          <w:u w:val="none"/>
        </w:rPr>
        <w:t xml:space="preserve">（工作内容）</w:t>
      </w:r>
      <w:r>
        <w:rPr>
          <w:rFonts w:hint="eastAsia" w:ascii="宋体" w:hAnsi="宋体" w:eastAsia="宋体" w:cs="宋体"/>
          <w:color w:val="auto"/>
          <w:sz w:val="24"/>
          <w:szCs w:val="24"/>
          <w:highlight w:val="none"/>
        </w:rPr>
        <w:t xml:space="preserve">部分工作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并承担相应的责任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XXXXXXXXXXXXXXXXXXX</w:t>
      </w:r>
      <w:r>
        <w:rPr>
          <w:rFonts w:hint="eastAsia" w:ascii="宋体" w:hAnsi="宋体" w:eastAsia="宋体" w:cs="宋体"/>
          <w:color w:val="auto"/>
          <w:sz w:val="24"/>
          <w:szCs w:val="24"/>
          <w:highlight w:val="none"/>
          <w:u w:val="none"/>
        </w:rPr>
        <w:t xml:space="preserve">（供应商</w:t>
      </w:r>
      <w:r>
        <w:rPr>
          <w:rFonts w:hint="eastAsia" w:ascii="宋体" w:hAnsi="宋体" w:eastAsia="宋体" w:cs="宋体"/>
          <w:color w:val="auto"/>
          <w:sz w:val="24"/>
          <w:szCs w:val="24"/>
          <w:highlight w:val="none"/>
          <w:u w:val="none"/>
          <w:lang w:val="en-US" w:eastAsia="zh-CN"/>
        </w:rPr>
        <w:t xml:space="preserve">名称</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实施项目中</w:t>
      </w:r>
      <w:r>
        <w:rPr>
          <w:rFonts w:hint="eastAsia" w:ascii="宋体" w:hAnsi="宋体" w:eastAsia="宋体" w:cs="宋体"/>
          <w:color w:val="auto"/>
          <w:sz w:val="24"/>
          <w:szCs w:val="24"/>
          <w:highlight w:val="none"/>
          <w:u w:val="single"/>
          <w:lang w:val="en-US" w:eastAsia="zh-CN"/>
        </w:rPr>
        <w:t xml:space="preserve">XXXXXXXXX</w:t>
      </w:r>
      <w:r>
        <w:rPr>
          <w:rFonts w:hint="eastAsia" w:ascii="宋体" w:hAnsi="宋体" w:eastAsia="宋体" w:cs="宋体"/>
          <w:color w:val="auto"/>
          <w:sz w:val="24"/>
          <w:szCs w:val="24"/>
          <w:highlight w:val="none"/>
          <w:u w:val="none"/>
        </w:rPr>
        <w:t xml:space="preserve">（工作内容）</w:t>
      </w:r>
      <w:r>
        <w:rPr>
          <w:rFonts w:hint="eastAsia" w:ascii="宋体" w:hAnsi="宋体" w:eastAsia="宋体" w:cs="宋体"/>
          <w:color w:val="auto"/>
          <w:sz w:val="24"/>
          <w:szCs w:val="24"/>
          <w:highlight w:val="none"/>
        </w:rPr>
        <w:t xml:space="preserve">部分工作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并承担相应的责任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需明确</w:t>
      </w:r>
      <w:r>
        <w:rPr>
          <w:rFonts w:hint="eastAsia" w:ascii="宋体" w:hAnsi="宋体" w:eastAsia="宋体" w:cs="宋体"/>
          <w:color w:val="auto"/>
          <w:sz w:val="24"/>
          <w:szCs w:val="24"/>
          <w:highlight w:val="none"/>
        </w:rPr>
        <w:t xml:space="preserve">联合体中各供应商所承担的工作和相应的责任）。</w:t>
      </w:r>
      <w:r/>
    </w:p>
    <w:p>
      <w:pPr>
        <w:ind w:firstLine="64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XXXXXXXXX</w:t>
      </w:r>
      <w:r>
        <w:rPr>
          <w:rFonts w:hint="eastAsia" w:ascii="宋体" w:hAnsi="宋体" w:eastAsia="宋体" w:cs="宋体"/>
          <w:color w:val="auto"/>
          <w:sz w:val="24"/>
          <w:szCs w:val="24"/>
          <w:highlight w:val="none"/>
          <w:u w:val="none"/>
        </w:rPr>
        <w:t xml:space="preserve">（企业全称）</w:t>
      </w:r>
      <w:r>
        <w:rPr>
          <w:rFonts w:hint="eastAsia" w:ascii="宋体" w:hAnsi="宋体" w:eastAsia="宋体" w:cs="宋体"/>
          <w:color w:val="auto"/>
          <w:sz w:val="24"/>
          <w:szCs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小型、微型企业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残疾人福利性单位</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监狱企业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且我们约定该单位所承担的合同金额将占本项目合同总金额的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4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45"/>
        <w:jc w:val="righ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cs="宋体"/>
          <w:color w:val="auto"/>
          <w:sz w:val="24"/>
          <w:szCs w:val="24"/>
          <w:highlight w:val="none"/>
          <w:lang w:eastAsia="zh-CN"/>
        </w:rPr>
        <w:t xml:space="preserve">加盖电子公章</w:t>
      </w:r>
      <w:r>
        <w:rPr>
          <w:rFonts w:hint="eastAsia" w:ascii="宋体" w:hAnsi="宋体" w:eastAsia="宋体" w:cs="宋体"/>
          <w:color w:val="auto"/>
          <w:sz w:val="24"/>
          <w:szCs w:val="24"/>
          <w:highlight w:val="none"/>
        </w:rPr>
        <w:t xml:space="preserve">）    </w:t>
      </w:r>
      <w:r/>
    </w:p>
    <w:p>
      <w:pPr>
        <w:ind w:firstLine="576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备</w:t>
      </w:r>
      <w:r>
        <w:rPr>
          <w:rFonts w:hint="eastAsia" w:ascii="宋体" w:hAnsi="宋体" w:eastAsia="宋体" w:cs="宋体"/>
          <w:color w:val="auto"/>
          <w:sz w:val="24"/>
          <w:szCs w:val="24"/>
          <w:highlight w:val="none"/>
        </w:rPr>
        <w:t xml:space="preserve">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牵头单位必须为联合体成员</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内打“√”。</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3.除另有说明外，本</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w:t>
      </w:r>
      <w:r>
        <w:rPr>
          <w:rFonts w:hint="eastAsia" w:cs="宋体"/>
          <w:color w:val="auto"/>
          <w:sz w:val="24"/>
          <w:szCs w:val="24"/>
          <w:highlight w:val="none"/>
          <w:lang w:eastAsia="zh-CN"/>
        </w:rPr>
        <w:t xml:space="preserve">加盖电子公章</w:t>
      </w:r>
      <w:r>
        <w:rPr>
          <w:rFonts w:hint="eastAsia" w:ascii="宋体" w:hAnsi="宋体" w:eastAsia="宋体" w:cs="宋体"/>
          <w:color w:val="auto"/>
          <w:sz w:val="24"/>
          <w:szCs w:val="24"/>
          <w:highlight w:val="none"/>
          <w:lang w:val="en-US" w:eastAsia="zh-CN"/>
        </w:rPr>
        <w:t xml:space="preserve">之处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加盖牵头单位的</w:t>
      </w:r>
      <w:r>
        <w:rPr>
          <w:rFonts w:hint="eastAsia" w:ascii="宋体" w:hAnsi="宋体" w:eastAsia="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w:t>
      </w:r>
      <w:r>
        <w:rPr>
          <w:rFonts w:hint="eastAsia" w:ascii="宋体" w:hAnsi="宋体" w:eastAsia="宋体" w:cs="宋体"/>
          <w:color w:val="auto"/>
          <w:sz w:val="24"/>
          <w:szCs w:val="24"/>
          <w:highlight w:val="none"/>
          <w:lang w:val="en-US" w:eastAsia="zh-CN"/>
        </w:rPr>
        <w:t xml:space="preserve">即可</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br w:type="page" w:clear="all"/>
      </w:r>
      <w:r/>
    </w:p>
    <w:p>
      <w:pPr>
        <w:jc w:val="center"/>
        <w:rPr>
          <w:rFonts w:hint="eastAsia" w:eastAsia="宋体"/>
          <w:color w:val="auto"/>
          <w:sz w:val="32"/>
          <w:szCs w:val="32"/>
          <w:highlight w:val="none"/>
        </w:rPr>
      </w:pPr>
      <w:r>
        <w:rPr>
          <w:rFonts w:hint="eastAsia" w:eastAsia="宋体"/>
          <w:color w:val="auto"/>
          <w:sz w:val="32"/>
          <w:szCs w:val="32"/>
          <w:highlight w:val="none"/>
        </w:rPr>
        <w:t xml:space="preserve">质疑函范本</w:t>
      </w:r>
      <w:r/>
    </w:p>
    <w:p>
      <w:pPr>
        <w:spacing w:before="29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一、质疑供应商基本信息</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质疑供应商：</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授权代表：</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before="29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二、质疑项目基本情况</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分</w:t>
      </w: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采购人名称：</w:t>
      </w:r>
      <w:r>
        <w:rPr>
          <w:rFonts w:hint="eastAsia" w:ascii="宋体" w:hAnsi="宋体" w:cs="宋体"/>
          <w:color w:val="auto"/>
          <w:sz w:val="24"/>
          <w:szCs w:val="24"/>
          <w:highlight w:val="none"/>
          <w:u w:val="single"/>
        </w:rPr>
        <w:t xml:space="preserve">                                                              </w:t>
      </w:r>
      <w:r/>
    </w:p>
    <w:p>
      <w:pPr>
        <w:spacing w:before="29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三、质疑事项具体内容</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质疑事项1：</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事实依据：</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法律依据：</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质疑事项2</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spacing w:before="29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四、质疑事项相关请求</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请求：</w:t>
      </w:r>
      <w:r>
        <w:rPr>
          <w:rFonts w:hint="eastAsia" w:ascii="宋体" w:hAnsi="宋体" w:cs="宋体"/>
          <w:color w:val="auto"/>
          <w:sz w:val="24"/>
          <w:szCs w:val="24"/>
          <w:highlight w:val="none"/>
          <w:u w:val="single"/>
        </w:rPr>
        <w:t xml:space="preserve">                                                                    </w:t>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签字(签章)：                   公章：                      </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日期：    </w:t>
      </w:r>
      <w:r/>
    </w:p>
    <w:p>
      <w:pPr>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质疑函制作说明：</w:t>
      </w:r>
      <w:r/>
    </w:p>
    <w:p>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1.供应商提出质疑，应提交《质疑函》和必要的证明材料。</w:t>
      </w:r>
      <w:r/>
    </w:p>
    <w:p>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2.由授权代表负责质疑事宜的，《质疑函》附件中应提交由质疑供应商法定代表人签署的《授权委托书》。</w:t>
      </w:r>
      <w:r/>
    </w:p>
    <w:p>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3.质疑供应商针对项目的某一分包进行质疑的，《质疑函》中应明确分包号。</w:t>
      </w:r>
      <w:r/>
    </w:p>
    <w:p>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4.《质疑函》的质疑事项应具体、明确，并有必要的事实依据和法律依据。</w:t>
      </w:r>
      <w:r/>
    </w:p>
    <w:p>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5.《质疑函》的质疑请求应与质疑事项相关。</w:t>
      </w:r>
      <w:r/>
    </w:p>
    <w:p>
      <w:pPr>
        <w:spacing w:line="480" w:lineRule="exact"/>
        <w:rPr>
          <w:rFonts w:ascii="宋体" w:hAnsi="宋体" w:cs="宋体"/>
          <w:color w:val="auto"/>
          <w:highlight w:val="none"/>
        </w:rPr>
      </w:pPr>
      <w:r>
        <w:rPr>
          <w:rFonts w:hint="eastAsia" w:ascii="宋体" w:hAnsi="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w:t>
      </w:r>
      <w:r>
        <w:rPr>
          <w:rFonts w:hint="eastAsia" w:cs="宋体"/>
          <w:color w:val="auto"/>
          <w:sz w:val="24"/>
          <w:szCs w:val="24"/>
          <w:highlight w:val="none"/>
          <w:lang w:eastAsia="zh-CN"/>
        </w:rPr>
        <w:t xml:space="preserve">加盖电子公章</w:t>
      </w:r>
      <w:r>
        <w:rPr>
          <w:rFonts w:hint="eastAsia" w:ascii="宋体" w:hAnsi="宋体" w:cs="宋体"/>
          <w:color w:val="auto"/>
          <w:sz w:val="24"/>
          <w:szCs w:val="24"/>
          <w:highlight w:val="none"/>
        </w:rPr>
        <w:t xml:space="preserve">。</w:t>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897"/>
        <w:rPr>
          <w:rFonts w:hint="eastAsia"/>
          <w:color w:val="auto"/>
          <w:highlight w:val="none"/>
          <w:lang w:val="en-US" w:eastAsia="zh-CN"/>
        </w:rPr>
      </w:pPr>
      <w:r>
        <w:rPr>
          <w:rFonts w:hint="eastAsia"/>
          <w:color w:val="auto"/>
          <w:highlight w:val="none"/>
          <w:lang w:val="en-US" w:eastAsia="zh-CN"/>
        </w:rPr>
      </w:r>
      <w:r/>
    </w:p>
    <w:sectPr>
      <w:headerReference w:type="default" r:id="rId11"/>
      <w:footerReference w:type="default" r:id="rId14"/>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
    <w:panose1 w:val="02010609060101010101"/>
  </w:font>
  <w:font w:name="黑体">
    <w:panose1 w:val="02010609060101010101"/>
  </w:font>
  <w:font w:name="Courier New">
    <w:panose1 w:val="02070309020205020404"/>
  </w:font>
  <w:font w:name="Calibri">
    <w:panose1 w:val="020F0502020204030204"/>
  </w:font>
  <w:font w:name="方正仿宋_GBK">
    <w:panose1 w:val="020B050302020202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Fonts w:cs="Times New Roman"/>
      </w:rPr>
    </w:pPr>
    <w:r>
      <w:rPr>
        <w:rFonts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rPr>
        <w:rFonts w:hint="eastAsia" w:cs="Times New Roman"/>
      </w:rPr>
    </w:pPr>
    <w:r>
      <w:fldChar w:fldCharType="begin"/>
    </w:r>
    <w:r>
      <w:instrText xml:space="preserve">PAGE   \* MERGEFORMAT</w:instrText>
    </w:r>
    <w:r>
      <w:fldChar w:fldCharType="separate"/>
    </w:r>
    <w:r>
      <w:rPr>
        <w:lang w:val="zh-CN" w:eastAsia="zh-CN"/>
      </w:rPr>
      <w:t xml:space="preserve">45</w:t>
    </w:r>
    <w:r>
      <w:rPr>
        <w:lang w:val="zh-CN" w:eastAsia="zh-CN"/>
      </w:rPr>
      <w:fldChar w:fldCharType="end"/>
    </w:r>
    <w:r/>
  </w:p>
  <w:p>
    <w:pPr>
      <w:pStyle w:val="912"/>
      <w:rPr>
        <w:rFonts w:hint="eastAsia" w:cs="Times New Roman"/>
      </w:rPr>
    </w:pPr>
    <w:r>
      <w:rPr>
        <w:rFonts w:hint="eastAsia"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Fonts w:cs="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left"/>
      <w:rPr>
        <w:rFonts w:cs="Times New Roman"/>
      </w:rPr>
      <w:pBdr>
        <w:bottom w:val="none" w:color="auto" w:sz="0" w:space="0"/>
      </w:pBdr>
    </w:pPr>
    <w:r>
      <w:rPr>
        <w:rFonts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left"/>
      <w:rPr>
        <w:rFonts w:hint="eastAsia" w:cs="Times New Roman"/>
      </w:rPr>
      <w:pBdr>
        <w:bottom w:val="none" w:color="auto" w:sz="0" w:space="0"/>
      </w:pBdr>
    </w:pPr>
    <w:r>
      <w:rPr>
        <w:rFonts w:hint="eastAsia"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left"/>
      <w:rPr>
        <w:rFonts w:cs="Times New Roman"/>
      </w:rPr>
      <w:pBdr>
        <w:bottom w:val="none" w:color="auto" w:sz="0" w:space="0"/>
      </w:pBd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899"/>
    <w:link w:val="895"/>
    <w:uiPriority w:val="9"/>
    <w:rPr>
      <w:rFonts w:ascii="Arial" w:hAnsi="Arial" w:eastAsia="Arial" w:cs="Arial"/>
      <w:sz w:val="40"/>
      <w:szCs w:val="40"/>
    </w:rPr>
  </w:style>
  <w:style w:type="character" w:styleId="732">
    <w:name w:val="Heading 2 Char"/>
    <w:basedOn w:val="899"/>
    <w:link w:val="896"/>
    <w:uiPriority w:val="9"/>
    <w:rPr>
      <w:rFonts w:ascii="Arial" w:hAnsi="Arial" w:eastAsia="Arial" w:cs="Arial"/>
      <w:sz w:val="34"/>
    </w:rPr>
  </w:style>
  <w:style w:type="character" w:styleId="733">
    <w:name w:val="Heading 3 Char"/>
    <w:basedOn w:val="899"/>
    <w:link w:val="897"/>
    <w:uiPriority w:val="9"/>
    <w:rPr>
      <w:rFonts w:ascii="Arial" w:hAnsi="Arial" w:eastAsia="Arial" w:cs="Arial"/>
      <w:sz w:val="30"/>
      <w:szCs w:val="30"/>
    </w:rPr>
  </w:style>
  <w:style w:type="character" w:styleId="734">
    <w:name w:val="Heading 4 Char"/>
    <w:basedOn w:val="899"/>
    <w:link w:val="898"/>
    <w:uiPriority w:val="9"/>
    <w:rPr>
      <w:rFonts w:ascii="Arial" w:hAnsi="Arial" w:eastAsia="Arial" w:cs="Arial"/>
      <w:b/>
      <w:bCs/>
      <w:sz w:val="26"/>
      <w:szCs w:val="26"/>
    </w:rPr>
  </w:style>
  <w:style w:type="paragraph" w:styleId="735">
    <w:name w:val="Heading 5"/>
    <w:basedOn w:val="894"/>
    <w:next w:val="894"/>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basedOn w:val="899"/>
    <w:link w:val="735"/>
    <w:uiPriority w:val="9"/>
    <w:rPr>
      <w:rFonts w:ascii="Arial" w:hAnsi="Arial" w:eastAsia="Arial" w:cs="Arial"/>
      <w:b/>
      <w:bCs/>
      <w:sz w:val="24"/>
      <w:szCs w:val="24"/>
    </w:rPr>
  </w:style>
  <w:style w:type="paragraph" w:styleId="737">
    <w:name w:val="Heading 6"/>
    <w:basedOn w:val="894"/>
    <w:next w:val="894"/>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basedOn w:val="899"/>
    <w:link w:val="737"/>
    <w:uiPriority w:val="9"/>
    <w:rPr>
      <w:rFonts w:ascii="Arial" w:hAnsi="Arial" w:eastAsia="Arial" w:cs="Arial"/>
      <w:b/>
      <w:bCs/>
      <w:sz w:val="22"/>
      <w:szCs w:val="22"/>
    </w:rPr>
  </w:style>
  <w:style w:type="paragraph" w:styleId="739">
    <w:name w:val="Heading 7"/>
    <w:basedOn w:val="894"/>
    <w:next w:val="894"/>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basedOn w:val="899"/>
    <w:link w:val="739"/>
    <w:uiPriority w:val="9"/>
    <w:rPr>
      <w:rFonts w:ascii="Arial" w:hAnsi="Arial" w:eastAsia="Arial" w:cs="Arial"/>
      <w:b/>
      <w:bCs/>
      <w:i/>
      <w:iCs/>
      <w:sz w:val="22"/>
      <w:szCs w:val="22"/>
    </w:rPr>
  </w:style>
  <w:style w:type="paragraph" w:styleId="741">
    <w:name w:val="Heading 8"/>
    <w:basedOn w:val="894"/>
    <w:next w:val="894"/>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basedOn w:val="899"/>
    <w:link w:val="741"/>
    <w:uiPriority w:val="9"/>
    <w:rPr>
      <w:rFonts w:ascii="Arial" w:hAnsi="Arial" w:eastAsia="Arial" w:cs="Arial"/>
      <w:i/>
      <w:iCs/>
      <w:sz w:val="22"/>
      <w:szCs w:val="22"/>
    </w:rPr>
  </w:style>
  <w:style w:type="paragraph" w:styleId="743">
    <w:name w:val="Heading 9"/>
    <w:basedOn w:val="894"/>
    <w:next w:val="894"/>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basedOn w:val="899"/>
    <w:link w:val="743"/>
    <w:uiPriority w:val="9"/>
    <w:rPr>
      <w:rFonts w:ascii="Arial" w:hAnsi="Arial" w:eastAsia="Arial" w:cs="Arial"/>
      <w:i/>
      <w:iCs/>
      <w:sz w:val="21"/>
      <w:szCs w:val="21"/>
    </w:rPr>
  </w:style>
  <w:style w:type="paragraph" w:styleId="745">
    <w:name w:val="No Spacing"/>
    <w:uiPriority w:val="1"/>
    <w:qFormat/>
    <w:pPr>
      <w:spacing w:before="0" w:after="0" w:line="240" w:lineRule="auto"/>
    </w:pPr>
  </w:style>
  <w:style w:type="character" w:styleId="746">
    <w:name w:val="Title Char"/>
    <w:basedOn w:val="899"/>
    <w:link w:val="919"/>
    <w:uiPriority w:val="10"/>
    <w:rPr>
      <w:sz w:val="48"/>
      <w:szCs w:val="48"/>
    </w:rPr>
  </w:style>
  <w:style w:type="paragraph" w:styleId="747">
    <w:name w:val="Subtitle"/>
    <w:basedOn w:val="894"/>
    <w:next w:val="894"/>
    <w:link w:val="748"/>
    <w:uiPriority w:val="11"/>
    <w:qFormat/>
    <w:pPr>
      <w:spacing w:before="200" w:after="200"/>
    </w:pPr>
    <w:rPr>
      <w:sz w:val="24"/>
      <w:szCs w:val="24"/>
    </w:rPr>
  </w:style>
  <w:style w:type="character" w:styleId="748">
    <w:name w:val="Subtitle Char"/>
    <w:basedOn w:val="899"/>
    <w:link w:val="747"/>
    <w:uiPriority w:val="11"/>
    <w:rPr>
      <w:sz w:val="24"/>
      <w:szCs w:val="24"/>
    </w:rPr>
  </w:style>
  <w:style w:type="paragraph" w:styleId="749">
    <w:name w:val="Quote"/>
    <w:basedOn w:val="894"/>
    <w:next w:val="894"/>
    <w:link w:val="750"/>
    <w:uiPriority w:val="29"/>
    <w:qFormat/>
    <w:pPr>
      <w:ind w:left="720" w:right="720"/>
    </w:pPr>
    <w:rPr>
      <w:i/>
    </w:rPr>
  </w:style>
  <w:style w:type="character" w:styleId="750">
    <w:name w:val="Quote Char"/>
    <w:link w:val="749"/>
    <w:uiPriority w:val="29"/>
    <w:rPr>
      <w:i/>
    </w:rPr>
  </w:style>
  <w:style w:type="paragraph" w:styleId="751">
    <w:name w:val="Intense Quote"/>
    <w:basedOn w:val="894"/>
    <w:next w:val="894"/>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14"/>
    <w:uiPriority w:val="99"/>
  </w:style>
  <w:style w:type="character" w:styleId="754">
    <w:name w:val="Footer Char"/>
    <w:basedOn w:val="899"/>
    <w:link w:val="912"/>
    <w:uiPriority w:val="99"/>
  </w:style>
  <w:style w:type="paragraph" w:styleId="755">
    <w:name w:val="Caption"/>
    <w:basedOn w:val="894"/>
    <w:next w:val="894"/>
    <w:uiPriority w:val="35"/>
    <w:semiHidden/>
    <w:unhideWhenUsed/>
    <w:qFormat/>
    <w:pPr>
      <w:spacing w:line="276" w:lineRule="auto"/>
    </w:pPr>
    <w:rPr>
      <w:b/>
      <w:bCs/>
      <w:color w:val="4f81bd" w:themeColor="accent1"/>
      <w:sz w:val="18"/>
      <w:szCs w:val="18"/>
    </w:rPr>
  </w:style>
  <w:style w:type="character" w:styleId="756">
    <w:name w:val="Caption Char"/>
    <w:basedOn w:val="755"/>
    <w:link w:val="912"/>
    <w:uiPriority w:val="99"/>
  </w:style>
  <w:style w:type="table" w:styleId="757">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3">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4">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5">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6">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7">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8">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9">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0">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1">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2">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3">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6">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7">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8">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9">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0">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9">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0">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1">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2">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3">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4">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6">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7">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8">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9">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0">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1">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2">
    <w:name w:val="Footnote Text Char"/>
    <w:link w:val="916"/>
    <w:uiPriority w:val="99"/>
    <w:rPr>
      <w:sz w:val="18"/>
    </w:rPr>
  </w:style>
  <w:style w:type="paragraph" w:styleId="883">
    <w:name w:val="endnote text"/>
    <w:basedOn w:val="894"/>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basedOn w:val="899"/>
    <w:uiPriority w:val="99"/>
    <w:semiHidden/>
    <w:unhideWhenUsed/>
    <w:rPr>
      <w:vertAlign w:val="superscript"/>
    </w:rPr>
  </w:style>
  <w:style w:type="paragraph" w:styleId="886">
    <w:name w:val="toc 4"/>
    <w:basedOn w:val="894"/>
    <w:next w:val="894"/>
    <w:uiPriority w:val="39"/>
    <w:unhideWhenUsed/>
    <w:pPr>
      <w:ind w:left="850" w:right="0" w:firstLine="0"/>
      <w:spacing w:after="57"/>
    </w:pPr>
  </w:style>
  <w:style w:type="paragraph" w:styleId="887">
    <w:name w:val="toc 5"/>
    <w:basedOn w:val="894"/>
    <w:next w:val="894"/>
    <w:uiPriority w:val="39"/>
    <w:unhideWhenUsed/>
    <w:pPr>
      <w:ind w:left="1134" w:right="0" w:firstLine="0"/>
      <w:spacing w:after="57"/>
    </w:pPr>
  </w:style>
  <w:style w:type="paragraph" w:styleId="888">
    <w:name w:val="toc 6"/>
    <w:basedOn w:val="894"/>
    <w:next w:val="894"/>
    <w:uiPriority w:val="39"/>
    <w:unhideWhenUsed/>
    <w:pPr>
      <w:ind w:left="1417" w:right="0" w:firstLine="0"/>
      <w:spacing w:after="57"/>
    </w:pPr>
  </w:style>
  <w:style w:type="paragraph" w:styleId="889">
    <w:name w:val="toc 7"/>
    <w:basedOn w:val="894"/>
    <w:next w:val="894"/>
    <w:uiPriority w:val="39"/>
    <w:unhideWhenUsed/>
    <w:pPr>
      <w:ind w:left="1701" w:right="0" w:firstLine="0"/>
      <w:spacing w:after="57"/>
    </w:pPr>
  </w:style>
  <w:style w:type="paragraph" w:styleId="890">
    <w:name w:val="toc 8"/>
    <w:basedOn w:val="894"/>
    <w:next w:val="894"/>
    <w:uiPriority w:val="39"/>
    <w:unhideWhenUsed/>
    <w:pPr>
      <w:ind w:left="1984" w:right="0" w:firstLine="0"/>
      <w:spacing w:after="57"/>
    </w:pPr>
  </w:style>
  <w:style w:type="paragraph" w:styleId="891">
    <w:name w:val="toc 9"/>
    <w:basedOn w:val="894"/>
    <w:next w:val="894"/>
    <w:uiPriority w:val="39"/>
    <w:unhideWhenUsed/>
    <w:pPr>
      <w:ind w:left="2268" w:right="0" w:firstLine="0"/>
      <w:spacing w:after="57"/>
    </w:pPr>
  </w:style>
  <w:style w:type="paragraph" w:styleId="892">
    <w:name w:val="TOC Heading"/>
    <w:uiPriority w:val="39"/>
    <w:unhideWhenUsed/>
  </w:style>
  <w:style w:type="paragraph" w:styleId="893">
    <w:name w:val="table of figures"/>
    <w:basedOn w:val="894"/>
    <w:next w:val="894"/>
    <w:uiPriority w:val="99"/>
    <w:unhideWhenUsed/>
    <w:pPr>
      <w:spacing w:after="0" w:afterAutospacing="0"/>
    </w:pPr>
  </w:style>
  <w:style w:type="paragraph" w:styleId="894" w:default="1">
    <w:name w:val="Normal"/>
    <w:next w:val="901"/>
    <w:link w:val="976"/>
    <w:uiPriority w:val="0"/>
    <w:qFormat/>
    <w:pPr>
      <w:widowControl w:val="off"/>
    </w:pPr>
    <w:rPr>
      <w:rFonts w:ascii="宋体" w:hAnsi="宋体" w:eastAsia="宋体" w:cs="宋体"/>
      <w:sz w:val="22"/>
      <w:szCs w:val="22"/>
      <w:lang w:val="en-US" w:eastAsia="en-US" w:bidi="ar-SA"/>
    </w:rPr>
  </w:style>
  <w:style w:type="paragraph" w:styleId="895">
    <w:name w:val="Heading 1"/>
    <w:basedOn w:val="894"/>
    <w:next w:val="894"/>
    <w:link w:val="938"/>
    <w:uiPriority w:val="99"/>
    <w:qFormat/>
    <w:pPr>
      <w:ind w:left="100"/>
      <w:spacing w:before="39"/>
      <w:outlineLvl w:val="0"/>
    </w:pPr>
    <w:rPr>
      <w:sz w:val="27"/>
      <w:szCs w:val="27"/>
    </w:rPr>
  </w:style>
  <w:style w:type="paragraph" w:styleId="896">
    <w:name w:val="Heading 2"/>
    <w:basedOn w:val="894"/>
    <w:next w:val="894"/>
    <w:link w:val="944"/>
    <w:uiPriority w:val="99"/>
    <w:qFormat/>
    <w:pPr>
      <w:ind w:left="100"/>
      <w:spacing w:before="54"/>
      <w:outlineLvl w:val="1"/>
    </w:pPr>
    <w:rPr>
      <w:sz w:val="24"/>
      <w:szCs w:val="24"/>
    </w:rPr>
  </w:style>
  <w:style w:type="paragraph" w:styleId="897">
    <w:name w:val="Heading 3"/>
    <w:basedOn w:val="894"/>
    <w:next w:val="894"/>
    <w:link w:val="946"/>
    <w:uiPriority w:val="99"/>
    <w:qFormat/>
    <w:pPr>
      <w:ind w:left="521"/>
      <w:spacing w:before="60"/>
      <w:outlineLvl w:val="2"/>
    </w:pPr>
    <w:rPr>
      <w:sz w:val="21"/>
      <w:szCs w:val="21"/>
    </w:rPr>
  </w:style>
  <w:style w:type="paragraph" w:styleId="898">
    <w:name w:val="Heading 4"/>
    <w:basedOn w:val="894"/>
    <w:next w:val="894"/>
    <w:link w:val="947"/>
    <w:uiPriority w:val="99"/>
    <w:qFormat/>
    <w:pPr>
      <w:keepLines/>
      <w:keepNext/>
      <w:spacing w:before="280" w:after="290" w:line="376" w:lineRule="auto"/>
      <w:outlineLvl w:val="3"/>
    </w:pPr>
    <w:rPr>
      <w:rFonts w:ascii="Cambria" w:hAnsi="Cambria" w:cs="Cambria"/>
      <w:b/>
      <w:bCs/>
      <w:sz w:val="28"/>
      <w:szCs w:val="28"/>
    </w:rPr>
  </w:style>
  <w:style w:type="character" w:styleId="899" w:default="1">
    <w:name w:val="Default Paragraph Font"/>
    <w:uiPriority w:val="1"/>
    <w:unhideWhenUsed/>
    <w:qFormat/>
  </w:style>
  <w:style w:type="table" w:styleId="900" w:default="1">
    <w:name w:val="Normal Table"/>
    <w:uiPriority w:val="99"/>
    <w:unhideWhenUsed/>
    <w:qFormat/>
    <w:tblPr>
      <w:tblCellMar>
        <w:left w:w="108" w:type="dxa"/>
        <w:top w:w="0" w:type="dxa"/>
        <w:right w:w="108" w:type="dxa"/>
        <w:bottom w:w="0" w:type="dxa"/>
      </w:tblCellMar>
    </w:tblPr>
  </w:style>
  <w:style w:type="paragraph" w:styleId="901">
    <w:name w:val="List Paragraph"/>
    <w:basedOn w:val="894"/>
    <w:next w:val="894"/>
    <w:uiPriority w:val="99"/>
    <w:qFormat/>
    <w:pPr>
      <w:ind w:firstLine="420"/>
    </w:pPr>
    <w:rPr>
      <w:rFonts w:cs="Times New Roman"/>
      <w:sz w:val="21"/>
      <w:szCs w:val="24"/>
    </w:rPr>
  </w:style>
  <w:style w:type="paragraph" w:styleId="902">
    <w:name w:val="Normal Indent"/>
    <w:basedOn w:val="894"/>
    <w:next w:val="894"/>
    <w:link w:val="948"/>
    <w:uiPriority w:val="99"/>
    <w:qFormat/>
    <w:pPr>
      <w:ind w:firstLine="420"/>
      <w:jc w:val="both"/>
    </w:pPr>
    <w:rPr>
      <w:rFonts w:ascii="Times New Roman" w:hAnsi="Times New Roman" w:cs="Times New Roman"/>
      <w:b/>
      <w:bCs/>
      <w:sz w:val="20"/>
      <w:szCs w:val="20"/>
      <w:lang w:eastAsia="zh-CN"/>
    </w:rPr>
  </w:style>
  <w:style w:type="paragraph" w:styleId="903">
    <w:name w:val="annotation text"/>
    <w:basedOn w:val="894"/>
    <w:link w:val="949"/>
    <w:uiPriority w:val="99"/>
    <w:unhideWhenUsed/>
    <w:qFormat/>
  </w:style>
  <w:style w:type="paragraph" w:styleId="904">
    <w:name w:val="Body Text"/>
    <w:basedOn w:val="894"/>
    <w:link w:val="950"/>
    <w:uiPriority w:val="1"/>
    <w:qFormat/>
    <w:pPr>
      <w:ind w:left="100"/>
      <w:spacing w:before="129"/>
    </w:pPr>
    <w:rPr>
      <w:sz w:val="18"/>
      <w:szCs w:val="18"/>
    </w:rPr>
  </w:style>
  <w:style w:type="paragraph" w:styleId="905">
    <w:name w:val="Body Text Indent"/>
    <w:basedOn w:val="894"/>
    <w:link w:val="951"/>
    <w:uiPriority w:val="99"/>
    <w:semiHidden/>
    <w:qFormat/>
    <w:pPr>
      <w:ind w:left="420"/>
      <w:spacing w:after="120"/>
    </w:pPr>
  </w:style>
  <w:style w:type="paragraph" w:styleId="906">
    <w:name w:val="index 4"/>
    <w:basedOn w:val="894"/>
    <w:next w:val="894"/>
    <w:uiPriority w:val="99"/>
    <w:qFormat/>
    <w:pPr>
      <w:ind w:left="600"/>
    </w:pPr>
  </w:style>
  <w:style w:type="paragraph" w:styleId="907">
    <w:name w:val="toc 3"/>
    <w:basedOn w:val="894"/>
    <w:next w:val="894"/>
    <w:uiPriority w:val="99"/>
    <w:semiHidden/>
    <w:qFormat/>
    <w:pPr>
      <w:ind w:left="440"/>
      <w:spacing w:after="100" w:line="259" w:lineRule="auto"/>
      <w:widowControl/>
    </w:pPr>
    <w:rPr>
      <w:rFonts w:ascii="Calibri" w:hAnsi="Calibri" w:cs="Calibri"/>
      <w:lang w:eastAsia="zh-CN"/>
    </w:rPr>
  </w:style>
  <w:style w:type="paragraph" w:styleId="908">
    <w:name w:val="Plain Text"/>
    <w:basedOn w:val="894"/>
    <w:link w:val="959"/>
    <w:uiPriority w:val="99"/>
    <w:qFormat/>
    <w:pPr>
      <w:jc w:val="both"/>
      <w:spacing w:line="460" w:lineRule="exact"/>
    </w:pPr>
    <w:rPr>
      <w:rFonts w:hAnsi="Courier New" w:cs="Times New Roman"/>
      <w:spacing w:val="10"/>
      <w:sz w:val="21"/>
      <w:szCs w:val="21"/>
    </w:rPr>
  </w:style>
  <w:style w:type="paragraph" w:styleId="909">
    <w:name w:val="Date"/>
    <w:basedOn w:val="894"/>
    <w:next w:val="894"/>
    <w:link w:val="960"/>
    <w:uiPriority w:val="99"/>
    <w:qFormat/>
    <w:pPr>
      <w:jc w:val="both"/>
    </w:pPr>
    <w:rPr>
      <w:rFonts w:hAnsi="Calibri" w:cs="Times New Roman"/>
      <w:spacing w:val="12"/>
      <w:sz w:val="24"/>
      <w:szCs w:val="24"/>
    </w:rPr>
  </w:style>
  <w:style w:type="paragraph" w:styleId="910">
    <w:name w:val="Body Text Indent 2"/>
    <w:basedOn w:val="894"/>
    <w:next w:val="894"/>
    <w:uiPriority w:val="0"/>
    <w:qFormat/>
    <w:pPr>
      <w:ind w:firstLine="560"/>
      <w:spacing w:line="560" w:lineRule="exact"/>
    </w:pPr>
    <w:rPr>
      <w:sz w:val="28"/>
    </w:rPr>
  </w:style>
  <w:style w:type="paragraph" w:styleId="911">
    <w:name w:val="Balloon Text"/>
    <w:basedOn w:val="894"/>
    <w:link w:val="945"/>
    <w:uiPriority w:val="99"/>
    <w:semiHidden/>
    <w:qFormat/>
    <w:rPr>
      <w:sz w:val="18"/>
      <w:szCs w:val="18"/>
    </w:rPr>
  </w:style>
  <w:style w:type="paragraph" w:styleId="912">
    <w:name w:val="Footer"/>
    <w:basedOn w:val="894"/>
    <w:link w:val="954"/>
    <w:uiPriority w:val="99"/>
    <w:qFormat/>
    <w:pPr>
      <w:tabs>
        <w:tab w:val="center" w:pos="4153" w:leader="none"/>
        <w:tab w:val="right" w:pos="8306" w:leader="none"/>
      </w:tabs>
    </w:pPr>
    <w:rPr>
      <w:sz w:val="18"/>
      <w:szCs w:val="18"/>
    </w:rPr>
  </w:style>
  <w:style w:type="paragraph" w:styleId="913">
    <w:name w:val="envelope return"/>
    <w:basedOn w:val="894"/>
    <w:uiPriority w:val="0"/>
    <w:qFormat/>
    <w:rPr>
      <w:rFonts w:ascii="Arial" w:hAnsi="Arial" w:eastAsia="宋体" w:cs="宋体"/>
    </w:rPr>
  </w:style>
  <w:style w:type="paragraph" w:styleId="914">
    <w:name w:val="Header"/>
    <w:basedOn w:val="894"/>
    <w:link w:val="955"/>
    <w:uiPriority w:val="99"/>
    <w:qFormat/>
    <w:pPr>
      <w:jc w:val="center"/>
      <w:tabs>
        <w:tab w:val="center" w:pos="4153" w:leader="none"/>
        <w:tab w:val="right" w:pos="8306" w:leader="none"/>
      </w:tabs>
      <w:pBdr>
        <w:bottom w:val="single" w:color="auto" w:sz="6" w:space="1"/>
      </w:pBdr>
    </w:pPr>
    <w:rPr>
      <w:sz w:val="18"/>
      <w:szCs w:val="18"/>
    </w:rPr>
  </w:style>
  <w:style w:type="paragraph" w:styleId="915">
    <w:name w:val="toc 1"/>
    <w:basedOn w:val="894"/>
    <w:next w:val="894"/>
    <w:uiPriority w:val="39"/>
    <w:qFormat/>
    <w:pPr>
      <w:spacing w:after="100" w:line="360" w:lineRule="auto"/>
      <w:widowControl/>
      <w:tabs>
        <w:tab w:val="right" w:pos="8630" w:leader="dot"/>
      </w:tabs>
    </w:pPr>
    <w:rPr>
      <w:rFonts w:ascii="Calibri" w:hAnsi="Calibri" w:cs="Calibri"/>
      <w:lang w:eastAsia="zh-CN"/>
    </w:rPr>
  </w:style>
  <w:style w:type="paragraph" w:styleId="916">
    <w:name w:val="footnote text"/>
    <w:basedOn w:val="894"/>
    <w:link w:val="956"/>
    <w:uiPriority w:val="99"/>
    <w:semiHidden/>
    <w:qFormat/>
    <w:rPr>
      <w:rFonts w:ascii="Times New Roman" w:hAnsi="Times New Roman" w:cs="Times New Roman"/>
      <w:sz w:val="18"/>
      <w:szCs w:val="18"/>
      <w:lang w:eastAsia="zh-CN"/>
    </w:rPr>
  </w:style>
  <w:style w:type="paragraph" w:styleId="917">
    <w:name w:val="toc 2"/>
    <w:basedOn w:val="894"/>
    <w:next w:val="894"/>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918">
    <w:name w:val="Normal (Web)"/>
    <w:basedOn w:val="894"/>
    <w:uiPriority w:val="99"/>
    <w:unhideWhenUsed/>
    <w:qFormat/>
    <w:rPr>
      <w:sz w:val="24"/>
    </w:rPr>
  </w:style>
  <w:style w:type="paragraph" w:styleId="919">
    <w:name w:val="Title"/>
    <w:basedOn w:val="894"/>
    <w:link w:val="957"/>
    <w:uiPriority w:val="99"/>
    <w:qFormat/>
    <w:pPr>
      <w:ind w:left="2875"/>
      <w:spacing w:line="930" w:lineRule="exact"/>
    </w:pPr>
    <w:rPr>
      <w:sz w:val="75"/>
      <w:szCs w:val="75"/>
    </w:rPr>
  </w:style>
  <w:style w:type="paragraph" w:styleId="920">
    <w:name w:val="Body Text First Indent"/>
    <w:basedOn w:val="904"/>
    <w:link w:val="958"/>
    <w:uiPriority w:val="99"/>
    <w:unhideWhenUsed/>
    <w:qFormat/>
    <w:pPr>
      <w:ind w:left="0" w:firstLine="420"/>
      <w:spacing w:before="0" w:after="120"/>
    </w:pPr>
    <w:rPr>
      <w:sz w:val="22"/>
      <w:szCs w:val="22"/>
    </w:rPr>
  </w:style>
  <w:style w:type="paragraph" w:styleId="921">
    <w:name w:val="Body Text First Indent 2"/>
    <w:basedOn w:val="905"/>
    <w:next w:val="894"/>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922">
    <w:name w:val="Table Grid"/>
    <w:basedOn w:val="900"/>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3">
    <w:name w:val="Strong"/>
    <w:basedOn w:val="899"/>
    <w:uiPriority w:val="99"/>
    <w:qFormat/>
    <w:rPr>
      <w:b/>
      <w:bCs/>
    </w:rPr>
  </w:style>
  <w:style w:type="character" w:styleId="924">
    <w:name w:val="page number"/>
    <w:uiPriority w:val="0"/>
    <w:qFormat/>
    <w:rPr>
      <w:lang w:val="zh-TW" w:eastAsia="zh-TW"/>
    </w:rPr>
  </w:style>
  <w:style w:type="character" w:styleId="925">
    <w:name w:val="FollowedHyperlink"/>
    <w:uiPriority w:val="99"/>
    <w:unhideWhenUsed/>
    <w:qFormat/>
    <w:rPr>
      <w:color w:val="800080"/>
      <w:u w:val="none"/>
    </w:rPr>
  </w:style>
  <w:style w:type="character" w:styleId="926">
    <w:name w:val="Emphasis"/>
    <w:basedOn w:val="899"/>
    <w:uiPriority w:val="0"/>
    <w:qFormat/>
    <w:rPr>
      <w:i/>
    </w:rPr>
  </w:style>
  <w:style w:type="character" w:styleId="927">
    <w:name w:val="HTML Typewriter"/>
    <w:uiPriority w:val="99"/>
    <w:unhideWhenUsed/>
    <w:qFormat/>
    <w:rPr>
      <w:rFonts w:hint="default" w:ascii="monospace" w:hAnsi="monospace" w:eastAsia="monospace" w:cs="monospace"/>
      <w:sz w:val="20"/>
    </w:rPr>
  </w:style>
  <w:style w:type="character" w:styleId="928">
    <w:name w:val="HTML Acronym"/>
    <w:uiPriority w:val="99"/>
    <w:unhideWhenUsed/>
    <w:qFormat/>
  </w:style>
  <w:style w:type="character" w:styleId="929">
    <w:name w:val="Hyperlink"/>
    <w:uiPriority w:val="99"/>
    <w:qFormat/>
    <w:rPr>
      <w:color w:val="0000ff"/>
      <w:u w:val="none"/>
    </w:rPr>
  </w:style>
  <w:style w:type="character" w:styleId="930">
    <w:name w:val="HTML Code"/>
    <w:uiPriority w:val="99"/>
    <w:unhideWhenUsed/>
    <w:qFormat/>
    <w:rPr>
      <w:rFonts w:hint="default" w:ascii="monospace" w:hAnsi="monospace" w:eastAsia="monospace" w:cs="monospace"/>
      <w:sz w:val="20"/>
    </w:rPr>
  </w:style>
  <w:style w:type="character" w:styleId="931">
    <w:name w:val="footnote reference"/>
    <w:uiPriority w:val="99"/>
    <w:semiHidden/>
    <w:qFormat/>
    <w:rPr>
      <w:vertAlign w:val="superscript"/>
    </w:rPr>
  </w:style>
  <w:style w:type="character" w:styleId="932">
    <w:name w:val="HTML Keyboard"/>
    <w:uiPriority w:val="99"/>
    <w:unhideWhenUsed/>
    <w:qFormat/>
    <w:rPr>
      <w:rFonts w:ascii="monospace" w:hAnsi="monospace" w:eastAsia="monospace" w:cs="monospace"/>
      <w:sz w:val="20"/>
    </w:rPr>
  </w:style>
  <w:style w:type="character" w:styleId="933">
    <w:name w:val="HTML Sample"/>
    <w:uiPriority w:val="99"/>
    <w:unhideWhenUsed/>
    <w:qFormat/>
    <w:rPr>
      <w:rFonts w:hint="default" w:ascii="monospace" w:hAnsi="monospace" w:eastAsia="monospace" w:cs="monospace"/>
    </w:rPr>
  </w:style>
  <w:style w:type="paragraph" w:styleId="934" w:customStyle="1">
    <w:name w:val="首行缩进"/>
    <w:basedOn w:val="894"/>
    <w:uiPriority w:val="0"/>
    <w:qFormat/>
    <w:pPr>
      <w:ind w:firstLine="480"/>
    </w:pPr>
    <w:rPr>
      <w:szCs w:val="20"/>
      <w:lang w:val="zh-CN"/>
    </w:rPr>
  </w:style>
  <w:style w:type="paragraph" w:styleId="935" w:customStyle="1">
    <w:name w:val="正文首行缩进 21"/>
    <w:basedOn w:val="936"/>
    <w:next w:val="894"/>
    <w:uiPriority w:val="0"/>
    <w:qFormat/>
    <w:pPr>
      <w:ind w:firstLine="420"/>
      <w:spacing w:line="360" w:lineRule="auto"/>
    </w:pPr>
    <w:rPr>
      <w:rFonts w:ascii="宋体" w:hAnsi="宋体" w:eastAsia="宋体"/>
      <w:sz w:val="21"/>
      <w:szCs w:val="20"/>
    </w:rPr>
  </w:style>
  <w:style w:type="paragraph" w:styleId="936" w:customStyle="1">
    <w:name w:val="正文文本缩进11"/>
    <w:basedOn w:val="894"/>
    <w:next w:val="937"/>
    <w:uiPriority w:val="0"/>
    <w:unhideWhenUsed/>
    <w:qFormat/>
    <w:pPr>
      <w:ind w:left="420"/>
      <w:spacing w:after="120"/>
    </w:pPr>
  </w:style>
  <w:style w:type="paragraph" w:styleId="937" w:customStyle="1">
    <w:name w:val="寄信人地址1"/>
    <w:basedOn w:val="894"/>
    <w:uiPriority w:val="0"/>
    <w:qFormat/>
    <w:rPr>
      <w:rFonts w:ascii="Arial" w:hAnsi="Arial" w:eastAsia="宋体" w:cs="宋体"/>
    </w:rPr>
  </w:style>
  <w:style w:type="character" w:styleId="938" w:customStyle="1">
    <w:name w:val="标题 1 Char"/>
    <w:link w:val="895"/>
    <w:uiPriority w:val="9"/>
    <w:qFormat/>
    <w:rPr>
      <w:rFonts w:ascii="宋体" w:hAnsi="宋体" w:cs="宋体"/>
      <w:b/>
      <w:bCs/>
      <w:sz w:val="44"/>
      <w:szCs w:val="44"/>
      <w:lang w:eastAsia="en-US"/>
    </w:rPr>
  </w:style>
  <w:style w:type="paragraph" w:styleId="939" w:customStyle="1">
    <w:name w:val="正文首行缩进 211"/>
    <w:basedOn w:val="936"/>
    <w:uiPriority w:val="0"/>
    <w:qFormat/>
    <w:pPr>
      <w:ind w:left="0" w:firstLine="420"/>
      <w:spacing w:after="0" w:line="360" w:lineRule="auto"/>
    </w:pPr>
    <w:rPr>
      <w:rFonts w:ascii="宋体" w:hAnsi="宋体" w:eastAsia="宋体" w:cs="Times New Roman"/>
      <w:szCs w:val="20"/>
    </w:rPr>
  </w:style>
  <w:style w:type="paragraph" w:styleId="940" w:customStyle="1">
    <w:name w:val="列表段落1"/>
    <w:basedOn w:val="894"/>
    <w:uiPriority w:val="99"/>
    <w:qFormat/>
  </w:style>
  <w:style w:type="paragraph" w:styleId="941" w:customStyle="1">
    <w:name w:val="标题 41"/>
    <w:basedOn w:val="894"/>
    <w:next w:val="894"/>
    <w:uiPriority w:val="0"/>
    <w:qFormat/>
    <w:pPr>
      <w:keepLines/>
      <w:keepNext/>
      <w:spacing w:before="120" w:after="120"/>
      <w:outlineLvl w:val="3"/>
    </w:pPr>
    <w:rPr>
      <w:rFonts w:ascii="Arial" w:hAnsi="Arial" w:eastAsia="黑体"/>
      <w:b/>
      <w:sz w:val="28"/>
      <w:lang w:val="en-US" w:eastAsia="en-US"/>
    </w:rPr>
  </w:style>
  <w:style w:type="paragraph" w:styleId="942" w:customStyle="1">
    <w:name w:val="Default"/>
    <w:uiPriority w:val="0"/>
    <w:qFormat/>
    <w:pPr>
      <w:widowControl w:val="off"/>
    </w:pPr>
    <w:rPr>
      <w:rFonts w:ascii="宋体" w:hAnsi="Times New Roman" w:eastAsia="宋体" w:cs="宋体"/>
      <w:color w:val="000000"/>
      <w:sz w:val="24"/>
      <w:szCs w:val="24"/>
      <w:lang w:val="en-US" w:eastAsia="en-US" w:bidi="ar-SA"/>
    </w:rPr>
  </w:style>
  <w:style w:type="paragraph" w:styleId="943" w:customStyle="1">
    <w:name w:val="_Style 59"/>
    <w:basedOn w:val="894"/>
    <w:uiPriority w:val="0"/>
    <w:semiHidden/>
    <w:qFormat/>
    <w:pPr>
      <w:jc w:val="both"/>
    </w:pPr>
    <w:rPr>
      <w:rFonts w:ascii="Times New Roman" w:hAnsi="Times New Roman" w:cs="Times New Roman"/>
      <w:sz w:val="21"/>
      <w:szCs w:val="24"/>
      <w:lang w:eastAsia="zh-CN"/>
    </w:rPr>
  </w:style>
  <w:style w:type="character" w:styleId="944" w:customStyle="1">
    <w:name w:val="标题 2 Char"/>
    <w:link w:val="896"/>
    <w:uiPriority w:val="9"/>
    <w:semiHidden/>
    <w:qFormat/>
    <w:rPr>
      <w:rFonts w:ascii="Cambria" w:hAnsi="Cambria" w:eastAsia="宋体" w:cs="Times New Roman"/>
      <w:b/>
      <w:bCs/>
      <w:sz w:val="32"/>
      <w:szCs w:val="32"/>
      <w:lang w:eastAsia="en-US"/>
    </w:rPr>
  </w:style>
  <w:style w:type="character" w:styleId="945" w:customStyle="1">
    <w:name w:val="批注框文本 Char"/>
    <w:link w:val="911"/>
    <w:uiPriority w:val="99"/>
    <w:semiHidden/>
    <w:qFormat/>
    <w:rPr>
      <w:rFonts w:ascii="宋体" w:hAnsi="宋体" w:cs="宋体"/>
      <w:sz w:val="18"/>
      <w:szCs w:val="18"/>
      <w:lang w:eastAsia="en-US"/>
    </w:rPr>
  </w:style>
  <w:style w:type="character" w:styleId="946" w:customStyle="1">
    <w:name w:val="标题 3 Char"/>
    <w:link w:val="897"/>
    <w:uiPriority w:val="9"/>
    <w:semiHidden/>
    <w:qFormat/>
    <w:rPr>
      <w:rFonts w:ascii="宋体" w:hAnsi="宋体" w:cs="宋体"/>
      <w:b/>
      <w:bCs/>
      <w:sz w:val="32"/>
      <w:szCs w:val="32"/>
      <w:lang w:eastAsia="en-US"/>
    </w:rPr>
  </w:style>
  <w:style w:type="character" w:styleId="947" w:customStyle="1">
    <w:name w:val="标题 4 Char"/>
    <w:link w:val="898"/>
    <w:uiPriority w:val="99"/>
    <w:qFormat/>
    <w:rPr>
      <w:rFonts w:ascii="Cambria" w:hAnsi="Cambria" w:eastAsia="宋体" w:cs="Cambria"/>
      <w:b/>
      <w:bCs/>
      <w:sz w:val="28"/>
      <w:szCs w:val="28"/>
    </w:rPr>
  </w:style>
  <w:style w:type="character" w:styleId="948" w:customStyle="1">
    <w:name w:val="正文缩进 Char"/>
    <w:link w:val="902"/>
    <w:uiPriority w:val="99"/>
    <w:qFormat/>
    <w:rPr>
      <w:rFonts w:ascii="Times New Roman" w:hAnsi="Times New Roman" w:eastAsia="宋体" w:cs="Times New Roman"/>
      <w:b/>
      <w:bCs/>
      <w:sz w:val="20"/>
      <w:szCs w:val="20"/>
      <w:lang w:eastAsia="zh-CN"/>
    </w:rPr>
  </w:style>
  <w:style w:type="character" w:styleId="949" w:customStyle="1">
    <w:name w:val="批注文字 Char"/>
    <w:link w:val="903"/>
    <w:uiPriority w:val="99"/>
    <w:qFormat/>
    <w:rPr>
      <w:rFonts w:ascii="宋体" w:hAnsi="宋体" w:cs="宋体"/>
      <w:sz w:val="22"/>
      <w:szCs w:val="22"/>
      <w:lang w:eastAsia="en-US"/>
    </w:rPr>
  </w:style>
  <w:style w:type="character" w:styleId="950" w:customStyle="1">
    <w:name w:val="正文文本 Char"/>
    <w:link w:val="904"/>
    <w:uiPriority w:val="1"/>
    <w:qFormat/>
    <w:rPr>
      <w:rFonts w:ascii="宋体" w:hAnsi="宋体" w:eastAsia="宋体" w:cs="宋体"/>
      <w:sz w:val="18"/>
      <w:szCs w:val="18"/>
    </w:rPr>
  </w:style>
  <w:style w:type="character" w:styleId="951" w:customStyle="1">
    <w:name w:val="正文文本缩进 Char"/>
    <w:link w:val="905"/>
    <w:uiPriority w:val="99"/>
    <w:semiHidden/>
    <w:qFormat/>
    <w:rPr>
      <w:rFonts w:ascii="宋体" w:hAnsi="宋体" w:eastAsia="宋体" w:cs="宋体"/>
    </w:rPr>
  </w:style>
  <w:style w:type="character" w:styleId="952" w:customStyle="1">
    <w:name w:val="纯文本 Char"/>
    <w:uiPriority w:val="99"/>
    <w:semiHidden/>
    <w:qFormat/>
    <w:rPr>
      <w:rFonts w:ascii="宋体" w:hAnsi="Courier New" w:cs="Courier New"/>
      <w:szCs w:val="21"/>
      <w:lang w:eastAsia="en-US"/>
    </w:rPr>
  </w:style>
  <w:style w:type="character" w:styleId="953" w:customStyle="1">
    <w:name w:val="日期 Char"/>
    <w:uiPriority w:val="99"/>
    <w:semiHidden/>
    <w:qFormat/>
    <w:rPr>
      <w:rFonts w:ascii="宋体" w:hAnsi="宋体" w:cs="宋体"/>
      <w:sz w:val="22"/>
      <w:lang w:eastAsia="en-US"/>
    </w:rPr>
  </w:style>
  <w:style w:type="character" w:styleId="954" w:customStyle="1">
    <w:name w:val="页脚 Char"/>
    <w:link w:val="912"/>
    <w:uiPriority w:val="99"/>
    <w:qFormat/>
    <w:rPr>
      <w:rFonts w:ascii="宋体" w:hAnsi="宋体" w:eastAsia="宋体" w:cs="宋体"/>
      <w:sz w:val="18"/>
      <w:szCs w:val="18"/>
    </w:rPr>
  </w:style>
  <w:style w:type="character" w:styleId="955" w:customStyle="1">
    <w:name w:val="页眉 Char"/>
    <w:link w:val="914"/>
    <w:uiPriority w:val="99"/>
    <w:qFormat/>
    <w:rPr>
      <w:rFonts w:ascii="宋体" w:hAnsi="宋体" w:eastAsia="宋体" w:cs="宋体"/>
      <w:sz w:val="18"/>
      <w:szCs w:val="18"/>
    </w:rPr>
  </w:style>
  <w:style w:type="character" w:styleId="956" w:customStyle="1">
    <w:name w:val="脚注文本 Char"/>
    <w:link w:val="916"/>
    <w:uiPriority w:val="99"/>
    <w:qFormat/>
    <w:rPr>
      <w:rFonts w:ascii="Times New Roman" w:hAnsi="Times New Roman" w:eastAsia="宋体" w:cs="Times New Roman"/>
      <w:sz w:val="18"/>
      <w:szCs w:val="18"/>
      <w:lang w:eastAsia="zh-CN"/>
    </w:rPr>
  </w:style>
  <w:style w:type="character" w:styleId="957" w:customStyle="1">
    <w:name w:val="标题 Char"/>
    <w:link w:val="919"/>
    <w:uiPriority w:val="10"/>
    <w:qFormat/>
    <w:rPr>
      <w:rFonts w:ascii="Cambria" w:hAnsi="Cambria" w:cs="Times New Roman"/>
      <w:b/>
      <w:bCs/>
      <w:sz w:val="32"/>
      <w:szCs w:val="32"/>
      <w:lang w:eastAsia="en-US"/>
    </w:rPr>
  </w:style>
  <w:style w:type="character" w:styleId="958" w:customStyle="1">
    <w:name w:val="正文首行缩进 Char"/>
    <w:link w:val="920"/>
    <w:uiPriority w:val="99"/>
    <w:semiHidden/>
    <w:qFormat/>
    <w:rPr>
      <w:rFonts w:ascii="宋体" w:hAnsi="宋体" w:eastAsia="宋体" w:cs="宋体"/>
      <w:sz w:val="22"/>
      <w:szCs w:val="22"/>
      <w:lang w:eastAsia="en-US"/>
    </w:rPr>
  </w:style>
  <w:style w:type="character" w:styleId="959" w:customStyle="1">
    <w:name w:val="纯文本 Char1"/>
    <w:link w:val="908"/>
    <w:uiPriority w:val="99"/>
    <w:qFormat/>
    <w:rPr>
      <w:rFonts w:ascii="宋体" w:hAnsi="Courier New" w:cs="宋体"/>
      <w:spacing w:val="10"/>
      <w:sz w:val="21"/>
      <w:szCs w:val="21"/>
    </w:rPr>
  </w:style>
  <w:style w:type="character" w:styleId="960" w:customStyle="1">
    <w:name w:val="日期 Char1"/>
    <w:link w:val="909"/>
    <w:uiPriority w:val="99"/>
    <w:qFormat/>
    <w:rPr>
      <w:rFonts w:ascii="宋体" w:cs="宋体"/>
      <w:spacing w:val="12"/>
      <w:sz w:val="24"/>
      <w:szCs w:val="24"/>
    </w:rPr>
  </w:style>
  <w:style w:type="table" w:styleId="961"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62" w:customStyle="1">
    <w:name w:val="Table Paragraph"/>
    <w:basedOn w:val="894"/>
    <w:uiPriority w:val="99"/>
    <w:qFormat/>
  </w:style>
  <w:style w:type="paragraph" w:styleId="963" w:customStyle="1">
    <w:name w:val="p0"/>
    <w:basedOn w:val="894"/>
    <w:uiPriority w:val="0"/>
    <w:qFormat/>
    <w:pPr>
      <w:spacing w:before="100" w:beforeAutospacing="1" w:after="100" w:afterAutospacing="1"/>
      <w:widowControl/>
    </w:pPr>
    <w:rPr>
      <w:sz w:val="24"/>
      <w:szCs w:val="24"/>
      <w:lang w:eastAsia="zh-CN"/>
    </w:rPr>
  </w:style>
  <w:style w:type="paragraph" w:styleId="964" w:customStyle="1">
    <w:name w:val="格式３"/>
    <w:basedOn w:val="894"/>
    <w:uiPriority w:val="99"/>
    <w:qFormat/>
    <w:pPr>
      <w:ind w:left="600" w:hanging="600"/>
      <w:jc w:val="both"/>
      <w:spacing w:line="420" w:lineRule="exact"/>
    </w:pPr>
    <w:rPr>
      <w:color w:val="000000"/>
      <w:sz w:val="24"/>
      <w:szCs w:val="24"/>
      <w:lang w:eastAsia="zh-CN"/>
    </w:rPr>
  </w:style>
  <w:style w:type="paragraph" w:styleId="965" w:customStyle="1">
    <w:name w:val="TOC 标题1"/>
    <w:basedOn w:val="895"/>
    <w:next w:val="894"/>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66" w:customStyle="1">
    <w:name w:val="Normal Char"/>
    <w:link w:val="967"/>
    <w:uiPriority w:val="99"/>
    <w:qFormat/>
    <w:rPr>
      <w:rFonts w:cs="Calibri"/>
      <w:sz w:val="24"/>
      <w:szCs w:val="24"/>
      <w:lang w:val="en-US" w:eastAsia="en-US" w:bidi="ar-SA"/>
    </w:rPr>
  </w:style>
  <w:style w:type="paragraph" w:styleId="967" w:customStyle="1">
    <w:name w:val="正文1"/>
    <w:link w:val="966"/>
    <w:uiPriority w:val="99"/>
    <w:qFormat/>
    <w:rPr>
      <w:rFonts w:ascii="Times New Roman" w:hAnsi="Times New Roman" w:eastAsia="宋体" w:cs="Calibri"/>
      <w:sz w:val="24"/>
      <w:szCs w:val="24"/>
      <w:lang w:val="en-US" w:eastAsia="en-US" w:bidi="ar-SA"/>
    </w:rPr>
  </w:style>
  <w:style w:type="character" w:styleId="968" w:customStyle="1">
    <w:name w:val="未处理的提及1"/>
    <w:uiPriority w:val="99"/>
    <w:semiHidden/>
    <w:qFormat/>
    <w:rPr>
      <w:color w:val="auto"/>
      <w:shd w:val="clear" w:color="auto" w:fill="auto"/>
    </w:rPr>
  </w:style>
  <w:style w:type="character" w:styleId="969" w:customStyle="1">
    <w:name w:val="日期 字符1"/>
    <w:uiPriority w:val="99"/>
    <w:semiHidden/>
    <w:qFormat/>
    <w:rPr>
      <w:rFonts w:ascii="宋体" w:hAnsi="宋体" w:eastAsia="宋体" w:cs="宋体"/>
    </w:rPr>
  </w:style>
  <w:style w:type="character" w:styleId="970" w:customStyle="1">
    <w:name w:val="纯文本 字符1"/>
    <w:uiPriority w:val="99"/>
    <w:semiHidden/>
    <w:qFormat/>
    <w:rPr>
      <w:rFonts w:ascii="宋体" w:hAnsi="Courier New" w:cs="宋体"/>
    </w:rPr>
  </w:style>
  <w:style w:type="character" w:styleId="971" w:customStyle="1">
    <w:name w:val="NormalCharacter"/>
    <w:uiPriority w:val="99"/>
    <w:semiHidden/>
    <w:qFormat/>
  </w:style>
  <w:style w:type="paragraph" w:styleId="972" w:customStyle="1">
    <w:name w:val="_Style 66"/>
    <w:uiPriority w:val="99"/>
    <w:semiHidden/>
    <w:qFormat/>
    <w:rPr>
      <w:rFonts w:ascii="宋体" w:hAnsi="宋体" w:eastAsia="宋体" w:cs="宋体"/>
      <w:sz w:val="22"/>
      <w:szCs w:val="22"/>
      <w:lang w:val="en-US" w:eastAsia="en-US" w:bidi="ar-SA"/>
    </w:rPr>
  </w:style>
  <w:style w:type="paragraph" w:styleId="973" w:customStyle="1">
    <w:name w:val="ewb-con-p2"/>
    <w:basedOn w:val="894"/>
    <w:uiPriority w:val="0"/>
    <w:qFormat/>
    <w:pPr>
      <w:spacing w:before="100" w:beforeAutospacing="1" w:after="100" w:afterAutospacing="1"/>
      <w:widowControl/>
    </w:pPr>
    <w:rPr>
      <w:sz w:val="24"/>
      <w:szCs w:val="24"/>
      <w:lang w:eastAsia="zh-CN"/>
    </w:rPr>
  </w:style>
  <w:style w:type="paragraph" w:styleId="974" w:customStyle="1">
    <w:name w:val="列出段落1"/>
    <w:basedOn w:val="894"/>
    <w:uiPriority w:val="0"/>
    <w:qFormat/>
    <w:pPr>
      <w:ind w:firstLine="200"/>
    </w:pPr>
  </w:style>
  <w:style w:type="paragraph" w:styleId="975" w:customStyle="1">
    <w:name w:val="段"/>
    <w:uiPriority w:val="0"/>
    <w:qFormat/>
    <w:pPr>
      <w:ind w:firstLine="200"/>
      <w:jc w:val="both"/>
    </w:pPr>
    <w:rPr>
      <w:rFonts w:ascii="宋体" w:hAnsi="Times New Roman" w:eastAsia="宋体" w:cs="Times New Roman"/>
      <w:sz w:val="21"/>
      <w:lang w:val="en-US" w:eastAsia="zh-CN" w:bidi="ar-SA"/>
    </w:rPr>
  </w:style>
  <w:style w:type="character" w:styleId="976" w:customStyle="1">
    <w:name w:val="NormalCharacter1"/>
    <w:link w:val="894"/>
    <w:uiPriority w:val="0"/>
    <w:qFormat/>
    <w:rPr>
      <w:rFonts w:ascii="宋体" w:hAnsi="宋体" w:eastAsia="宋体" w:cs="宋体"/>
      <w:sz w:val="22"/>
      <w:szCs w:val="22"/>
      <w:lang w:val="en-US" w:eastAsia="en-US" w:bidi="ar-SA"/>
    </w:rPr>
  </w:style>
  <w:style w:type="character" w:styleId="977" w:customStyle="1">
    <w:name w:val="font41"/>
    <w:basedOn w:val="899"/>
    <w:uiPriority w:val="0"/>
    <w:qFormat/>
    <w:rPr>
      <w:rFonts w:ascii="仿宋" w:hAnsi="仿宋" w:eastAsia="仿宋" w:cs="仿宋"/>
      <w:color w:val="000000"/>
      <w:sz w:val="22"/>
      <w:szCs w:val="22"/>
      <w:u w:val="none"/>
    </w:rPr>
  </w:style>
  <w:style w:type="paragraph" w:styleId="978" w:customStyle="1">
    <w:name w:val="样式4"/>
    <w:basedOn w:val="894"/>
    <w:uiPriority w:val="0"/>
    <w:qFormat/>
    <w:pPr>
      <w:ind w:firstLine="420"/>
      <w:jc w:val="center"/>
      <w:spacing w:line="360" w:lineRule="auto"/>
      <w:widowControl/>
    </w:pPr>
    <w:rPr>
      <w:rFonts w:ascii="宋体" w:hAnsi="宋体"/>
      <w:bCs/>
      <w:sz w:val="21"/>
      <w:szCs w:val="21"/>
    </w:rPr>
  </w:style>
  <w:style w:type="character" w:styleId="979" w:customStyle="1">
    <w:name w:val="font51"/>
    <w:basedOn w:val="899"/>
    <w:uiPriority w:val="0"/>
    <w:qFormat/>
    <w:rPr>
      <w:rFonts w:hint="default" w:ascii="Times New Roman" w:hAnsi="Times New Roman" w:cs="Times New Roman"/>
      <w:b/>
      <w:bCs/>
      <w:color w:val="000000"/>
      <w:sz w:val="18"/>
      <w:szCs w:val="18"/>
      <w:u w:val="none"/>
    </w:rPr>
  </w:style>
  <w:style w:type="character" w:styleId="980" w:customStyle="1">
    <w:name w:val="font31"/>
    <w:basedOn w:val="899"/>
    <w:uiPriority w:val="0"/>
    <w:qFormat/>
    <w:rPr>
      <w:rFonts w:hint="eastAsia" w:ascii="宋体" w:hAnsi="宋体" w:eastAsia="宋体" w:cs="宋体"/>
      <w:b/>
      <w:bCs/>
      <w:color w:val="000000"/>
      <w:sz w:val="18"/>
      <w:szCs w:val="18"/>
      <w:u w:val="none"/>
    </w:rPr>
  </w:style>
  <w:style w:type="character" w:styleId="981" w:customStyle="1">
    <w:name w:val="font91"/>
    <w:basedOn w:val="899"/>
    <w:uiPriority w:val="0"/>
    <w:qFormat/>
    <w:rPr>
      <w:rFonts w:hint="eastAsia" w:ascii="宋体" w:hAnsi="宋体" w:eastAsia="宋体" w:cs="宋体"/>
      <w:b/>
      <w:bCs/>
      <w:color w:val="000000"/>
      <w:sz w:val="22"/>
      <w:szCs w:val="22"/>
      <w:u w:val="none"/>
    </w:rPr>
  </w:style>
  <w:style w:type="table" w:styleId="982" w:customStyle="1">
    <w:name w:val="Table Normal"/>
    <w:uiPriority w:val="0"/>
    <w:qFormat/>
    <w:tblPr>
      <w:tblCellMar>
        <w:left w:w="0" w:type="dxa"/>
        <w:top w:w="0" w:type="dxa"/>
        <w:right w:w="0" w:type="dxa"/>
        <w:bottom w:w="0" w:type="dxa"/>
      </w:tblCellMar>
    </w:tblPr>
  </w:style>
  <w:style w:type="paragraph" w:styleId="983" w:customStyle="1">
    <w:name w:val="Char"/>
    <w:basedOn w:val="894"/>
    <w:uiPriority w:val="0"/>
    <w:qFormat/>
    <w:pPr>
      <w:ind w:firstLine="200"/>
      <w:tabs>
        <w:tab w:val="left" w:pos="360" w:leader="none"/>
      </w:tabs>
    </w:pPr>
    <w:rPr>
      <w:rFonts w:ascii="Times New Roman" w:hAnsi="Times New Roman" w:eastAsia="宋体" w:cs="Times New Roman"/>
      <w:sz w:val="28"/>
      <w:szCs w:val="30"/>
    </w:rPr>
  </w:style>
  <w:style w:type="paragraph" w:styleId="984" w:customStyle="1">
    <w:name w:val="普通正文"/>
    <w:basedOn w:val="894"/>
    <w:uiPriority w:val="0"/>
    <w:qFormat/>
    <w:pPr>
      <w:ind w:firstLine="480"/>
      <w:jc w:val="left"/>
      <w:spacing w:before="120" w:after="120" w:line="360" w:lineRule="auto"/>
    </w:pPr>
    <w:rPr>
      <w:rFonts w:ascii="Arial" w:hAnsi="Arial" w:eastAsia="宋体" w:cs="Times New Roman"/>
      <w:sz w:val="24"/>
      <w:szCs w:val="24"/>
    </w:rPr>
  </w:style>
  <w:style w:type="paragraph" w:styleId="985" w:customStyle="1">
    <w:name w:val="索引 41"/>
    <w:basedOn w:val="894"/>
    <w:next w:val="894"/>
    <w:uiPriority w:val="0"/>
    <w:semiHidden/>
    <w:qFormat/>
    <w:pPr>
      <w:ind w:left="1260"/>
    </w:pPr>
    <w:rPr>
      <w:rFonts w:ascii="Calibri" w:hAnsi="Calibri" w:eastAsia="Calibri" w:cs="宋体"/>
      <w:sz w:val="20"/>
      <w:lang w:val="zh-CN"/>
    </w:rPr>
  </w:style>
  <w:style w:type="character" w:styleId="986" w:customStyle="1">
    <w:name w:val="font61"/>
    <w:basedOn w:val="899"/>
    <w:uiPriority w:val="0"/>
    <w:qFormat/>
    <w:rPr>
      <w:rFonts w:hint="default" w:ascii="Times New Roman" w:hAnsi="Times New Roman" w:cs="Times New Roman"/>
      <w:color w:val="000000"/>
      <w:sz w:val="24"/>
      <w:szCs w:val="24"/>
      <w:u w:val="none"/>
    </w:rPr>
  </w:style>
  <w:style w:type="character" w:styleId="987" w:customStyle="1">
    <w:name w:val="font81"/>
    <w:basedOn w:val="899"/>
    <w:uiPriority w:val="0"/>
    <w:qFormat/>
    <w:rPr>
      <w:rFonts w:hint="eastAsia" w:ascii="方正仿宋_GBK" w:hAnsi="方正仿宋_GBK" w:eastAsia="方正仿宋_GBK" w:cs="方正仿宋_GBK"/>
      <w:color w:val="000000"/>
      <w:sz w:val="24"/>
      <w:szCs w:val="24"/>
      <w:u w:val="none"/>
    </w:rPr>
  </w:style>
  <w:style w:type="character" w:styleId="988" w:customStyle="1">
    <w:name w:val="font71"/>
    <w:basedOn w:val="899"/>
    <w:uiPriority w:val="0"/>
    <w:qFormat/>
    <w:rPr>
      <w:rFonts w:hint="default" w:ascii="Times New Roman" w:hAnsi="Times New Roman" w:cs="Times New Roman"/>
      <w:color w:val="000000"/>
      <w:sz w:val="22"/>
      <w:szCs w:val="22"/>
      <w:u w:val="none"/>
    </w:rPr>
  </w:style>
  <w:style w:type="paragraph" w:styleId="989" w:customStyle="1">
    <w:name w:val="_Style 1"/>
    <w:basedOn w:val="894"/>
    <w:uiPriority w:val="0"/>
    <w:qFormat/>
    <w:pPr>
      <w:ind w:firstLine="420"/>
    </w:p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仙林大学城三幅拟出让地块林地可行性报告编制</dc:title>
  <dc:creator>haoyang</dc:creator>
  <cp:lastModifiedBy>俞静</cp:lastModifiedBy>
  <cp:revision>4</cp:revision>
  <dcterms:created xsi:type="dcterms:W3CDTF">2024-08-15T01:28:00Z</dcterms:created>
  <dcterms:modified xsi:type="dcterms:W3CDTF">2026-08-21T07:47:06Z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F50E3F7703AD48AB8BF52DE527F0D757_13</vt:lpwstr>
  </property>
  <property fmtid="{D5CDD505-2E9C-101B-9397-08002B2CF9AE}" pid="4" name="KSOTemplateDocerSaveRecord">
    <vt:lpwstr>eyJoZGlkIjoiMjRlZjBkNzE0NDcxYzEyNWUwYTMyMzlmODE4OGNkYWQiLCJ1c2VySWQiOiI1NDYyMDUyNDEifQ==</vt:lpwstr>
  </property>
</Properties>
</file>