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spacing w:line="360" w:lineRule="auto"/>
        <w:rPr>
          <w:rFonts w:ascii="宋体" w:hAnsi="宋体" w:cs="宋体"/>
          <w:color w:val="auto"/>
          <w:spacing w:val="20"/>
          <w:sz w:val="72"/>
          <w:szCs w:val="72"/>
          <w:highlight w:val="none"/>
        </w:rPr>
      </w:pPr>
      <w:r>
        <w:rPr>
          <w:rFonts w:ascii="宋体" w:hAnsi="宋体" w:cs="宋体"/>
          <w:color w:val="auto"/>
          <w:spacing w:val="20"/>
          <w:sz w:val="72"/>
          <w:szCs w:val="72"/>
          <w:highlight w:val="none"/>
        </w:rPr>
      </w:r>
      <w:r>
        <w:rPr>
          <w:highlight w:val="none"/>
        </w:rPr>
      </w:r>
      <w:r/>
    </w:p>
    <w:p>
      <w:pPr>
        <w:ind w:firstLine="1520"/>
        <w:jc w:val="center"/>
        <w:spacing w:line="360" w:lineRule="auto"/>
        <w:rPr>
          <w:rFonts w:ascii="宋体" w:hAnsi="宋体" w:cs="宋体"/>
          <w:color w:val="auto"/>
          <w:spacing w:val="20"/>
          <w:sz w:val="72"/>
          <w:szCs w:val="72"/>
          <w:highlight w:val="none"/>
        </w:rPr>
      </w:pPr>
      <w:r>
        <w:rPr>
          <w:rFonts w:hint="eastAsia" w:ascii="宋体" w:hAnsi="宋体" w:cs="宋体"/>
          <w:color w:val="auto"/>
          <w:spacing w:val="20"/>
          <w:sz w:val="72"/>
          <w:szCs w:val="72"/>
          <w:highlight w:val="none"/>
        </w:rPr>
        <w:t xml:space="preserve"> </w:t>
      </w:r>
      <w:r>
        <w:rPr>
          <w:highlight w:val="none"/>
        </w:rPr>
      </w:r>
      <w:r/>
    </w:p>
    <w:p>
      <w:pPr>
        <w:ind w:firstLine="1446"/>
        <w:jc w:val="center"/>
        <w:spacing w:line="360" w:lineRule="auto"/>
        <w:rPr>
          <w:rFonts w:ascii="宋体" w:hAnsi="宋体" w:cs="宋体"/>
          <w:b/>
          <w:color w:val="auto"/>
          <w:sz w:val="72"/>
          <w:szCs w:val="72"/>
          <w:highlight w:val="none"/>
        </w:rPr>
      </w:pPr>
      <w:r>
        <w:rPr>
          <w:rFonts w:ascii="宋体" w:hAnsi="宋体" w:cs="宋体"/>
          <w:b/>
          <w:color w:val="auto"/>
          <w:sz w:val="72"/>
          <w:szCs w:val="72"/>
          <w:highlight w:val="none"/>
        </w:rPr>
      </w:r>
      <w:r>
        <w:rPr>
          <w:highlight w:val="none"/>
        </w:rPr>
      </w:r>
      <w:r/>
    </w:p>
    <w:p>
      <w:pPr>
        <w:ind w:firstLine="1446"/>
        <w:jc w:val="left"/>
        <w:spacing w:line="360" w:lineRule="auto"/>
        <w:rPr>
          <w:rFonts w:hint="eastAsia" w:ascii="宋体" w:hAnsi="宋体" w:cs="宋体"/>
          <w:b/>
          <w:color w:val="auto"/>
          <w:sz w:val="72"/>
          <w:szCs w:val="22"/>
          <w:highlight w:val="none"/>
        </w:rPr>
      </w:pPr>
      <w:r>
        <w:rPr>
          <w:rFonts w:hint="eastAsia" w:ascii="宋体" w:hAnsi="宋体" w:cs="宋体"/>
          <w:b/>
          <w:color w:val="auto"/>
          <w:sz w:val="72"/>
          <w:szCs w:val="22"/>
          <w:highlight w:val="none"/>
        </w:rPr>
        <w:t xml:space="preserve">苏州</w:t>
      </w:r>
      <w:r>
        <w:rPr>
          <w:rFonts w:hint="eastAsia" w:ascii="宋体" w:hAnsi="宋体" w:cs="宋体"/>
          <w:b/>
          <w:color w:val="auto"/>
          <w:sz w:val="72"/>
          <w:szCs w:val="22"/>
          <w:highlight w:val="none"/>
          <w:lang w:val="en-US" w:eastAsia="zh-CN"/>
        </w:rPr>
        <w:t xml:space="preserve">市吴江区</w:t>
      </w:r>
      <w:r>
        <w:rPr>
          <w:rFonts w:hint="eastAsia" w:ascii="宋体" w:hAnsi="宋体" w:cs="宋体"/>
          <w:b/>
          <w:color w:val="auto"/>
          <w:sz w:val="72"/>
          <w:szCs w:val="22"/>
          <w:highlight w:val="none"/>
        </w:rPr>
        <w:t xml:space="preserve">政府采购</w:t>
      </w:r>
      <w:r>
        <w:rPr>
          <w:highlight w:val="none"/>
        </w:rPr>
      </w:r>
      <w:r/>
    </w:p>
    <w:p>
      <w:pPr>
        <w:ind w:firstLine="1446"/>
        <w:jc w:val="left"/>
        <w:spacing w:line="360" w:lineRule="auto"/>
        <w:rPr>
          <w:rFonts w:ascii="宋体" w:hAnsi="宋体" w:cs="宋体"/>
          <w:color w:val="auto"/>
          <w:highlight w:val="none"/>
        </w:rPr>
      </w:pPr>
      <w:r>
        <w:rPr>
          <w:rFonts w:hint="eastAsia" w:ascii="宋体" w:hAnsi="宋体" w:cs="宋体"/>
          <w:b/>
          <w:color w:val="auto"/>
          <w:sz w:val="72"/>
          <w:szCs w:val="22"/>
          <w:highlight w:val="none"/>
        </w:rPr>
        <w:t xml:space="preserve">  竞争性磋商文件</w:t>
      </w:r>
      <w:r>
        <w:rPr>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rPr>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rPr>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rPr>
          <w:highlight w:val="none"/>
        </w:rPr>
      </w:r>
      <w:r/>
    </w:p>
    <w:p>
      <w:pPr>
        <w:pStyle w:val="1119"/>
        <w:ind w:left="0"/>
        <w:spacing w:line="360" w:lineRule="auto"/>
        <w:rPr>
          <w:rFonts w:ascii="宋体" w:hAnsi="宋体" w:cs="宋体"/>
          <w:color w:val="auto"/>
          <w:highlight w:val="none"/>
        </w:rPr>
      </w:pPr>
      <w:r>
        <w:rPr>
          <w:rFonts w:ascii="宋体" w:hAnsi="宋体" w:cs="宋体"/>
          <w:color w:val="auto"/>
          <w:highlight w:val="none"/>
        </w:rPr>
      </w:r>
      <w:r>
        <w:rPr>
          <w:highlight w:val="none"/>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rPr>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rPr>
          <w:highlight w:val="none"/>
        </w:rPr>
      </w:r>
      <w:r/>
    </w:p>
    <w:p>
      <w:pPr>
        <w:ind w:firstLine="602"/>
        <w:spacing w:line="360" w:lineRule="auto"/>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rPr>
        <w:t xml:space="preserve">采购编号：</w:t>
      </w:r>
      <w:r>
        <w:rPr>
          <w:rFonts w:hint="eastAsia" w:ascii="宋体" w:hAnsi="宋体" w:cs="宋体"/>
          <w:b/>
          <w:color w:val="auto"/>
          <w:sz w:val="30"/>
          <w:szCs w:val="30"/>
          <w:highlight w:val="none"/>
          <w:lang w:eastAsia="zh-CN"/>
        </w:rPr>
        <w:t xml:space="preserve">JSZC-320509-SZHQ-C2026-0020</w:t>
      </w:r>
      <w:r>
        <w:rPr>
          <w:highlight w:val="none"/>
        </w:rPr>
      </w:r>
      <w:r/>
    </w:p>
    <w:p>
      <w:pPr>
        <w:ind w:firstLine="602"/>
        <w:spacing w:line="360" w:lineRule="auto"/>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rPr>
        <w:t xml:space="preserve">采购项目：</w:t>
      </w:r>
      <w:r>
        <w:rPr>
          <w:rFonts w:hint="eastAsia" w:ascii="宋体" w:hAnsi="宋体" w:cs="宋体"/>
          <w:b/>
          <w:color w:val="auto"/>
          <w:sz w:val="30"/>
          <w:szCs w:val="30"/>
          <w:highlight w:val="none"/>
          <w:lang w:eastAsia="zh-CN"/>
        </w:rPr>
        <w:t xml:space="preserve">松陵街道2026-2027年环卫绿化机动车租赁服务</w:t>
      </w:r>
      <w:r>
        <w:rPr>
          <w:highlight w:val="none"/>
        </w:rPr>
      </w:r>
      <w:r/>
    </w:p>
    <w:p>
      <w:pPr>
        <w:ind w:firstLine="602"/>
        <w:spacing w:line="360" w:lineRule="auto"/>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rPr>
        <w:t xml:space="preserve">采购单位：</w:t>
      </w:r>
      <w:r>
        <w:rPr>
          <w:rFonts w:hint="eastAsia" w:ascii="宋体" w:hAnsi="宋体" w:cs="宋体"/>
          <w:b/>
          <w:color w:val="auto"/>
          <w:sz w:val="30"/>
          <w:szCs w:val="30"/>
          <w:highlight w:val="none"/>
          <w:lang w:eastAsia="zh-CN"/>
        </w:rPr>
        <w:t xml:space="preserve">苏州市吴江区人民政府松陵街道办事处</w:t>
      </w:r>
      <w:r>
        <w:rPr>
          <w:highlight w:val="none"/>
        </w:rPr>
      </w:r>
      <w:r/>
    </w:p>
    <w:p>
      <w:pPr>
        <w:ind w:firstLine="602"/>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采购类别：服务类</w:t>
      </w:r>
      <w:r>
        <w:rPr>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                 </w:t>
      </w:r>
      <w:r>
        <w:rPr>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rPr>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rPr>
          <w:highlight w:val="none"/>
        </w:rPr>
      </w:r>
      <w:r/>
    </w:p>
    <w:p>
      <w:pPr>
        <w:pStyle w:val="1076"/>
        <w:spacing w:line="360" w:lineRule="auto"/>
        <w:rPr>
          <w:rFonts w:hint="eastAsia" w:ascii="宋体" w:hAnsi="宋体" w:cs="宋体"/>
          <w:color w:val="auto"/>
          <w:highlight w:val="none"/>
        </w:rPr>
      </w:pPr>
      <w:r>
        <w:rPr>
          <w:rFonts w:hint="eastAsia" w:ascii="宋体" w:hAnsi="宋体" w:cs="宋体"/>
          <w:color w:val="auto"/>
          <w:highlight w:val="none"/>
        </w:rPr>
      </w:r>
      <w:r>
        <w:rPr>
          <w:highlight w:val="none"/>
        </w:rPr>
      </w:r>
      <w:r/>
    </w:p>
    <w:p>
      <w:pPr>
        <w:ind w:firstLine="602"/>
        <w:jc w:val="cente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苏州海企国际工程咨询有限公司</w:t>
      </w:r>
      <w:r>
        <w:rPr>
          <w:highlight w:val="none"/>
        </w:rPr>
      </w:r>
      <w:r/>
    </w:p>
    <w:p>
      <w:pPr>
        <w:ind w:firstLine="602"/>
        <w:jc w:val="cente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二〇二</w:t>
      </w:r>
      <w:r>
        <w:rPr>
          <w:rFonts w:hint="eastAsia" w:ascii="宋体" w:hAnsi="宋体" w:cs="宋体"/>
          <w:b/>
          <w:color w:val="auto"/>
          <w:sz w:val="30"/>
          <w:szCs w:val="30"/>
          <w:highlight w:val="none"/>
          <w:lang w:val="en-US" w:eastAsia="zh-CN"/>
        </w:rPr>
        <w:t xml:space="preserve">六</w:t>
      </w:r>
      <w:r>
        <w:rPr>
          <w:rFonts w:hint="eastAsia" w:ascii="宋体" w:hAnsi="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九</w:t>
      </w:r>
      <w:r>
        <w:rPr>
          <w:rFonts w:hint="eastAsia" w:ascii="宋体" w:hAnsi="宋体" w:cs="宋体"/>
          <w:b/>
          <w:color w:val="auto"/>
          <w:sz w:val="30"/>
          <w:szCs w:val="30"/>
          <w:highlight w:val="none"/>
        </w:rPr>
        <w:t xml:space="preserve">月</w:t>
      </w:r>
      <w:r>
        <w:rPr>
          <w:highlight w:val="none"/>
        </w:rPr>
      </w:r>
      <w:r/>
    </w:p>
    <w:p>
      <w:pPr>
        <w:ind w:firstLine="643"/>
        <w:jc w:val="center"/>
        <w:spacing w:line="360" w:lineRule="auto"/>
        <w:rPr>
          <w:rFonts w:hint="eastAsia" w:ascii="宋体" w:hAnsi="宋体" w:eastAsia="宋体" w:cs="宋体"/>
          <w:b/>
          <w:color w:val="auto"/>
          <w:sz w:val="3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907" w:right="1134" w:bottom="907" w:left="1162" w:header="170" w:footer="113" w:gutter="113"/>
          <w:pgNumType w:start="0"/>
          <w:cols w:num="1" w:sep="0" w:space="720" w:equalWidth="1"/>
          <w:docGrid w:linePitch="360"/>
        </w:sectPr>
      </w:pPr>
      <w:r>
        <w:rPr>
          <w:rFonts w:hint="eastAsia" w:ascii="宋体" w:hAnsi="宋体" w:eastAsia="宋体" w:cs="宋体"/>
          <w:b/>
          <w:color w:val="auto"/>
          <w:sz w:val="32"/>
          <w:highlight w:val="none"/>
        </w:rPr>
      </w:r>
      <w:r>
        <w:rPr>
          <w:highlight w:val="none"/>
        </w:rPr>
      </w:r>
      <w:r/>
    </w:p>
    <w:p>
      <w:pPr>
        <w:ind w:firstLine="643"/>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一、竞争性磋商公告</w:t>
      </w:r>
      <w:r>
        <w:rPr>
          <w:highlight w:val="none"/>
        </w:rPr>
      </w:r>
      <w:r/>
    </w:p>
    <w:tbl>
      <w:tblPr>
        <w:tblStyle w:val="1105"/>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9"/>
      </w:tblGrid>
      <w:tr>
        <w:trPr/>
        <w:tc>
          <w:tcPr>
            <w:tcW w:w="9769" w:type="dxa"/>
            <w:textDirection w:val="lrTb"/>
            <w:noWrap w:val="false"/>
          </w:tcPr>
          <w:p>
            <w:pPr>
              <w:ind w:left="0" w:right="0" w:firstLine="48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highlight w:val="none"/>
              </w:rPr>
            </w:r>
            <w:bookmarkStart w:id="0" w:name="_Hlk512243531"/>
            <w:r>
              <w:rPr>
                <w:rFonts w:hint="eastAsia" w:ascii="宋体" w:hAnsi="宋体" w:cs="宋体"/>
                <w:color w:val="auto"/>
                <w:sz w:val="24"/>
                <w:szCs w:val="24"/>
                <w:highlight w:val="none"/>
              </w:rPr>
              <w:t xml:space="preserve">项目概况</w:t>
            </w:r>
            <w:r>
              <w:rPr>
                <w:highlight w:val="none"/>
              </w:rPr>
            </w:r>
            <w:r/>
          </w:p>
          <w:p>
            <w:pPr>
              <w:ind w:left="0" w:right="0" w:firstLine="480"/>
              <w:keepLines w:val="0"/>
              <w:keepNext w:val="0"/>
              <w:spacing w:before="0" w:beforeAutospacing="0" w:after="0" w:afterAutospacing="0" w:line="360" w:lineRule="auto"/>
              <w:rPr>
                <w:rFonts w:hint="default" w:ascii="宋体" w:hAnsi="宋体" w:cs="宋体"/>
                <w:color w:val="auto"/>
                <w:sz w:val="24"/>
                <w:szCs w:val="24"/>
                <w:highlight w:val="none"/>
              </w:rPr>
              <w:suppressLineNumbers w:val="0"/>
            </w:pPr>
            <w:r>
              <w:rPr>
                <w:rFonts w:hint="eastAsia" w:ascii="宋体" w:hAnsi="宋体" w:eastAsia="宋体" w:cs="宋体"/>
                <w:color w:val="auto"/>
                <w:sz w:val="24"/>
                <w:szCs w:val="24"/>
                <w:highlight w:val="none"/>
                <w:u w:val="single"/>
                <w:lang w:eastAsia="zh-CN"/>
              </w:rPr>
              <w:t xml:space="preserve">松陵街道2026-2027年环卫绿化机动车租赁服务</w:t>
            </w:r>
            <w:r>
              <w:rPr>
                <w:rFonts w:hint="eastAsia" w:ascii="宋体" w:hAnsi="宋体" w:cs="宋体"/>
                <w:color w:val="auto"/>
                <w:sz w:val="24"/>
                <w:szCs w:val="24"/>
                <w:highlight w:val="none"/>
              </w:rPr>
              <w:t xml:space="preserve">招标项目的潜在供应商应在</w:t>
            </w:r>
            <w:r>
              <w:rPr>
                <w:rFonts w:hint="eastAsia" w:ascii="宋体" w:hAnsi="宋体" w:cs="宋体"/>
                <w:color w:val="auto"/>
                <w:sz w:val="24"/>
                <w:szCs w:val="24"/>
                <w:highlight w:val="none"/>
                <w:u w:val="single"/>
              </w:rPr>
              <w:t xml:space="preserve">“苏采云系统”</w:t>
            </w:r>
            <w:r>
              <w:rPr>
                <w:rFonts w:hint="eastAsia" w:ascii="宋体" w:hAnsi="宋体" w:cs="宋体"/>
                <w:color w:val="auto"/>
                <w:sz w:val="24"/>
                <w:szCs w:val="24"/>
                <w:highlight w:val="none"/>
              </w:rPr>
              <w:t xml:space="preserve">获取采购文件，并于</w:t>
            </w:r>
            <w:r>
              <w:rPr>
                <w:rFonts w:hint="eastAsia" w:ascii="宋体" w:hAnsi="宋体" w:cs="宋体"/>
                <w:color w:val="auto"/>
                <w:sz w:val="24"/>
                <w:szCs w:val="24"/>
                <w:highlight w:val="none"/>
                <w:u w:val="single"/>
                <w:lang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lang w:eastAsia="zh-CN"/>
              </w:rPr>
              <w:t xml:space="preserve">年9</w:t>
            </w:r>
            <w:r>
              <w:rPr>
                <w:rFonts w:hint="eastAsia" w:ascii="宋体" w:hAnsi="宋体" w:cs="宋体"/>
                <w:color w:val="auto"/>
                <w:sz w:val="24"/>
                <w:szCs w:val="24"/>
                <w:highlight w:val="none"/>
                <w:u w:val="single"/>
                <w:lang w:eastAsia="zh-CN"/>
              </w:rPr>
              <w:t xml:space="preserve">月14</w:t>
            </w:r>
            <w:r>
              <w:rPr>
                <w:rFonts w:hint="eastAsia" w:ascii="宋体" w:hAnsi="宋体" w:cs="宋体"/>
                <w:color w:val="auto"/>
                <w:sz w:val="24"/>
                <w:szCs w:val="24"/>
                <w:highlight w:val="none"/>
                <w:u w:val="single"/>
                <w:lang w:eastAsia="zh-CN"/>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时</w:t>
            </w:r>
            <w:r>
              <w:rPr>
                <w:rFonts w:hint="eastAsia" w:ascii="宋体" w:hAnsi="宋体" w:cs="宋体"/>
                <w:color w:val="auto"/>
                <w:sz w:val="24"/>
                <w:szCs w:val="24"/>
                <w:highlight w:val="none"/>
                <w:u w:val="single"/>
                <w:lang w:val="en-US" w:eastAsia="zh-CN"/>
              </w:rPr>
              <w:t xml:space="preserve">3</w:t>
            </w:r>
            <w:r>
              <w:rPr>
                <w:rFonts w:hint="eastAsia" w:ascii="宋体" w:hAnsi="宋体" w:cs="宋体"/>
                <w:color w:val="auto"/>
                <w:sz w:val="24"/>
                <w:szCs w:val="24"/>
                <w:highlight w:val="none"/>
                <w:u w:val="single"/>
              </w:rPr>
              <w:t xml:space="preserve">0分</w:t>
            </w:r>
            <w:r>
              <w:rPr>
                <w:rFonts w:hint="eastAsia" w:ascii="宋体" w:hAnsi="宋体" w:cs="宋体"/>
                <w:color w:val="auto"/>
                <w:sz w:val="24"/>
                <w:szCs w:val="24"/>
                <w:highlight w:val="none"/>
              </w:rPr>
              <w:t xml:space="preserve">（北京时间）前递交响应文件。</w:t>
            </w:r>
            <w:r>
              <w:rPr>
                <w:highlight w:val="none"/>
              </w:rPr>
            </w:r>
            <w:r/>
          </w:p>
        </w:tc>
      </w:tr>
    </w:tbl>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 </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JSZC-320509-SZHQ-C2026-0020</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松陵街道2026-2027年环卫绿化机动车租赁服务</w:t>
      </w:r>
      <w:r>
        <w:rPr>
          <w:rFonts w:hint="eastAsia" w:ascii="宋体" w:hAnsi="宋体" w:cs="宋体"/>
          <w:color w:val="auto"/>
          <w:sz w:val="24"/>
          <w:szCs w:val="24"/>
          <w:highlight w:val="none"/>
        </w:rPr>
        <w:t xml:space="preserve">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3930000.00</w:t>
      </w:r>
      <w:r>
        <w:rPr>
          <w:rFonts w:hint="eastAsia" w:ascii="宋体" w:hAnsi="宋体" w:cs="宋体"/>
          <w:color w:val="auto"/>
          <w:sz w:val="24"/>
          <w:szCs w:val="24"/>
          <w:highlight w:val="none"/>
        </w:rPr>
        <w:t xml:space="preserve">元 </w:t>
      </w:r>
      <w:r>
        <w:rPr>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3903000.00</w:t>
      </w:r>
      <w:r>
        <w:rPr>
          <w:rFonts w:hint="eastAsia" w:ascii="宋体" w:hAnsi="宋体" w:cs="宋体"/>
          <w:color w:val="auto"/>
          <w:sz w:val="24"/>
          <w:szCs w:val="24"/>
          <w:highlight w:val="none"/>
        </w:rPr>
        <w:t xml:space="preserve">元</w:t>
      </w:r>
      <w:r>
        <w:rPr>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6.采购需求：</w:t>
      </w:r>
      <w:r>
        <w:rPr>
          <w:rFonts w:hint="eastAsia" w:ascii="宋体" w:hAnsi="宋体" w:cs="宋体"/>
          <w:color w:val="auto"/>
          <w:sz w:val="24"/>
          <w:highlight w:val="none"/>
        </w:rPr>
        <w:t xml:space="preserve">环卫车辆</w:t>
      </w:r>
      <w:r>
        <w:rPr>
          <w:rFonts w:hint="eastAsia" w:ascii="宋体" w:hAnsi="宋体" w:cs="宋体"/>
          <w:color w:val="auto"/>
          <w:sz w:val="24"/>
          <w:highlight w:val="none"/>
          <w:lang w:eastAsia="zh-CN"/>
        </w:rPr>
        <w:t xml:space="preserve">、疏通车辆、绿化车辆租赁，具体详见项目需求</w:t>
      </w:r>
      <w:r>
        <w:rPr>
          <w:rFonts w:hint="eastAsia" w:ascii="宋体" w:hAnsi="宋体" w:cs="宋体"/>
          <w:color w:val="auto"/>
          <w:sz w:val="24"/>
          <w:highlight w:val="none"/>
          <w:lang w:val="en-US" w:eastAsia="zh-CN"/>
        </w:rPr>
        <w:t xml:space="preserve">。</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18吨多功能抑尘车租赁期限为2026年9月30日至2027年3月29日；其余车辆租赁期限为2026年9月30日至2027年9月29日</w:t>
      </w:r>
      <w:r>
        <w:rPr>
          <w:rFonts w:hint="eastAsia" w:ascii="宋体" w:hAnsi="宋体" w:cs="宋体"/>
          <w:color w:val="auto"/>
          <w:sz w:val="24"/>
          <w:szCs w:val="24"/>
          <w:highlight w:val="none"/>
        </w:rPr>
        <w:t xml:space="preserve">。</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（4）具有依法缴纳税收和社会保障资金的良好记录；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（5）参加政府采购活动近三年内，在经营活动中没有重大违法记录；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（7）法律、行政法规规定的其他条件；</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bCs/>
          <w:color w:val="auto"/>
          <w:sz w:val="24"/>
          <w:szCs w:val="24"/>
          <w:highlight w:val="none"/>
        </w:rPr>
        <w:t xml:space="preserve">本项目</w:t>
      </w:r>
      <w:r>
        <w:rPr>
          <w:rFonts w:hint="eastAsia" w:ascii="宋体" w:hAnsi="宋体" w:cs="宋体"/>
          <w:b/>
          <w:bCs/>
          <w:color w:val="auto"/>
          <w:sz w:val="24"/>
          <w:szCs w:val="24"/>
          <w:highlight w:val="none"/>
          <w:u w:val="single"/>
        </w:rPr>
        <w:t xml:space="preserve">专门面向中小企业采购</w:t>
      </w:r>
      <w:r>
        <w:rPr>
          <w:rFonts w:hint="eastAsia" w:ascii="宋体" w:hAnsi="宋体" w:cs="宋体"/>
          <w:b/>
          <w:bCs/>
          <w:color w:val="auto"/>
          <w:sz w:val="24"/>
          <w:szCs w:val="24"/>
          <w:highlight w:val="none"/>
        </w:rPr>
        <w:t xml:space="preserve">，所属行业为</w:t>
      </w:r>
      <w:r>
        <w:rPr>
          <w:rFonts w:hint="eastAsia" w:ascii="宋体" w:hAnsi="宋体" w:cs="宋体"/>
          <w:b/>
          <w:bCs/>
          <w:color w:val="auto"/>
          <w:sz w:val="24"/>
          <w:szCs w:val="24"/>
          <w:highlight w:val="none"/>
          <w:u w:val="single"/>
          <w:lang w:val="en-US" w:eastAsia="zh-CN"/>
        </w:rPr>
        <w:t xml:space="preserve">租赁和商务服务业</w:t>
      </w:r>
      <w:r>
        <w:rPr>
          <w:rFonts w:hint="eastAsia" w:ascii="宋体" w:hAnsi="宋体" w:cs="宋体"/>
          <w:b/>
          <w:bCs/>
          <w:color w:val="auto"/>
          <w:sz w:val="24"/>
          <w:szCs w:val="24"/>
          <w:highlight w:val="none"/>
        </w:rPr>
        <w:t xml:space="preserve">，供应商应为中小微企业、监狱企业、残疾人福利性单位。</w:t>
      </w:r>
      <w:r>
        <w:rPr>
          <w:rFonts w:hint="eastAsia" w:ascii="宋体" w:hAnsi="宋体" w:cs="宋体"/>
          <w:color w:val="auto"/>
          <w:sz w:val="24"/>
          <w:szCs w:val="24"/>
          <w:highlight w:val="none"/>
        </w:rPr>
        <w:t xml:space="preserve">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rPr>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1.时间：自磋商文件</w:t>
      </w:r>
      <w:r>
        <w:rPr>
          <w:rFonts w:hint="eastAsia" w:ascii="宋体" w:hAnsi="宋体" w:cs="宋体"/>
          <w:color w:val="auto"/>
          <w:sz w:val="24"/>
          <w:highlight w:val="none"/>
          <w:lang w:val="en-US" w:eastAsia="zh-CN"/>
        </w:rPr>
        <w:t xml:space="preserve">公告</w:t>
      </w:r>
      <w:r>
        <w:rPr>
          <w:rFonts w:hint="eastAsia" w:ascii="宋体" w:hAnsi="宋体" w:cs="宋体"/>
          <w:color w:val="auto"/>
          <w:sz w:val="24"/>
          <w:highlight w:val="none"/>
        </w:rPr>
        <w:t xml:space="preserve">发布之日起5个工作日</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2.地点：“苏采云”系统（网址：http://jszfcg.jsczt.cn/）</w:t>
      </w:r>
      <w:r>
        <w:rPr>
          <w:highlight w:val="none"/>
        </w:rPr>
      </w:r>
      <w:r/>
    </w:p>
    <w:p>
      <w:pPr>
        <w:ind w:firstLine="480"/>
        <w:spacing w:line="360" w:lineRule="auto"/>
        <w:tabs>
          <w:tab w:val="left" w:pos="0" w:leader="none"/>
        </w:tabs>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3.方式：</w:t>
      </w:r>
      <w:r>
        <w:rPr>
          <w:rFonts w:ascii="宋体" w:hAnsi="宋体" w:cs="宋体"/>
          <w:color w:val="auto"/>
          <w:sz w:val="24"/>
          <w:highlight w:val="none"/>
        </w:rPr>
        <w:t xml:space="preserve">线上获取，详见其他补充事项</w:t>
      </w:r>
      <w:r>
        <w:rPr>
          <w:highlight w:val="none"/>
        </w:rPr>
      </w:r>
      <w:r/>
    </w:p>
    <w:p>
      <w:pPr>
        <w:ind w:firstLine="480"/>
        <w:spacing w:line="360" w:lineRule="auto"/>
        <w:tabs>
          <w:tab w:val="left" w:pos="0" w:leader="none"/>
        </w:tabs>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售价：0.00元</w:t>
      </w:r>
      <w:r>
        <w:rPr>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四、响应文件提交：</w:t>
      </w:r>
      <w:r>
        <w:rPr>
          <w:highlight w:val="none"/>
        </w:rPr>
      </w:r>
      <w:r/>
    </w:p>
    <w:p>
      <w:pPr>
        <w:ind w:firstLine="480"/>
        <w:spacing w:line="360" w:lineRule="auto"/>
        <w:tabs>
          <w:tab w:val="left" w:pos="0" w:leader="none"/>
        </w:tabs>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截止时间</w:t>
      </w:r>
      <w:r>
        <w:rPr>
          <w:rFonts w:hint="eastAsia" w:ascii="宋体" w:hAnsi="宋体" w:cs="宋体"/>
          <w:color w:val="auto"/>
          <w:sz w:val="24"/>
          <w:szCs w:val="24"/>
          <w:highlight w:val="none"/>
        </w:rPr>
        <w:t xml:space="preserve">：</w:t>
      </w:r>
      <w:r>
        <w:rPr>
          <w:rFonts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09</w:t>
      </w: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0（北京时间）</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w:t>
      </w:r>
      <w:r>
        <w:rPr>
          <w:highlight w:val="none"/>
        </w:rPr>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五、开启</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1.时间：</w:t>
      </w:r>
      <w:r>
        <w:rPr>
          <w:rFonts w:hint="eastAsia" w:ascii="宋体" w:hAnsi="宋体" w:cs="宋体"/>
          <w:color w:val="auto"/>
          <w:sz w:val="24"/>
          <w:szCs w:val="24"/>
          <w:highlight w:val="none"/>
        </w:rPr>
      </w:r>
      <w:r>
        <w:rPr>
          <w:rFonts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09</w:t>
      </w: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r>
        <w:rPr>
          <w:rFonts w:hint="eastAsia" w:ascii="宋体" w:hAnsi="宋体" w:cs="宋体"/>
          <w:color w:val="auto"/>
          <w:sz w:val="24"/>
          <w:szCs w:val="24"/>
          <w:highlight w:val="none"/>
        </w:rPr>
      </w:r>
      <w:r>
        <w:rPr>
          <w:rFonts w:hint="eastAsia" w:ascii="宋体" w:hAnsi="宋体" w:cs="宋体"/>
          <w:color w:val="auto"/>
          <w:sz w:val="24"/>
          <w:szCs w:val="24"/>
          <w:highlight w:val="none"/>
        </w:rPr>
        <w:t xml:space="preserve">（北京时间）</w:t>
      </w:r>
      <w:r>
        <w:rPr>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szCs w:val="24"/>
          <w:highlight w:val="none"/>
        </w:rPr>
        <w:t xml:space="preserve">苏州市吴江区开平路998号3楼不见面开标室6（政府采购）</w:t>
      </w:r>
      <w:r>
        <w:rPr>
          <w:rFonts w:hint="eastAsia" w:ascii="宋体" w:hAnsi="宋体" w:cs="宋体"/>
          <w:color w:val="auto"/>
          <w:sz w:val="24"/>
          <w:szCs w:val="24"/>
          <w:highlight w:val="none"/>
        </w:rPr>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六、公告期限</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rPr>
          <w:highlight w:val="none"/>
        </w:rPr>
      </w:r>
      <w:r/>
    </w:p>
    <w:p>
      <w:pPr>
        <w:numPr>
          <w:ilvl w:val="0"/>
          <w:numId w:val="2"/>
        </w:num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其他补充事宜</w:t>
      </w:r>
      <w:r>
        <w:rPr>
          <w:highlight w:val="none"/>
        </w:rPr>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1、线上获取方式：</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（1）CA证书办理</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sz w:val="24"/>
          <w:highlight w:val="none"/>
        </w:rPr>
        <w:t xml:space="preserve">苏州高新区邓尉路105号狮山科技馆1楼服务大厅</w:t>
      </w:r>
      <w:r>
        <w:rPr>
          <w:rFonts w:hint="eastAsia" w:ascii="宋体" w:hAnsi="宋体" w:cs="宋体"/>
          <w:color w:val="auto"/>
          <w:sz w:val="24"/>
          <w:highlight w:val="none"/>
        </w:rPr>
        <w:t xml:space="preserve">，咨询电话：</w:t>
      </w:r>
      <w:r>
        <w:rPr>
          <w:rFonts w:hint="eastAsia" w:ascii="宋体" w:hAnsi="宋体" w:eastAsia="宋体" w:cs="宋体"/>
          <w:sz w:val="24"/>
          <w:szCs w:val="24"/>
          <w:highlight w:val="none"/>
        </w:rPr>
        <w:t xml:space="preserve">0512-65737699</w:t>
      </w:r>
      <w:r>
        <w:rPr>
          <w:rFonts w:hint="eastAsia" w:ascii="宋体" w:hAnsi="宋体" w:cs="宋体"/>
          <w:color w:val="auto"/>
          <w:sz w:val="24"/>
          <w:highlight w:val="none"/>
        </w:rPr>
        <w:t xml:space="preserve">。</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（2）参与采购活动</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供应商插入CA证书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（3）电子投标准备</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注册咨询：</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CA技术咨询电话：400-608-6099；</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rPr>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系统使用指导与咨询：联系电话：</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；QQ：3048755361、1315179389、895706745。</w:t>
      </w:r>
      <w:r>
        <w:rPr>
          <w:highlight w:val="none"/>
        </w:rPr>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szCs w:val="24"/>
          <w:highlight w:val="none"/>
        </w:rPr>
        <w:t xml:space="preserve">本项目为不见面磋商项目，</w:t>
      </w:r>
      <w:r>
        <w:rPr>
          <w:rFonts w:hint="eastAsia" w:ascii="宋体" w:hAnsi="宋体" w:cs="宋体"/>
          <w:b/>
          <w:color w:val="auto"/>
          <w:sz w:val="24"/>
          <w:szCs w:val="24"/>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auto"/>
          <w:sz w:val="24"/>
          <w:szCs w:val="24"/>
          <w:highlight w:val="none"/>
        </w:rPr>
        <w:t xml:space="preserve">。</w:t>
      </w:r>
      <w:r>
        <w:rPr>
          <w:highlight w:val="none"/>
        </w:rPr>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请供应商确保电脑、系统及其他设备（视频输入输出设备等）无误，且开启直至项目结束始终保持系统在线状态。</w:t>
      </w:r>
      <w:r>
        <w:rPr>
          <w:highlight w:val="none"/>
        </w:rPr>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5.本项目获取采购文件截止日期之后仍可以下载采购文件，但截止日期之后下载的采购文件，视为非有效方式且不作为供应商权益受到损害的证明材料和依据。</w:t>
      </w:r>
      <w:r>
        <w:rPr>
          <w:highlight w:val="none"/>
        </w:rPr>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highlight w:val="none"/>
        </w:rPr>
      </w:r>
      <w:r/>
    </w:p>
    <w:p>
      <w:pPr>
        <w:ind w:firstLine="480"/>
        <w:spacing w:line="360" w:lineRule="auto"/>
        <w:tabs>
          <w:tab w:val="left" w:pos="0" w:leader="none"/>
        </w:tabs>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7．请贵单位领取本次采购文件后，认真阅读各项内容，进行必要的磋商准备，按文件的要求详细填写和编制响应文件。</w:t>
      </w:r>
      <w:r>
        <w:rPr>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8.本次采购的相关信息刊登在苏州市政府采购网、江苏政府采购网、中国政府采购网。</w:t>
      </w:r>
      <w:r>
        <w:rPr>
          <w:highlight w:val="none"/>
        </w:rPr>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.根据苏州市财政局《关于深入开展苏州市政府采购合同信用融资业务的通知》相关要求，本项目支持政府采购合同信用融资。</w:t>
      </w:r>
      <w:r>
        <w:rPr>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政府采购监督管理电话</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0512-63982393</w:t>
      </w:r>
      <w:r>
        <w:rPr>
          <w:highlight w:val="none"/>
        </w:rPr>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、凡对本次采购提出询问，请按以下方式联系。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 </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苏州市吴江区人民政府松陵街道办事处</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地址：苏州市吴江区县府</w:t>
      </w:r>
      <w:r>
        <w:rPr>
          <w:rFonts w:hint="eastAsia" w:ascii="宋体" w:hAnsi="宋体" w:cs="宋体"/>
          <w:color w:val="auto"/>
          <w:sz w:val="24"/>
          <w:szCs w:val="24"/>
          <w:highlight w:val="none"/>
          <w:lang w:eastAsia="zh-CN"/>
        </w:rPr>
        <w:t xml:space="preserve">路98号</w:t>
      </w:r>
      <w:r>
        <w:rPr>
          <w:rFonts w:hint="eastAsia" w:ascii="宋体" w:hAnsi="宋体" w:cs="宋体"/>
          <w:color w:val="auto"/>
          <w:sz w:val="24"/>
          <w:szCs w:val="24"/>
          <w:highlight w:val="none"/>
          <w:lang w:val="en-US" w:eastAsia="zh-CN"/>
        </w:rPr>
        <w:t xml:space="preserve"> </w:t>
      </w:r>
      <w:r>
        <w:rPr>
          <w:highlight w:val="none"/>
        </w:rPr>
      </w:r>
      <w:r/>
    </w:p>
    <w:p>
      <w:pPr>
        <w:ind w:firstLine="480"/>
        <w:spacing w:line="360" w:lineRule="auto"/>
        <w:rPr>
          <w:rFonts w:hint="eastAsia" w:ascii="宋体" w:hAnsi="宋体" w:eastAsia="宋体" w:cs="宋体"/>
          <w:color w:val="auto"/>
          <w:sz w:val="24"/>
          <w:szCs w:val="22"/>
          <w:highlight w:val="none"/>
        </w:rPr>
      </w:pPr>
      <w:r>
        <w:rPr>
          <w:rFonts w:hint="eastAsia" w:ascii="宋体" w:hAnsi="宋体" w:cs="宋体"/>
          <w:color w:val="auto"/>
          <w:sz w:val="24"/>
          <w:szCs w:val="22"/>
          <w:highlight w:val="none"/>
        </w:rPr>
        <w:t xml:space="preserve">联系方式</w:t>
      </w:r>
      <w:r>
        <w:rPr>
          <w:rFonts w:hint="eastAsia" w:ascii="宋体" w:hAnsi="宋体" w:cs="宋体"/>
          <w:color w:val="auto"/>
          <w:sz w:val="24"/>
          <w:szCs w:val="24"/>
          <w:highlight w:val="none"/>
          <w:lang w:eastAsia="zh-CN"/>
        </w:rPr>
        <w:t xml:space="preserve">：0512-60903229</w:t>
      </w:r>
      <w:r>
        <w:rPr>
          <w:rFonts w:hint="eastAsia" w:ascii="宋体" w:hAnsi="宋体" w:cs="宋体"/>
          <w:color w:val="auto"/>
          <w:sz w:val="24"/>
          <w:szCs w:val="24"/>
          <w:highlight w:val="none"/>
          <w:lang w:val="en-US" w:eastAsia="zh-CN"/>
        </w:rPr>
        <w:t xml:space="preserve"> </w:t>
      </w:r>
      <w:r>
        <w:rPr>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rPr>
        <w:t xml:space="preserve">2.采购代理机构信息 </w:t>
      </w:r>
      <w:r>
        <w:rPr>
          <w:rFonts w:hint="eastAsia" w:ascii="宋体" w:hAnsi="宋体" w:cs="宋体"/>
          <w:color w:val="auto"/>
          <w:sz w:val="24"/>
          <w:szCs w:val="24"/>
          <w:highlight w:val="none"/>
          <w:lang w:val="en-US" w:eastAsia="zh-CN"/>
        </w:rPr>
        <w:t xml:space="preserve">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称：苏州海企国际工程咨询有限公司 </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苏州市高新区灵岩街6号9楼</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联系方式：0512-68087208</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 </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项目联系人：钟雅婷、张茂松、赵猛 </w:t>
      </w:r>
      <w:r>
        <w:rPr>
          <w:highlight w:val="none"/>
        </w:rPr>
      </w:r>
      <w:r/>
    </w:p>
    <w:p>
      <w:pPr>
        <w:ind w:firstLine="480"/>
        <w:spacing w:line="360" w:lineRule="auto"/>
        <w:rPr>
          <w:rFonts w:hint="eastAsia" w:ascii="宋体" w:hAnsi="宋体" w:cs="宋体"/>
          <w:color w:val="auto"/>
          <w:highlight w:val="none"/>
        </w:rPr>
      </w:pPr>
      <w:r>
        <w:rPr>
          <w:rFonts w:hint="eastAsia" w:ascii="宋体" w:hAnsi="宋体" w:cs="宋体"/>
          <w:color w:val="auto"/>
          <w:sz w:val="24"/>
          <w:szCs w:val="24"/>
          <w:highlight w:val="none"/>
        </w:rPr>
        <w:t xml:space="preserve">电   话：0512-68087208</w:t>
      </w:r>
      <w:bookmarkEnd w:id="0"/>
      <w:r>
        <w:rPr>
          <w:highlight w:val="none"/>
        </w:rPr>
      </w:r>
      <w:r/>
    </w:p>
    <w:p>
      <w:pPr>
        <w:ind w:firstLine="420"/>
        <w:jc w:val="center"/>
        <w:spacing w:line="360" w:lineRule="auto"/>
        <w:rPr>
          <w:rFonts w:hint="eastAsia" w:ascii="宋体" w:hAnsi="宋体" w:eastAsia="宋体" w:cs="宋体"/>
          <w:b/>
          <w:color w:val="auto"/>
          <w:sz w:val="32"/>
          <w:highlight w:val="none"/>
        </w:rPr>
      </w:pPr>
      <w:r>
        <w:rPr>
          <w:highlight w:val="none"/>
        </w:rPr>
      </w:r>
      <w:bookmarkStart w:id="20" w:name="_GoBack"/>
      <w:r>
        <w:rPr>
          <w:highlight w:val="none"/>
        </w:rPr>
      </w:r>
      <w:bookmarkEnd w:id="20"/>
      <w:r>
        <w:rPr>
          <w:rFonts w:hint="eastAsia" w:ascii="宋体" w:hAnsi="宋体" w:eastAsia="宋体" w:cs="宋体"/>
          <w:color w:val="auto"/>
          <w:highlight w:val="none"/>
        </w:rPr>
        <w:br w:type="page" w:clear="all"/>
      </w:r>
      <w:r>
        <w:rPr>
          <w:rFonts w:hint="eastAsia" w:ascii="宋体" w:hAnsi="宋体" w:eastAsia="宋体" w:cs="宋体"/>
          <w:b/>
          <w:color w:val="auto"/>
          <w:sz w:val="32"/>
          <w:highlight w:val="none"/>
        </w:rPr>
        <w:t xml:space="preserve">二、磋商文件</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苏州海企国际工程咨询有限公司受</w:t>
      </w:r>
      <w:r>
        <w:rPr>
          <w:rFonts w:hint="eastAsia" w:ascii="宋体" w:hAnsi="宋体" w:eastAsia="宋体" w:cs="宋体"/>
          <w:color w:val="auto"/>
          <w:sz w:val="24"/>
          <w:szCs w:val="24"/>
          <w:highlight w:val="none"/>
          <w:lang w:eastAsia="zh-CN"/>
        </w:rPr>
        <w:t xml:space="preserve">苏州市吴江区人民政府松陵街道办事处</w:t>
      </w:r>
      <w:r>
        <w:rPr>
          <w:rFonts w:hint="eastAsia" w:ascii="宋体" w:hAnsi="宋体" w:eastAsia="宋体" w:cs="宋体"/>
          <w:color w:val="auto"/>
          <w:sz w:val="24"/>
          <w:szCs w:val="24"/>
          <w:highlight w:val="none"/>
        </w:rPr>
        <w:t xml:space="preserve">委托就其所需</w:t>
      </w:r>
      <w:r>
        <w:rPr>
          <w:rFonts w:hint="eastAsia" w:ascii="宋体" w:hAnsi="宋体" w:eastAsia="宋体" w:cs="宋体"/>
          <w:color w:val="auto"/>
          <w:sz w:val="24"/>
          <w:highlight w:val="none"/>
          <w:lang w:eastAsia="zh-CN"/>
        </w:rPr>
        <w:t xml:space="preserve">松陵街道2026-2027年环卫绿化机动车租赁服务</w:t>
      </w:r>
      <w:r>
        <w:rPr>
          <w:rFonts w:hint="eastAsia" w:ascii="宋体" w:hAnsi="宋体" w:eastAsia="宋体" w:cs="宋体"/>
          <w:color w:val="auto"/>
          <w:sz w:val="24"/>
          <w:szCs w:val="24"/>
          <w:highlight w:val="none"/>
        </w:rPr>
        <w:t xml:space="preserve">采用竞争性磋商方式进行采购。欢迎符合磋商文件资格条件的供应商前来参加磋商。</w:t>
      </w:r>
      <w:r>
        <w:rPr>
          <w:highlight w:val="none"/>
        </w:rPr>
      </w:r>
      <w:r/>
    </w:p>
    <w:p>
      <w:pPr>
        <w:ind w:firstLine="482"/>
        <w:jc w:val="left"/>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一、采购编号：</w:t>
      </w:r>
      <w:r>
        <w:rPr>
          <w:rFonts w:hint="eastAsia" w:ascii="宋体" w:hAnsi="宋体" w:cs="宋体"/>
          <w:color w:val="auto"/>
          <w:sz w:val="24"/>
          <w:szCs w:val="24"/>
          <w:highlight w:val="none"/>
          <w:lang w:eastAsia="zh-CN"/>
        </w:rPr>
        <w:t xml:space="preserve">JSZC-320509-SZHQ-C2026-0020</w:t>
      </w:r>
      <w:r>
        <w:rPr>
          <w:highlight w:val="none"/>
        </w:rPr>
      </w:r>
      <w:r/>
    </w:p>
    <w:p>
      <w:pPr>
        <w:ind w:firstLine="482"/>
        <w:jc w:val="left"/>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二、项目名称：</w:t>
      </w:r>
      <w:r>
        <w:rPr>
          <w:rFonts w:hint="eastAsia" w:ascii="宋体" w:hAnsi="宋体" w:eastAsia="宋体" w:cs="宋体"/>
          <w:color w:val="auto"/>
          <w:sz w:val="24"/>
          <w:highlight w:val="none"/>
          <w:lang w:eastAsia="zh-CN"/>
        </w:rPr>
        <w:t xml:space="preserve">松陵街道2026-2027年环卫绿化机动车租赁服务</w:t>
      </w:r>
      <w:r>
        <w:rPr>
          <w:highlight w:val="none"/>
        </w:rPr>
      </w:r>
      <w:r/>
    </w:p>
    <w:p>
      <w:pPr>
        <w:ind w:firstLine="482"/>
        <w:jc w:val="left"/>
        <w:spacing w:line="360" w:lineRule="auto"/>
        <w:tabs>
          <w:tab w:val="left" w:pos="567" w:leader="none"/>
        </w:tabs>
        <w:rPr>
          <w:rFonts w:ascii="宋体" w:hAnsi="宋体" w:cs="宋体"/>
          <w:color w:val="auto"/>
          <w:sz w:val="24"/>
          <w:szCs w:val="24"/>
          <w:highlight w:val="none"/>
        </w:rPr>
      </w:pPr>
      <w:r>
        <w:rPr>
          <w:rFonts w:hint="eastAsia" w:ascii="宋体" w:hAnsi="宋体" w:eastAsia="宋体" w:cs="宋体"/>
          <w:b/>
          <w:color w:val="auto"/>
          <w:sz w:val="24"/>
          <w:szCs w:val="24"/>
          <w:highlight w:val="none"/>
        </w:rPr>
        <w:t xml:space="preserve">三、采购预算：</w:t>
      </w:r>
      <w:r>
        <w:rPr>
          <w:rFonts w:hint="eastAsia" w:ascii="宋体" w:hAnsi="宋体" w:eastAsia="宋体" w:cs="宋体"/>
          <w:color w:val="auto"/>
          <w:sz w:val="24"/>
          <w:szCs w:val="24"/>
          <w:highlight w:val="none"/>
          <w:lang w:val="en-US" w:eastAsia="zh-CN"/>
        </w:rPr>
        <w:t xml:space="preserve">3930000.00</w:t>
      </w:r>
      <w:r>
        <w:rPr>
          <w:rFonts w:hint="eastAsia" w:ascii="宋体" w:hAnsi="宋体" w:cs="宋体"/>
          <w:color w:val="auto"/>
          <w:sz w:val="24"/>
          <w:szCs w:val="24"/>
          <w:highlight w:val="none"/>
        </w:rPr>
        <w:t xml:space="preserve">元 </w:t>
      </w:r>
      <w:r>
        <w:rPr>
          <w:highlight w:val="none"/>
        </w:rPr>
      </w:r>
      <w:r/>
    </w:p>
    <w:p>
      <w:pPr>
        <w:ind w:firstLine="482"/>
        <w:spacing w:line="360" w:lineRule="auto"/>
        <w:rPr>
          <w:rFonts w:hint="default"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四、最高限价：</w:t>
      </w:r>
      <w:r>
        <w:rPr>
          <w:rFonts w:hint="eastAsia" w:ascii="宋体" w:hAnsi="宋体" w:cs="宋体"/>
          <w:color w:val="auto"/>
          <w:sz w:val="24"/>
          <w:szCs w:val="24"/>
          <w:highlight w:val="none"/>
          <w:lang w:val="en-US" w:eastAsia="zh-CN"/>
        </w:rPr>
        <w:t xml:space="preserve">3903000.00</w:t>
      </w:r>
      <w:r>
        <w:rPr>
          <w:rFonts w:hint="eastAsia" w:ascii="宋体" w:hAnsi="宋体" w:cs="宋体"/>
          <w:color w:val="auto"/>
          <w:sz w:val="24"/>
          <w:szCs w:val="24"/>
          <w:highlight w:val="none"/>
        </w:rPr>
        <w:t xml:space="preserve">元</w:t>
      </w:r>
      <w:r>
        <w:rPr>
          <w:highlight w:val="none"/>
        </w:rPr>
      </w:r>
      <w:r/>
    </w:p>
    <w:p>
      <w:pPr>
        <w:ind w:firstLine="482"/>
        <w:jc w:val="left"/>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五、采购需求：</w:t>
      </w:r>
      <w:r>
        <w:rPr>
          <w:highlight w:val="none"/>
        </w:rPr>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（一）</w:t>
      </w:r>
      <w:r>
        <w:rPr>
          <w:rFonts w:hint="eastAsia" w:ascii="宋体" w:hAnsi="宋体" w:cs="宋体"/>
          <w:b/>
          <w:sz w:val="24"/>
          <w:szCs w:val="24"/>
          <w:highlight w:val="none"/>
          <w:lang w:val="en-US" w:eastAsia="zh-CN"/>
        </w:rPr>
        <w:t xml:space="preserve">租赁清单</w:t>
      </w:r>
      <w:r>
        <w:rPr>
          <w:rFonts w:hint="eastAsia" w:ascii="宋体" w:hAnsi="宋体" w:cs="宋体"/>
          <w:b/>
          <w:sz w:val="24"/>
          <w:szCs w:val="24"/>
          <w:highlight w:val="none"/>
        </w:rPr>
        <w:t xml:space="preserve">：</w:t>
      </w:r>
      <w:r>
        <w:rPr>
          <w:highlight w:val="none"/>
        </w:rPr>
      </w:r>
      <w:r/>
    </w:p>
    <w:tbl>
      <w:tblPr>
        <w:tblStyle w:val="107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76"/>
        <w:gridCol w:w="3651"/>
        <w:gridCol w:w="1608"/>
        <w:gridCol w:w="1503"/>
        <w:gridCol w:w="1880"/>
      </w:tblGrid>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车辆名称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用途</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eastAsia="宋体" w:cs="宋体"/>
                <w:b/>
                <w:bCs/>
                <w:sz w:val="36"/>
                <w:szCs w:val="36"/>
                <w:highlight w:val="none"/>
              </w:rPr>
              <w:suppressLineNumbers w:val="0"/>
            </w:pP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吨</w:t>
            </w:r>
            <w:r>
              <w:rPr>
                <w:rFonts w:hint="eastAsia" w:ascii="宋体" w:hAnsi="宋体" w:cs="宋体"/>
                <w:b/>
                <w:bCs/>
                <w:sz w:val="24"/>
                <w:szCs w:val="24"/>
                <w:highlight w:val="none"/>
                <w:lang w:val="en-US" w:eastAsia="zh-CN"/>
              </w:rPr>
              <w:t xml:space="preserve">燃油</w:t>
            </w:r>
            <w:r>
              <w:rPr>
                <w:rFonts w:hint="eastAsia" w:ascii="宋体" w:hAnsi="宋体" w:cs="宋体"/>
                <w:b/>
                <w:bCs/>
                <w:sz w:val="24"/>
                <w:szCs w:val="24"/>
                <w:highlight w:val="none"/>
              </w:rPr>
              <w:t xml:space="preserve">洗扫车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载质量3吨</w:t>
            </w:r>
            <w:r>
              <w:rPr>
                <w:rFonts w:hint="eastAsia" w:ascii="宋体" w:hAnsi="宋体" w:cs="宋体"/>
                <w:b/>
                <w:bCs/>
                <w:sz w:val="24"/>
                <w:szCs w:val="24"/>
                <w:highlight w:val="none"/>
                <w:lang w:eastAsia="zh-CN"/>
              </w:rPr>
              <w:t xml:space="preserve">）</w:t>
            </w:r>
            <w:r>
              <w:rPr>
                <w:highlight w:val="none"/>
              </w:rPr>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环卫车辆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租赁费包含：GPS安装，维修、保险、车辆年检、租金。车辆易损易耗品除外（轮胎、补胎、液压油、全车油漆、扫刷、燃油等）。</w:t>
            </w:r>
            <w:r>
              <w:rPr>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 w:val="36"/>
                <w:szCs w:val="36"/>
                <w:highlight w:val="none"/>
              </w:rPr>
              <w:suppressLineNumbers w:val="0"/>
            </w:pPr>
            <w:r>
              <w:rPr>
                <w:rFonts w:hint="eastAsia" w:ascii="宋体" w:hAnsi="宋体" w:cs="宋体"/>
                <w:b/>
                <w:bCs/>
                <w:sz w:val="24"/>
                <w:szCs w:val="24"/>
                <w:highlight w:val="none"/>
              </w:rPr>
              <w:t xml:space="preserve">18吨</w:t>
            </w:r>
            <w:r>
              <w:rPr>
                <w:rFonts w:hint="eastAsia" w:ascii="宋体" w:hAnsi="宋体" w:cs="宋体"/>
                <w:b/>
                <w:bCs/>
                <w:sz w:val="24"/>
                <w:szCs w:val="24"/>
                <w:highlight w:val="none"/>
                <w:lang w:val="en-US" w:eastAsia="zh-CN"/>
              </w:rPr>
              <w:t xml:space="preserve">燃油</w:t>
            </w:r>
            <w:r>
              <w:rPr>
                <w:rFonts w:hint="eastAsia" w:ascii="宋体" w:hAnsi="宋体" w:cs="宋体"/>
                <w:b/>
                <w:bCs/>
                <w:sz w:val="24"/>
                <w:szCs w:val="24"/>
                <w:highlight w:val="none"/>
              </w:rPr>
              <w:t xml:space="preserve">洗扫车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载质量8吨</w:t>
            </w:r>
            <w:r>
              <w:rPr>
                <w:rFonts w:hint="eastAsia" w:ascii="宋体" w:hAnsi="宋体" w:cs="宋体"/>
                <w:b/>
                <w:bCs/>
                <w:sz w:val="24"/>
                <w:szCs w:val="24"/>
                <w:highlight w:val="none"/>
                <w:lang w:eastAsia="zh-CN"/>
              </w:rPr>
              <w:t xml:space="preserve">）</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b/>
                <w:bCs/>
                <w:sz w:val="36"/>
                <w:szCs w:val="36"/>
                <w:highlight w:val="none"/>
              </w:rPr>
              <w:suppressLineNumbers w:val="0"/>
            </w:pPr>
            <w:r>
              <w:rPr>
                <w:rFonts w:hint="eastAsia" w:ascii="宋体" w:hAnsi="宋体" w:cs="宋体"/>
                <w:b/>
                <w:bCs/>
                <w:sz w:val="24"/>
                <w:szCs w:val="24"/>
                <w:highlight w:val="none"/>
                <w:lang w:val="en-US" w:eastAsia="zh-CN"/>
              </w:rPr>
              <w:t xml:space="preserve">12吨</w:t>
            </w:r>
            <w:r>
              <w:rPr>
                <w:rFonts w:hint="eastAsia" w:ascii="宋体" w:hAnsi="宋体" w:cs="宋体"/>
                <w:b/>
                <w:bCs/>
                <w:sz w:val="24"/>
                <w:szCs w:val="24"/>
                <w:highlight w:val="none"/>
              </w:rPr>
              <w:t xml:space="preserve">高压清洗车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载质量5吨</w:t>
            </w:r>
            <w:r>
              <w:rPr>
                <w:rFonts w:hint="eastAsia" w:ascii="宋体" w:hAnsi="宋体" w:cs="宋体"/>
                <w:b/>
                <w:bCs/>
                <w:sz w:val="24"/>
                <w:szCs w:val="24"/>
                <w:highlight w:val="none"/>
                <w:lang w:eastAsia="zh-CN"/>
              </w:rPr>
              <w:t xml:space="preserve">）</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4"/>
                <w:szCs w:val="24"/>
                <w:highlight w:val="none"/>
              </w:rPr>
              <w:suppressLineNumbers w:val="0"/>
            </w:pPr>
            <w:r>
              <w:rPr>
                <w:rFonts w:hint="eastAsia" w:ascii="宋体" w:hAnsi="宋体" w:cs="宋体"/>
                <w:b/>
                <w:sz w:val="24"/>
                <w:szCs w:val="24"/>
                <w:highlight w:val="none"/>
              </w:rPr>
              <w:t xml:space="preserve">18吨高压清洗车</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载质量8吨</w:t>
            </w:r>
            <w:r>
              <w:rPr>
                <w:rFonts w:hint="eastAsia" w:ascii="宋体" w:hAnsi="宋体" w:cs="宋体"/>
                <w:b/>
                <w:sz w:val="24"/>
                <w:szCs w:val="24"/>
                <w:highlight w:val="none"/>
                <w:lang w:eastAsia="zh-CN"/>
              </w:rPr>
              <w:t xml:space="preserve">）</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b/>
                <w:sz w:val="36"/>
                <w:szCs w:val="36"/>
                <w:highlight w:val="none"/>
              </w:rPr>
              <w:suppressLineNumbers w:val="0"/>
            </w:pPr>
            <w:r>
              <w:rPr>
                <w:rFonts w:hint="eastAsia" w:ascii="宋体" w:hAnsi="宋体" w:cs="宋体"/>
                <w:b/>
                <w:sz w:val="24"/>
                <w:szCs w:val="24"/>
                <w:highlight w:val="none"/>
              </w:rPr>
              <w:t xml:space="preserve">8吨压缩式垃圾车</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载质量3吨</w:t>
            </w:r>
            <w:r>
              <w:rPr>
                <w:rFonts w:hint="eastAsia" w:ascii="宋体" w:hAnsi="宋体" w:cs="宋体"/>
                <w:b/>
                <w:sz w:val="24"/>
                <w:szCs w:val="24"/>
                <w:highlight w:val="none"/>
                <w:lang w:eastAsia="zh-CN"/>
              </w:rPr>
              <w:t xml:space="preserve">）</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4"/>
                <w:szCs w:val="24"/>
                <w:highlight w:val="none"/>
              </w:rPr>
              <w:suppressLineNumbers w:val="0"/>
            </w:pPr>
            <w:r>
              <w:rPr>
                <w:rFonts w:hint="eastAsia" w:ascii="宋体" w:hAnsi="宋体" w:cs="宋体"/>
                <w:b/>
                <w:sz w:val="24"/>
                <w:szCs w:val="24"/>
                <w:highlight w:val="none"/>
                <w:lang w:val="en-US" w:eastAsia="zh-CN"/>
              </w:rPr>
              <w:t xml:space="preserve">1-2吨小型扫地车</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line="600" w:lineRule="exact"/>
              <w:rPr>
                <w:rFonts w:hint="eastAsia" w:ascii="宋体" w:hAnsi="宋体" w:eastAsia="宋体" w:cs="宋体"/>
                <w:b/>
                <w:sz w:val="24"/>
                <w:szCs w:val="24"/>
                <w:highlight w:val="none"/>
              </w:rPr>
              <w:suppressLineNumbers w:val="0"/>
            </w:pPr>
            <w:r>
              <w:rPr>
                <w:rFonts w:hint="eastAsia" w:ascii="宋体" w:hAnsi="宋体" w:cs="宋体"/>
                <w:b/>
                <w:sz w:val="24"/>
                <w:szCs w:val="24"/>
                <w:highlight w:val="none"/>
              </w:rPr>
              <w:t xml:space="preserve">18吨</w:t>
            </w:r>
            <w:r>
              <w:rPr>
                <w:rFonts w:hint="eastAsia" w:ascii="宋体" w:hAnsi="宋体" w:cs="宋体"/>
                <w:b/>
                <w:sz w:val="24"/>
                <w:szCs w:val="24"/>
                <w:highlight w:val="none"/>
                <w:lang w:eastAsia="zh-CN"/>
              </w:rPr>
              <w:t xml:space="preserve">联合清洗吸污车</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疏通车辆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line="600" w:lineRule="exact"/>
              <w:rPr>
                <w:rFonts w:hint="eastAsia" w:ascii="宋体" w:hAnsi="宋体" w:eastAsia="宋体" w:cs="宋体"/>
                <w:b/>
                <w:sz w:val="24"/>
                <w:szCs w:val="24"/>
                <w:highlight w:val="none"/>
              </w:rPr>
              <w:suppressLineNumbers w:val="0"/>
            </w:pPr>
            <w:r>
              <w:rPr>
                <w:rFonts w:hint="eastAsia" w:ascii="宋体" w:hAnsi="宋体" w:cs="宋体"/>
                <w:b/>
                <w:sz w:val="24"/>
                <w:szCs w:val="24"/>
                <w:highlight w:val="none"/>
                <w:lang w:val="en-US" w:eastAsia="zh-CN"/>
              </w:rPr>
              <w:t xml:space="preserve">4.5</w:t>
            </w:r>
            <w:r>
              <w:rPr>
                <w:rFonts w:hint="eastAsia" w:ascii="宋体" w:hAnsi="宋体" w:cs="宋体"/>
                <w:b/>
                <w:sz w:val="24"/>
                <w:szCs w:val="24"/>
                <w:highlight w:val="none"/>
              </w:rPr>
              <w:t xml:space="preserve">吨</w:t>
            </w:r>
            <w:r>
              <w:rPr>
                <w:rFonts w:hint="eastAsia" w:ascii="宋体" w:hAnsi="宋体" w:cs="宋体"/>
                <w:b/>
                <w:sz w:val="24"/>
                <w:szCs w:val="24"/>
                <w:highlight w:val="none"/>
                <w:lang w:eastAsia="zh-CN"/>
              </w:rPr>
              <w:t xml:space="preserve">联合清洗吸污车</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b/>
                <w:bCs/>
                <w:sz w:val="36"/>
                <w:szCs w:val="36"/>
                <w:highlight w:val="none"/>
              </w:rPr>
              <w:suppressLineNumbers w:val="0"/>
            </w:pPr>
            <w:r>
              <w:rPr>
                <w:rFonts w:hint="eastAsia" w:ascii="宋体" w:hAnsi="宋体" w:cs="宋体"/>
                <w:b/>
                <w:bCs/>
                <w:sz w:val="24"/>
                <w:szCs w:val="24"/>
                <w:highlight w:val="none"/>
                <w:lang w:val="en-US" w:eastAsia="zh-CN"/>
              </w:rPr>
              <w:t xml:space="preserve">12吨绿化喷洒车</w:t>
            </w:r>
            <w:r>
              <w:rPr>
                <w:rFonts w:hint="eastAsia" w:ascii="宋体" w:hAnsi="宋体" w:eastAsia="宋体" w:cs="宋体"/>
                <w:b/>
                <w:bCs/>
                <w:sz w:val="24"/>
                <w:szCs w:val="24"/>
                <w:highlight w:val="none"/>
                <w:lang w:val="en-US" w:eastAsia="zh-CN"/>
              </w:rPr>
              <w:t xml:space="preserve">（载质量7吨）</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rPr>
              <w:suppressLineNumbers w:val="0"/>
            </w:pPr>
            <w:r>
              <w:rPr>
                <w:rFonts w:hint="default" w:ascii="宋体" w:hAnsi="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绿化车辆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 w:val="36"/>
                <w:szCs w:val="36"/>
                <w:highlight w:val="none"/>
              </w:rPr>
              <w:suppressLineNumbers w:val="0"/>
            </w:pPr>
            <w:r>
              <w:rPr>
                <w:rFonts w:hint="eastAsia" w:ascii="宋体" w:hAnsi="宋体" w:cs="宋体"/>
                <w:b/>
                <w:bCs/>
                <w:sz w:val="24"/>
                <w:szCs w:val="24"/>
                <w:highlight w:val="none"/>
                <w:lang w:val="en-US" w:eastAsia="zh-CN"/>
              </w:rPr>
              <w:t xml:space="preserve">18吨绿化喷洒车</w:t>
            </w:r>
            <w:r>
              <w:rPr>
                <w:rFonts w:hint="eastAsia" w:ascii="宋体" w:hAnsi="宋体" w:eastAsia="宋体" w:cs="宋体"/>
                <w:b/>
                <w:bCs/>
                <w:sz w:val="24"/>
                <w:szCs w:val="24"/>
                <w:highlight w:val="none"/>
                <w:lang w:val="en-US" w:eastAsia="zh-CN"/>
              </w:rPr>
              <w:t xml:space="preserve">（载质量10吨）</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eastAsia="宋体" w:cs="宋体"/>
                <w:b/>
                <w:bCs/>
                <w:sz w:val="24"/>
                <w:szCs w:val="24"/>
                <w:highlight w:val="none"/>
              </w:rPr>
              <w:suppressLineNumbers w:val="0"/>
            </w:pPr>
            <w:r>
              <w:rPr>
                <w:rFonts w:hint="eastAsia" w:ascii="宋体" w:hAnsi="宋体" w:cs="宋体"/>
                <w:b/>
                <w:bCs/>
                <w:sz w:val="24"/>
                <w:szCs w:val="24"/>
                <w:highlight w:val="none"/>
                <w:lang w:val="en-US" w:eastAsia="zh-CN"/>
              </w:rPr>
              <w:t xml:space="preserve">13米高空作业车</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SA"/>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sz w:val="24"/>
                <w:szCs w:val="24"/>
                <w:highlight w:val="none"/>
              </w:rPr>
              <w:suppressLineNumbers w:val="0"/>
            </w:pPr>
            <w:r>
              <w:rPr>
                <w:rFonts w:hint="eastAsia" w:ascii="宋体" w:hAnsi="宋体" w:cs="宋体"/>
                <w:b/>
                <w:sz w:val="24"/>
                <w:szCs w:val="24"/>
                <w:highlight w:val="none"/>
                <w:lang w:val="en-US" w:eastAsia="zh-CN"/>
              </w:rPr>
              <w:t xml:space="preserve">2T双排卡车</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sz w:val="36"/>
                <w:szCs w:val="36"/>
                <w:highlight w:val="none"/>
              </w:rPr>
              <w:suppressLineNumbers w:val="0"/>
            </w:pPr>
            <w:r>
              <w:rPr>
                <w:rFonts w:hint="eastAsia" w:ascii="宋体" w:hAnsi="宋体" w:cs="宋体"/>
                <w:b/>
                <w:sz w:val="24"/>
                <w:szCs w:val="24"/>
                <w:highlight w:val="none"/>
                <w:lang w:val="en-US" w:eastAsia="zh-CN"/>
              </w:rPr>
              <w:t xml:space="preserve">多功能作业车（0.5t）</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49" w:type="pct"/>
            <w:vAlign w:val="center"/>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b/>
                <w:sz w:val="24"/>
                <w:szCs w:val="24"/>
                <w:highlight w:val="none"/>
              </w:rPr>
              <w:suppressLineNumbers w:val="0"/>
            </w:pPr>
            <w:r>
              <w:rPr>
                <w:rFonts w:hint="eastAsia" w:ascii="宋体" w:hAnsi="宋体" w:cs="宋体"/>
                <w:b/>
                <w:sz w:val="24"/>
                <w:szCs w:val="24"/>
                <w:highlight w:val="none"/>
              </w:rPr>
              <w:t xml:space="preserve">18吨多功能抑尘车</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载质量8吨</w:t>
            </w:r>
            <w:r>
              <w:rPr>
                <w:rFonts w:hint="eastAsia" w:ascii="宋体" w:hAnsi="宋体" w:cs="宋体"/>
                <w:b/>
                <w:sz w:val="24"/>
                <w:szCs w:val="24"/>
                <w:highlight w:val="none"/>
                <w:lang w:eastAsia="zh-CN"/>
              </w:rPr>
              <w:t xml:space="preserve">）</w:t>
            </w:r>
            <w:r>
              <w:rPr>
                <w:highlight w:val="none"/>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ind w:firstLine="48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注：</w:t>
      </w:r>
      <w:r>
        <w:rPr>
          <w:rFonts w:hint="eastAsia" w:ascii="宋体" w:hAnsi="宋体" w:cs="宋体"/>
          <w:i w:val="0"/>
          <w:iCs w:val="0"/>
          <w:color w:val="auto"/>
          <w:sz w:val="24"/>
          <w:szCs w:val="24"/>
          <w:highlight w:val="none"/>
          <w:u w:val="none"/>
          <w:lang w:val="en-US" w:eastAsia="zh-CN"/>
        </w:rPr>
        <w:t xml:space="preserve">1、响应</w:t>
      </w:r>
      <w:r>
        <w:rPr>
          <w:rFonts w:hint="eastAsia" w:ascii="宋体" w:hAnsi="宋体" w:eastAsia="宋体" w:cs="宋体"/>
          <w:i w:val="0"/>
          <w:iCs w:val="0"/>
          <w:color w:val="auto"/>
          <w:sz w:val="24"/>
          <w:szCs w:val="24"/>
          <w:highlight w:val="none"/>
          <w:u w:val="none"/>
          <w:lang w:val="en-US" w:eastAsia="zh-CN"/>
        </w:rPr>
        <w:t xml:space="preserve">单位须承诺针对本项目的车辆</w:t>
      </w:r>
      <w:r>
        <w:rPr>
          <w:rFonts w:hint="eastAsia" w:ascii="宋体" w:hAnsi="宋体" w:cs="宋体"/>
          <w:i w:val="0"/>
          <w:iCs w:val="0"/>
          <w:color w:val="auto"/>
          <w:sz w:val="24"/>
          <w:szCs w:val="24"/>
          <w:highlight w:val="none"/>
          <w:u w:val="none"/>
          <w:lang w:val="en-US" w:eastAsia="zh-CN"/>
        </w:rPr>
        <w:t xml:space="preserve">参数</w:t>
      </w:r>
      <w:r>
        <w:rPr>
          <w:rFonts w:hint="eastAsia" w:ascii="宋体" w:hAnsi="宋体" w:eastAsia="宋体" w:cs="宋体"/>
          <w:i w:val="0"/>
          <w:iCs w:val="0"/>
          <w:color w:val="auto"/>
          <w:sz w:val="24"/>
          <w:szCs w:val="24"/>
          <w:highlight w:val="none"/>
          <w:u w:val="none"/>
          <w:lang w:val="en-US" w:eastAsia="zh-CN"/>
        </w:rPr>
        <w:t xml:space="preserve">及配备数量不低于</w:t>
      </w:r>
      <w:r>
        <w:rPr>
          <w:rFonts w:hint="eastAsia" w:ascii="宋体" w:hAnsi="宋体" w:cs="宋体"/>
          <w:i w:val="0"/>
          <w:iCs w:val="0"/>
          <w:color w:val="auto"/>
          <w:sz w:val="24"/>
          <w:szCs w:val="24"/>
          <w:highlight w:val="none"/>
          <w:u w:val="none"/>
          <w:lang w:val="en-US" w:eastAsia="zh-CN"/>
        </w:rPr>
        <w:t xml:space="preserve">采购</w:t>
      </w:r>
      <w:r>
        <w:rPr>
          <w:rFonts w:hint="eastAsia" w:ascii="宋体" w:hAnsi="宋体" w:eastAsia="宋体" w:cs="宋体"/>
          <w:i w:val="0"/>
          <w:iCs w:val="0"/>
          <w:color w:val="auto"/>
          <w:sz w:val="24"/>
          <w:szCs w:val="24"/>
          <w:highlight w:val="none"/>
          <w:u w:val="none"/>
          <w:lang w:val="en-US" w:eastAsia="zh-CN"/>
        </w:rPr>
        <w:t xml:space="preserve">要求，否则视为未实质性响应。</w:t>
      </w:r>
      <w:r>
        <w:rPr>
          <w:highlight w:val="none"/>
        </w:rPr>
      </w:r>
      <w:r/>
    </w:p>
    <w:p>
      <w:pPr>
        <w:ind w:firstLine="48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配置的车辆为自有或已租赁或中标后租赁或购置，承诺配置的</w:t>
      </w:r>
      <w:r>
        <w:rPr>
          <w:rFonts w:hint="eastAsia" w:ascii="宋体" w:hAnsi="宋体" w:cs="宋体"/>
          <w:i w:val="0"/>
          <w:iCs w:val="0"/>
          <w:color w:val="auto"/>
          <w:sz w:val="24"/>
          <w:szCs w:val="24"/>
          <w:highlight w:val="none"/>
          <w:u w:val="none"/>
          <w:lang w:val="en-US" w:eastAsia="zh-CN"/>
        </w:rPr>
        <w:t xml:space="preserve">车辆</w:t>
      </w:r>
      <w:r>
        <w:rPr>
          <w:rFonts w:hint="eastAsia" w:ascii="宋体" w:hAnsi="宋体" w:eastAsia="宋体" w:cs="宋体"/>
          <w:i w:val="0"/>
          <w:iCs w:val="0"/>
          <w:color w:val="auto"/>
          <w:sz w:val="24"/>
          <w:szCs w:val="24"/>
          <w:highlight w:val="none"/>
          <w:u w:val="none"/>
          <w:lang w:val="en-US" w:eastAsia="zh-CN"/>
        </w:rPr>
        <w:t xml:space="preserve">在</w:t>
      </w:r>
      <w:r>
        <w:rPr>
          <w:rFonts w:hint="eastAsia" w:ascii="宋体" w:hAnsi="宋体" w:cs="宋体"/>
          <w:i w:val="0"/>
          <w:iCs w:val="0"/>
          <w:color w:val="auto"/>
          <w:sz w:val="24"/>
          <w:szCs w:val="24"/>
          <w:highlight w:val="none"/>
          <w:u w:val="none"/>
          <w:lang w:val="en-US" w:eastAsia="zh-CN"/>
        </w:rPr>
        <w:t xml:space="preserve">成交结果</w:t>
      </w:r>
      <w:r>
        <w:rPr>
          <w:rFonts w:hint="eastAsia" w:ascii="宋体" w:hAnsi="宋体" w:eastAsia="宋体" w:cs="宋体"/>
          <w:i w:val="0"/>
          <w:iCs w:val="0"/>
          <w:color w:val="auto"/>
          <w:sz w:val="24"/>
          <w:szCs w:val="24"/>
          <w:highlight w:val="none"/>
          <w:u w:val="none"/>
          <w:lang w:val="en-US" w:eastAsia="zh-CN"/>
        </w:rPr>
        <w:t xml:space="preserve">公示后采购单位规定进场日期之前必须提供上述所有车辆的车辆行驶证或采购发票或产权证等原件及</w:t>
      </w:r>
      <w:r>
        <w:rPr>
          <w:rFonts w:hint="eastAsia" w:ascii="宋体" w:hAnsi="宋体" w:cs="宋体"/>
          <w:i w:val="0"/>
          <w:iCs w:val="0"/>
          <w:color w:val="auto"/>
          <w:sz w:val="24"/>
          <w:szCs w:val="24"/>
          <w:highlight w:val="none"/>
          <w:u w:val="none"/>
          <w:lang w:val="en-US" w:eastAsia="zh-CN"/>
        </w:rPr>
        <w:t xml:space="preserve">复印</w:t>
      </w:r>
      <w:r>
        <w:rPr>
          <w:rFonts w:hint="eastAsia" w:ascii="宋体" w:hAnsi="宋体" w:eastAsia="宋体" w:cs="宋体"/>
          <w:i w:val="0"/>
          <w:iCs w:val="0"/>
          <w:color w:val="auto"/>
          <w:sz w:val="24"/>
          <w:szCs w:val="24"/>
          <w:highlight w:val="none"/>
          <w:u w:val="none"/>
          <w:lang w:val="en-US" w:eastAsia="zh-CN"/>
        </w:rPr>
        <w:t xml:space="preserve">件</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如为租赁的还须提供车辆租赁协议（</w:t>
      </w:r>
      <w:r>
        <w:rPr>
          <w:rFonts w:hint="eastAsia" w:ascii="宋体" w:hAnsi="宋体" w:eastAsia="宋体" w:cs="宋体"/>
          <w:color w:val="auto"/>
          <w:sz w:val="24"/>
          <w:szCs w:val="24"/>
          <w:highlight w:val="none"/>
          <w:u w:val="none"/>
          <w:lang w:val="en-US" w:eastAsia="zh-CN"/>
        </w:rPr>
        <w:t xml:space="preserve">租赁</w:t>
      </w:r>
      <w:r>
        <w:rPr>
          <w:rFonts w:hint="eastAsia" w:ascii="宋体" w:hAnsi="宋体" w:cs="宋体"/>
          <w:color w:val="auto"/>
          <w:sz w:val="24"/>
          <w:szCs w:val="24"/>
          <w:highlight w:val="none"/>
          <w:u w:val="none"/>
          <w:lang w:val="en-US" w:eastAsia="zh-CN"/>
        </w:rPr>
        <w:t xml:space="preserve">期限</w:t>
      </w:r>
      <w:r>
        <w:rPr>
          <w:rFonts w:hint="eastAsia" w:ascii="宋体" w:hAnsi="宋体" w:eastAsia="宋体" w:cs="宋体"/>
          <w:color w:val="auto"/>
          <w:sz w:val="24"/>
          <w:szCs w:val="24"/>
          <w:highlight w:val="none"/>
          <w:u w:val="none"/>
          <w:lang w:val="en-US" w:eastAsia="zh-CN"/>
        </w:rPr>
        <w:t xml:space="preserve">须覆盖本项目服务期限</w:t>
      </w:r>
      <w:r>
        <w:rPr>
          <w:rFonts w:hint="eastAsia" w:ascii="宋体" w:hAnsi="宋体" w:cs="宋体"/>
          <w:color w:val="auto"/>
          <w:sz w:val="24"/>
          <w:szCs w:val="24"/>
          <w:highlight w:val="none"/>
          <w:u w:val="none"/>
          <w:lang w:val="en-US" w:eastAsia="zh-CN"/>
        </w:rPr>
        <w:t xml:space="preserve">）原件及复印件</w:t>
      </w:r>
      <w:r>
        <w:rPr>
          <w:rFonts w:hint="eastAsia" w:ascii="宋体" w:hAnsi="宋体" w:eastAsia="宋体" w:cs="宋体"/>
          <w:i w:val="0"/>
          <w:iCs w:val="0"/>
          <w:color w:val="auto"/>
          <w:sz w:val="24"/>
          <w:szCs w:val="24"/>
          <w:highlight w:val="none"/>
          <w:u w:val="none"/>
          <w:lang w:val="en-US" w:eastAsia="zh-CN"/>
        </w:rPr>
        <w:t xml:space="preserve">送至采购单位核查、备案。进场后不提供或提供的设备不符合采购使用需求的</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采购单位有权解除合同。</w:t>
      </w:r>
      <w:r>
        <w:rPr>
          <w:highlight w:val="none"/>
        </w:rPr>
      </w:r>
      <w:r/>
    </w:p>
    <w:p>
      <w:pPr>
        <w:ind w:firstLine="480"/>
        <w:jc w:val="left"/>
        <w:keepLines w:val="0"/>
        <w:keepNext w:val="0"/>
        <w:pageBreakBefore w:val="0"/>
        <w:spacing w:line="360" w:lineRule="auto"/>
        <w:widowControl/>
        <w:rPr>
          <w:rFonts w:hint="eastAsia" w:ascii="宋体" w:hAnsi="宋体" w:cs="宋体"/>
          <w:b/>
          <w:sz w:val="24"/>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lang w:val="en-US" w:eastAsia="zh-CN"/>
        </w:rPr>
        <w:t xml:space="preserve">本项目中所有车辆需符合法律法规要求，具备购买或租赁手续，具有机动车辆保险手续，一切事故所产生费用及事故责任均由</w:t>
      </w:r>
      <w:r>
        <w:rPr>
          <w:rFonts w:hint="eastAsia" w:ascii="宋体" w:hAnsi="宋体" w:cs="宋体"/>
          <w:i w:val="0"/>
          <w:iCs w:val="0"/>
          <w:color w:val="auto"/>
          <w:sz w:val="24"/>
          <w:szCs w:val="24"/>
          <w:highlight w:val="none"/>
          <w:u w:val="none"/>
          <w:lang w:val="en-US" w:eastAsia="zh-CN"/>
        </w:rPr>
        <w:t xml:space="preserve">成交</w:t>
      </w:r>
      <w:r>
        <w:rPr>
          <w:rFonts w:hint="eastAsia" w:ascii="宋体" w:hAnsi="宋体" w:eastAsia="宋体" w:cs="宋体"/>
          <w:i w:val="0"/>
          <w:iCs w:val="0"/>
          <w:color w:val="auto"/>
          <w:sz w:val="24"/>
          <w:szCs w:val="24"/>
          <w:highlight w:val="none"/>
          <w:u w:val="none"/>
          <w:lang w:val="en-US" w:eastAsia="zh-CN"/>
        </w:rPr>
        <w:t xml:space="preserve">单位承担。</w:t>
      </w:r>
      <w:r>
        <w:rPr>
          <w:highlight w:val="none"/>
        </w:rPr>
      </w:r>
      <w:r/>
    </w:p>
    <w:p>
      <w:pPr>
        <w:numPr>
          <w:ilvl w:val="0"/>
          <w:numId w:val="3"/>
        </w:num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技术参数</w:t>
      </w:r>
      <w:r>
        <w:rPr>
          <w:highlight w:val="none"/>
        </w:rPr>
      </w:r>
      <w:r/>
    </w:p>
    <w:p>
      <w:pPr>
        <w:jc w:val="center"/>
        <w:spacing w:line="600" w:lineRule="exact"/>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吨</w:t>
      </w:r>
      <w:r>
        <w:rPr>
          <w:rFonts w:hint="eastAsia" w:ascii="宋体" w:hAnsi="宋体" w:cs="宋体"/>
          <w:b/>
          <w:bCs/>
          <w:sz w:val="24"/>
          <w:szCs w:val="24"/>
          <w:highlight w:val="none"/>
          <w:lang w:val="en-US" w:eastAsia="zh-CN"/>
        </w:rPr>
        <w:t xml:space="preserve">燃油</w:t>
      </w:r>
      <w:r>
        <w:rPr>
          <w:rFonts w:hint="eastAsia" w:ascii="宋体" w:hAnsi="宋体" w:cs="宋体"/>
          <w:b/>
          <w:bCs/>
          <w:sz w:val="24"/>
          <w:szCs w:val="24"/>
          <w:highlight w:val="none"/>
        </w:rPr>
        <w:t xml:space="preserve">洗扫车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载质量3吨</w:t>
      </w:r>
      <w:r>
        <w:rPr>
          <w:rFonts w:hint="eastAsia" w:ascii="宋体" w:hAnsi="宋体" w:cs="宋体"/>
          <w:b/>
          <w:bCs/>
          <w:sz w:val="24"/>
          <w:szCs w:val="24"/>
          <w:highlight w:val="none"/>
          <w:lang w:eastAsia="zh-CN"/>
        </w:rPr>
        <w:t xml:space="preserve">）</w:t>
      </w:r>
      <w:r>
        <w:rPr>
          <w:highlight w:val="none"/>
        </w:rPr>
      </w:r>
      <w:r/>
    </w:p>
    <w:p>
      <w:pPr>
        <w:ind w:firstLine="482"/>
        <w:jc w:val="left"/>
        <w:keepLines w:val="0"/>
        <w:keepNext w:val="0"/>
        <w:pageBreakBefore w:val="0"/>
        <w:spacing w:line="360" w:lineRule="auto"/>
        <w:widowControl/>
        <w:rPr>
          <w:rFonts w:hint="eastAsia" w:ascii="宋体" w:hAnsi="宋体" w:cs="宋体"/>
          <w:b/>
          <w:sz w:val="24"/>
          <w:szCs w:val="24"/>
          <w:highlight w:val="none"/>
          <w:shd w:val="clear" w:color="auto" w:fill="auto"/>
        </w:rPr>
      </w:pPr>
      <w:r>
        <w:rPr>
          <w:rFonts w:hint="eastAsia" w:ascii="宋体" w:hAnsi="宋体" w:cs="宋体"/>
          <w:b/>
          <w:sz w:val="24"/>
          <w:szCs w:val="24"/>
          <w:highlight w:val="none"/>
          <w:shd w:val="clear" w:color="auto" w:fill="auto"/>
          <w:lang w:val="en-US" w:eastAsia="zh-CN"/>
        </w:rPr>
        <w:t xml:space="preserve">1、主要参数要求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67"/>
        <w:gridCol w:w="4841"/>
      </w:tblGrid>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项目</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color w:val="000000"/>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keepLines w:val="0"/>
              <w:keepNext w:val="0"/>
              <w:spacing w:before="0" w:beforeAutospacing="0" w:after="0" w:afterAutospacing="0" w:line="500" w:lineRule="exact"/>
              <w:widowControl/>
              <w:rPr>
                <w:rFonts w:hint="default" w:ascii="宋体" w:hAnsi="宋体" w:cs="宋体"/>
                <w:color w:val="000000"/>
                <w:sz w:val="24"/>
                <w:szCs w:val="24"/>
                <w:highlight w:val="none"/>
              </w:rPr>
              <w:suppressLineNumbers w:val="0"/>
            </w:pPr>
            <w:r>
              <w:rPr>
                <w:rFonts w:hint="eastAsia" w:ascii="宋体" w:hAnsi="宋体" w:cs="宋体"/>
                <w:sz w:val="24"/>
                <w:szCs w:val="24"/>
                <w:highlight w:val="none"/>
                <w:lang w:val="zh-CN"/>
              </w:rPr>
              <w:t xml:space="preserve">底盘类别</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国六柴油底盘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二类载货汽车底盘）</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柴油发动机功率（kW）</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≥110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副发动机功率（kW）</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≥74</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sz w:val="24"/>
                <w:szCs w:val="24"/>
                <w:highlight w:val="none"/>
              </w:rPr>
              <w:suppressLineNumbers w:val="0"/>
            </w:pPr>
            <w:r>
              <w:rPr>
                <w:rFonts w:hint="eastAsia" w:ascii="宋体" w:hAnsi="宋体" w:cs="宋体"/>
                <w:sz w:val="24"/>
                <w:szCs w:val="24"/>
                <w:highlight w:val="none"/>
              </w:rPr>
              <w:t xml:space="preserve">最大总质量（kg）</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8000</w:t>
            </w:r>
            <w:r>
              <w:rPr>
                <w:rFonts w:hint="eastAsia" w:ascii="宋体" w:hAnsi="宋体" w:cs="宋体"/>
                <w:sz w:val="24"/>
                <w:szCs w:val="24"/>
                <w:highlight w:val="none"/>
                <w:lang w:eastAsia="zh-CN"/>
              </w:rPr>
              <w:t xml:space="preserve">级</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高压水泵额定工作压力(Mpa)</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7</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高压水泵额定流量(L/min)</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≥80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洗扫宽度（m）</w:t>
            </w:r>
            <w:r>
              <w:rPr>
                <w:highlight w:val="none"/>
              </w:rPr>
            </w:r>
            <w:r/>
          </w:p>
        </w:tc>
        <w:tc>
          <w:tcPr>
            <w:tcBorders>
              <w:top w:val="single" w:color="auto" w:sz="4" w:space="0"/>
              <w:left w:val="single" w:color="auto" w:sz="4" w:space="0"/>
              <w:bottom w:val="single" w:color="auto" w:sz="4" w:space="0"/>
              <w:right w:val="single" w:color="auto" w:sz="4" w:space="0"/>
            </w:tcBorders>
            <w:tcW w:w="2394" w:type="pct"/>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3.0</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清水箱容积(m³</w:t>
            </w:r>
            <w:r>
              <w:rPr>
                <w:rFonts w:hint="eastAsia" w:ascii="宋体" w:hAnsi="宋体" w:cs="宋体"/>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不锈钢垃圾箱容积(m³)</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≥2.8</w:t>
            </w:r>
            <w:r>
              <w:rPr>
                <w:highlight w:val="none"/>
              </w:rPr>
            </w:r>
            <w:r/>
          </w:p>
        </w:tc>
      </w:tr>
    </w:tbl>
    <w:p>
      <w:pPr>
        <w:ind w:firstLine="482"/>
        <w:jc w:val="left"/>
        <w:keepLines w:val="0"/>
        <w:keepNext w:val="0"/>
        <w:pageBreakBefore w:val="0"/>
        <w:spacing w:line="360" w:lineRule="auto"/>
        <w:widowControl/>
        <w:rPr>
          <w:rFonts w:hint="eastAsia" w:ascii="宋体" w:hAnsi="宋体" w:cs="宋体"/>
          <w:b/>
          <w:bCs/>
          <w:sz w:val="24"/>
          <w:szCs w:val="24"/>
          <w:highlight w:val="none"/>
          <w:shd w:val="clear" w:color="auto" w:fill="auto"/>
        </w:rPr>
      </w:pPr>
      <w:r>
        <w:rPr>
          <w:rFonts w:hint="eastAsia" w:ascii="宋体" w:hAnsi="宋体" w:cs="宋体"/>
          <w:b/>
          <w:sz w:val="24"/>
          <w:szCs w:val="24"/>
          <w:highlight w:val="none"/>
          <w:shd w:val="clear" w:color="auto" w:fill="auto"/>
          <w:lang w:val="en-US" w:eastAsia="zh-CN"/>
        </w:rPr>
        <w:t xml:space="preserve">2</w:t>
      </w:r>
      <w:r>
        <w:rPr>
          <w:rFonts w:hint="eastAsia" w:ascii="宋体" w:hAnsi="宋体" w:cs="宋体"/>
          <w:b/>
          <w:sz w:val="24"/>
          <w:szCs w:val="24"/>
          <w:highlight w:val="none"/>
          <w:shd w:val="clear" w:color="auto" w:fill="auto"/>
        </w:rPr>
        <w:t xml:space="preserve">、主要功能要求</w:t>
      </w:r>
      <w:r>
        <w:rPr>
          <w:highlight w:val="none"/>
        </w:rPr>
      </w:r>
      <w:r/>
    </w:p>
    <w:p>
      <w:pPr>
        <w:ind w:firstLine="480"/>
        <w:keepLines w:val="0"/>
        <w:keepNext w:val="0"/>
        <w:pageBreakBefore w:val="0"/>
        <w:spacing w:line="360" w:lineRule="auto"/>
        <w:widowControl/>
        <w:rPr>
          <w:rFonts w:ascii="宋体" w:hAnsi="宋体" w:cs="宋体"/>
          <w:sz w:val="24"/>
          <w:szCs w:val="24"/>
          <w:highlight w:val="none"/>
          <w:shd w:val="clear" w:color="auto" w:fill="auto"/>
        </w:rPr>
      </w:pP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lang w:val="en-US" w:eastAsia="zh-CN"/>
        </w:rPr>
        <w:t xml:space="preserve">1</w:t>
      </w: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rPr>
        <w:t xml:space="preserve">工作装置采用</w:t>
      </w:r>
      <w:r>
        <w:rPr>
          <w:rFonts w:hint="eastAsia" w:ascii="宋体" w:hAnsi="宋体" w:cs="宋体"/>
          <w:color w:val="auto"/>
          <w:sz w:val="24"/>
          <w:szCs w:val="24"/>
          <w:highlight w:val="none"/>
          <w:shd w:val="clear" w:color="auto" w:fill="auto"/>
        </w:rPr>
        <w:t xml:space="preserve">中置</w:t>
      </w:r>
      <w:r>
        <w:rPr>
          <w:rFonts w:hint="eastAsia" w:ascii="宋体" w:hAnsi="宋体" w:cs="宋体"/>
          <w:sz w:val="24"/>
          <w:szCs w:val="24"/>
          <w:highlight w:val="none"/>
          <w:shd w:val="clear" w:color="auto" w:fill="auto"/>
        </w:rPr>
        <w:t xml:space="preserve">盘扫</w:t>
      </w: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rPr>
        <w:t xml:space="preserve">中置V型高压喷管</w:t>
      </w: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rPr>
        <w:t xml:space="preserve">单吸口吸嘴结构布置形式</w:t>
      </w:r>
      <w:r>
        <w:rPr>
          <w:rFonts w:hint="eastAsia" w:ascii="宋体" w:hAnsi="宋体" w:cs="宋体"/>
          <w:sz w:val="24"/>
          <w:szCs w:val="24"/>
          <w:highlight w:val="none"/>
          <w:shd w:val="clear" w:color="auto" w:fill="auto"/>
          <w:lang w:val="zh-CN"/>
        </w:rPr>
        <w:t xml:space="preserve">。</w:t>
      </w:r>
      <w:r>
        <w:rPr>
          <w:highlight w:val="none"/>
        </w:rPr>
      </w:r>
      <w:r/>
    </w:p>
    <w:p>
      <w:pPr>
        <w:ind w:firstLine="480"/>
        <w:keepLines w:val="0"/>
        <w:keepNext w:val="0"/>
        <w:pageBreakBefore w:val="0"/>
        <w:spacing w:line="360" w:lineRule="auto"/>
        <w:widowControl/>
        <w:rPr>
          <w:rFonts w:hint="eastAsia" w:ascii="宋体" w:hAnsi="宋体" w:cs="宋体"/>
          <w:b/>
          <w:sz w:val="24"/>
          <w:szCs w:val="24"/>
          <w:highlight w:val="none"/>
          <w:shd w:val="clear" w:color="auto" w:fill="auto"/>
        </w:rPr>
      </w:pP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lang w:val="en-US" w:eastAsia="zh-CN"/>
        </w:rPr>
        <w:t xml:space="preserve">2</w:t>
      </w: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rPr>
        <w:t xml:space="preserve">V型喷管和半环绕吸嘴无间隙高压喷嘴布置。左右喷水架具备自动避障功能。</w:t>
      </w:r>
      <w:r>
        <w:rPr>
          <w:highlight w:val="none"/>
        </w:rPr>
      </w:r>
      <w:r/>
    </w:p>
    <w:p>
      <w:pPr>
        <w:ind w:firstLine="480"/>
        <w:jc w:val="left"/>
        <w:keepLines w:val="0"/>
        <w:keepNext w:val="0"/>
        <w:pageBreakBefore w:val="0"/>
        <w:spacing w:line="360" w:lineRule="auto"/>
        <w:rPr>
          <w:rFonts w:hint="eastAsia" w:ascii="宋体" w:hAnsi="宋体" w:cs="宋体"/>
          <w:sz w:val="24"/>
          <w:szCs w:val="24"/>
          <w:highlight w:val="none"/>
          <w:shd w:val="clear" w:color="auto" w:fill="auto"/>
        </w:rPr>
      </w:pP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lang w:val="en-US" w:eastAsia="zh-CN"/>
        </w:rPr>
        <w:t xml:space="preserve">3</w:t>
      </w: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rPr>
        <w:t xml:space="preserve">扫刷触地压力由液压自动控制，避免车辆在作业过程中因路面变化而出现的扫刷触地不均匀的状况。同时辅助链条+弹簧装置调整扫盘高度。</w:t>
      </w:r>
      <w:r>
        <w:rPr>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rPr>
        <w:t xml:space="preserve">18吨</w:t>
      </w:r>
      <w:r>
        <w:rPr>
          <w:rFonts w:hint="eastAsia" w:ascii="宋体" w:hAnsi="宋体" w:cs="宋体"/>
          <w:b/>
          <w:bCs/>
          <w:sz w:val="24"/>
          <w:szCs w:val="24"/>
          <w:highlight w:val="none"/>
          <w:lang w:val="en-US" w:eastAsia="zh-CN"/>
        </w:rPr>
        <w:t xml:space="preserve">燃油</w:t>
      </w:r>
      <w:r>
        <w:rPr>
          <w:rFonts w:hint="eastAsia" w:ascii="宋体" w:hAnsi="宋体" w:cs="宋体"/>
          <w:b/>
          <w:bCs/>
          <w:sz w:val="24"/>
          <w:szCs w:val="24"/>
          <w:highlight w:val="none"/>
        </w:rPr>
        <w:t xml:space="preserve">洗扫车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载质量8吨</w:t>
      </w:r>
      <w:r>
        <w:rPr>
          <w:rFonts w:hint="eastAsia" w:ascii="宋体" w:hAnsi="宋体" w:cs="宋体"/>
          <w:b/>
          <w:bCs/>
          <w:sz w:val="24"/>
          <w:szCs w:val="24"/>
          <w:highlight w:val="none"/>
          <w:lang w:eastAsia="zh-CN"/>
        </w:rPr>
        <w:t xml:space="preserve">）</w:t>
      </w:r>
      <w:r>
        <w:rPr>
          <w:highlight w:val="none"/>
        </w:rPr>
      </w:r>
      <w:r/>
    </w:p>
    <w:p>
      <w:pPr>
        <w:ind w:firstLine="482"/>
        <w:jc w:val="left"/>
        <w:keepLines w:val="0"/>
        <w:keepNext w:val="0"/>
        <w:pageBreakBefore w:val="0"/>
        <w:spacing w:line="360" w:lineRule="auto"/>
        <w:widowControl/>
        <w:rPr>
          <w:rFonts w:hint="eastAsia" w:ascii="宋体" w:hAnsi="宋体" w:cs="宋体"/>
          <w:b/>
          <w:sz w:val="24"/>
          <w:szCs w:val="24"/>
          <w:highlight w:val="none"/>
          <w:shd w:val="clear" w:color="auto" w:fill="auto"/>
        </w:rPr>
      </w:pPr>
      <w:r>
        <w:rPr>
          <w:rFonts w:hint="eastAsia" w:ascii="宋体" w:hAnsi="宋体" w:cs="宋体"/>
          <w:b/>
          <w:sz w:val="24"/>
          <w:szCs w:val="24"/>
          <w:highlight w:val="none"/>
          <w:shd w:val="clear" w:color="auto" w:fill="auto"/>
          <w:lang w:val="en-US" w:eastAsia="zh-CN"/>
        </w:rPr>
        <w:t xml:space="preserve">1</w:t>
      </w:r>
      <w:r>
        <w:rPr>
          <w:rFonts w:hint="eastAsia" w:ascii="宋体" w:hAnsi="宋体" w:cs="宋体"/>
          <w:b/>
          <w:sz w:val="24"/>
          <w:szCs w:val="24"/>
          <w:highlight w:val="none"/>
          <w:shd w:val="clear" w:color="auto" w:fill="auto"/>
        </w:rPr>
        <w:t xml:space="preserve">、主要参数要求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95"/>
        <w:gridCol w:w="4713"/>
      </w:tblGrid>
      <w:tr>
        <w:trPr>
          <w:jc w:val="center"/>
          <w:trHeight w:val="589"/>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底盘类别 </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国六柴油底盘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二类载货汽车底盘）</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柴油发动机功率(kw)</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≥160</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副发动机功率(kw)</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95</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lang w:eastAsia="zh-CN"/>
              </w:rPr>
              <w:t xml:space="preserve">整车</w:t>
            </w:r>
            <w:r>
              <w:rPr>
                <w:rFonts w:hint="eastAsia" w:ascii="宋体" w:hAnsi="宋体" w:cs="宋体"/>
                <w:sz w:val="24"/>
                <w:szCs w:val="24"/>
                <w:highlight w:val="none"/>
              </w:rPr>
              <w:t xml:space="preserve">总质量(kg)</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18000</w:t>
            </w:r>
            <w:r>
              <w:rPr>
                <w:rFonts w:hint="eastAsia" w:ascii="宋体" w:hAnsi="宋体" w:cs="宋体"/>
                <w:sz w:val="24"/>
                <w:szCs w:val="24"/>
                <w:highlight w:val="none"/>
                <w:lang w:eastAsia="zh-CN"/>
              </w:rPr>
              <w:t xml:space="preserve">级</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高压水泵压力(MPa)</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高压水泵流量(L/min)</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0</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最大洗扫宽度（m）</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3.5</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清水箱容积(m³)</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不锈钢垃圾箱容积(m³)</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6.5</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低压冲洗宽度（m）</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≥24</w:t>
            </w:r>
            <w:r>
              <w:rPr>
                <w:highlight w:val="none"/>
              </w:rPr>
            </w:r>
            <w:r/>
          </w:p>
        </w:tc>
      </w:tr>
    </w:tbl>
    <w:p>
      <w:pPr>
        <w:ind w:firstLine="48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、主要功能要求</w:t>
      </w:r>
      <w:r>
        <w:rPr>
          <w:highlight w:val="none"/>
        </w:rPr>
      </w:r>
      <w:r/>
    </w:p>
    <w:p>
      <w:pPr>
        <w:ind w:firstLine="480"/>
        <w:keepLines w:val="0"/>
        <w:keepNext w:val="0"/>
        <w:pageBreakBefore w:val="0"/>
        <w:spacing w:line="360" w:lineRule="auto"/>
        <w:widowControl w:val="off"/>
        <w:rPr>
          <w:rFonts w:ascii="宋体" w:hAnsi="宋体" w:cs="宋体"/>
          <w:sz w:val="24"/>
          <w:szCs w:val="24"/>
          <w:highlight w:val="none"/>
          <w:shd w:val="clear" w:color="auto" w:fill="auto"/>
        </w:rPr>
      </w:pP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lang w:val="en-US" w:eastAsia="zh-CN"/>
        </w:rPr>
        <w:t xml:space="preserve">1</w:t>
      </w: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rPr>
        <w:t xml:space="preserve">工作装置采用中置盘扫</w:t>
      </w: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rPr>
        <w:t xml:space="preserve">中置宽吸嘴</w:t>
      </w: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rPr>
        <w:t xml:space="preserve">内置高压主喷杆</w:t>
      </w:r>
      <w:r>
        <w:rPr>
          <w:rFonts w:hint="eastAsia" w:ascii="宋体" w:hAnsi="宋体" w:cs="宋体"/>
          <w:sz w:val="24"/>
          <w:szCs w:val="24"/>
          <w:highlight w:val="none"/>
          <w:shd w:val="clear" w:color="auto" w:fill="auto"/>
          <w:lang w:eastAsia="zh-CN"/>
        </w:rPr>
        <w:t xml:space="preserve">、</w:t>
      </w:r>
      <w:r>
        <w:rPr>
          <w:rFonts w:hint="eastAsia" w:ascii="宋体" w:hAnsi="宋体" w:cs="宋体"/>
          <w:sz w:val="24"/>
          <w:szCs w:val="24"/>
          <w:highlight w:val="none"/>
          <w:shd w:val="clear" w:color="auto" w:fill="auto"/>
        </w:rPr>
        <w:t xml:space="preserve">左右高压侧喷杆布置形式</w:t>
      </w:r>
      <w:r>
        <w:rPr>
          <w:rFonts w:hint="eastAsia" w:ascii="宋体" w:hAnsi="宋体" w:cs="宋体"/>
          <w:sz w:val="24"/>
          <w:szCs w:val="24"/>
          <w:highlight w:val="none"/>
          <w:shd w:val="clear" w:color="auto" w:fill="auto"/>
          <w:lang w:val="zh-CN"/>
        </w:rPr>
        <w:t xml:space="preserve">。</w:t>
      </w:r>
      <w:r>
        <w:rPr>
          <w:highlight w:val="none"/>
        </w:rPr>
      </w:r>
      <w:r/>
    </w:p>
    <w:p>
      <w:pPr>
        <w:ind w:firstLine="480"/>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采用显示屏+控制器+CAN总线操作面板的控制模式。作业启动和作业停止，副发动机转速控制、吸嘴升降、扫盘收放、左右喷杆收放等作业装置全由一键控制。</w:t>
      </w:r>
      <w:r>
        <w:rPr>
          <w:highlight w:val="none"/>
        </w:rPr>
      </w:r>
      <w:r/>
    </w:p>
    <w:p>
      <w:pPr>
        <w:ind w:firstLine="48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左右扫盘具有避障保护及复位功能、左右高压侧喷杆具有双向自动避障保护及复位功能。</w:t>
      </w:r>
      <w:r>
        <w:rPr>
          <w:highlight w:val="none"/>
        </w:rPr>
      </w:r>
      <w:r/>
    </w:p>
    <w:p>
      <w:pPr>
        <w:ind w:firstLine="48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jc w:val="center"/>
        <w:spacing w:line="500" w:lineRule="exac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12吨</w:t>
      </w:r>
      <w:r>
        <w:rPr>
          <w:rFonts w:hint="eastAsia" w:ascii="宋体" w:hAnsi="宋体" w:cs="宋体"/>
          <w:b/>
          <w:bCs/>
          <w:sz w:val="24"/>
          <w:szCs w:val="24"/>
          <w:highlight w:val="none"/>
        </w:rPr>
        <w:t xml:space="preserve">高压清洗车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载质量5吨</w:t>
      </w:r>
      <w:r>
        <w:rPr>
          <w:rFonts w:hint="eastAsia" w:ascii="宋体" w:hAnsi="宋体" w:cs="宋体"/>
          <w:b/>
          <w:bCs/>
          <w:sz w:val="24"/>
          <w:szCs w:val="24"/>
          <w:highlight w:val="none"/>
          <w:lang w:eastAsia="zh-CN"/>
        </w:rPr>
        <w:t xml:space="preserve">）</w:t>
      </w:r>
      <w:r>
        <w:rPr>
          <w:highlight w:val="none"/>
        </w:rPr>
      </w:r>
      <w:r/>
    </w:p>
    <w:p>
      <w:pPr>
        <w:ind w:firstLine="482"/>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1、主要参数要求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41"/>
        <w:gridCol w:w="5067"/>
      </w:tblGrid>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lang w:val="zh-CN"/>
              </w:rPr>
              <w:t xml:space="preserve">底盘类别</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国六柴油底盘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二类载货汽车底盘）</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底盘发动机额定功率(k</w:t>
            </w:r>
            <w:r>
              <w:rPr>
                <w:rFonts w:hint="eastAsia" w:ascii="宋体" w:hAnsi="宋体" w:cs="宋体"/>
                <w:sz w:val="24"/>
                <w:szCs w:val="24"/>
                <w:highlight w:val="none"/>
                <w:lang w:val="en-US" w:eastAsia="zh-CN"/>
              </w:rPr>
              <w:t xml:space="preserve">W</w:t>
            </w:r>
            <w:r>
              <w:rPr>
                <w:rFonts w:hint="eastAsia" w:ascii="宋体" w:hAnsi="宋体" w:cs="宋体"/>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副发动机功率(kW)</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tabs>
                <w:tab w:val="center" w:pos="4438" w:leader="none"/>
              </w:tabs>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color w:val="000000"/>
                <w:sz w:val="24"/>
                <w:szCs w:val="24"/>
                <w:highlight w:val="none"/>
              </w:rPr>
              <w:t xml:space="preserve">最大总质量</w:t>
            </w:r>
            <w:r>
              <w:rPr>
                <w:rFonts w:hint="eastAsia" w:ascii="宋体" w:hAnsi="宋体" w:cs="宋体"/>
                <w:sz w:val="24"/>
                <w:szCs w:val="24"/>
                <w:highlight w:val="none"/>
              </w:rPr>
              <w:t xml:space="preserve">（kg）</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12000级</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罐体有效容积（m³）</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清洗宽度（m）</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≥3</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高压水泵压力（Mpa）</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8</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高压水泵流量（L/min）</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70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洒水泵扬程(m)</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≥50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洒水泵流量(m³/h)</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493"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后高喷射程(m)</w:t>
            </w:r>
            <w:r>
              <w:rPr>
                <w:highlight w:val="none"/>
              </w:rPr>
            </w:r>
            <w:r/>
          </w:p>
        </w:tc>
        <w:tc>
          <w:tcPr>
            <w:tcBorders>
              <w:top w:val="single" w:color="auto" w:sz="4" w:space="0"/>
              <w:left w:val="single" w:color="auto" w:sz="4" w:space="0"/>
              <w:bottom w:val="single" w:color="auto" w:sz="4" w:space="0"/>
              <w:right w:val="single" w:color="auto" w:sz="4" w:space="0"/>
            </w:tcBorders>
            <w:tcW w:w="2506"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28</w:t>
            </w:r>
            <w:r>
              <w:rPr>
                <w:highlight w:val="none"/>
              </w:rPr>
            </w:r>
            <w:r/>
          </w:p>
        </w:tc>
      </w:tr>
    </w:tbl>
    <w:p>
      <w:pPr>
        <w:ind w:firstLine="482"/>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、主要功能要求</w:t>
      </w:r>
      <w:r>
        <w:rPr>
          <w:highlight w:val="none"/>
        </w:rPr>
      </w:r>
      <w:r/>
    </w:p>
    <w:p>
      <w:pPr>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前清洗喷水架由气缸控制水路开断，可左右偏转，遇到前方障碍物，左右侧喷杆可向内收缩避让，越过障碍后自动恢复到正常工作位置。</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低压水泵采用自吸式离心泵。前鸭嘴冲洗装置由气动进行控制，可在左右360°，上下360°范围内任意调节鸭嘴冲洗方位。</w:t>
      </w:r>
      <w:r>
        <w:rPr>
          <w:highlight w:val="none"/>
        </w:rPr>
      </w:r>
      <w:r/>
    </w:p>
    <w:p>
      <w:pPr>
        <w:ind w:firstLine="48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左右柱状冲洗装置设圆锥喷嘴各一个，双向冲洗，均由气动控制，喷嘴可左右360°，上下360°任意调整，对冲一次冲洗宽度不小于12米。</w:t>
      </w:r>
      <w:r>
        <w:rPr>
          <w:highlight w:val="none"/>
        </w:rPr>
      </w:r>
      <w:r/>
    </w:p>
    <w:p>
      <w:pPr>
        <w:jc w:val="center"/>
        <w:rPr>
          <w:rFonts w:hint="eastAsia" w:ascii="宋体" w:hAnsi="宋体" w:eastAsia="宋体" w:cs="宋体"/>
          <w:b/>
          <w:sz w:val="24"/>
          <w:szCs w:val="24"/>
          <w:highlight w:val="none"/>
        </w:rPr>
      </w:pPr>
      <w:r>
        <w:rPr>
          <w:rFonts w:hint="eastAsia" w:ascii="宋体" w:hAnsi="宋体" w:cs="宋体"/>
          <w:b/>
          <w:sz w:val="24"/>
          <w:szCs w:val="24"/>
          <w:highlight w:val="none"/>
        </w:rPr>
        <w:t xml:space="preserve">18吨高压清洗车</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载质量8吨</w:t>
      </w:r>
      <w:r>
        <w:rPr>
          <w:rFonts w:hint="eastAsia" w:ascii="宋体" w:hAnsi="宋体" w:cs="宋体"/>
          <w:b/>
          <w:sz w:val="24"/>
          <w:szCs w:val="24"/>
          <w:highlight w:val="none"/>
          <w:lang w:eastAsia="zh-CN"/>
        </w:rPr>
        <w:t xml:space="preserve">）</w:t>
      </w:r>
      <w:r>
        <w:rPr>
          <w:highlight w:val="none"/>
        </w:rPr>
      </w:r>
      <w:r/>
    </w:p>
    <w:p>
      <w:pPr>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1</w:t>
      </w:r>
      <w:r>
        <w:rPr>
          <w:rFonts w:hint="eastAsia" w:ascii="宋体" w:hAnsi="宋体" w:cs="宋体"/>
          <w:b/>
          <w:sz w:val="24"/>
          <w:szCs w:val="24"/>
          <w:highlight w:val="none"/>
        </w:rPr>
        <w:t xml:space="preserve">、主要参数要求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5472"/>
        <w:gridCol w:w="4636"/>
      </w:tblGrid>
      <w:tr>
        <w:trPr>
          <w:cantSplit/>
          <w:jc w:val="center"/>
          <w:trHeight w:val="20"/>
        </w:trPr>
        <w:tc>
          <w:tcPr>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底盘类别</w:t>
            </w:r>
            <w:r>
              <w:rPr>
                <w:highlight w:val="none"/>
              </w:rPr>
            </w:r>
            <w:r/>
          </w:p>
        </w:tc>
        <w:tc>
          <w:tcPr>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国六柴油底盘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二类载货汽车底盘）</w:t>
            </w:r>
            <w:r>
              <w:rPr>
                <w:highlight w:val="none"/>
              </w:rPr>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底盘发动机额定功率(kW)</w:t>
            </w:r>
            <w:r>
              <w:rPr>
                <w:highlight w:val="none"/>
              </w:rPr>
            </w:r>
            <w:r/>
          </w:p>
        </w:tc>
        <w:tc>
          <w:tcPr>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≥160</w:t>
            </w:r>
            <w:r>
              <w:rPr>
                <w:highlight w:val="none"/>
              </w:rPr>
            </w:r>
            <w:r/>
          </w:p>
        </w:tc>
      </w:tr>
      <w:tr>
        <w:trPr>
          <w:cantSplit/>
          <w:jc w:val="center"/>
          <w:trHeight w:val="483"/>
        </w:trPr>
        <w:tc>
          <w:tcPr>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副发动机额定功率(kW)</w:t>
            </w:r>
            <w:r>
              <w:rPr>
                <w:highlight w:val="none"/>
              </w:rPr>
            </w:r>
            <w:r/>
          </w:p>
        </w:tc>
        <w:tc>
          <w:tcPr>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≥36</w:t>
            </w:r>
            <w:r>
              <w:rPr>
                <w:highlight w:val="none"/>
              </w:rPr>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最大总质量(kg)</w:t>
            </w:r>
            <w:r>
              <w:rPr>
                <w:highlight w:val="none"/>
              </w:rPr>
            </w:r>
            <w:r/>
          </w:p>
        </w:tc>
        <w:tc>
          <w:tcPr>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18000</w:t>
            </w:r>
            <w:r>
              <w:rPr>
                <w:rFonts w:hint="eastAsia" w:ascii="宋体" w:hAnsi="宋体" w:cs="宋体"/>
                <w:sz w:val="24"/>
                <w:szCs w:val="24"/>
                <w:highlight w:val="none"/>
                <w:lang w:eastAsia="zh-CN"/>
              </w:rPr>
              <w:t xml:space="preserve">级</w:t>
            </w:r>
            <w:r>
              <w:rPr>
                <w:highlight w:val="none"/>
              </w:rPr>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罐体有效容积(m³)</w:t>
            </w:r>
            <w:r>
              <w:rPr>
                <w:highlight w:val="none"/>
              </w:rPr>
            </w:r>
            <w:r/>
          </w:p>
        </w:tc>
        <w:tc>
          <w:tcPr>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≥8.</w:t>
            </w:r>
            <w:r>
              <w:rPr>
                <w:rFonts w:hint="eastAsia" w:ascii="宋体" w:hAnsi="宋体" w:cs="宋体"/>
                <w:sz w:val="24"/>
                <w:szCs w:val="24"/>
                <w:highlight w:val="none"/>
                <w:lang w:val="en-US" w:eastAsia="zh-CN"/>
              </w:rPr>
              <w:t xml:space="preserve">5</w:t>
            </w:r>
            <w:r>
              <w:rPr>
                <w:highlight w:val="none"/>
              </w:rPr>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高压水泵水压(Mpa)</w:t>
            </w:r>
            <w:r>
              <w:rPr>
                <w:highlight w:val="none"/>
              </w:rPr>
            </w:r>
            <w:r/>
          </w:p>
        </w:tc>
        <w:tc>
          <w:tcPr>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highlight w:val="none"/>
              </w:rPr>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高压水泵流量(L/min)</w:t>
            </w:r>
            <w:r>
              <w:rPr>
                <w:highlight w:val="none"/>
              </w:rPr>
            </w:r>
            <w:r/>
          </w:p>
        </w:tc>
        <w:tc>
          <w:tcPr>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≥130</w:t>
            </w:r>
            <w:r>
              <w:rPr>
                <w:highlight w:val="none"/>
              </w:rPr>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洒水泵流量(m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/h)</w:t>
            </w:r>
            <w:r>
              <w:rPr>
                <w:highlight w:val="none"/>
              </w:rPr>
            </w:r>
            <w:r/>
          </w:p>
        </w:tc>
        <w:tc>
          <w:tcPr>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≥50</w:t>
            </w:r>
            <w:r>
              <w:rPr>
                <w:highlight w:val="none"/>
              </w:rPr>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洒水泵扬程（m）</w:t>
            </w:r>
            <w:r>
              <w:rPr>
                <w:highlight w:val="none"/>
              </w:rPr>
            </w:r>
            <w:r/>
          </w:p>
        </w:tc>
        <w:tc>
          <w:tcPr>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≥110</w:t>
            </w:r>
            <w:r>
              <w:rPr>
                <w:highlight w:val="none"/>
              </w:rPr>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后高喷射程(m)</w:t>
            </w:r>
            <w:r>
              <w:rPr>
                <w:highlight w:val="none"/>
              </w:rPr>
            </w:r>
            <w:r/>
          </w:p>
        </w:tc>
        <w:tc>
          <w:tcPr>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38</w:t>
            </w:r>
            <w:r>
              <w:rPr>
                <w:highlight w:val="none"/>
              </w:rPr>
            </w:r>
            <w:r/>
          </w:p>
        </w:tc>
      </w:tr>
    </w:tbl>
    <w:p>
      <w:pPr>
        <w:ind w:firstLine="482"/>
        <w:keepLines w:val="0"/>
        <w:keepNext w:val="0"/>
        <w:pageBreakBefore w:val="0"/>
        <w:spacing w:line="360" w:lineRule="auto"/>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、主要功能要求</w:t>
      </w:r>
      <w:r>
        <w:rPr>
          <w:highlight w:val="none"/>
        </w:rPr>
      </w:r>
      <w:r/>
    </w:p>
    <w:p>
      <w:pPr>
        <w:ind w:firstLine="480"/>
        <w:jc w:val="left"/>
        <w:keepLines w:val="0"/>
        <w:keepNext w:val="0"/>
        <w:pageBreakBefore w:val="0"/>
        <w:spacing w:line="360" w:lineRule="auto"/>
        <w:widowControl/>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color w:val="000000"/>
          <w:sz w:val="24"/>
          <w:szCs w:val="24"/>
          <w:highlight w:val="none"/>
        </w:rPr>
        <w:t xml:space="preserve">前清洗喷水架，作业清洗宽度不小于3m，可左右偏转</w:t>
      </w:r>
      <w:r>
        <w:rPr>
          <w:rFonts w:hint="eastAsia" w:ascii="宋体" w:hAnsi="宋体" w:cs="宋体"/>
          <w:sz w:val="24"/>
          <w:szCs w:val="24"/>
          <w:highlight w:val="none"/>
        </w:rPr>
        <w:t xml:space="preserve">30°</w:t>
      </w:r>
      <w:r>
        <w:rPr>
          <w:rFonts w:hint="eastAsia" w:ascii="宋体" w:hAnsi="宋体" w:cs="宋体"/>
          <w:color w:val="000000"/>
          <w:sz w:val="24"/>
          <w:szCs w:val="24"/>
          <w:highlight w:val="none"/>
        </w:rPr>
        <w:t xml:space="preserve">，遇到前方障碍物，左右侧喷杆可向内收缩避让，越过障碍后自动恢复到正常工作位置</w:t>
      </w:r>
      <w:r>
        <w:rPr>
          <w:rFonts w:hint="eastAsia" w:ascii="宋体" w:hAnsi="宋体" w:cs="宋体"/>
          <w:sz w:val="24"/>
          <w:szCs w:val="24"/>
          <w:highlight w:val="none"/>
        </w:rPr>
        <w:t xml:space="preserve">。</w:t>
      </w:r>
      <w:r>
        <w:rPr>
          <w:highlight w:val="none"/>
        </w:rPr>
      </w:r>
      <w:r/>
    </w:p>
    <w:p>
      <w:pPr>
        <w:ind w:firstLine="480"/>
        <w:jc w:val="left"/>
        <w:keepLines w:val="0"/>
        <w:keepNext w:val="0"/>
        <w:pageBreakBefore w:val="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前冲洗装置由气动进行控制，可在左右360°，上下360°范围内任意调节冲洗方位。</w:t>
      </w:r>
      <w:r>
        <w:rPr>
          <w:highlight w:val="none"/>
        </w:rPr>
      </w:r>
      <w:r/>
    </w:p>
    <w:p>
      <w:pPr>
        <w:ind w:firstLine="480"/>
        <w:jc w:val="left"/>
        <w:keepLines w:val="0"/>
        <w:keepNext w:val="0"/>
        <w:pageBreakBefore w:val="0"/>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左右柱状冲洗装置有圆锥喷嘴各一个，双向冲洗，均由气动控制，喷嘴可左右360°，上下360°任意调整，一次冲洗宽度不小于24米。后洒水装置采用气动控制后洒喷嘴的开启与关闭，同时开启两个后洒喷嘴时，洒水宽度不小于16米。</w:t>
      </w:r>
      <w:r>
        <w:rPr>
          <w:highlight w:val="none"/>
        </w:rPr>
      </w:r>
      <w:r/>
    </w:p>
    <w:p>
      <w:pPr>
        <w:ind w:firstLine="480"/>
        <w:jc w:val="left"/>
        <w:keepLines w:val="0"/>
        <w:keepNext w:val="0"/>
        <w:pageBreakBefore w:val="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jc w:val="center"/>
        <w:spacing w:line="500" w:lineRule="exact"/>
        <w:rPr>
          <w:rFonts w:hint="eastAsia" w:ascii="宋体" w:hAnsi="宋体" w:eastAsia="宋体" w:cs="宋体"/>
          <w:b/>
          <w:sz w:val="24"/>
          <w:szCs w:val="24"/>
          <w:highlight w:val="none"/>
        </w:rPr>
      </w:pPr>
      <w:r>
        <w:rPr>
          <w:rFonts w:hint="eastAsia" w:ascii="宋体" w:hAnsi="宋体" w:cs="宋体"/>
          <w:b/>
          <w:sz w:val="24"/>
          <w:szCs w:val="24"/>
          <w:highlight w:val="none"/>
        </w:rPr>
        <w:t xml:space="preserve">8吨压缩式垃圾车</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载质量3吨</w:t>
      </w:r>
      <w:r>
        <w:rPr>
          <w:rFonts w:hint="eastAsia" w:ascii="宋体" w:hAnsi="宋体" w:cs="宋体"/>
          <w:b/>
          <w:sz w:val="24"/>
          <w:szCs w:val="24"/>
          <w:highlight w:val="none"/>
          <w:lang w:eastAsia="zh-CN"/>
        </w:rPr>
        <w:t xml:space="preserve">）</w:t>
      </w:r>
      <w:r>
        <w:rPr>
          <w:highlight w:val="none"/>
        </w:rPr>
      </w:r>
      <w:r/>
    </w:p>
    <w:p>
      <w:pPr>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1</w:t>
      </w:r>
      <w:r>
        <w:rPr>
          <w:rFonts w:hint="eastAsia" w:ascii="宋体" w:hAnsi="宋体" w:cs="宋体"/>
          <w:b/>
          <w:sz w:val="24"/>
          <w:szCs w:val="24"/>
          <w:highlight w:val="none"/>
        </w:rPr>
        <w:t xml:space="preserve">、主要参数要求</w:t>
      </w:r>
      <w:r>
        <w:rPr>
          <w:highlight w:val="none"/>
        </w:rPr>
      </w:r>
      <w:r/>
    </w:p>
    <w:tbl>
      <w:tblPr>
        <w:tblStyle w:val="107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72"/>
        <w:gridCol w:w="5136"/>
      </w:tblGrid>
      <w:tr>
        <w:trPr>
          <w:cantSplit/>
        </w:trPr>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tcBorders>
              <w:top w:val="single" w:color="auto" w:sz="4" w:space="0"/>
              <w:left w:val="single" w:color="auto" w:sz="4" w:space="0"/>
              <w:bottom w:val="single" w:color="auto" w:sz="4" w:space="0"/>
              <w:right w:val="single" w:color="auto" w:sz="4" w:space="0"/>
            </w:tcBorders>
            <w:tcW w:w="2540"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cantSplit/>
        </w:trPr>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底盘类别</w:t>
            </w:r>
            <w:r>
              <w:rPr>
                <w:highlight w:val="none"/>
              </w:rPr>
            </w:r>
            <w:r/>
          </w:p>
        </w:tc>
        <w:tc>
          <w:tcPr>
            <w:tcBorders>
              <w:top w:val="single" w:color="auto" w:sz="4" w:space="0"/>
              <w:left w:val="single" w:color="auto" w:sz="4" w:space="0"/>
              <w:bottom w:val="single" w:color="auto" w:sz="4" w:space="0"/>
              <w:right w:val="single" w:color="auto" w:sz="4" w:space="0"/>
            </w:tcBorders>
            <w:tcW w:w="2540"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国六柴油底盘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二类载货汽车底盘）</w:t>
            </w:r>
            <w:r>
              <w:rPr>
                <w:highlight w:val="none"/>
              </w:rPr>
            </w:r>
            <w:r/>
          </w:p>
        </w:tc>
      </w:tr>
      <w:tr>
        <w:trPr>
          <w:cantSplit/>
        </w:trPr>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底盘发动机功率（kW）</w:t>
            </w:r>
            <w:r>
              <w:rPr>
                <w:highlight w:val="none"/>
              </w:rPr>
            </w:r>
            <w:r/>
          </w:p>
        </w:tc>
        <w:tc>
          <w:tcPr>
            <w:tcBorders>
              <w:top w:val="single" w:color="auto" w:sz="4" w:space="0"/>
              <w:left w:val="single" w:color="auto" w:sz="4" w:space="0"/>
              <w:bottom w:val="single" w:color="auto" w:sz="4" w:space="0"/>
              <w:right w:val="single" w:color="auto" w:sz="4" w:space="0"/>
            </w:tcBorders>
            <w:tcW w:w="2540" w:type="pct"/>
            <w:vAlign w:val="center"/>
            <w:textDirection w:val="lrTb"/>
            <w:noWrap w:val="false"/>
          </w:tcPr>
          <w:p>
            <w:pPr>
              <w:ind w:left="0" w:right="0"/>
              <w:jc w:val="left"/>
              <w:keepLines w:val="0"/>
              <w:keepNext w:val="0"/>
              <w:spacing w:before="0" w:beforeAutospacing="0" w:after="0" w:afterAutospacing="0" w:line="480" w:lineRule="exact"/>
              <w:tabs>
                <w:tab w:val="center" w:pos="4438" w:leader="none"/>
              </w:tabs>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≥110</w:t>
            </w:r>
            <w:r>
              <w:rPr>
                <w:highlight w:val="none"/>
              </w:rPr>
            </w:r>
            <w:r/>
          </w:p>
        </w:tc>
      </w:tr>
      <w:tr>
        <w:trPr>
          <w:cantSplit/>
        </w:trPr>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最大总质量（kg）</w:t>
            </w:r>
            <w:r>
              <w:rPr>
                <w:highlight w:val="none"/>
              </w:rPr>
            </w:r>
            <w:r/>
          </w:p>
        </w:tc>
        <w:tc>
          <w:tcPr>
            <w:tcBorders>
              <w:top w:val="single" w:color="auto" w:sz="4" w:space="0"/>
              <w:left w:val="single" w:color="auto" w:sz="4" w:space="0"/>
              <w:bottom w:val="single" w:color="auto" w:sz="4" w:space="0"/>
              <w:right w:val="single" w:color="auto" w:sz="4" w:space="0"/>
            </w:tcBorders>
            <w:tcW w:w="2540"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8000</w:t>
            </w:r>
            <w:r>
              <w:rPr>
                <w:rFonts w:hint="eastAsia" w:ascii="宋体" w:hAnsi="宋体" w:cs="宋体"/>
                <w:sz w:val="24"/>
                <w:szCs w:val="24"/>
                <w:highlight w:val="none"/>
                <w:lang w:eastAsia="zh-CN"/>
              </w:rPr>
              <w:t xml:space="preserve">级</w:t>
            </w:r>
            <w:r>
              <w:rPr>
                <w:highlight w:val="none"/>
              </w:rPr>
            </w:r>
            <w:r/>
          </w:p>
        </w:tc>
      </w:tr>
      <w:tr>
        <w:trPr>
          <w:cantSplit/>
        </w:trPr>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翻转机构</w:t>
            </w:r>
            <w:r>
              <w:rPr>
                <w:highlight w:val="none"/>
              </w:rPr>
            </w:r>
            <w:r/>
          </w:p>
        </w:tc>
        <w:tc>
          <w:tcPr>
            <w:tcBorders>
              <w:top w:val="single" w:color="auto" w:sz="4" w:space="0"/>
              <w:left w:val="single" w:color="auto" w:sz="4" w:space="0"/>
              <w:bottom w:val="single" w:color="auto" w:sz="4" w:space="0"/>
              <w:right w:val="single" w:color="auto" w:sz="4" w:space="0"/>
            </w:tcBorders>
            <w:tcW w:w="2540"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翻桶</w:t>
            </w:r>
            <w:r>
              <w:rPr>
                <w:highlight w:val="none"/>
              </w:rPr>
            </w:r>
            <w:r/>
          </w:p>
        </w:tc>
      </w:tr>
      <w:tr>
        <w:trPr>
          <w:cantSplit/>
        </w:trPr>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填料斗容积（m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540"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≥0.6</w:t>
            </w:r>
            <w:r>
              <w:rPr>
                <w:highlight w:val="none"/>
              </w:rPr>
            </w:r>
            <w:r/>
          </w:p>
        </w:tc>
      </w:tr>
      <w:tr>
        <w:trPr>
          <w:cantSplit/>
        </w:trPr>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投料口入口尺寸(宽)（mm）</w:t>
            </w:r>
            <w:r>
              <w:rPr>
                <w:highlight w:val="none"/>
              </w:rPr>
            </w:r>
            <w:r/>
          </w:p>
        </w:tc>
        <w:tc>
          <w:tcPr>
            <w:tcBorders>
              <w:top w:val="single" w:color="auto" w:sz="4" w:space="0"/>
              <w:left w:val="single" w:color="auto" w:sz="4" w:space="0"/>
              <w:bottom w:val="single" w:color="auto" w:sz="4" w:space="0"/>
              <w:right w:val="single" w:color="auto" w:sz="4" w:space="0"/>
            </w:tcBorders>
            <w:tcW w:w="2540"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≥15</w:t>
            </w:r>
            <w:r>
              <w:rPr>
                <w:rFonts w:hint="eastAsia" w:ascii="宋体" w:hAnsi="宋体" w:cs="宋体"/>
                <w:sz w:val="24"/>
                <w:szCs w:val="24"/>
                <w:highlight w:val="none"/>
                <w:lang w:val="en-US" w:eastAsia="zh-CN"/>
              </w:rPr>
              <w:t xml:space="preserve">00</w:t>
            </w:r>
            <w:r>
              <w:rPr>
                <w:highlight w:val="none"/>
              </w:rPr>
            </w:r>
            <w:r/>
          </w:p>
        </w:tc>
      </w:tr>
      <w:tr>
        <w:trPr>
          <w:cantSplit/>
        </w:trPr>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压缩方式</w:t>
            </w:r>
            <w:r>
              <w:rPr>
                <w:highlight w:val="none"/>
              </w:rPr>
            </w:r>
            <w:r/>
          </w:p>
        </w:tc>
        <w:tc>
          <w:tcPr>
            <w:tcBorders>
              <w:top w:val="single" w:color="auto" w:sz="4" w:space="0"/>
              <w:left w:val="single" w:color="auto" w:sz="4" w:space="0"/>
              <w:bottom w:val="single" w:color="auto" w:sz="4" w:space="0"/>
              <w:right w:val="single" w:color="auto" w:sz="4" w:space="0"/>
            </w:tcBorders>
            <w:tcW w:w="2540"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双向压缩</w:t>
            </w:r>
            <w:r>
              <w:rPr>
                <w:highlight w:val="none"/>
              </w:rPr>
            </w:r>
            <w:r/>
          </w:p>
        </w:tc>
      </w:tr>
      <w:tr>
        <w:trPr>
          <w:cantSplit/>
        </w:trPr>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垃圾箱容积（m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540"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≥6.5</w:t>
            </w:r>
            <w:r>
              <w:rPr>
                <w:highlight w:val="none"/>
              </w:rPr>
            </w:r>
            <w:r/>
          </w:p>
        </w:tc>
      </w:tr>
      <w:tr>
        <w:trPr>
          <w:cantSplit/>
        </w:trPr>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ind w:left="0" w:right="0"/>
              <w:jc w:val="left"/>
              <w:keepLines w:val="0"/>
              <w:keepNext w:val="0"/>
              <w:spacing w:before="0" w:beforeAutospacing="0" w:after="0" w:afterAutospacing="0" w:line="48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污水箱容积（L）</w:t>
            </w:r>
            <w:r>
              <w:rPr>
                <w:highlight w:val="none"/>
              </w:rPr>
            </w:r>
            <w:r/>
          </w:p>
        </w:tc>
        <w:tc>
          <w:tcPr>
            <w:tcBorders>
              <w:top w:val="single" w:color="auto" w:sz="4" w:space="0"/>
              <w:left w:val="single" w:color="auto" w:sz="4" w:space="0"/>
              <w:bottom w:val="single" w:color="auto" w:sz="4" w:space="0"/>
              <w:right w:val="single" w:color="auto" w:sz="4" w:space="0"/>
            </w:tcBorders>
            <w:tcW w:w="2540" w:type="pct"/>
            <w:vAlign w:val="center"/>
            <w:textDirection w:val="lrTb"/>
            <w:noWrap w:val="false"/>
          </w:tcPr>
          <w:p>
            <w:pPr>
              <w:ind w:left="0" w:right="0"/>
              <w:jc w:val="left"/>
              <w:keepLines w:val="0"/>
              <w:keepNext w:val="0"/>
              <w:spacing w:before="0" w:beforeAutospacing="0" w:after="0" w:afterAutospacing="0" w:line="480" w:lineRule="exact"/>
              <w:tabs>
                <w:tab w:val="center" w:pos="4320" w:leader="none"/>
              </w:tabs>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250</w:t>
            </w:r>
            <w:r>
              <w:rPr>
                <w:highlight w:val="none"/>
              </w:rPr>
            </w:r>
            <w:r/>
          </w:p>
        </w:tc>
      </w:tr>
    </w:tbl>
    <w:p>
      <w:pPr>
        <w:ind w:firstLine="482"/>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、主要功能要求</w:t>
      </w:r>
      <w:r>
        <w:rPr>
          <w:highlight w:val="none"/>
        </w:rPr>
      </w:r>
      <w:r/>
    </w:p>
    <w:p>
      <w:pPr>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eastAsia="zh-CN"/>
        </w:rPr>
        <w:t xml:space="preserve">）</w:t>
      </w:r>
      <w:r>
        <w:rPr>
          <w:rFonts w:hint="eastAsia" w:ascii="宋体" w:hAnsi="宋体" w:cs="宋体"/>
          <w:sz w:val="24"/>
          <w:szCs w:val="24"/>
          <w:highlight w:val="none"/>
        </w:rPr>
        <w:t xml:space="preserve">采用高强度的U形成型桁架槽，作为垃圾推板的活动导轨</w:t>
      </w:r>
      <w:r>
        <w:rPr>
          <w:rFonts w:hint="eastAsia" w:ascii="宋体" w:hAnsi="宋体" w:cs="宋体"/>
          <w:bCs/>
          <w:sz w:val="24"/>
          <w:szCs w:val="24"/>
          <w:highlight w:val="none"/>
        </w:rPr>
        <w:t xml:space="preserve">。推板滑块采用高耐磨性合金材料。垃圾箱底板为凹型结构，推铲导轨布置在车厢两侧。</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填料器</w:t>
      </w:r>
      <w:r>
        <w:rPr>
          <w:rFonts w:hint="eastAsia" w:ascii="宋体" w:hAnsi="宋体" w:cs="宋体"/>
          <w:sz w:val="24"/>
          <w:szCs w:val="24"/>
          <w:highlight w:val="none"/>
        </w:rPr>
        <w:t xml:space="preserve">与箱体结合部采用可调式液压锁紧密封。</w:t>
      </w:r>
      <w:r>
        <w:rPr>
          <w:rFonts w:hint="eastAsia" w:ascii="宋体" w:hAnsi="宋体" w:cs="宋体"/>
          <w:bCs/>
          <w:sz w:val="24"/>
          <w:szCs w:val="24"/>
          <w:highlight w:val="none"/>
        </w:rPr>
        <w:t xml:space="preserve">填料器敞口处设置密封盖板，防止垃圾、臭味的二次污染。</w:t>
      </w:r>
      <w:r>
        <w:rPr>
          <w:highlight w:val="none"/>
        </w:rPr>
      </w:r>
      <w:r/>
    </w:p>
    <w:p>
      <w:pPr>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设滑板上行、刮板旋起按钮，紧急停止按钮、填料器防止下降的互锁开关、安全撑杆、填料器举升油缸自锁功能等多项安全保护措施</w:t>
      </w:r>
      <w:r>
        <w:rPr>
          <w:rFonts w:hint="eastAsia" w:ascii="宋体" w:hAnsi="宋体" w:cs="宋体"/>
          <w:bCs/>
          <w:sz w:val="24"/>
          <w:szCs w:val="24"/>
          <w:highlight w:val="none"/>
        </w:rPr>
        <w:t xml:space="preserve">。</w:t>
      </w:r>
      <w:r>
        <w:rPr>
          <w:highlight w:val="none"/>
        </w:rPr>
      </w:r>
      <w:r/>
    </w:p>
    <w:p>
      <w:pPr>
        <w:jc w:val="center"/>
        <w:rPr>
          <w:rFonts w:hint="eastAsia" w:ascii="宋体" w:hAnsi="宋体" w:cs="宋体"/>
          <w:b/>
          <w:sz w:val="24"/>
          <w:szCs w:val="24"/>
          <w:highlight w:val="none"/>
        </w:rPr>
      </w:pPr>
      <w:r>
        <w:rPr>
          <w:rFonts w:hint="eastAsia" w:ascii="宋体" w:hAnsi="宋体" w:cs="宋体"/>
          <w:b/>
          <w:sz w:val="24"/>
          <w:szCs w:val="24"/>
          <w:highlight w:val="none"/>
          <w:lang w:val="en-US" w:eastAsia="zh-CN"/>
        </w:rPr>
      </w:r>
      <w:r>
        <w:rPr>
          <w:highlight w:val="none"/>
        </w:rPr>
      </w:r>
      <w:r/>
    </w:p>
    <w:p>
      <w:pPr>
        <w:jc w:val="center"/>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1-2吨小型扫地车</w:t>
      </w:r>
      <w:r>
        <w:rPr>
          <w:highlight w:val="none"/>
        </w:rPr>
      </w:r>
      <w:r/>
    </w:p>
    <w:p>
      <w:pPr>
        <w:numPr>
          <w:ilvl w:val="0"/>
          <w:numId w:val="0"/>
        </w:numPr>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bidi="ar-SA"/>
        </w:rPr>
        <w:t xml:space="preserve">1</w:t>
      </w:r>
      <w:r>
        <w:rPr>
          <w:rFonts w:hint="eastAsia" w:ascii="宋体" w:hAnsi="宋体" w:eastAsia="宋体" w:cs="宋体"/>
          <w:b/>
          <w:sz w:val="24"/>
          <w:szCs w:val="24"/>
          <w:highlight w:val="none"/>
          <w:lang w:val="en-US" w:eastAsia="zh-CN" w:bidi="ar-SA"/>
        </w:rPr>
        <w:t xml:space="preserve">、</w:t>
      </w:r>
      <w:r>
        <w:rPr>
          <w:rFonts w:hint="eastAsia" w:ascii="宋体" w:hAnsi="宋体" w:cs="宋体"/>
          <w:b/>
          <w:sz w:val="24"/>
          <w:szCs w:val="24"/>
          <w:highlight w:val="none"/>
        </w:rPr>
        <w:t xml:space="preserve">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 w:type="dxa"/>
          <w:top w:w="0" w:type="dxa"/>
          <w:right w:w="6" w:type="dxa"/>
          <w:bottom w:w="0" w:type="dxa"/>
        </w:tblCellMar>
        <w:tblLook w:val="04A0" w:firstRow="1" w:lastRow="0" w:firstColumn="1" w:lastColumn="0" w:noHBand="0" w:noVBand="1"/>
      </w:tblPr>
      <w:tblGrid>
        <w:gridCol w:w="5025"/>
        <w:gridCol w:w="5083"/>
      </w:tblGrid>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整</w:t>
            </w:r>
            <w:r>
              <w:rPr>
                <w:rFonts w:hint="eastAsia" w:ascii="宋体" w:hAnsi="宋体" w:cs="宋体"/>
                <w:sz w:val="24"/>
                <w:szCs w:val="24"/>
                <w:highlight w:val="none"/>
                <w:lang w:eastAsia="zh-CN"/>
              </w:rPr>
              <w:t xml:space="preserve">车</w:t>
            </w:r>
            <w:r>
              <w:rPr>
                <w:rFonts w:hint="eastAsia" w:ascii="宋体" w:hAnsi="宋体" w:cs="宋体"/>
                <w:sz w:val="24"/>
                <w:szCs w:val="24"/>
                <w:highlight w:val="none"/>
              </w:rPr>
              <w:t xml:space="preserve">重量（kg）</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1000级-2000</w:t>
            </w:r>
            <w:r>
              <w:rPr>
                <w:rFonts w:hint="eastAsia" w:ascii="宋体" w:hAnsi="宋体" w:cs="宋体"/>
                <w:sz w:val="24"/>
                <w:szCs w:val="24"/>
                <w:highlight w:val="none"/>
                <w:lang w:eastAsia="zh-CN"/>
              </w:rPr>
              <w:t xml:space="preserve">级</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动力类型</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发动机额定功率≥15kW</w:t>
            </w:r>
            <w:r>
              <w:rPr>
                <w:rFonts w:hint="eastAsia" w:ascii="宋体" w:hAnsi="宋体" w:cs="宋体"/>
                <w:sz w:val="24"/>
                <w:szCs w:val="24"/>
                <w:highlight w:val="none"/>
                <w:lang w:val="en-US" w:eastAsia="zh-CN"/>
              </w:rPr>
              <w:t xml:space="preserve">/新能源</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4小时</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垃圾尘箱容积</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≥300L</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清水箱容积</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≥140L，湿式抑尘喷水降尘</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最大清扫宽度</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≥1500mm（双边刷）</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基础清扫宽度</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≥1100mm</w:t>
            </w:r>
            <w:r>
              <w:rPr>
                <w:highlight w:val="none"/>
              </w:rPr>
            </w:r>
            <w:r/>
          </w:p>
        </w:tc>
      </w:tr>
    </w:tbl>
    <w:p>
      <w:pPr>
        <w:ind w:firstLine="482"/>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、主要功能要求</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清扫机构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中置主滚刷+左右边刷，边刷具备防撞避让功能</w:t>
      </w:r>
      <w:r>
        <w:rPr>
          <w:rFonts w:hint="eastAsia" w:ascii="宋体" w:hAnsi="宋体" w:cs="宋体"/>
          <w:sz w:val="24"/>
          <w:szCs w:val="24"/>
          <w:highlight w:val="none"/>
          <w:lang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卸料方式</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垃圾箱体液压举升倾倒卸料</w:t>
      </w:r>
      <w:r>
        <w:rPr>
          <w:rFonts w:hint="eastAsia" w:ascii="宋体" w:hAnsi="宋体" w:cs="宋体"/>
          <w:sz w:val="24"/>
          <w:szCs w:val="24"/>
          <w:highlight w:val="none"/>
          <w:lang w:eastAsia="zh-CN"/>
        </w:rPr>
        <w:t xml:space="preserve">。</w:t>
      </w:r>
      <w:r>
        <w:rPr>
          <w:highlight w:val="none"/>
        </w:rPr>
      </w:r>
      <w:r/>
    </w:p>
    <w:p>
      <w:pPr>
        <w:jc w:val="center"/>
        <w:spacing w:line="600" w:lineRule="exact"/>
        <w:rPr>
          <w:rFonts w:hint="eastAsia" w:ascii="宋体" w:hAnsi="宋体" w:eastAsia="宋体" w:cs="宋体"/>
          <w:b/>
          <w:sz w:val="24"/>
          <w:szCs w:val="24"/>
          <w:highlight w:val="none"/>
        </w:rPr>
      </w:pPr>
      <w:r>
        <w:rPr>
          <w:rFonts w:hint="eastAsia" w:ascii="宋体" w:hAnsi="宋体" w:cs="宋体"/>
          <w:b/>
          <w:sz w:val="24"/>
          <w:szCs w:val="24"/>
          <w:highlight w:val="none"/>
        </w:rPr>
        <w:t xml:space="preserve">18吨</w:t>
      </w:r>
      <w:r>
        <w:rPr>
          <w:rFonts w:hint="eastAsia" w:ascii="宋体" w:hAnsi="宋体" w:cs="宋体"/>
          <w:b/>
          <w:sz w:val="24"/>
          <w:szCs w:val="24"/>
          <w:highlight w:val="none"/>
          <w:lang w:eastAsia="zh-CN"/>
        </w:rPr>
        <w:t xml:space="preserve">联合清洗吸污车</w:t>
      </w:r>
      <w:r>
        <w:rPr>
          <w:highlight w:val="none"/>
        </w:rPr>
      </w:r>
      <w:r/>
    </w:p>
    <w:p>
      <w:pPr>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 w:type="dxa"/>
          <w:top w:w="0" w:type="dxa"/>
          <w:right w:w="6" w:type="dxa"/>
          <w:bottom w:w="0" w:type="dxa"/>
        </w:tblCellMar>
        <w:tblLook w:val="04A0" w:firstRow="1" w:lastRow="0" w:firstColumn="1" w:lastColumn="0" w:noHBand="0" w:noVBand="1"/>
      </w:tblPr>
      <w:tblGrid>
        <w:gridCol w:w="2327"/>
        <w:gridCol w:w="2697"/>
        <w:gridCol w:w="5084"/>
      </w:tblGrid>
      <w:tr>
        <w:trPr>
          <w:jc w:val="center"/>
          <w:trHeight w:val="20"/>
        </w:trPr>
        <w:tc>
          <w:tcPr>
            <w:gridSpan w:val="2"/>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底盘类别</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国六柴油底盘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二类载货汽车底盘）</w:t>
            </w:r>
            <w:r>
              <w:rPr>
                <w:highlight w:val="none"/>
              </w:rPr>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柴油发动机额定功率（kW）</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140</w:t>
            </w:r>
            <w:r>
              <w:rPr>
                <w:highlight w:val="none"/>
              </w:rPr>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最大总质量（kg）</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18000</w:t>
            </w:r>
            <w:r>
              <w:rPr>
                <w:rFonts w:hint="eastAsia" w:ascii="宋体" w:hAnsi="宋体" w:cs="宋体"/>
                <w:sz w:val="24"/>
                <w:szCs w:val="24"/>
                <w:highlight w:val="none"/>
                <w:lang w:eastAsia="zh-CN"/>
              </w:rPr>
              <w:t xml:space="preserve">级</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restart"/>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高压水泵</w:t>
            </w:r>
            <w:r>
              <w:rPr>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最高压力（MPa）</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≥20</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continue"/>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最大流量（L/min）</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≥200</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清水箱</w:t>
            </w:r>
            <w:r>
              <w:rPr>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有效容积（m³）</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3.5</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restart"/>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卷盘</w:t>
            </w:r>
            <w:r>
              <w:rPr>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形式</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液压驱动、滑轮导向排管装置</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continue"/>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高压水管长度（m）</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≥60</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continue"/>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真空度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MPa</w:t>
            </w:r>
            <w:r>
              <w:rPr>
                <w:rFonts w:hint="eastAsia" w:ascii="宋体" w:hAnsi="宋体" w:cs="宋体"/>
                <w:sz w:val="24"/>
                <w:szCs w:val="24"/>
                <w:highlight w:val="none"/>
                <w:lang w:eastAsia="zh-CN"/>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≥-0.085</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continue"/>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最大有效吸程（m）</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污水罐</w:t>
            </w:r>
            <w:r>
              <w:rPr>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有效容积（m³）</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8</w:t>
            </w:r>
            <w:r>
              <w:rPr>
                <w:highlight w:val="none"/>
              </w:rPr>
            </w:r>
            <w:r/>
          </w:p>
        </w:tc>
      </w:tr>
    </w:tbl>
    <w:p>
      <w:pPr>
        <w:ind w:firstLine="482"/>
        <w:jc w:val="left"/>
        <w:keepLines w:val="0"/>
        <w:keepNext w:val="0"/>
        <w:pageBreakBefore w:val="0"/>
        <w:spacing w:line="360" w:lineRule="auto"/>
        <w:widowControl w:val="off"/>
        <w:tabs>
          <w:tab w:val="left" w:pos="1080" w:leader="none"/>
          <w:tab w:val="left" w:pos="1134" w:leader="none"/>
          <w:tab w:val="left" w:pos="1620" w:leader="none"/>
          <w:tab w:val="left" w:pos="1980" w:leader="none"/>
          <w:tab w:val="left" w:pos="2160" w:leader="none"/>
        </w:tabs>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、主要功能要求</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底盘夹心取力器，高压泵、真空泵可单独/同步启停</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车尾集成机械操作面板</w:t>
      </w:r>
      <w:r>
        <w:rPr>
          <w:rFonts w:hint="eastAsia" w:ascii="宋体" w:hAnsi="宋体" w:cs="宋体"/>
          <w:sz w:val="24"/>
          <w:szCs w:val="24"/>
          <w:highlight w:val="none"/>
          <w:lang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随车配备井下作业安全围挡、防护三脚架、防毒面罩等器材</w:t>
      </w:r>
      <w:r>
        <w:rPr>
          <w:rFonts w:hint="eastAsia" w:ascii="宋体" w:hAnsi="宋体" w:cs="宋体"/>
          <w:sz w:val="24"/>
          <w:szCs w:val="24"/>
          <w:highlight w:val="none"/>
          <w:lang w:eastAsia="zh-CN"/>
        </w:rPr>
        <w:t xml:space="preserve">；</w:t>
      </w:r>
      <w:r>
        <w:rPr>
          <w:highlight w:val="none"/>
        </w:rPr>
      </w:r>
      <w:r/>
    </w:p>
    <w:p>
      <w:pPr>
        <w:ind w:firstLine="480"/>
        <w:jc w:val="left"/>
        <w:keepLines w:val="0"/>
        <w:keepNext w:val="0"/>
        <w:pageBreakBefore w:val="0"/>
        <w:spacing w:line="360" w:lineRule="auto"/>
        <w:widowControl w:val="off"/>
        <w:tabs>
          <w:tab w:val="left" w:pos="1080" w:leader="none"/>
          <w:tab w:val="left" w:pos="1134" w:leader="none"/>
          <w:tab w:val="left" w:pos="1620" w:leader="none"/>
          <w:tab w:val="left" w:pos="1980" w:leader="none"/>
          <w:tab w:val="left" w:pos="2160" w:leader="none"/>
        </w:tabs>
        <w:rPr>
          <w:rFonts w:hint="eastAsia" w:ascii="宋体" w:hAnsi="宋体" w:cs="宋体"/>
          <w:b/>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疏通高压喷头</w:t>
      </w:r>
      <w:r>
        <w:rPr>
          <w:rFonts w:hint="eastAsia" w:ascii="宋体" w:hAnsi="宋体" w:cs="宋体"/>
          <w:bCs/>
          <w:sz w:val="24"/>
          <w:szCs w:val="24"/>
          <w:highlight w:val="none"/>
        </w:rPr>
        <w:t xml:space="preserve">配备全套疏通喷头。</w:t>
      </w:r>
      <w:r>
        <w:rPr>
          <w:highlight w:val="none"/>
        </w:rPr>
      </w:r>
      <w:r/>
    </w:p>
    <w:p>
      <w:pPr>
        <w:jc w:val="center"/>
        <w:spacing w:line="600" w:lineRule="exact"/>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4.5</w:t>
      </w:r>
      <w:r>
        <w:rPr>
          <w:rFonts w:hint="eastAsia" w:ascii="宋体" w:hAnsi="宋体" w:cs="宋体"/>
          <w:b/>
          <w:sz w:val="24"/>
          <w:szCs w:val="24"/>
          <w:highlight w:val="none"/>
        </w:rPr>
        <w:t xml:space="preserve">吨</w:t>
      </w:r>
      <w:r>
        <w:rPr>
          <w:rFonts w:hint="eastAsia" w:ascii="宋体" w:hAnsi="宋体" w:cs="宋体"/>
          <w:b/>
          <w:sz w:val="24"/>
          <w:szCs w:val="24"/>
          <w:highlight w:val="none"/>
          <w:lang w:eastAsia="zh-CN"/>
        </w:rPr>
        <w:t xml:space="preserve">联合清洗吸污车</w:t>
      </w:r>
      <w:r>
        <w:rPr>
          <w:highlight w:val="none"/>
        </w:rPr>
      </w:r>
      <w:r/>
    </w:p>
    <w:p>
      <w:pPr>
        <w:numPr>
          <w:ilvl w:val="0"/>
          <w:numId w:val="0"/>
        </w:numPr>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bidi="ar-SA"/>
        </w:rPr>
        <w:t xml:space="preserve">1</w:t>
      </w:r>
      <w:r>
        <w:rPr>
          <w:rFonts w:hint="eastAsia" w:ascii="宋体" w:hAnsi="宋体" w:eastAsia="宋体" w:cs="宋体"/>
          <w:b/>
          <w:sz w:val="24"/>
          <w:szCs w:val="24"/>
          <w:highlight w:val="none"/>
          <w:lang w:val="en-US" w:eastAsia="zh-CN" w:bidi="ar-SA"/>
        </w:rPr>
        <w:t xml:space="preserve">、</w:t>
      </w:r>
      <w:r>
        <w:rPr>
          <w:rFonts w:hint="eastAsia" w:ascii="宋体" w:hAnsi="宋体" w:cs="宋体"/>
          <w:b/>
          <w:sz w:val="24"/>
          <w:szCs w:val="24"/>
          <w:highlight w:val="none"/>
        </w:rPr>
        <w:t xml:space="preserve">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 w:type="dxa"/>
          <w:top w:w="0" w:type="dxa"/>
          <w:right w:w="6" w:type="dxa"/>
          <w:bottom w:w="0" w:type="dxa"/>
        </w:tblCellMar>
        <w:tblLook w:val="04A0" w:firstRow="1" w:lastRow="0" w:firstColumn="1" w:lastColumn="0" w:noHBand="0" w:noVBand="1"/>
      </w:tblPr>
      <w:tblGrid>
        <w:gridCol w:w="2327"/>
        <w:gridCol w:w="2697"/>
        <w:gridCol w:w="5084"/>
      </w:tblGrid>
      <w:tr>
        <w:trPr>
          <w:jc w:val="center"/>
          <w:trHeight w:val="20"/>
        </w:trPr>
        <w:tc>
          <w:tcPr>
            <w:gridSpan w:val="2"/>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底盘类别</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国六柴油底盘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二类载货汽车底盘）</w:t>
            </w:r>
            <w:r>
              <w:rPr>
                <w:highlight w:val="none"/>
              </w:rPr>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柴油发动机额定功率（kW）</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92</w:t>
            </w:r>
            <w:r>
              <w:rPr>
                <w:highlight w:val="none"/>
              </w:rPr>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最大总质量（kg）</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4495级</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restart"/>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高压水泵</w:t>
            </w:r>
            <w:r>
              <w:rPr>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最高压力（MPa）</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≥20</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continue"/>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最大流量（L/min）</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0</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restart"/>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卷盘</w:t>
            </w:r>
            <w:r>
              <w:rPr>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形式</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液压驱动、滑轮导向排管装置</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continue"/>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高压水管长度（m）</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≥60</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continue"/>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真空度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MPa</w:t>
            </w:r>
            <w:r>
              <w:rPr>
                <w:rFonts w:hint="eastAsia" w:ascii="宋体" w:hAnsi="宋体" w:cs="宋体"/>
                <w:sz w:val="24"/>
                <w:szCs w:val="24"/>
                <w:highlight w:val="none"/>
                <w:lang w:eastAsia="zh-CN"/>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≥-0.085</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vMerge w:val="continue"/>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最大有效吸程（m）</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lang w:eastAsia="zh-CN"/>
              </w:rPr>
              <w:t xml:space="preserve">罐体</w:t>
            </w:r>
            <w:r>
              <w:rPr>
                <w:rFonts w:hint="eastAsia" w:ascii="宋体" w:hAnsi="宋体" w:cs="宋体"/>
                <w:sz w:val="24"/>
                <w:szCs w:val="24"/>
                <w:highlight w:val="none"/>
              </w:rPr>
              <w:t xml:space="preserve">总容积</w:t>
            </w:r>
            <w:r>
              <w:rPr>
                <w:highlight w:val="none"/>
              </w:rPr>
            </w:r>
            <w:r/>
          </w:p>
        </w:tc>
        <w:tc>
          <w:tcPr>
            <w:tcBorders>
              <w:top w:val="single" w:color="auto" w:sz="4" w:space="0"/>
              <w:left w:val="single" w:color="auto" w:sz="4" w:space="0"/>
              <w:bottom w:val="single" w:color="auto" w:sz="4" w:space="0"/>
              <w:right w:val="single" w:color="auto" w:sz="4" w:space="0"/>
            </w:tcBorders>
            <w:tcW w:w="1333"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有效容积（m³）</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highlight w:val="none"/>
              </w:rPr>
            </w:r>
            <w:r/>
          </w:p>
        </w:tc>
      </w:tr>
    </w:tbl>
    <w:p>
      <w:pPr>
        <w:ind w:firstLine="482"/>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、主要功能要求</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底盘夹心取力器，高压泵、真空泵可单独/同步启停</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车尾集成机械操作面板</w:t>
      </w:r>
      <w:r>
        <w:rPr>
          <w:rFonts w:hint="eastAsia" w:ascii="宋体" w:hAnsi="宋体" w:cs="宋体"/>
          <w:sz w:val="24"/>
          <w:szCs w:val="24"/>
          <w:highlight w:val="none"/>
          <w:lang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随车配备井下作业安全围挡、防护三脚架、防毒面罩等器材</w:t>
      </w:r>
      <w:r>
        <w:rPr>
          <w:rFonts w:hint="eastAsia" w:ascii="宋体" w:hAnsi="宋体" w:cs="宋体"/>
          <w:sz w:val="24"/>
          <w:szCs w:val="24"/>
          <w:highlight w:val="none"/>
          <w:lang w:eastAsia="zh-CN"/>
        </w:rPr>
        <w:t xml:space="preserve">；</w:t>
      </w:r>
      <w:r>
        <w:rPr>
          <w:highlight w:val="none"/>
        </w:rPr>
      </w:r>
      <w:r/>
    </w:p>
    <w:p>
      <w:pPr>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疏通高压喷头</w:t>
      </w:r>
      <w:r>
        <w:rPr>
          <w:rFonts w:hint="eastAsia" w:ascii="宋体" w:hAnsi="宋体" w:cs="宋体"/>
          <w:bCs/>
          <w:sz w:val="24"/>
          <w:szCs w:val="24"/>
          <w:highlight w:val="none"/>
        </w:rPr>
        <w:t xml:space="preserve">配备全套疏通喷头。</w:t>
      </w:r>
      <w:r>
        <w:rPr>
          <w:highlight w:val="none"/>
        </w:rPr>
      </w:r>
      <w:r/>
    </w:p>
    <w:p>
      <w:pPr>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lang w:val="en-US" w:eastAsia="zh-CN"/>
        </w:rPr>
      </w:r>
      <w:r>
        <w:rPr>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12吨绿化喷洒车</w:t>
      </w:r>
      <w:r>
        <w:rPr>
          <w:rFonts w:hint="eastAsia" w:ascii="宋体" w:hAnsi="宋体" w:eastAsia="宋体" w:cs="宋体"/>
          <w:b/>
          <w:bCs/>
          <w:sz w:val="24"/>
          <w:szCs w:val="24"/>
          <w:highlight w:val="none"/>
          <w:lang w:val="en-US" w:eastAsia="zh-CN"/>
        </w:rPr>
        <w:t xml:space="preserve">（载质量7吨）</w:t>
      </w:r>
      <w:r>
        <w:rPr>
          <w:highlight w:val="none"/>
        </w:rPr>
      </w:r>
      <w:r/>
    </w:p>
    <w:p>
      <w:pPr>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95"/>
        <w:gridCol w:w="4713"/>
      </w:tblGrid>
      <w:tr>
        <w:trPr>
          <w:jc w:val="center"/>
          <w:trHeight w:val="589"/>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柴油</w:t>
            </w:r>
            <w:r>
              <w:rPr>
                <w:rFonts w:hint="eastAsia" w:ascii="宋体" w:hAnsi="宋体" w:cs="宋体"/>
                <w:sz w:val="24"/>
                <w:szCs w:val="24"/>
                <w:highlight w:val="none"/>
              </w:rPr>
              <w:t xml:space="preserve">发动机功率(kw)</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110</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底盘类别</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eastAsia="宋体" w:cs="宋体"/>
                <w:sz w:val="24"/>
                <w:szCs w:val="24"/>
                <w:highlight w:val="none"/>
              </w:rPr>
              <w:suppressLineNumbers w:val="0"/>
            </w:pPr>
            <w:r>
              <w:rPr>
                <w:rFonts w:hint="eastAsia" w:ascii="宋体" w:hAnsi="宋体" w:cs="宋体"/>
                <w:sz w:val="24"/>
                <w:szCs w:val="24"/>
                <w:highlight w:val="none"/>
              </w:rPr>
              <w:t xml:space="preserve">国六柴油底盘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二类载货汽车底盘）</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最大总质量(kg)</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12000级</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水泵</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default" w:ascii="宋体" w:hAnsi="宋体" w:eastAsia="宋体" w:cs="宋体"/>
                <w:sz w:val="24"/>
                <w:szCs w:val="24"/>
                <w:highlight w:val="none"/>
              </w:rPr>
              <w:t xml:space="preserve">洒水车水泵，流量</w:t>
            </w:r>
            <w:r>
              <w:rPr>
                <w:rFonts w:hint="eastAsia" w:ascii="宋体" w:hAnsi="宋体" w:cs="宋体"/>
                <w:sz w:val="24"/>
                <w:szCs w:val="24"/>
                <w:highlight w:val="none"/>
                <w:lang w:val="en-US" w:eastAsia="zh-CN"/>
              </w:rPr>
              <w:t xml:space="preserve">不小于</w:t>
            </w:r>
            <w:r>
              <w:rPr>
                <w:rFonts w:hint="default"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50</w:t>
            </w:r>
            <w:r>
              <w:rPr>
                <w:rFonts w:hint="default" w:ascii="宋体" w:hAnsi="宋体" w:eastAsia="宋体" w:cs="宋体"/>
                <w:sz w:val="24"/>
                <w:szCs w:val="24"/>
                <w:highlight w:val="none"/>
              </w:rPr>
              <w:t xml:space="preserve">m³/h，扬程 </w:t>
            </w:r>
            <w:r>
              <w:rPr>
                <w:rFonts w:hint="eastAsia" w:ascii="宋体" w:hAnsi="宋体" w:cs="宋体"/>
                <w:sz w:val="24"/>
                <w:szCs w:val="24"/>
                <w:highlight w:val="none"/>
                <w:lang w:val="en-US" w:eastAsia="zh-CN"/>
              </w:rPr>
              <w:t xml:space="preserve">90</w:t>
            </w:r>
            <w:r>
              <w:rPr>
                <w:rFonts w:hint="default" w:ascii="宋体" w:hAnsi="宋体" w:eastAsia="宋体" w:cs="宋体"/>
                <w:sz w:val="24"/>
                <w:szCs w:val="24"/>
                <w:highlight w:val="none"/>
              </w:rPr>
              <w:t xml:space="preserve">m</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绿化高炮</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default" w:ascii="宋体" w:hAnsi="宋体" w:eastAsia="宋体" w:cs="宋体"/>
                <w:sz w:val="24"/>
                <w:szCs w:val="24"/>
                <w:highlight w:val="none"/>
              </w:rPr>
              <w:t xml:space="preserve">360°旋转，俯仰</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rPr>
              <w:t xml:space="preserve">10°~+70°；</w:t>
            </w:r>
            <w:r>
              <w:rPr>
                <w:rStyle w:val="1106"/>
                <w:rFonts w:hint="default" w:ascii="宋体" w:hAnsi="宋体" w:eastAsia="宋体" w:cs="宋体"/>
                <w:color w:val="auto"/>
                <w:sz w:val="24"/>
                <w:szCs w:val="24"/>
                <w:highlight w:val="none"/>
              </w:rPr>
              <w:t xml:space="preserve">柱状射程≥28m</w:t>
            </w:r>
            <w:r>
              <w:rPr>
                <w:rFonts w:hint="default" w:ascii="宋体" w:hAnsi="宋体" w:eastAsia="宋体" w:cs="宋体"/>
                <w:color w:val="auto"/>
                <w:sz w:val="24"/>
                <w:szCs w:val="24"/>
                <w:highlight w:val="none"/>
              </w:rPr>
              <w:t xml:space="preserve">；</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喷洒系统</w:t>
            </w:r>
            <w:r>
              <w:rPr>
                <w:rFonts w:hint="default" w:ascii="宋体" w:hAnsi="宋体" w:eastAsia="宋体" w:cs="宋体"/>
                <w:sz w:val="24"/>
                <w:szCs w:val="24"/>
                <w:highlight w:val="none"/>
              </w:rPr>
              <w:t xml:space="preserve">自吸吸水深度</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default" w:ascii="宋体" w:hAnsi="宋体" w:eastAsia="宋体" w:cs="宋体"/>
                <w:sz w:val="24"/>
                <w:szCs w:val="24"/>
                <w:highlight w:val="none"/>
              </w:rPr>
              <w:t xml:space="preserve">≥6.5m，引水时间≤15min</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30m抑尘雾炮</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default" w:ascii="宋体" w:hAnsi="宋体" w:eastAsia="宋体" w:cs="宋体"/>
                <w:sz w:val="24"/>
                <w:szCs w:val="24"/>
                <w:highlight w:val="none"/>
              </w:rPr>
              <w:t xml:space="preserve">水平360°旋转，俯仰</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rPr>
              <w:t xml:space="preserve">10°~45°，喷雾射程25</w:t>
            </w:r>
            <w:r>
              <w:rPr>
                <w:rFonts w:hint="default" w:ascii="宋体" w:hAnsi="宋体" w:eastAsia="宋体" w:cs="宋体"/>
                <w:sz w:val="24"/>
                <w:szCs w:val="24"/>
                <w:highlight w:val="none"/>
              </w:rPr>
              <w:noBreakHyphen/>
            </w:r>
            <w:r>
              <w:rPr>
                <w:rFonts w:hint="default" w:ascii="宋体" w:hAnsi="宋体" w:eastAsia="宋体" w:cs="宋体"/>
                <w:sz w:val="24"/>
                <w:szCs w:val="24"/>
                <w:highlight w:val="none"/>
              </w:rPr>
              <w:t xml:space="preserve">30m，电控操作</w:t>
            </w:r>
            <w:r>
              <w:rPr>
                <w:highlight w:val="none"/>
              </w:rPr>
            </w:r>
            <w:r/>
          </w:p>
        </w:tc>
      </w:tr>
      <w:tr>
        <w:trPr>
          <w:jc w:val="center"/>
          <w:trHeight w:val="589"/>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default" w:ascii="宋体" w:hAnsi="宋体" w:eastAsia="宋体" w:cs="宋体"/>
                <w:sz w:val="24"/>
                <w:szCs w:val="24"/>
                <w:highlight w:val="none"/>
              </w:rPr>
              <w:t xml:space="preserve">喷雾介质</w:t>
            </w:r>
            <w:r>
              <w:rPr>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default" w:ascii="宋体" w:hAnsi="宋体" w:eastAsia="宋体" w:cs="宋体"/>
                <w:sz w:val="24"/>
                <w:szCs w:val="24"/>
                <w:highlight w:val="none"/>
              </w:rPr>
              <w:t xml:space="preserve">清水、可加注园林药剂（防腐罐体）</w:t>
            </w:r>
            <w:r>
              <w:rPr>
                <w:highlight w:val="none"/>
              </w:rPr>
            </w:r>
            <w:r/>
          </w:p>
        </w:tc>
      </w:tr>
    </w:tbl>
    <w:p>
      <w:pPr>
        <w:ind w:firstLine="482"/>
        <w:keepLines w:val="0"/>
        <w:keepNext w:val="0"/>
        <w:pageBreakBefore w:val="0"/>
        <w:spacing w:line="360" w:lineRule="auto"/>
        <w:rPr>
          <w:rFonts w:hint="eastAsia" w:ascii="宋体" w:hAnsi="宋体" w:cs="宋体"/>
          <w:b/>
          <w:bCs/>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、主要功能要求</w:t>
      </w:r>
      <w:r>
        <w:rPr>
          <w:highlight w:val="none"/>
        </w:rPr>
      </w:r>
      <w:r/>
    </w:p>
    <w:p>
      <w:pPr>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上装配置：方形罐体，罐体容积</w:t>
      </w:r>
      <w:r>
        <w:rPr>
          <w:rFonts w:hint="eastAsia" w:ascii="宋体" w:hAnsi="宋体" w:eastAsia="宋体" w:cs="宋体"/>
          <w:sz w:val="24"/>
          <w:szCs w:val="24"/>
          <w:highlight w:val="none"/>
          <w:lang w:val="en-US" w:eastAsia="zh-CN"/>
        </w:rPr>
        <w:t xml:space="preserve">约</w:t>
      </w:r>
      <w:r>
        <w:rPr>
          <w:rFonts w:hint="eastAsia" w:ascii="宋体" w:hAnsi="宋体" w:eastAsia="宋体" w:cs="宋体"/>
          <w:sz w:val="24"/>
          <w:szCs w:val="24"/>
          <w:highlight w:val="none"/>
        </w:rPr>
        <w:t xml:space="preserve">7立方，优质40/50洒水泵，全车不锈钢大通径球阀，洒水车功能，前冲，后洒，侧喷，带工作平台。高炮360度旋转，可调节成大雨，小雨，雾状，柱状</w:t>
      </w:r>
      <w:r>
        <w:rPr>
          <w:rFonts w:hint="eastAsia" w:ascii="宋体" w:hAnsi="宋体" w:cs="宋体"/>
          <w:sz w:val="24"/>
          <w:szCs w:val="24"/>
          <w:highlight w:val="none"/>
          <w:lang w:eastAsia="zh-CN"/>
        </w:rPr>
        <w:t xml:space="preserve">。</w:t>
      </w:r>
      <w:r>
        <w:rPr>
          <w:highlight w:val="none"/>
        </w:rPr>
      </w:r>
      <w:r/>
    </w:p>
    <w:p>
      <w:pPr>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lang w:val="en-US" w:eastAsia="zh-CN"/>
        </w:rPr>
      </w:r>
      <w:r>
        <w:rPr>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18吨绿化喷洒车</w:t>
      </w:r>
      <w:r>
        <w:rPr>
          <w:rFonts w:hint="eastAsia" w:ascii="宋体" w:hAnsi="宋体" w:eastAsia="宋体" w:cs="宋体"/>
          <w:b/>
          <w:bCs/>
          <w:sz w:val="24"/>
          <w:szCs w:val="24"/>
          <w:highlight w:val="none"/>
          <w:lang w:val="en-US" w:eastAsia="zh-CN"/>
        </w:rPr>
        <w:t xml:space="preserve">（载质量10吨）</w:t>
      </w:r>
      <w:r>
        <w:rPr>
          <w:highlight w:val="none"/>
        </w:rPr>
      </w:r>
      <w:r/>
    </w:p>
    <w:p>
      <w:pPr>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95"/>
        <w:gridCol w:w="4713"/>
      </w:tblGrid>
      <w:tr>
        <w:trPr>
          <w:jc w:val="center"/>
          <w:trHeight w:val="589"/>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柴油</w:t>
            </w:r>
            <w:r>
              <w:rPr>
                <w:rFonts w:hint="eastAsia" w:ascii="宋体" w:hAnsi="宋体" w:cs="宋体"/>
                <w:sz w:val="24"/>
                <w:szCs w:val="24"/>
                <w:highlight w:val="none"/>
              </w:rPr>
              <w:t xml:space="preserve">发动机功率(k</w:t>
            </w:r>
            <w:r>
              <w:rPr>
                <w:rFonts w:hint="eastAsia" w:ascii="宋体" w:hAnsi="宋体" w:cs="宋体"/>
                <w:sz w:val="24"/>
                <w:szCs w:val="24"/>
                <w:highlight w:val="none"/>
                <w:lang w:val="en-US" w:eastAsia="zh-CN"/>
              </w:rPr>
              <w:t xml:space="preserve">W</w:t>
            </w:r>
            <w:r>
              <w:rPr>
                <w:rFonts w:hint="eastAsia" w:ascii="宋体" w:hAnsi="宋体" w:cs="宋体"/>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120</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底盘类别</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eastAsia="宋体" w:cs="宋体"/>
                <w:sz w:val="24"/>
                <w:szCs w:val="24"/>
                <w:highlight w:val="none"/>
              </w:rPr>
              <w:suppressLineNumbers w:val="0"/>
            </w:pPr>
            <w:r>
              <w:rPr>
                <w:rFonts w:hint="eastAsia" w:ascii="宋体" w:hAnsi="宋体" w:cs="宋体"/>
                <w:sz w:val="24"/>
                <w:szCs w:val="24"/>
                <w:highlight w:val="none"/>
              </w:rPr>
              <w:t xml:space="preserve">国六柴油底盘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二类载货汽车底盘）</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最大总质量(kg)</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18000</w:t>
            </w:r>
            <w:r>
              <w:rPr>
                <w:rFonts w:hint="eastAsia" w:ascii="宋体" w:hAnsi="宋体" w:cs="宋体"/>
                <w:sz w:val="24"/>
                <w:szCs w:val="24"/>
                <w:highlight w:val="none"/>
                <w:lang w:eastAsia="zh-CN"/>
              </w:rPr>
              <w:t xml:space="preserve">级</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水泵</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default" w:ascii="宋体" w:hAnsi="宋体" w:eastAsia="宋体" w:cs="宋体"/>
                <w:sz w:val="24"/>
                <w:szCs w:val="24"/>
                <w:highlight w:val="none"/>
              </w:rPr>
              <w:t xml:space="preserve">大功率专用洒水车水泵，流量</w:t>
            </w:r>
            <w:r>
              <w:rPr>
                <w:rFonts w:hint="eastAsia" w:ascii="宋体" w:hAnsi="宋体" w:cs="宋体"/>
                <w:sz w:val="24"/>
                <w:szCs w:val="24"/>
                <w:highlight w:val="none"/>
                <w:lang w:val="en-US" w:eastAsia="zh-CN"/>
              </w:rPr>
              <w:t xml:space="preserve">不小于</w:t>
            </w:r>
            <w:r>
              <w:rPr>
                <w:rFonts w:hint="default" w:ascii="宋体" w:hAnsi="宋体" w:eastAsia="宋体" w:cs="宋体"/>
                <w:sz w:val="24"/>
                <w:szCs w:val="24"/>
                <w:highlight w:val="none"/>
              </w:rPr>
              <w:t xml:space="preserve"> 60m³/h，扬程 110m</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绿化高炮</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default" w:ascii="宋体" w:hAnsi="宋体" w:eastAsia="宋体" w:cs="宋体"/>
                <w:sz w:val="24"/>
                <w:szCs w:val="24"/>
                <w:highlight w:val="none"/>
              </w:rPr>
              <w:t xml:space="preserve">360° 水平旋转；俯仰</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rPr>
              <w:t xml:space="preserve">10°~+70°；射程≥35m</w:t>
            </w:r>
            <w:r>
              <w:rPr>
                <w:highlight w:val="none"/>
              </w:rPr>
            </w:r>
            <w:r/>
          </w:p>
        </w:tc>
      </w:tr>
      <w:tr>
        <w:trPr>
          <w:jc w:val="center"/>
          <w:trHeight w:val="397"/>
        </w:trPr>
        <w:tc>
          <w:tcPr>
            <w:tcBorders>
              <w:top w:val="single" w:color="auto" w:sz="4" w:space="0"/>
              <w:left w:val="single" w:color="auto" w:sz="4" w:space="0"/>
              <w:bottom w:val="single" w:color="auto" w:sz="4" w:space="0"/>
              <w:right w:val="single" w:color="auto" w:sz="4" w:space="0"/>
            </w:tcBorders>
            <w:tcW w:w="2668"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喷洒系统</w:t>
            </w:r>
            <w:r>
              <w:rPr>
                <w:rFonts w:hint="default" w:ascii="宋体" w:hAnsi="宋体" w:eastAsia="宋体" w:cs="宋体"/>
                <w:sz w:val="24"/>
                <w:szCs w:val="24"/>
                <w:highlight w:val="none"/>
              </w:rPr>
              <w:t xml:space="preserve">自吸吸水深度</w:t>
            </w:r>
            <w:r>
              <w:rPr>
                <w:highlight w:val="none"/>
              </w:rPr>
            </w:r>
            <w:r/>
          </w:p>
        </w:tc>
        <w:tc>
          <w:tcPr>
            <w:tcBorders>
              <w:top w:val="single" w:color="auto" w:sz="4" w:space="0"/>
              <w:left w:val="single" w:color="auto" w:sz="4" w:space="0"/>
              <w:bottom w:val="single" w:color="auto" w:sz="4" w:space="0"/>
              <w:right w:val="single" w:color="auto" w:sz="4" w:space="0"/>
            </w:tcBorders>
            <w:tcW w:w="2331"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default" w:ascii="宋体" w:hAnsi="宋体" w:eastAsia="宋体" w:cs="宋体"/>
                <w:sz w:val="24"/>
                <w:szCs w:val="24"/>
                <w:highlight w:val="none"/>
              </w:rPr>
              <w:t xml:space="preserve">≥6.5m，引水时间≤15min</w:t>
            </w:r>
            <w:r>
              <w:rPr>
                <w:highlight w:val="none"/>
              </w:rPr>
            </w:r>
            <w:r/>
          </w:p>
        </w:tc>
      </w:tr>
    </w:tbl>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eastAsia="宋体" w:cs="宋体"/>
          <w:b/>
          <w:sz w:val="24"/>
          <w:szCs w:val="24"/>
          <w:highlight w:val="none"/>
        </w:rPr>
        <w:t xml:space="preserve">、主要功能要求</w:t>
      </w:r>
      <w:r>
        <w:rPr>
          <w:highlight w:val="none"/>
        </w:rPr>
      </w:r>
      <w:r/>
    </w:p>
    <w:p>
      <w:pPr>
        <w:pStyle w:val="1099"/>
        <w:ind w:firstLine="480"/>
        <w:keepLines w:val="0"/>
        <w:keepNext w:val="0"/>
        <w:pageBreakBefore w:val="0"/>
        <w:spacing w:before="0" w:after="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上装配置：配大功率洒水泵，滤网，能抽能排，前左右对冲，左右后扇洒，罐体尾部工作平台带定位直喷射水炮1个。车尾工作平台，平台护栏左右最高点带莲花型侧花喷，免维护球阀式消防接口。两根4米抽水管及快接头，黄色工作灯2个。带随车工具，带两根等长的2.5米抽水管，带电边灯，尾部</w:t>
      </w:r>
      <w:r>
        <w:rPr>
          <w:rFonts w:hint="eastAsia" w:ascii="宋体" w:hAnsi="宋体" w:eastAsia="宋体" w:cs="宋体"/>
          <w:sz w:val="24"/>
          <w:szCs w:val="24"/>
          <w:highlight w:val="none"/>
          <w:lang w:val="en-US" w:eastAsia="zh-CN"/>
        </w:rPr>
        <w:t xml:space="preserve">带工作</w:t>
      </w:r>
      <w:r>
        <w:rPr>
          <w:rFonts w:hint="eastAsia" w:ascii="宋体" w:hAnsi="宋体" w:eastAsia="宋体" w:cs="宋体"/>
          <w:sz w:val="24"/>
          <w:szCs w:val="24"/>
          <w:highlight w:val="none"/>
        </w:rPr>
        <w:t xml:space="preserve">平台。</w:t>
      </w:r>
      <w:r>
        <w:rPr>
          <w:highlight w:val="none"/>
        </w:rPr>
      </w:r>
      <w:r/>
    </w:p>
    <w:p>
      <w:pPr>
        <w:jc w:val="center"/>
        <w:rPr>
          <w:rFonts w:hint="eastAsia" w:ascii="宋体" w:hAnsi="宋体" w:cs="宋体"/>
          <w:b/>
          <w:sz w:val="24"/>
          <w:szCs w:val="24"/>
          <w:highlight w:val="none"/>
        </w:rPr>
      </w:pPr>
      <w:r>
        <w:rPr>
          <w:rFonts w:hint="eastAsia" w:ascii="宋体" w:hAnsi="宋体" w:cs="宋体"/>
          <w:b/>
          <w:sz w:val="24"/>
          <w:szCs w:val="24"/>
          <w:highlight w:val="none"/>
          <w:lang w:val="en-US" w:eastAsia="zh-CN"/>
        </w:rPr>
      </w:r>
      <w:r>
        <w:rPr>
          <w:highlight w:val="none"/>
        </w:rPr>
      </w:r>
      <w:r/>
    </w:p>
    <w:p>
      <w:pPr>
        <w:jc w:val="center"/>
        <w:spacing w:line="600" w:lineRule="exact"/>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13米高空作业车</w:t>
      </w:r>
      <w:r>
        <w:rPr>
          <w:highlight w:val="none"/>
        </w:rPr>
      </w:r>
      <w:r/>
    </w:p>
    <w:p>
      <w:pPr>
        <w:ind w:firstLine="482"/>
        <w:spacing w:line="500" w:lineRule="exact"/>
        <w:widowControl/>
        <w:rPr>
          <w:rFonts w:hint="eastAsia" w:ascii="宋体" w:hAnsi="宋体" w:cs="宋体"/>
          <w:b/>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67"/>
        <w:gridCol w:w="4841"/>
      </w:tblGrid>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项目</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color w:val="000000"/>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keepLines w:val="0"/>
              <w:keepNext w:val="0"/>
              <w:spacing w:before="0" w:beforeAutospacing="0" w:after="0" w:afterAutospacing="0" w:line="500" w:lineRule="exact"/>
              <w:widowControl/>
              <w:rPr>
                <w:rFonts w:hint="default" w:ascii="宋体" w:hAnsi="宋体" w:eastAsia="宋体" w:cs="宋体"/>
                <w:color w:val="000000"/>
                <w:sz w:val="24"/>
                <w:szCs w:val="24"/>
                <w:highlight w:val="none"/>
              </w:rPr>
              <w:suppressLineNumbers w:val="0"/>
            </w:pPr>
            <w:r>
              <w:rPr>
                <w:rFonts w:hint="eastAsia" w:ascii="宋体" w:hAnsi="宋体" w:cs="宋体"/>
                <w:sz w:val="24"/>
                <w:szCs w:val="24"/>
                <w:highlight w:val="none"/>
                <w:lang w:val="en-US" w:eastAsia="zh-CN"/>
              </w:rPr>
              <w:t xml:space="preserve">驾驶室</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双排座，核载5-6人</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发动机功率（kW）</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85</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底盘类别</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国六柴油底盘</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sz w:val="24"/>
                <w:szCs w:val="24"/>
                <w:highlight w:val="none"/>
              </w:rPr>
              <w:suppressLineNumbers w:val="0"/>
            </w:pPr>
            <w:r>
              <w:rPr>
                <w:rFonts w:hint="eastAsia" w:ascii="宋体" w:hAnsi="宋体" w:cs="宋体"/>
                <w:sz w:val="24"/>
                <w:szCs w:val="24"/>
                <w:highlight w:val="none"/>
              </w:rPr>
              <w:t xml:space="preserve">总质量（kg）</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4495级</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color w:val="auto"/>
                <w:sz w:val="24"/>
                <w:szCs w:val="24"/>
                <w:highlight w:val="none"/>
              </w:rPr>
              <w:suppressLineNumbers w:val="0"/>
            </w:pPr>
            <w:r>
              <w:rPr>
                <w:rFonts w:hint="default" w:ascii="宋体" w:hAnsi="宋体" w:eastAsia="宋体" w:cs="宋体"/>
                <w:color w:val="auto"/>
                <w:sz w:val="24"/>
                <w:szCs w:val="24"/>
                <w:highlight w:val="none"/>
              </w:rPr>
              <w:t xml:space="preserve">臂架形式</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eastAsia="宋体" w:cs="宋体"/>
                <w:color w:val="auto"/>
                <w:sz w:val="24"/>
                <w:szCs w:val="24"/>
                <w:highlight w:val="none"/>
              </w:rPr>
              <w:suppressLineNumbers w:val="0"/>
            </w:pPr>
            <w:r>
              <w:rPr>
                <w:rStyle w:val="1106"/>
                <w:rFonts w:hint="default" w:ascii="宋体" w:hAnsi="宋体" w:eastAsia="宋体" w:cs="宋体"/>
                <w:color w:val="auto"/>
                <w:sz w:val="24"/>
                <w:szCs w:val="24"/>
                <w:highlight w:val="none"/>
              </w:rPr>
              <w:t xml:space="preserve">三节折叠臂（曲臂）</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460" w:lineRule="exact"/>
              <w:rPr>
                <w:rFonts w:hint="eastAsia" w:ascii="宋体" w:hAnsi="宋体" w:cs="宋体"/>
                <w:sz w:val="24"/>
                <w:szCs w:val="24"/>
                <w:highlight w:val="none"/>
              </w:rPr>
              <w:suppressLineNumbers w:val="0"/>
            </w:pPr>
            <w:r>
              <w:rPr>
                <w:rFonts w:hint="default" w:ascii="宋体" w:hAnsi="宋体" w:eastAsia="宋体" w:cs="宋体"/>
                <w:sz w:val="24"/>
                <w:szCs w:val="24"/>
                <w:highlight w:val="none"/>
              </w:rPr>
              <w:t xml:space="preserve">最大作业高度</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46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default" w:ascii="宋体" w:hAnsi="宋体" w:eastAsia="宋体" w:cs="宋体"/>
                <w:sz w:val="24"/>
                <w:szCs w:val="24"/>
                <w:highlight w:val="none"/>
              </w:rPr>
              <w:t xml:space="preserve">13m</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46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最大作业幅度（水平伸出）</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46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≥6m </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t xml:space="preserve">转台回转角度</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46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360°连续全回转 </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rPr>
              <w:t xml:space="preserve">吊篮</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rPr>
              <w:t xml:space="preserve">1080×620×1150 mm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载荷 200kg</w:t>
            </w:r>
            <w:r>
              <w:rPr>
                <w:rFonts w:hint="eastAsia" w:ascii="宋体" w:hAnsi="宋体" w:cs="宋体"/>
                <w:color w:val="000000"/>
                <w:sz w:val="24"/>
                <w:szCs w:val="24"/>
                <w:highlight w:val="none"/>
                <w:lang w:eastAsia="zh-CN"/>
              </w:rPr>
              <w:t xml:space="preserve">； 左右摆角±90°回转</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vAlign w:val="center"/>
            <w:textDirection w:val="lrTb"/>
            <w:noWrap w:val="false"/>
          </w:tcPr>
          <w:p>
            <w:pPr>
              <w:ind w:left="0" w:right="0"/>
              <w:jc w:val="left"/>
              <w:keepLines w:val="0"/>
              <w:keepNext w:val="0"/>
              <w:spacing w:before="0" w:beforeAutospacing="0" w:after="0" w:afterAutospacing="0" w:line="500" w:lineRule="exact"/>
              <w:widowControl/>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吊钩起吊重量</w:t>
            </w:r>
            <w:r>
              <w:rPr>
                <w:highlight w:val="none"/>
              </w:rPr>
            </w:r>
            <w:r/>
          </w:p>
        </w:tc>
        <w:tc>
          <w:tcPr>
            <w:tcBorders>
              <w:top w:val="single" w:color="auto" w:sz="4" w:space="0"/>
              <w:left w:val="single" w:color="auto" w:sz="4" w:space="0"/>
              <w:bottom w:val="single" w:color="auto" w:sz="4" w:space="0"/>
              <w:right w:val="single" w:color="auto" w:sz="4" w:space="0"/>
            </w:tcBorders>
            <w:tcW w:w="2394" w:type="pct"/>
            <w:vAlign w:val="center"/>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 900kg</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605" w:type="pct"/>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rPr>
              <w:t xml:space="preserve">液压系统</w:t>
            </w:r>
            <w:r>
              <w:rPr>
                <w:rFonts w:hint="eastAsia" w:ascii="宋体" w:hAnsi="宋体" w:cs="宋体"/>
                <w:sz w:val="24"/>
                <w:szCs w:val="24"/>
                <w:highlight w:val="none"/>
                <w:lang w:eastAsia="zh-CN"/>
              </w:rPr>
              <w:t xml:space="preserve">工作压力</w:t>
            </w:r>
            <w:r>
              <w:rPr>
                <w:highlight w:val="none"/>
              </w:rPr>
            </w:r>
            <w:r/>
          </w:p>
        </w:tc>
        <w:tc>
          <w:tcPr>
            <w:tcBorders>
              <w:top w:val="single" w:color="auto" w:sz="4" w:space="0"/>
              <w:left w:val="single" w:color="auto" w:sz="4" w:space="0"/>
              <w:bottom w:val="single" w:color="auto" w:sz="4" w:space="0"/>
              <w:right w:val="single" w:color="auto" w:sz="4" w:space="0"/>
            </w:tcBorders>
            <w:tcW w:w="2394" w:type="pct"/>
            <w:textDirection w:val="lrTb"/>
            <w:noWrap w:val="false"/>
          </w:tcPr>
          <w:p>
            <w:pPr>
              <w:ind w:left="0" w:right="0"/>
              <w:jc w:val="left"/>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color w:val="000000"/>
                <w:sz w:val="24"/>
                <w:szCs w:val="24"/>
                <w:highlight w:val="none"/>
              </w:rPr>
              <w:t xml:space="preserve">≥16MPa </w:t>
            </w:r>
            <w:r>
              <w:rPr>
                <w:highlight w:val="none"/>
              </w:rPr>
            </w:r>
            <w:r/>
          </w:p>
        </w:tc>
      </w:tr>
    </w:tbl>
    <w:p>
      <w:pPr>
        <w:ind w:firstLine="482"/>
        <w:jc w:val="left"/>
        <w:keepLines w:val="0"/>
        <w:keepNext w:val="0"/>
        <w:pageBreakBefore w:val="0"/>
        <w:spacing w:line="360" w:lineRule="auto"/>
        <w:rPr>
          <w:rFonts w:hint="eastAsia" w:ascii="宋体" w:hAnsi="宋体" w:cs="宋体"/>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、主要功能要求</w:t>
      </w:r>
      <w:r>
        <w:rPr>
          <w:highlight w:val="none"/>
        </w:rPr>
      </w:r>
      <w:r/>
    </w:p>
    <w:p>
      <w:pPr>
        <w:pStyle w:val="1099"/>
        <w:ind w:firstLine="480"/>
        <w:jc w:val="left"/>
        <w:keepLines w:val="0"/>
        <w:keepNext w:val="0"/>
        <w:pageBreakBefore w:val="0"/>
        <w:spacing w:before="0" w:after="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（1）操作方式：转台下操作盒 + 吊篮上操作盒，双工位操控 </w:t>
      </w:r>
      <w:r>
        <w:rPr>
          <w:highlight w:val="none"/>
        </w:rPr>
      </w:r>
      <w:r/>
    </w:p>
    <w:p>
      <w:pPr>
        <w:pStyle w:val="1099"/>
        <w:ind w:firstLine="480"/>
        <w:jc w:val="left"/>
        <w:keepLines w:val="0"/>
        <w:keepNext w:val="0"/>
        <w:pageBreakBefore w:val="0"/>
        <w:spacing w:before="0" w:after="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（2）安全保护：支腿‑臂架互锁、油缸双向液压锁、过载保护、软腿报警 </w:t>
      </w:r>
      <w:r>
        <w:rPr>
          <w:highlight w:val="none"/>
        </w:rPr>
      </w:r>
      <w:r/>
    </w:p>
    <w:p>
      <w:pPr>
        <w:ind w:firstLine="480"/>
        <w:jc w:val="left"/>
        <w:keepLines w:val="0"/>
        <w:keepNext w:val="0"/>
        <w:pageBreakBefore w:val="0"/>
        <w:spacing w:line="360" w:lineRule="auto"/>
        <w:rPr>
          <w:rFonts w:hint="eastAsia" w:ascii="宋体" w:hAnsi="宋体" w:cs="宋体"/>
          <w:b/>
          <w:sz w:val="24"/>
          <w:szCs w:val="24"/>
          <w:highlight w:val="none"/>
        </w:rPr>
      </w:pPr>
      <w:r>
        <w:rPr>
          <w:rFonts w:hint="eastAsia" w:ascii="宋体" w:hAnsi="宋体" w:cs="宋体"/>
          <w:sz w:val="24"/>
          <w:szCs w:val="24"/>
          <w:highlight w:val="none"/>
          <w:lang w:val="en-US" w:eastAsia="zh-CN"/>
        </w:rPr>
        <w:t xml:space="preserve">（3）支腿形式：H型液压伸缩支腿，四条独立支腿</w:t>
      </w:r>
      <w:r>
        <w:rPr>
          <w:highlight w:val="none"/>
        </w:rPr>
      </w:r>
      <w:r/>
    </w:p>
    <w:p>
      <w:pPr>
        <w:jc w:val="center"/>
        <w:rPr>
          <w:rFonts w:hint="eastAsia" w:ascii="宋体" w:hAnsi="宋体" w:cs="宋体"/>
          <w:b/>
          <w:sz w:val="24"/>
          <w:szCs w:val="24"/>
          <w:highlight w:val="none"/>
        </w:rPr>
      </w:pPr>
      <w:r>
        <w:rPr>
          <w:rFonts w:hint="eastAsia" w:ascii="宋体" w:hAnsi="宋体" w:cs="宋体"/>
          <w:b/>
          <w:sz w:val="24"/>
          <w:szCs w:val="24"/>
          <w:highlight w:val="none"/>
          <w:lang w:val="en-US" w:eastAsia="zh-CN"/>
        </w:rPr>
      </w:r>
      <w:r>
        <w:rPr>
          <w:highlight w:val="none"/>
        </w:rPr>
      </w:r>
      <w:r/>
    </w:p>
    <w:p>
      <w:pPr>
        <w:jc w:val="center"/>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2T双排卡车</w:t>
      </w:r>
      <w:r>
        <w:rPr>
          <w:highlight w:val="none"/>
        </w:rPr>
      </w:r>
      <w:r/>
    </w:p>
    <w:p>
      <w:pPr>
        <w:numPr>
          <w:ilvl w:val="0"/>
          <w:numId w:val="0"/>
        </w:numPr>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bidi="ar-SA"/>
        </w:rPr>
        <w:t xml:space="preserve">1</w:t>
      </w:r>
      <w:r>
        <w:rPr>
          <w:rFonts w:hint="eastAsia" w:ascii="宋体" w:hAnsi="宋体" w:eastAsia="宋体" w:cs="宋体"/>
          <w:b/>
          <w:sz w:val="24"/>
          <w:szCs w:val="24"/>
          <w:highlight w:val="none"/>
          <w:lang w:val="en-US" w:eastAsia="zh-CN" w:bidi="ar-SA"/>
        </w:rPr>
        <w:t xml:space="preserve">、</w:t>
      </w:r>
      <w:r>
        <w:rPr>
          <w:rFonts w:hint="eastAsia" w:ascii="宋体" w:hAnsi="宋体" w:cs="宋体"/>
          <w:b/>
          <w:sz w:val="24"/>
          <w:szCs w:val="24"/>
          <w:highlight w:val="none"/>
        </w:rPr>
        <w:t xml:space="preserve">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 w:type="dxa"/>
          <w:top w:w="0" w:type="dxa"/>
          <w:right w:w="6" w:type="dxa"/>
          <w:bottom w:w="0" w:type="dxa"/>
        </w:tblCellMar>
        <w:tblLook w:val="04A0" w:firstRow="1" w:lastRow="0" w:firstColumn="1" w:lastColumn="0" w:noHBand="0" w:noVBand="1"/>
      </w:tblPr>
      <w:tblGrid>
        <w:gridCol w:w="5025"/>
        <w:gridCol w:w="5083"/>
      </w:tblGrid>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最大总质量（kg）</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bCs/>
                <w:sz w:val="24"/>
                <w:szCs w:val="24"/>
                <w:highlight w:val="none"/>
                <w:lang w:val="en-US" w:eastAsia="zh-CN"/>
              </w:rPr>
              <w:t xml:space="preserve">4500级</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排放标准</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bCs/>
                <w:sz w:val="24"/>
                <w:szCs w:val="24"/>
                <w:highlight w:val="none"/>
              </w:rPr>
              <w:suppressLineNumbers w:val="0"/>
            </w:pPr>
            <w:r>
              <w:rPr>
                <w:rFonts w:hint="eastAsia" w:ascii="宋体" w:hAnsi="宋体" w:cs="宋体"/>
                <w:sz w:val="24"/>
                <w:szCs w:val="24"/>
                <w:highlight w:val="none"/>
              </w:rPr>
              <w:t xml:space="preserve">国六</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发动机功率</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≥102kW</w:t>
            </w:r>
            <w:r>
              <w:rPr>
                <w:highlight w:val="none"/>
              </w:rPr>
            </w:r>
            <w:r/>
          </w:p>
        </w:tc>
      </w:tr>
    </w:tbl>
    <w:p>
      <w:pPr>
        <w:ind w:firstLine="482"/>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、主要功能要求</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双排驾驶室，准乘5人</w:t>
      </w:r>
      <w:r>
        <w:rPr>
          <w:rFonts w:hint="eastAsia" w:ascii="宋体" w:hAnsi="宋体" w:cs="宋体"/>
          <w:sz w:val="24"/>
          <w:szCs w:val="24"/>
          <w:highlight w:val="none"/>
          <w:lang w:eastAsia="zh-CN"/>
        </w:rPr>
        <w:t xml:space="preserve">；</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标配ABS、方向助力、电动车窗、中控锁</w:t>
      </w:r>
      <w:r>
        <w:rPr>
          <w:rFonts w:hint="eastAsia" w:ascii="宋体" w:hAnsi="宋体" w:cs="宋体"/>
          <w:sz w:val="24"/>
          <w:szCs w:val="24"/>
          <w:highlight w:val="none"/>
          <w:lang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后钢板弹簧悬架</w:t>
      </w:r>
      <w:r>
        <w:rPr>
          <w:rFonts w:hint="eastAsia" w:ascii="宋体" w:hAnsi="宋体" w:cs="宋体"/>
          <w:sz w:val="24"/>
          <w:szCs w:val="24"/>
          <w:highlight w:val="none"/>
          <w:lang w:eastAsia="zh-CN"/>
        </w:rPr>
        <w:t xml:space="preserve">；</w:t>
      </w:r>
      <w:r>
        <w:rPr>
          <w:highlight w:val="none"/>
        </w:rPr>
      </w:r>
      <w:r/>
    </w:p>
    <w:p>
      <w:pPr>
        <w:ind w:firstLine="480"/>
        <w:jc w:val="left"/>
        <w:keepLines w:val="0"/>
        <w:keepNext w:val="0"/>
        <w:pageBreakBefore w:val="0"/>
        <w:spacing w:line="360" w:lineRule="auto"/>
        <w:widowControl w:val="off"/>
        <w:tabs>
          <w:tab w:val="left" w:pos="1080" w:leader="none"/>
          <w:tab w:val="left" w:pos="1134" w:leader="none"/>
          <w:tab w:val="left" w:pos="1620" w:leader="none"/>
          <w:tab w:val="left" w:pos="1980" w:leader="none"/>
          <w:tab w:val="left" w:pos="2160" w:leader="none"/>
        </w:tabs>
        <w:rPr>
          <w:rFonts w:hint="eastAsia" w:ascii="宋体" w:hAnsi="宋体" w:cs="宋体"/>
          <w:bCs/>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配置作业爆闪警示灯</w:t>
      </w:r>
      <w:r>
        <w:rPr>
          <w:rFonts w:hint="eastAsia" w:ascii="宋体" w:hAnsi="宋体" w:cs="宋体"/>
          <w:bCs/>
          <w:sz w:val="24"/>
          <w:szCs w:val="24"/>
          <w:highlight w:val="none"/>
        </w:rPr>
        <w:t xml:space="preserve">。</w:t>
      </w:r>
      <w:r>
        <w:rPr>
          <w:highlight w:val="none"/>
        </w:rPr>
      </w:r>
      <w:r/>
    </w:p>
    <w:p>
      <w:pPr>
        <w:jc w:val="center"/>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多功能作业车（0.5t）</w:t>
      </w:r>
      <w:r>
        <w:rPr>
          <w:highlight w:val="none"/>
        </w:rPr>
      </w:r>
      <w:r/>
    </w:p>
    <w:p>
      <w:pPr>
        <w:ind w:firstLine="482"/>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1、</w:t>
      </w:r>
      <w:r>
        <w:rPr>
          <w:rFonts w:hint="eastAsia" w:ascii="宋体" w:hAnsi="宋体" w:cs="宋体"/>
          <w:b/>
          <w:sz w:val="24"/>
          <w:szCs w:val="24"/>
          <w:highlight w:val="none"/>
        </w:rPr>
        <w:t xml:space="preserve">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 w:type="dxa"/>
          <w:top w:w="0" w:type="dxa"/>
          <w:right w:w="6" w:type="dxa"/>
          <w:bottom w:w="0" w:type="dxa"/>
        </w:tblCellMar>
        <w:tblLook w:val="04A0" w:firstRow="1" w:lastRow="0" w:firstColumn="1" w:lastColumn="0" w:noHBand="0" w:noVBand="1"/>
      </w:tblPr>
      <w:tblGrid>
        <w:gridCol w:w="5025"/>
        <w:gridCol w:w="5083"/>
      </w:tblGrid>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整车</w:t>
            </w:r>
            <w:r>
              <w:rPr>
                <w:rFonts w:hint="eastAsia" w:ascii="宋体" w:hAnsi="宋体" w:cs="宋体"/>
                <w:sz w:val="24"/>
                <w:szCs w:val="24"/>
                <w:highlight w:val="none"/>
              </w:rPr>
              <w:t xml:space="preserve">总质量（kg）</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2800‑3100 kg</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排放标准</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国六</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额定载质量</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420‑550 kg</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双排驾驶室</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准乘5人</w:t>
            </w:r>
            <w:r>
              <w:rPr>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248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发动机功率</w:t>
            </w:r>
            <w:r>
              <w:rPr>
                <w:highlight w:val="none"/>
              </w:rPr>
            </w:r>
            <w:r/>
          </w:p>
        </w:tc>
        <w:tc>
          <w:tcPr>
            <w:tcBorders>
              <w:top w:val="single" w:color="auto" w:sz="4" w:space="0"/>
              <w:left w:val="single" w:color="auto" w:sz="4" w:space="0"/>
              <w:bottom w:val="single" w:color="auto" w:sz="4" w:space="0"/>
              <w:right w:val="single" w:color="auto" w:sz="4" w:space="0"/>
            </w:tcBorders>
            <w:tcW w:w="251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≥140kW</w:t>
            </w:r>
            <w:r>
              <w:rPr>
                <w:highlight w:val="none"/>
              </w:rPr>
            </w:r>
            <w:r/>
          </w:p>
        </w:tc>
      </w:tr>
    </w:tbl>
    <w:p>
      <w:pPr>
        <w:ind w:firstLine="482"/>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、主要功能要求</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（1）双排5座；</w:t>
      </w:r>
      <w:r>
        <w:rPr>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底盘结构</w:t>
      </w:r>
      <w:r>
        <w:rPr>
          <w:rFonts w:hint="eastAsia" w:ascii="宋体" w:hAnsi="宋体" w:cs="宋体"/>
          <w:sz w:val="24"/>
          <w:szCs w:val="24"/>
          <w:highlight w:val="none"/>
          <w:lang w:eastAsia="zh-CN"/>
        </w:rPr>
        <w:t xml:space="preserve">：</w:t>
      </w:r>
      <w:r>
        <w:rPr>
          <w:rFonts w:hint="eastAsia" w:ascii="宋体" w:hAnsi="宋体" w:cs="宋体"/>
          <w:color w:val="auto"/>
          <w:sz w:val="24"/>
          <w:szCs w:val="24"/>
          <w:highlight w:val="none"/>
        </w:rPr>
        <w:t xml:space="preserve">前双叉臂独立悬架，后钢板弹簧非独立悬架</w:t>
      </w:r>
      <w:r>
        <w:rPr>
          <w:rFonts w:hint="eastAsia" w:ascii="宋体" w:hAnsi="宋体" w:cs="宋体"/>
          <w:color w:val="auto"/>
          <w:sz w:val="24"/>
          <w:szCs w:val="24"/>
          <w:highlight w:val="none"/>
          <w:lang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制动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四轮盘式，ABS+EBD</w:t>
      </w:r>
      <w:r>
        <w:rPr>
          <w:rFonts w:hint="eastAsia" w:ascii="宋体" w:hAnsi="宋体" w:cs="宋体"/>
          <w:color w:val="auto"/>
          <w:sz w:val="24"/>
          <w:szCs w:val="24"/>
          <w:highlight w:val="none"/>
          <w:lang w:eastAsia="zh-CN"/>
        </w:rPr>
        <w:t xml:space="preserve">；</w:t>
      </w:r>
      <w:r>
        <w:rPr>
          <w:highlight w:val="none"/>
        </w:rPr>
      </w:r>
      <w:r/>
    </w:p>
    <w:p>
      <w:pPr>
        <w:ind w:firstLine="480"/>
        <w:jc w:val="left"/>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方向助力、中控锁、电动车窗</w:t>
      </w:r>
      <w:r>
        <w:rPr>
          <w:rFonts w:hint="eastAsia" w:ascii="宋体" w:hAnsi="宋体" w:cs="宋体"/>
          <w:bCs/>
          <w:color w:val="auto"/>
          <w:sz w:val="24"/>
          <w:szCs w:val="24"/>
          <w:highlight w:val="none"/>
        </w:rPr>
        <w:t xml:space="preserve">。</w:t>
      </w:r>
      <w:r>
        <w:rPr>
          <w:highlight w:val="none"/>
        </w:rPr>
      </w:r>
      <w:r/>
    </w:p>
    <w:p>
      <w:pPr>
        <w:jc w:val="center"/>
        <w:spacing w:line="500" w:lineRule="exact"/>
        <w:rPr>
          <w:rFonts w:hint="eastAsia" w:ascii="宋体" w:hAnsi="宋体" w:cs="宋体"/>
          <w:b/>
          <w:sz w:val="24"/>
          <w:szCs w:val="24"/>
          <w:highlight w:val="none"/>
        </w:rPr>
      </w:pPr>
      <w:r>
        <w:rPr>
          <w:rFonts w:hint="eastAsia" w:ascii="宋体" w:hAnsi="宋体" w:cs="宋体"/>
          <w:b/>
          <w:sz w:val="24"/>
          <w:szCs w:val="24"/>
          <w:highlight w:val="none"/>
        </w:rPr>
      </w:r>
      <w:r>
        <w:rPr>
          <w:highlight w:val="none"/>
        </w:rPr>
      </w:r>
      <w:r/>
    </w:p>
    <w:p>
      <w:pPr>
        <w:jc w:val="center"/>
        <w:spacing w:line="500" w:lineRule="exact"/>
        <w:rPr>
          <w:rFonts w:hint="eastAsia" w:ascii="宋体" w:hAnsi="宋体" w:eastAsia="宋体" w:cs="宋体"/>
          <w:b/>
          <w:sz w:val="24"/>
          <w:szCs w:val="24"/>
          <w:highlight w:val="none"/>
        </w:rPr>
      </w:pPr>
      <w:r>
        <w:rPr>
          <w:rFonts w:hint="eastAsia" w:ascii="宋体" w:hAnsi="宋体" w:cs="宋体"/>
          <w:b/>
          <w:sz w:val="24"/>
          <w:szCs w:val="24"/>
          <w:highlight w:val="none"/>
        </w:rPr>
        <w:t xml:space="preserve">18吨多功能抑尘车</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载质量8吨</w:t>
      </w:r>
      <w:r>
        <w:rPr>
          <w:rFonts w:hint="eastAsia" w:ascii="宋体" w:hAnsi="宋体" w:cs="宋体"/>
          <w:b/>
          <w:sz w:val="24"/>
          <w:szCs w:val="24"/>
          <w:highlight w:val="none"/>
          <w:lang w:eastAsia="zh-CN"/>
        </w:rPr>
        <w:t xml:space="preserve">）</w:t>
      </w:r>
      <w:r>
        <w:rPr>
          <w:highlight w:val="none"/>
        </w:rPr>
      </w:r>
      <w:r/>
    </w:p>
    <w:p>
      <w:pPr>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1</w:t>
      </w:r>
      <w:r>
        <w:rPr>
          <w:rFonts w:hint="eastAsia" w:ascii="宋体" w:hAnsi="宋体" w:cs="宋体"/>
          <w:b/>
          <w:sz w:val="24"/>
          <w:szCs w:val="24"/>
          <w:highlight w:val="none"/>
        </w:rPr>
        <w:t xml:space="preserve">、主要参数要求</w:t>
      </w:r>
      <w:r>
        <w:rPr>
          <w:highlight w:val="none"/>
        </w:rPr>
      </w:r>
      <w:r/>
    </w:p>
    <w:tbl>
      <w:tblPr>
        <w:tblStyle w:val="10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86"/>
        <w:gridCol w:w="4922"/>
      </w:tblGrid>
      <w:tr>
        <w:trPr>
          <w:cantSplit/>
          <w:jc w:val="center"/>
        </w:trPr>
        <w:tc>
          <w:tcPr>
            <w:tcBorders>
              <w:top w:val="single" w:color="auto" w:sz="4" w:space="0"/>
              <w:left w:val="single" w:color="auto" w:sz="4" w:space="0"/>
              <w:bottom w:val="single" w:color="auto" w:sz="4" w:space="0"/>
              <w:right w:val="single" w:color="auto" w:sz="4" w:space="0"/>
            </w:tcBorders>
            <w:tcW w:w="256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项目</w:t>
            </w:r>
            <w:r>
              <w:rPr>
                <w:highlight w:val="none"/>
              </w:rPr>
            </w:r>
            <w:r/>
          </w:p>
        </w:tc>
        <w:tc>
          <w:tcPr>
            <w:tcBorders>
              <w:top w:val="single" w:color="auto" w:sz="4" w:space="0"/>
              <w:left w:val="single" w:color="auto" w:sz="4" w:space="0"/>
              <w:bottom w:val="single" w:color="auto" w:sz="4" w:space="0"/>
              <w:right w:val="single" w:color="auto" w:sz="4" w:space="0"/>
            </w:tcBorders>
            <w:tcW w:w="243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参数</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56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lang w:val="zh-CN"/>
              </w:rPr>
              <w:t xml:space="preserve">底盘类别</w:t>
            </w:r>
            <w:r>
              <w:rPr>
                <w:highlight w:val="none"/>
              </w:rPr>
            </w:r>
            <w:r/>
          </w:p>
        </w:tc>
        <w:tc>
          <w:tcPr>
            <w:tcBorders>
              <w:top w:val="single" w:color="auto" w:sz="4" w:space="0"/>
              <w:left w:val="single" w:color="auto" w:sz="4" w:space="0"/>
              <w:bottom w:val="single" w:color="auto" w:sz="4" w:space="0"/>
              <w:right w:val="single" w:color="auto" w:sz="4" w:space="0"/>
            </w:tcBorders>
            <w:tcW w:w="243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国六柴油底盘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二类载货汽车底盘）</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56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底盘发动机额定功率(k</w:t>
            </w:r>
            <w:r>
              <w:rPr>
                <w:rFonts w:hint="eastAsia" w:ascii="宋体" w:hAnsi="宋体" w:cs="宋体"/>
                <w:sz w:val="24"/>
                <w:szCs w:val="24"/>
                <w:highlight w:val="none"/>
                <w:lang w:val="en-US" w:eastAsia="zh-CN"/>
              </w:rPr>
              <w:t xml:space="preserve">W</w:t>
            </w:r>
            <w:r>
              <w:rPr>
                <w:rFonts w:hint="eastAsia" w:ascii="宋体" w:hAnsi="宋体" w:cs="宋体"/>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43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≥169</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56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最大总质量（kg）</w:t>
            </w:r>
            <w:r>
              <w:rPr>
                <w:highlight w:val="none"/>
              </w:rPr>
            </w:r>
            <w:r/>
          </w:p>
        </w:tc>
        <w:tc>
          <w:tcPr>
            <w:tcBorders>
              <w:top w:val="single" w:color="auto" w:sz="4" w:space="0"/>
              <w:left w:val="single" w:color="auto" w:sz="4" w:space="0"/>
              <w:bottom w:val="single" w:color="auto" w:sz="4" w:space="0"/>
              <w:right w:val="single" w:color="auto" w:sz="4" w:space="0"/>
            </w:tcBorders>
            <w:tcW w:w="243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18000</w:t>
            </w:r>
            <w:r>
              <w:rPr>
                <w:rFonts w:hint="eastAsia" w:ascii="宋体" w:hAnsi="宋体" w:cs="宋体"/>
                <w:sz w:val="24"/>
                <w:szCs w:val="24"/>
                <w:highlight w:val="none"/>
                <w:lang w:eastAsia="zh-CN"/>
              </w:rPr>
              <w:t xml:space="preserve">级</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56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水罐有效容积（L）</w:t>
            </w:r>
            <w:r>
              <w:rPr>
                <w:highlight w:val="none"/>
              </w:rPr>
            </w:r>
            <w:r/>
          </w:p>
        </w:tc>
        <w:tc>
          <w:tcPr>
            <w:tcBorders>
              <w:top w:val="single" w:color="auto" w:sz="4" w:space="0"/>
              <w:left w:val="single" w:color="auto" w:sz="4" w:space="0"/>
              <w:bottom w:val="single" w:color="auto" w:sz="4" w:space="0"/>
              <w:right w:val="single" w:color="auto" w:sz="4" w:space="0"/>
            </w:tcBorders>
            <w:tcW w:w="243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≥7000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56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喷雾最大射程（m）</w:t>
            </w:r>
            <w:r>
              <w:rPr>
                <w:highlight w:val="none"/>
              </w:rPr>
            </w:r>
            <w:r/>
          </w:p>
        </w:tc>
        <w:tc>
          <w:tcPr>
            <w:tcBorders>
              <w:top w:val="single" w:color="auto" w:sz="4" w:space="0"/>
              <w:left w:val="single" w:color="auto" w:sz="4" w:space="0"/>
              <w:bottom w:val="single" w:color="auto" w:sz="4" w:space="0"/>
              <w:right w:val="single" w:color="auto" w:sz="4" w:space="0"/>
            </w:tcBorders>
            <w:tcW w:w="243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80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56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喷雾最大射高（m）</w:t>
            </w:r>
            <w:r>
              <w:rPr>
                <w:highlight w:val="none"/>
              </w:rPr>
            </w:r>
            <w:r/>
          </w:p>
        </w:tc>
        <w:tc>
          <w:tcPr>
            <w:tcBorders>
              <w:top w:val="single" w:color="auto" w:sz="4" w:space="0"/>
              <w:left w:val="single" w:color="auto" w:sz="4" w:space="0"/>
              <w:bottom w:val="single" w:color="auto" w:sz="4" w:space="0"/>
              <w:right w:val="single" w:color="auto" w:sz="4" w:space="0"/>
            </w:tcBorders>
            <w:tcW w:w="243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≥30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56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喷雾量（L/min）</w:t>
            </w:r>
            <w:r>
              <w:rPr>
                <w:highlight w:val="none"/>
              </w:rPr>
            </w:r>
            <w:r/>
          </w:p>
        </w:tc>
        <w:tc>
          <w:tcPr>
            <w:tcBorders>
              <w:top w:val="single" w:color="auto" w:sz="4" w:space="0"/>
              <w:left w:val="single" w:color="auto" w:sz="4" w:space="0"/>
              <w:bottom w:val="single" w:color="auto" w:sz="4" w:space="0"/>
              <w:right w:val="single" w:color="auto" w:sz="4" w:space="0"/>
            </w:tcBorders>
            <w:tcW w:w="243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0～160</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56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喷雾水压力（Mpa）</w:t>
            </w:r>
            <w:r>
              <w:rPr>
                <w:highlight w:val="none"/>
              </w:rPr>
            </w:r>
            <w:r/>
          </w:p>
        </w:tc>
        <w:tc>
          <w:tcPr>
            <w:tcBorders>
              <w:top w:val="single" w:color="auto" w:sz="4" w:space="0"/>
              <w:left w:val="single" w:color="auto" w:sz="4" w:space="0"/>
              <w:bottom w:val="single" w:color="auto" w:sz="4" w:space="0"/>
              <w:right w:val="single" w:color="auto" w:sz="4" w:space="0"/>
            </w:tcBorders>
            <w:tcW w:w="243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56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洒水泵流量（m³/h）</w:t>
            </w:r>
            <w:r>
              <w:rPr>
                <w:highlight w:val="none"/>
              </w:rPr>
            </w:r>
            <w:r/>
          </w:p>
        </w:tc>
        <w:tc>
          <w:tcPr>
            <w:tcBorders>
              <w:top w:val="single" w:color="auto" w:sz="4" w:space="0"/>
              <w:left w:val="single" w:color="auto" w:sz="4" w:space="0"/>
              <w:bottom w:val="single" w:color="auto" w:sz="4" w:space="0"/>
              <w:right w:val="single" w:color="auto" w:sz="4" w:space="0"/>
            </w:tcBorders>
            <w:tcW w:w="243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≥45</w:t>
            </w:r>
            <w:r>
              <w:rPr>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W w:w="2565"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冲洗宽度(m)</w:t>
            </w:r>
            <w:r>
              <w:rPr>
                <w:highlight w:val="none"/>
              </w:rPr>
            </w:r>
            <w:r/>
          </w:p>
        </w:tc>
        <w:tc>
          <w:tcPr>
            <w:tcBorders>
              <w:top w:val="single" w:color="auto" w:sz="4" w:space="0"/>
              <w:left w:val="single" w:color="auto" w:sz="4" w:space="0"/>
              <w:bottom w:val="single" w:color="auto" w:sz="4" w:space="0"/>
              <w:right w:val="single" w:color="auto" w:sz="4" w:space="0"/>
            </w:tcBorders>
            <w:tcW w:w="2434" w:type="pct"/>
            <w:vAlign w:val="center"/>
            <w:textDirection w:val="lrTb"/>
            <w:noWrap w:val="false"/>
          </w:tcPr>
          <w:p>
            <w:pPr>
              <w:ind w:left="0" w:right="0"/>
              <w:jc w:val="left"/>
              <w:keepLines w:val="0"/>
              <w:keepNext w:val="0"/>
              <w:spacing w:before="0" w:beforeAutospacing="0" w:after="0" w:afterAutospacing="0" w:line="500" w:lineRule="exact"/>
              <w:rPr>
                <w:rFonts w:hint="eastAsia" w:ascii="宋体" w:hAnsi="宋体" w:cs="宋体"/>
                <w:sz w:val="24"/>
                <w:szCs w:val="24"/>
                <w:highlight w:val="none"/>
              </w:rPr>
              <w:suppressLineNumbers w:val="0"/>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14</w:t>
            </w:r>
            <w:r>
              <w:rPr>
                <w:highlight w:val="none"/>
              </w:rPr>
            </w:r>
            <w:r/>
          </w:p>
        </w:tc>
      </w:tr>
    </w:tbl>
    <w:p>
      <w:pPr>
        <w:ind w:firstLine="482"/>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、主要性能要求</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采用环保除尘风送式喷雾机，可手动或遥控操纵。通过摄像头在驾驶室内即可进行所有的作业。</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喷雾出风口采用内、外双环喷圈结构。</w:t>
      </w:r>
      <w:r>
        <w:rPr>
          <w:rFonts w:hint="eastAsia" w:ascii="宋体" w:hAnsi="宋体" w:cs="宋体"/>
          <w:sz w:val="24"/>
          <w:szCs w:val="24"/>
          <w:highlight w:val="none"/>
        </w:rPr>
        <w:t xml:space="preserve">喷雾机利用电动马达驱动可左右各90°旋转，利用液压系统控制俯仰角可达-10°～60°</w:t>
      </w:r>
      <w:r>
        <w:rPr>
          <w:rFonts w:hint="eastAsia" w:ascii="宋体" w:hAnsi="宋体" w:cs="宋体"/>
          <w:sz w:val="24"/>
          <w:szCs w:val="24"/>
          <w:highlight w:val="none"/>
        </w:rPr>
        <w:t xml:space="preserve">。</w:t>
      </w:r>
      <w:r>
        <w:rPr>
          <w:highlight w:val="none"/>
        </w:rPr>
      </w:r>
      <w:r/>
    </w:p>
    <w:p>
      <w:pPr>
        <w:ind w:firstLine="480"/>
        <w:jc w:val="left"/>
        <w:keepLines w:val="0"/>
        <w:keepNext w:val="0"/>
        <w:pageBreakBefore w:val="0"/>
        <w:spacing w:line="360" w:lineRule="auto"/>
        <w:widowControl w:val="off"/>
        <w:rPr>
          <w:rFonts w:hint="eastAsia" w:ascii="宋体" w:hAnsi="宋体" w:cs="宋体"/>
          <w:b w:val="0"/>
          <w:bCs/>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低压系统采用自吸式双级离心泵。左右柱状冲洗装置有圆锥喷嘴各一个，双向冲洗，喷嘴可左右360°，上下360°任意调整，对冲可一次冲洗宽度不小于24米。</w:t>
      </w:r>
      <w:r>
        <w:rPr>
          <w:highlight w:val="none"/>
        </w:rPr>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rPr>
        <w:t xml:space="preserve">）服务</w:t>
      </w:r>
      <w:r>
        <w:rPr>
          <w:rFonts w:hint="eastAsia" w:ascii="宋体" w:hAnsi="宋体" w:cs="宋体"/>
          <w:b/>
          <w:sz w:val="24"/>
          <w:szCs w:val="24"/>
          <w:highlight w:val="none"/>
          <w:lang w:val="en-US" w:eastAsia="zh-CN"/>
        </w:rPr>
        <w:t xml:space="preserve">要求</w:t>
      </w:r>
      <w:r>
        <w:rPr>
          <w:rFonts w:hint="eastAsia" w:ascii="宋体" w:hAnsi="宋体" w:cs="宋体"/>
          <w:b/>
          <w:sz w:val="24"/>
          <w:szCs w:val="24"/>
          <w:highlight w:val="none"/>
        </w:rPr>
        <w:t xml:space="preserve">：</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cs="宋体"/>
          <w:color w:val="000000"/>
          <w:sz w:val="24"/>
          <w:szCs w:val="24"/>
          <w:highlight w:val="none"/>
          <w:lang w:val="en-US" w:eastAsia="zh-CN" w:bidi="ar"/>
        </w:rPr>
        <w:t xml:space="preserve">提</w:t>
      </w:r>
      <w:r>
        <w:rPr>
          <w:rFonts w:hint="eastAsia" w:ascii="宋体" w:hAnsi="宋体" w:eastAsia="宋体" w:cs="宋体"/>
          <w:color w:val="000000"/>
          <w:sz w:val="24"/>
          <w:szCs w:val="24"/>
          <w:highlight w:val="none"/>
          <w:lang w:val="en-US" w:eastAsia="zh-CN" w:bidi="ar"/>
        </w:rPr>
        <w:t xml:space="preserve">供租赁的车辆必须是4年内的车辆，车身无明显损伤，车辆功能一切正常。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.供应商有完善的车辆管理及安全管理制度。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.供应商</w:t>
      </w:r>
      <w:r>
        <w:rPr>
          <w:rFonts w:hint="eastAsia" w:ascii="宋体" w:hAnsi="宋体" w:cs="宋体"/>
          <w:color w:val="000000"/>
          <w:sz w:val="24"/>
          <w:szCs w:val="24"/>
          <w:highlight w:val="none"/>
          <w:lang w:val="en-US" w:eastAsia="zh-CN" w:bidi="ar"/>
        </w:rPr>
        <w:t xml:space="preserve">须</w:t>
      </w:r>
      <w:r>
        <w:rPr>
          <w:rFonts w:hint="eastAsia" w:ascii="宋体" w:hAnsi="宋体" w:eastAsia="宋体" w:cs="宋体"/>
          <w:color w:val="000000"/>
          <w:sz w:val="24"/>
          <w:szCs w:val="24"/>
          <w:highlight w:val="none"/>
          <w:lang w:val="en-US" w:eastAsia="zh-CN" w:bidi="ar"/>
        </w:rPr>
        <w:t xml:space="preserve">每车安装一套北斗 GPS 定位设备。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.租赁期内，采购人应当支付的租金及其他费用不受国家、各地采取的限行措施的影响，但如因为国家及地区现行政策导致供应商出租的车辆苏州限行的，采购人有权解除合同。</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.供应商在交付车辆时，应向采购人交付租赁车辆对应单证资料的原件或复印件，并同时向采购人移交随车物件（如零配件目录、随车工具、备用轮胎（如有））。 </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.供应商应当保证提供的车辆已经投保了保险，包括交强险、车损险、第三者责任险</w:t>
      </w:r>
      <w:r>
        <w:rPr>
          <w:rFonts w:hint="eastAsia" w:ascii="宋体" w:hAnsi="宋体" w:cs="宋体"/>
          <w:color w:val="000000"/>
          <w:sz w:val="24"/>
          <w:szCs w:val="24"/>
          <w:highlight w:val="none"/>
          <w:lang w:val="en-US" w:eastAsia="zh-CN" w:bidi="ar"/>
        </w:rPr>
        <w:t xml:space="preserve">（≥150万）</w:t>
      </w:r>
      <w:r>
        <w:rPr>
          <w:rFonts w:hint="eastAsia" w:ascii="宋体" w:hAnsi="宋体" w:eastAsia="宋体" w:cs="宋体"/>
          <w:color w:val="000000"/>
          <w:sz w:val="24"/>
          <w:szCs w:val="24"/>
          <w:highlight w:val="none"/>
          <w:lang w:val="en-US" w:eastAsia="zh-CN" w:bidi="ar"/>
        </w:rPr>
        <w:t xml:space="preserve">、司乘座位险、不计免赔险。保险周期完整覆盖整个租赁服务期，到期前15天完成续保，严禁脱保。全部保险凭证（原件）</w:t>
      </w:r>
      <w:r>
        <w:rPr>
          <w:rFonts w:hint="eastAsia" w:ascii="宋体" w:hAnsi="宋体" w:cs="宋体"/>
          <w:color w:val="000000"/>
          <w:sz w:val="24"/>
          <w:szCs w:val="24"/>
          <w:highlight w:val="none"/>
          <w:lang w:val="en-US" w:eastAsia="zh-CN" w:bidi="ar"/>
        </w:rPr>
        <w:t xml:space="preserve">在车辆交付时一并</w:t>
      </w:r>
      <w:r>
        <w:rPr>
          <w:rFonts w:hint="eastAsia" w:ascii="宋体" w:hAnsi="宋体" w:eastAsia="宋体" w:cs="宋体"/>
          <w:color w:val="000000"/>
          <w:sz w:val="24"/>
          <w:szCs w:val="24"/>
          <w:highlight w:val="none"/>
          <w:lang w:val="en-US" w:eastAsia="zh-CN" w:bidi="ar"/>
        </w:rPr>
        <w:t xml:space="preserve">提交采购人存档。因脱保、保额不足、保险失效所产生一切损失、赔偿责任，均由供应商承担。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租赁车辆出险后，采购人应当立即向公安机关、保险公司报案并保护现场，同时通知供应商，协助和配合交通管理部门、保险公司处理交通事故，进行责任认定和车辆查勘定损，协助供应商办理相关保险理赔手续。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.租赁车辆发生交通事故的，应首先以该车辆已购买的保险进行赔付。保险赔付不足的部分，经公安机关交通管理部门或具有资质的第三方鉴定机构认定，</w:t>
      </w:r>
      <w:r>
        <w:rPr>
          <w:rFonts w:hint="eastAsia" w:ascii="宋体" w:hAnsi="宋体" w:cs="宋体"/>
          <w:color w:val="000000"/>
          <w:sz w:val="24"/>
          <w:szCs w:val="24"/>
          <w:highlight w:val="none"/>
          <w:lang w:val="en-US" w:eastAsia="zh-CN" w:bidi="ar"/>
        </w:rPr>
        <w:t xml:space="preserve">如供应方存在过错的</w:t>
      </w:r>
      <w:r>
        <w:rPr>
          <w:rFonts w:hint="eastAsia" w:ascii="宋体" w:hAnsi="宋体" w:eastAsia="宋体" w:cs="宋体"/>
          <w:color w:val="000000"/>
          <w:sz w:val="24"/>
          <w:szCs w:val="24"/>
          <w:highlight w:val="none"/>
          <w:lang w:val="en-US" w:eastAsia="zh-CN" w:bidi="ar"/>
        </w:rPr>
        <w:t xml:space="preserve">，造成人员伤亡、采购人专业设备及物品的缺损或车辆损坏，供应商应就超出保险赔付限额的损失向采购人承担赔偿责任。若因第三方原因导致事故的，供应商应积极协助采购人及保险公司向第三方追偿。</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供应商获取并管理车辆的轨迹信息（轨迹信息包括但不限于：车辆历史行驶轨迹，车辆行驶里程，车辆实时定位等）仅用于车辆管理、车辆异常处理以及数据分析，供应商应当对该数据保密，任何情况下都不能未经采购人许可向第三方提供相关数据，即使是为了实现特定功能或特定服务所必需的情况必须提供的，供应商应提前告知采购人</w:t>
      </w:r>
      <w:r>
        <w:rPr>
          <w:rFonts w:hint="eastAsia" w:ascii="宋体" w:hAnsi="宋体" w:cs="宋体"/>
          <w:color w:val="000000"/>
          <w:sz w:val="24"/>
          <w:szCs w:val="24"/>
          <w:highlight w:val="none"/>
          <w:lang w:val="en-US" w:eastAsia="zh-CN" w:bidi="ar"/>
        </w:rPr>
        <w:t xml:space="preserve">并取得采购人书面同意</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租赁关系</w:t>
      </w:r>
      <w:r>
        <w:rPr>
          <w:rFonts w:hint="eastAsia" w:ascii="宋体" w:hAnsi="宋体" w:eastAsia="宋体" w:cs="宋体"/>
          <w:color w:val="000000"/>
          <w:sz w:val="24"/>
          <w:szCs w:val="24"/>
          <w:highlight w:val="none"/>
          <w:lang w:val="en-US" w:eastAsia="zh-CN" w:bidi="ar"/>
        </w:rPr>
        <w:t xml:space="preserve">终止或解除后，供应商应立即停止使用并向采购人返还所有车辆轨迹数据，并保证其系统中不留有任何形式的备份。</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val="en-US" w:eastAsia="zh-CN" w:bidi="ar"/>
        </w:rPr>
        <w:t xml:space="preserve">.供应商应在车辆交接时如实提供车辆的历史维修记录（如有），确保车辆未曾有大修、泡水或更换过核心零部件（核心零部件在官方授权售后服务中心进行维修的除外）。且每次提供的车辆需要对车辆进行全面检查并提供检查报告。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.保密条款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.1.保密信息是指在为达到本项目目的进行评估、磋商、谈判、合作的过程中，一方（简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称“披露方”）向另一方（简称“接收方”）提供的任何有关披露方（含披露方的关联方和客户）的业务、财务、技术等方面的非公开的商业信息，包括但不限于车辆相关的任何非公开信息以及其他依据商业上的合理判断应为一方所专有或非公开的保密信息。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.2.如果任何政府机构或司法部门根据任何法律法规或命令要求披露保密信息，则接收方 应当在知晓该等强制性要求后立即通知披露方，以使披露方可寻求有关该保密信息的保护性裁定。接收方应尽可能在法律允许的范围内</w:t>
      </w:r>
      <w:r>
        <w:rPr>
          <w:rFonts w:hint="eastAsia" w:ascii="宋体" w:hAnsi="宋体" w:cs="宋体"/>
          <w:color w:val="000000"/>
          <w:sz w:val="24"/>
          <w:szCs w:val="24"/>
          <w:highlight w:val="none"/>
          <w:lang w:val="en-US" w:eastAsia="zh-CN" w:bidi="ar"/>
        </w:rPr>
        <w:t xml:space="preserve">采</w:t>
      </w:r>
      <w:r>
        <w:rPr>
          <w:rFonts w:hint="eastAsia" w:ascii="宋体" w:hAnsi="宋体" w:eastAsia="宋体" w:cs="宋体"/>
          <w:color w:val="000000"/>
          <w:sz w:val="24"/>
          <w:szCs w:val="24"/>
          <w:highlight w:val="none"/>
          <w:lang w:val="en-US" w:eastAsia="zh-CN" w:bidi="ar"/>
        </w:rPr>
        <w:t xml:space="preserve">取对披露方影响最小的方式进行披露。 在可能的情况下，接收方应为披露方争取就该等强制性要求进行抗辩的机会。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.3.接收方同意，一旦其发现因其自身及相关联人员的原因导致保密信息的泄露或超范围使用，其将立即通知披露方，并立即</w:t>
      </w:r>
      <w:r>
        <w:rPr>
          <w:rFonts w:hint="eastAsia" w:ascii="宋体" w:hAnsi="宋体" w:cs="宋体"/>
          <w:color w:val="000000"/>
          <w:sz w:val="24"/>
          <w:szCs w:val="24"/>
          <w:highlight w:val="none"/>
          <w:lang w:val="en-US" w:eastAsia="zh-CN" w:bidi="ar"/>
        </w:rPr>
        <w:t xml:space="preserve">采</w:t>
      </w:r>
      <w:r>
        <w:rPr>
          <w:rFonts w:hint="eastAsia" w:ascii="宋体" w:hAnsi="宋体" w:eastAsia="宋体" w:cs="宋体"/>
          <w:color w:val="000000"/>
          <w:sz w:val="24"/>
          <w:szCs w:val="24"/>
          <w:highlight w:val="none"/>
          <w:lang w:val="en-US" w:eastAsia="zh-CN" w:bidi="ar"/>
        </w:rPr>
        <w:t xml:space="preserve">取合理措施协助披露方重新掌控该等保密信息和防止对该等保密信息的进一步滥用或泄露。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供应商应保证车辆手续齐全，包括行驶证、购置税缴纳证、交强险等各种行车手续；如因供应商办理手续不全导致使用车辆过程中被有关部门查处，相关责任由供应商承担，如因此耽误采购人使用车辆，应根据实际向采购人赔偿损失。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.供应商应保证车辆性能良好，质量合格，否则，由此导致采购人使用车辆过程中给采购人或第三人造成人身及财产损害的，供应商应当向采购人及第三人承担赔偿责任。 </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.供应商应在车辆发生故障后的30分钟内响应，4小时内修复，如未能在4小时内进行修</w:t>
      </w:r>
      <w:r>
        <w:rPr>
          <w:rFonts w:hint="eastAsia" w:ascii="宋体" w:hAnsi="宋体" w:cs="宋体"/>
          <w:color w:val="000000"/>
          <w:sz w:val="24"/>
          <w:szCs w:val="24"/>
          <w:highlight w:val="none"/>
          <w:lang w:val="en-US" w:eastAsia="zh-CN" w:bidi="ar"/>
        </w:rPr>
        <w:t xml:space="preserve">复</w:t>
      </w:r>
      <w:r>
        <w:rPr>
          <w:rFonts w:hint="eastAsia" w:ascii="宋体" w:hAnsi="宋体" w:eastAsia="宋体" w:cs="宋体"/>
          <w:color w:val="000000"/>
          <w:sz w:val="24"/>
          <w:szCs w:val="24"/>
          <w:highlight w:val="none"/>
          <w:lang w:val="en-US" w:eastAsia="zh-CN" w:bidi="ar"/>
        </w:rPr>
        <w:t xml:space="preserve">，须24小时内提供同等规格</w:t>
      </w:r>
      <w:r>
        <w:rPr>
          <w:rFonts w:hint="eastAsia" w:ascii="宋体" w:hAnsi="宋体" w:cs="宋体"/>
          <w:color w:val="000000"/>
          <w:sz w:val="24"/>
          <w:szCs w:val="24"/>
          <w:highlight w:val="none"/>
          <w:lang w:val="en-US" w:eastAsia="zh-CN" w:bidi="ar"/>
        </w:rPr>
        <w:t xml:space="preserve">和功能的</w:t>
      </w:r>
      <w:r>
        <w:rPr>
          <w:rFonts w:hint="eastAsia" w:ascii="宋体" w:hAnsi="宋体" w:eastAsia="宋体" w:cs="宋体"/>
          <w:color w:val="000000"/>
          <w:sz w:val="24"/>
          <w:szCs w:val="24"/>
          <w:highlight w:val="none"/>
          <w:lang w:val="en-US" w:eastAsia="zh-CN" w:bidi="ar"/>
        </w:rPr>
        <w:t xml:space="preserve">替补车辆</w:t>
      </w:r>
      <w:r>
        <w:rPr>
          <w:rFonts w:hint="eastAsia" w:ascii="宋体" w:hAnsi="宋体" w:cs="宋体"/>
          <w:color w:val="000000"/>
          <w:sz w:val="24"/>
          <w:szCs w:val="24"/>
          <w:highlight w:val="none"/>
          <w:lang w:val="en-US" w:eastAsia="zh-CN" w:bidi="ar"/>
        </w:rPr>
        <w:t xml:space="preserve">供</w:t>
      </w:r>
      <w:r>
        <w:rPr>
          <w:rFonts w:hint="eastAsia" w:ascii="宋体" w:hAnsi="宋体" w:eastAsia="宋体" w:cs="宋体"/>
          <w:color w:val="000000"/>
          <w:sz w:val="24"/>
          <w:szCs w:val="24"/>
          <w:highlight w:val="none"/>
          <w:lang w:val="en-US" w:eastAsia="zh-CN" w:bidi="ar"/>
        </w:rPr>
        <w:t xml:space="preserve">采购人使用，所发生的车费由</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bidi="ar"/>
        </w:rPr>
        <w:t xml:space="preserve">负责。</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bidi="ar"/>
        </w:rPr>
        <w:t xml:space="preserve">应制定相应的车辆故障紧急情况处理方案。采购人不需要支付相应车辆维修或更换期间的租金。 </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.GPS管理责任</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全部租赁车辆GPS终端由供应商负责采购、安装、运维、更换，确保24小时在线，支持实时定位、历史轨迹回放，后台向</w:t>
      </w:r>
      <w:r>
        <w:rPr>
          <w:rFonts w:hint="eastAsia" w:ascii="宋体" w:hAnsi="宋体" w:cs="宋体"/>
          <w:color w:val="000000"/>
          <w:sz w:val="24"/>
          <w:szCs w:val="24"/>
          <w:highlight w:val="none"/>
          <w:lang w:val="en-US" w:eastAsia="zh-CN" w:bidi="ar"/>
        </w:rPr>
        <w:t xml:space="preserve">采购人</w:t>
      </w:r>
      <w:r>
        <w:rPr>
          <w:rFonts w:hint="eastAsia" w:ascii="宋体" w:hAnsi="宋体" w:eastAsia="宋体" w:cs="宋体"/>
          <w:color w:val="000000"/>
          <w:sz w:val="24"/>
          <w:szCs w:val="24"/>
          <w:highlight w:val="none"/>
          <w:lang w:val="en-US" w:eastAsia="zh-CN" w:bidi="ar"/>
        </w:rPr>
        <w:t xml:space="preserve">开放权限。</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严禁人为屏蔽、拆卸GPS设备。设备故障掉线，供应商须24小时内修复完毕。</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.维修、配件责任划分</w:t>
      </w:r>
      <w:r>
        <w:rPr>
          <w:highlight w:val="none"/>
        </w:rPr>
      </w:r>
      <w:r/>
    </w:p>
    <w:p>
      <w:pPr>
        <w:ind w:firstLine="480"/>
        <w:jc w:val="left"/>
        <w:keepLines w:val="0"/>
        <w:keepNext w:val="0"/>
        <w:pageBreakBefore w:val="0"/>
        <w:spacing w:line="360" w:lineRule="auto"/>
        <w:widowControl/>
        <w:rPr>
          <w:rFonts w:hint="eastAsia" w:ascii="宋体" w:hAnsi="宋体" w:eastAsia="宋体" w:cs="宋体"/>
          <w:b/>
          <w:bCs/>
          <w:sz w:val="24"/>
          <w:szCs w:val="24"/>
          <w:highlight w:val="none"/>
        </w:rPr>
        <w:suppressLineNumbers w:val="0"/>
      </w:pPr>
      <w:r>
        <w:rPr>
          <w:rFonts w:hint="eastAsia" w:ascii="宋体" w:hAnsi="宋体" w:cs="宋体"/>
          <w:color w:val="000000"/>
          <w:sz w:val="24"/>
          <w:szCs w:val="24"/>
          <w:highlight w:val="none"/>
          <w:lang w:val="en-US" w:eastAsia="zh-CN" w:bidi="ar"/>
        </w:rPr>
        <w:t xml:space="preserve">16.1</w:t>
      </w:r>
      <w:r>
        <w:rPr>
          <w:rFonts w:hint="eastAsia" w:ascii="宋体" w:hAnsi="宋体" w:eastAsia="宋体" w:cs="宋体"/>
          <w:color w:val="000000"/>
          <w:sz w:val="24"/>
          <w:szCs w:val="24"/>
          <w:highlight w:val="none"/>
          <w:lang w:val="en-US" w:eastAsia="zh-CN" w:bidi="ar"/>
        </w:rPr>
        <w:t xml:space="preserve">供应商承担：车辆发动机、变速箱、底盘、电路、液压系统等整车本体大件故障、定期保养、大修；刹车片更换及相关费用由供应商承担。因车辆本身质量、自然老化产生故障，全部由供应商负责。</w:t>
      </w:r>
      <w:r>
        <w:rPr>
          <w:rFonts w:hint="eastAsia" w:ascii="宋体" w:hAnsi="宋体" w:eastAsia="宋体" w:cs="宋体"/>
          <w:b/>
          <w:bCs/>
          <w:color w:val="000000"/>
          <w:sz w:val="24"/>
          <w:szCs w:val="24"/>
          <w:highlight w:val="none"/>
          <w:lang w:val="en-US" w:eastAsia="zh-CN" w:bidi="ar"/>
        </w:rPr>
        <w:t xml:space="preserve">供应商</w:t>
      </w:r>
      <w:r>
        <w:rPr>
          <w:rFonts w:hint="eastAsia" w:ascii="宋体" w:hAnsi="宋体" w:eastAsia="宋体" w:cs="宋体"/>
          <w:b/>
          <w:bCs/>
          <w:sz w:val="24"/>
          <w:szCs w:val="24"/>
          <w:highlight w:val="none"/>
          <w:lang w:val="en-US" w:eastAsia="zh-CN" w:bidi="ar"/>
        </w:rPr>
        <w:t xml:space="preserve">全包责任清单</w:t>
      </w:r>
      <w:r>
        <w:rPr>
          <w:rFonts w:hint="eastAsia" w:ascii="宋体" w:hAnsi="宋体" w:cs="宋体"/>
          <w:b/>
          <w:bCs/>
          <w:sz w:val="24"/>
          <w:szCs w:val="24"/>
          <w:highlight w:val="none"/>
          <w:lang w:val="en-US" w:eastAsia="zh-CN" w:bidi="ar"/>
        </w:rPr>
        <w:t xml:space="preserve">：</w:t>
      </w:r>
      <w:r>
        <w:rPr>
          <w:highlight w:val="none"/>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以下所有费用、工作、风险100%</w:t>
      </w:r>
      <w:r>
        <w:rPr>
          <w:rFonts w:hint="eastAsia" w:ascii="宋体" w:hAnsi="宋体" w:cs="宋体"/>
          <w:sz w:val="24"/>
          <w:szCs w:val="24"/>
          <w:highlight w:val="none"/>
          <w:lang w:val="en-US" w:eastAsia="zh-CN" w:bidi="ar"/>
        </w:rPr>
        <w:t xml:space="preserve">由</w:t>
      </w:r>
      <w:r>
        <w:rPr>
          <w:rFonts w:hint="eastAsia" w:ascii="宋体" w:hAnsi="宋体" w:eastAsia="宋体" w:cs="宋体"/>
          <w:sz w:val="24"/>
          <w:szCs w:val="24"/>
          <w:highlight w:val="none"/>
          <w:lang w:val="en-US" w:eastAsia="zh-CN" w:bidi="ar"/>
        </w:rPr>
        <w:t xml:space="preserve">乙方承担，</w:t>
      </w:r>
      <w:r>
        <w:rPr>
          <w:rFonts w:hint="eastAsia" w:ascii="宋体" w:hAnsi="宋体" w:cs="宋体"/>
          <w:sz w:val="24"/>
          <w:szCs w:val="24"/>
          <w:highlight w:val="none"/>
          <w:lang w:val="en-US" w:eastAsia="zh-CN" w:bidi="ar"/>
        </w:rPr>
        <w:t xml:space="preserve">采购人</w:t>
      </w:r>
      <w:r>
        <w:rPr>
          <w:rFonts w:hint="eastAsia" w:ascii="宋体" w:hAnsi="宋体" w:eastAsia="宋体" w:cs="宋体"/>
          <w:sz w:val="24"/>
          <w:szCs w:val="24"/>
          <w:highlight w:val="none"/>
          <w:lang w:val="en-US" w:eastAsia="zh-CN" w:bidi="ar"/>
        </w:rPr>
        <w:t xml:space="preserve">零费用：</w:t>
      </w:r>
      <w:r>
        <w:rPr>
          <w:highlight w:val="none"/>
        </w:rPr>
      </w:r>
      <w:r/>
    </w:p>
    <w:p>
      <w:pPr>
        <w:numPr>
          <w:ilvl w:val="0"/>
          <w:numId w:val="4"/>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车辆日常检查、月度保养、定期维保</w:t>
      </w:r>
      <w:r>
        <w:rPr>
          <w:highlight w:val="none"/>
        </w:rPr>
      </w:r>
      <w:r/>
    </w:p>
    <w:p>
      <w:pPr>
        <w:numPr>
          <w:ilvl w:val="0"/>
          <w:numId w:val="4"/>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所有故障维修、大修、配件费用</w:t>
      </w:r>
      <w:r>
        <w:rPr>
          <w:highlight w:val="none"/>
        </w:rPr>
      </w:r>
      <w:r/>
    </w:p>
    <w:p>
      <w:pPr>
        <w:numPr>
          <w:ilvl w:val="0"/>
          <w:numId w:val="4"/>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车辆保险购买、续保、出险理赔、事故维修费用</w:t>
      </w:r>
      <w:r>
        <w:rPr>
          <w:highlight w:val="none"/>
        </w:rPr>
      </w:r>
      <w:r/>
    </w:p>
    <w:p>
      <w:pPr>
        <w:numPr>
          <w:ilvl w:val="0"/>
          <w:numId w:val="4"/>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GPS设备、流量、运维、维修、年检年审费用</w:t>
      </w:r>
      <w:r>
        <w:rPr>
          <w:highlight w:val="none"/>
        </w:rPr>
      </w:r>
      <w:r/>
    </w:p>
    <w:p>
      <w:pPr>
        <w:numPr>
          <w:ilvl w:val="0"/>
          <w:numId w:val="4"/>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违章代办处理、手续办理、办结服务</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16.</w:t>
      </w:r>
      <w:r>
        <w:rPr>
          <w:rFonts w:hint="eastAsia" w:ascii="宋体" w:hAnsi="宋体" w:eastAsia="宋体" w:cs="宋体"/>
          <w:color w:val="000000"/>
          <w:sz w:val="24"/>
          <w:szCs w:val="24"/>
          <w:highlight w:val="none"/>
          <w:lang w:val="en-US" w:eastAsia="zh-CN" w:bidi="ar"/>
        </w:rPr>
        <w:t xml:space="preserve">2. </w:t>
      </w:r>
      <w:r>
        <w:rPr>
          <w:rFonts w:hint="eastAsia" w:ascii="宋体" w:hAnsi="宋体" w:cs="宋体"/>
          <w:sz w:val="24"/>
          <w:szCs w:val="24"/>
          <w:highlight w:val="none"/>
          <w:lang w:val="en-US" w:eastAsia="zh-CN" w:bidi="ar"/>
        </w:rPr>
        <w:t xml:space="preserve">采购人</w:t>
      </w:r>
      <w:r>
        <w:rPr>
          <w:rFonts w:hint="eastAsia" w:ascii="宋体" w:hAnsi="宋体" w:eastAsia="宋体" w:cs="宋体"/>
          <w:color w:val="000000"/>
          <w:sz w:val="24"/>
          <w:szCs w:val="24"/>
          <w:highlight w:val="none"/>
          <w:lang w:val="en-US" w:eastAsia="zh-CN" w:bidi="ar"/>
        </w:rPr>
        <w:t xml:space="preserve">承担作业易耗部件：扫地车扫盘、扫地车作业底盘部件、轮胎，以及作业工况下产生的同类作业易耗配件。</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16.</w:t>
      </w:r>
      <w:r>
        <w:rPr>
          <w:rFonts w:hint="eastAsia" w:ascii="宋体" w:hAnsi="宋体" w:eastAsia="宋体" w:cs="宋体"/>
          <w:color w:val="000000"/>
          <w:sz w:val="24"/>
          <w:szCs w:val="24"/>
          <w:highlight w:val="none"/>
          <w:lang w:val="en-US" w:eastAsia="zh-CN" w:bidi="ar"/>
        </w:rPr>
        <w:t xml:space="preserve">3. 因</w:t>
      </w:r>
      <w:r>
        <w:rPr>
          <w:rFonts w:hint="eastAsia" w:ascii="宋体" w:hAnsi="宋体" w:cs="宋体"/>
          <w:sz w:val="24"/>
          <w:szCs w:val="24"/>
          <w:highlight w:val="none"/>
          <w:lang w:val="en-US" w:eastAsia="zh-CN" w:bidi="ar"/>
        </w:rPr>
        <w:t xml:space="preserve">采购人</w:t>
      </w:r>
      <w:r>
        <w:rPr>
          <w:rFonts w:hint="eastAsia" w:ascii="宋体" w:hAnsi="宋体" w:eastAsia="宋体" w:cs="宋体"/>
          <w:color w:val="000000"/>
          <w:sz w:val="24"/>
          <w:szCs w:val="24"/>
          <w:highlight w:val="none"/>
          <w:lang w:val="en-US" w:eastAsia="zh-CN" w:bidi="ar"/>
        </w:rPr>
        <w:t xml:space="preserve">操作、使用不当造成车辆损坏，维修费用由</w:t>
      </w:r>
      <w:r>
        <w:rPr>
          <w:rFonts w:hint="eastAsia" w:ascii="宋体" w:hAnsi="宋体" w:cs="宋体"/>
          <w:sz w:val="24"/>
          <w:szCs w:val="24"/>
          <w:highlight w:val="none"/>
          <w:lang w:val="en-US" w:eastAsia="zh-CN" w:bidi="ar"/>
        </w:rPr>
        <w:t xml:space="preserve">采购人</w:t>
      </w:r>
      <w:r>
        <w:rPr>
          <w:rFonts w:hint="eastAsia" w:ascii="宋体" w:hAnsi="宋体" w:eastAsia="宋体" w:cs="宋体"/>
          <w:color w:val="000000"/>
          <w:sz w:val="24"/>
          <w:szCs w:val="24"/>
          <w:highlight w:val="none"/>
          <w:lang w:val="en-US" w:eastAsia="zh-CN" w:bidi="ar"/>
        </w:rPr>
        <w:t xml:space="preserve">承担。若供应商认为车辆损坏系因采购人操作、使用不当所致，应由双方共同委托具有资质的第三方鉴定机构进行鉴定，并以该鉴定机构出具的书面意见作为责任划分的依据。 鉴定费用由过错方承担。在鉴定结果出具前，为确保车辆正常使用，供应商应先行对车辆进行维修。</w:t>
      </w:r>
      <w:r>
        <w:rPr>
          <w:highlight w:val="none"/>
        </w:rPr>
      </w:r>
      <w:r/>
    </w:p>
    <w:p>
      <w:pPr>
        <w:ind w:firstLine="482"/>
        <w:jc w:val="left"/>
        <w:keepLines w:val="0"/>
        <w:keepNext w:val="0"/>
        <w:pageBreakBefore w:val="0"/>
        <w:spacing w:line="360" w:lineRule="auto"/>
        <w:shd w:val="clear" w:color="auto"/>
        <w:widowControl/>
        <w:rPr>
          <w:rFonts w:hint="eastAsia" w:ascii="宋体" w:hAnsi="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w:t>
      </w:r>
      <w:r>
        <w:rPr>
          <w:rFonts w:hint="eastAsia" w:ascii="宋体" w:hAnsi="宋体" w:cs="宋体"/>
          <w:b/>
          <w:bCs/>
          <w:color w:val="auto"/>
          <w:sz w:val="24"/>
          <w:szCs w:val="24"/>
          <w:highlight w:val="none"/>
          <w:lang w:val="en-US" w:eastAsia="zh-CN" w:bidi="ar"/>
        </w:rPr>
        <w:t xml:space="preserve">四</w:t>
      </w:r>
      <w:r>
        <w:rPr>
          <w:rFonts w:hint="eastAsia" w:ascii="宋体" w:hAnsi="宋体" w:eastAsia="宋体" w:cs="宋体"/>
          <w:b/>
          <w:bCs/>
          <w:color w:val="auto"/>
          <w:sz w:val="24"/>
          <w:szCs w:val="24"/>
          <w:highlight w:val="none"/>
          <w:lang w:val="en-US" w:eastAsia="zh-CN" w:bidi="ar"/>
        </w:rPr>
        <w:t xml:space="preserve">）验收要求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履约验收主体：</w:t>
      </w:r>
      <w:r>
        <w:rPr>
          <w:rFonts w:hint="eastAsia" w:ascii="宋体" w:hAnsi="宋体" w:cs="宋体"/>
          <w:color w:val="auto"/>
          <w:sz w:val="24"/>
          <w:szCs w:val="24"/>
          <w:highlight w:val="none"/>
          <w:lang w:eastAsia="zh-CN"/>
        </w:rPr>
        <w:t xml:space="preserve">苏州市吴江区人民政府松陵街道办事处</w:t>
      </w:r>
      <w:r>
        <w:rPr>
          <w:rFonts w:hint="eastAsia" w:ascii="宋体" w:hAnsi="宋体" w:eastAsia="宋体" w:cs="宋体"/>
          <w:color w:val="000000"/>
          <w:sz w:val="24"/>
          <w:szCs w:val="24"/>
          <w:highlight w:val="none"/>
          <w:lang w:val="en-US" w:eastAsia="zh-CN" w:bidi="ar"/>
        </w:rPr>
        <w:t xml:space="preserve">。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履约验收时间：</w:t>
      </w:r>
      <w:r>
        <w:rPr>
          <w:rFonts w:hint="eastAsia" w:ascii="宋体" w:hAnsi="宋体" w:cs="宋体"/>
          <w:color w:val="000000"/>
          <w:sz w:val="24"/>
          <w:szCs w:val="24"/>
          <w:highlight w:val="none"/>
          <w:lang w:val="en-US" w:eastAsia="zh-CN" w:bidi="ar"/>
        </w:rPr>
        <w:t xml:space="preserve">首</w:t>
      </w:r>
      <w:r>
        <w:rPr>
          <w:rFonts w:hint="eastAsia" w:ascii="宋体" w:hAnsi="宋体" w:eastAsia="宋体" w:cs="宋体"/>
          <w:color w:val="000000"/>
          <w:sz w:val="24"/>
          <w:szCs w:val="24"/>
          <w:highlight w:val="none"/>
          <w:lang w:val="en-US" w:eastAsia="zh-CN" w:bidi="ar"/>
        </w:rPr>
        <w:t xml:space="preserve">轮验收：全部租赁车辆投入使用前；</w:t>
      </w:r>
      <w:r>
        <w:rPr>
          <w:rFonts w:hint="eastAsia" w:ascii="宋体" w:hAnsi="宋体" w:cs="宋体"/>
          <w:color w:val="000000"/>
          <w:sz w:val="24"/>
          <w:szCs w:val="24"/>
          <w:highlight w:val="none"/>
          <w:lang w:val="en-US" w:eastAsia="zh-CN" w:bidi="ar"/>
        </w:rPr>
        <w:t xml:space="preserve">月度考核：</w:t>
      </w:r>
      <w:r>
        <w:rPr>
          <w:rFonts w:hint="eastAsia" w:ascii="宋体" w:hAnsi="宋体" w:eastAsia="宋体" w:cs="宋体"/>
          <w:color w:val="000000"/>
          <w:sz w:val="24"/>
          <w:szCs w:val="24"/>
          <w:highlight w:val="none"/>
          <w:lang w:val="en-US" w:eastAsia="zh-CN" w:bidi="ar"/>
        </w:rPr>
        <w:t xml:space="preserve">成交人每月完成本项目服务内容后 7日内。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履约验收方式：进场首轮验车准入 + 月度常态化百分制考核。 </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履约验收程序：成交人每月完成本项目服务内容后，成交人及采购人共同做好服务过程中的相关文件记录和归档工作，包括收集车辆使用人意见建议。</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全部租赁车辆投入使用前，由甲方组织首轮验收，验收合格后方可计费使用。不合格车辆由乙方</w:t>
      </w:r>
      <w:r>
        <w:rPr>
          <w:rFonts w:hint="eastAsia" w:ascii="宋体" w:hAnsi="宋体" w:cs="宋体"/>
          <w:color w:val="000000"/>
          <w:sz w:val="24"/>
          <w:szCs w:val="24"/>
          <w:highlight w:val="none"/>
          <w:lang w:val="en-US" w:eastAsia="zh-CN" w:bidi="ar"/>
        </w:rPr>
        <w:t xml:space="preserve">在7日内完成</w:t>
      </w:r>
      <w:r>
        <w:rPr>
          <w:rFonts w:hint="eastAsia" w:ascii="宋体" w:hAnsi="宋体" w:eastAsia="宋体" w:cs="宋体"/>
          <w:color w:val="000000"/>
          <w:sz w:val="24"/>
          <w:szCs w:val="24"/>
          <w:highlight w:val="none"/>
          <w:lang w:val="en-US" w:eastAsia="zh-CN" w:bidi="ar"/>
        </w:rPr>
        <w:t xml:space="preserve">整改或更换，相关费用</w:t>
      </w:r>
      <w:r>
        <w:rPr>
          <w:rFonts w:hint="eastAsia" w:ascii="宋体" w:hAnsi="宋体" w:cs="宋体"/>
          <w:color w:val="000000"/>
          <w:sz w:val="24"/>
          <w:szCs w:val="24"/>
          <w:highlight w:val="none"/>
          <w:lang w:val="en-US" w:eastAsia="zh-CN" w:bidi="ar"/>
        </w:rPr>
        <w:t xml:space="preserve">由</w:t>
      </w:r>
      <w:r>
        <w:rPr>
          <w:rFonts w:hint="eastAsia" w:ascii="宋体" w:hAnsi="宋体" w:eastAsia="宋体" w:cs="宋体"/>
          <w:color w:val="000000"/>
          <w:sz w:val="24"/>
          <w:szCs w:val="24"/>
          <w:highlight w:val="none"/>
          <w:lang w:val="en-US" w:eastAsia="zh-CN" w:bidi="ar"/>
        </w:rPr>
        <w:t xml:space="preserve">乙方自行承担，未达标车辆不得进场作业。</w:t>
      </w:r>
      <w:r>
        <w:rPr>
          <w:rFonts w:hint="eastAsia" w:ascii="宋体" w:hAnsi="宋体" w:cs="宋体"/>
          <w:color w:val="000000"/>
          <w:sz w:val="24"/>
          <w:szCs w:val="24"/>
          <w:highlight w:val="none"/>
          <w:lang w:val="en-US" w:eastAsia="zh-CN" w:bidi="ar"/>
        </w:rPr>
        <w:t xml:space="preserve">供应商逾期整改或者整改后仍不达标的，采购人有权拒绝接收对应车辆，不支付该车辆任何费用；累计</w:t>
      </w:r>
      <w:r>
        <w:rPr>
          <w:rFonts w:hint="eastAsia" w:ascii="宋体" w:hAnsi="宋体" w:cs="宋体"/>
          <w:color w:val="000000"/>
          <w:sz w:val="24"/>
          <w:szCs w:val="24"/>
          <w:highlight w:val="none"/>
          <w:lang w:val="en-US" w:eastAsia="zh-CN" w:bidi="ar"/>
        </w:rPr>
        <w:t xml:space="preserve">10台</w:t>
      </w:r>
      <w:r>
        <w:rPr>
          <w:rFonts w:hint="eastAsia" w:ascii="宋体" w:hAnsi="宋体" w:cs="宋体"/>
          <w:color w:val="000000"/>
          <w:sz w:val="24"/>
          <w:szCs w:val="24"/>
          <w:highlight w:val="none"/>
          <w:lang w:val="en-US" w:eastAsia="zh-CN" w:bidi="ar"/>
        </w:rPr>
        <w:t xml:space="preserve">及以上车辆验收不合格的，采购人有权单方解除全部合同，供应商应按合同总金额的10%向采购人支付违约金。</w:t>
      </w:r>
      <w:r>
        <w:rPr>
          <w:rFonts w:hint="eastAsia" w:ascii="宋体" w:hAnsi="宋体" w:eastAsia="宋体" w:cs="宋体"/>
          <w:color w:val="000000"/>
          <w:sz w:val="24"/>
          <w:szCs w:val="24"/>
          <w:highlight w:val="none"/>
          <w:lang w:val="en-US" w:eastAsia="zh-CN" w:bidi="ar"/>
        </w:rPr>
        <w:t xml:space="preserve">  </w:t>
      </w:r>
      <w:r>
        <w:rPr>
          <w:highlight w:val="none"/>
        </w:rPr>
      </w:r>
      <w:r/>
    </w:p>
    <w:p>
      <w:pPr>
        <w:ind w:firstLine="480"/>
        <w:jc w:val="left"/>
        <w:keepLines w:val="0"/>
        <w:keepNext w:val="0"/>
        <w:pageBreakBefore w:val="0"/>
        <w:spacing w:line="360" w:lineRule="auto"/>
        <w:widowControl/>
        <w:rPr>
          <w:rFonts w:hint="default"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履约验收内容：首轮验收：整车车况完好、GPS设备安装调试到位、保险齐全有效、行驶证及年检手续合规</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满足采购需求的要求、</w:t>
      </w:r>
      <w:r>
        <w:rPr>
          <w:rFonts w:hint="eastAsia" w:ascii="宋体" w:hAnsi="宋体" w:cs="宋体"/>
          <w:color w:val="000000"/>
          <w:sz w:val="24"/>
          <w:szCs w:val="24"/>
          <w:highlight w:val="none"/>
          <w:lang w:val="en-US" w:eastAsia="zh-CN" w:bidi="ar"/>
        </w:rPr>
        <w:t xml:space="preserve">响应</w:t>
      </w:r>
      <w:r>
        <w:rPr>
          <w:rFonts w:hint="eastAsia" w:ascii="宋体" w:hAnsi="宋体" w:eastAsia="宋体" w:cs="宋体"/>
          <w:color w:val="000000"/>
          <w:sz w:val="24"/>
          <w:szCs w:val="24"/>
          <w:highlight w:val="none"/>
          <w:lang w:val="en-US" w:eastAsia="zh-CN" w:bidi="ar"/>
        </w:rPr>
        <w:t xml:space="preserve">文件中的相关承诺及合同约定要求</w:t>
      </w:r>
      <w:r>
        <w:rPr>
          <w:rFonts w:hint="eastAsia" w:ascii="宋体" w:hAnsi="宋体" w:cs="宋体"/>
          <w:color w:val="000000"/>
          <w:sz w:val="24"/>
          <w:szCs w:val="24"/>
          <w:highlight w:val="none"/>
          <w:lang w:val="en-US" w:eastAsia="zh-CN" w:bidi="ar"/>
        </w:rPr>
        <w:t xml:space="preserve">；月度考核：按考核细则进行验收。</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验收标准：按照国家相关行业要求、</w:t>
      </w:r>
      <w:r>
        <w:rPr>
          <w:rFonts w:hint="eastAsia" w:ascii="宋体" w:hAnsi="宋体" w:cs="宋体"/>
          <w:color w:val="000000"/>
          <w:sz w:val="24"/>
          <w:szCs w:val="24"/>
          <w:highlight w:val="none"/>
          <w:lang w:val="en-US" w:eastAsia="zh-CN" w:bidi="ar"/>
        </w:rPr>
        <w:t xml:space="preserve">采购</w:t>
      </w:r>
      <w:r>
        <w:rPr>
          <w:rFonts w:hint="eastAsia" w:ascii="宋体" w:hAnsi="宋体" w:eastAsia="宋体" w:cs="宋体"/>
          <w:color w:val="000000"/>
          <w:sz w:val="24"/>
          <w:szCs w:val="24"/>
          <w:highlight w:val="none"/>
          <w:lang w:val="en-US" w:eastAsia="zh-CN" w:bidi="ar"/>
        </w:rPr>
        <w:t xml:space="preserve">文件要求、成交供应商的</w:t>
      </w:r>
      <w:r>
        <w:rPr>
          <w:rFonts w:hint="eastAsia" w:ascii="宋体" w:hAnsi="宋体" w:cs="宋体"/>
          <w:color w:val="000000"/>
          <w:sz w:val="24"/>
          <w:szCs w:val="24"/>
          <w:highlight w:val="none"/>
          <w:lang w:val="en-US" w:eastAsia="zh-CN" w:bidi="ar"/>
        </w:rPr>
        <w:t xml:space="preserve">响应</w:t>
      </w:r>
      <w:r>
        <w:rPr>
          <w:rFonts w:hint="eastAsia" w:ascii="宋体" w:hAnsi="宋体" w:eastAsia="宋体" w:cs="宋体"/>
          <w:color w:val="000000"/>
          <w:sz w:val="24"/>
          <w:szCs w:val="24"/>
          <w:highlight w:val="none"/>
          <w:lang w:val="en-US" w:eastAsia="zh-CN" w:bidi="ar"/>
        </w:rPr>
        <w:t xml:space="preserve">文件与承诺及本项目合同约定标准进行验收。其他未尽事宜按照《财政部关于进一步加强政府采购需求和履约验收管理的指导意见》(财库〔2016〕205 号)的要求进行验收。</w:t>
      </w:r>
      <w:r>
        <w:rPr>
          <w:highlight w:val="none"/>
        </w:rPr>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rPr>
        <w:t xml:space="preserve">）项目组人员配备要求：</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响应单位需为本项目配备专业技术人员，专业能力强，配置合理；能有力支撑本项目工作，保障服务成果质量及进度要求。</w:t>
      </w:r>
      <w:r>
        <w:rPr>
          <w:highlight w:val="none"/>
        </w:rPr>
      </w:r>
      <w:r/>
    </w:p>
    <w:p>
      <w:pPr>
        <w:ind w:firstLine="482"/>
        <w:jc w:val="left"/>
        <w:spacing w:line="360" w:lineRule="auto"/>
        <w:widowControl/>
        <w:rPr>
          <w:rFonts w:hint="eastAsia" w:ascii="宋体" w:hAnsi="宋体" w:cs="宋体"/>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w:t>
      </w:r>
      <w:r>
        <w:rPr>
          <w:rFonts w:hint="eastAsia" w:ascii="宋体" w:hAnsi="宋体" w:cs="宋体"/>
          <w:b/>
          <w:sz w:val="24"/>
          <w:szCs w:val="24"/>
          <w:highlight w:val="none"/>
        </w:rPr>
        <w:t xml:space="preserve">合同履行期限</w:t>
      </w:r>
      <w:r>
        <w:rPr>
          <w:rFonts w:hint="eastAsia" w:ascii="宋体" w:hAnsi="宋体" w:cs="宋体"/>
          <w:b/>
          <w:bCs/>
          <w:sz w:val="24"/>
          <w:szCs w:val="24"/>
          <w:highlight w:val="none"/>
        </w:rPr>
        <w:t xml:space="preserve">：</w:t>
      </w:r>
      <w:r>
        <w:rPr>
          <w:rFonts w:hint="eastAsia" w:ascii="宋体" w:hAnsi="宋体" w:cs="宋体"/>
          <w:color w:val="auto"/>
          <w:sz w:val="24"/>
          <w:szCs w:val="24"/>
          <w:highlight w:val="none"/>
          <w:lang w:val="en-US" w:eastAsia="zh-CN"/>
        </w:rPr>
        <w:t xml:space="preserve">18吨多功能抑尘车租赁期限为2026年9月30日至2027年3月29日；其余车辆租赁期限为2026年9月30日至2027年9月29日</w:t>
      </w:r>
      <w:r>
        <w:rPr>
          <w:rFonts w:hint="eastAsia" w:ascii="宋体" w:hAnsi="宋体" w:cs="宋体"/>
          <w:color w:val="auto"/>
          <w:sz w:val="24"/>
          <w:szCs w:val="24"/>
          <w:highlight w:val="none"/>
        </w:rPr>
        <w:t xml:space="preserve">。</w:t>
      </w:r>
      <w:r>
        <w:rPr>
          <w:highlight w:val="none"/>
        </w:rPr>
      </w:r>
      <w:r/>
    </w:p>
    <w:p>
      <w:pPr>
        <w:ind w:firstLine="482"/>
        <w:jc w:val="left"/>
        <w:spacing w:after="0" w:line="360" w:lineRule="auto"/>
        <w:rPr>
          <w:rFonts w:hint="eastAsia" w:ascii="宋体" w:hAnsi="宋体" w:cs="宋体"/>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lang w:eastAsia="zh-CN"/>
        </w:rPr>
        <w:t xml:space="preserve">）</w:t>
      </w:r>
      <w:r>
        <w:rPr>
          <w:rFonts w:hint="eastAsia" w:ascii="宋体" w:hAnsi="宋体" w:eastAsia="宋体" w:cs="宋体"/>
          <w:b/>
          <w:color w:val="000000"/>
          <w:sz w:val="24"/>
          <w:szCs w:val="24"/>
          <w:highlight w:val="none"/>
        </w:rPr>
        <w:t xml:space="preserve">车辆租赁服务月度考核细则</w:t>
      </w:r>
      <w:r>
        <w:rPr>
          <w:highlight w:val="none"/>
        </w:rPr>
      </w:r>
      <w:r/>
    </w:p>
    <w:p>
      <w:pPr>
        <w:ind w:firstLine="482"/>
        <w:spacing w:before="0" w:after="0" w:line="360" w:lineRule="auto"/>
        <w:rPr>
          <w:rFonts w:hint="eastAsia" w:ascii="宋体" w:hAnsi="宋体" w:cs="宋体"/>
          <w:sz w:val="24"/>
          <w:szCs w:val="24"/>
          <w:highlight w:val="none"/>
        </w:rPr>
      </w:pP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、考核组织与实施</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1. 日常督查由采购人组织考核队伍按考核细则的规定进行定期、不定期检查，发现问题及时督促成交单位进行整改，成交单位未及时整改的，考核队伍应发整改通知书。</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2. 由考核小组于每月对现场状况进行打分，结合当月平时日常督查掌握的情况，进行月度考核打分。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3. 采购人对以上得分情况进行汇总，计算出月度考核分数和当月应得服务费。</w:t>
      </w:r>
      <w:r>
        <w:rPr>
          <w:highlight w:val="none"/>
        </w:rPr>
      </w:r>
      <w:r/>
    </w:p>
    <w:p>
      <w:pPr>
        <w:ind w:firstLine="482"/>
        <w:spacing w:before="280" w:after="120" w:line="360" w:lineRule="auto"/>
        <w:rPr>
          <w:rFonts w:hint="eastAsia" w:ascii="宋体" w:hAnsi="宋体" w:cs="宋体"/>
          <w:sz w:val="24"/>
          <w:szCs w:val="24"/>
          <w:highlight w:val="none"/>
        </w:rPr>
      </w:pP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、月度常态化百分制考核说明</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本考核仅针对乙方车辆月度保养、定期维保、车况完好、外观整洁、工具齐全、GPS设备、在线运维保障、保险、年检、证件合规有效性进行考核，不考核甲方驾驶行为。</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2.1</w:t>
      </w:r>
      <w:r>
        <w:rPr>
          <w:rFonts w:hint="eastAsia" w:ascii="宋体" w:hAnsi="宋体" w:eastAsia="宋体" w:cs="宋体"/>
          <w:sz w:val="24"/>
          <w:szCs w:val="24"/>
          <w:highlight w:val="none"/>
        </w:rPr>
        <w:t xml:space="preserve">考核规则：按</w:t>
      </w:r>
      <w:r>
        <w:rPr>
          <w:rFonts w:hint="eastAsia" w:ascii="宋体" w:hAnsi="宋体" w:cs="宋体"/>
          <w:sz w:val="24"/>
          <w:szCs w:val="24"/>
          <w:highlight w:val="none"/>
          <w:lang w:val="en-US" w:eastAsia="zh-CN"/>
        </w:rPr>
        <w:t xml:space="preserve">单辆车、</w:t>
      </w:r>
      <w:r>
        <w:rPr>
          <w:rFonts w:hint="eastAsia" w:ascii="宋体" w:hAnsi="宋体" w:eastAsia="宋体" w:cs="宋体"/>
          <w:sz w:val="24"/>
          <w:szCs w:val="24"/>
          <w:highlight w:val="none"/>
        </w:rPr>
        <w:t xml:space="preserve">自然月进行考核，总分100分。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2.2</w:t>
      </w:r>
      <w:r>
        <w:rPr>
          <w:rFonts w:hint="eastAsia" w:ascii="宋体" w:hAnsi="宋体" w:eastAsia="宋体" w:cs="宋体"/>
          <w:sz w:val="24"/>
          <w:szCs w:val="24"/>
          <w:highlight w:val="none"/>
        </w:rPr>
        <w:t xml:space="preserve">结算挂钩：月度考核得分与当月租金结算直接挂钩，具体标准如下表所示。</w:t>
      </w:r>
      <w:r>
        <w:rPr>
          <w:highlight w:val="none"/>
        </w:rPr>
      </w:r>
      <w:r/>
    </w:p>
    <w:tbl>
      <w:tblPr>
        <w:tblStyle w:val="1070"/>
        <w:tblW w:w="5000" w:type="pct"/>
        <w:jc w:val="center"/>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61"/>
        <w:gridCol w:w="5061"/>
      </w:tblGrid>
      <w:tr>
        <w:trPr>
          <w:cantSplit/>
          <w:jc w:val="center"/>
        </w:trPr>
        <w:tc>
          <w:tcPr>
            <w:shd w:val="clear" w:color="auto" w:fill="auto"/>
            <w:tcBorders>
              <w:top w:val="single" w:color="000000" w:sz="8" w:space="0"/>
              <w:lef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考核得分</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单辆车</w:t>
            </w:r>
            <w:r>
              <w:rPr>
                <w:rFonts w:hint="eastAsia" w:ascii="宋体" w:hAnsi="宋体" w:cs="宋体"/>
                <w:b/>
                <w:color w:val="000000"/>
                <w:sz w:val="24"/>
                <w:szCs w:val="24"/>
                <w:highlight w:val="none"/>
                <w:lang w:eastAsia="zh-CN"/>
              </w:rPr>
              <w:t xml:space="preserve">）</w:t>
            </w:r>
            <w:r>
              <w:rPr>
                <w:highlight w:val="none"/>
              </w:rPr>
            </w:r>
            <w:r/>
          </w:p>
        </w:tc>
        <w:tc>
          <w:tcPr>
            <w:shd w:val="clear" w:color="auto" w:fill="auto"/>
            <w:tcBorders>
              <w:top w:val="single" w:color="000000" w:sz="8" w:space="0"/>
              <w:left w:val="single" w:color="000000" w:sz="4" w:space="0"/>
              <w:righ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结算方式</w:t>
            </w:r>
            <w:r>
              <w:rPr>
                <w:highlight w:val="none"/>
              </w:rPr>
            </w:r>
            <w:r/>
          </w:p>
        </w:tc>
      </w:tr>
      <w:tr>
        <w:trPr>
          <w:cantSplit/>
          <w:jc w:val="center"/>
        </w:trPr>
        <w:tc>
          <w:tcPr>
            <w:shd w:val="clear" w:color="auto" w:fill="auto"/>
            <w:tcBorders>
              <w:top w:val="single" w:color="000000" w:sz="4" w:space="0"/>
              <w:lef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90分及以上</w:t>
            </w:r>
            <w:r>
              <w:rPr>
                <w:highlight w:val="none"/>
              </w:rPr>
            </w:r>
            <w:r/>
          </w:p>
        </w:tc>
        <w:tc>
          <w:tcPr>
            <w:shd w:val="clear" w:color="auto" w:fill="auto"/>
            <w:tcBorders>
              <w:top w:val="single" w:color="000000" w:sz="4" w:space="0"/>
              <w:left w:val="single" w:color="000000" w:sz="4" w:space="0"/>
              <w:right w:val="single" w:color="000000" w:sz="8" w:space="0"/>
            </w:tcBorders>
            <w:tcW w:w="2500" w:type="pct"/>
            <w:vAlign w:val="center"/>
            <w:textDirection w:val="lrTb"/>
            <w:noWrap w:val="false"/>
          </w:tcPr>
          <w:p>
            <w:pPr>
              <w:ind w:left="0" w:right="0" w:firstLine="0"/>
              <w:jc w:val="left"/>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全额结算</w:t>
            </w:r>
            <w:r>
              <w:rPr>
                <w:highlight w:val="none"/>
              </w:rPr>
            </w:r>
            <w:r/>
          </w:p>
        </w:tc>
      </w:tr>
      <w:tr>
        <w:trPr>
          <w:cantSplit/>
          <w:jc w:val="center"/>
        </w:trPr>
        <w:tc>
          <w:tcPr>
            <w:shd w:val="clear" w:color="auto" w:fill="auto"/>
            <w:tcBorders>
              <w:top w:val="single" w:color="000000" w:sz="4" w:space="0"/>
              <w:lef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80–89分</w:t>
            </w:r>
            <w:r>
              <w:rPr>
                <w:highlight w:val="none"/>
              </w:rPr>
            </w:r>
            <w:r/>
          </w:p>
        </w:tc>
        <w:tc>
          <w:tcPr>
            <w:shd w:val="clear" w:color="auto" w:fill="auto"/>
            <w:tcBorders>
              <w:top w:val="single" w:color="000000" w:sz="4" w:space="0"/>
              <w:left w:val="single" w:color="000000" w:sz="4" w:space="0"/>
              <w:right w:val="single" w:color="000000" w:sz="8" w:space="0"/>
            </w:tcBorders>
            <w:tcW w:w="2500" w:type="pct"/>
            <w:vAlign w:val="center"/>
            <w:textDirection w:val="lrTb"/>
            <w:noWrap w:val="false"/>
          </w:tcPr>
          <w:p>
            <w:pPr>
              <w:ind w:left="0" w:right="0" w:firstLine="0"/>
              <w:jc w:val="left"/>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扣</w:t>
            </w:r>
            <w:r>
              <w:rPr>
                <w:rFonts w:hint="eastAsia" w:ascii="宋体" w:hAnsi="宋体" w:cs="宋体"/>
                <w:sz w:val="24"/>
                <w:szCs w:val="24"/>
                <w:highlight w:val="none"/>
                <w:lang w:val="en-US" w:eastAsia="zh-CN"/>
              </w:rPr>
              <w:t xml:space="preserve">单辆车</w:t>
            </w:r>
            <w:r>
              <w:rPr>
                <w:rFonts w:hint="eastAsia" w:ascii="宋体" w:hAnsi="宋体" w:eastAsia="宋体" w:cs="宋体"/>
                <w:b w:val="0"/>
                <w:color w:val="000000"/>
                <w:sz w:val="24"/>
                <w:szCs w:val="24"/>
                <w:highlight w:val="none"/>
              </w:rPr>
              <w:t xml:space="preserve">当月租金5%</w:t>
            </w:r>
            <w:r>
              <w:rPr>
                <w:highlight w:val="none"/>
              </w:rPr>
            </w:r>
            <w:r/>
          </w:p>
        </w:tc>
      </w:tr>
      <w:tr>
        <w:trPr>
          <w:cantSplit/>
          <w:jc w:val="center"/>
        </w:trPr>
        <w:tc>
          <w:tcPr>
            <w:shd w:val="clear" w:color="auto" w:fill="auto"/>
            <w:tcBorders>
              <w:top w:val="single" w:color="000000" w:sz="4" w:space="0"/>
              <w:lef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70–79分</w:t>
            </w:r>
            <w:r>
              <w:rPr>
                <w:highlight w:val="none"/>
              </w:rPr>
            </w:r>
            <w:r/>
          </w:p>
        </w:tc>
        <w:tc>
          <w:tcPr>
            <w:shd w:val="clear" w:color="auto" w:fill="auto"/>
            <w:tcBorders>
              <w:top w:val="single" w:color="000000" w:sz="4" w:space="0"/>
              <w:left w:val="single" w:color="000000" w:sz="4" w:space="0"/>
              <w:right w:val="single" w:color="000000" w:sz="8" w:space="0"/>
            </w:tcBorders>
            <w:tcW w:w="2500" w:type="pct"/>
            <w:vAlign w:val="center"/>
            <w:textDirection w:val="lrTb"/>
            <w:noWrap w:val="false"/>
          </w:tcPr>
          <w:p>
            <w:pPr>
              <w:ind w:left="0" w:right="0" w:firstLine="0"/>
              <w:jc w:val="left"/>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扣</w:t>
            </w:r>
            <w:r>
              <w:rPr>
                <w:rFonts w:hint="eastAsia" w:ascii="宋体" w:hAnsi="宋体" w:cs="宋体"/>
                <w:sz w:val="24"/>
                <w:szCs w:val="24"/>
                <w:highlight w:val="none"/>
                <w:lang w:val="en-US" w:eastAsia="zh-CN"/>
              </w:rPr>
              <w:t xml:space="preserve">单辆车</w:t>
            </w:r>
            <w:r>
              <w:rPr>
                <w:rFonts w:hint="eastAsia" w:ascii="宋体" w:hAnsi="宋体" w:eastAsia="宋体" w:cs="宋体"/>
                <w:b w:val="0"/>
                <w:color w:val="000000"/>
                <w:sz w:val="24"/>
                <w:szCs w:val="24"/>
                <w:highlight w:val="none"/>
              </w:rPr>
              <w:t xml:space="preserve">当月租金10%</w:t>
            </w:r>
            <w:r>
              <w:rPr>
                <w:highlight w:val="none"/>
              </w:rPr>
            </w:r>
            <w:r/>
          </w:p>
        </w:tc>
      </w:tr>
      <w:tr>
        <w:trPr>
          <w:cantSplit/>
          <w:jc w:val="center"/>
        </w:trPr>
        <w:tc>
          <w:tcPr>
            <w:shd w:val="clear" w:color="auto" w:fill="auto"/>
            <w:tcBorders>
              <w:top w:val="single" w:color="000000" w:sz="4" w:space="0"/>
              <w:lef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60–69分</w:t>
            </w:r>
            <w:r>
              <w:rPr>
                <w:highlight w:val="none"/>
              </w:rPr>
            </w:r>
            <w:r/>
          </w:p>
        </w:tc>
        <w:tc>
          <w:tcPr>
            <w:shd w:val="clear" w:color="auto" w:fill="auto"/>
            <w:tcBorders>
              <w:top w:val="single" w:color="000000" w:sz="4" w:space="0"/>
              <w:left w:val="single" w:color="000000" w:sz="4" w:space="0"/>
              <w:right w:val="single" w:color="000000" w:sz="8" w:space="0"/>
            </w:tcBorders>
            <w:tcW w:w="2500" w:type="pct"/>
            <w:vAlign w:val="center"/>
            <w:textDirection w:val="lrTb"/>
            <w:noWrap w:val="false"/>
          </w:tcPr>
          <w:p>
            <w:pPr>
              <w:ind w:left="0" w:right="0" w:firstLine="0"/>
              <w:jc w:val="left"/>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扣</w:t>
            </w:r>
            <w:r>
              <w:rPr>
                <w:rFonts w:hint="eastAsia" w:ascii="宋体" w:hAnsi="宋体" w:cs="宋体"/>
                <w:sz w:val="24"/>
                <w:szCs w:val="24"/>
                <w:highlight w:val="none"/>
                <w:lang w:val="en-US" w:eastAsia="zh-CN"/>
              </w:rPr>
              <w:t xml:space="preserve">单辆车</w:t>
            </w:r>
            <w:r>
              <w:rPr>
                <w:rFonts w:hint="eastAsia" w:ascii="宋体" w:hAnsi="宋体" w:eastAsia="宋体" w:cs="宋体"/>
                <w:b w:val="0"/>
                <w:color w:val="000000"/>
                <w:sz w:val="24"/>
                <w:szCs w:val="24"/>
                <w:highlight w:val="none"/>
              </w:rPr>
              <w:t xml:space="preserve">当月租金20%</w:t>
            </w:r>
            <w:r>
              <w:rPr>
                <w:highlight w:val="none"/>
              </w:rPr>
            </w:r>
            <w:r/>
          </w:p>
        </w:tc>
      </w:tr>
      <w:tr>
        <w:trPr>
          <w:cantSplit/>
          <w:jc w:val="center"/>
        </w:trPr>
        <w:tc>
          <w:tcPr>
            <w:shd w:val="clear" w:color="auto" w:fill="auto"/>
            <w:tcBorders>
              <w:top w:val="single" w:color="000000" w:sz="4" w:space="0"/>
              <w:left w:val="single" w:color="000000" w:sz="8" w:space="0"/>
              <w:bottom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60分以下</w:t>
            </w:r>
            <w:r>
              <w:rPr>
                <w:highlight w:val="none"/>
              </w:rPr>
            </w:r>
            <w:r/>
          </w:p>
        </w:tc>
        <w:tc>
          <w:tcPr>
            <w:shd w:val="clear" w:color="auto" w:fill="auto"/>
            <w:tcBorders>
              <w:top w:val="single" w:color="000000" w:sz="4" w:space="0"/>
              <w:left w:val="single" w:color="000000" w:sz="4" w:space="0"/>
              <w:bottom w:val="single" w:color="000000" w:sz="8" w:space="0"/>
              <w:right w:val="single" w:color="000000" w:sz="8" w:space="0"/>
            </w:tcBorders>
            <w:tcW w:w="2500" w:type="pct"/>
            <w:vAlign w:val="center"/>
            <w:textDirection w:val="lrTb"/>
            <w:noWrap w:val="false"/>
          </w:tcPr>
          <w:p>
            <w:pPr>
              <w:ind w:left="0" w:right="0" w:firstLine="0"/>
              <w:jc w:val="left"/>
              <w:keepLines w:val="0"/>
              <w:keepNext w:val="0"/>
              <w:spacing w:before="40" w:beforeAutospacing="0" w:after="4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b w:val="0"/>
                <w:color w:val="000000"/>
                <w:sz w:val="24"/>
                <w:szCs w:val="24"/>
                <w:highlight w:val="none"/>
              </w:rPr>
              <w:t xml:space="preserve">扣</w:t>
            </w:r>
            <w:r>
              <w:rPr>
                <w:rFonts w:hint="eastAsia" w:ascii="宋体" w:hAnsi="宋体" w:cs="宋体"/>
                <w:sz w:val="24"/>
                <w:szCs w:val="24"/>
                <w:highlight w:val="none"/>
                <w:lang w:val="en-US" w:eastAsia="zh-CN"/>
              </w:rPr>
              <w:t xml:space="preserve">单辆车</w:t>
            </w:r>
            <w:r>
              <w:rPr>
                <w:rFonts w:hint="eastAsia" w:ascii="宋体" w:hAnsi="宋体" w:eastAsia="宋体" w:cs="宋体"/>
                <w:b w:val="0"/>
                <w:color w:val="000000"/>
                <w:sz w:val="24"/>
                <w:szCs w:val="24"/>
                <w:highlight w:val="none"/>
              </w:rPr>
              <w:t xml:space="preserve">当月租金30%，甲方有权约谈整改或</w:t>
            </w:r>
            <w:r>
              <w:rPr>
                <w:rFonts w:hint="eastAsia" w:ascii="宋体" w:hAnsi="宋体" w:cs="宋体"/>
                <w:b w:val="0"/>
                <w:color w:val="000000"/>
                <w:sz w:val="24"/>
                <w:szCs w:val="24"/>
                <w:highlight w:val="none"/>
                <w:lang w:eastAsia="zh-CN"/>
              </w:rPr>
              <w:t xml:space="preserve">更换车辆</w:t>
            </w:r>
            <w:r>
              <w:rPr>
                <w:highlight w:val="none"/>
              </w:rPr>
            </w:r>
            <w:r/>
          </w:p>
        </w:tc>
      </w:tr>
    </w:tbl>
    <w:p>
      <w:pPr>
        <w:ind w:firstLine="482"/>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、考核处罚</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1. 连续两月</w:t>
      </w:r>
      <w:r>
        <w:rPr>
          <w:rFonts w:hint="eastAsia" w:ascii="宋体" w:hAnsi="宋体" w:cs="宋体"/>
          <w:sz w:val="24"/>
          <w:szCs w:val="24"/>
          <w:highlight w:val="none"/>
          <w:lang w:val="en-US" w:eastAsia="zh-CN"/>
        </w:rPr>
        <w:t xml:space="preserve">单辆车</w:t>
      </w:r>
      <w:r>
        <w:rPr>
          <w:rFonts w:hint="eastAsia" w:ascii="宋体" w:hAnsi="宋体" w:eastAsia="宋体" w:cs="宋体"/>
          <w:sz w:val="24"/>
          <w:szCs w:val="24"/>
          <w:highlight w:val="none"/>
        </w:rPr>
        <w:t xml:space="preserve">低于80分，甲方约谈整改；</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2. 连续三月</w:t>
      </w:r>
      <w:r>
        <w:rPr>
          <w:rFonts w:hint="eastAsia" w:ascii="宋体" w:hAnsi="宋体" w:cs="宋体"/>
          <w:sz w:val="24"/>
          <w:szCs w:val="24"/>
          <w:highlight w:val="none"/>
          <w:lang w:val="en-US" w:eastAsia="zh-CN"/>
        </w:rPr>
        <w:t xml:space="preserve">单辆车</w:t>
      </w:r>
      <w:r>
        <w:rPr>
          <w:rFonts w:hint="eastAsia" w:ascii="宋体" w:hAnsi="宋体" w:eastAsia="宋体" w:cs="宋体"/>
          <w:sz w:val="24"/>
          <w:szCs w:val="24"/>
          <w:highlight w:val="none"/>
        </w:rPr>
        <w:t xml:space="preserve">不合格，甲方有权</w:t>
      </w:r>
      <w:r>
        <w:rPr>
          <w:rFonts w:hint="eastAsia" w:ascii="宋体" w:hAnsi="宋体" w:cs="宋体"/>
          <w:sz w:val="24"/>
          <w:szCs w:val="24"/>
          <w:highlight w:val="none"/>
          <w:lang w:eastAsia="zh-CN"/>
        </w:rPr>
        <w:t xml:space="preserve">要求乙方无条件更换车辆</w:t>
      </w:r>
      <w:r>
        <w:rPr>
          <w:rFonts w:hint="eastAsia" w:ascii="宋体" w:hAnsi="宋体" w:eastAsia="宋体" w:cs="宋体"/>
          <w:sz w:val="24"/>
          <w:szCs w:val="24"/>
          <w:highlight w:val="none"/>
        </w:rPr>
        <w:t xml:space="preserve">；</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3. 因乙方维保缺失、保险失效、设备停运造成甲方损失，乙方全额赔偿。</w:t>
      </w:r>
      <w:r>
        <w:rPr>
          <w:highlight w:val="none"/>
        </w:rPr>
      </w:r>
      <w:r/>
    </w:p>
    <w:p>
      <w:pPr>
        <w:ind w:firstLine="482"/>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、月度详细考核细则（100分）</w:t>
      </w:r>
      <w:r>
        <w:rPr>
          <w:highlight w:val="none"/>
        </w:rPr>
      </w:r>
      <w:r/>
    </w:p>
    <w:p>
      <w:pPr>
        <w:ind w:firstLine="480"/>
        <w:keepLines w:val="0"/>
        <w:keepNext w:val="0"/>
        <w:pageBreakBefore w:val="0"/>
        <w:spacing w:line="360" w:lineRule="auto"/>
        <w:widowControl w:val="off"/>
        <w:rPr>
          <w:rFonts w:hint="default" w:ascii="宋体" w:hAnsi="宋体" w:cs="宋体"/>
          <w:sz w:val="24"/>
          <w:szCs w:val="24"/>
          <w:highlight w:val="none"/>
        </w:rPr>
      </w:pPr>
      <w:r>
        <w:rPr>
          <w:rFonts w:hint="eastAsia" w:ascii="宋体" w:hAnsi="宋体" w:cs="宋体"/>
          <w:sz w:val="24"/>
          <w:szCs w:val="24"/>
          <w:highlight w:val="none"/>
          <w:lang w:val="en-US" w:eastAsia="zh-CN"/>
        </w:rPr>
        <w:t xml:space="preserve">4.1考核基本信息</w:t>
      </w:r>
      <w:r>
        <w:rPr>
          <w:highlight w:val="none"/>
        </w:rPr>
      </w:r>
      <w:r/>
    </w:p>
    <w:tbl>
      <w:tblPr>
        <w:tblStyle w:val="11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51"/>
        <w:gridCol w:w="2551"/>
        <w:gridCol w:w="2551"/>
        <w:gridCol w:w="2551"/>
      </w:tblGrid>
      <w:tr>
        <w:trPr>
          <w:jc w:val="center"/>
        </w:trPr>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考核月份</w:t>
            </w:r>
            <w:r>
              <w:rPr>
                <w:highlight w:val="none"/>
              </w:rPr>
            </w:r>
            <w:r/>
          </w:p>
        </w:tc>
        <w:tc>
          <w:tcPr>
            <w:tcW w:w="3572"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val="0"/>
                <w:sz w:val="24"/>
                <w:szCs w:val="24"/>
                <w:highlight w:val="none"/>
              </w:rPr>
              <w:t xml:space="preserve">　　年　　月</w:t>
            </w:r>
            <w:r>
              <w:rPr>
                <w:highlight w:val="none"/>
              </w:rPr>
            </w:r>
            <w:r/>
          </w:p>
        </w:tc>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合同编号</w:t>
            </w:r>
            <w:r>
              <w:rPr>
                <w:highlight w:val="none"/>
              </w:rPr>
            </w:r>
            <w:r/>
          </w:p>
        </w:tc>
        <w:tc>
          <w:tcPr>
            <w:tcW w:w="2438"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cs="宋体"/>
                <w:sz w:val="24"/>
                <w:szCs w:val="24"/>
                <w:highlight w:val="none"/>
              </w:rPr>
            </w:r>
            <w:r>
              <w:rPr>
                <w:highlight w:val="none"/>
              </w:rPr>
            </w:r>
            <w:r/>
          </w:p>
        </w:tc>
      </w:tr>
      <w:tr>
        <w:trPr>
          <w:jc w:val="center"/>
        </w:trPr>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乙方（供应商）</w:t>
            </w:r>
            <w:r>
              <w:rPr>
                <w:highlight w:val="none"/>
              </w:rPr>
            </w:r>
            <w:r/>
          </w:p>
        </w:tc>
        <w:tc>
          <w:tcPr>
            <w:tcW w:w="3572"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cs="宋体"/>
                <w:sz w:val="24"/>
                <w:szCs w:val="24"/>
                <w:highlight w:val="none"/>
              </w:rPr>
            </w:r>
            <w:r>
              <w:rPr>
                <w:highlight w:val="none"/>
              </w:rPr>
            </w:r>
            <w:r/>
          </w:p>
        </w:tc>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考核车辆（</w:t>
            </w:r>
            <w:r>
              <w:rPr>
                <w:rFonts w:hint="eastAsia" w:ascii="宋体" w:hAnsi="宋体" w:eastAsia="宋体" w:cs="宋体"/>
                <w:b/>
                <w:sz w:val="24"/>
                <w:szCs w:val="24"/>
                <w:highlight w:val="none"/>
                <w:lang w:val="en-US" w:eastAsia="zh-CN"/>
              </w:rPr>
              <w:t xml:space="preserve">车牌号</w:t>
            </w:r>
            <w:r>
              <w:rPr>
                <w:rFonts w:hint="eastAsia" w:ascii="宋体" w:hAnsi="宋体" w:eastAsia="宋体" w:cs="宋体"/>
                <w:b/>
                <w:sz w:val="24"/>
                <w:szCs w:val="24"/>
                <w:highlight w:val="none"/>
              </w:rPr>
              <w:t xml:space="preserve">）</w:t>
            </w:r>
            <w:r>
              <w:rPr>
                <w:highlight w:val="none"/>
              </w:rPr>
            </w:r>
            <w:r/>
          </w:p>
        </w:tc>
        <w:tc>
          <w:tcPr>
            <w:tcW w:w="2438"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cs="宋体"/>
                <w:sz w:val="24"/>
                <w:szCs w:val="24"/>
                <w:highlight w:val="none"/>
              </w:rPr>
            </w:r>
            <w:r>
              <w:rPr>
                <w:highlight w:val="none"/>
              </w:rPr>
            </w:r>
            <w:r/>
          </w:p>
        </w:tc>
      </w:tr>
      <w:tr>
        <w:trPr>
          <w:jc w:val="center"/>
        </w:trPr>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考核小组</w:t>
            </w:r>
            <w:r>
              <w:rPr>
                <w:highlight w:val="none"/>
              </w:rPr>
            </w:r>
            <w:r/>
          </w:p>
        </w:tc>
        <w:tc>
          <w:tcPr>
            <w:tcW w:w="3572"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cs="宋体"/>
                <w:sz w:val="24"/>
                <w:szCs w:val="24"/>
                <w:highlight w:val="none"/>
              </w:rPr>
            </w:r>
            <w:r>
              <w:rPr>
                <w:highlight w:val="none"/>
              </w:rPr>
            </w:r>
            <w:r/>
          </w:p>
        </w:tc>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考核日期</w:t>
            </w:r>
            <w:r>
              <w:rPr>
                <w:highlight w:val="none"/>
              </w:rPr>
            </w:r>
            <w:r/>
          </w:p>
        </w:tc>
        <w:tc>
          <w:tcPr>
            <w:tcW w:w="2438"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cs="宋体"/>
                <w:sz w:val="24"/>
                <w:szCs w:val="24"/>
                <w:highlight w:val="none"/>
              </w:rPr>
            </w:r>
            <w:r>
              <w:rPr>
                <w:highlight w:val="none"/>
              </w:rPr>
            </w:r>
            <w:r/>
          </w:p>
        </w:tc>
      </w:tr>
    </w:tbl>
    <w:p>
      <w:pPr>
        <w:ind w:firstLine="480"/>
        <w:keepLines w:val="0"/>
        <w:keepNext w:val="0"/>
        <w:pageBreakBefore w:val="0"/>
        <w:spacing w:line="360" w:lineRule="auto"/>
        <w:widowControl w:val="off"/>
        <w:rPr>
          <w:rFonts w:hint="default" w:ascii="宋体" w:hAnsi="宋体" w:cs="宋体"/>
          <w:sz w:val="24"/>
          <w:szCs w:val="24"/>
          <w:highlight w:val="none"/>
        </w:rPr>
      </w:pPr>
      <w:r>
        <w:rPr>
          <w:rFonts w:hint="eastAsia" w:ascii="宋体" w:hAnsi="宋体" w:cs="宋体"/>
          <w:sz w:val="24"/>
          <w:szCs w:val="24"/>
          <w:highlight w:val="none"/>
          <w:lang w:val="en-US" w:eastAsia="zh-CN"/>
        </w:rPr>
        <w:t xml:space="preserve">4.2月度考核评分表</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月度详细考核按以下五大项进行，各项分值、乙方责任与评分标准如下表所示。</w:t>
      </w:r>
      <w:r>
        <w:rPr>
          <w:highlight w:val="none"/>
        </w:rPr>
      </w:r>
      <w:r/>
    </w:p>
    <w:tbl>
      <w:tblPr>
        <w:tblStyle w:val="1070"/>
        <w:tblW w:w="5211" w:type="pct"/>
        <w:jc w:val="center"/>
        <w:tblLayout w:type="autofit"/>
        <w:tblCellMar>
          <w:left w:w="108" w:type="dxa"/>
          <w:top w:w="0" w:type="dxa"/>
          <w:right w:w="108" w:type="dxa"/>
          <w:bottom w:w="0" w:type="dxa"/>
        </w:tblCellMar>
        <w:tblLook w:val="04A0" w:firstRow="1" w:lastRow="0" w:firstColumn="1" w:lastColumn="0" w:noHBand="0" w:noVBand="1"/>
      </w:tblPr>
      <w:tblGrid>
        <w:gridCol w:w="694"/>
        <w:gridCol w:w="944"/>
        <w:gridCol w:w="695"/>
        <w:gridCol w:w="1714"/>
        <w:gridCol w:w="2320"/>
        <w:gridCol w:w="1269"/>
        <w:gridCol w:w="1239"/>
        <w:gridCol w:w="1674"/>
      </w:tblGrid>
      <w:tr>
        <w:trPr>
          <w:cantSplit/>
          <w:jc w:val="center"/>
        </w:trPr>
        <w:tc>
          <w:tcPr>
            <w:shd w:val="clear" w:color="auto" w:fill="d9d9d9"/>
            <w:tcBorders>
              <w:top w:val="single" w:color="000000" w:sz="8" w:space="0"/>
              <w:left w:val="single" w:color="000000" w:sz="8"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序号</w:t>
            </w:r>
            <w:r>
              <w:rPr>
                <w:highlight w:val="none"/>
              </w:rPr>
            </w:r>
            <w:r/>
          </w:p>
        </w:tc>
        <w:tc>
          <w:tcPr>
            <w:shd w:val="clear" w:color="auto" w:fill="d9d9d9"/>
            <w:tcBorders>
              <w:top w:val="single" w:color="000000" w:sz="8" w:space="0"/>
              <w:left w:val="single" w:color="000000" w:sz="4" w:space="0"/>
            </w:tcBorders>
            <w:tcW w:w="4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考核项目</w:t>
            </w:r>
            <w:r>
              <w:rPr>
                <w:highlight w:val="none"/>
              </w:rPr>
            </w:r>
            <w:r/>
          </w:p>
        </w:tc>
        <w:tc>
          <w:tcPr>
            <w:shd w:val="clear" w:color="auto" w:fill="d9d9d9"/>
            <w:tcBorders>
              <w:top w:val="single" w:color="000000" w:sz="8" w:space="0"/>
              <w:left w:val="single" w:color="000000" w:sz="4"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分值</w:t>
            </w:r>
            <w:r>
              <w:rPr>
                <w:highlight w:val="none"/>
              </w:rPr>
            </w:r>
            <w:r/>
          </w:p>
        </w:tc>
        <w:tc>
          <w:tcPr>
            <w:shd w:val="clear" w:color="auto" w:fill="d9d9d9"/>
            <w:tcBorders>
              <w:top w:val="single" w:color="000000" w:sz="8" w:space="0"/>
              <w:left w:val="single" w:color="000000" w:sz="4" w:space="0"/>
            </w:tcBorders>
            <w:tcW w:w="81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乙方责任与要求</w:t>
            </w:r>
            <w:r>
              <w:rPr>
                <w:highlight w:val="none"/>
              </w:rPr>
            </w:r>
            <w:r/>
          </w:p>
        </w:tc>
        <w:tc>
          <w:tcPr>
            <w:shd w:val="clear" w:color="auto" w:fill="d9d9d9"/>
            <w:tcBorders>
              <w:top w:val="single" w:color="000000" w:sz="8" w:space="0"/>
              <w:left w:val="single" w:color="000000" w:sz="4" w:space="0"/>
              <w:right w:val="single" w:color="000000" w:sz="8" w:space="0"/>
            </w:tcBorders>
            <w:tcW w:w="109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评分标准</w:t>
            </w:r>
            <w:r>
              <w:rPr>
                <w:highlight w:val="none"/>
              </w:rPr>
            </w:r>
            <w:r/>
          </w:p>
        </w:tc>
        <w:tc>
          <w:tcPr>
            <w:shd w:val="clear" w:color="auto" w:fill="d9d9d9"/>
            <w:tcBorders>
              <w:top w:val="single" w:color="000000" w:sz="8" w:space="0"/>
              <w:left w:val="single" w:color="000000" w:sz="4" w:space="0"/>
              <w:right w:val="single" w:color="000000" w:sz="8" w:space="0"/>
            </w:tcBorders>
            <w:tcW w:w="60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color w:val="000000"/>
                <w:sz w:val="24"/>
                <w:szCs w:val="24"/>
                <w:highlight w:val="none"/>
              </w:rPr>
              <w:suppressLineNumbers w:val="0"/>
            </w:pPr>
            <w:r>
              <w:rPr>
                <w:rFonts w:hint="eastAsia" w:ascii="宋体" w:hAnsi="宋体" w:cs="宋体"/>
                <w:b/>
                <w:color w:val="000000"/>
                <w:sz w:val="24"/>
                <w:szCs w:val="24"/>
                <w:highlight w:val="none"/>
                <w:lang w:val="en-US" w:eastAsia="zh-CN"/>
              </w:rPr>
              <w:t xml:space="preserve">扣分记录</w:t>
            </w:r>
            <w:r>
              <w:rPr>
                <w:highlight w:val="none"/>
              </w:rPr>
            </w:r>
            <w:r/>
          </w:p>
        </w:tc>
        <w:tc>
          <w:tcPr>
            <w:shd w:val="clear" w:color="auto" w:fill="d9d9d9"/>
            <w:tcBorders>
              <w:top w:val="single" w:color="000000" w:sz="8" w:space="0"/>
              <w:left w:val="single" w:color="000000" w:sz="4" w:space="0"/>
              <w:right w:val="single" w:color="000000" w:sz="8" w:space="0"/>
            </w:tcBorders>
            <w:tcW w:w="58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rPr>
              <w:suppressLineNumbers w:val="0"/>
            </w:pPr>
            <w:r>
              <w:rPr>
                <w:rFonts w:hint="eastAsia" w:ascii="宋体" w:hAnsi="宋体" w:eastAsia="宋体" w:cs="宋体"/>
                <w:b/>
                <w:color w:val="000000"/>
                <w:sz w:val="24"/>
                <w:szCs w:val="24"/>
                <w:highlight w:val="none"/>
              </w:rPr>
              <w:t xml:space="preserve">扣分</w:t>
            </w:r>
            <w:r>
              <w:rPr>
                <w:rFonts w:hint="eastAsia" w:ascii="宋体" w:hAnsi="宋体" w:eastAsia="宋体" w:cs="宋体"/>
                <w:b/>
                <w:color w:val="000000"/>
                <w:sz w:val="24"/>
                <w:szCs w:val="24"/>
                <w:highlight w:val="none"/>
              </w:rPr>
              <w:br/>
            </w:r>
            <w:r>
              <w:rPr>
                <w:rFonts w:hint="eastAsia" w:ascii="宋体" w:hAnsi="宋体" w:eastAsia="宋体" w:cs="宋体"/>
                <w:b/>
                <w:color w:val="000000"/>
                <w:sz w:val="24"/>
                <w:szCs w:val="24"/>
                <w:highlight w:val="none"/>
              </w:rPr>
              <w:t xml:space="preserve">合计</w:t>
            </w:r>
            <w:r>
              <w:rPr>
                <w:highlight w:val="none"/>
              </w:rPr>
            </w:r>
            <w:r/>
          </w:p>
        </w:tc>
        <w:tc>
          <w:tcPr>
            <w:shd w:val="clear" w:color="auto" w:fill="d9d9d9"/>
            <w:tcBorders>
              <w:top w:val="single" w:color="000000" w:sz="8" w:space="0"/>
              <w:left w:val="single" w:color="000000" w:sz="4" w:space="0"/>
              <w:right w:val="single" w:color="000000" w:sz="8" w:space="0"/>
            </w:tcBorders>
            <w:tcW w:w="79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rPr>
              <w:suppressLineNumbers w:val="0"/>
            </w:pPr>
            <w:r>
              <w:rPr>
                <w:rFonts w:hint="eastAsia" w:ascii="宋体" w:hAnsi="宋体" w:eastAsia="宋体" w:cs="宋体"/>
                <w:b/>
                <w:color w:val="000000"/>
                <w:sz w:val="24"/>
                <w:szCs w:val="24"/>
                <w:highlight w:val="none"/>
              </w:rPr>
              <w:t xml:space="preserve">实得分</w:t>
            </w:r>
            <w:r>
              <w:rPr>
                <w:highlight w:val="none"/>
              </w:rPr>
            </w:r>
            <w:r/>
          </w:p>
        </w:tc>
      </w:tr>
      <w:tr>
        <w:trPr>
          <w:cantSplit/>
          <w:jc w:val="center"/>
        </w:trPr>
        <w:tc>
          <w:tcPr>
            <w:tcBorders>
              <w:top w:val="single" w:color="000000" w:sz="4" w:space="0"/>
              <w:left w:val="single" w:color="000000" w:sz="8"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1</w:t>
            </w:r>
            <w:r>
              <w:rPr>
                <w:highlight w:val="none"/>
              </w:rPr>
            </w:r>
            <w:r/>
          </w:p>
        </w:tc>
        <w:tc>
          <w:tcPr>
            <w:tcBorders>
              <w:top w:val="single" w:color="000000" w:sz="4" w:space="0"/>
              <w:left w:val="single" w:color="000000" w:sz="4" w:space="0"/>
            </w:tcBorders>
            <w:tcW w:w="44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车辆月度保养、定期维保</w:t>
            </w:r>
            <w:r>
              <w:rPr>
                <w:highlight w:val="none"/>
              </w:rPr>
            </w:r>
            <w:r/>
          </w:p>
        </w:tc>
        <w:tc>
          <w:tcPr>
            <w:tcBorders>
              <w:top w:val="single" w:color="000000" w:sz="4" w:space="0"/>
              <w:left w:val="single" w:color="000000" w:sz="4"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30分</w:t>
            </w:r>
            <w:r>
              <w:rPr>
                <w:highlight w:val="none"/>
              </w:rPr>
            </w:r>
            <w:r/>
          </w:p>
        </w:tc>
        <w:tc>
          <w:tcPr>
            <w:tcBorders>
              <w:top w:val="single" w:color="000000" w:sz="4" w:space="0"/>
              <w:left w:val="single" w:color="000000" w:sz="4" w:space="0"/>
            </w:tcBorders>
            <w:tcW w:w="812"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乙方全责、全包所有保养、检查。按厂家周期完成机油、滤芯、油水、全车检查；每月提交《车辆月度维保台账+保养照片+检查记录》。</w:t>
            </w:r>
            <w:r>
              <w:rPr>
                <w:highlight w:val="none"/>
              </w:rPr>
            </w:r>
            <w:r/>
          </w:p>
        </w:tc>
        <w:tc>
          <w:tcPr>
            <w:tcBorders>
              <w:top w:val="single" w:color="000000" w:sz="4" w:space="0"/>
              <w:left w:val="single" w:color="000000" w:sz="4" w:space="0"/>
              <w:right w:val="single" w:color="000000" w:sz="8" w:space="0"/>
            </w:tcBorders>
            <w:tcW w:w="109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保养齐全、台账完整、无漏保：满分30分；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①漏保、逾期保养、未做月度检查：每次扣10分；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②因保养不到位造成故障、漏油、漏水、抛锚：扣20分/次；</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③无维保台账：本项0分。</w:t>
            </w:r>
            <w:r>
              <w:rPr>
                <w:highlight w:val="none"/>
              </w:rPr>
            </w:r>
            <w:r/>
          </w:p>
        </w:tc>
        <w:tc>
          <w:tcPr>
            <w:tcBorders>
              <w:top w:val="single" w:color="000000" w:sz="4" w:space="0"/>
              <w:left w:val="single" w:color="000000" w:sz="4" w:space="0"/>
              <w:right w:val="single" w:color="000000" w:sz="8" w:space="0"/>
            </w:tcBorders>
            <w:tcW w:w="601"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58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793"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r>
      <w:tr>
        <w:trPr>
          <w:cantSplit/>
          <w:jc w:val="center"/>
        </w:trPr>
        <w:tc>
          <w:tcPr>
            <w:tcBorders>
              <w:top w:val="single" w:color="000000" w:sz="4" w:space="0"/>
              <w:left w:val="single" w:color="000000" w:sz="8"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2</w:t>
            </w:r>
            <w:r>
              <w:rPr>
                <w:highlight w:val="none"/>
              </w:rPr>
            </w:r>
            <w:r/>
          </w:p>
        </w:tc>
        <w:tc>
          <w:tcPr>
            <w:tcBorders>
              <w:top w:val="single" w:color="000000" w:sz="4" w:space="0"/>
              <w:left w:val="single" w:color="000000" w:sz="4" w:space="0"/>
            </w:tcBorders>
            <w:tcW w:w="44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车辆故障维修、应急保障</w:t>
            </w:r>
            <w:r>
              <w:rPr>
                <w:highlight w:val="none"/>
              </w:rPr>
            </w:r>
            <w:r/>
          </w:p>
        </w:tc>
        <w:tc>
          <w:tcPr>
            <w:tcBorders>
              <w:top w:val="single" w:color="000000" w:sz="4" w:space="0"/>
              <w:left w:val="single" w:color="000000" w:sz="4"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25分</w:t>
            </w:r>
            <w:r>
              <w:rPr>
                <w:highlight w:val="none"/>
              </w:rPr>
            </w:r>
            <w:r/>
          </w:p>
        </w:tc>
        <w:tc>
          <w:tcPr>
            <w:tcBorders>
              <w:top w:val="single" w:color="000000" w:sz="4" w:space="0"/>
              <w:left w:val="single" w:color="000000" w:sz="4" w:space="0"/>
            </w:tcBorders>
            <w:tcW w:w="812"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所有维修、抢修、故障损耗全部</w:t>
            </w:r>
            <w:r>
              <w:rPr>
                <w:rFonts w:hint="eastAsia" w:ascii="宋体" w:hAnsi="宋体" w:cs="宋体"/>
                <w:b w:val="0"/>
                <w:color w:val="000000"/>
                <w:sz w:val="24"/>
                <w:szCs w:val="24"/>
                <w:highlight w:val="none"/>
                <w:lang w:val="en-US" w:eastAsia="zh-CN"/>
              </w:rPr>
              <w:t xml:space="preserve">由</w:t>
            </w:r>
            <w:r>
              <w:rPr>
                <w:rFonts w:hint="eastAsia" w:ascii="宋体" w:hAnsi="宋体" w:eastAsia="宋体" w:cs="宋体"/>
                <w:b w:val="0"/>
                <w:color w:val="000000"/>
                <w:sz w:val="24"/>
                <w:szCs w:val="24"/>
                <w:highlight w:val="none"/>
              </w:rPr>
              <w:t xml:space="preserve">乙方承担。一般故障4小时内修复，大件故障24小时内提供备用车。</w:t>
            </w:r>
            <w:r>
              <w:rPr>
                <w:highlight w:val="none"/>
              </w:rPr>
            </w:r>
            <w:r/>
          </w:p>
        </w:tc>
        <w:tc>
          <w:tcPr>
            <w:tcBorders>
              <w:top w:val="single" w:color="000000" w:sz="4" w:space="0"/>
              <w:left w:val="single" w:color="000000" w:sz="4" w:space="0"/>
              <w:right w:val="single" w:color="000000" w:sz="8" w:space="0"/>
            </w:tcBorders>
            <w:tcW w:w="109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当月无故障、无停运、响应及时：满分25分；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①维修超时：扣5分/次；</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②造成半天以上停运：扣10分/次；</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③反复返修、维修不彻底：扣15分/次。</w:t>
            </w:r>
            <w:r>
              <w:rPr>
                <w:highlight w:val="none"/>
              </w:rPr>
            </w:r>
            <w:r/>
          </w:p>
        </w:tc>
        <w:tc>
          <w:tcPr>
            <w:tcBorders>
              <w:top w:val="single" w:color="000000" w:sz="4" w:space="0"/>
              <w:left w:val="single" w:color="000000" w:sz="4" w:space="0"/>
              <w:right w:val="single" w:color="000000" w:sz="8" w:space="0"/>
            </w:tcBorders>
            <w:tcW w:w="601"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58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793"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r>
      <w:tr>
        <w:trPr>
          <w:cantSplit/>
          <w:jc w:val="center"/>
        </w:trPr>
        <w:tc>
          <w:tcPr>
            <w:tcBorders>
              <w:top w:val="single" w:color="000000" w:sz="4" w:space="0"/>
              <w:left w:val="single" w:color="000000" w:sz="8"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3</w:t>
            </w:r>
            <w:r>
              <w:rPr>
                <w:highlight w:val="none"/>
              </w:rPr>
            </w:r>
            <w:r/>
          </w:p>
        </w:tc>
        <w:tc>
          <w:tcPr>
            <w:tcBorders>
              <w:top w:val="single" w:color="000000" w:sz="4" w:space="0"/>
              <w:left w:val="single" w:color="000000" w:sz="4" w:space="0"/>
            </w:tcBorders>
            <w:tcW w:w="44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车况完好、外观整洁、工具齐全</w:t>
            </w:r>
            <w:r>
              <w:rPr>
                <w:highlight w:val="none"/>
              </w:rPr>
            </w:r>
            <w:r/>
          </w:p>
        </w:tc>
        <w:tc>
          <w:tcPr>
            <w:tcBorders>
              <w:top w:val="single" w:color="000000" w:sz="4" w:space="0"/>
              <w:left w:val="single" w:color="000000" w:sz="4"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20分</w:t>
            </w:r>
            <w:r>
              <w:rPr>
                <w:highlight w:val="none"/>
              </w:rPr>
            </w:r>
            <w:r/>
          </w:p>
        </w:tc>
        <w:tc>
          <w:tcPr>
            <w:tcBorders>
              <w:top w:val="single" w:color="000000" w:sz="4" w:space="0"/>
              <w:left w:val="single" w:color="000000" w:sz="4" w:space="0"/>
            </w:tcBorders>
            <w:tcW w:w="812"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乙方负责车辆完好、工具备胎齐全。灯光、玻璃、轮胎、制动、外观完好无损；车辆干净无油污、无积尘、工具齐全。</w:t>
            </w:r>
            <w:r>
              <w:rPr>
                <w:highlight w:val="none"/>
              </w:rPr>
            </w:r>
            <w:r/>
          </w:p>
        </w:tc>
        <w:tc>
          <w:tcPr>
            <w:tcBorders>
              <w:top w:val="single" w:color="000000" w:sz="4" w:space="0"/>
              <w:left w:val="single" w:color="000000" w:sz="4" w:space="0"/>
              <w:right w:val="single" w:color="000000" w:sz="8" w:space="0"/>
            </w:tcBorders>
            <w:tcW w:w="109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完好整洁：满分20分；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①脏乱、缺工具、胎压异常：扣3分/次；</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②灯光损坏、车身破损未及时修复：扣5分/次。</w:t>
            </w:r>
            <w:r>
              <w:rPr>
                <w:highlight w:val="none"/>
              </w:rPr>
            </w:r>
            <w:r/>
          </w:p>
        </w:tc>
        <w:tc>
          <w:tcPr>
            <w:tcBorders>
              <w:top w:val="single" w:color="000000" w:sz="4" w:space="0"/>
              <w:left w:val="single" w:color="000000" w:sz="4" w:space="0"/>
              <w:right w:val="single" w:color="000000" w:sz="8" w:space="0"/>
            </w:tcBorders>
            <w:tcW w:w="601"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58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793"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r>
      <w:tr>
        <w:trPr>
          <w:cantSplit/>
          <w:jc w:val="center"/>
        </w:trPr>
        <w:tc>
          <w:tcPr>
            <w:tcBorders>
              <w:top w:val="single" w:color="000000" w:sz="4" w:space="0"/>
              <w:left w:val="single" w:color="000000" w:sz="8"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4</w:t>
            </w:r>
            <w:r>
              <w:rPr>
                <w:highlight w:val="none"/>
              </w:rPr>
            </w:r>
            <w:r/>
          </w:p>
        </w:tc>
        <w:tc>
          <w:tcPr>
            <w:tcBorders>
              <w:top w:val="single" w:color="000000" w:sz="4" w:space="0"/>
              <w:left w:val="single" w:color="000000" w:sz="4" w:space="0"/>
            </w:tcBorders>
            <w:tcW w:w="44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GPS设备、在线运维保障</w:t>
            </w:r>
            <w:r>
              <w:rPr>
                <w:highlight w:val="none"/>
              </w:rPr>
            </w:r>
            <w:r/>
          </w:p>
        </w:tc>
        <w:tc>
          <w:tcPr>
            <w:tcBorders>
              <w:top w:val="single" w:color="000000" w:sz="4" w:space="0"/>
              <w:left w:val="single" w:color="000000" w:sz="4"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10分</w:t>
            </w:r>
            <w:r>
              <w:rPr>
                <w:highlight w:val="none"/>
              </w:rPr>
            </w:r>
            <w:r/>
          </w:p>
        </w:tc>
        <w:tc>
          <w:tcPr>
            <w:tcBorders>
              <w:top w:val="single" w:color="000000" w:sz="4" w:space="0"/>
              <w:left w:val="single" w:color="000000" w:sz="4" w:space="0"/>
            </w:tcBorders>
            <w:tcW w:w="812"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乙方全包：设备、流量、续费、维修、在线率。全年24小时稳定在线。</w:t>
            </w:r>
            <w:r>
              <w:rPr>
                <w:highlight w:val="none"/>
              </w:rPr>
            </w:r>
            <w:r/>
          </w:p>
        </w:tc>
        <w:tc>
          <w:tcPr>
            <w:tcBorders>
              <w:top w:val="single" w:color="000000" w:sz="4" w:space="0"/>
              <w:left w:val="single" w:color="000000" w:sz="4" w:space="0"/>
              <w:right w:val="single" w:color="000000" w:sz="8" w:space="0"/>
            </w:tcBorders>
            <w:tcW w:w="109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零离线、零故障：满分10分；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①离线、信号异常：扣3分/次；</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②月度多次故障：本项0分。</w:t>
            </w:r>
            <w:r>
              <w:rPr>
                <w:highlight w:val="none"/>
              </w:rPr>
            </w:r>
            <w:r/>
          </w:p>
        </w:tc>
        <w:tc>
          <w:tcPr>
            <w:tcBorders>
              <w:top w:val="single" w:color="000000" w:sz="4" w:space="0"/>
              <w:left w:val="single" w:color="000000" w:sz="4" w:space="0"/>
              <w:right w:val="single" w:color="000000" w:sz="8" w:space="0"/>
            </w:tcBorders>
            <w:tcW w:w="601"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58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793"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r>
      <w:tr>
        <w:trPr>
          <w:cantSplit/>
          <w:jc w:val="center"/>
        </w:trPr>
        <w:tc>
          <w:tcPr>
            <w:tcBorders>
              <w:top w:val="single" w:color="000000" w:sz="4" w:space="0"/>
              <w:left w:val="single" w:color="000000" w:sz="8" w:space="0"/>
              <w:bottom w:val="single" w:color="000000" w:sz="8"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5</w:t>
            </w:r>
            <w:r>
              <w:rPr>
                <w:highlight w:val="none"/>
              </w:rPr>
            </w:r>
            <w:r/>
          </w:p>
        </w:tc>
        <w:tc>
          <w:tcPr>
            <w:tcBorders>
              <w:top w:val="single" w:color="000000" w:sz="4" w:space="0"/>
              <w:left w:val="single" w:color="000000" w:sz="4" w:space="0"/>
              <w:bottom w:val="single" w:color="000000" w:sz="8" w:space="0"/>
            </w:tcBorders>
            <w:tcW w:w="44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保险、年检、证件合规有效性</w:t>
            </w:r>
            <w:r>
              <w:rPr>
                <w:highlight w:val="none"/>
              </w:rPr>
            </w:r>
            <w:r/>
          </w:p>
        </w:tc>
        <w:tc>
          <w:tcPr>
            <w:tcBorders>
              <w:top w:val="single" w:color="000000" w:sz="4" w:space="0"/>
              <w:left w:val="single" w:color="000000" w:sz="4" w:space="0"/>
              <w:bottom w:val="single" w:color="000000" w:sz="8" w:space="0"/>
            </w:tcBorders>
            <w:tcW w:w="3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15分</w:t>
            </w:r>
            <w:r>
              <w:rPr>
                <w:highlight w:val="none"/>
              </w:rPr>
            </w:r>
            <w:r/>
          </w:p>
        </w:tc>
        <w:tc>
          <w:tcPr>
            <w:tcBorders>
              <w:top w:val="single" w:color="000000" w:sz="4" w:space="0"/>
              <w:left w:val="single" w:color="000000" w:sz="4" w:space="0"/>
              <w:bottom w:val="single" w:color="000000" w:sz="8" w:space="0"/>
            </w:tcBorders>
            <w:tcW w:w="812"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乙方全包购买、续保、年审、年检</w:t>
            </w:r>
            <w:r>
              <w:rPr>
                <w:rFonts w:hint="eastAsia" w:ascii="宋体" w:hAnsi="宋体" w:cs="宋体"/>
                <w:b w:val="0"/>
                <w:color w:val="000000"/>
                <w:sz w:val="24"/>
                <w:szCs w:val="24"/>
                <w:highlight w:val="none"/>
                <w:lang w:val="en-US" w:eastAsia="zh-CN"/>
              </w:rPr>
              <w:t xml:space="preserve">及</w:t>
            </w:r>
            <w:r>
              <w:rPr>
                <w:rFonts w:hint="eastAsia" w:ascii="宋体" w:hAnsi="宋体" w:eastAsia="宋体" w:cs="宋体"/>
                <w:b w:val="0"/>
                <w:color w:val="000000"/>
                <w:sz w:val="24"/>
                <w:szCs w:val="24"/>
                <w:highlight w:val="none"/>
              </w:rPr>
              <w:t xml:space="preserve">所有检测费用。交强险、商业险足额有效、不过期；行驶证、年检全部在有效期内。</w:t>
            </w:r>
            <w:r>
              <w:rPr>
                <w:highlight w:val="none"/>
              </w:rPr>
            </w:r>
            <w:r/>
          </w:p>
        </w:tc>
        <w:tc>
          <w:tcPr>
            <w:tcBorders>
              <w:top w:val="single" w:color="000000" w:sz="4" w:space="0"/>
              <w:left w:val="single" w:color="000000" w:sz="4" w:space="0"/>
              <w:bottom w:val="single" w:color="000000" w:sz="8" w:space="0"/>
              <w:right w:val="single" w:color="000000" w:sz="8" w:space="0"/>
            </w:tcBorders>
            <w:tcW w:w="109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全部合规有效：满分15分；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①临期未续、证件过期、保险缺失：本项0分。</w:t>
            </w:r>
            <w:r>
              <w:rPr>
                <w:highlight w:val="none"/>
              </w:rPr>
            </w:r>
            <w:r/>
          </w:p>
        </w:tc>
        <w:tc>
          <w:tcPr>
            <w:tcBorders>
              <w:top w:val="single" w:color="000000" w:sz="4" w:space="0"/>
              <w:left w:val="single" w:color="000000" w:sz="4" w:space="0"/>
              <w:bottom w:val="single" w:color="000000" w:sz="8" w:space="0"/>
              <w:right w:val="single" w:color="000000" w:sz="8" w:space="0"/>
            </w:tcBorders>
            <w:tcW w:w="601"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bottom w:val="single" w:color="000000" w:sz="8" w:space="0"/>
              <w:right w:val="single" w:color="000000" w:sz="8" w:space="0"/>
            </w:tcBorders>
            <w:tcW w:w="58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bottom w:val="single" w:color="000000" w:sz="8" w:space="0"/>
              <w:right w:val="single" w:color="000000" w:sz="8" w:space="0"/>
            </w:tcBorders>
            <w:tcW w:w="793"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sz w:val="24"/>
          <w:szCs w:val="24"/>
          <w:highlight w:val="none"/>
        </w:rPr>
        <w:t xml:space="preserve">考核小组成员（签字）</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乙方负责人（签字确认）</w:t>
      </w:r>
      <w:r>
        <w:rPr>
          <w:rFonts w:hint="eastAsia" w:ascii="宋体" w:hAnsi="宋体" w:eastAsia="宋体" w:cs="宋体"/>
          <w:b/>
          <w:sz w:val="24"/>
          <w:szCs w:val="24"/>
          <w:highlight w:val="none"/>
          <w:lang w:eastAsia="zh-CN"/>
        </w:rPr>
        <w:t xml:space="preserve">：</w:t>
      </w:r>
      <w:r>
        <w:rPr>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其他要求</w:t>
      </w:r>
      <w:r>
        <w:rPr>
          <w:rFonts w:hint="eastAsia" w:ascii="宋体" w:hAnsi="宋体" w:eastAsia="宋体" w:cs="宋体"/>
          <w:b/>
          <w:bCs/>
          <w:color w:val="auto"/>
          <w:sz w:val="24"/>
          <w:szCs w:val="24"/>
          <w:highlight w:val="none"/>
        </w:rPr>
        <w:t xml:space="preserve">：</w:t>
      </w:r>
      <w:r>
        <w:rPr>
          <w:highlight w:val="none"/>
        </w:rPr>
      </w:r>
      <w:r/>
    </w:p>
    <w:p>
      <w:pPr>
        <w:pStyle w:val="1121"/>
        <w:ind w:firstLine="480"/>
        <w:spacing w:line="360" w:lineRule="auto"/>
        <w:shd w:val="clear" w:color="auto" w:fill="auto"/>
        <w:rPr>
          <w:rFonts w:hint="eastAsia" w:hAnsi="宋体" w:eastAsia="宋体" w:cs="宋体"/>
          <w:color w:val="auto"/>
          <w:sz w:val="24"/>
          <w:szCs w:val="24"/>
          <w:highlight w:val="none"/>
        </w:rPr>
      </w:pP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成交单位</w:t>
      </w:r>
      <w:r>
        <w:rPr>
          <w:rFonts w:hint="eastAsia" w:hAnsi="宋体" w:cs="宋体"/>
          <w:color w:val="auto"/>
          <w:sz w:val="24"/>
          <w:szCs w:val="24"/>
          <w:highlight w:val="none"/>
        </w:rPr>
        <w:t xml:space="preserve">须按照本</w:t>
      </w:r>
      <w:r>
        <w:rPr>
          <w:rFonts w:hint="eastAsia" w:hAnsi="宋体" w:cs="宋体"/>
          <w:color w:val="auto"/>
          <w:sz w:val="24"/>
          <w:szCs w:val="24"/>
          <w:highlight w:val="none"/>
          <w:lang w:val="en-US" w:eastAsia="zh-CN"/>
        </w:rPr>
        <w:t xml:space="preserve">采购</w:t>
      </w:r>
      <w:r>
        <w:rPr>
          <w:rFonts w:hint="eastAsia" w:hAnsi="宋体" w:cs="宋体"/>
          <w:color w:val="auto"/>
          <w:sz w:val="24"/>
          <w:szCs w:val="24"/>
          <w:highlight w:val="none"/>
        </w:rPr>
        <w:t xml:space="preserve">文件的要求对该</w:t>
      </w:r>
      <w:r>
        <w:rPr>
          <w:rFonts w:hint="eastAsia" w:hAnsi="宋体" w:cs="宋体"/>
          <w:color w:val="auto"/>
          <w:sz w:val="24"/>
          <w:szCs w:val="24"/>
          <w:highlight w:val="none"/>
          <w:lang w:val="en-US" w:eastAsia="zh-CN"/>
        </w:rPr>
        <w:t xml:space="preserve">采购</w:t>
      </w:r>
      <w:r>
        <w:rPr>
          <w:rFonts w:hint="eastAsia" w:hAnsi="宋体" w:cs="宋体"/>
          <w:color w:val="auto"/>
          <w:sz w:val="24"/>
          <w:szCs w:val="24"/>
          <w:highlight w:val="none"/>
        </w:rPr>
        <w:t xml:space="preserve">项目进行服务工作</w:t>
      </w:r>
      <w:r>
        <w:rPr>
          <w:rFonts w:hint="eastAsia" w:hAnsi="宋体" w:cs="宋体"/>
          <w:color w:val="auto"/>
          <w:sz w:val="24"/>
          <w:szCs w:val="24"/>
          <w:highlight w:val="none"/>
          <w:lang w:eastAsia="zh-CN"/>
        </w:rPr>
        <w:t xml:space="preserve">。</w:t>
      </w:r>
      <w:r>
        <w:rPr>
          <w:highlight w:val="none"/>
        </w:rPr>
      </w:r>
      <w:r/>
    </w:p>
    <w:p>
      <w:pPr>
        <w:numPr>
          <w:ilvl w:val="0"/>
          <w:numId w:val="0"/>
        </w:num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lang w:val="en-US" w:eastAsia="zh-CN" w:bidi="ar-SA"/>
        </w:rPr>
        <w:t xml:space="preserve">2</w:t>
      </w: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4"/>
          <w:highlight w:val="none"/>
          <w:lang w:val="en-US" w:eastAsia="zh-CN"/>
        </w:rPr>
        <w:t xml:space="preserve">成交单位</w:t>
      </w:r>
      <w:r>
        <w:rPr>
          <w:rFonts w:hint="eastAsia" w:ascii="宋体" w:hAnsi="宋体" w:cs="宋体"/>
          <w:color w:val="auto"/>
          <w:sz w:val="24"/>
          <w:szCs w:val="22"/>
          <w:highlight w:val="none"/>
        </w:rPr>
        <w:t xml:space="preserve">工作人员在岗履行职责期间（包括上下班途中），发生自身的人身伤害、伤亡，均由成交单位负责处理并承担经济和道义上的责任，采购单位不承担任何责任。</w:t>
      </w:r>
      <w:r>
        <w:rPr>
          <w:highlight w:val="none"/>
        </w:rPr>
      </w:r>
      <w:r/>
    </w:p>
    <w:p>
      <w:pPr>
        <w:ind w:firstLine="480"/>
        <w:spacing w:line="360" w:lineRule="auto"/>
        <w:shd w:val="clear" w:color="auto" w:fill="auto"/>
        <w:rPr>
          <w:rFonts w:hint="eastAsia" w:ascii="宋体" w:hAnsi="宋体" w:cs="宋体"/>
          <w:highlight w:val="none"/>
        </w:rPr>
      </w:pPr>
      <w:r>
        <w:rPr>
          <w:rFonts w:hint="eastAsia" w:ascii="宋体" w:hAnsi="宋体" w:cs="宋体"/>
          <w:color w:val="auto"/>
          <w:sz w:val="24"/>
          <w:szCs w:val="24"/>
          <w:highlight w:val="none"/>
          <w:lang w:val="en-US" w:eastAsia="zh-CN"/>
        </w:rPr>
        <w:t xml:space="preserve">3、成交单位</w:t>
      </w:r>
      <w:r>
        <w:rPr>
          <w:rFonts w:hint="eastAsia" w:ascii="宋体" w:hAnsi="宋体" w:eastAsia="宋体" w:cs="宋体"/>
          <w:color w:val="auto"/>
          <w:sz w:val="24"/>
          <w:szCs w:val="24"/>
          <w:highlight w:val="none"/>
        </w:rPr>
        <w:t xml:space="preserve">必须遵守中华人民共和国《</w:t>
      </w:r>
      <w:r>
        <w:rPr>
          <w:rFonts w:hint="eastAsia" w:ascii="宋体" w:hAnsi="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劳动法》的规定，为采购单位提供的服务人员如遇到工资纠纷问题由投标单位自行解决。</w:t>
      </w:r>
      <w:r>
        <w:rPr>
          <w:highlight w:val="none"/>
        </w:rPr>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对服务缺陷不予更正，</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有权另请其他单位更正，所发生的费用由</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承担。</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、若</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在服务期间，违反下列规定将被解除服务合同，并扣除剩余待支付费用：</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.1、严禁将服务转包他人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且在上述违约责任的前提下，另需承担合同金额20%的违约金</w:t>
      </w:r>
      <w:r>
        <w:rPr>
          <w:rFonts w:hint="eastAsia" w:ascii="宋体" w:hAnsi="宋体" w:eastAsia="宋体" w:cs="宋体"/>
          <w:color w:val="auto"/>
          <w:sz w:val="24"/>
          <w:szCs w:val="24"/>
          <w:highlight w:val="none"/>
        </w:rPr>
        <w:t xml:space="preserve">。</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.2、出现重大责任问题。</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.3、泄露相关保密信息。</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、付款方式：详见合同特殊条款。</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、凡涉及采购文件的补充说明和修改，均以苏州</w:t>
      </w:r>
      <w:r>
        <w:rPr>
          <w:rFonts w:hint="eastAsia" w:ascii="宋体" w:hAnsi="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rPr>
        <w:t xml:space="preserve">政府采购网发布的内容为准。</w:t>
      </w:r>
      <w:r>
        <w:rPr>
          <w:highlight w:val="none"/>
        </w:rPr>
      </w:r>
      <w:r/>
    </w:p>
    <w:p>
      <w:pPr>
        <w:ind w:firstLine="482"/>
        <w:jc w:val="left"/>
        <w:spacing w:line="360" w:lineRule="auto"/>
        <w:tabs>
          <w:tab w:val="left" w:pos="360" w:leader="none"/>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、磋商响应文件的组成及要求：</w:t>
      </w:r>
      <w:r>
        <w:rPr>
          <w:highlight w:val="none"/>
        </w:rPr>
      </w:r>
      <w:r/>
    </w:p>
    <w:p>
      <w:pPr>
        <w:ind w:firstLine="482"/>
        <w:jc w:val="left"/>
        <w:spacing w:line="360" w:lineRule="auto"/>
        <w:tabs>
          <w:tab w:val="left" w:pos="42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磋商响应文件的组成</w:t>
      </w:r>
      <w:r>
        <w:rPr>
          <w:highlight w:val="none"/>
        </w:rPr>
      </w:r>
      <w:r/>
    </w:p>
    <w:p>
      <w:pPr>
        <w:ind w:firstLine="482"/>
        <w:jc w:val="left"/>
        <w:spacing w:line="360" w:lineRule="auto"/>
        <w:tabs>
          <w:tab w:val="left" w:pos="42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基本目录：</w:t>
      </w:r>
      <w:r>
        <w:rPr>
          <w:highlight w:val="none"/>
        </w:rPr>
      </w:r>
      <w:r/>
    </w:p>
    <w:p>
      <w:pPr>
        <w:ind w:firstLine="482"/>
        <w:jc w:val="left"/>
        <w:spacing w:line="360" w:lineRule="auto"/>
        <w:tabs>
          <w:tab w:val="left" w:pos="42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1、封面</w:t>
      </w:r>
      <w:r>
        <w:rPr>
          <w:highlight w:val="none"/>
        </w:rPr>
      </w:r>
      <w:r/>
    </w:p>
    <w:p>
      <w:pPr>
        <w:ind w:firstLine="482"/>
        <w:jc w:val="left"/>
        <w:spacing w:line="360" w:lineRule="auto"/>
        <w:tabs>
          <w:tab w:val="left" w:pos="42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2、开标一览表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系统自动生成</w:t>
      </w:r>
      <w:r>
        <w:rPr>
          <w:rFonts w:hint="eastAsia" w:ascii="宋体" w:hAnsi="宋体" w:eastAsia="宋体" w:cs="宋体"/>
          <w:b/>
          <w:bCs/>
          <w:color w:val="auto"/>
          <w:sz w:val="24"/>
          <w:szCs w:val="24"/>
          <w:highlight w:val="none"/>
          <w:lang w:eastAsia="zh-CN"/>
        </w:rPr>
        <w:t xml:space="preserve">）</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3、磋商响应单位基本情况表；</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4、拟配备人员一览表；</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5、服务方案；</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文件技术部分规定提交的其他相关材料；</w:t>
      </w:r>
      <w:r>
        <w:rPr>
          <w:highlight w:val="none"/>
        </w:rPr>
      </w:r>
      <w:r/>
    </w:p>
    <w:p>
      <w:pPr>
        <w:ind w:firstLine="47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pacing w:val="-3"/>
          <w:sz w:val="24"/>
          <w:szCs w:val="24"/>
          <w:highlight w:val="none"/>
          <w:lang w:val="en-AU"/>
        </w:rPr>
        <w:t xml:space="preserve">资格条件：</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7、具有独立承担民事责任的能力。提供包括法人或者其他组织的营业执照等证明文件，自然人的身份证明；</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8、具有良好的商业信誉和健全的财务会计制度。提供包括但不限于最近一期经审计的财务报告</w:t>
      </w:r>
      <w:r>
        <w:rPr>
          <w:rFonts w:hint="eastAsia" w:ascii="宋体" w:hAnsi="宋体" w:eastAsia="宋体" w:cs="宋体"/>
          <w:color w:val="auto"/>
          <w:sz w:val="24"/>
          <w:szCs w:val="24"/>
          <w:highlight w:val="none"/>
          <w:lang w:eastAsia="zh-CN"/>
        </w:rPr>
        <w:t xml:space="preserve">或最近一期财务报表</w:t>
      </w:r>
      <w:r>
        <w:rPr>
          <w:rFonts w:hint="eastAsia" w:ascii="宋体" w:hAnsi="宋体" w:eastAsia="宋体" w:cs="宋体"/>
          <w:color w:val="auto"/>
          <w:sz w:val="24"/>
          <w:szCs w:val="24"/>
          <w:highlight w:val="none"/>
        </w:rPr>
        <w:t xml:space="preserve">，其他组织、自然人及成立未满一年的法人应提供银行出具的资信证明；</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9、具有履行合同所必需的设备和专业技术能力。提供证明材料或承诺；</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有依法缴纳税收和社会保障资金的良好记录。提供提交响应文件截止时间前三个月内至少一个月依法缴纳税收及缴纳社会保障资金的证明材料，如相关主管部门证明或银行代扣证明。响应单位如依法享受缓缴、免缴税收、社会保障资金的应提供相关主管部门出具的证明材料；</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11、参加政府采购活动前三年内在经营活动中没有重大违法记录。提供书面声明函；</w:t>
      </w:r>
      <w:r>
        <w:rPr>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rPr>
        <w:t xml:space="preserve">单位负责人为同一人或者存在直接控股、管理关系的不同供应商，不得参加同一合同项下的政府采购活动,提供关于资格文件的声明函及与其他单位存在控股、管理关系承诺及情况表（详见</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格式）；</w:t>
      </w:r>
      <w:r>
        <w:rPr>
          <w:highlight w:val="none"/>
        </w:rPr>
      </w:r>
      <w:r/>
    </w:p>
    <w:p>
      <w:pPr>
        <w:ind w:firstLine="480"/>
        <w:jc w:val="left"/>
        <w:spacing w:line="360" w:lineRule="auto"/>
        <w:tabs>
          <w:tab w:val="left" w:pos="42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落实政府采购政策需满足的资格要求：本项目</w:t>
      </w:r>
      <w:r>
        <w:rPr>
          <w:rFonts w:hint="eastAsia" w:ascii="宋体" w:hAnsi="宋体" w:eastAsia="宋体" w:cs="宋体"/>
          <w:b/>
          <w:bCs/>
          <w:color w:val="auto"/>
          <w:sz w:val="24"/>
          <w:szCs w:val="24"/>
          <w:highlight w:val="none"/>
          <w:u w:val="single"/>
        </w:rPr>
        <w:t xml:space="preserve">专门面向中小企业</w:t>
      </w:r>
      <w:r>
        <w:rPr>
          <w:rFonts w:hint="eastAsia" w:ascii="宋体" w:hAnsi="宋体" w:eastAsia="宋体" w:cs="宋体"/>
          <w:b w:val="0"/>
          <w:bCs w:val="0"/>
          <w:color w:val="auto"/>
          <w:sz w:val="24"/>
          <w:szCs w:val="24"/>
          <w:highlight w:val="none"/>
        </w:rPr>
        <w:t xml:space="preserve">，所属行业为</w:t>
      </w:r>
      <w:r>
        <w:rPr>
          <w:rFonts w:hint="eastAsia" w:ascii="宋体" w:hAnsi="宋体" w:eastAsia="宋体" w:cs="宋体"/>
          <w:b w:val="0"/>
          <w:bCs w:val="0"/>
          <w:color w:val="auto"/>
          <w:sz w:val="24"/>
          <w:szCs w:val="24"/>
          <w:highlight w:val="none"/>
          <w:lang w:eastAsia="zh-CN"/>
        </w:rPr>
        <w:t xml:space="preserve">租赁和商务服务业</w:t>
      </w:r>
      <w:r>
        <w:rPr>
          <w:rFonts w:hint="eastAsia" w:ascii="宋体" w:hAnsi="宋体" w:eastAsia="宋体" w:cs="宋体"/>
          <w:b w:val="0"/>
          <w:bCs w:val="0"/>
          <w:color w:val="auto"/>
          <w:sz w:val="24"/>
          <w:szCs w:val="24"/>
          <w:highlight w:val="none"/>
        </w:rPr>
        <w:t xml:space="preserve">，供应商应为中小微企业、监狱企业、残疾人福利性单位。提供对应的《中小企业声明函》或《残疾人福利性单位声明函》或省级以上监狱管理局、戒毒管理局（含新疆生产建设兵团）出具的属于监狱企业的证明文件，否则不享受相应政府采购政策。</w:t>
      </w:r>
      <w:r>
        <w:rPr>
          <w:highlight w:val="none"/>
        </w:rPr>
      </w:r>
      <w:r/>
    </w:p>
    <w:p>
      <w:pPr>
        <w:ind w:firstLine="482"/>
        <w:jc w:val="left"/>
        <w:spacing w:line="360" w:lineRule="auto"/>
        <w:tabs>
          <w:tab w:val="left" w:pos="42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、磋商响应报价表</w:t>
      </w:r>
      <w:r>
        <w:rPr>
          <w:rFonts w:hint="eastAsia" w:ascii="宋体" w:hAnsi="宋体" w:eastAsia="宋体" w:cs="宋体"/>
          <w:color w:val="auto"/>
          <w:sz w:val="24"/>
          <w:szCs w:val="24"/>
          <w:highlight w:val="none"/>
          <w:lang w:val="en-US" w:eastAsia="zh-CN"/>
        </w:rPr>
        <w:t xml:space="preserve">及分项报价明细表</w:t>
      </w:r>
      <w:r>
        <w:rPr>
          <w:rFonts w:hint="eastAsia" w:ascii="宋体" w:hAnsi="宋体" w:eastAsia="宋体" w:cs="宋体"/>
          <w:color w:val="auto"/>
          <w:sz w:val="24"/>
          <w:szCs w:val="24"/>
          <w:highlight w:val="none"/>
        </w:rPr>
        <w:t xml:space="preserve">；</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、磋商响应函；</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、磋商响应单位法定代表人身份证扫描件；</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、法定代表人授权委托书（如有授权）；</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、磋商响应单位授权代理人身份证扫描件（如有授权）</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19、技术规格偏离表；</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、服务要求偏离表；</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、商务条款偏离表；</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单位对</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文件其他符合性条款的响应情况；</w:t>
      </w:r>
      <w:r>
        <w:rPr>
          <w:highlight w:val="none"/>
        </w:rPr>
      </w:r>
      <w:r/>
    </w:p>
    <w:p>
      <w:pPr>
        <w:ind w:firstLine="482"/>
        <w:jc w:val="left"/>
        <w:spacing w:line="360" w:lineRule="auto"/>
        <w:tabs>
          <w:tab w:val="left" w:pos="42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综合评审评分项：</w:t>
      </w:r>
      <w:r>
        <w:rPr>
          <w:highlight w:val="none"/>
        </w:rPr>
      </w:r>
      <w:r/>
    </w:p>
    <w:p>
      <w:pPr>
        <w:ind w:firstLine="480"/>
        <w:spacing w:line="360" w:lineRule="auto"/>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、磋商文件评分标准中</w:t>
      </w:r>
      <w:r>
        <w:rPr>
          <w:rFonts w:hint="eastAsia" w:ascii="宋体" w:hAnsi="宋体" w:cs="宋体"/>
          <w:color w:val="auto"/>
          <w:sz w:val="24"/>
          <w:szCs w:val="24"/>
          <w:highlight w:val="none"/>
          <w:shd w:val="clear" w:color="auto" w:fill="ffffff"/>
        </w:rPr>
        <w:t xml:space="preserve">所涉及到针对本项目的证明材料等</w:t>
      </w:r>
      <w:r>
        <w:rPr>
          <w:rFonts w:hint="eastAsia" w:ascii="宋体" w:hAnsi="宋体" w:cs="宋体"/>
          <w:color w:val="auto"/>
          <w:sz w:val="24"/>
          <w:szCs w:val="24"/>
          <w:highlight w:val="none"/>
        </w:rPr>
        <w:t xml:space="preserve">；</w:t>
      </w:r>
      <w:r>
        <w:rPr>
          <w:highlight w:val="none"/>
        </w:rPr>
      </w:r>
      <w:r/>
    </w:p>
    <w:p>
      <w:pPr>
        <w:ind w:firstLine="470"/>
        <w:spacing w:line="360" w:lineRule="auto"/>
        <w:rPr>
          <w:rFonts w:ascii="宋体" w:hAnsi="宋体" w:cs="宋体"/>
          <w:b/>
          <w:bCs/>
          <w:color w:val="auto"/>
          <w:spacing w:val="-3"/>
          <w:sz w:val="24"/>
          <w:szCs w:val="24"/>
          <w:highlight w:val="none"/>
        </w:rPr>
      </w:pPr>
      <w:r>
        <w:rPr>
          <w:rFonts w:hint="eastAsia" w:ascii="宋体" w:hAnsi="宋体" w:cs="宋体"/>
          <w:b/>
          <w:bCs/>
          <w:color w:val="auto"/>
          <w:spacing w:val="-3"/>
          <w:sz w:val="24"/>
          <w:szCs w:val="24"/>
          <w:highlight w:val="none"/>
          <w:lang w:val="en-AU"/>
        </w:rPr>
        <w:t xml:space="preserve">价格折扣文件：</w:t>
      </w:r>
      <w:r>
        <w:rPr>
          <w:highlight w:val="none"/>
        </w:rPr>
      </w:r>
      <w:r/>
    </w:p>
    <w:p>
      <w:pPr>
        <w:ind w:firstLine="480"/>
        <w:jc w:val="left"/>
        <w:spacing w:line="360" w:lineRule="auto"/>
        <w:tabs>
          <w:tab w:val="left" w:pos="425" w:leader="none"/>
        </w:tabs>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提供对应的《中小企业声明函》或《残疾人福利性单位声明函》或省级以上监狱管理局、戒毒管理局（含新疆生产建设兵团）出具的属于监狱企业的证明文件，否则不享受相应政府采购政策。</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w:t>
      </w:r>
      <w:r>
        <w:rPr>
          <w:rFonts w:hint="eastAsia" w:ascii="宋体" w:hAnsi="宋体" w:eastAsia="宋体" w:cs="宋体"/>
          <w:b/>
          <w:bCs/>
          <w:color w:val="auto"/>
          <w:sz w:val="24"/>
          <w:szCs w:val="24"/>
          <w:highlight w:val="none"/>
        </w:rPr>
        <w:t xml:space="preserve">以上7-1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为资格审查要求提供的材料，是作为对供应商资格审查的依据，响应供应商必须提供并按格式要求签字或盖章（电子印章视同）</w:t>
      </w:r>
      <w:r>
        <w:rPr>
          <w:rFonts w:hint="eastAsia" w:ascii="宋体" w:hAnsi="宋体" w:eastAsia="宋体" w:cs="宋体"/>
          <w:color w:val="auto"/>
          <w:sz w:val="24"/>
          <w:szCs w:val="24"/>
          <w:highlight w:val="none"/>
        </w:rPr>
        <w:t xml:space="preserve">。否则，磋商响应文件将被认定为不符合资格审查要求。</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以上1</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为符合性审查须提供的资料，响应供应商必须提供并按格式要求签字或盖章（电子印章视同）。否则，磋商响应文件将被认定为未实质性响应。</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制作电子响应文件时必须与响应文件制作软件目录一一对应，将相关资料上传至相应模块。</w:t>
      </w:r>
      <w:r>
        <w:rPr>
          <w:rFonts w:hint="eastAsia" w:ascii="宋体" w:hAnsi="宋体" w:eastAsia="宋体" w:cs="宋体"/>
          <w:color w:val="auto"/>
          <w:sz w:val="24"/>
          <w:szCs w:val="24"/>
          <w:highlight w:val="none"/>
        </w:rPr>
        <w:t xml:space="preserve">注意不要漏项。如有不确定上传的位置的，可以上传至其他资料或上传至符合性审查资料。</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磋商响应文件编制要求</w:t>
      </w:r>
      <w:r>
        <w:rPr>
          <w:rFonts w:hint="eastAsia" w:ascii="宋体" w:hAnsi="宋体" w:eastAsia="宋体" w:cs="宋体"/>
          <w:color w:val="auto"/>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。供应商应充分考虑到网络环境、网络带宽等风险因素，如因供应商自身原因造成的电子响应文件上传不成功由供应商自行承担全部责任。</w:t>
      </w:r>
      <w:r>
        <w:rPr>
          <w:highlight w:val="none"/>
        </w:rPr>
      </w:r>
      <w:r/>
    </w:p>
    <w:p>
      <w:pPr>
        <w:ind w:firstLine="480"/>
        <w:jc w:val="left"/>
        <w:spacing w:line="360" w:lineRule="auto"/>
        <w:tabs>
          <w:tab w:val="left" w:pos="425"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磋商过程中如有问题采购代理机构工作人员会及时通</w:t>
      </w:r>
      <w:r>
        <w:rPr>
          <w:rFonts w:hint="eastAsia" w:ascii="宋体" w:hAnsi="宋体" w:cs="宋体"/>
          <w:b/>
          <w:bCs/>
          <w:color w:val="auto"/>
          <w:sz w:val="24"/>
          <w:szCs w:val="24"/>
          <w:highlight w:val="none"/>
          <w:lang w:val="en-US" w:eastAsia="zh-CN"/>
        </w:rPr>
        <w:t xml:space="preserve">过</w:t>
      </w:r>
      <w:r>
        <w:rPr>
          <w:rFonts w:hint="eastAsia" w:ascii="宋体" w:hAnsi="宋体" w:eastAsia="宋体" w:cs="宋体"/>
          <w:b/>
          <w:bCs/>
          <w:color w:val="auto"/>
          <w:sz w:val="24"/>
          <w:szCs w:val="24"/>
          <w:highlight w:val="none"/>
        </w:rPr>
        <w:t xml:space="preserve">《投标供应商确认函》留存的手机号与供应商联系。请供应商确保该手机号磋商当日通讯畅通，否则导致的对供应商不利的后果由供应商自行承担。</w:t>
      </w:r>
      <w:r>
        <w:rPr>
          <w:highlight w:val="none"/>
        </w:rPr>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（二）磋商综合说明：</w:t>
      </w:r>
      <w:r>
        <w:rPr>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1、响应单位必须承诺采购文件中提出的全部要求，同时明确详细的服务方案，如果其中某些条款不响应时，应在文件中逐条列出，未列出的视同响应。</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响应单位</w:t>
      </w:r>
      <w:r>
        <w:rPr>
          <w:rFonts w:hint="eastAsia" w:ascii="宋体" w:hAnsi="宋体" w:eastAsia="宋体" w:cs="宋体"/>
          <w:color w:val="auto"/>
          <w:sz w:val="24"/>
          <w:szCs w:val="24"/>
          <w:highlight w:val="none"/>
        </w:rPr>
        <w:t xml:space="preserve">应对所投项目的全部内容进行报价，只投其中部分内容者，其响应文件将被拒绝</w:t>
      </w:r>
      <w:r>
        <w:rPr>
          <w:rFonts w:hint="eastAsia" w:ascii="宋体" w:hAnsi="宋体" w:cs="宋体"/>
          <w:color w:val="auto"/>
          <w:sz w:val="24"/>
          <w:szCs w:val="24"/>
          <w:highlight w:val="none"/>
          <w:lang w:eastAsia="zh-CN"/>
        </w:rPr>
        <w:t xml:space="preserve">，并不得出现选择性报价。成交单位</w:t>
      </w:r>
      <w:r>
        <w:rPr>
          <w:rFonts w:hint="eastAsia" w:ascii="宋体" w:hAnsi="宋体" w:eastAsia="宋体" w:cs="宋体"/>
          <w:color w:val="auto"/>
          <w:sz w:val="24"/>
          <w:szCs w:val="24"/>
          <w:highlight w:val="none"/>
        </w:rPr>
        <w:t xml:space="preserve">对服务缺陷不予更正，采购方有权另请其他单位更正，所发生的费用由</w:t>
      </w:r>
      <w:r>
        <w:rPr>
          <w:rFonts w:hint="eastAsia" w:ascii="宋体" w:hAnsi="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承担。</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、磋商响应单位必须遵守中华人民共和国《</w:t>
      </w:r>
      <w:r>
        <w:rPr>
          <w:rFonts w:hint="eastAsia" w:ascii="宋体" w:hAnsi="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劳动法》的规定，为采购人提供的服务人员如遇到工资纠纷问题由磋商响应单位自行解决。</w:t>
      </w:r>
      <w:r>
        <w:rPr>
          <w:highlight w:val="none"/>
        </w:rPr>
      </w:r>
      <w:r/>
    </w:p>
    <w:p>
      <w:pPr>
        <w:numPr>
          <w:ilvl w:val="0"/>
          <w:numId w:val="0"/>
        </w:numPr>
        <w:ind w:left="0" w:firstLine="480"/>
        <w:jc w:val="left"/>
        <w:spacing w:line="360" w:lineRule="auto"/>
        <w:tabs>
          <w:tab w:val="left" w:pos="425" w:leader="none"/>
        </w:tabs>
        <w:rPr>
          <w:rFonts w:hint="eastAsia" w:ascii="宋体" w:hAnsi="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4、</w:t>
      </w:r>
      <w:r>
        <w:rPr>
          <w:rFonts w:hint="eastAsia" w:ascii="宋体" w:hAnsi="宋体" w:cs="宋体"/>
          <w:color w:val="auto"/>
          <w:sz w:val="24"/>
          <w:szCs w:val="24"/>
          <w:highlight w:val="none"/>
        </w:rPr>
        <w:t xml:space="preserve">磋商最后报价</w:t>
      </w:r>
      <w:r>
        <w:rPr>
          <w:rFonts w:hint="eastAsia" w:ascii="宋体" w:hAnsi="宋体" w:cs="宋体"/>
          <w:color w:val="auto"/>
          <w:sz w:val="24"/>
          <w:szCs w:val="24"/>
          <w:highlight w:val="none"/>
          <w:lang w:eastAsia="zh-CN"/>
        </w:rPr>
        <w:t xml:space="preserve">包含完成本项目所需的车辆租赁费、GPS安装、维修、保险、车辆年检、税费等完成该项目工作所发生的全部费用以及供应商企业利润、税金和政策性文件规定及合同包含的所有风险、责任等一切费用，除本合同约定的价款外，采购人不再需向供应商支付其他任何费用。除非合同条款中另有规定，否则，合同价格在合同实施期间不因市场变化因素而变动。</w:t>
      </w:r>
      <w:r>
        <w:rPr>
          <w:highlight w:val="none"/>
        </w:rPr>
      </w:r>
      <w:r/>
    </w:p>
    <w:p>
      <w:pPr>
        <w:numPr>
          <w:ilvl w:val="0"/>
          <w:numId w:val="0"/>
        </w:numPr>
        <w:ind w:left="0"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供应商须具备独立完成本项目的能力。因此各供应商可在投标前自行进行调研，了解项目情况及详细需求，但响应供应商不得因此使招标单位承担有关的责任和蒙受损失。响应供应商应承担前期调研的责任和风险。响应供应商</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后，不得以不了解项目情况及详细需求为理由而向采购单位提出任何索赔的要求，对此采购单位不再承担任何责任。</w:t>
      </w:r>
      <w:r>
        <w:rPr>
          <w:highlight w:val="none"/>
        </w:rPr>
      </w:r>
      <w:r/>
    </w:p>
    <w:p>
      <w:pPr>
        <w:numPr>
          <w:ilvl w:val="0"/>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磋商保证金：</w:t>
      </w:r>
      <w:r>
        <w:rPr>
          <w:rFonts w:hint="eastAsia" w:ascii="宋体" w:hAnsi="宋体" w:eastAsia="宋体" w:cs="宋体"/>
          <w:b/>
          <w:bCs/>
          <w:color w:val="auto"/>
          <w:sz w:val="24"/>
          <w:szCs w:val="24"/>
          <w:highlight w:val="none"/>
        </w:rPr>
        <w:t xml:space="preserve">本项目不提交磋商保证金，文件内关于磋商保证金的相关规定均不适用。</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、服务费</w:t>
      </w:r>
      <w:r>
        <w:rPr>
          <w:highlight w:val="none"/>
        </w:rPr>
      </w:r>
      <w:r/>
    </w:p>
    <w:p>
      <w:pPr>
        <w:numPr>
          <w:ilvl w:val="0"/>
          <w:numId w:val="0"/>
        </w:numPr>
        <w:ind w:left="0"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依据《关于进一步规范政府采购活动相关费用管理的通知》（苏财规〔2026〕1号）规定，本项目采购代理费由采购人承担。本项目代理服务费按中介超市中标系数(即中标比例)执行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服务费</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lang w:eastAsia="zh-CN"/>
        </w:rPr>
        <w:t xml:space="preserve">为</w:t>
      </w:r>
      <w:r>
        <w:rPr>
          <w:rFonts w:hint="eastAsia" w:ascii="宋体" w:hAnsi="宋体" w:eastAsia="宋体" w:cs="宋体"/>
          <w:color w:val="auto"/>
          <w:sz w:val="24"/>
          <w:szCs w:val="24"/>
          <w:highlight w:val="none"/>
          <w:lang w:val="en-US" w:eastAsia="zh-CN"/>
        </w:rPr>
        <w:t xml:space="preserve">：23615.00元。</w:t>
      </w:r>
      <w:r>
        <w:rPr>
          <w:highlight w:val="none"/>
        </w:rPr>
      </w:r>
      <w:r/>
    </w:p>
    <w:p>
      <w:pPr>
        <w:numPr>
          <w:ilvl w:val="0"/>
          <w:numId w:val="0"/>
        </w:numPr>
        <w:ind w:left="0"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、有下列情形之一的，磋商保证金不予退还：</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（1）供应商在提交响应文件截止时间后撤回响应文件的；</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（2）供应商在响应文件中提供虚假材料的；</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（3）除因不可抗力或采购文件认可的情形以外，成交单位不与采购人签订合同的；</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（4）供应商与采购人、其他供应商或者采购代理机构恶意串通的；</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（5）采购文件规定的其他情形。</w:t>
      </w:r>
      <w:r>
        <w:rPr>
          <w:highlight w:val="none"/>
        </w:rPr>
      </w:r>
      <w:r/>
    </w:p>
    <w:p>
      <w:pPr>
        <w:ind w:firstLine="480"/>
        <w:jc w:val="left"/>
        <w:spacing w:line="360" w:lineRule="auto"/>
        <w:tabs>
          <w:tab w:val="left" w:pos="425" w:leader="none"/>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知识产权：</w:t>
      </w:r>
      <w:r>
        <w:rPr>
          <w:highlight w:val="none"/>
        </w:rPr>
      </w:r>
      <w:r/>
    </w:p>
    <w:p>
      <w:pPr>
        <w:pStyle w:val="107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磋商说明：</w:t>
      </w:r>
      <w:r>
        <w:rPr>
          <w:highlight w:val="none"/>
        </w:rPr>
      </w:r>
      <w:r/>
    </w:p>
    <w:p>
      <w:pPr>
        <w:numPr>
          <w:ilvl w:val="0"/>
          <w:numId w:val="5"/>
        </w:numPr>
        <w:ind w:left="0" w:firstLine="480"/>
        <w:jc w:val="left"/>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磋商响应文件的签署不符合要求的，磋商响应文件将被拒绝；</w:t>
      </w:r>
      <w:r>
        <w:rPr>
          <w:highlight w:val="none"/>
        </w:rPr>
      </w:r>
      <w:r/>
    </w:p>
    <w:p>
      <w:pPr>
        <w:numPr>
          <w:ilvl w:val="0"/>
          <w:numId w:val="5"/>
        </w:numPr>
        <w:ind w:left="0" w:firstLine="480"/>
        <w:jc w:val="left"/>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供应商的响应报价（包括最后报价）均超过采购预算</w:t>
      </w:r>
      <w:r>
        <w:rPr>
          <w:rFonts w:hint="eastAsia" w:ascii="宋体" w:hAnsi="宋体" w:eastAsia="宋体" w:cs="宋体"/>
          <w:color w:val="auto"/>
          <w:sz w:val="24"/>
          <w:szCs w:val="24"/>
          <w:highlight w:val="none"/>
          <w:lang w:val="en-US" w:eastAsia="zh-CN"/>
        </w:rPr>
        <w:t xml:space="preserve">或最高限价</w:t>
      </w:r>
      <w:r>
        <w:rPr>
          <w:rFonts w:hint="eastAsia" w:ascii="宋体" w:hAnsi="宋体" w:eastAsia="宋体" w:cs="宋体"/>
          <w:color w:val="auto"/>
          <w:sz w:val="24"/>
          <w:szCs w:val="24"/>
          <w:highlight w:val="none"/>
        </w:rPr>
        <w:t xml:space="preserve">的，磋商采购失败。</w:t>
      </w:r>
      <w:r>
        <w:rPr>
          <w:highlight w:val="none"/>
        </w:rPr>
      </w:r>
      <w:r/>
    </w:p>
    <w:p>
      <w:pPr>
        <w:ind w:firstLine="480"/>
        <w:jc w:val="left"/>
        <w:spacing w:line="360" w:lineRule="auto"/>
        <w:tabs>
          <w:tab w:val="left" w:pos="42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（4）响应文件属下列情况之一的，磋商小组将按无效投标处理：</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1）响应文件载明的投标有效期短于磋商文件规定；</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2）响应文件载明的招标项目完成期限不满足磋商文件规定；</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3）响应文件载明的履约保证、付款方式不满足磋商文件规定；</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4）响应文件未按磋商文件规定的格式填写或递交，内容不全或关键字迹模糊、无法辨认的，从而影响响应文件有效性；</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5）不同供应商的响应文件以及响应文件制作过程出现了磋商小组认为不应当雷同的情况的；</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6）不同供应商的响应文件存在“视为串通投标”的情形；</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7）供应商的报价存在选择性的；</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8）供应商的报价或响应只响应了项目中部分招标内容；</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9）供应商拒绝修正错误影响评标的；</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10）响应文件不符合磋商文件规定的其他实质性条款；</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11）响应文件存在磋商文件规定的其他无效投标情形的；</w:t>
      </w:r>
      <w:r>
        <w:rPr>
          <w:highlight w:val="none"/>
        </w:rPr>
      </w:r>
      <w:r/>
    </w:p>
    <w:p>
      <w:pPr>
        <w:ind w:firstLine="480"/>
        <w:spacing w:line="360" w:lineRule="auto"/>
        <w:tabs>
          <w:tab w:val="left" w:pos="7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12）供应商的响应报价（含最后报价）超过采购预算</w:t>
      </w:r>
      <w:r>
        <w:rPr>
          <w:rFonts w:hint="eastAsia" w:ascii="宋体" w:hAnsi="宋体" w:eastAsia="宋体" w:cs="宋体"/>
          <w:color w:val="auto"/>
          <w:sz w:val="24"/>
          <w:szCs w:val="24"/>
          <w:highlight w:val="none"/>
          <w:lang w:val="en-US" w:eastAsia="zh-CN"/>
        </w:rPr>
        <w:t xml:space="preserve">或最高限价</w:t>
      </w:r>
      <w:r>
        <w:rPr>
          <w:rFonts w:hint="eastAsia" w:ascii="宋体" w:hAnsi="宋体" w:cs="宋体"/>
          <w:bCs/>
          <w:color w:val="auto"/>
          <w:sz w:val="24"/>
          <w:szCs w:val="24"/>
          <w:highlight w:val="none"/>
        </w:rPr>
        <w:t xml:space="preserve">的；</w:t>
      </w:r>
      <w:r>
        <w:rPr>
          <w:highlight w:val="none"/>
        </w:rPr>
      </w:r>
      <w:r/>
    </w:p>
    <w:p>
      <w:pPr>
        <w:ind w:firstLine="482"/>
        <w:jc w:val="left"/>
        <w:spacing w:line="360" w:lineRule="auto"/>
        <w:tabs>
          <w:tab w:val="left" w:pos="42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13）不同供应商响应文件“机器码一致”；</w:t>
      </w:r>
      <w:r>
        <w:rPr>
          <w:highlight w:val="none"/>
        </w:rPr>
      </w:r>
      <w:r/>
    </w:p>
    <w:p>
      <w:pPr>
        <w:ind w:firstLine="480"/>
        <w:jc w:val="left"/>
        <w:spacing w:line="360" w:lineRule="auto"/>
        <w:tabs>
          <w:tab w:val="left" w:pos="420"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14）供应商资格不符合磋商文件要求的。</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项目的终止</w:t>
      </w:r>
      <w:r>
        <w:rPr>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出现下列情形之一的，将终止采购活动：</w:t>
      </w:r>
      <w:r>
        <w:rPr>
          <w:highlight w:val="none"/>
        </w:rPr>
      </w:r>
      <w:r/>
    </w:p>
    <w:p>
      <w:pPr>
        <w:numPr>
          <w:ilvl w:val="0"/>
          <w:numId w:val="6"/>
        </w:numPr>
        <w:ind w:left="0" w:firstLine="480"/>
        <w:jc w:val="left"/>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因情况变化，不再符合规定的竞争性磋商采购方式适用情形的；</w:t>
      </w:r>
      <w:r>
        <w:rPr>
          <w:highlight w:val="none"/>
        </w:rPr>
      </w:r>
      <w:r/>
    </w:p>
    <w:p>
      <w:pPr>
        <w:numPr>
          <w:ilvl w:val="0"/>
          <w:numId w:val="6"/>
        </w:numPr>
        <w:ind w:left="0" w:firstLine="480"/>
        <w:jc w:val="left"/>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出现影响采购公正的违法、违规行为的；</w:t>
      </w:r>
      <w:r>
        <w:rPr>
          <w:highlight w:val="none"/>
        </w:rPr>
      </w:r>
      <w:r/>
    </w:p>
    <w:p>
      <w:pPr>
        <w:numPr>
          <w:ilvl w:val="0"/>
          <w:numId w:val="6"/>
        </w:numPr>
        <w:ind w:left="0" w:firstLine="480"/>
        <w:jc w:val="left"/>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在采购过程中符合竞争要求的供应商或者报价未超过采购预算的供应商不足三家的。</w:t>
      </w:r>
      <w:r>
        <w:rPr>
          <w:highlight w:val="none"/>
        </w:rPr>
      </w:r>
      <w:r/>
    </w:p>
    <w:p>
      <w:pPr>
        <w:pStyle w:val="1121"/>
        <w:ind w:firstLine="480"/>
        <w:rPr>
          <w:rFonts w:hint="eastAsia" w:hAnsi="宋体" w:cs="宋体"/>
          <w:color w:val="auto"/>
          <w:highlight w:val="none"/>
        </w:rPr>
      </w:pPr>
      <w:r>
        <w:rPr>
          <w:rFonts w:hint="eastAsia" w:hAnsi="宋体" w:cs="宋体"/>
          <w:color w:val="auto"/>
          <w:highlight w:val="none"/>
        </w:rPr>
        <w:t xml:space="preserve">注：采用竞争性磋商采购方式采购的政府购买服务项目，在采购过程中符合要求的供应商只有2家的，竞争性磋商采购活动可以继续进行。</w:t>
      </w:r>
      <w:r>
        <w:rPr>
          <w:highlight w:val="none"/>
        </w:rPr>
      </w:r>
      <w:r/>
    </w:p>
    <w:p>
      <w:pPr>
        <w:ind w:firstLine="480"/>
        <w:jc w:val="left"/>
        <w:spacing w:line="360" w:lineRule="auto"/>
        <w:tabs>
          <w:tab w:val="left" w:pos="425"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采购单位或其委托的代理机构根据相关规定发布成交公告，成交公告发出的同时应当向</w:t>
      </w:r>
      <w:r>
        <w:rPr>
          <w:rFonts w:hint="eastAsia" w:ascii="宋体" w:hAnsi="宋体" w:cs="宋体"/>
          <w:color w:val="auto"/>
          <w:sz w:val="24"/>
          <w:highlight w:val="none"/>
          <w:lang w:eastAsia="zh-CN"/>
        </w:rPr>
        <w:t xml:space="preserve">成交单位</w:t>
      </w:r>
      <w:r>
        <w:rPr>
          <w:rFonts w:hint="eastAsia" w:ascii="宋体" w:hAnsi="宋体" w:cs="宋体"/>
          <w:color w:val="auto"/>
          <w:sz w:val="24"/>
          <w:highlight w:val="none"/>
        </w:rPr>
        <w:t xml:space="preserve">发出《成交通知书》。请</w:t>
      </w:r>
      <w:r>
        <w:rPr>
          <w:rFonts w:hint="eastAsia" w:ascii="宋体" w:hAnsi="宋体" w:cs="宋体"/>
          <w:color w:val="auto"/>
          <w:sz w:val="24"/>
          <w:highlight w:val="none"/>
          <w:lang w:eastAsia="zh-CN"/>
        </w:rPr>
        <w:t xml:space="preserve">成交单位</w:t>
      </w:r>
      <w:r>
        <w:rPr>
          <w:rFonts w:hint="eastAsia" w:ascii="宋体" w:hAnsi="宋体" w:cs="宋体"/>
          <w:color w:val="auto"/>
          <w:sz w:val="24"/>
          <w:highlight w:val="none"/>
        </w:rPr>
        <w:t xml:space="preserve">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w:t>
      </w:r>
      <w:r>
        <w:rPr>
          <w:rFonts w:hint="eastAsia" w:ascii="宋体" w:hAnsi="宋体" w:cs="宋体"/>
          <w:color w:val="auto"/>
          <w:sz w:val="24"/>
          <w:highlight w:val="none"/>
          <w:lang w:eastAsia="zh-CN"/>
        </w:rPr>
        <w:t xml:space="preserve">成交单位</w:t>
      </w:r>
      <w:r>
        <w:rPr>
          <w:rFonts w:hint="eastAsia" w:ascii="宋体" w:hAnsi="宋体" w:cs="宋体"/>
          <w:color w:val="auto"/>
          <w:sz w:val="24"/>
          <w:highlight w:val="none"/>
        </w:rPr>
        <w:t xml:space="preserve">自行承担）；对未通过资格审查的供应商，应当告知其未通过的原因；未</w:t>
      </w:r>
      <w:r>
        <w:rPr>
          <w:rFonts w:hint="eastAsia" w:ascii="宋体" w:hAnsi="宋体" w:cs="宋体"/>
          <w:color w:val="auto"/>
          <w:sz w:val="24"/>
          <w:highlight w:val="none"/>
          <w:lang w:eastAsia="zh-CN"/>
        </w:rPr>
        <w:t xml:space="preserve">成交单位</w:t>
      </w:r>
      <w:r>
        <w:rPr>
          <w:rFonts w:hint="eastAsia" w:ascii="宋体" w:hAnsi="宋体" w:cs="宋体"/>
          <w:color w:val="auto"/>
          <w:sz w:val="24"/>
          <w:highlight w:val="none"/>
        </w:rPr>
        <w:t xml:space="preserve">须在成交公告发出之日起2个工作日内向采购代理机构另行提供用以接收《未成交通知书》的电子邮件地址，未按时提供电子邮件地址或提供信息有误的，视为自动放弃并自行承担相应后果。</w:t>
      </w:r>
      <w:r>
        <w:rPr>
          <w:highlight w:val="none"/>
        </w:rPr>
      </w:r>
      <w:r/>
    </w:p>
    <w:p>
      <w:pPr>
        <w:ind w:firstLine="480"/>
        <w:jc w:val="left"/>
        <w:spacing w:line="360" w:lineRule="auto"/>
        <w:tabs>
          <w:tab w:val="left" w:pos="425"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凡涉及磋商采购文件的补充说明和修改，均以苏州市政府采购网上发布的通知为准。</w:t>
      </w:r>
      <w:r>
        <w:rPr>
          <w:highlight w:val="none"/>
        </w:rPr>
      </w:r>
      <w:r/>
    </w:p>
    <w:p>
      <w:pPr>
        <w:ind w:firstLine="482"/>
        <w:jc w:val="left"/>
        <w:spacing w:line="360" w:lineRule="auto"/>
        <w:tabs>
          <w:tab w:val="left" w:pos="42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.落实政府采购政策：</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.1根据政府采购法及相关法规，以及苏州市财政局《关于印发苏州市市级政府采购信用记录查询和使用工作试行办法的通知》（苏财购（2017）11号）文件的规定，采购代理机构将对供应商进行信用查询：</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.1.1查询时间：</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递交截止时间。</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.1.2查询渠道：采购代理机构会在接收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截止时间后，登录信用中国网站（www.creditchina.gov.cn）和中国政府采购网（www.ccgp.gov.cn/）查询供应商的信用记录，并将查询结果递交评标委员会。</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到来源网站页面进行复核并打印，作为证据留存。</w:t>
      </w:r>
      <w:r>
        <w:rPr>
          <w:highlight w:val="none"/>
        </w:rPr>
      </w:r>
      <w:r/>
    </w:p>
    <w:p>
      <w:pPr>
        <w:pStyle w:val="1192"/>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1.4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.2、针对中小型企业的评审：</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（1）本项目为</w:t>
      </w:r>
      <w:r>
        <w:rPr>
          <w:rFonts w:hint="eastAsia" w:ascii="宋体" w:hAnsi="宋体" w:cs="宋体"/>
          <w:b/>
          <w:bCs/>
          <w:color w:val="auto"/>
          <w:sz w:val="24"/>
          <w:szCs w:val="24"/>
          <w:highlight w:val="none"/>
          <w:u w:val="single"/>
        </w:rPr>
        <w:t xml:space="preserve">专门面向中小企业采购</w:t>
      </w:r>
      <w:r>
        <w:rPr>
          <w:rFonts w:hint="eastAsia" w:ascii="宋体" w:hAnsi="宋体" w:cs="宋体"/>
          <w:color w:val="auto"/>
          <w:sz w:val="24"/>
          <w:szCs w:val="24"/>
          <w:highlight w:val="none"/>
        </w:rPr>
        <w:t xml:space="preserve">。</w:t>
      </w:r>
      <w:r>
        <w:rPr>
          <w:highlight w:val="none"/>
        </w:rPr>
      </w:r>
      <w:r/>
    </w:p>
    <w:p>
      <w:pPr>
        <w:ind w:firstLine="48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none"/>
        </w:rPr>
      </w:r>
      <w:r/>
    </w:p>
    <w:p>
      <w:pPr>
        <w:ind w:firstLine="48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color w:val="auto"/>
          <w:sz w:val="24"/>
          <w:szCs w:val="24"/>
          <w:highlight w:val="none"/>
        </w:rPr>
        <w:t xml:space="preserve">服务类项目中供应商若使用退休人员，将不享受相关扶持政策。</w:t>
      </w:r>
      <w:r>
        <w:rPr>
          <w:highlight w:val="none"/>
        </w:rPr>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szCs w:val="24"/>
          <w:highlight w:val="none"/>
          <w:u w:val="single"/>
          <w:lang w:eastAsia="zh-CN"/>
        </w:rPr>
        <w:t xml:space="preserve">租赁和商务服务业</w:t>
      </w:r>
      <w:r>
        <w:rPr>
          <w:rFonts w:hint="eastAsia" w:ascii="宋体" w:hAnsi="宋体" w:cs="宋体"/>
          <w:b/>
          <w:bCs/>
          <w:color w:val="auto"/>
          <w:sz w:val="24"/>
          <w:szCs w:val="24"/>
          <w:highlight w:val="none"/>
        </w:rPr>
        <w:t xml:space="preserve">。</w:t>
      </w:r>
      <w:r>
        <w:rPr>
          <w:highlight w:val="none"/>
        </w:rPr>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rPr>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highlight w:val="none"/>
        </w:rPr>
        <w:t xml:space="preserve">残疾人福利性单位</w:t>
      </w:r>
      <w:r>
        <w:rPr>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cs="宋体"/>
          <w:b/>
          <w:bCs/>
          <w:color w:val="auto"/>
          <w:sz w:val="24"/>
          <w:highlight w:val="none"/>
        </w:rPr>
        <w:t xml:space="preserve">非实质性响应</w:t>
      </w:r>
      <w:r>
        <w:rPr>
          <w:rFonts w:hint="eastAsia" w:ascii="宋体" w:hAnsi="宋体" w:cs="宋体"/>
          <w:color w:val="auto"/>
          <w:sz w:val="24"/>
          <w:highlight w:val="none"/>
        </w:rPr>
        <w:t xml:space="preserve">采购文件。</w:t>
      </w:r>
      <w:r>
        <w:rPr>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highlight w:val="none"/>
        </w:rPr>
        <w:t xml:space="preserve">监狱企业</w:t>
      </w:r>
      <w:r>
        <w:rPr>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cs="宋体"/>
          <w:b/>
          <w:bCs/>
          <w:color w:val="auto"/>
          <w:sz w:val="24"/>
          <w:highlight w:val="none"/>
        </w:rPr>
        <w:t xml:space="preserve">非实质性响应</w:t>
      </w:r>
      <w:r>
        <w:rPr>
          <w:rFonts w:hint="eastAsia" w:ascii="宋体" w:hAnsi="宋体" w:cs="宋体"/>
          <w:color w:val="auto"/>
          <w:sz w:val="24"/>
          <w:highlight w:val="none"/>
        </w:rPr>
        <w:t xml:space="preserve">采购文件。</w:t>
      </w:r>
      <w:r>
        <w:rPr>
          <w:highlight w:val="none"/>
        </w:rPr>
      </w:r>
      <w:r/>
    </w:p>
    <w:p>
      <w:pPr>
        <w:ind w:firstLine="482"/>
        <w:jc w:val="left"/>
        <w:spacing w:line="360" w:lineRule="auto"/>
        <w:tabs>
          <w:tab w:val="left" w:pos="54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、采购文件的质疑、澄清</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根据《政府采购质疑和投诉办法》财政部第94号令，供应商认为采购文件、采购过程、</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结果使自己的权益受到损害的，可以在知道或者应知其权益受到损害之日起7个工作日内，以书面形式向采购人、采购代理机构提出质疑。</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.2本次采购文件要求供应商在法定质疑期内一次性提出针对同一采购程序环节的质疑。</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.3采购人、采购代理机构收到质疑供应商在法定质疑期内发出的质疑函，应当在收到质疑函后7个工作日内作出答复，并以书面形式通知质疑供应商和其他有关供应商。</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.4供应商提出质疑应当提交质疑函和必要的证明材料。质疑函应当包括下列内容：</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.4.1供应商的姓名或者名称、地址、邮编、联系人及联系电话；</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.4.2质疑项目的名称、编号；</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.4.3具体、明确的质疑事项和与质疑事项相关的请求；</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.4.4事实依据；</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.4.5必要的法律依据；</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.4.6提出质疑的日期。</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highlight w:val="none"/>
        </w:rPr>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.4.7质疑联系方式详见采购公告。</w:t>
      </w:r>
      <w:r>
        <w:rPr>
          <w:highlight w:val="none"/>
        </w:rPr>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）磋商程序：</w:t>
      </w:r>
      <w:r>
        <w:rPr>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1、磋商活动由采购代理机构在线主持，邀请供应商在线参加。供应商应当按照《苏采云系统供应商操作手册》规定，</w:t>
      </w:r>
      <w:r>
        <w:rPr>
          <w:rFonts w:hint="eastAsia" w:ascii="宋体" w:hAnsi="宋体" w:cs="宋体"/>
          <w:b/>
          <w:bCs/>
          <w:sz w:val="24"/>
          <w:szCs w:val="24"/>
          <w:highlight w:val="none"/>
        </w:rPr>
        <w:t xml:space="preserve">参加磋商活动和在“苏采云”系统规定的时间内对响应文件进行解密。</w:t>
      </w:r>
      <w:r>
        <w:rPr>
          <w:rFonts w:hint="eastAsia" w:ascii="宋体" w:hAnsi="宋体" w:cs="宋体"/>
          <w:sz w:val="24"/>
          <w:szCs w:val="24"/>
          <w:highlight w:val="none"/>
        </w:rPr>
        <w:t xml:space="preserve">评审小组不得参加磋商采购活动。</w:t>
      </w:r>
      <w:r>
        <w:rPr>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2、由磋商小组审查供应商解密的响应文件，此磋商响应文件的报价为第一次报价。</w:t>
      </w:r>
      <w:r>
        <w:rPr>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4、磋商小组要求供应商澄清、说明或者更正响应文件应当以书面形式做出。供应商的澄清、说明或者更正应当由其单位加盖电子公章。</w:t>
      </w:r>
      <w:r>
        <w:rPr>
          <w:highlight w:val="none"/>
        </w:rPr>
      </w:r>
      <w:r/>
    </w:p>
    <w:p>
      <w:pPr>
        <w:ind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5、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highlight w:val="none"/>
          <w:lang w:val="zh-CN"/>
        </w:rPr>
        <w:t xml:space="preserve">具体操作方式见《操作手册》。</w:t>
      </w:r>
      <w:r>
        <w:rPr>
          <w:rFonts w:hint="eastAsia" w:ascii="宋体" w:hAnsi="宋体" w:cs="宋体"/>
          <w:b/>
          <w:sz w:val="24"/>
          <w:szCs w:val="24"/>
          <w:highlight w:val="none"/>
          <w:lang w:val="zh-CN"/>
        </w:rPr>
        <w:t xml:space="preserve">未加盖CA电子公章的澄清无效。</w:t>
      </w:r>
      <w:r>
        <w:rPr>
          <w:highlight w:val="none"/>
        </w:rPr>
      </w:r>
      <w:r/>
    </w:p>
    <w:p>
      <w:pPr>
        <w:spacing w:line="360" w:lineRule="auto"/>
        <w:rPr>
          <w:rFonts w:ascii="宋体" w:hAnsi="宋体" w:cs="宋体"/>
          <w:b/>
          <w:sz w:val="24"/>
          <w:szCs w:val="24"/>
          <w:highlight w:val="none"/>
        </w:rPr>
      </w:pP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rPr>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6、本项目采用线上磋商：磋商小组通过“苏采云”系统向供应商发布“磋商函”，供应商可通过查看【磋商响应】菜单中的待办信息，应当按照要求在“苏采云”系统提交“磋商响应函”并加盖CA电子公章，具体操作方式见《操作手册》。</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在磋商过程中，磋商小组可以根据采购文件和磋商情况实质性变动采购需求中的技术、服务要求以及合同草案条款，但不得变动磋商文件中的其他内容。实质性变动的内容，须经采购人代表确认。对采购文件做出的实质性变动是采购文件的有效组成部分，磋商小组应以书面形式记录具体变动内容并经采购人代表签字确认后及时以书面形式（通过“苏采云”系统）同时通知所有参加磋商的供应商。</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8、供应商应当按照磋商文件的变动情况和磋商小组的要求在“苏采云”系统中重新提交响应文件，并加盖CA电子公章。重新提交的响应文件按磋商文件进行评审。</w:t>
      </w:r>
      <w:r>
        <w:rPr>
          <w:rFonts w:hint="eastAsia" w:ascii="宋体" w:hAnsi="宋体" w:cs="宋体"/>
          <w:b/>
          <w:bCs/>
          <w:sz w:val="24"/>
          <w:szCs w:val="24"/>
          <w:highlight w:val="none"/>
          <w:lang w:val="zh-CN"/>
        </w:rPr>
        <w:t xml:space="preserve">未按要求重新提交响应文件的按响应无效处理。</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9、最后报价</w:t>
      </w:r>
      <w:r>
        <w:rPr>
          <w:highlight w:val="none"/>
        </w:rPr>
      </w:r>
      <w:r/>
    </w:p>
    <w:p>
      <w:pPr>
        <w:numPr>
          <w:ilvl w:val="2"/>
          <w:numId w:val="0"/>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9.1、磋商结束后，磋商小组应当要求所有继续参加磋商的供应商在规定时间内提交最后报价（</w:t>
      </w:r>
      <w:r>
        <w:rPr>
          <w:rFonts w:hint="eastAsia" w:ascii="宋体" w:hAnsi="宋体" w:cs="宋体"/>
          <w:b/>
          <w:sz w:val="24"/>
          <w:szCs w:val="24"/>
          <w:highlight w:val="none"/>
        </w:rPr>
        <w:t xml:space="preserve">除因磋商文件修改导致成本增加，二次报价不得超过第一次报价，否则为无效响应报价</w:t>
      </w:r>
      <w:r>
        <w:rPr>
          <w:rFonts w:hint="eastAsia" w:ascii="宋体" w:hAnsi="宋体" w:cs="宋体"/>
          <w:sz w:val="24"/>
          <w:szCs w:val="24"/>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cs="宋体"/>
          <w:sz w:val="24"/>
          <w:szCs w:val="24"/>
          <w:highlight w:val="none"/>
          <w:lang w:val="zh-CN"/>
        </w:rPr>
        <w:t xml:space="preserve">最后报价是供应商响应文件的有效组成部分。</w:t>
      </w:r>
      <w:r>
        <w:rPr>
          <w:highlight w:val="none"/>
        </w:rPr>
      </w:r>
      <w:r/>
    </w:p>
    <w:p>
      <w:pPr>
        <w:numPr>
          <w:ilvl w:val="2"/>
          <w:numId w:val="0"/>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9.2、</w:t>
      </w:r>
      <w:r>
        <w:rPr>
          <w:rFonts w:hint="eastAsia" w:ascii="宋体" w:hAnsi="宋体" w:cs="宋体"/>
          <w:b/>
          <w:bCs/>
          <w:sz w:val="24"/>
          <w:szCs w:val="24"/>
          <w:highlight w:val="none"/>
        </w:rPr>
        <w:t xml:space="preserve">本项目采用线上最后报价：</w:t>
      </w:r>
      <w:r>
        <w:rPr>
          <w:rFonts w:hint="eastAsia" w:ascii="宋体" w:hAnsi="宋体" w:cs="宋体"/>
          <w:bCs/>
          <w:sz w:val="24"/>
          <w:szCs w:val="24"/>
          <w:highlight w:val="none"/>
        </w:rPr>
        <w:t xml:space="preserve">磋商小组将在</w:t>
      </w:r>
      <w:r>
        <w:rPr>
          <w:rFonts w:hint="eastAsia" w:ascii="宋体" w:hAnsi="宋体" w:cs="宋体"/>
          <w:sz w:val="24"/>
          <w:szCs w:val="24"/>
          <w:highlight w:val="none"/>
        </w:rPr>
        <w:t xml:space="preserve">“苏采云”</w:t>
      </w:r>
      <w:r>
        <w:rPr>
          <w:rFonts w:hint="eastAsia" w:ascii="宋体" w:hAnsi="宋体" w:cs="宋体"/>
          <w:bCs/>
          <w:sz w:val="24"/>
          <w:szCs w:val="24"/>
          <w:highlight w:val="none"/>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4"/>
          <w:szCs w:val="24"/>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bCs/>
          <w:sz w:val="24"/>
          <w:szCs w:val="24"/>
          <w:highlight w:val="none"/>
        </w:rPr>
        <w:t xml:space="preserve">在提交最后报价之前，可以根据磋商情况退出磋商，并在“苏采云”系统中提交“退出磋商函”并加盖CA电子公章。</w:t>
      </w:r>
      <w:r>
        <w:rPr>
          <w:highlight w:val="none"/>
        </w:rPr>
      </w:r>
      <w:r/>
    </w:p>
    <w:p>
      <w:pPr>
        <w:numPr>
          <w:ilvl w:val="2"/>
          <w:numId w:val="0"/>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9.3、</w:t>
      </w:r>
      <w:r>
        <w:rPr>
          <w:rFonts w:hint="eastAsia" w:ascii="宋体" w:hAnsi="宋体" w:cs="宋体"/>
          <w:bCs/>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highlight w:val="none"/>
        </w:rPr>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采购评审中出现下列情形之一的，评审委员会应当启动异常低价投标（响应）审查程序：</w:t>
      </w:r>
      <w:r>
        <w:rPr>
          <w:highlight w:val="none"/>
        </w:rPr>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rPr>
          <w:highlight w:val="none"/>
        </w:rPr>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rPr>
          <w:highlight w:val="none"/>
        </w:rPr>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.3.投标（响应）报价低于采购项目最高限价45%的，即投标（响应）报价&lt;采购项目最高限价×45%；</w:t>
      </w:r>
      <w:r>
        <w:rPr>
          <w:highlight w:val="none"/>
        </w:rPr>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.4评审委员会基于专业判断，认为供应商报价过低，有可能影响产品质量或者不能诚信履约的其他情形。</w:t>
      </w:r>
      <w:r>
        <w:rPr>
          <w:highlight w:val="none"/>
        </w:rPr>
      </w:r>
      <w:r/>
    </w:p>
    <w:p>
      <w:pPr>
        <w:ind w:firstLine="480"/>
        <w:jc w:val="left"/>
        <w:spacing w:line="360" w:lineRule="auto"/>
        <w:tabs>
          <w:tab w:val="left" w:pos="420" w:leader="none"/>
        </w:tabs>
        <w:rPr>
          <w:rFonts w:ascii="宋体" w:hAnsi="宋体" w:cs="宋体"/>
          <w:sz w:val="24"/>
          <w:highlight w:val="none"/>
        </w:rPr>
      </w:pPr>
      <w:r>
        <w:rPr>
          <w:rFonts w:hint="eastAsia" w:ascii="宋体" w:hAnsi="宋体" w:cs="宋体"/>
          <w:sz w:val="24"/>
          <w:highlight w:val="none"/>
        </w:rPr>
        <w:t xml:space="preserve">评审委员会启动异常低价投标（响应）审查后，属于前述第9.4.</w:t>
      </w:r>
      <w:r>
        <w:rPr>
          <w:rFonts w:ascii="宋体" w:hAnsi="宋体" w:cs="宋体"/>
          <w:sz w:val="24"/>
          <w:highlight w:val="none"/>
        </w:rPr>
        <w:t xml:space="preserve">1项至第</w:t>
      </w:r>
      <w:r>
        <w:rPr>
          <w:rFonts w:hint="eastAsia" w:ascii="宋体" w:hAnsi="宋体" w:cs="宋体"/>
          <w:sz w:val="24"/>
          <w:highlight w:val="none"/>
        </w:rPr>
        <w:t xml:space="preserve">9.4.</w:t>
      </w:r>
      <w:r>
        <w:rPr>
          <w:rFonts w:ascii="宋体" w:hAnsi="宋体" w:cs="宋体"/>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sz w:val="24"/>
          <w:highlight w:val="none"/>
        </w:rPr>
        <w:t xml:space="preserve">为</w:t>
      </w:r>
      <w:r>
        <w:rPr>
          <w:rFonts w:ascii="宋体" w:hAnsi="宋体" w:cs="宋体"/>
          <w:sz w:val="24"/>
          <w:highlight w:val="none"/>
        </w:rPr>
        <w:t xml:space="preserve">30分钟。其中，属于第</w:t>
      </w:r>
      <w:r>
        <w:rPr>
          <w:rFonts w:hint="eastAsia" w:ascii="宋体" w:hAnsi="宋体" w:cs="宋体"/>
          <w:sz w:val="24"/>
          <w:highlight w:val="none"/>
        </w:rPr>
        <w:t xml:space="preserve">9.4.</w:t>
      </w:r>
      <w:r>
        <w:rPr>
          <w:rFonts w:ascii="宋体" w:hAnsi="宋体" w:cs="宋体"/>
          <w:sz w:val="24"/>
          <w:highlight w:val="none"/>
        </w:rPr>
        <w:t xml:space="preserve">3项情形，供应商已随投标（响应）文件一并提交相关书面说明及必要的证明材料的，在评审现场可不再重复提交。</w:t>
      </w:r>
      <w:r>
        <w:rPr>
          <w:highlight w:val="none"/>
        </w:rPr>
      </w:r>
      <w:r/>
    </w:p>
    <w:p>
      <w:pPr>
        <w:ind w:firstLine="480"/>
        <w:jc w:val="left"/>
        <w:spacing w:line="360" w:lineRule="auto"/>
        <w:tabs>
          <w:tab w:val="left" w:pos="420" w:leader="none"/>
        </w:tabs>
        <w:rPr>
          <w:rFonts w:ascii="宋体" w:hAnsi="宋体" w:cs="宋体"/>
          <w:sz w:val="24"/>
          <w:szCs w:val="24"/>
          <w:highlight w:val="none"/>
        </w:rPr>
      </w:pPr>
      <w:r>
        <w:rPr>
          <w:rFonts w:ascii="宋体" w:hAnsi="宋体" w:cs="宋体"/>
          <w:sz w:val="24"/>
          <w:highlight w:val="none"/>
        </w:rPr>
        <w:t xml:space="preserve">评审委员会依据专业经验，参考同类项目</w:t>
      </w:r>
      <w:r>
        <w:rPr>
          <w:rFonts w:hint="eastAsia" w:ascii="宋体" w:hAnsi="宋体" w:cs="宋体"/>
          <w:sz w:val="24"/>
          <w:highlight w:val="none"/>
          <w:lang w:eastAsia="zh-CN"/>
        </w:rPr>
        <w:t xml:space="preserve">中标（成交）</w:t>
      </w:r>
      <w:r>
        <w:rPr>
          <w:rFonts w:ascii="宋体" w:hAnsi="宋体" w:cs="宋体"/>
          <w:sz w:val="24"/>
          <w:highlight w:val="none"/>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b/>
          <w:sz w:val="24"/>
          <w:szCs w:val="24"/>
          <w:highlight w:val="none"/>
        </w:rPr>
        <w:t xml:space="preserve">响应报价（包括最后报价）超过采购预算者不成交</w:t>
      </w:r>
      <w:r>
        <w:rPr>
          <w:rFonts w:hint="eastAsia" w:ascii="宋体" w:hAnsi="宋体" w:cs="宋体"/>
          <w:sz w:val="24"/>
          <w:szCs w:val="24"/>
          <w:highlight w:val="none"/>
        </w:rPr>
        <w:t xml:space="preserve">；</w:t>
      </w:r>
      <w:r>
        <w:rPr>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11、经磋商确定最终采购需求和提交最后报价的供应商后，由磋商小组采用综合评分法对提交最后报价的供应商的响应文件和最后报价进行综合评分。</w:t>
      </w:r>
      <w:r>
        <w:rPr>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12、磋商小组根据磋商成交原则确定成交供应商，并将结果通知所有参加磋商的供应商。</w:t>
      </w:r>
      <w:r>
        <w:rPr>
          <w:highlight w:val="none"/>
        </w:rPr>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13、如磋商过程中出现本采购文件未尽事宜，由磋商小组根据有关法律、法规讨论决定。</w:t>
      </w:r>
      <w:r>
        <w:rPr>
          <w:highlight w:val="none"/>
        </w:rPr>
      </w:r>
      <w:r/>
    </w:p>
    <w:p>
      <w:pPr>
        <w:numPr>
          <w:ilvl w:val="0"/>
          <w:numId w:val="7"/>
        </w:numPr>
        <w:ind w:firstLine="643"/>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磋商成交原则及评分标准</w:t>
      </w:r>
      <w:r>
        <w:rPr>
          <w:highlight w:val="none"/>
        </w:rPr>
      </w:r>
      <w:r/>
    </w:p>
    <w:p>
      <w:pPr>
        <w:ind w:firstLine="482"/>
        <w:jc w:val="left"/>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一、成交原则</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1、本次磋商采用</w:t>
      </w:r>
      <w:r>
        <w:rPr>
          <w:rFonts w:hint="eastAsia" w:ascii="宋体" w:hAnsi="宋体" w:eastAsia="宋体" w:cs="宋体"/>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，即在响应文件满足采购文件全部实质性要求且按评审因素的量化指标评审得分最高的供应商为成交候选人。采购人书面授权磋商小组直接确定成交单位。</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2、评审小组各成员独立对每个进入打分程序的有效磋商供应商的响应文件技术和资质部分以打分的形式进行评审和评价。 </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3、对评委的评分（除价格分外）进行统计汇总，直接算术平均计算出每个磋商供应商的得分，加上价格得分即为每个磋商供应商的综合得分。 </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rPr>
          <w:highlight w:val="none"/>
        </w:rPr>
      </w:r>
      <w:r/>
    </w:p>
    <w:p>
      <w:pPr>
        <w:ind w:firstLine="482"/>
        <w:jc w:val="left"/>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二、评分标准</w:t>
      </w:r>
      <w:r>
        <w:rPr>
          <w:highlight w:val="none"/>
        </w:rPr>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（一）价格基准分：（</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分）</w:t>
      </w:r>
      <w:r>
        <w:rPr>
          <w:highlight w:val="none"/>
        </w:rPr>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第一步：磋商报价低于或等于</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rPr>
        <w:t xml:space="preserve">的，为有效磋商报价。超出</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rPr>
        <w:t xml:space="preserve">的磋商报价文件为未实质性响应文件，不参与评审。</w:t>
      </w:r>
      <w:r>
        <w:rPr>
          <w:highlight w:val="none"/>
        </w:rPr>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第二步：在所有有效磋商报价中满足采购文件要求，且磋商价格最低的磋商报价为评标基准价，其价格分为</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分，其他磋商供应商的价格分按照下列公式计算（计算结果四舍五入保留两位小数）。</w:t>
      </w:r>
      <w:r>
        <w:rPr>
          <w:highlight w:val="none"/>
        </w:rPr>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磋商报价得分＝（评标基准价/磋商报价）×</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%×100。</w:t>
      </w:r>
      <w:r>
        <w:rPr>
          <w:highlight w:val="none"/>
        </w:rPr>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针对本项目的服务方案比较  </w:t>
      </w:r>
      <w:r>
        <w:rPr>
          <w:rFonts w:hint="eastAsia" w:ascii="宋体" w:hAnsi="宋体" w:cs="宋体"/>
          <w:b/>
          <w:sz w:val="24"/>
          <w:szCs w:val="24"/>
          <w:highlight w:val="none"/>
          <w:lang w:val="en-US" w:eastAsia="zh-CN"/>
        </w:rPr>
        <w:t xml:space="preserve">32</w:t>
      </w:r>
      <w:r>
        <w:rPr>
          <w:rFonts w:hint="eastAsia" w:ascii="宋体" w:hAnsi="宋体" w:cs="宋体"/>
          <w:b/>
          <w:sz w:val="24"/>
          <w:szCs w:val="24"/>
          <w:highlight w:val="none"/>
        </w:rPr>
        <w:t xml:space="preserve">分</w:t>
      </w:r>
      <w:r>
        <w:rPr>
          <w:highlight w:val="none"/>
        </w:rPr>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1、车辆调配与组织实施方案：</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  </w:t>
      </w:r>
      <w:r>
        <w:rPr>
          <w:highlight w:val="none"/>
        </w:rPr>
      </w:r>
      <w:r/>
    </w:p>
    <w:p>
      <w:pPr>
        <w:ind w:firstLine="480"/>
        <w:spacing w:line="360" w:lineRule="auto"/>
        <w:rPr>
          <w:rFonts w:hint="default" w:ascii="宋体" w:hAnsi="宋体" w:eastAsia="宋体" w:cs="宋体"/>
          <w:sz w:val="24"/>
          <w:szCs w:val="24"/>
          <w:highlight w:val="none"/>
        </w:rPr>
      </w:pPr>
      <w:r>
        <w:rPr>
          <w:rFonts w:hint="eastAsia" w:ascii="宋体" w:hAnsi="宋体" w:cs="宋体"/>
          <w:sz w:val="24"/>
          <w:szCs w:val="24"/>
          <w:highlight w:val="none"/>
          <w:lang w:val="en-US" w:eastAsia="zh-CN"/>
        </w:rPr>
        <w:t xml:space="preserve">评委根据响应单位针对本项目制定的故障车辆替换、调度机制、交接流程、响应时限的全面性、可操作性及合理性酌情评分：</w:t>
      </w:r>
      <w:r>
        <w:rPr>
          <w:highlight w:val="none"/>
        </w:rPr>
      </w:r>
      <w:r/>
    </w:p>
    <w:p>
      <w:pPr>
        <w:ind w:firstLine="480"/>
        <w:spacing w:line="360" w:lineRule="auto"/>
        <w:rPr>
          <w:rFonts w:hint="eastAsia" w:ascii="宋体" w:hAnsi="宋体" w:cs="宋体"/>
          <w:color w:val="000000"/>
          <w:sz w:val="24"/>
          <w:szCs w:val="24"/>
          <w:highlight w:val="none"/>
        </w:rPr>
      </w:pPr>
      <w:r>
        <w:rPr>
          <w:rFonts w:hint="eastAsia" w:ascii="宋体" w:hAnsi="宋体" w:cs="宋体"/>
          <w:sz w:val="24"/>
          <w:szCs w:val="24"/>
          <w:highlight w:val="none"/>
          <w:lang w:val="en-US" w:eastAsia="zh-CN"/>
        </w:rPr>
        <w:t xml:space="preserve">针对故障车辆替换方案，</w:t>
      </w:r>
      <w:r>
        <w:rPr>
          <w:rFonts w:hint="eastAsia" w:ascii="宋体" w:hAnsi="宋体" w:cs="宋体"/>
          <w:color w:val="000000"/>
          <w:sz w:val="24"/>
          <w:szCs w:val="24"/>
          <w:highlight w:val="none"/>
          <w:lang w:val="en-US" w:eastAsia="zh-CN"/>
        </w:rPr>
        <w:t xml:space="preserve">方案完整、合理、完全满足</w:t>
      </w:r>
      <w:r>
        <w:rPr>
          <w:rFonts w:hint="eastAsia" w:ascii="宋体" w:hAnsi="宋体" w:cs="宋体"/>
          <w:color w:val="000000"/>
          <w:sz w:val="24"/>
          <w:szCs w:val="24"/>
          <w:highlight w:val="none"/>
        </w:rPr>
        <w:t xml:space="preserve">本项目实际需求，可操作性强</w:t>
      </w:r>
      <w:r>
        <w:rPr>
          <w:rFonts w:hint="eastAsia" w:ascii="宋体" w:hAnsi="宋体" w:cs="宋体"/>
          <w:color w:val="000000"/>
          <w:sz w:val="24"/>
          <w:szCs w:val="24"/>
          <w:highlight w:val="none"/>
          <w:lang w:eastAsia="zh-CN"/>
        </w:rPr>
        <w:t xml:space="preserve">的</w:t>
      </w:r>
      <w:r>
        <w:rPr>
          <w:rFonts w:hint="eastAsia" w:ascii="宋体" w:hAnsi="宋体" w:cs="宋体"/>
          <w:color w:val="000000"/>
          <w:sz w:val="24"/>
          <w:szCs w:val="24"/>
          <w:highlight w:val="none"/>
          <w:lang w:val="en-US" w:eastAsia="zh-CN"/>
        </w:rPr>
        <w:t xml:space="preserve">得2分；</w:t>
      </w:r>
      <w:r>
        <w:rPr>
          <w:rFonts w:hint="eastAsia" w:ascii="宋体" w:hAnsi="宋体" w:cs="宋体"/>
          <w:color w:val="000000"/>
          <w:sz w:val="24"/>
          <w:szCs w:val="24"/>
          <w:highlight w:val="none"/>
        </w:rPr>
        <w:t xml:space="preserve">方案较完整，基本满足项目需求，可操作性较强</w:t>
      </w:r>
      <w:r>
        <w:rPr>
          <w:rFonts w:hint="eastAsia" w:ascii="宋体" w:hAnsi="宋体" w:cs="宋体"/>
          <w:color w:val="000000"/>
          <w:sz w:val="24"/>
          <w:szCs w:val="24"/>
          <w:highlight w:val="none"/>
          <w:lang w:val="en-US" w:eastAsia="zh-CN"/>
        </w:rPr>
        <w:t xml:space="preserve">的得1分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其余不得分。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针对车辆调度机制，</w:t>
      </w:r>
      <w:r>
        <w:rPr>
          <w:rFonts w:hint="eastAsia" w:ascii="宋体" w:hAnsi="宋体" w:cs="宋体"/>
          <w:color w:val="000000"/>
          <w:sz w:val="24"/>
          <w:szCs w:val="24"/>
          <w:highlight w:val="none"/>
          <w:lang w:val="en-US" w:eastAsia="zh-CN"/>
        </w:rPr>
        <w:t xml:space="preserve">方案完整、合理、完全满足</w:t>
      </w:r>
      <w:r>
        <w:rPr>
          <w:rFonts w:hint="eastAsia" w:ascii="宋体" w:hAnsi="宋体" w:cs="宋体"/>
          <w:color w:val="000000"/>
          <w:sz w:val="24"/>
          <w:szCs w:val="24"/>
          <w:highlight w:val="none"/>
        </w:rPr>
        <w:t xml:space="preserve">本项目实际需求，可操作性强</w:t>
      </w:r>
      <w:r>
        <w:rPr>
          <w:rFonts w:hint="eastAsia" w:ascii="宋体" w:hAnsi="宋体" w:cs="宋体"/>
          <w:color w:val="000000"/>
          <w:sz w:val="24"/>
          <w:szCs w:val="24"/>
          <w:highlight w:val="none"/>
          <w:lang w:eastAsia="zh-CN"/>
        </w:rPr>
        <w:t xml:space="preserve">的</w:t>
      </w:r>
      <w:r>
        <w:rPr>
          <w:rFonts w:hint="eastAsia" w:ascii="宋体" w:hAnsi="宋体" w:cs="宋体"/>
          <w:color w:val="000000"/>
          <w:sz w:val="24"/>
          <w:szCs w:val="24"/>
          <w:highlight w:val="none"/>
          <w:lang w:val="en-US" w:eastAsia="zh-CN"/>
        </w:rPr>
        <w:t xml:space="preserve">得2分；</w:t>
      </w:r>
      <w:r>
        <w:rPr>
          <w:rFonts w:hint="eastAsia" w:ascii="宋体" w:hAnsi="宋体" w:cs="宋体"/>
          <w:color w:val="000000"/>
          <w:sz w:val="24"/>
          <w:szCs w:val="24"/>
          <w:highlight w:val="none"/>
        </w:rPr>
        <w:t xml:space="preserve">方案较完整，基本满足项目需求，可操作性较强</w:t>
      </w:r>
      <w:r>
        <w:rPr>
          <w:rFonts w:hint="eastAsia" w:ascii="宋体" w:hAnsi="宋体" w:cs="宋体"/>
          <w:color w:val="000000"/>
          <w:sz w:val="24"/>
          <w:szCs w:val="24"/>
          <w:highlight w:val="none"/>
          <w:lang w:val="en-US" w:eastAsia="zh-CN"/>
        </w:rPr>
        <w:t xml:space="preserve">的得1分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其余不得分。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针对交接流程，</w:t>
      </w:r>
      <w:r>
        <w:rPr>
          <w:rFonts w:hint="eastAsia" w:ascii="宋体" w:hAnsi="宋体" w:eastAsia="宋体" w:cs="宋体"/>
          <w:color w:val="000000"/>
          <w:sz w:val="24"/>
          <w:szCs w:val="24"/>
          <w:highlight w:val="none"/>
        </w:rPr>
        <w:t xml:space="preserve">方案完整、合理、完全满足本项目实际需求，可操作性强的得2分；方案较完整，基本满足项目需求，可操作性较强的得1分；其余不得分。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针对响应时限，</w:t>
      </w:r>
      <w:r>
        <w:rPr>
          <w:rFonts w:hint="eastAsia" w:ascii="宋体" w:hAnsi="宋体" w:cs="宋体"/>
          <w:color w:val="000000"/>
          <w:sz w:val="24"/>
          <w:szCs w:val="24"/>
          <w:highlight w:val="none"/>
          <w:lang w:val="en-US" w:eastAsia="zh-CN"/>
        </w:rPr>
        <w:t xml:space="preserve">响应时间短</w:t>
      </w:r>
      <w:r>
        <w:rPr>
          <w:rFonts w:hint="eastAsia" w:ascii="宋体" w:hAnsi="宋体" w:eastAsia="宋体" w:cs="宋体"/>
          <w:color w:val="000000"/>
          <w:sz w:val="24"/>
          <w:szCs w:val="24"/>
          <w:highlight w:val="none"/>
        </w:rPr>
        <w:t xml:space="preserve">、合理、完全满足本项目实际需求的得2分；响应时间较</w:t>
      </w:r>
      <w:r>
        <w:rPr>
          <w:rFonts w:hint="eastAsia" w:ascii="宋体" w:hAnsi="宋体" w:cs="宋体"/>
          <w:color w:val="000000"/>
          <w:sz w:val="24"/>
          <w:szCs w:val="24"/>
          <w:highlight w:val="none"/>
          <w:lang w:val="en-US" w:eastAsia="zh-CN"/>
        </w:rPr>
        <w:t xml:space="preserve">长</w:t>
      </w:r>
      <w:r>
        <w:rPr>
          <w:rFonts w:hint="eastAsia" w:ascii="宋体" w:hAnsi="宋体" w:eastAsia="宋体" w:cs="宋体"/>
          <w:color w:val="000000"/>
          <w:sz w:val="24"/>
          <w:szCs w:val="24"/>
          <w:highlight w:val="none"/>
        </w:rPr>
        <w:t xml:space="preserve">，基本满足项目需求的得1分；其余不得分。</w:t>
      </w:r>
      <w:r>
        <w:rPr>
          <w:highlight w:val="none"/>
        </w:rPr>
      </w:r>
      <w:r/>
    </w:p>
    <w:p>
      <w:pPr>
        <w:pStyle w:val="1188"/>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本项满分</w:t>
      </w:r>
      <w:r>
        <w:rPr>
          <w:rFonts w:hint="eastAsia" w:hAnsi="宋体" w:cs="宋体"/>
          <w:color w:val="000000"/>
          <w:sz w:val="24"/>
          <w:szCs w:val="24"/>
          <w:highlight w:val="none"/>
          <w:lang w:val="en-US" w:eastAsia="zh-CN"/>
        </w:rPr>
        <w:t xml:space="preserve">8</w:t>
      </w:r>
      <w:r>
        <w:rPr>
          <w:rFonts w:hint="eastAsia" w:hAnsi="宋体" w:cs="宋体"/>
          <w:color w:val="000000"/>
          <w:sz w:val="24"/>
          <w:szCs w:val="24"/>
          <w:highlight w:val="none"/>
        </w:rPr>
        <w:t xml:space="preserve">分，方案中上述单项有缺少的，相应单项不得分。</w:t>
      </w:r>
      <w:r>
        <w:rPr>
          <w:highlight w:val="none"/>
        </w:rPr>
      </w:r>
      <w:r/>
    </w:p>
    <w:p>
      <w:pPr>
        <w:numPr>
          <w:ilvl w:val="0"/>
          <w:numId w:val="0"/>
        </w:numPr>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2、</w:t>
      </w:r>
      <w:r>
        <w:rPr>
          <w:rFonts w:hint="eastAsia" w:ascii="宋体" w:hAnsi="宋体" w:eastAsia="宋体" w:cs="宋体"/>
          <w:b/>
          <w:color w:val="000000"/>
          <w:sz w:val="24"/>
          <w:szCs w:val="24"/>
          <w:highlight w:val="none"/>
        </w:rPr>
        <w:t xml:space="preserve">应急保障与突发事件处置方案：</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分  </w:t>
      </w:r>
      <w:r>
        <w:rPr>
          <w:highlight w:val="none"/>
        </w:rPr>
      </w:r>
      <w:r/>
    </w:p>
    <w:p>
      <w:pPr>
        <w:numPr>
          <w:ilvl w:val="0"/>
          <w:numId w:val="0"/>
        </w:num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评委根据响应单位针对本项目制定的</w:t>
      </w:r>
      <w:r>
        <w:rPr>
          <w:rFonts w:hint="eastAsia" w:ascii="宋体" w:hAnsi="宋体" w:eastAsia="宋体" w:cs="宋体"/>
          <w:sz w:val="24"/>
          <w:szCs w:val="24"/>
          <w:highlight w:val="none"/>
        </w:rPr>
        <w:t xml:space="preserve">应急车辆储备</w:t>
      </w:r>
      <w:r>
        <w:rPr>
          <w:rFonts w:hint="eastAsia" w:ascii="宋体" w:hAnsi="宋体" w:cs="宋体"/>
          <w:sz w:val="24"/>
          <w:szCs w:val="24"/>
          <w:highlight w:val="none"/>
          <w:lang w:eastAsia="zh-CN"/>
        </w:rPr>
        <w:t xml:space="preserve">方案</w:t>
      </w:r>
      <w:r>
        <w:rPr>
          <w:rFonts w:hint="eastAsia" w:ascii="宋体" w:hAnsi="宋体" w:cs="宋体"/>
          <w:sz w:val="24"/>
          <w:szCs w:val="24"/>
          <w:highlight w:val="none"/>
          <w:lang w:val="en-US" w:eastAsia="zh-CN" w:bidi="ar"/>
        </w:rPr>
        <w:t xml:space="preserve">、</w:t>
      </w:r>
      <w:r>
        <w:rPr>
          <w:rFonts w:hint="eastAsia" w:ascii="宋体" w:hAnsi="宋体" w:eastAsia="宋体" w:cs="宋体"/>
          <w:b w:val="0"/>
          <w:bCs/>
          <w:color w:val="000000"/>
          <w:sz w:val="24"/>
          <w:szCs w:val="24"/>
          <w:highlight w:val="none"/>
        </w:rPr>
        <w:t xml:space="preserve">应急保障与突发事件处置</w:t>
      </w:r>
      <w:r>
        <w:rPr>
          <w:rFonts w:hint="eastAsia" w:ascii="宋体" w:hAnsi="宋体" w:cs="宋体"/>
          <w:b w:val="0"/>
          <w:bCs/>
          <w:color w:val="000000"/>
          <w:sz w:val="24"/>
          <w:szCs w:val="24"/>
          <w:highlight w:val="none"/>
          <w:lang w:val="en-US" w:eastAsia="zh-CN"/>
        </w:rPr>
        <w:t xml:space="preserve">重难点分析</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rPr>
        <w:t xml:space="preserve">突发事件处置措施</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应急</w:t>
      </w:r>
      <w:r>
        <w:rPr>
          <w:rFonts w:hint="eastAsia" w:ascii="宋体" w:hAnsi="宋体" w:eastAsia="宋体" w:cs="宋体"/>
          <w:sz w:val="24"/>
          <w:szCs w:val="24"/>
          <w:highlight w:val="none"/>
        </w:rPr>
        <w:t xml:space="preserve">响应时限</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保障机制</w:t>
      </w:r>
      <w:r>
        <w:rPr>
          <w:rFonts w:hint="eastAsia" w:ascii="宋体" w:hAnsi="宋体" w:eastAsia="宋体" w:cs="宋体"/>
          <w:sz w:val="24"/>
          <w:szCs w:val="24"/>
          <w:highlight w:val="none"/>
          <w:lang w:val="en-US" w:eastAsia="zh-CN" w:bidi="ar"/>
        </w:rPr>
        <w:t xml:space="preserve">的全面性、可操作性及合理性酌情评分：</w:t>
      </w:r>
      <w:r>
        <w:rPr>
          <w:highlight w:val="none"/>
        </w:rPr>
      </w:r>
      <w:r/>
    </w:p>
    <w:p>
      <w:pPr>
        <w:numPr>
          <w:ilvl w:val="0"/>
          <w:numId w:val="0"/>
        </w:numPr>
        <w:ind w:firstLine="48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针对</w:t>
      </w:r>
      <w:r>
        <w:rPr>
          <w:rFonts w:hint="eastAsia" w:ascii="宋体" w:hAnsi="宋体" w:eastAsia="宋体" w:cs="宋体"/>
          <w:sz w:val="24"/>
          <w:szCs w:val="24"/>
          <w:highlight w:val="none"/>
        </w:rPr>
        <w:t xml:space="preserve">应急车辆储备</w:t>
      </w:r>
      <w:r>
        <w:rPr>
          <w:rFonts w:hint="eastAsia" w:ascii="宋体" w:hAnsi="宋体" w:cs="宋体"/>
          <w:sz w:val="24"/>
          <w:szCs w:val="24"/>
          <w:highlight w:val="none"/>
          <w:lang w:eastAsia="zh-CN"/>
        </w:rPr>
        <w:t xml:space="preserve">方案，</w:t>
      </w:r>
      <w:r>
        <w:rPr>
          <w:rFonts w:hint="eastAsia" w:ascii="宋体" w:hAnsi="宋体" w:cs="宋体"/>
          <w:color w:val="000000"/>
          <w:sz w:val="24"/>
          <w:szCs w:val="24"/>
          <w:highlight w:val="none"/>
          <w:lang w:val="en-US" w:eastAsia="zh-CN"/>
        </w:rPr>
        <w:t xml:space="preserve">方案完整、合理、</w:t>
      </w:r>
      <w:r>
        <w:rPr>
          <w:rFonts w:hint="eastAsia" w:ascii="宋体" w:hAnsi="宋体" w:cs="宋体"/>
          <w:sz w:val="24"/>
          <w:szCs w:val="24"/>
          <w:highlight w:val="none"/>
          <w:lang w:val="en-US" w:eastAsia="zh-CN"/>
        </w:rPr>
        <w:t xml:space="preserve">完全满足</w:t>
      </w:r>
      <w:r>
        <w:rPr>
          <w:rFonts w:hint="eastAsia" w:ascii="宋体" w:hAnsi="宋体" w:eastAsia="宋体" w:cs="宋体"/>
          <w:sz w:val="24"/>
          <w:szCs w:val="24"/>
          <w:highlight w:val="none"/>
        </w:rPr>
        <w:t xml:space="preserve">本项目实际需求，可操作性强</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lang w:val="en-US" w:eastAsia="zh-CN"/>
        </w:rPr>
        <w:t xml:space="preserve">得2分；</w:t>
      </w:r>
      <w:r>
        <w:rPr>
          <w:rFonts w:hint="eastAsia" w:ascii="宋体" w:hAnsi="宋体" w:eastAsia="宋体" w:cs="宋体"/>
          <w:sz w:val="24"/>
          <w:szCs w:val="24"/>
          <w:highlight w:val="none"/>
        </w:rPr>
        <w:t xml:space="preserve">方案较完整，基本满足项目需求，可操作性较强</w:t>
      </w:r>
      <w:r>
        <w:rPr>
          <w:rFonts w:hint="eastAsia" w:ascii="宋体" w:hAnsi="宋体" w:cs="宋体"/>
          <w:sz w:val="24"/>
          <w:szCs w:val="24"/>
          <w:highlight w:val="none"/>
          <w:lang w:val="en-US" w:eastAsia="zh-CN"/>
        </w:rPr>
        <w:t xml:space="preserve">的得1分</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其余不得分。</w:t>
      </w:r>
      <w:r>
        <w:rPr>
          <w:highlight w:val="none"/>
        </w:rPr>
      </w:r>
      <w:r/>
    </w:p>
    <w:p>
      <w:pPr>
        <w:numPr>
          <w:ilvl w:val="0"/>
          <w:numId w:val="0"/>
        </w:numPr>
        <w:ind w:firstLine="480"/>
        <w:jc w:val="left"/>
        <w:spacing w:line="360" w:lineRule="auto"/>
        <w:rPr>
          <w:rFonts w:hint="eastAsia" w:ascii="宋体" w:hAnsi="宋体" w:eastAsia="宋体" w:cs="宋体"/>
          <w:b/>
          <w:color w:val="000000"/>
          <w:sz w:val="24"/>
          <w:szCs w:val="24"/>
          <w:highlight w:val="none"/>
        </w:rPr>
      </w:pPr>
      <w:r>
        <w:rPr>
          <w:rFonts w:hint="eastAsia" w:ascii="宋体" w:hAnsi="宋体" w:cs="宋体"/>
          <w:sz w:val="24"/>
          <w:szCs w:val="24"/>
          <w:highlight w:val="none"/>
          <w:lang w:val="en-US" w:eastAsia="zh-CN"/>
        </w:rPr>
        <w:t xml:space="preserve">针对</w:t>
      </w:r>
      <w:r>
        <w:rPr>
          <w:rFonts w:hint="eastAsia" w:ascii="宋体" w:hAnsi="宋体" w:eastAsia="宋体" w:cs="宋体"/>
          <w:b w:val="0"/>
          <w:bCs/>
          <w:color w:val="000000"/>
          <w:sz w:val="24"/>
          <w:szCs w:val="24"/>
          <w:highlight w:val="none"/>
        </w:rPr>
        <w:t xml:space="preserve">应急保障与突发事件处置</w:t>
      </w:r>
      <w:r>
        <w:rPr>
          <w:rFonts w:hint="eastAsia" w:ascii="宋体" w:hAnsi="宋体" w:cs="宋体"/>
          <w:b w:val="0"/>
          <w:bCs/>
          <w:color w:val="000000"/>
          <w:sz w:val="24"/>
          <w:szCs w:val="24"/>
          <w:highlight w:val="none"/>
          <w:lang w:val="en-US" w:eastAsia="zh-CN"/>
        </w:rPr>
        <w:t xml:space="preserve">重难点分析</w:t>
      </w:r>
      <w:r>
        <w:rPr>
          <w:rFonts w:hint="eastAsia" w:ascii="宋体" w:hAnsi="宋体" w:cs="宋体"/>
          <w:sz w:val="24"/>
          <w:szCs w:val="24"/>
          <w:highlight w:val="none"/>
          <w:lang w:eastAsia="zh-CN"/>
        </w:rPr>
        <w:t xml:space="preserve">，</w:t>
      </w:r>
      <w:r>
        <w:rPr>
          <w:rFonts w:hint="eastAsia" w:ascii="宋体" w:hAnsi="宋体" w:cs="宋体"/>
          <w:color w:val="000000"/>
          <w:sz w:val="24"/>
          <w:szCs w:val="24"/>
          <w:highlight w:val="none"/>
          <w:lang w:val="en-US" w:eastAsia="zh-CN"/>
        </w:rPr>
        <w:t xml:space="preserve">方案完整、合理、</w:t>
      </w:r>
      <w:r>
        <w:rPr>
          <w:rFonts w:hint="eastAsia" w:ascii="宋体" w:hAnsi="宋体" w:cs="宋体"/>
          <w:sz w:val="24"/>
          <w:szCs w:val="24"/>
          <w:highlight w:val="none"/>
          <w:lang w:val="en-US" w:eastAsia="zh-CN"/>
        </w:rPr>
        <w:t xml:space="preserve">完全满足</w:t>
      </w:r>
      <w:r>
        <w:rPr>
          <w:rFonts w:hint="eastAsia" w:ascii="宋体" w:hAnsi="宋体" w:eastAsia="宋体" w:cs="宋体"/>
          <w:sz w:val="24"/>
          <w:szCs w:val="24"/>
          <w:highlight w:val="none"/>
        </w:rPr>
        <w:t xml:space="preserve">本项目实际需求，可操作性强</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lang w:val="en-US" w:eastAsia="zh-CN"/>
        </w:rPr>
        <w:t xml:space="preserve">得2分；</w:t>
      </w:r>
      <w:r>
        <w:rPr>
          <w:rFonts w:hint="eastAsia" w:ascii="宋体" w:hAnsi="宋体" w:eastAsia="宋体" w:cs="宋体"/>
          <w:sz w:val="24"/>
          <w:szCs w:val="24"/>
          <w:highlight w:val="none"/>
        </w:rPr>
        <w:t xml:space="preserve">方案较完整，基本满足项目需求，可操作性较强</w:t>
      </w:r>
      <w:r>
        <w:rPr>
          <w:rFonts w:hint="eastAsia" w:ascii="宋体" w:hAnsi="宋体" w:cs="宋体"/>
          <w:sz w:val="24"/>
          <w:szCs w:val="24"/>
          <w:highlight w:val="none"/>
          <w:lang w:val="en-US" w:eastAsia="zh-CN"/>
        </w:rPr>
        <w:t xml:space="preserve">的得1分</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其余不得分。</w:t>
      </w:r>
      <w:r>
        <w:rPr>
          <w:highlight w:val="none"/>
        </w:rPr>
      </w:r>
      <w:r/>
    </w:p>
    <w:p>
      <w:pPr>
        <w:numPr>
          <w:ilvl w:val="0"/>
          <w:numId w:val="0"/>
        </w:num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针对</w:t>
      </w:r>
      <w:r>
        <w:rPr>
          <w:rFonts w:hint="eastAsia" w:ascii="宋体" w:hAnsi="宋体" w:eastAsia="宋体" w:cs="宋体"/>
          <w:sz w:val="24"/>
          <w:szCs w:val="24"/>
          <w:highlight w:val="none"/>
        </w:rPr>
        <w:t xml:space="preserve">突发事件处置措施</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包括但不限于</w:t>
      </w:r>
      <w:r>
        <w:rPr>
          <w:rFonts w:hint="eastAsia" w:ascii="宋体" w:hAnsi="宋体" w:eastAsia="宋体" w:cs="宋体"/>
          <w:sz w:val="24"/>
          <w:szCs w:val="24"/>
          <w:highlight w:val="none"/>
        </w:rPr>
        <w:t xml:space="preserve">恶劣天气、重大活动、应急抢险等</w:t>
      </w:r>
      <w:r>
        <w:rPr>
          <w:rFonts w:hint="eastAsia" w:ascii="宋体" w:hAnsi="宋体" w:cs="宋体"/>
          <w:sz w:val="24"/>
          <w:szCs w:val="24"/>
          <w:highlight w:val="none"/>
          <w:lang w:eastAsia="zh-CN"/>
        </w:rPr>
        <w:t xml:space="preserve">，</w:t>
      </w:r>
      <w:r>
        <w:rPr>
          <w:rFonts w:hint="eastAsia" w:ascii="宋体" w:hAnsi="宋体" w:cs="宋体"/>
          <w:color w:val="000000"/>
          <w:sz w:val="24"/>
          <w:szCs w:val="24"/>
          <w:highlight w:val="none"/>
          <w:lang w:val="en-US" w:eastAsia="zh-CN"/>
        </w:rPr>
        <w:t xml:space="preserve">方案完整、合理、</w:t>
      </w:r>
      <w:r>
        <w:rPr>
          <w:rFonts w:hint="eastAsia" w:ascii="宋体" w:hAnsi="宋体" w:cs="宋体"/>
          <w:sz w:val="24"/>
          <w:szCs w:val="24"/>
          <w:highlight w:val="none"/>
          <w:lang w:val="en-US" w:eastAsia="zh-CN"/>
        </w:rPr>
        <w:t xml:space="preserve">完全满足</w:t>
      </w:r>
      <w:r>
        <w:rPr>
          <w:rFonts w:hint="eastAsia" w:ascii="宋体" w:hAnsi="宋体" w:eastAsia="宋体" w:cs="宋体"/>
          <w:sz w:val="24"/>
          <w:szCs w:val="24"/>
          <w:highlight w:val="none"/>
        </w:rPr>
        <w:t xml:space="preserve">本项目实际需求，可操作性强</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lang w:val="en-US" w:eastAsia="zh-CN"/>
        </w:rPr>
        <w:t xml:space="preserve">得2分；</w:t>
      </w:r>
      <w:r>
        <w:rPr>
          <w:rFonts w:hint="eastAsia" w:ascii="宋体" w:hAnsi="宋体" w:eastAsia="宋体" w:cs="宋体"/>
          <w:sz w:val="24"/>
          <w:szCs w:val="24"/>
          <w:highlight w:val="none"/>
        </w:rPr>
        <w:t xml:space="preserve">方案较完整，基本满足项目需求，可操作性较强</w:t>
      </w:r>
      <w:r>
        <w:rPr>
          <w:rFonts w:hint="eastAsia" w:ascii="宋体" w:hAnsi="宋体" w:cs="宋体"/>
          <w:sz w:val="24"/>
          <w:szCs w:val="24"/>
          <w:highlight w:val="none"/>
          <w:lang w:val="en-US" w:eastAsia="zh-CN"/>
        </w:rPr>
        <w:t xml:space="preserve">的得1分</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其余不得分。</w:t>
      </w:r>
      <w:r>
        <w:rPr>
          <w:highlight w:val="none"/>
        </w:rPr>
      </w:r>
      <w:r/>
    </w:p>
    <w:p>
      <w:pPr>
        <w:numPr>
          <w:ilvl w:val="0"/>
          <w:numId w:val="0"/>
        </w:numPr>
        <w:ind w:firstLine="480"/>
        <w:jc w:val="left"/>
        <w:spacing w:line="360" w:lineRule="auto"/>
        <w:rPr>
          <w:rFonts w:hint="eastAsia" w:ascii="宋体" w:hAnsi="宋体" w:eastAsia="宋体" w:cs="宋体"/>
          <w:b/>
          <w:color w:val="000000"/>
          <w:sz w:val="24"/>
          <w:szCs w:val="24"/>
          <w:highlight w:val="none"/>
        </w:rPr>
      </w:pPr>
      <w:r>
        <w:rPr>
          <w:rFonts w:hint="eastAsia" w:ascii="宋体" w:hAnsi="宋体" w:cs="宋体"/>
          <w:sz w:val="24"/>
          <w:szCs w:val="24"/>
          <w:highlight w:val="none"/>
          <w:lang w:val="en-US" w:eastAsia="zh-CN"/>
        </w:rPr>
        <w:t xml:space="preserve">针对应急</w:t>
      </w:r>
      <w:r>
        <w:rPr>
          <w:rFonts w:hint="eastAsia" w:ascii="宋体" w:hAnsi="宋体" w:eastAsia="宋体" w:cs="宋体"/>
          <w:sz w:val="24"/>
          <w:szCs w:val="24"/>
          <w:highlight w:val="none"/>
        </w:rPr>
        <w:t xml:space="preserve">响应时限</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保障机制</w:t>
      </w:r>
      <w:r>
        <w:rPr>
          <w:rFonts w:hint="eastAsia" w:ascii="宋体" w:hAnsi="宋体" w:cs="宋体"/>
          <w:sz w:val="24"/>
          <w:szCs w:val="24"/>
          <w:highlight w:val="none"/>
          <w:lang w:eastAsia="zh-CN"/>
        </w:rPr>
        <w:t xml:space="preserve">，</w:t>
      </w:r>
      <w:r>
        <w:rPr>
          <w:rFonts w:hint="eastAsia" w:ascii="宋体" w:hAnsi="宋体" w:cs="宋体"/>
          <w:color w:val="000000"/>
          <w:sz w:val="24"/>
          <w:szCs w:val="24"/>
          <w:highlight w:val="none"/>
          <w:lang w:val="en-US" w:eastAsia="zh-CN"/>
        </w:rPr>
        <w:t xml:space="preserve">方案完整、合理、</w:t>
      </w:r>
      <w:r>
        <w:rPr>
          <w:rFonts w:hint="eastAsia" w:ascii="宋体" w:hAnsi="宋体" w:cs="宋体"/>
          <w:sz w:val="24"/>
          <w:szCs w:val="24"/>
          <w:highlight w:val="none"/>
          <w:lang w:val="en-US" w:eastAsia="zh-CN"/>
        </w:rPr>
        <w:t xml:space="preserve">完全满足</w:t>
      </w:r>
      <w:r>
        <w:rPr>
          <w:rFonts w:hint="eastAsia" w:ascii="宋体" w:hAnsi="宋体" w:eastAsia="宋体" w:cs="宋体"/>
          <w:sz w:val="24"/>
          <w:szCs w:val="24"/>
          <w:highlight w:val="none"/>
        </w:rPr>
        <w:t xml:space="preserve">本项目实际需求，可操作性强</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lang w:val="en-US" w:eastAsia="zh-CN"/>
        </w:rPr>
        <w:t xml:space="preserve">得2分；</w:t>
      </w:r>
      <w:r>
        <w:rPr>
          <w:rFonts w:hint="eastAsia" w:ascii="宋体" w:hAnsi="宋体" w:eastAsia="宋体" w:cs="宋体"/>
          <w:sz w:val="24"/>
          <w:szCs w:val="24"/>
          <w:highlight w:val="none"/>
        </w:rPr>
        <w:t xml:space="preserve">方案较完整，基本满足项目需求，可操作性较强</w:t>
      </w:r>
      <w:r>
        <w:rPr>
          <w:rFonts w:hint="eastAsia" w:ascii="宋体" w:hAnsi="宋体" w:cs="宋体"/>
          <w:sz w:val="24"/>
          <w:szCs w:val="24"/>
          <w:highlight w:val="none"/>
          <w:lang w:val="en-US" w:eastAsia="zh-CN"/>
        </w:rPr>
        <w:t xml:space="preserve">的得1分</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其余不得分。</w:t>
      </w:r>
      <w:r>
        <w:rPr>
          <w:highlight w:val="none"/>
        </w:rPr>
      </w:r>
      <w:r/>
    </w:p>
    <w:p>
      <w:pPr>
        <w:pStyle w:val="1188"/>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本项满分</w:t>
      </w:r>
      <w:r>
        <w:rPr>
          <w:rFonts w:hint="eastAsia" w:hAnsi="宋体" w:cs="宋体"/>
          <w:color w:val="000000"/>
          <w:sz w:val="24"/>
          <w:szCs w:val="24"/>
          <w:highlight w:val="none"/>
          <w:lang w:val="en-US" w:eastAsia="zh-CN"/>
        </w:rPr>
        <w:t xml:space="preserve">8</w:t>
      </w:r>
      <w:r>
        <w:rPr>
          <w:rFonts w:hint="eastAsia" w:hAnsi="宋体" w:cs="宋体"/>
          <w:color w:val="000000"/>
          <w:sz w:val="24"/>
          <w:szCs w:val="24"/>
          <w:highlight w:val="none"/>
        </w:rPr>
        <w:t xml:space="preserve">分，方案中上述单项有缺少的，相应单项不得分。</w:t>
      </w:r>
      <w:r>
        <w:rPr>
          <w:highlight w:val="none"/>
        </w:rPr>
      </w:r>
      <w:r/>
    </w:p>
    <w:p>
      <w:pPr>
        <w:numPr>
          <w:ilvl w:val="0"/>
          <w:numId w:val="0"/>
        </w:numPr>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3、</w:t>
      </w:r>
      <w:r>
        <w:rPr>
          <w:rFonts w:hint="eastAsia" w:ascii="宋体" w:hAnsi="宋体" w:eastAsia="宋体" w:cs="宋体"/>
          <w:b/>
          <w:color w:val="000000"/>
          <w:sz w:val="24"/>
          <w:szCs w:val="24"/>
          <w:highlight w:val="none"/>
        </w:rPr>
        <w:t xml:space="preserve">车辆维修保养与完好率</w:t>
      </w:r>
      <w:r>
        <w:rPr>
          <w:rFonts w:hint="eastAsia" w:ascii="宋体" w:hAnsi="宋体" w:eastAsia="宋体" w:cs="宋体"/>
          <w:b/>
          <w:color w:val="auto"/>
          <w:sz w:val="24"/>
          <w:szCs w:val="24"/>
          <w:highlight w:val="none"/>
        </w:rPr>
        <w:t xml:space="preserve">保障方案：</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  </w:t>
      </w:r>
      <w:r>
        <w:rPr>
          <w:highlight w:val="none"/>
        </w:rPr>
      </w:r>
      <w:r/>
    </w:p>
    <w:p>
      <w:pPr>
        <w:numPr>
          <w:ilvl w:val="0"/>
          <w:numId w:val="0"/>
        </w:num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评委根据响应单位针对本项目制定的</w:t>
      </w:r>
      <w:r>
        <w:rPr>
          <w:rFonts w:hint="eastAsia" w:ascii="宋体" w:hAnsi="宋体" w:eastAsia="宋体" w:cs="宋体"/>
          <w:sz w:val="24"/>
          <w:szCs w:val="24"/>
          <w:highlight w:val="none"/>
        </w:rPr>
        <w:t xml:space="preserve">日常检查、定期保养计划</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rPr>
        <w:t xml:space="preserve">维修响应时限（含夜间、节假日）</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rPr>
        <w:t xml:space="preserve">GPS定位监控管理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车辆完好率保障</w:t>
      </w:r>
      <w:r>
        <w:rPr>
          <w:rFonts w:hint="eastAsia" w:ascii="宋体" w:hAnsi="宋体" w:eastAsia="宋体" w:cs="宋体"/>
          <w:sz w:val="24"/>
          <w:szCs w:val="24"/>
          <w:highlight w:val="none"/>
          <w:lang w:val="en-US" w:eastAsia="zh-CN" w:bidi="ar"/>
        </w:rPr>
        <w:t xml:space="preserve">的全面性、可操作性及合理性酌情评分：</w:t>
      </w:r>
      <w:r>
        <w:rPr>
          <w:highlight w:val="none"/>
        </w:rPr>
      </w:r>
      <w:r/>
    </w:p>
    <w:p>
      <w:pPr>
        <w:numPr>
          <w:ilvl w:val="0"/>
          <w:numId w:val="0"/>
        </w:numPr>
        <w:ind w:firstLine="480"/>
        <w:jc w:val="left"/>
        <w:spacing w:line="360" w:lineRule="auto"/>
        <w:rPr>
          <w:rFonts w:hint="default" w:ascii="宋体" w:hAnsi="宋体" w:cs="宋体"/>
          <w:sz w:val="24"/>
          <w:szCs w:val="24"/>
          <w:highlight w:val="none"/>
        </w:rPr>
      </w:pPr>
      <w:r>
        <w:rPr>
          <w:rFonts w:hint="eastAsia" w:ascii="宋体" w:hAnsi="宋体" w:cs="宋体"/>
          <w:sz w:val="24"/>
          <w:szCs w:val="24"/>
          <w:highlight w:val="none"/>
          <w:lang w:val="en-US" w:eastAsia="zh-CN"/>
        </w:rPr>
        <w:t xml:space="preserve">针对</w:t>
      </w:r>
      <w:r>
        <w:rPr>
          <w:rFonts w:hint="eastAsia" w:ascii="宋体" w:hAnsi="宋体" w:eastAsia="宋体" w:cs="宋体"/>
          <w:sz w:val="24"/>
          <w:szCs w:val="24"/>
          <w:highlight w:val="none"/>
        </w:rPr>
        <w:t xml:space="preserve">日常检查、定期保养计划</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方案完整、合理、完全满足本项目实际需求，可操作性强的得2.5分；方案较完整，基本满足项目需求，可操作性较强的得1.5分；其余不得分。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针对</w:t>
      </w:r>
      <w:r>
        <w:rPr>
          <w:rFonts w:hint="eastAsia" w:ascii="宋体" w:hAnsi="宋体" w:eastAsia="宋体" w:cs="宋体"/>
          <w:sz w:val="24"/>
          <w:szCs w:val="24"/>
          <w:highlight w:val="none"/>
        </w:rPr>
        <w:t xml:space="preserve">维修响应时限（含夜间、节假日）</w:t>
      </w:r>
      <w:r>
        <w:rPr>
          <w:rFonts w:hint="eastAsia" w:ascii="宋体" w:hAnsi="宋体" w:cs="宋体"/>
          <w:sz w:val="24"/>
          <w:szCs w:val="24"/>
          <w:highlight w:val="none"/>
          <w:lang w:eastAsia="zh-CN"/>
        </w:rPr>
        <w:t xml:space="preserve">，</w:t>
      </w:r>
      <w:r>
        <w:rPr>
          <w:rFonts w:hint="eastAsia" w:ascii="宋体" w:hAnsi="宋体" w:cs="宋体"/>
          <w:color w:val="000000"/>
          <w:sz w:val="24"/>
          <w:szCs w:val="24"/>
          <w:highlight w:val="none"/>
          <w:lang w:val="en-US" w:eastAsia="zh-CN"/>
        </w:rPr>
        <w:t xml:space="preserve">响应时间短</w:t>
      </w:r>
      <w:r>
        <w:rPr>
          <w:rFonts w:hint="eastAsia" w:ascii="宋体" w:hAnsi="宋体" w:eastAsia="宋体" w:cs="宋体"/>
          <w:color w:val="000000"/>
          <w:sz w:val="24"/>
          <w:szCs w:val="24"/>
          <w:highlight w:val="none"/>
        </w:rPr>
        <w:t xml:space="preserve">、合理、完全满足本项目实际需求的得2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分；响应时间较</w:t>
      </w:r>
      <w:r>
        <w:rPr>
          <w:rFonts w:hint="eastAsia" w:ascii="宋体" w:hAnsi="宋体" w:cs="宋体"/>
          <w:color w:val="000000"/>
          <w:sz w:val="24"/>
          <w:szCs w:val="24"/>
          <w:highlight w:val="none"/>
          <w:lang w:val="en-US" w:eastAsia="zh-CN"/>
        </w:rPr>
        <w:t xml:space="preserve">长</w:t>
      </w:r>
      <w:r>
        <w:rPr>
          <w:rFonts w:hint="eastAsia" w:ascii="宋体" w:hAnsi="宋体" w:eastAsia="宋体" w:cs="宋体"/>
          <w:color w:val="000000"/>
          <w:sz w:val="24"/>
          <w:szCs w:val="24"/>
          <w:highlight w:val="none"/>
        </w:rPr>
        <w:t xml:space="preserve">，基本满足项目需求的得1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分；其余不得分。</w:t>
      </w:r>
      <w:r>
        <w:rPr>
          <w:highlight w:val="none"/>
        </w:rPr>
      </w:r>
      <w:r/>
    </w:p>
    <w:p>
      <w:pPr>
        <w:numPr>
          <w:ilvl w:val="0"/>
          <w:numId w:val="0"/>
        </w:numPr>
        <w:ind w:firstLine="480"/>
        <w:jc w:val="left"/>
        <w:spacing w:line="360" w:lineRule="auto"/>
        <w:rPr>
          <w:rFonts w:hint="default" w:ascii="宋体" w:hAnsi="宋体" w:cs="宋体"/>
          <w:sz w:val="24"/>
          <w:szCs w:val="24"/>
          <w:highlight w:val="none"/>
        </w:rPr>
      </w:pPr>
      <w:r>
        <w:rPr>
          <w:rFonts w:hint="eastAsia" w:ascii="宋体" w:hAnsi="宋体" w:cs="宋体"/>
          <w:sz w:val="24"/>
          <w:szCs w:val="24"/>
          <w:highlight w:val="none"/>
          <w:lang w:val="en-US" w:eastAsia="zh-CN"/>
        </w:rPr>
        <w:t xml:space="preserve">针对</w:t>
      </w:r>
      <w:r>
        <w:rPr>
          <w:rFonts w:hint="eastAsia" w:ascii="宋体" w:hAnsi="宋体" w:eastAsia="宋体" w:cs="宋体"/>
          <w:sz w:val="24"/>
          <w:szCs w:val="24"/>
          <w:highlight w:val="none"/>
        </w:rPr>
        <w:t xml:space="preserve">GPS定位监控管理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方案完整、合理、完全满足本项目实际需求，可操作性强的得2.5分；方案较完整，基本满足项目需求，可操作性较强的得1.5分；其余不得分。</w:t>
      </w:r>
      <w:r>
        <w:rPr>
          <w:highlight w:val="none"/>
        </w:rPr>
      </w:r>
      <w:r/>
    </w:p>
    <w:p>
      <w:pPr>
        <w:numPr>
          <w:ilvl w:val="0"/>
          <w:numId w:val="0"/>
        </w:numPr>
        <w:ind w:firstLine="48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针对</w:t>
      </w:r>
      <w:r>
        <w:rPr>
          <w:rFonts w:hint="eastAsia" w:ascii="宋体" w:hAnsi="宋体" w:eastAsia="宋体" w:cs="宋体"/>
          <w:sz w:val="24"/>
          <w:szCs w:val="24"/>
          <w:highlight w:val="none"/>
        </w:rPr>
        <w:t xml:space="preserve">车辆完好率保障</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方案完整、合理、完全满足本项目实际需求，可操作性强的得2.5分；方案较完整，基本满足项目需求，可操作性较强的得1.5分；其余不得分。</w:t>
      </w:r>
      <w:r>
        <w:rPr>
          <w:highlight w:val="none"/>
        </w:rPr>
      </w:r>
      <w:r/>
    </w:p>
    <w:p>
      <w:pPr>
        <w:numPr>
          <w:ilvl w:val="0"/>
          <w:numId w:val="0"/>
        </w:numPr>
        <w:ind w:left="479"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本项满分10分，方案中上述单项有缺少的，相应单项不得分。</w:t>
      </w:r>
      <w:r>
        <w:rPr>
          <w:highlight w:val="none"/>
        </w:rPr>
      </w:r>
      <w:r/>
    </w:p>
    <w:p>
      <w:pPr>
        <w:numPr>
          <w:ilvl w:val="0"/>
          <w:numId w:val="0"/>
        </w:num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4、</w:t>
      </w:r>
      <w:r>
        <w:rPr>
          <w:rFonts w:hint="eastAsia" w:ascii="宋体" w:hAnsi="宋体" w:eastAsia="宋体" w:cs="宋体"/>
          <w:b/>
          <w:color w:val="auto"/>
          <w:sz w:val="24"/>
          <w:szCs w:val="24"/>
          <w:highlight w:val="none"/>
        </w:rPr>
        <w:t xml:space="preserve">人员配备与服务考核配合方案：</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 </w:t>
      </w:r>
      <w:r>
        <w:rPr>
          <w:highlight w:val="none"/>
        </w:rPr>
      </w:r>
      <w:r/>
    </w:p>
    <w:p>
      <w:pPr>
        <w:numPr>
          <w:ilvl w:val="0"/>
          <w:numId w:val="0"/>
        </w:num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评委根据响应单位针对本项目制定的</w:t>
      </w:r>
      <w:r>
        <w:rPr>
          <w:rFonts w:hint="eastAsia" w:ascii="宋体" w:hAnsi="宋体" w:eastAsia="宋体" w:cs="宋体"/>
          <w:sz w:val="24"/>
          <w:szCs w:val="24"/>
          <w:highlight w:val="none"/>
          <w:lang w:val="en-US" w:eastAsia="zh-CN"/>
        </w:rPr>
        <w:t xml:space="preserve">人员配备</w:t>
      </w:r>
      <w:r>
        <w:rPr>
          <w:rFonts w:hint="eastAsia" w:ascii="宋体" w:hAnsi="宋体" w:eastAsia="宋体" w:cs="宋体"/>
          <w:sz w:val="24"/>
          <w:szCs w:val="24"/>
          <w:highlight w:val="none"/>
        </w:rPr>
        <w:t xml:space="preserve">、服务台账、租赁档案管理</w:t>
      </w:r>
      <w:r>
        <w:rPr>
          <w:rFonts w:hint="eastAsia" w:ascii="宋体" w:hAnsi="宋体" w:eastAsia="宋体" w:cs="宋体"/>
          <w:sz w:val="24"/>
          <w:szCs w:val="24"/>
          <w:highlight w:val="none"/>
          <w:lang w:val="en-US" w:eastAsia="zh-CN"/>
        </w:rPr>
        <w:t xml:space="preserve">方案</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配合采购人考核检查的措施</w:t>
      </w:r>
      <w:r>
        <w:rPr>
          <w:rFonts w:hint="eastAsia" w:ascii="宋体" w:hAnsi="宋体" w:eastAsia="宋体" w:cs="宋体"/>
          <w:sz w:val="24"/>
          <w:szCs w:val="24"/>
          <w:highlight w:val="none"/>
          <w:lang w:val="en-US" w:eastAsia="zh-CN" w:bidi="ar"/>
        </w:rPr>
        <w:t xml:space="preserve">的全面性、可操作性及合理性酌情评分：</w:t>
      </w:r>
      <w:r>
        <w:rPr>
          <w:highlight w:val="none"/>
        </w:rPr>
      </w:r>
      <w:r/>
    </w:p>
    <w:p>
      <w:pPr>
        <w:numPr>
          <w:ilvl w:val="0"/>
          <w:numId w:val="0"/>
        </w:numPr>
        <w:ind w:firstLine="48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针对</w:t>
      </w:r>
      <w:r>
        <w:rPr>
          <w:rFonts w:hint="eastAsia" w:ascii="宋体" w:hAnsi="宋体" w:eastAsia="宋体" w:cs="宋体"/>
          <w:sz w:val="24"/>
          <w:szCs w:val="24"/>
          <w:highlight w:val="none"/>
          <w:lang w:val="en-US" w:eastAsia="zh-CN"/>
        </w:rPr>
        <w:t xml:space="preserve">人员配备</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方案完整、合理、完全满足本项目实际需求，可操作性强的得2分；方案较完整，基本满足项目需求，可操作性较强的得1分；其余不得分。</w:t>
      </w:r>
      <w:r>
        <w:rPr>
          <w:highlight w:val="none"/>
        </w:rPr>
      </w:r>
      <w:r/>
    </w:p>
    <w:p>
      <w:pPr>
        <w:numPr>
          <w:ilvl w:val="0"/>
          <w:numId w:val="0"/>
        </w:numPr>
        <w:ind w:firstLine="48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针对</w:t>
      </w:r>
      <w:r>
        <w:rPr>
          <w:rFonts w:hint="eastAsia" w:ascii="宋体" w:hAnsi="宋体" w:eastAsia="宋体" w:cs="宋体"/>
          <w:sz w:val="24"/>
          <w:szCs w:val="24"/>
          <w:highlight w:val="none"/>
        </w:rPr>
        <w:t xml:space="preserve">服务台账、租赁档案管理</w:t>
      </w:r>
      <w:r>
        <w:rPr>
          <w:rFonts w:hint="eastAsia" w:ascii="宋体" w:hAnsi="宋体" w:eastAsia="宋体" w:cs="宋体"/>
          <w:sz w:val="24"/>
          <w:szCs w:val="24"/>
          <w:highlight w:val="none"/>
          <w:lang w:val="en-US" w:eastAsia="zh-CN"/>
        </w:rPr>
        <w:t xml:space="preserve">方案</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方案完整、合理、完全满足本项目实际需求，可操作性强的得2分；方案较完整，基本满足项目需求，可操作性较强的得1分；其余不得分。</w:t>
      </w:r>
      <w:r>
        <w:rPr>
          <w:highlight w:val="none"/>
        </w:rPr>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SA"/>
        </w:rPr>
        <w:t xml:space="preserve">针对</w:t>
      </w:r>
      <w:r>
        <w:rPr>
          <w:rFonts w:hint="eastAsia" w:ascii="宋体" w:hAnsi="宋体" w:eastAsia="宋体" w:cs="宋体"/>
          <w:sz w:val="24"/>
          <w:szCs w:val="24"/>
          <w:highlight w:val="none"/>
        </w:rPr>
        <w:t xml:space="preserve">配合采购人考核检查的措施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方案完整、合理、完全满足本项目实际需求，可操作性强的得2分；方案较完整，基本满足项目需求，可操作性较强的得1分；其余不得分。</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本项满分</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分，方案中上述单项有缺少的，相应单项不得分。</w:t>
      </w:r>
      <w:r>
        <w:rPr>
          <w:highlight w:val="none"/>
        </w:rPr>
      </w:r>
      <w:r/>
    </w:p>
    <w:p>
      <w:pPr>
        <w:ind w:firstLine="241"/>
        <w:spacing w:line="360" w:lineRule="auto"/>
        <w:rPr>
          <w:rFonts w:hint="eastAsia" w:ascii="宋体" w:hAnsi="宋体" w:cs="宋体"/>
          <w:b/>
          <w:sz w:val="24"/>
          <w:szCs w:val="24"/>
          <w:highlight w:val="none"/>
        </w:rPr>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履约能力</w:t>
      </w:r>
      <w:r>
        <w:rPr>
          <w:rFonts w:hint="eastAsia" w:ascii="宋体" w:hAnsi="宋体" w:cs="宋体"/>
          <w:b/>
          <w:sz w:val="24"/>
          <w:szCs w:val="24"/>
          <w:highlight w:val="none"/>
        </w:rPr>
        <w:t xml:space="preserve">比较  </w:t>
      </w:r>
      <w:r>
        <w:rPr>
          <w:rFonts w:hint="eastAsia" w:ascii="宋体" w:hAnsi="宋体" w:cs="宋体"/>
          <w:b/>
          <w:sz w:val="24"/>
          <w:szCs w:val="24"/>
          <w:highlight w:val="none"/>
          <w:lang w:val="en-US" w:eastAsia="zh-CN"/>
        </w:rPr>
        <w:t xml:space="preserve">38</w:t>
      </w:r>
      <w:r>
        <w:rPr>
          <w:rFonts w:hint="eastAsia" w:ascii="宋体" w:hAnsi="宋体" w:cs="宋体"/>
          <w:b/>
          <w:sz w:val="24"/>
          <w:szCs w:val="24"/>
          <w:highlight w:val="none"/>
        </w:rPr>
        <w:t xml:space="preserve">分</w:t>
      </w:r>
      <w:r>
        <w:rPr>
          <w:highlight w:val="none"/>
        </w:rPr>
      </w:r>
      <w:r/>
    </w:p>
    <w:p>
      <w:pPr>
        <w:contextualSpacing/>
        <w:ind w:firstLine="482"/>
        <w:spacing w:line="360" w:lineRule="auto"/>
        <w:rPr>
          <w:rFonts w:hint="eastAsia" w:ascii="宋体" w:hAnsi="宋体" w:eastAsia="宋体" w:cs="宋体"/>
          <w:sz w:val="24"/>
          <w:szCs w:val="24"/>
          <w:highlight w:val="none"/>
        </w:rPr>
      </w:pPr>
      <w:r>
        <w:rPr>
          <w:rFonts w:hint="eastAsia" w:ascii="宋体" w:hAnsi="宋体" w:cs="宋体"/>
          <w:b/>
          <w:bCs/>
          <w:sz w:val="24"/>
          <w:szCs w:val="24"/>
          <w:highlight w:val="none"/>
        </w:rPr>
        <w:t xml:space="preserve">1、类似</w:t>
      </w:r>
      <w:r>
        <w:rPr>
          <w:rFonts w:hint="eastAsia" w:ascii="宋体" w:hAnsi="宋体" w:cs="宋体"/>
          <w:b/>
          <w:bCs/>
          <w:color w:val="auto"/>
          <w:sz w:val="24"/>
          <w:szCs w:val="24"/>
          <w:highlight w:val="none"/>
        </w:rPr>
        <w:t xml:space="preserve">业绩 </w:t>
      </w: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分 </w:t>
      </w:r>
      <w:r>
        <w:rPr>
          <w:rFonts w:hint="eastAsia" w:ascii="宋体" w:hAnsi="宋体" w:eastAsia="宋体" w:cs="宋体"/>
          <w:color w:val="auto"/>
          <w:sz w:val="24"/>
          <w:szCs w:val="24"/>
          <w:highlight w:val="none"/>
        </w:rPr>
        <w:t xml:space="preserve"> 供应商自2023年1月1日（含）</w:t>
      </w:r>
      <w:r>
        <w:rPr>
          <w:rFonts w:hint="eastAsia" w:ascii="宋体" w:hAnsi="宋体" w:cs="宋体"/>
          <w:color w:val="auto"/>
          <w:sz w:val="24"/>
          <w:szCs w:val="24"/>
          <w:highlight w:val="none"/>
          <w:lang w:eastAsia="zh-CN"/>
        </w:rPr>
        <w:t xml:space="preserve">（以合同签订时间为准）</w:t>
      </w:r>
      <w:r>
        <w:rPr>
          <w:rFonts w:hint="eastAsia" w:ascii="宋体" w:hAnsi="宋体" w:eastAsia="宋体" w:cs="宋体"/>
          <w:color w:val="auto"/>
          <w:sz w:val="24"/>
          <w:szCs w:val="24"/>
          <w:highlight w:val="none"/>
        </w:rPr>
        <w:t xml:space="preserve">以来承担过类似机动车租赁服务项目：每提供1份有效业绩</w:t>
      </w:r>
      <w:r>
        <w:rPr>
          <w:rFonts w:hint="eastAsia" w:ascii="宋体" w:hAnsi="宋体" w:cs="宋体"/>
          <w:color w:val="auto"/>
          <w:sz w:val="24"/>
          <w:szCs w:val="24"/>
          <w:highlight w:val="none"/>
          <w:lang w:val="en-US" w:eastAsia="zh-CN"/>
        </w:rPr>
        <w:t xml:space="preserve">得4</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响应文件中需</w:t>
      </w:r>
      <w:r>
        <w:rPr>
          <w:rFonts w:hint="eastAsia" w:ascii="宋体" w:hAnsi="宋体" w:eastAsia="宋体" w:cs="宋体"/>
          <w:color w:val="auto"/>
          <w:sz w:val="24"/>
          <w:szCs w:val="24"/>
          <w:highlight w:val="none"/>
        </w:rPr>
        <w:t xml:space="preserve">提供合同</w:t>
      </w:r>
      <w:r>
        <w:rPr>
          <w:rFonts w:hint="eastAsia" w:ascii="宋体" w:hAnsi="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未提供不得分。</w:t>
      </w:r>
      <w:r>
        <w:rPr>
          <w:rFonts w:hint="eastAsia" w:ascii="宋体" w:hAnsi="宋体" w:eastAsia="宋体" w:cs="宋体"/>
          <w:sz w:val="24"/>
          <w:szCs w:val="24"/>
          <w:highlight w:val="none"/>
        </w:rPr>
        <w:t xml:space="preserve">）</w:t>
      </w:r>
      <w:r>
        <w:rPr>
          <w:highlight w:val="none"/>
        </w:rPr>
      </w:r>
      <w:r/>
    </w:p>
    <w:p>
      <w:pPr>
        <w:contextualSpacing/>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2、拟投入人员配置</w:t>
      </w:r>
      <w:r>
        <w:rPr>
          <w:rFonts w:hint="eastAsia" w:ascii="宋体" w:hAnsi="宋体" w:cs="宋体"/>
          <w:b/>
          <w:bCs/>
          <w:sz w:val="24"/>
          <w:szCs w:val="24"/>
          <w:highlight w:val="none"/>
          <w:lang w:val="en-US" w:eastAsia="zh-CN"/>
        </w:rPr>
        <w:t xml:space="preserve">14</w:t>
      </w:r>
      <w:r>
        <w:rPr>
          <w:rFonts w:hint="eastAsia" w:ascii="宋体" w:hAnsi="宋体" w:cs="宋体"/>
          <w:b/>
          <w:bCs/>
          <w:sz w:val="24"/>
          <w:szCs w:val="24"/>
          <w:highlight w:val="none"/>
        </w:rPr>
        <w:t xml:space="preserve">分  </w:t>
      </w:r>
      <w:r>
        <w:rPr>
          <w:highlight w:val="none"/>
        </w:rPr>
      </w:r>
      <w:r/>
    </w:p>
    <w:p>
      <w:pPr>
        <w:contextualSpacing/>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拟投入</w:t>
      </w:r>
      <w:r>
        <w:rPr>
          <w:rFonts w:hint="eastAsia" w:ascii="宋体" w:hAnsi="宋体" w:eastAsia="宋体" w:cs="宋体"/>
          <w:sz w:val="24"/>
          <w:szCs w:val="24"/>
          <w:highlight w:val="none"/>
        </w:rPr>
        <w:t xml:space="preserve">项目负责人具有</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年（含）</w:t>
      </w:r>
      <w:r>
        <w:rPr>
          <w:rFonts w:hint="eastAsia" w:ascii="宋体" w:hAnsi="宋体" w:eastAsia="宋体" w:cs="宋体"/>
          <w:sz w:val="24"/>
          <w:szCs w:val="24"/>
          <w:highlight w:val="none"/>
          <w:lang w:val="en-US" w:eastAsia="zh-CN"/>
        </w:rPr>
        <w:t xml:space="preserve">~5年（不含）</w:t>
      </w:r>
      <w:r>
        <w:rPr>
          <w:rFonts w:hint="eastAsia" w:ascii="宋体" w:hAnsi="宋体" w:eastAsia="宋体" w:cs="宋体"/>
          <w:sz w:val="24"/>
          <w:szCs w:val="24"/>
          <w:highlight w:val="none"/>
        </w:rPr>
        <w:t xml:space="preserve">以上车辆租赁（运输）服务管理经验</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具有5年（含）以上车辆租赁（运输）服务管理经验</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本项最高得6分。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响应文件中需提供</w:t>
      </w:r>
      <w:r>
        <w:rPr>
          <w:rFonts w:hint="eastAsia" w:ascii="宋体" w:hAnsi="宋体" w:cs="宋体"/>
          <w:sz w:val="24"/>
          <w:szCs w:val="24"/>
          <w:highlight w:val="none"/>
          <w:lang w:val="en-US" w:eastAsia="zh-CN"/>
        </w:rPr>
        <w:t xml:space="preserve">服务管理经验的证明材料或承诺函</w:t>
      </w:r>
      <w:r>
        <w:rPr>
          <w:rFonts w:hint="eastAsia" w:ascii="宋体" w:hAnsi="宋体" w:cs="宋体"/>
          <w:sz w:val="24"/>
          <w:szCs w:val="24"/>
          <w:highlight w:val="none"/>
          <w:lang w:eastAsia="zh-CN"/>
        </w:rPr>
        <w:t xml:space="preserve">、最近一期供应商为其缴纳的社保</w:t>
      </w:r>
      <w:r>
        <w:rPr>
          <w:rFonts w:hint="eastAsia" w:ascii="宋体" w:hAnsi="宋体" w:eastAsia="宋体" w:cs="宋体"/>
          <w:sz w:val="24"/>
          <w:szCs w:val="24"/>
          <w:highlight w:val="none"/>
        </w:rPr>
        <w:t xml:space="preserve">证明</w:t>
      </w:r>
      <w:r>
        <w:rPr>
          <w:rFonts w:hint="eastAsia" w:ascii="宋体" w:hAnsi="宋体" w:cs="宋体"/>
          <w:sz w:val="24"/>
          <w:szCs w:val="24"/>
          <w:highlight w:val="none"/>
          <w:lang w:val="en-US" w:eastAsia="zh-CN"/>
        </w:rPr>
        <w:t xml:space="preserve">扫描件，未提供或提供不全不得分。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拟投入本项目的维修人员数量每提供一</w:t>
      </w:r>
      <w:r>
        <w:rPr>
          <w:rFonts w:hint="eastAsia" w:ascii="宋体" w:hAnsi="宋体" w:eastAsia="宋体" w:cs="宋体"/>
          <w:color w:val="auto"/>
          <w:sz w:val="24"/>
          <w:szCs w:val="24"/>
          <w:highlight w:val="none"/>
          <w:lang w:val="en-US" w:eastAsia="zh-CN"/>
        </w:rPr>
        <w:t xml:space="preserve">人的</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分，本项最高得4分。（响应</w:t>
      </w:r>
      <w:r>
        <w:rPr>
          <w:rFonts w:hint="eastAsia" w:ascii="宋体" w:hAnsi="宋体" w:eastAsia="宋体" w:cs="宋体"/>
          <w:sz w:val="24"/>
          <w:szCs w:val="24"/>
          <w:highlight w:val="none"/>
          <w:lang w:val="en-US" w:eastAsia="zh-CN"/>
        </w:rPr>
        <w:t xml:space="preserve">文件中需提供</w:t>
      </w:r>
      <w:r>
        <w:rPr>
          <w:rFonts w:hint="eastAsia" w:ascii="宋体" w:hAnsi="宋体" w:cs="宋体"/>
          <w:sz w:val="24"/>
          <w:szCs w:val="24"/>
          <w:highlight w:val="none"/>
          <w:lang w:eastAsia="zh-CN"/>
        </w:rPr>
        <w:t xml:space="preserve">最近一期供应商为其缴纳的社保</w:t>
      </w:r>
      <w:r>
        <w:rPr>
          <w:rFonts w:hint="eastAsia" w:ascii="宋体" w:hAnsi="宋体" w:eastAsia="宋体" w:cs="宋体"/>
          <w:sz w:val="24"/>
          <w:szCs w:val="24"/>
          <w:highlight w:val="none"/>
        </w:rPr>
        <w:t xml:space="preserve">证明</w:t>
      </w:r>
      <w:r>
        <w:rPr>
          <w:rFonts w:hint="eastAsia" w:ascii="宋体" w:hAnsi="宋体" w:cs="宋体"/>
          <w:sz w:val="24"/>
          <w:szCs w:val="24"/>
          <w:highlight w:val="none"/>
          <w:lang w:val="en-US" w:eastAsia="zh-CN"/>
        </w:rPr>
        <w:t xml:space="preserve">扫描件，未提供或提供不全不得分。</w:t>
      </w:r>
      <w:r>
        <w:rPr>
          <w:rFonts w:hint="eastAsia" w:ascii="宋体" w:hAnsi="宋体" w:eastAsia="宋体" w:cs="宋体"/>
          <w:sz w:val="24"/>
          <w:szCs w:val="24"/>
          <w:highlight w:val="none"/>
          <w:lang w:val="en-US" w:eastAsia="zh-CN"/>
        </w:rPr>
        <w:t xml:space="preserve">）</w:t>
      </w:r>
      <w:r>
        <w:rPr>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拟投入本项目维修人员具有</w:t>
      </w:r>
      <w:r>
        <w:rPr>
          <w:rFonts w:hint="eastAsia" w:ascii="宋体" w:hAnsi="宋体" w:eastAsia="宋体" w:cs="宋体"/>
          <w:sz w:val="24"/>
          <w:szCs w:val="24"/>
          <w:highlight w:val="none"/>
        </w:rPr>
        <w:t xml:space="preserve">汽车维修工职业技能等级证书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证书需</w:t>
      </w:r>
      <w:r>
        <w:rPr>
          <w:rFonts w:hint="eastAsia" w:ascii="宋体" w:hAnsi="宋体" w:eastAsia="宋体" w:cs="宋体"/>
          <w:sz w:val="24"/>
          <w:szCs w:val="24"/>
          <w:highlight w:val="none"/>
        </w:rPr>
        <w:t xml:space="preserve">联网可查且在有效期内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的，每有一人得1分，本项最高得4分。（响应文件中需</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lang w:val="en-US" w:eastAsia="zh-CN"/>
        </w:rPr>
        <w:t xml:space="preserve">人员相关证书扫描件</w:t>
      </w:r>
      <w:r>
        <w:rPr>
          <w:rFonts w:hint="eastAsia" w:ascii="宋体" w:hAnsi="宋体" w:cs="宋体"/>
          <w:sz w:val="24"/>
          <w:szCs w:val="24"/>
          <w:highlight w:val="none"/>
          <w:lang w:val="en-US" w:eastAsia="zh-CN"/>
        </w:rPr>
        <w:t xml:space="preserve">、网站查询截图、</w:t>
      </w:r>
      <w:r>
        <w:rPr>
          <w:rFonts w:hint="eastAsia" w:ascii="宋体" w:hAnsi="宋体" w:cs="宋体"/>
          <w:sz w:val="24"/>
          <w:szCs w:val="24"/>
          <w:highlight w:val="none"/>
          <w:lang w:eastAsia="zh-CN"/>
        </w:rPr>
        <w:t xml:space="preserve">最近一期供应商为其缴纳的社保</w:t>
      </w:r>
      <w:r>
        <w:rPr>
          <w:rFonts w:hint="eastAsia" w:ascii="宋体" w:hAnsi="宋体" w:eastAsia="宋体" w:cs="宋体"/>
          <w:sz w:val="24"/>
          <w:szCs w:val="24"/>
          <w:highlight w:val="none"/>
        </w:rPr>
        <w:t xml:space="preserve">证明</w:t>
      </w:r>
      <w:r>
        <w:rPr>
          <w:rFonts w:hint="eastAsia" w:ascii="宋体" w:hAnsi="宋体" w:cs="宋体"/>
          <w:sz w:val="24"/>
          <w:szCs w:val="24"/>
          <w:highlight w:val="none"/>
          <w:lang w:val="en-US" w:eastAsia="zh-CN"/>
        </w:rPr>
        <w:t xml:space="preserve">扫描件，未提供或提供不全不得分。</w:t>
      </w:r>
      <w:r>
        <w:rPr>
          <w:rFonts w:hint="eastAsia" w:ascii="宋体" w:hAnsi="宋体" w:eastAsia="宋体" w:cs="宋体"/>
          <w:sz w:val="24"/>
          <w:szCs w:val="24"/>
          <w:highlight w:val="none"/>
          <w:lang w:val="en-US" w:eastAsia="zh-CN"/>
        </w:rPr>
        <w:t xml:space="preserve">）</w:t>
      </w:r>
      <w:r>
        <w:rPr>
          <w:highlight w:val="none"/>
        </w:rPr>
      </w:r>
      <w:r/>
    </w:p>
    <w:p>
      <w:pPr>
        <w:contextualSpacing/>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eastAsia="zh-CN"/>
        </w:rPr>
        <w:t xml:space="preserve">3、服务维修场地（</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zh-CN" w:eastAsia="zh-CN"/>
        </w:rPr>
        <w:t xml:space="preserve">分）</w:t>
      </w:r>
      <w:r>
        <w:rPr>
          <w:highlight w:val="none"/>
        </w:rPr>
      </w:r>
      <w:r/>
    </w:p>
    <w:p>
      <w:pPr>
        <w:contextualSpacing/>
        <w:ind w:firstLine="480"/>
        <w:spacing w:line="360" w:lineRule="auto"/>
        <w:rPr>
          <w:rFonts w:hint="default" w:ascii="宋体" w:hAnsi="宋体" w:eastAsia="宋体" w:cs="宋体"/>
          <w:sz w:val="24"/>
          <w:szCs w:val="24"/>
          <w:highlight w:val="none"/>
        </w:rPr>
      </w:pPr>
      <w:r>
        <w:rPr>
          <w:rFonts w:hint="default" w:ascii="宋体" w:hAnsi="宋体" w:eastAsia="宋体" w:cs="宋体"/>
          <w:sz w:val="24"/>
          <w:szCs w:val="24"/>
          <w:highlight w:val="none"/>
          <w:lang w:val="en-US" w:eastAsia="zh-CN"/>
        </w:rPr>
        <w:t xml:space="preserve">供应商自行提供维修服务或与汽车维修厂合作维修</w:t>
      </w:r>
      <w:r>
        <w:rPr>
          <w:rFonts w:hint="eastAsia" w:ascii="宋体" w:hAnsi="宋体" w:cs="宋体"/>
          <w:sz w:val="24"/>
          <w:szCs w:val="24"/>
          <w:highlight w:val="none"/>
          <w:lang w:val="en-US" w:eastAsia="zh-CN"/>
        </w:rPr>
        <w:t xml:space="preserve">或承诺</w:t>
      </w:r>
      <w:r>
        <w:rPr>
          <w:rFonts w:hint="default" w:ascii="宋体" w:hAnsi="宋体" w:eastAsia="宋体" w:cs="宋体"/>
          <w:sz w:val="24"/>
          <w:szCs w:val="24"/>
          <w:highlight w:val="none"/>
          <w:lang w:val="en-US" w:eastAsia="zh-CN"/>
        </w:rPr>
        <w:t xml:space="preserve">成交后维修场地配备到位的得3分，其他不得分。供应商自行提供维修服务的，提供维修场地房屋产权证书或场地租赁合同扫描件（租赁期限须覆盖本项目服务期限）、场地实景照片；与汽车维修厂合作提供的维修服务的，提供双方合作协议扫描件、汽修厂维修场地的房屋产权证书或场地租赁合同扫描件（租赁期限须覆盖本项目服务期限）、场地实景照片；承诺成交后维修场地配备到位的需提供承诺函；</w:t>
      </w:r>
      <w:r>
        <w:rPr>
          <w:highlight w:val="none"/>
        </w:rPr>
      </w:r>
      <w:r/>
    </w:p>
    <w:p>
      <w:pPr>
        <w:contextualSpacing/>
        <w:ind w:firstLine="482"/>
        <w:spacing w:line="360" w:lineRule="auto"/>
        <w:rPr>
          <w:rFonts w:hint="eastAsia" w:ascii="宋体" w:hAnsi="宋体" w:cs="宋体"/>
          <w:sz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、体系认证  </w:t>
      </w: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rPr>
        <w:t xml:space="preserve">分</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eastAsia="宋体" w:cs="宋体"/>
          <w:sz w:val="24"/>
          <w:szCs w:val="24"/>
          <w:highlight w:val="none"/>
        </w:rPr>
        <w:t xml:space="preserve">供应商持有有效的质量管理体系认证、环境管理体系认证、职业健康安全管理体系认证证书的，</w:t>
      </w:r>
      <w:r>
        <w:rPr>
          <w:rFonts w:hint="eastAsia" w:ascii="宋体" w:hAnsi="宋体" w:eastAsia="宋体" w:cs="宋体"/>
          <w:sz w:val="24"/>
          <w:szCs w:val="24"/>
          <w:highlight w:val="none"/>
          <w:lang w:val="en-US" w:eastAsia="zh-CN"/>
        </w:rPr>
        <w:t xml:space="preserve">每提供一个得3分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本项最高得9分。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响应文件中需</w:t>
      </w:r>
      <w:r>
        <w:rPr>
          <w:rFonts w:hint="eastAsia" w:ascii="宋体" w:hAnsi="宋体" w:eastAsia="宋体" w:cs="宋体"/>
          <w:sz w:val="24"/>
          <w:szCs w:val="24"/>
          <w:highlight w:val="none"/>
        </w:rPr>
        <w:t xml:space="preserve">提供有效期内的认证证书</w:t>
      </w:r>
      <w:r>
        <w:rPr>
          <w:rFonts w:hint="eastAsia" w:ascii="宋体" w:hAnsi="宋体" w:cs="宋体"/>
          <w:sz w:val="24"/>
          <w:szCs w:val="24"/>
          <w:highlight w:val="none"/>
          <w:lang w:val="en-US" w:eastAsia="zh-CN"/>
        </w:rPr>
        <w:t xml:space="preserve">扫描</w:t>
      </w:r>
      <w:r>
        <w:rPr>
          <w:rFonts w:hint="eastAsia" w:ascii="宋体" w:hAnsi="宋体" w:eastAsia="宋体" w:cs="宋体"/>
          <w:sz w:val="24"/>
          <w:szCs w:val="24"/>
          <w:highlight w:val="none"/>
        </w:rPr>
        <w:t xml:space="preserve">件</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国家认证认可监督管理委员会官网截图，未提供或提供不全不得分。</w:t>
      </w:r>
      <w:r>
        <w:rPr>
          <w:rFonts w:hint="eastAsia" w:ascii="宋体" w:hAnsi="宋体" w:eastAsia="宋体" w:cs="宋体"/>
          <w:sz w:val="24"/>
          <w:szCs w:val="24"/>
          <w:highlight w:val="none"/>
        </w:rPr>
        <w:t xml:space="preserve">）</w:t>
      </w:r>
      <w:r>
        <w:rPr>
          <w:highlight w:val="none"/>
        </w:rPr>
      </w:r>
      <w:r/>
    </w:p>
    <w:p>
      <w:pPr>
        <w:contextualSpacing/>
        <w:ind w:firstLine="480"/>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p>
      <w:pPr>
        <w:ind w:firstLine="482"/>
        <w:jc w:val="left"/>
        <w:spacing w:line="360" w:lineRule="auto"/>
        <w:widowControl/>
        <w:rPr>
          <w:rFonts w:hint="eastAsia"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b/>
          <w:sz w:val="24"/>
          <w:szCs w:val="24"/>
          <w:highlight w:val="none"/>
        </w:rPr>
        <w:t xml:space="preserve">针对评分标准中评分的每一条，响应单位在响应文件中均应提供相关资料并做出相应说明供评标委员会评判，不提供相关资料的视为不具备该项得分的条件。</w:t>
      </w:r>
      <w:r>
        <w:rPr>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rPr>
          <w:highlight w:val="none"/>
        </w:rPr>
      </w:r>
      <w:r/>
    </w:p>
    <w:p>
      <w:pPr>
        <w:ind w:firstLine="643"/>
        <w:jc w:val="center"/>
        <w:spacing w:line="360" w:lineRule="auto"/>
        <w:rPr>
          <w:rFonts w:ascii="宋体" w:hAnsi="宋体" w:cs="宋体"/>
          <w:b/>
          <w:bCs/>
          <w:color w:val="auto"/>
          <w:sz w:val="24"/>
          <w:szCs w:val="24"/>
          <w:highlight w:val="none"/>
        </w:rPr>
      </w:pPr>
      <w:r>
        <w:rPr>
          <w:rFonts w:hint="eastAsia" w:ascii="宋体" w:hAnsi="宋体" w:eastAsia="宋体" w:cs="宋体"/>
          <w:b/>
          <w:color w:val="auto"/>
          <w:sz w:val="32"/>
          <w:highlight w:val="none"/>
        </w:rPr>
        <w:t xml:space="preserve">四、合同主要条款</w:t>
      </w:r>
      <w:r>
        <w:rPr>
          <w:highlight w:val="none"/>
        </w:rPr>
      </w:r>
      <w:r/>
    </w:p>
    <w:p>
      <w:pPr>
        <w:jc w:val="left"/>
        <w:spacing w:line="360" w:lineRule="auto"/>
        <w:rPr>
          <w:rFonts w:hint="eastAsia" w:ascii="宋体" w:hAnsi="宋体" w:cs="宋体"/>
          <w:sz w:val="24"/>
          <w:szCs w:val="24"/>
          <w:highlight w:val="none"/>
        </w:rPr>
      </w:pPr>
      <w:r>
        <w:rPr>
          <w:rFonts w:hint="eastAsia" w:ascii="宋体" w:hAnsi="宋体" w:cs="宋体"/>
          <w:color w:val="auto"/>
          <w:sz w:val="24"/>
          <w:highlight w:val="none"/>
          <w:lang w:val="en-US" w:eastAsia="zh-CN"/>
        </w:rPr>
        <w:t xml:space="preserve">                                                               </w:t>
      </w:r>
      <w:r>
        <w:rPr>
          <w:rFonts w:hint="eastAsia" w:ascii="宋体" w:hAnsi="宋体" w:cs="宋体"/>
          <w:b/>
          <w:sz w:val="24"/>
          <w:szCs w:val="24"/>
          <w:highlight w:val="none"/>
        </w:rPr>
        <w:t xml:space="preserve">项目名称：                       项目编号：</w:t>
      </w:r>
      <w:r>
        <w:rPr>
          <w:highlight w:val="none"/>
        </w:rPr>
      </w:r>
      <w:r/>
    </w:p>
    <w:p>
      <w:pPr>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r>
      <w:r>
        <w:rPr>
          <w:highlight w:val="none"/>
        </w:rPr>
      </w:r>
      <w:r/>
    </w:p>
    <w:p>
      <w:pPr>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甲方（项目采购人）：</w:t>
      </w:r>
      <w:r>
        <w:rPr>
          <w:highlight w:val="none"/>
        </w:rPr>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联系人： </w:t>
      </w:r>
      <w:r>
        <w:rPr>
          <w:rFonts w:hint="eastAsia" w:ascii="宋体" w:hAnsi="宋体" w:cs="宋体"/>
          <w:sz w:val="24"/>
          <w:szCs w:val="24"/>
          <w:highlight w:val="none"/>
        </w:rPr>
        <w:tab/>
      </w:r>
      <w:r>
        <w:rPr>
          <w:highlight w:val="none"/>
        </w:rPr>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单位地址： </w:t>
      </w:r>
      <w:r>
        <w:rPr>
          <w:highlight w:val="none"/>
        </w:rPr>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电话：</w:t>
      </w:r>
      <w:r>
        <w:rPr>
          <w:highlight w:val="none"/>
        </w:rPr>
      </w:r>
      <w:r/>
    </w:p>
    <w:p>
      <w:pPr>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r>
      <w:r>
        <w:rPr>
          <w:highlight w:val="none"/>
        </w:rPr>
      </w:r>
      <w:r/>
    </w:p>
    <w:p>
      <w:pPr>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乙方（成交供应商）：</w:t>
      </w:r>
      <w:r>
        <w:rPr>
          <w:highlight w:val="none"/>
        </w:rPr>
      </w:r>
      <w:r/>
    </w:p>
    <w:p>
      <w:pPr>
        <w:spacing w:before="120" w:after="120" w:line="360" w:lineRule="auto"/>
        <w:rPr>
          <w:rFonts w:ascii="宋体" w:hAnsi="宋体" w:cs="宋体"/>
          <w:sz w:val="24"/>
          <w:szCs w:val="24"/>
          <w:highlight w:val="none"/>
        </w:rPr>
      </w:pPr>
      <w:r>
        <w:rPr>
          <w:rFonts w:hint="eastAsia" w:ascii="宋体" w:hAnsi="宋体" w:cs="宋体"/>
          <w:sz w:val="24"/>
          <w:szCs w:val="24"/>
          <w:highlight w:val="none"/>
        </w:rPr>
        <w:t xml:space="preserve">联系人： </w:t>
      </w:r>
      <w:r>
        <w:rPr>
          <w:rFonts w:hint="eastAsia" w:ascii="宋体" w:hAnsi="宋体" w:cs="宋体"/>
          <w:sz w:val="24"/>
          <w:szCs w:val="24"/>
          <w:highlight w:val="none"/>
        </w:rPr>
        <w:tab/>
      </w:r>
      <w:r>
        <w:rPr>
          <w:highlight w:val="none"/>
        </w:rPr>
      </w:r>
      <w:r/>
    </w:p>
    <w:p>
      <w:pPr>
        <w:spacing w:before="120" w:after="120" w:line="360" w:lineRule="auto"/>
        <w:rPr>
          <w:rFonts w:ascii="宋体" w:hAnsi="宋体" w:cs="宋体"/>
          <w:sz w:val="24"/>
          <w:szCs w:val="24"/>
          <w:highlight w:val="none"/>
        </w:rPr>
      </w:pPr>
      <w:r>
        <w:rPr>
          <w:rFonts w:hint="eastAsia" w:ascii="宋体" w:hAnsi="宋体" w:cs="宋体"/>
          <w:sz w:val="24"/>
          <w:szCs w:val="24"/>
          <w:highlight w:val="none"/>
        </w:rPr>
        <w:t xml:space="preserve">单位地址： </w:t>
      </w:r>
      <w:r>
        <w:rPr>
          <w:highlight w:val="none"/>
        </w:rPr>
      </w:r>
      <w:r/>
    </w:p>
    <w:p>
      <w:pPr>
        <w:spacing w:before="120" w:after="120" w:line="360" w:lineRule="auto"/>
        <w:rPr>
          <w:rFonts w:ascii="宋体" w:hAnsi="宋体" w:cs="宋体"/>
          <w:sz w:val="24"/>
          <w:szCs w:val="24"/>
          <w:highlight w:val="none"/>
        </w:rPr>
      </w:pPr>
      <w:r>
        <w:rPr>
          <w:rFonts w:hint="eastAsia" w:ascii="宋体" w:hAnsi="宋体" w:cs="宋体"/>
          <w:sz w:val="24"/>
          <w:szCs w:val="24"/>
          <w:highlight w:val="none"/>
        </w:rPr>
        <w:t xml:space="preserve">电话：</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甲方所需</w:t>
      </w:r>
      <w:r>
        <w:rPr>
          <w:rFonts w:hint="eastAsia" w:ascii="宋体" w:hAnsi="宋体" w:cs="宋体"/>
          <w:sz w:val="24"/>
          <w:szCs w:val="24"/>
          <w:highlight w:val="none"/>
          <w:u w:val="single"/>
          <w:lang w:eastAsia="zh-CN"/>
        </w:rPr>
        <w:t xml:space="preserve">松陵街道2026-2027年环卫绿化机动车租赁服务</w:t>
      </w:r>
      <w:r>
        <w:rPr>
          <w:rFonts w:hint="eastAsia" w:ascii="宋体" w:hAnsi="宋体" w:eastAsia="宋体" w:cs="宋体"/>
          <w:sz w:val="24"/>
          <w:szCs w:val="24"/>
          <w:highlight w:val="none"/>
        </w:rPr>
        <w:t xml:space="preserve">(项目名称)经</w:t>
      </w:r>
      <w:r>
        <w:rPr>
          <w:rFonts w:hint="eastAsia" w:ascii="宋体" w:hAnsi="宋体" w:eastAsia="宋体" w:cs="宋体"/>
          <w:sz w:val="24"/>
          <w:szCs w:val="24"/>
          <w:highlight w:val="none"/>
          <w:lang w:eastAsia="zh-CN"/>
        </w:rPr>
        <w:t xml:space="preserve">苏州海企国际工程咨询有限公司</w:t>
      </w:r>
      <w:r>
        <w:rPr>
          <w:rFonts w:hint="eastAsia" w:ascii="宋体" w:hAnsi="宋体" w:eastAsia="宋体" w:cs="宋体"/>
          <w:sz w:val="24"/>
          <w:szCs w:val="24"/>
          <w:highlight w:val="none"/>
        </w:rPr>
        <w:t xml:space="preserve">以竞争性磋商方式进行采购，并依法确定乙方为成交供应商。甲、乙双方根据《</w:t>
      </w:r>
      <w:r>
        <w:rPr>
          <w:rFonts w:hint="eastAsia" w:ascii="宋体" w:hAnsi="宋体" w:eastAsia="宋体" w:cs="宋体"/>
          <w:sz w:val="24"/>
          <w:szCs w:val="24"/>
          <w:highlight w:val="none"/>
          <w:lang w:eastAsia="zh-CN"/>
        </w:rPr>
        <w:t xml:space="preserve">中华人民共和国政府采购法</w:t>
      </w:r>
      <w:r>
        <w:rPr>
          <w:rFonts w:hint="eastAsia" w:ascii="宋体" w:hAnsi="宋体" w:eastAsia="宋体" w:cs="宋体"/>
          <w:sz w:val="24"/>
          <w:szCs w:val="24"/>
          <w:highlight w:val="none"/>
        </w:rPr>
        <w:t xml:space="preserve">》《中华人民共和国民法典》等相关法律以及本项目采购文件的规定，签署本合同。</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一、合同文件</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以下文件是构成本合同不可分割的部分：</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（一）本项目采购文件；</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（二）成交供应商响应文件；</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（三）合同条款；</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（四）成交供应商做出的有关澄清、说明或者补正文件；</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（五）确定成交供应商的文件（包括但不限于成交通知书等）；</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（六）本合同附件。</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二、服务内容</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本合同项下乙方所提供的服务内容为：</w:t>
      </w:r>
      <w:r>
        <w:rPr>
          <w:rFonts w:hint="eastAsia" w:ascii="宋体" w:hAnsi="宋体" w:cs="宋体"/>
          <w:sz w:val="24"/>
          <w:szCs w:val="24"/>
          <w:highlight w:val="none"/>
          <w:lang w:eastAsia="zh-CN"/>
        </w:rPr>
        <w:t xml:space="preserve">松陵街道2026-2027年环卫绿化机动车租赁服务</w:t>
      </w:r>
      <w:r>
        <w:rPr>
          <w:rFonts w:hint="eastAsia" w:ascii="宋体" w:hAnsi="宋体" w:eastAsia="宋体" w:cs="宋体"/>
          <w:sz w:val="24"/>
          <w:szCs w:val="24"/>
          <w:highlight w:val="none"/>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三、合同金额</w:t>
      </w:r>
      <w:r>
        <w:rPr>
          <w:highlight w:val="none"/>
        </w:rPr>
      </w:r>
      <w:r/>
    </w:p>
    <w:tbl>
      <w:tblPr>
        <w:tblStyle w:val="107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496"/>
        <w:gridCol w:w="1185"/>
        <w:gridCol w:w="1998"/>
        <w:gridCol w:w="2253"/>
        <w:gridCol w:w="2157"/>
      </w:tblGrid>
      <w:tr>
        <w:trPr>
          <w:trHeight w:val="652"/>
        </w:trPr>
        <w:tc>
          <w:tcPr>
            <w:tcW w:w="5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序号</w:t>
            </w:r>
            <w:r>
              <w:rPr>
                <w:highlight w:val="none"/>
              </w:rPr>
            </w:r>
            <w:r/>
          </w:p>
        </w:tc>
        <w:tc>
          <w:tcPr>
            <w:tcW w:w="740"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名称</w:t>
            </w:r>
            <w:r>
              <w:rPr>
                <w:highlight w:val="none"/>
              </w:rPr>
            </w:r>
            <w:r/>
          </w:p>
        </w:tc>
        <w:tc>
          <w:tcPr>
            <w:tcW w:w="58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数量</w:t>
            </w:r>
            <w:r>
              <w:rPr>
                <w:highlight w:val="none"/>
              </w:rPr>
            </w:r>
            <w:r/>
          </w:p>
        </w:tc>
        <w:tc>
          <w:tcPr>
            <w:tcW w:w="98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租期</w:t>
            </w:r>
            <w:r>
              <w:rPr>
                <w:highlight w:val="none"/>
              </w:rPr>
            </w:r>
            <w:r/>
          </w:p>
        </w:tc>
        <w:tc>
          <w:tcPr>
            <w:tcW w:w="111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单价</w:t>
            </w:r>
            <w:r>
              <w:rPr>
                <w:highlight w:val="none"/>
              </w:rPr>
            </w:r>
            <w:r/>
          </w:p>
        </w:tc>
        <w:tc>
          <w:tcPr>
            <w:tcW w:w="10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合价</w:t>
            </w:r>
            <w:r>
              <w:rPr>
                <w:highlight w:val="none"/>
              </w:rPr>
            </w:r>
            <w:r/>
          </w:p>
        </w:tc>
      </w:tr>
      <w:tr>
        <w:trPr>
          <w:trHeight w:val="494"/>
        </w:trPr>
        <w:tc>
          <w:tcPr>
            <w:tcW w:w="5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highlight w:val="none"/>
              </w:rPr>
            </w:r>
            <w:r/>
          </w:p>
        </w:tc>
        <w:tc>
          <w:tcPr>
            <w:tcW w:w="740"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eastAsia="zh-CN"/>
              </w:rPr>
            </w:r>
            <w:r>
              <w:rPr>
                <w:highlight w:val="none"/>
              </w:rPr>
            </w:r>
            <w:r/>
          </w:p>
        </w:tc>
        <w:tc>
          <w:tcPr>
            <w:tcW w:w="58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r>
            <w:r>
              <w:rPr>
                <w:highlight w:val="none"/>
              </w:rPr>
            </w:r>
            <w:r/>
          </w:p>
        </w:tc>
        <w:tc>
          <w:tcPr>
            <w:tcW w:w="98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eastAsia="zh-CN"/>
              </w:rPr>
            </w:r>
            <w:r>
              <w:rPr>
                <w:highlight w:val="none"/>
              </w:rPr>
            </w:r>
            <w:r/>
          </w:p>
        </w:tc>
        <w:tc>
          <w:tcPr>
            <w:tcW w:w="111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val="en-US" w:eastAsia="zh-CN"/>
              </w:rPr>
            </w:r>
            <w:r>
              <w:rPr>
                <w:highlight w:val="none"/>
              </w:rPr>
            </w:r>
            <w:r/>
          </w:p>
        </w:tc>
        <w:tc>
          <w:tcPr>
            <w:tcW w:w="10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r>
      <w:tr>
        <w:trPr>
          <w:trHeight w:val="494"/>
        </w:trPr>
        <w:tc>
          <w:tcPr>
            <w:tcW w:w="5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highlight w:val="none"/>
              </w:rPr>
            </w:r>
            <w:r/>
          </w:p>
        </w:tc>
        <w:tc>
          <w:tcPr>
            <w:tcW w:w="740"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58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98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111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10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r>
      <w:tr>
        <w:trPr>
          <w:trHeight w:val="494"/>
        </w:trPr>
        <w:tc>
          <w:tcPr>
            <w:tcW w:w="5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3</w:t>
            </w:r>
            <w:r>
              <w:rPr>
                <w:highlight w:val="none"/>
              </w:rPr>
            </w:r>
            <w:r/>
          </w:p>
        </w:tc>
        <w:tc>
          <w:tcPr>
            <w:tcW w:w="740"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58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98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111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10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r>
      <w:tr>
        <w:trPr>
          <w:trHeight w:val="494"/>
        </w:trPr>
        <w:tc>
          <w:tcPr>
            <w:tcW w:w="5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4</w:t>
            </w:r>
            <w:r>
              <w:rPr>
                <w:highlight w:val="none"/>
              </w:rPr>
            </w:r>
            <w:r/>
          </w:p>
        </w:tc>
        <w:tc>
          <w:tcPr>
            <w:tcW w:w="740"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58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98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111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10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r>
      <w:tr>
        <w:trPr>
          <w:trHeight w:val="494"/>
        </w:trPr>
        <w:tc>
          <w:tcPr>
            <w:tcW w:w="50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w:t>
            </w:r>
            <w:r>
              <w:rPr>
                <w:highlight w:val="none"/>
              </w:rPr>
            </w:r>
            <w:r/>
          </w:p>
        </w:tc>
        <w:tc>
          <w:tcPr>
            <w:tcW w:w="740"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586"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98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111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c>
          <w:tcPr>
            <w:tcW w:w="1063"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tc>
      </w:tr>
      <w:tr>
        <w:trPr>
          <w:trHeight w:val="494"/>
        </w:trPr>
        <w:tc>
          <w:tcPr>
            <w:gridSpan w:val="6"/>
            <w:tcW w:w="5000"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合同价格（大写）人民币</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w:t>
            </w:r>
            <w:r>
              <w:rPr>
                <w:highlight w:val="none"/>
              </w:rPr>
            </w:r>
            <w:r/>
          </w:p>
        </w:tc>
      </w:tr>
    </w:tbl>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合同金额包括完成该项工作所需的</w:t>
      </w:r>
      <w:r>
        <w:rPr>
          <w:rFonts w:hint="eastAsia" w:ascii="宋体" w:hAnsi="宋体" w:cs="宋体"/>
          <w:sz w:val="24"/>
          <w:szCs w:val="24"/>
          <w:highlight w:val="none"/>
          <w:lang w:eastAsia="zh-CN"/>
        </w:rPr>
        <w:t xml:space="preserve">车辆租赁费、GPS安装、维修、保险、车辆年检</w:t>
      </w:r>
      <w:r>
        <w:rPr>
          <w:rFonts w:hint="eastAsia" w:ascii="宋体" w:hAnsi="宋体" w:eastAsia="宋体" w:cs="宋体"/>
          <w:sz w:val="24"/>
          <w:szCs w:val="24"/>
          <w:highlight w:val="none"/>
        </w:rPr>
        <w:t xml:space="preserve">、售后服务及税金等一切费用。</w:t>
      </w:r>
      <w:r>
        <w:rPr>
          <w:rFonts w:hint="eastAsia" w:ascii="宋体" w:hAnsi="宋体" w:eastAsia="宋体" w:cs="宋体"/>
          <w:i w:val="0"/>
          <w:iCs w:val="0"/>
          <w:color w:val="000000"/>
          <w:sz w:val="24"/>
          <w:szCs w:val="24"/>
          <w:highlight w:val="none"/>
          <w:u w:val="none"/>
          <w:lang w:val="en-US" w:eastAsia="zh-CN" w:bidi="ar"/>
        </w:rPr>
        <w:t xml:space="preserve">车辆易损易耗品（轮胎、补胎、液压油、全车油漆、扫刷、燃油等）</w:t>
      </w:r>
      <w:r>
        <w:rPr>
          <w:rFonts w:hint="eastAsia" w:ascii="宋体" w:hAnsi="宋体" w:cs="宋体"/>
          <w:sz w:val="24"/>
          <w:szCs w:val="24"/>
          <w:highlight w:val="none"/>
        </w:rPr>
        <w:t xml:space="preserve">费用由甲方承担。</w:t>
      </w:r>
      <w:r>
        <w:rPr>
          <w:rFonts w:hint="eastAsia" w:ascii="宋体" w:hAnsi="宋体" w:eastAsia="宋体" w:cs="宋体"/>
          <w:sz w:val="24"/>
          <w:szCs w:val="24"/>
          <w:highlight w:val="none"/>
        </w:rPr>
        <w:t xml:space="preserve">在合同实施期间不因市场变化因素而变动以及企业利润、税金和政策性文件规定及合同包含的所有风险、责任等各项应有费用。</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四、付款</w:t>
      </w:r>
      <w:r>
        <w:rPr>
          <w:rFonts w:hint="eastAsia" w:ascii="宋体" w:hAnsi="宋体" w:eastAsia="宋体" w:cs="宋体"/>
          <w:sz w:val="24"/>
          <w:szCs w:val="24"/>
          <w:highlight w:val="none"/>
          <w:lang w:val="en-US" w:eastAsia="zh-CN"/>
        </w:rPr>
        <w:t xml:space="preserve">方式：</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1、甲方根据乙方在本合同中所提供银行开户信息转账支付。</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乙方开户名称：</w:t>
      </w:r>
      <w:r>
        <w:rPr>
          <w:rFonts w:hint="eastAsia" w:ascii="宋体" w:hAnsi="宋体" w:eastAsia="宋体" w:cs="宋体"/>
          <w:sz w:val="24"/>
          <w:szCs w:val="24"/>
          <w:highlight w:val="none"/>
          <w:lang w:val="en-US" w:eastAsia="zh-CN"/>
        </w:rPr>
        <w:t xml:space="preserve"> </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eastAsia="zh-CN"/>
        </w:rPr>
        <w:t xml:space="preserve"> </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rPr>
          <w:highlight w:val="none"/>
        </w:rPr>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auto"/>
          <w:sz w:val="24"/>
          <w:szCs w:val="24"/>
          <w:highlight w:val="none"/>
        </w:rPr>
        <w:t xml:space="preserve">数字人民币账号（数币钱包ID）：</w:t>
      </w:r>
      <w:r>
        <w:rPr>
          <w:rFonts w:hint="eastAsia" w:ascii="宋体" w:hAnsi="宋体" w:eastAsia="宋体" w:cs="宋体"/>
          <w:sz w:val="24"/>
          <w:szCs w:val="24"/>
          <w:highlight w:val="none"/>
          <w:lang w:val="en-US" w:eastAsia="zh-CN"/>
        </w:rPr>
        <w:t xml:space="preserve"> </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乙方银行账户如需变更，应至少于付款期限届满前10个工作日书面通知甲方，否则产生的一切责任、因变更引起的额外费用由乙方承担。</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2、付款条件和付款时间:</w:t>
      </w:r>
      <w:r>
        <w:rPr>
          <w:highlight w:val="none"/>
        </w:rPr>
      </w:r>
      <w:r/>
    </w:p>
    <w:p>
      <w:pPr>
        <w:pStyle w:val="1121"/>
        <w:rPr>
          <w:rFonts w:hint="eastAsia" w:hAnsi="宋体" w:cs="宋体"/>
          <w:highlight w:val="none"/>
        </w:rPr>
      </w:pPr>
      <w:r>
        <w:rPr>
          <w:rFonts w:hint="eastAsia" w:ascii="宋体" w:hAnsi="宋体" w:eastAsia="宋体" w:cs="宋体"/>
          <w:sz w:val="24"/>
          <w:szCs w:val="24"/>
          <w:highlight w:val="none"/>
          <w:lang w:val="en-US" w:eastAsia="zh-CN"/>
        </w:rPr>
        <w:t xml:space="preserve">按每</w:t>
      </w:r>
      <w:r>
        <w:rPr>
          <w:rFonts w:hint="eastAsia" w:hAnsi="宋体" w:cs="宋体"/>
          <w:sz w:val="24"/>
          <w:szCs w:val="24"/>
          <w:highlight w:val="none"/>
          <w:lang w:val="en-US" w:eastAsia="zh-CN"/>
        </w:rPr>
        <w:t xml:space="preserve">季度</w:t>
      </w:r>
      <w:r>
        <w:rPr>
          <w:rFonts w:hint="eastAsia" w:ascii="宋体" w:hAnsi="宋体" w:eastAsia="宋体" w:cs="宋体"/>
          <w:sz w:val="24"/>
          <w:szCs w:val="24"/>
          <w:highlight w:val="none"/>
          <w:lang w:val="en-US" w:eastAsia="zh-CN"/>
        </w:rPr>
        <w:t xml:space="preserve">支付一次，乙方每</w:t>
      </w:r>
      <w:r>
        <w:rPr>
          <w:rFonts w:hint="eastAsia" w:hAnsi="宋体" w:cs="宋体"/>
          <w:sz w:val="24"/>
          <w:szCs w:val="24"/>
          <w:highlight w:val="none"/>
          <w:lang w:val="en-US" w:eastAsia="zh-CN"/>
        </w:rPr>
        <w:t xml:space="preserve">季度</w:t>
      </w:r>
      <w:r>
        <w:rPr>
          <w:rFonts w:hint="eastAsia" w:ascii="宋体" w:hAnsi="宋体" w:eastAsia="宋体" w:cs="宋体"/>
          <w:sz w:val="24"/>
          <w:szCs w:val="24"/>
          <w:highlight w:val="none"/>
          <w:lang w:val="en-US" w:eastAsia="zh-CN"/>
        </w:rPr>
        <w:t xml:space="preserve">提供发票，甲方核实后，支付服务费用</w:t>
      </w:r>
      <w:r>
        <w:rPr>
          <w:rFonts w:hint="eastAsia"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每</w:t>
      </w:r>
      <w:r>
        <w:rPr>
          <w:rFonts w:hint="eastAsia" w:hAnsi="宋体" w:cs="宋体"/>
          <w:sz w:val="24"/>
          <w:szCs w:val="24"/>
          <w:highlight w:val="none"/>
          <w:lang w:val="en-US" w:eastAsia="zh-CN"/>
        </w:rPr>
        <w:t xml:space="preserve">季度</w:t>
      </w:r>
      <w:r>
        <w:rPr>
          <w:rFonts w:hint="eastAsia" w:ascii="宋体" w:hAnsi="宋体" w:eastAsia="宋体" w:cs="宋体"/>
          <w:sz w:val="24"/>
          <w:szCs w:val="24"/>
          <w:highlight w:val="none"/>
          <w:lang w:val="en-US" w:eastAsia="zh-CN"/>
        </w:rPr>
        <w:t xml:space="preserve">支付费用</w:t>
      </w:r>
      <w:r>
        <w:rPr>
          <w:rFonts w:hint="eastAsia" w:hAnsi="宋体" w:cs="宋体"/>
          <w:sz w:val="24"/>
          <w:szCs w:val="24"/>
          <w:highlight w:val="none"/>
          <w:lang w:val="en-US" w:eastAsia="zh-CN"/>
        </w:rPr>
        <w:t xml:space="preserve">为三个月租金之和减去考核扣款</w:t>
      </w:r>
      <w:r>
        <w:rPr>
          <w:rFonts w:hint="eastAsia" w:ascii="宋体" w:hAnsi="宋体" w:eastAsia="宋体" w:cs="宋体"/>
          <w:sz w:val="24"/>
          <w:szCs w:val="24"/>
          <w:highlight w:val="none"/>
          <w:lang w:val="en-US"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pacing w:val="5"/>
          <w:sz w:val="24"/>
          <w:szCs w:val="24"/>
          <w:highlight w:val="none"/>
        </w:rPr>
      </w:pPr>
      <w:r>
        <w:rPr>
          <w:rFonts w:hint="eastAsia" w:ascii="宋体" w:hAnsi="宋体" w:eastAsia="宋体" w:cs="宋体"/>
          <w:sz w:val="24"/>
          <w:szCs w:val="24"/>
          <w:highlight w:val="none"/>
          <w:lang w:val="en-US" w:eastAsia="zh-CN"/>
        </w:rPr>
        <w:t xml:space="preserve">支付</w:t>
      </w:r>
      <w:r>
        <w:rPr>
          <w:rFonts w:hint="eastAsia" w:ascii="宋体" w:hAnsi="宋体" w:eastAsia="宋体" w:cs="宋体"/>
          <w:sz w:val="24"/>
          <w:szCs w:val="24"/>
          <w:highlight w:val="none"/>
        </w:rPr>
        <w:t xml:space="preserve">方式：银行转账</w:t>
      </w:r>
      <w:r>
        <w:rPr>
          <w:rFonts w:hint="eastAsia" w:ascii="宋体" w:hAnsi="宋体" w:eastAsia="宋体" w:cs="宋体"/>
          <w:color w:val="auto"/>
          <w:spacing w:val="5"/>
          <w:sz w:val="24"/>
          <w:szCs w:val="24"/>
          <w:highlight w:val="none"/>
          <w:lang w:val="en-US" w:eastAsia="zh-CN"/>
        </w:rPr>
        <w:t xml:space="preserve">或数字人民币支付</w:t>
      </w:r>
      <w:r>
        <w:rPr>
          <w:highlight w:val="none"/>
        </w:rPr>
      </w:r>
      <w:r/>
    </w:p>
    <w:p>
      <w:pPr>
        <w:ind w:left="0" w:right="0" w:firstLine="480"/>
        <w:jc w:val="both"/>
        <w:keepLines w:val="0"/>
        <w:keepNext w:val="0"/>
        <w:pageBreakBefore w:val="0"/>
        <w:spacing w:line="360" w:lineRule="auto"/>
        <w:widowControl w:val="off"/>
        <w:rPr>
          <w:rFonts w:hint="eastAsia" w:ascii="宋体" w:hAnsi="宋体" w:eastAsia="宋体" w:cs="宋体"/>
          <w:color w:val="auto"/>
          <w:spacing w:val="5"/>
          <w:sz w:val="24"/>
          <w:szCs w:val="24"/>
          <w:highlight w:val="none"/>
        </w:rPr>
        <w:outlineLvl w:val="9"/>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政府采购合同履行中，甲方需追加与合同标的物相同的货物、工程或者服务的，在不改变合同其他条款的前提下，可以与乙方签订补充合同，但所有补充合同的采购金额不得超过原合同采购金额的百分之十。</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五、服务地点、期限</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1、服务地点：</w:t>
      </w:r>
      <w:r>
        <w:rPr>
          <w:rFonts w:hint="eastAsia" w:ascii="宋体" w:hAnsi="宋体" w:eastAsia="宋体" w:cs="宋体"/>
          <w:sz w:val="24"/>
          <w:szCs w:val="24"/>
          <w:highlight w:val="none"/>
          <w:lang w:eastAsia="zh-CN"/>
        </w:rPr>
        <w:t xml:space="preserve">采购单位指定地点。</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2、服务期限：</w:t>
      </w:r>
      <w:r>
        <w:rPr>
          <w:rFonts w:hint="eastAsia" w:ascii="宋体" w:hAnsi="宋体" w:cs="宋体"/>
          <w:color w:val="auto"/>
          <w:sz w:val="24"/>
          <w:szCs w:val="24"/>
          <w:highlight w:val="none"/>
          <w:lang w:val="en-US" w:eastAsia="zh-CN"/>
        </w:rPr>
        <w:t xml:space="preserve">18吨多功能抑尘车租赁期限为2026年9月30日至2027年3月29日；其余车辆租赁期限为2026年9月30日至2027年9月29日</w:t>
      </w:r>
      <w:r>
        <w:rPr>
          <w:rFonts w:hint="eastAsia" w:ascii="宋体" w:hAnsi="宋体" w:cs="宋体"/>
          <w:color w:val="auto"/>
          <w:sz w:val="24"/>
          <w:szCs w:val="24"/>
          <w:highlight w:val="none"/>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六、服务要求</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乙方提供的服务应符合采购文件、响应文件的服务标准及乙方做出的书面澄清及承诺。</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七、验收标准：</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履约验收主体：</w:t>
      </w:r>
      <w:r>
        <w:rPr>
          <w:rFonts w:hint="eastAsia" w:ascii="宋体" w:hAnsi="宋体" w:cs="宋体"/>
          <w:color w:val="auto"/>
          <w:sz w:val="24"/>
          <w:szCs w:val="24"/>
          <w:highlight w:val="none"/>
          <w:lang w:eastAsia="zh-CN"/>
        </w:rPr>
        <w:t xml:space="preserve">苏州市吴江区人民政府松陵街道办事处</w:t>
      </w:r>
      <w:r>
        <w:rPr>
          <w:rFonts w:hint="eastAsia" w:ascii="宋体" w:hAnsi="宋体" w:eastAsia="宋体" w:cs="宋体"/>
          <w:color w:val="000000"/>
          <w:sz w:val="24"/>
          <w:szCs w:val="24"/>
          <w:highlight w:val="none"/>
          <w:lang w:val="en-US" w:eastAsia="zh-CN" w:bidi="ar"/>
        </w:rPr>
        <w:t xml:space="preserve">。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履约验收时间：首轮验收：全部租赁车辆投入使用前；月度考核：乙方每月完成本项目服务内容后7日内。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履约验收方式：进场首轮验车准入 + 月度常态化百分制考核(详见附件)。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履约验收程序：乙方每月完成本项目服务内容后，乙方及采购人共同做好服务过程中的相关文件记录和归档工作，包括收集车辆使用人意见建议。 </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全部租赁车辆投入使用前，由甲方组织首轮验收，验收合格后方可计费使用。不合格车辆由乙方在</w:t>
      </w: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日内完成整改或更换，相关费用乙方自行承担，未达标车辆不得进场作业。供应商逾期整改或者整改后仍不达标的，采购人有权拒绝接收对应车辆，不支付该车辆任何费用；累计</w:t>
      </w:r>
      <w:r>
        <w:rPr>
          <w:rFonts w:hint="eastAsia" w:ascii="宋体" w:hAnsi="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t xml:space="preserve">台及以上车辆验收不合格的，采购人有权单方解除全部合同，供应商应按合同总金额的</w:t>
      </w: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0%向采购人支付违约金。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履约验收内容：首轮验收：整车车况完好、GPS设备安装调试到位、保险齐全有效、行驶证及年检手续合规</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满足采购需求的要求、</w:t>
      </w:r>
      <w:r>
        <w:rPr>
          <w:rFonts w:hint="eastAsia" w:ascii="宋体" w:hAnsi="宋体" w:cs="宋体"/>
          <w:color w:val="000000"/>
          <w:sz w:val="24"/>
          <w:szCs w:val="24"/>
          <w:highlight w:val="none"/>
          <w:lang w:val="en-US" w:eastAsia="zh-CN" w:bidi="ar"/>
        </w:rPr>
        <w:t xml:space="preserve">响应</w:t>
      </w:r>
      <w:r>
        <w:rPr>
          <w:rFonts w:hint="eastAsia" w:ascii="宋体" w:hAnsi="宋体" w:eastAsia="宋体" w:cs="宋体"/>
          <w:color w:val="000000"/>
          <w:sz w:val="24"/>
          <w:szCs w:val="24"/>
          <w:highlight w:val="none"/>
          <w:lang w:val="en-US" w:eastAsia="zh-CN" w:bidi="ar"/>
        </w:rPr>
        <w:t xml:space="preserve">文件中的相关承诺及合同约定要求</w:t>
      </w:r>
      <w:r>
        <w:rPr>
          <w:rFonts w:hint="eastAsia" w:ascii="宋体" w:hAnsi="宋体" w:cs="宋体"/>
          <w:color w:val="000000"/>
          <w:sz w:val="24"/>
          <w:szCs w:val="24"/>
          <w:highlight w:val="none"/>
          <w:lang w:val="en-US" w:eastAsia="zh-CN" w:bidi="ar"/>
        </w:rPr>
        <w:t xml:space="preserve">；月度考核：按考核细则进行验收。</w:t>
      </w:r>
      <w:r>
        <w:rPr>
          <w:rFonts w:hint="eastAsia" w:ascii="宋体" w:hAnsi="宋体" w:eastAsia="宋体" w:cs="宋体"/>
          <w:color w:val="000000"/>
          <w:sz w:val="24"/>
          <w:szCs w:val="24"/>
          <w:highlight w:val="none"/>
          <w:lang w:val="en-US" w:eastAsia="zh-CN" w:bidi="ar"/>
        </w:rPr>
        <w:t xml:space="preserve">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验收标准：按照国家相关行业要求、</w:t>
      </w:r>
      <w:r>
        <w:rPr>
          <w:rFonts w:hint="eastAsia" w:ascii="宋体" w:hAnsi="宋体" w:cs="宋体"/>
          <w:color w:val="000000"/>
          <w:sz w:val="24"/>
          <w:szCs w:val="24"/>
          <w:highlight w:val="none"/>
          <w:lang w:val="en-US" w:eastAsia="zh-CN" w:bidi="ar"/>
        </w:rPr>
        <w:t xml:space="preserve">采购</w:t>
      </w:r>
      <w:r>
        <w:rPr>
          <w:rFonts w:hint="eastAsia" w:ascii="宋体" w:hAnsi="宋体" w:eastAsia="宋体" w:cs="宋体"/>
          <w:color w:val="000000"/>
          <w:sz w:val="24"/>
          <w:szCs w:val="24"/>
          <w:highlight w:val="none"/>
          <w:lang w:val="en-US" w:eastAsia="zh-CN" w:bidi="ar"/>
        </w:rPr>
        <w:t xml:space="preserve">文件要求、成交供应商的</w:t>
      </w:r>
      <w:r>
        <w:rPr>
          <w:rFonts w:hint="eastAsia" w:ascii="宋体" w:hAnsi="宋体" w:cs="宋体"/>
          <w:color w:val="000000"/>
          <w:sz w:val="24"/>
          <w:szCs w:val="24"/>
          <w:highlight w:val="none"/>
          <w:lang w:val="en-US" w:eastAsia="zh-CN" w:bidi="ar"/>
        </w:rPr>
        <w:t xml:space="preserve">响应</w:t>
      </w:r>
      <w:r>
        <w:rPr>
          <w:rFonts w:hint="eastAsia" w:ascii="宋体" w:hAnsi="宋体" w:eastAsia="宋体" w:cs="宋体"/>
          <w:color w:val="000000"/>
          <w:sz w:val="24"/>
          <w:szCs w:val="24"/>
          <w:highlight w:val="none"/>
          <w:lang w:val="en-US" w:eastAsia="zh-CN" w:bidi="ar"/>
        </w:rPr>
        <w:t xml:space="preserve">文件与承诺及本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项目合同约定标准进行验收。其他未尽事宜按照《财政部关于进一步加强政府采购需求和履 </w:t>
      </w:r>
      <w:r>
        <w:rPr>
          <w:highlight w:val="none"/>
        </w:rPr>
      </w:r>
      <w:r/>
    </w:p>
    <w:p>
      <w:pPr>
        <w:ind w:firstLine="480"/>
        <w:jc w:val="left"/>
        <w:keepLines w:val="0"/>
        <w:keepNext w:val="0"/>
        <w:pageBreakBefore w:val="0"/>
        <w:spacing w:line="360" w:lineRule="auto"/>
        <w:widowControl/>
        <w:rPr>
          <w:rFonts w:hint="eastAsia" w:ascii="宋体" w:hAnsi="宋体" w:cs="宋体"/>
          <w:highlight w:val="none"/>
        </w:rPr>
        <w:suppressLineNumbers w:val="0"/>
      </w:pPr>
      <w:r>
        <w:rPr>
          <w:rFonts w:hint="eastAsia" w:ascii="宋体" w:hAnsi="宋体" w:eastAsia="宋体" w:cs="宋体"/>
          <w:color w:val="000000"/>
          <w:sz w:val="24"/>
          <w:szCs w:val="24"/>
          <w:highlight w:val="none"/>
          <w:lang w:val="en-US" w:eastAsia="zh-CN" w:bidi="ar"/>
        </w:rPr>
        <w:t xml:space="preserve">约验收管理的指导意见》(财库〔2016〕205 号)的要求进行验收。</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八、服务质量</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1、乙方应保证提供给甲方的服务完全符合本项目采购文件规定的服务标准。</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2、乙方应保证提供的服务应符合中华人民共和国相关标准及相应的技术规范、本次采购相关文件中的全部相关要求及相关标准及相应的技术规范中之较高者。</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3、乙方保证提供的服务符合中华人民共和国国家及行业的安全质量标准、环保标准中之较高者。</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w:t>
      </w:r>
      <w:r>
        <w:rPr>
          <w:rFonts w:hint="eastAsia" w:ascii="宋体" w:hAnsi="宋体" w:cs="宋体"/>
          <w:sz w:val="24"/>
          <w:szCs w:val="24"/>
          <w:highlight w:val="none"/>
          <w:lang w:val="en-US" w:eastAsia="zh-CN"/>
        </w:rPr>
        <w:t xml:space="preserve">响应</w:t>
      </w:r>
      <w:r>
        <w:rPr>
          <w:rFonts w:hint="eastAsia" w:ascii="宋体" w:hAnsi="宋体" w:eastAsia="宋体" w:cs="宋体"/>
          <w:sz w:val="24"/>
          <w:szCs w:val="24"/>
          <w:highlight w:val="none"/>
        </w:rPr>
        <w:t xml:space="preserve">服务</w:t>
      </w:r>
      <w:r>
        <w:rPr>
          <w:highlight w:val="none"/>
        </w:rPr>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乙方应在车辆发生故障后的30分钟内响应，4小时内修复，如未能在4小时内进行修</w:t>
      </w:r>
      <w:r>
        <w:rPr>
          <w:rFonts w:hint="eastAsia" w:ascii="宋体" w:hAnsi="宋体" w:cs="宋体"/>
          <w:color w:val="000000"/>
          <w:sz w:val="24"/>
          <w:szCs w:val="24"/>
          <w:highlight w:val="none"/>
          <w:lang w:val="en-US" w:eastAsia="zh-CN" w:bidi="ar"/>
        </w:rPr>
        <w:t xml:space="preserve">复</w:t>
      </w:r>
      <w:r>
        <w:rPr>
          <w:rFonts w:hint="eastAsia" w:ascii="宋体" w:hAnsi="宋体" w:eastAsia="宋体" w:cs="宋体"/>
          <w:color w:val="000000"/>
          <w:sz w:val="24"/>
          <w:szCs w:val="24"/>
          <w:highlight w:val="none"/>
          <w:lang w:val="en-US" w:eastAsia="zh-CN" w:bidi="ar"/>
        </w:rPr>
        <w:t xml:space="preserve">，须24小时内提供同等规格</w:t>
      </w:r>
      <w:r>
        <w:rPr>
          <w:rFonts w:hint="eastAsia" w:ascii="宋体" w:hAnsi="宋体" w:cs="宋体"/>
          <w:color w:val="000000"/>
          <w:sz w:val="24"/>
          <w:szCs w:val="24"/>
          <w:highlight w:val="none"/>
          <w:lang w:val="en-US" w:eastAsia="zh-CN" w:bidi="ar"/>
        </w:rPr>
        <w:t xml:space="preserve">和功能的</w:t>
      </w:r>
      <w:r>
        <w:rPr>
          <w:rFonts w:hint="eastAsia" w:ascii="宋体" w:hAnsi="宋体" w:eastAsia="宋体" w:cs="宋体"/>
          <w:color w:val="000000"/>
          <w:sz w:val="24"/>
          <w:szCs w:val="24"/>
          <w:highlight w:val="none"/>
          <w:lang w:val="en-US" w:eastAsia="zh-CN" w:bidi="ar"/>
        </w:rPr>
        <w:t xml:space="preserve">替补车辆共甲方使用，所发生的车费由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bidi="ar"/>
        </w:rPr>
        <w:t xml:space="preserve">负责。</w:t>
      </w:r>
      <w:r>
        <w:rPr>
          <w:rFonts w:hint="eastAsia" w:ascii="宋体" w:hAnsi="宋体" w:cs="宋体"/>
          <w:color w:val="000000"/>
          <w:sz w:val="24"/>
          <w:szCs w:val="24"/>
          <w:highlight w:val="none"/>
          <w:lang w:val="en-US" w:eastAsia="zh-CN" w:bidi="ar"/>
        </w:rPr>
        <w:t xml:space="preserve">(具体以中标单位实际承诺时间为准)</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十、履约保证金</w:t>
      </w:r>
      <w:r>
        <w:rPr>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履约保证金金额为：合同总金额的【</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】%；即人民币大写</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圆整（小写￥</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w:t>
      </w:r>
      <w:r>
        <w:rPr>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乙方应在合同签订后【</w:t>
      </w:r>
      <w:r>
        <w:rPr>
          <w:rFonts w:hint="eastAsia" w:ascii="宋体" w:hAnsi="宋体" w:cs="宋体"/>
          <w:color w:val="000000"/>
          <w:sz w:val="24"/>
          <w:highlight w:val="none"/>
        </w:rPr>
        <w:t xml:space="preserve">30</w:t>
      </w:r>
      <w:r>
        <w:rPr>
          <w:rFonts w:ascii="宋体" w:hAnsi="宋体" w:cs="宋体"/>
          <w:color w:val="000000"/>
          <w:sz w:val="24"/>
          <w:highlight w:val="none"/>
        </w:rPr>
        <w:t xml:space="preserve">】日内</w:t>
      </w:r>
      <w:r>
        <w:rPr>
          <w:rFonts w:hint="eastAsia" w:ascii="宋体" w:hAnsi="宋体" w:cs="宋体"/>
          <w:color w:val="000000"/>
          <w:sz w:val="24"/>
          <w:highlight w:val="none"/>
        </w:rPr>
        <w:t xml:space="preserve">，按照合同约定，</w:t>
      </w:r>
      <w:r>
        <w:rPr>
          <w:rFonts w:ascii="宋体" w:hAnsi="宋体" w:cs="宋体"/>
          <w:color w:val="000000"/>
          <w:sz w:val="24"/>
          <w:highlight w:val="none"/>
        </w:rPr>
        <w:t xml:space="preserve">向甲方提交履约保证金，履约保证金可以以支票、汇票、本票或者金融机构、担保机构出具的履约保函等非现金形式提交。乙方无正当理由拖延或拒不提交履约保证金的，甲方有权解除本合同，乙方应向甲方支付本合同总</w:t>
      </w:r>
      <w:r>
        <w:rPr>
          <w:rFonts w:hint="eastAsia" w:ascii="宋体" w:hAnsi="宋体" w:cs="宋体"/>
          <w:color w:val="000000"/>
          <w:sz w:val="24"/>
          <w:highlight w:val="none"/>
        </w:rPr>
        <w:t xml:space="preserve">价款【</w:t>
      </w: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的违约金，给甲方造成损失的，乙方应赔偿甲方一切直接、间接损失。</w:t>
      </w:r>
      <w:r>
        <w:rPr>
          <w:rFonts w:hint="eastAsia" w:ascii="宋体" w:hAnsi="宋体" w:cs="宋体"/>
          <w:b/>
          <w:color w:val="000000"/>
          <w:sz w:val="24"/>
          <w:highlight w:val="none"/>
        </w:rPr>
        <w:t xml:space="preserve">（履约保证金的有效期限应不早于项目服务期限结束之前，请乙方合理选择履约保证金形式。）</w:t>
      </w:r>
      <w:r>
        <w:rPr>
          <w:rFonts w:ascii="宋体" w:hAnsi="宋体" w:cs="宋体"/>
          <w:bCs/>
          <w:color w:val="000000"/>
          <w:sz w:val="24"/>
          <w:highlight w:val="none"/>
        </w:rPr>
        <w:t xml:space="preserve">在服务期满、</w:t>
      </w:r>
      <w:r>
        <w:rPr>
          <w:rFonts w:ascii="宋体" w:hAnsi="宋体" w:cs="宋体"/>
          <w:color w:val="000000"/>
          <w:sz w:val="24"/>
          <w:highlight w:val="none"/>
        </w:rPr>
        <w:t xml:space="preserve">服务缺陷全部更正完毕，且甲方收到乙方提供的经双方签章的《政府采购合同履行验收</w:t>
      </w:r>
      <w:r>
        <w:rPr>
          <w:rFonts w:hint="eastAsia" w:ascii="宋体" w:hAnsi="宋体" w:cs="宋体"/>
          <w:color w:val="000000"/>
          <w:sz w:val="24"/>
          <w:highlight w:val="none"/>
        </w:rPr>
        <w:t xml:space="preserve">书</w:t>
      </w:r>
      <w:r>
        <w:rPr>
          <w:rFonts w:ascii="宋体" w:hAnsi="宋体" w:cs="宋体"/>
          <w:color w:val="000000"/>
          <w:sz w:val="24"/>
          <w:highlight w:val="none"/>
        </w:rPr>
        <w:t xml:space="preserve">》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rPr>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ascii="宋体" w:hAnsi="宋体" w:cs="宋体"/>
          <w:color w:val="000000"/>
          <w:sz w:val="24"/>
          <w:highlight w:val="none"/>
        </w:rPr>
        <w:br w:type="textWrapping" w:clear="all"/>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在乙方以第三方担保的方式提供履约担保的情况下，如第三方担保期限已经届满或担保义务免除，则视为甲方返还履约保证金的义务消灭，甲方无需实际返还行为。</w:t>
      </w:r>
      <w:r>
        <w:rPr>
          <w:highlight w:val="none"/>
        </w:rPr>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cs="宋体"/>
          <w:color w:val="000000"/>
          <w:sz w:val="24"/>
          <w:highlight w:val="none"/>
        </w:rPr>
        <w:t xml:space="preserve">    </w:t>
      </w:r>
      <w:r>
        <w:rPr>
          <w:highlight w:val="none"/>
        </w:rPr>
      </w:r>
      <w:r/>
    </w:p>
    <w:p>
      <w:pPr>
        <w:ind w:firstLine="422"/>
        <w:spacing w:line="360" w:lineRule="auto"/>
        <w:tabs>
          <w:tab w:val="left" w:pos="567"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4"/>
          <w:szCs w:val="24"/>
          <w:highlight w:val="none"/>
          <w14:textFill>
            <w14:solidFill>
              <w14:schemeClr w14:val="tx1"/>
            </w14:solidFill>
          </w14:textFill>
        </w:rPr>
        <w:t xml:space="preserve">、权利义务</w:t>
      </w:r>
      <w:r>
        <w:rPr>
          <w:highlight w:val="none"/>
        </w:rPr>
      </w:r>
      <w:r/>
    </w:p>
    <w:p>
      <w:pPr>
        <w:ind w:firstLine="480"/>
        <w:jc w:val="left"/>
        <w:keepLines w:val="0"/>
        <w:keepNext w:val="0"/>
        <w:pageBreakBefore w:val="0"/>
        <w:spacing w:line="360" w:lineRule="auto"/>
        <w:widowControl/>
        <w:rPr>
          <w:rFonts w:hint="default"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1、乙方权利义务</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1.1、GPS管理责任</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全部租赁车辆GPS终端由乙方负责采购、安装、运维、更换，确保24小时在线，支持实时定位、历史轨迹回放，后台向甲方开放权限。</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严禁人为屏蔽、拆卸GPS设备。设备故障掉线，乙方须24小时内修复完毕。</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1.2、维修、配件责任划分</w:t>
      </w:r>
      <w:r>
        <w:rPr>
          <w:highlight w:val="none"/>
        </w:rPr>
      </w:r>
      <w:r/>
    </w:p>
    <w:p>
      <w:pPr>
        <w:ind w:firstLine="480"/>
        <w:jc w:val="left"/>
        <w:keepLines w:val="0"/>
        <w:keepNext w:val="0"/>
        <w:pageBreakBefore w:val="0"/>
        <w:spacing w:line="36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车辆发动机、变速箱、底盘、电路、液压系统等整车本体大件故障、定期保养、大修；刹车片更换及相关费用由乙方承担。因车辆本身质量、自然老化产生故障，全部由乙方负责。</w:t>
      </w:r>
      <w:r>
        <w:rPr>
          <w:rFonts w:hint="eastAsia" w:ascii="宋体" w:hAnsi="宋体" w:eastAsia="宋体" w:cs="宋体"/>
          <w:b/>
          <w:bCs/>
          <w:sz w:val="24"/>
          <w:szCs w:val="24"/>
          <w:highlight w:val="none"/>
          <w:lang w:val="en-US" w:eastAsia="zh-CN" w:bidi="ar"/>
        </w:rPr>
        <w:t xml:space="preserve">乙方全包责任清单</w:t>
      </w:r>
      <w:r>
        <w:rPr>
          <w:rFonts w:hint="eastAsia" w:ascii="宋体" w:hAnsi="宋体" w:cs="宋体"/>
          <w:b/>
          <w:bCs/>
          <w:sz w:val="24"/>
          <w:szCs w:val="24"/>
          <w:highlight w:val="none"/>
          <w:lang w:val="en-US" w:eastAsia="zh-CN" w:bidi="ar"/>
        </w:rPr>
        <w:t xml:space="preserve">：</w:t>
      </w:r>
      <w:r>
        <w:rPr>
          <w:highlight w:val="none"/>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以下所有费用、工作、风险100%乙方承担，甲方零费用：</w:t>
      </w:r>
      <w:r>
        <w:rPr>
          <w:highlight w:val="none"/>
        </w:rPr>
      </w:r>
      <w:r/>
    </w:p>
    <w:p>
      <w:pPr>
        <w:numPr>
          <w:ilvl w:val="0"/>
          <w:numId w:val="8"/>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车辆日常检查、月度保养、定期维保</w:t>
      </w:r>
      <w:r>
        <w:rPr>
          <w:highlight w:val="none"/>
        </w:rPr>
      </w:r>
      <w:r/>
    </w:p>
    <w:p>
      <w:pPr>
        <w:numPr>
          <w:ilvl w:val="0"/>
          <w:numId w:val="8"/>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所有故障维修、大修、配件费用</w:t>
      </w:r>
      <w:r>
        <w:rPr>
          <w:highlight w:val="none"/>
        </w:rPr>
      </w:r>
      <w:r/>
    </w:p>
    <w:p>
      <w:pPr>
        <w:numPr>
          <w:ilvl w:val="0"/>
          <w:numId w:val="8"/>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车辆保险购买、续保、出险理赔、事故维修费用</w:t>
      </w:r>
      <w:r>
        <w:rPr>
          <w:highlight w:val="none"/>
        </w:rPr>
      </w:r>
      <w:r/>
    </w:p>
    <w:p>
      <w:pPr>
        <w:numPr>
          <w:ilvl w:val="0"/>
          <w:numId w:val="8"/>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GPS设备、流量、运维、维修、年检年审费用</w:t>
      </w:r>
      <w:r>
        <w:rPr>
          <w:highlight w:val="none"/>
        </w:rPr>
      </w:r>
      <w:r/>
    </w:p>
    <w:p>
      <w:pPr>
        <w:numPr>
          <w:ilvl w:val="0"/>
          <w:numId w:val="8"/>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违章代办处理、手续办理、办结服务</w:t>
      </w:r>
      <w:r>
        <w:rPr>
          <w:highlight w:val="none"/>
        </w:rPr>
      </w:r>
      <w:r/>
    </w:p>
    <w:p>
      <w:pPr>
        <w:numPr>
          <w:ilvl w:val="0"/>
          <w:numId w:val="8"/>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乙方需在每月5日前向甲方提交上月《车辆月度维保台账+保养照片+检查记录》。</w:t>
      </w:r>
      <w:r>
        <w:rPr>
          <w:highlight w:val="none"/>
        </w:rPr>
      </w:r>
      <w:r/>
    </w:p>
    <w:p>
      <w:pPr>
        <w:ind w:firstLine="480"/>
        <w:jc w:val="left"/>
        <w:keepLines w:val="0"/>
        <w:keepNext w:val="0"/>
        <w:pageBreakBefore w:val="0"/>
        <w:spacing w:line="360" w:lineRule="auto"/>
        <w:widowControl/>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2、甲方权利义务</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2.1、</w:t>
      </w:r>
      <w:r>
        <w:rPr>
          <w:rFonts w:hint="eastAsia" w:ascii="宋体" w:hAnsi="宋体" w:eastAsia="宋体" w:cs="宋体"/>
          <w:color w:val="000000"/>
          <w:sz w:val="24"/>
          <w:szCs w:val="24"/>
          <w:highlight w:val="none"/>
          <w:lang w:val="en-US" w:eastAsia="zh-CN" w:bidi="ar"/>
        </w:rPr>
        <w:t xml:space="preserve">甲方承担作业易耗部件：扫地车扫盘、扫地车作业底盘部件、轮胎，以及作业工况下产生的同类作业易耗配件。</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bidi="ar"/>
        </w:rPr>
        <w:t xml:space="preserve">2.2、</w:t>
      </w:r>
      <w:r>
        <w:rPr>
          <w:rFonts w:hint="eastAsia" w:ascii="宋体" w:hAnsi="宋体" w:eastAsia="宋体" w:cs="宋体"/>
          <w:color w:val="000000"/>
          <w:sz w:val="24"/>
          <w:szCs w:val="24"/>
          <w:highlight w:val="none"/>
          <w:lang w:val="en-US" w:eastAsia="zh-CN" w:bidi="ar"/>
        </w:rPr>
        <w:t xml:space="preserve">因甲方操作、使用不当造成车辆损坏，维修费用由甲方承担。若乙方认为车辆损坏系因采购人操作、使用不当所致，应由双方共同委托具有资质的第三方鉴定机构进行鉴定，并以该鉴定机构出具的书面意见作为责任划分的依据。 鉴定费用由过错方承担。在鉴定结果出具前，为确保车辆正常使用，乙方应先行对车辆进行维修。</w:t>
      </w:r>
      <w:r>
        <w:rPr>
          <w:highlight w:val="none"/>
        </w:rPr>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2.3、甲方在车辆租赁期间发生的租赁车辆违章产生的所有经济费用由甲方自行承担，不包含在本合同报价内。</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、违约责任</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1、若乙方未按照合同约定提供服务，或乙方未能履行合同规定的任何其他义务时，甲方有权直接向乙方发出违约通知书，乙方应按照甲方选择的下列一种或多种方式承担赔偿责任及违约责任：</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1）乙方未按合同约定期限提供服务的，每迟延一日，乙方应按照本合同总金额的万分之五向甲方支付违约金</w:t>
      </w:r>
      <w:bookmarkStart w:id="1" w:name="_Hlk63253364"/>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迟延</w:t>
      </w:r>
      <w:r>
        <w:rPr>
          <w:rFonts w:hint="eastAsia" w:ascii="宋体" w:hAnsi="宋体" w:cs="宋体"/>
          <w:sz w:val="24"/>
          <w:szCs w:val="24"/>
          <w:highlight w:val="none"/>
          <w:lang w:eastAsia="zh-CN"/>
        </w:rPr>
        <w:t xml:space="preserve">期间</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甲方无需支付对应逾期车辆的租金。</w:t>
      </w:r>
      <w:r>
        <w:rPr>
          <w:rFonts w:hint="eastAsia" w:ascii="宋体" w:hAnsi="宋体" w:eastAsia="宋体" w:cs="宋体"/>
          <w:sz w:val="24"/>
          <w:szCs w:val="24"/>
          <w:highlight w:val="none"/>
        </w:rPr>
        <w:t xml:space="preserve">延迟累计达【七】日的，甲方有权解除本合同</w:t>
      </w:r>
      <w:bookmarkEnd w:id="1"/>
      <w:r>
        <w:rPr>
          <w:rFonts w:hint="eastAsia" w:ascii="宋体" w:hAnsi="宋体" w:eastAsia="宋体" w:cs="宋体"/>
          <w:sz w:val="24"/>
          <w:szCs w:val="24"/>
          <w:highlight w:val="none"/>
        </w:rPr>
        <w:t xml:space="preserve">。</w:t>
      </w:r>
      <w:bookmarkStart w:id="2" w:name="_Hlk63253375"/>
      <w:r>
        <w:rPr>
          <w:rFonts w:hint="eastAsia" w:ascii="宋体" w:hAnsi="宋体" w:eastAsia="宋体" w:cs="宋体"/>
          <w:sz w:val="24"/>
          <w:szCs w:val="24"/>
          <w:highlight w:val="none"/>
        </w:rPr>
        <w:t xml:space="preserve">如甲方未选择解除合同的，</w:t>
      </w:r>
      <w:bookmarkEnd w:id="2"/>
      <w:r>
        <w:rPr>
          <w:rFonts w:hint="eastAsia" w:ascii="宋体" w:hAnsi="宋体" w:eastAsia="宋体" w:cs="宋体"/>
          <w:sz w:val="24"/>
          <w:szCs w:val="24"/>
          <w:highlight w:val="none"/>
        </w:rPr>
        <w:t xml:space="preserve">乙方仍应在甲方要求的期限内履行约定的义务，并承担由此给甲方造成的损失及甲方因此产生的对第三方的责任。</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2）甲方有权部分或全部解除合同，并要求乙方赔偿由此造成的损失及甲方因此产生的对第三方的责任。此时甲方可采取必要的补救措施，相关费用由乙方承担。</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3）甲方为采取必要的补救措施或因防止损失扩大而支出的合理费用应由乙方承担。</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在收到甲方的违约通知书【三】工作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3、当违约行为给对方造成损失时，违约方还应当赔偿对方因此所受全部损失。当构成严重违约致使不能实现合同目的时，守约方可以单方面决定解除合同，违约方同时还应当承担违约责任。</w:t>
      </w:r>
      <w:r>
        <w:rPr>
          <w:highlight w:val="none"/>
        </w:rPr>
      </w:r>
      <w:r/>
    </w:p>
    <w:p>
      <w:pPr>
        <w:ind w:firstLine="480"/>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乙方未按合同约定投保或续保，导致车辆脱保的，每脱保一天，乙方应向甲方支付该车辆当月租金的百分之五作为违约金，</w:t>
      </w:r>
      <w:r>
        <w:rPr>
          <w:rFonts w:hint="eastAsia" w:ascii="宋体" w:hAnsi="宋体" w:cs="宋体"/>
          <w:sz w:val="24"/>
          <w:szCs w:val="24"/>
          <w:highlight w:val="none"/>
          <w:lang w:val="en-US" w:eastAsia="zh-CN"/>
        </w:rPr>
        <w:t xml:space="preserve">且脱保期间，甲方将不使用该车辆亦不支付对应租金</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脱保期满7日的，甲方有权解除该对应车辆的租赁关系，且</w:t>
      </w:r>
      <w:r>
        <w:rPr>
          <w:rFonts w:hint="eastAsia" w:ascii="宋体" w:hAnsi="宋体" w:cs="宋体"/>
          <w:sz w:val="24"/>
          <w:szCs w:val="24"/>
          <w:highlight w:val="none"/>
          <w:lang w:eastAsia="zh-CN"/>
        </w:rPr>
        <w:t xml:space="preserve">脱保期间发生事故造成的一切损失由乙方全额承担。</w:t>
      </w:r>
      <w:r>
        <w:rPr>
          <w:rFonts w:hint="eastAsia" w:ascii="宋体" w:hAnsi="宋体" w:cs="宋体"/>
          <w:color w:val="ff0000"/>
          <w:sz w:val="24"/>
          <w:szCs w:val="24"/>
          <w:highlight w:val="none"/>
          <w:lang w:eastAsia="zh-CN"/>
        </w:rPr>
        <w:t xml:space="preserve"> </w:t>
      </w:r>
      <w:bookmarkStart w:id="3" w:name="auto_fouce_30"/>
      <w:r>
        <w:rPr>
          <w:highlight w:val="none"/>
        </w:rPr>
      </w:r>
      <w:r/>
    </w:p>
    <w:p>
      <w:pPr>
        <w:ind w:firstLine="480"/>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乙方违反保密条款，未经甲方许可向第三方提供车辆轨迹信息或泄露保密信息的，</w:t>
      </w:r>
      <w:r>
        <w:rPr>
          <w:rFonts w:hint="eastAsia" w:ascii="宋体" w:hAnsi="宋体" w:cs="宋体"/>
          <w:sz w:val="24"/>
          <w:szCs w:val="24"/>
          <w:highlight w:val="none"/>
          <w:lang w:val="en-US" w:eastAsia="zh-CN"/>
        </w:rPr>
        <w:t xml:space="preserve">甲方有权解除本协议</w:t>
      </w:r>
      <w:r>
        <w:rPr>
          <w:rFonts w:hint="eastAsia" w:ascii="宋体" w:hAnsi="宋体" w:cs="宋体"/>
          <w:sz w:val="24"/>
          <w:szCs w:val="24"/>
          <w:highlight w:val="none"/>
          <w:lang w:eastAsia="zh-CN"/>
        </w:rPr>
        <w:t xml:space="preserve">；造成甲方损失的，乙方应赔偿全部损失。</w:t>
      </w:r>
      <w:bookmarkEnd w:id="3"/>
      <w:r>
        <w:rPr>
          <w:rFonts w:hint="eastAsia" w:ascii="宋体" w:hAnsi="宋体" w:cs="宋体"/>
          <w:color w:val="ff0000"/>
          <w:sz w:val="24"/>
          <w:szCs w:val="24"/>
          <w:highlight w:val="none"/>
          <w:lang w:eastAsia="zh-CN"/>
        </w:rPr>
        <w:t xml:space="preserve"> </w:t>
      </w:r>
      <w:bookmarkStart w:id="4" w:name="auto_fouce_31"/>
      <w:r>
        <w:rPr>
          <w:highlight w:val="none"/>
        </w:rPr>
      </w:r>
      <w:bookmarkEnd w:id="4"/>
      <w:r>
        <w:rPr>
          <w:highlight w:val="none"/>
        </w:rPr>
      </w:r>
      <w:r/>
    </w:p>
    <w:p>
      <w:pPr>
        <w:ind w:firstLine="480"/>
        <w:keepLines w:val="0"/>
        <w:keepNext w:val="0"/>
        <w:pageBreakBefore w:val="0"/>
        <w:spacing w:line="360" w:lineRule="auto"/>
        <w:widowControl w:val="off"/>
        <w:rPr>
          <w:rFonts w:hint="eastAsia" w:ascii="宋体" w:hAnsi="宋体" w:eastAsia="宋体" w:cs="宋体"/>
          <w:color w:val="ff0000"/>
          <w:sz w:val="24"/>
          <w:szCs w:val="24"/>
          <w:highlight w:val="none"/>
        </w:rPr>
      </w:pPr>
      <w:r>
        <w:rPr>
          <w:highlight w:val="none"/>
        </w:rPr>
      </w:r>
      <w:bookmarkStart w:id="5" w:name="auto_fouce_33"/>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lang w:eastAsia="zh-CN"/>
        </w:rPr>
        <w:t xml:space="preserve">乙方未按合同约定履行维修保养义务，导致车辆发生安全事故的，乙方应承担全部责任并赔偿甲方及第三方全部损失。</w:t>
      </w:r>
      <w:bookmarkEnd w:id="5"/>
      <w:r>
        <w:rPr>
          <w:rFonts w:hint="eastAsia" w:ascii="宋体" w:hAnsi="宋体" w:cs="宋体"/>
          <w:color w:val="ff0000"/>
          <w:sz w:val="24"/>
          <w:szCs w:val="24"/>
          <w:highlight w:val="none"/>
          <w:lang w:eastAsia="zh-CN"/>
        </w:rPr>
        <w:t xml:space="preserve"> </w:t>
      </w:r>
      <w:bookmarkStart w:id="6" w:name="auto_fouce_34"/>
      <w:r>
        <w:rPr>
          <w:highlight w:val="none"/>
        </w:rPr>
      </w:r>
      <w:bookmarkEnd w:id="6"/>
      <w:r>
        <w:rPr>
          <w:highlight w:val="none"/>
        </w:rPr>
      </w:r>
      <w:r/>
    </w:p>
    <w:p>
      <w:pPr>
        <w:ind w:firstLine="480"/>
        <w:keepLines w:val="0"/>
        <w:keepNext w:val="0"/>
        <w:pageBreakBefore w:val="0"/>
        <w:spacing w:line="360" w:lineRule="auto"/>
        <w:widowControl w:val="off"/>
        <w:rPr>
          <w:rFonts w:hint="eastAsia" w:ascii="宋体" w:hAnsi="宋体" w:eastAsia="宋体" w:cs="宋体"/>
          <w:color w:val="ff0000"/>
          <w:sz w:val="24"/>
          <w:szCs w:val="24"/>
          <w:highlight w:val="none"/>
        </w:rPr>
      </w:pPr>
      <w:r>
        <w:rPr>
          <w:highlight w:val="none"/>
        </w:rPr>
      </w:r>
      <w:bookmarkStart w:id="7" w:name="auto_fouce_36"/>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eastAsia="zh-CN"/>
        </w:rPr>
        <w:t xml:space="preserve">乙方提供的车辆发生自燃、爆炸等重大安全事故，或车辆存在重大安全隐患未及时排除的，甲方有权立即解除合同，乙方应</w:t>
      </w:r>
      <w:r>
        <w:rPr>
          <w:rFonts w:hint="eastAsia" w:ascii="宋体" w:hAnsi="宋体" w:cs="宋体"/>
          <w:sz w:val="24"/>
          <w:szCs w:val="24"/>
          <w:highlight w:val="none"/>
          <w:lang w:val="en-US" w:eastAsia="zh-CN"/>
        </w:rPr>
        <w:t xml:space="preserve">承担合同金额10%的违约金，并</w:t>
      </w:r>
      <w:r>
        <w:rPr>
          <w:rFonts w:hint="eastAsia" w:ascii="宋体" w:hAnsi="宋体" w:cs="宋体"/>
          <w:sz w:val="24"/>
          <w:szCs w:val="24"/>
          <w:highlight w:val="none"/>
          <w:lang w:eastAsia="zh-CN"/>
        </w:rPr>
        <w:t xml:space="preserve">赔偿甲方及第三方全部损失。</w:t>
      </w:r>
      <w:bookmarkEnd w:id="7"/>
      <w:r>
        <w:rPr>
          <w:rFonts w:hint="eastAsia" w:ascii="宋体" w:hAnsi="宋体" w:cs="宋体"/>
          <w:color w:val="ff0000"/>
          <w:sz w:val="24"/>
          <w:szCs w:val="24"/>
          <w:highlight w:val="none"/>
          <w:lang w:eastAsia="zh-CN"/>
        </w:rPr>
        <w:t xml:space="preserve"> </w:t>
      </w:r>
      <w:bookmarkStart w:id="8" w:name="auto_fouce_37"/>
      <w:r>
        <w:rPr>
          <w:highlight w:val="none"/>
        </w:rPr>
      </w:r>
      <w:r/>
    </w:p>
    <w:p>
      <w:pPr>
        <w:ind w:firstLine="480"/>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eastAsia="zh-CN"/>
        </w:rPr>
        <w:t xml:space="preserve">乙方未按合同约定提供车辆历史维修记录、检查报告或提供虚假记录的，每发现一次，乙方应向甲方支付该车辆当月租金的</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作为违约金；</w:t>
      </w:r>
      <w:r>
        <w:rPr>
          <w:rFonts w:hint="eastAsia" w:ascii="宋体" w:hAnsi="宋体" w:cs="宋体"/>
          <w:sz w:val="24"/>
          <w:szCs w:val="24"/>
          <w:highlight w:val="none"/>
          <w:lang w:val="en-US" w:eastAsia="zh-CN"/>
        </w:rPr>
        <w:t xml:space="preserve">第三次发现时，甲方有权解除本合同，</w:t>
      </w:r>
      <w:r>
        <w:rPr>
          <w:rFonts w:hint="eastAsia" w:ascii="宋体" w:hAnsi="宋体" w:cs="宋体"/>
          <w:sz w:val="24"/>
          <w:szCs w:val="24"/>
          <w:highlight w:val="none"/>
          <w:lang w:eastAsia="zh-CN"/>
        </w:rPr>
        <w:t xml:space="preserve">因此导致甲方或第三方人身、财产损害的，乙方承担全部赔偿责任。</w:t>
      </w:r>
      <w:bookmarkEnd w:id="8"/>
      <w:r>
        <w:rPr>
          <w:rFonts w:hint="eastAsia" w:ascii="宋体" w:hAnsi="宋体" w:cs="宋体"/>
          <w:color w:val="ff0000"/>
          <w:sz w:val="24"/>
          <w:szCs w:val="24"/>
          <w:highlight w:val="none"/>
          <w:lang w:eastAsia="zh-CN"/>
        </w:rPr>
        <w:t xml:space="preserve"> </w:t>
      </w:r>
      <w:bookmarkStart w:id="9" w:name="auto_fouce_38"/>
      <w:r>
        <w:rPr>
          <w:highlight w:val="none"/>
        </w:rPr>
      </w:r>
      <w:r/>
    </w:p>
    <w:p>
      <w:pPr>
        <w:ind w:firstLine="480"/>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乙方未按合同约定配备项目组人员或配备人员不符合要求的，经甲方书面通知后【七】日内仍未整改的，每逾期一天，乙方应向甲方支付合同总金额万分之五的违约金。</w:t>
      </w:r>
      <w:bookmarkEnd w:id="9"/>
      <w:r>
        <w:rPr>
          <w:rFonts w:hint="eastAsia" w:ascii="宋体" w:hAnsi="宋体" w:cs="宋体"/>
          <w:sz w:val="24"/>
          <w:szCs w:val="24"/>
          <w:highlight w:val="none"/>
          <w:lang w:val="en-US" w:eastAsia="zh-CN"/>
        </w:rPr>
        <w:t xml:space="preserve">逾期超过15日的，甲方有权单方解除本合同。</w:t>
      </w:r>
      <w:r>
        <w:rPr>
          <w:rFonts w:hint="eastAsia" w:ascii="宋体" w:hAnsi="宋体" w:cs="宋体"/>
          <w:color w:val="ff0000"/>
          <w:sz w:val="24"/>
          <w:szCs w:val="24"/>
          <w:highlight w:val="none"/>
          <w:lang w:eastAsia="zh-CN"/>
        </w:rPr>
        <w:t xml:space="preserve"> </w:t>
      </w:r>
      <w:bookmarkStart w:id="10" w:name="auto_fouce_39"/>
      <w:r>
        <w:rPr>
          <w:highlight w:val="none"/>
        </w:rPr>
      </w:r>
      <w:r/>
    </w:p>
    <w:p>
      <w:pPr>
        <w:ind w:firstLine="480"/>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lang w:eastAsia="zh-CN"/>
        </w:rPr>
        <w:t xml:space="preserve">乙方擅自将本合同项下服务转包或分包的，甲方有权立即解除合同，乙方应向甲方支付合同总金额</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lang w:eastAsia="zh-CN"/>
        </w:rPr>
        <w:t xml:space="preserve">的违约金，并赔偿由此造成的全部损失。</w:t>
      </w:r>
      <w:bookmarkEnd w:id="10"/>
      <w:r>
        <w:rPr>
          <w:rFonts w:hint="eastAsia" w:ascii="宋体" w:hAnsi="宋体" w:cs="宋体"/>
          <w:color w:val="ff0000"/>
          <w:sz w:val="24"/>
          <w:szCs w:val="24"/>
          <w:highlight w:val="none"/>
          <w:lang w:eastAsia="zh-CN"/>
        </w:rPr>
        <w:t xml:space="preserve"> </w:t>
      </w:r>
      <w:bookmarkStart w:id="11" w:name="auto_fouce_40"/>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lang w:eastAsia="zh-CN"/>
        </w:rPr>
        <w:t xml:space="preserve">乙方在合同履行期间被列入失信被执行人、重大税收违法案件当事人名单或政府采购严重违法失信行为记录名单的，甲方有权立即解除合同，乙方应向甲方支付合同总金额</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的违约金。</w:t>
      </w:r>
      <w:bookmarkEnd w:id="11"/>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廉洁责任和责任追究</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乙方及其工作人员不得向甲方工作人员及其亲属或其他特定关系人提供个人利益，包括但不限于财物、权益、便利等，不得向甲方工作人员及其亲属或其他特定关系人提供宴请、娱乐、旅游、体育休闲服务及其他可能影响公正履职的活动安排。</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乙方及其工作人员存在上述</w:t>
      </w:r>
      <w:r>
        <w:rPr>
          <w:rFonts w:hint="eastAsia" w:ascii="宋体" w:hAnsi="宋体" w:cs="宋体"/>
          <w:sz w:val="24"/>
          <w:szCs w:val="24"/>
          <w:highlight w:val="none"/>
          <w:lang w:val="en-US" w:eastAsia="zh-CN"/>
        </w:rPr>
        <w:t xml:space="preserve">第一</w:t>
      </w:r>
      <w:r>
        <w:rPr>
          <w:rFonts w:hint="eastAsia" w:ascii="宋体" w:hAnsi="宋体" w:eastAsia="宋体" w:cs="宋体"/>
          <w:sz w:val="24"/>
          <w:szCs w:val="24"/>
          <w:highlight w:val="none"/>
        </w:rPr>
        <w:t xml:space="preserve">款行为，首次发生的，甲方需对乙方负责人进行约谈</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出现2次的，乙方应向甲方支付合同金额3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(千分之三)的违约金</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履约期间，因乙方及其工作人员存在前款行为，致使甲方工作人员被党纪政务处分3人次及以上的，或因职务犯罪1人次及以上被移送司法的，甲方有权单方面终止合同，且乙方应向甲方赔偿由此造成的全部经济损失，并向甲方支付合同金额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(千分之五)的违约金。</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rPr>
        <w:t xml:space="preserve">、合同的解除和转让</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1、甲方和乙方协商一致，可以解除合同。</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2、有下列情形之一，合同一方可以解除合同：</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（1）因不可抗力致使不能实现合同目的，未受不可抗力影响的一方有权解除合同；</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（2）采购文件约定的解除合同的情形。</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3、采购合同继续履行将损害国家利益和社会公共利益，甲方有权变更、中止或者终止、解除合同。</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、合同的部分和全部都不得转让。</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、不可抗力</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1、不可抗力指下列事件：战争、动乱、瘟疫、严重火灾、洪水、地震、风暴或其他自然灾害，以及本合同各方不可预见、不可防止并不能避免或克服的一切其他因素及事件。</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2、任何一方因不可抗力不能履行本合同规定的全部或部分义务，该方应尽快通知另一方，并须在不可抗力发生后</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日内以书面形式向另一方提供详细情况报告及不可抗力对履行本合同的影响程度的说明。就上述不可抗力的发生须由受到不可抗力影响的一方负责同时提供由公证机关</w:t>
      </w:r>
      <w:r>
        <w:rPr>
          <w:rFonts w:hint="eastAsia" w:ascii="宋体" w:hAnsi="宋体" w:cs="宋体"/>
          <w:sz w:val="24"/>
          <w:szCs w:val="24"/>
          <w:highlight w:val="none"/>
          <w:lang w:val="en-US" w:eastAsia="zh-CN"/>
        </w:rPr>
        <w:t xml:space="preserve">出具</w:t>
      </w:r>
      <w:r>
        <w:rPr>
          <w:rFonts w:hint="eastAsia" w:ascii="宋体" w:hAnsi="宋体" w:eastAsia="宋体" w:cs="宋体"/>
          <w:sz w:val="24"/>
          <w:szCs w:val="24"/>
          <w:highlight w:val="none"/>
        </w:rPr>
        <w:t xml:space="preserve">的公证证明。</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4、合同各方应根据不可抗力对本合同履行的影响程度，协商确定是否终止本合同，或是继续履行本合同。</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rPr>
        <w:t xml:space="preserve">、保密条款</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1、任何一方对其获知的本合同及附件中其他各方的商业秘密和国家秘密等非公开信息负有保密义务。</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七</w:t>
      </w:r>
      <w:r>
        <w:rPr>
          <w:rFonts w:hint="eastAsia" w:ascii="宋体" w:hAnsi="宋体" w:eastAsia="宋体" w:cs="宋体"/>
          <w:sz w:val="24"/>
          <w:szCs w:val="24"/>
          <w:highlight w:val="none"/>
        </w:rPr>
        <w:t xml:space="preserve">、联系方式</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3、上述发出通知、回复的费用由发出一方承担。</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highlight w:val="none"/>
        </w:rPr>
      </w:r>
      <w:bookmarkStart w:id="12" w:name="_Toc32454"/>
      <w:r>
        <w:rPr>
          <w:highlight w:val="none"/>
        </w:rPr>
      </w:r>
      <w:bookmarkStart w:id="13" w:name="_Toc51257766"/>
      <w:r>
        <w:rPr>
          <w:highlight w:val="none"/>
        </w:rPr>
      </w:r>
      <w:bookmarkStart w:id="14" w:name="_Toc18683"/>
      <w:r>
        <w:rPr>
          <w:highlight w:val="none"/>
        </w:rPr>
      </w:r>
      <w:bookmarkStart w:id="15" w:name="_Toc9497"/>
      <w:r>
        <w:rPr>
          <w:highlight w:val="none"/>
        </w:rPr>
      </w:r>
      <w:bookmarkStart w:id="16" w:name="_Toc26807"/>
      <w:r>
        <w:rPr>
          <w:highlight w:val="none"/>
        </w:rPr>
      </w:r>
      <w:bookmarkStart w:id="17" w:name="_Toc30329"/>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八</w:t>
      </w:r>
      <w:r>
        <w:rPr>
          <w:rFonts w:hint="eastAsia" w:ascii="宋体" w:hAnsi="宋体" w:eastAsia="宋体" w:cs="宋体"/>
          <w:sz w:val="24"/>
          <w:szCs w:val="24"/>
          <w:highlight w:val="none"/>
        </w:rPr>
        <w:t xml:space="preserve">、争议的解决</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bookmarkEnd w:id="17"/>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与本合同有关的一切争议，双方应通过友好协商解决。如果经协商不能达成协议，可以向甲方所在地有管辖权的人民法院起诉。</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rPr>
        <w:t xml:space="preserve">、合同生效及其他</w:t>
      </w:r>
      <w:r>
        <w:rPr>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1、本合同经甲乙双方签章之日起生效。</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2、本合同系指本文件及其附件中的所有部分，采购文件、</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的响应文件、</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通知书、</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人在招标过程中的澄清和承诺等为本合同不可缺少的组成部分。本合同履行过程中发生相关修改内容，须符合《</w:t>
      </w:r>
      <w:r>
        <w:rPr>
          <w:rFonts w:hint="eastAsia" w:ascii="宋体" w:hAnsi="宋体" w:eastAsia="宋体" w:cs="宋体"/>
          <w:sz w:val="24"/>
          <w:szCs w:val="24"/>
          <w:highlight w:val="none"/>
          <w:lang w:eastAsia="zh-CN"/>
        </w:rPr>
        <w:t xml:space="preserve">中华人民共和国政府采购法</w:t>
      </w:r>
      <w:r>
        <w:rPr>
          <w:rFonts w:hint="eastAsia" w:ascii="宋体" w:hAnsi="宋体" w:eastAsia="宋体" w:cs="宋体"/>
          <w:sz w:val="24"/>
          <w:szCs w:val="24"/>
          <w:highlight w:val="none"/>
        </w:rPr>
        <w:t xml:space="preserve">》和相关法律法规规定；补充协议作为本合同不可</w:t>
      </w:r>
      <w:r>
        <w:rPr>
          <w:rFonts w:hint="eastAsia" w:ascii="宋体" w:hAnsi="宋体" w:eastAsia="宋体" w:cs="宋体"/>
          <w:color w:val="auto"/>
          <w:sz w:val="24"/>
          <w:szCs w:val="24"/>
          <w:highlight w:val="none"/>
        </w:rPr>
        <w:t xml:space="preserve">分割的一部分。</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式</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份，甲乙双方各执贰份，</w:t>
      </w:r>
      <w:r>
        <w:rPr>
          <w:rFonts w:hint="eastAsia" w:ascii="宋体" w:hAnsi="宋体" w:cs="宋体"/>
          <w:color w:val="auto"/>
          <w:sz w:val="24"/>
          <w:szCs w:val="24"/>
          <w:highlight w:val="none"/>
          <w:lang w:val="en-US" w:eastAsia="zh-CN"/>
        </w:rPr>
        <w:t xml:space="preserve">采购代理机构执壹份，政府采购监督管理部门执壹份，</w:t>
      </w:r>
      <w:r>
        <w:rPr>
          <w:rFonts w:hint="eastAsia" w:ascii="宋体" w:hAnsi="宋体" w:eastAsia="宋体" w:cs="宋体"/>
          <w:color w:val="auto"/>
          <w:sz w:val="24"/>
          <w:szCs w:val="24"/>
          <w:highlight w:val="none"/>
        </w:rPr>
        <w:t xml:space="preserve">具有同等法律效力。</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4、本合同应按照中华人民共和国的现行法律进行解释。</w:t>
      </w:r>
      <w:r>
        <w:rPr>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、合同附件</w:t>
      </w:r>
      <w:r>
        <w:rPr>
          <w:highlight w:val="none"/>
        </w:rPr>
      </w:r>
      <w:r/>
    </w:p>
    <w:p>
      <w:pPr>
        <w:ind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附件一：车辆租赁服务月度考核细则</w:t>
      </w:r>
      <w:r>
        <w:rPr>
          <w:highlight w:val="none"/>
        </w:rPr>
      </w:r>
      <w:r/>
    </w:p>
    <w:p>
      <w:pPr>
        <w:spacing w:line="360" w:lineRule="auto"/>
        <w:rPr>
          <w:rFonts w:hint="eastAsia" w:ascii="宋体" w:hAnsi="宋体" w:cs="宋体"/>
          <w:highlight w:val="none"/>
        </w:rPr>
      </w:pPr>
      <w:r>
        <w:rPr>
          <w:rFonts w:hint="eastAsia" w:ascii="宋体" w:hAnsi="宋体" w:eastAsia="宋体" w:cs="宋体"/>
          <w:szCs w:val="21"/>
          <w:highlight w:val="none"/>
        </w:rPr>
        <w:t xml:space="preserve"> </w:t>
      </w:r>
      <w:r>
        <w:rPr>
          <w:highlight w:val="none"/>
        </w:rPr>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甲方（盖章）：                            乙方（盖章）：</w:t>
      </w:r>
      <w:r>
        <w:rPr>
          <w:highlight w:val="none"/>
        </w:rPr>
      </w:r>
      <w:r/>
    </w:p>
    <w:p>
      <w:pPr>
        <w:pStyle w:val="1121"/>
        <w:ind w:firstLine="480"/>
        <w:rPr>
          <w:rFonts w:hint="eastAsia" w:hAnsi="宋体" w:cs="宋体"/>
          <w:highlight w:val="none"/>
        </w:rPr>
      </w:pPr>
      <w:r>
        <w:rPr>
          <w:rFonts w:hint="eastAsia" w:hAnsi="宋体" w:cs="宋体"/>
          <w:highlight w:val="none"/>
        </w:rPr>
      </w:r>
      <w:r>
        <w:rPr>
          <w:highlight w:val="none"/>
        </w:rPr>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法定（授权）代表人（签字）：              法定（授权）代表人（签字）：</w:t>
      </w:r>
      <w:r>
        <w:rPr>
          <w:highlight w:val="none"/>
        </w:rPr>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日期：</w:t>
      </w:r>
      <w:r>
        <w:rPr>
          <w:highlight w:val="none"/>
        </w:rPr>
      </w:r>
      <w:r/>
    </w:p>
    <w:p>
      <w:pPr>
        <w:rPr>
          <w:rFonts w:ascii="宋体" w:hAnsi="宋体" w:cs="宋体"/>
          <w:b/>
          <w:bCs/>
          <w:color w:val="auto"/>
          <w:sz w:val="32"/>
          <w:highlight w:val="none"/>
        </w:rPr>
      </w:pPr>
      <w:r>
        <w:rPr>
          <w:rFonts w:ascii="宋体" w:hAnsi="宋体" w:cs="宋体"/>
          <w:b/>
          <w:bCs/>
          <w:color w:val="auto"/>
          <w:sz w:val="32"/>
          <w:highlight w:val="none"/>
        </w:rPr>
        <w:br w:type="page" w:clear="all"/>
      </w:r>
      <w:r>
        <w:rPr>
          <w:highlight w:val="none"/>
        </w:rPr>
      </w:r>
      <w:r/>
    </w:p>
    <w:p>
      <w:pPr>
        <w:ind w:firstLine="0"/>
        <w:jc w:val="left"/>
        <w:spacing w:after="360" w:line="360" w:lineRule="auto"/>
        <w:rPr>
          <w:rFonts w:hint="eastAsia" w:ascii="宋体" w:hAnsi="宋体" w:cs="宋体"/>
          <w:sz w:val="24"/>
          <w:szCs w:val="24"/>
          <w:highlight w:val="none"/>
        </w:rPr>
      </w:pPr>
      <w:r>
        <w:rPr>
          <w:rFonts w:hint="eastAsia" w:ascii="宋体" w:hAnsi="宋体" w:cs="宋体"/>
          <w:b/>
          <w:bCs/>
          <w:color w:val="auto"/>
          <w:sz w:val="24"/>
          <w:szCs w:val="24"/>
          <w:highlight w:val="none"/>
          <w:lang w:val="en-US" w:eastAsia="zh-CN"/>
        </w:rPr>
        <w:t xml:space="preserve">附件一：</w:t>
      </w:r>
      <w:r>
        <w:rPr>
          <w:rFonts w:hint="eastAsia" w:ascii="宋体" w:hAnsi="宋体" w:eastAsia="宋体" w:cs="宋体"/>
          <w:b/>
          <w:color w:val="000000"/>
          <w:sz w:val="24"/>
          <w:szCs w:val="24"/>
          <w:highlight w:val="none"/>
        </w:rPr>
        <w:t xml:space="preserve">车辆租赁服务月度考核细则</w:t>
      </w:r>
      <w:r>
        <w:rPr>
          <w:highlight w:val="none"/>
        </w:rPr>
      </w:r>
      <w:r/>
    </w:p>
    <w:p>
      <w:pPr>
        <w:ind w:firstLine="482"/>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b/>
          <w:color w:val="000000"/>
          <w:sz w:val="24"/>
          <w:szCs w:val="24"/>
          <w:highlight w:val="none"/>
        </w:rPr>
        <w:t xml:space="preserve">一、考核组织与实施</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1. 日常督查由采购人组织考核队伍按考核细则的规定进行定期、不定期检查，发现问题及时督促成交单位进行整改，成交单位未及时整改的，考核队伍应发整改通知书。</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2. 由考核小组于每月对现场状况进行打分，结合当月平时日常督查掌握的情况，进行月度考核打分。</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3. 采购人对以上得分情况进行汇总，计算出月度考核分数和当月应得服务费。</w:t>
      </w:r>
      <w:r>
        <w:rPr>
          <w:highlight w:val="none"/>
        </w:rPr>
      </w:r>
      <w:r/>
    </w:p>
    <w:p>
      <w:pPr>
        <w:ind w:firstLine="482"/>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b/>
          <w:color w:val="000000"/>
          <w:sz w:val="24"/>
          <w:szCs w:val="24"/>
          <w:highlight w:val="none"/>
        </w:rPr>
        <w:t xml:space="preserve">二、月度常态化百分制考核说明</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本考核仅针对乙方车辆月度保养、定期维保、车况完好、外观整洁、工具齐全、GPS设备、在线运维保障、保险、年检、证件合规有效性进行考核，不考核甲方驾驶行为。</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（一）考核规则：按</w:t>
      </w:r>
      <w:r>
        <w:rPr>
          <w:rFonts w:hint="eastAsia" w:ascii="宋体" w:hAnsi="宋体" w:cs="宋体"/>
          <w:sz w:val="24"/>
          <w:szCs w:val="24"/>
          <w:highlight w:val="none"/>
          <w:lang w:val="en-US" w:eastAsia="zh-CN"/>
        </w:rPr>
        <w:t xml:space="preserve">单辆车、</w:t>
      </w:r>
      <w:r>
        <w:rPr>
          <w:rFonts w:hint="eastAsia" w:ascii="宋体" w:hAnsi="宋体" w:eastAsia="宋体" w:cs="宋体"/>
          <w:sz w:val="24"/>
          <w:szCs w:val="24"/>
          <w:highlight w:val="none"/>
        </w:rPr>
        <w:t xml:space="preserve">自然月进行考核，总分100分。</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（二）结算挂钩：月度考核得分与当月租金结算直接挂钩，具体标准如下表所示。</w:t>
      </w:r>
      <w:r>
        <w:rPr>
          <w:highlight w:val="none"/>
        </w:rPr>
      </w:r>
      <w:r/>
    </w:p>
    <w:tbl>
      <w:tblPr>
        <w:tblStyle w:val="107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061"/>
        <w:gridCol w:w="5061"/>
      </w:tblGrid>
      <w:tr>
        <w:trPr>
          <w:cantSplit/>
          <w:jc w:val="center"/>
        </w:trPr>
        <w:tc>
          <w:tcPr>
            <w:shd w:val="clear" w:color="auto" w:fill="d9d9d9"/>
            <w:tcBorders>
              <w:top w:val="single" w:color="000000" w:sz="8" w:space="0"/>
              <w:lef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考核得分</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单辆车</w:t>
            </w:r>
            <w:r>
              <w:rPr>
                <w:rFonts w:hint="eastAsia" w:ascii="宋体" w:hAnsi="宋体" w:cs="宋体"/>
                <w:b/>
                <w:color w:val="000000"/>
                <w:sz w:val="24"/>
                <w:szCs w:val="24"/>
                <w:highlight w:val="none"/>
                <w:lang w:eastAsia="zh-CN"/>
              </w:rPr>
              <w:t xml:space="preserve">）</w:t>
            </w:r>
            <w:r>
              <w:rPr>
                <w:highlight w:val="none"/>
              </w:rPr>
            </w:r>
            <w:r/>
          </w:p>
        </w:tc>
        <w:tc>
          <w:tcPr>
            <w:shd w:val="clear" w:color="auto" w:fill="d9d9d9"/>
            <w:tcBorders>
              <w:top w:val="single" w:color="000000" w:sz="8" w:space="0"/>
              <w:left w:val="single" w:color="000000" w:sz="4" w:space="0"/>
              <w:righ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结算方式</w:t>
            </w:r>
            <w:r>
              <w:rPr>
                <w:highlight w:val="none"/>
              </w:rPr>
            </w:r>
            <w:r/>
          </w:p>
        </w:tc>
      </w:tr>
      <w:tr>
        <w:trPr>
          <w:cantSplit/>
          <w:jc w:val="center"/>
        </w:trPr>
        <w:tc>
          <w:tcPr>
            <w:tcBorders>
              <w:top w:val="single" w:color="000000" w:sz="4" w:space="0"/>
              <w:lef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90分及以上</w:t>
            </w:r>
            <w:r>
              <w:rPr>
                <w:highlight w:val="none"/>
              </w:rPr>
            </w:r>
            <w:r/>
          </w:p>
        </w:tc>
        <w:tc>
          <w:tcPr>
            <w:tcBorders>
              <w:top w:val="single" w:color="000000" w:sz="4" w:space="0"/>
              <w:left w:val="single" w:color="000000" w:sz="4" w:space="0"/>
              <w:right w:val="single" w:color="000000" w:sz="8" w:space="0"/>
            </w:tcBorders>
            <w:tcW w:w="2500" w:type="pct"/>
            <w:vAlign w:val="center"/>
            <w:textDirection w:val="lrTb"/>
            <w:noWrap w:val="false"/>
          </w:tcPr>
          <w:p>
            <w:pPr>
              <w:ind w:left="0" w:right="0" w:firstLine="0"/>
              <w:jc w:val="left"/>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全额结算</w:t>
            </w:r>
            <w:r>
              <w:rPr>
                <w:highlight w:val="none"/>
              </w:rPr>
            </w:r>
            <w:r/>
          </w:p>
        </w:tc>
      </w:tr>
      <w:tr>
        <w:trPr>
          <w:cantSplit/>
          <w:jc w:val="center"/>
        </w:trPr>
        <w:tc>
          <w:tcPr>
            <w:tcBorders>
              <w:top w:val="single" w:color="000000" w:sz="4" w:space="0"/>
              <w:lef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80–89分</w:t>
            </w:r>
            <w:r>
              <w:rPr>
                <w:highlight w:val="none"/>
              </w:rPr>
            </w:r>
            <w:r/>
          </w:p>
        </w:tc>
        <w:tc>
          <w:tcPr>
            <w:tcBorders>
              <w:top w:val="single" w:color="000000" w:sz="4" w:space="0"/>
              <w:left w:val="single" w:color="000000" w:sz="4" w:space="0"/>
              <w:right w:val="single" w:color="000000" w:sz="8" w:space="0"/>
            </w:tcBorders>
            <w:tcW w:w="2500" w:type="pct"/>
            <w:vAlign w:val="center"/>
            <w:textDirection w:val="lrTb"/>
            <w:noWrap w:val="false"/>
          </w:tcPr>
          <w:p>
            <w:pPr>
              <w:ind w:left="0" w:right="0" w:firstLine="0"/>
              <w:jc w:val="left"/>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扣</w:t>
            </w:r>
            <w:r>
              <w:rPr>
                <w:rFonts w:hint="eastAsia" w:ascii="宋体" w:hAnsi="宋体" w:cs="宋体"/>
                <w:sz w:val="24"/>
                <w:szCs w:val="24"/>
                <w:highlight w:val="none"/>
                <w:lang w:val="en-US" w:eastAsia="zh-CN"/>
              </w:rPr>
              <w:t xml:space="preserve">单辆车</w:t>
            </w:r>
            <w:r>
              <w:rPr>
                <w:rFonts w:hint="eastAsia" w:ascii="宋体" w:hAnsi="宋体" w:eastAsia="宋体" w:cs="宋体"/>
                <w:b w:val="0"/>
                <w:color w:val="000000"/>
                <w:sz w:val="24"/>
                <w:szCs w:val="24"/>
                <w:highlight w:val="none"/>
              </w:rPr>
              <w:t xml:space="preserve">当月租金5%</w:t>
            </w:r>
            <w:r>
              <w:rPr>
                <w:highlight w:val="none"/>
              </w:rPr>
            </w:r>
            <w:r/>
          </w:p>
        </w:tc>
      </w:tr>
      <w:tr>
        <w:trPr>
          <w:cantSplit/>
          <w:jc w:val="center"/>
        </w:trPr>
        <w:tc>
          <w:tcPr>
            <w:tcBorders>
              <w:top w:val="single" w:color="000000" w:sz="4" w:space="0"/>
              <w:lef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70–79分</w:t>
            </w:r>
            <w:r>
              <w:rPr>
                <w:highlight w:val="none"/>
              </w:rPr>
            </w:r>
            <w:r/>
          </w:p>
        </w:tc>
        <w:tc>
          <w:tcPr>
            <w:tcBorders>
              <w:top w:val="single" w:color="000000" w:sz="4" w:space="0"/>
              <w:left w:val="single" w:color="000000" w:sz="4" w:space="0"/>
              <w:right w:val="single" w:color="000000" w:sz="8" w:space="0"/>
            </w:tcBorders>
            <w:tcW w:w="2500" w:type="pct"/>
            <w:vAlign w:val="center"/>
            <w:textDirection w:val="lrTb"/>
            <w:noWrap w:val="false"/>
          </w:tcPr>
          <w:p>
            <w:pPr>
              <w:ind w:left="0" w:right="0" w:firstLine="0"/>
              <w:jc w:val="left"/>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扣</w:t>
            </w:r>
            <w:r>
              <w:rPr>
                <w:rFonts w:hint="eastAsia" w:ascii="宋体" w:hAnsi="宋体" w:cs="宋体"/>
                <w:sz w:val="24"/>
                <w:szCs w:val="24"/>
                <w:highlight w:val="none"/>
                <w:lang w:val="en-US" w:eastAsia="zh-CN"/>
              </w:rPr>
              <w:t xml:space="preserve">单辆车</w:t>
            </w:r>
            <w:r>
              <w:rPr>
                <w:rFonts w:hint="eastAsia" w:ascii="宋体" w:hAnsi="宋体" w:eastAsia="宋体" w:cs="宋体"/>
                <w:b w:val="0"/>
                <w:color w:val="000000"/>
                <w:sz w:val="24"/>
                <w:szCs w:val="24"/>
                <w:highlight w:val="none"/>
              </w:rPr>
              <w:t xml:space="preserve">当月租金10%</w:t>
            </w:r>
            <w:r>
              <w:rPr>
                <w:highlight w:val="none"/>
              </w:rPr>
            </w:r>
            <w:r/>
          </w:p>
        </w:tc>
      </w:tr>
      <w:tr>
        <w:trPr>
          <w:cantSplit/>
          <w:jc w:val="center"/>
        </w:trPr>
        <w:tc>
          <w:tcPr>
            <w:tcBorders>
              <w:top w:val="single" w:color="000000" w:sz="4" w:space="0"/>
              <w:left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60–69分</w:t>
            </w:r>
            <w:r>
              <w:rPr>
                <w:highlight w:val="none"/>
              </w:rPr>
            </w:r>
            <w:r/>
          </w:p>
        </w:tc>
        <w:tc>
          <w:tcPr>
            <w:tcBorders>
              <w:top w:val="single" w:color="000000" w:sz="4" w:space="0"/>
              <w:left w:val="single" w:color="000000" w:sz="4" w:space="0"/>
              <w:right w:val="single" w:color="000000" w:sz="8" w:space="0"/>
            </w:tcBorders>
            <w:tcW w:w="2500" w:type="pct"/>
            <w:vAlign w:val="center"/>
            <w:textDirection w:val="lrTb"/>
            <w:noWrap w:val="false"/>
          </w:tcPr>
          <w:p>
            <w:pPr>
              <w:ind w:left="0" w:right="0" w:firstLine="0"/>
              <w:jc w:val="left"/>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扣</w:t>
            </w:r>
            <w:r>
              <w:rPr>
                <w:rFonts w:hint="eastAsia" w:ascii="宋体" w:hAnsi="宋体" w:cs="宋体"/>
                <w:sz w:val="24"/>
                <w:szCs w:val="24"/>
                <w:highlight w:val="none"/>
                <w:lang w:val="en-US" w:eastAsia="zh-CN"/>
              </w:rPr>
              <w:t xml:space="preserve">单辆车</w:t>
            </w:r>
            <w:r>
              <w:rPr>
                <w:rFonts w:hint="eastAsia" w:ascii="宋体" w:hAnsi="宋体" w:eastAsia="宋体" w:cs="宋体"/>
                <w:b w:val="0"/>
                <w:color w:val="000000"/>
                <w:sz w:val="24"/>
                <w:szCs w:val="24"/>
                <w:highlight w:val="none"/>
              </w:rPr>
              <w:t xml:space="preserve">当月租金20%</w:t>
            </w:r>
            <w:r>
              <w:rPr>
                <w:highlight w:val="none"/>
              </w:rPr>
            </w:r>
            <w:r/>
          </w:p>
        </w:tc>
      </w:tr>
      <w:tr>
        <w:trPr>
          <w:cantSplit/>
          <w:jc w:val="center"/>
        </w:trPr>
        <w:tc>
          <w:tcPr>
            <w:tcBorders>
              <w:top w:val="single" w:color="000000" w:sz="4" w:space="0"/>
              <w:left w:val="single" w:color="000000" w:sz="8" w:space="0"/>
              <w:bottom w:val="single" w:color="000000" w:sz="8" w:space="0"/>
            </w:tcBorders>
            <w:tcW w:w="2500" w:type="pct"/>
            <w:vAlign w:val="center"/>
            <w:textDirection w:val="lrTb"/>
            <w:noWrap w:val="false"/>
          </w:tcPr>
          <w:p>
            <w:pPr>
              <w:ind w:left="0" w:right="0" w:firstLine="0"/>
              <w:jc w:val="center"/>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60分以下</w:t>
            </w:r>
            <w:r>
              <w:rPr>
                <w:highlight w:val="none"/>
              </w:rPr>
            </w:r>
            <w:r/>
          </w:p>
        </w:tc>
        <w:tc>
          <w:tcPr>
            <w:tcBorders>
              <w:top w:val="single" w:color="000000" w:sz="4" w:space="0"/>
              <w:left w:val="single" w:color="000000" w:sz="4" w:space="0"/>
              <w:bottom w:val="single" w:color="000000" w:sz="8" w:space="0"/>
              <w:right w:val="single" w:color="000000" w:sz="8" w:space="0"/>
            </w:tcBorders>
            <w:tcW w:w="2500" w:type="pct"/>
            <w:vAlign w:val="center"/>
            <w:textDirection w:val="lrTb"/>
            <w:noWrap w:val="false"/>
          </w:tcPr>
          <w:p>
            <w:pPr>
              <w:ind w:left="0" w:right="0" w:firstLine="0"/>
              <w:jc w:val="left"/>
              <w:keepLines w:val="0"/>
              <w:keepNext w:val="0"/>
              <w:spacing w:before="40" w:beforeAutospacing="0" w:after="40" w:afterAutospacing="0" w:line="360" w:lineRule="auto"/>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扣</w:t>
            </w:r>
            <w:r>
              <w:rPr>
                <w:rFonts w:hint="eastAsia" w:ascii="宋体" w:hAnsi="宋体" w:cs="宋体"/>
                <w:sz w:val="24"/>
                <w:szCs w:val="24"/>
                <w:highlight w:val="none"/>
                <w:lang w:val="en-US" w:eastAsia="zh-CN"/>
              </w:rPr>
              <w:t xml:space="preserve">单辆车</w:t>
            </w:r>
            <w:r>
              <w:rPr>
                <w:rFonts w:hint="eastAsia" w:ascii="宋体" w:hAnsi="宋体" w:eastAsia="宋体" w:cs="宋体"/>
                <w:b w:val="0"/>
                <w:color w:val="000000"/>
                <w:sz w:val="24"/>
                <w:szCs w:val="24"/>
                <w:highlight w:val="none"/>
              </w:rPr>
              <w:t xml:space="preserve">当月租金30%，甲方有权约谈整改或</w:t>
            </w:r>
            <w:r>
              <w:rPr>
                <w:rFonts w:hint="eastAsia" w:ascii="宋体" w:hAnsi="宋体" w:cs="宋体"/>
                <w:b w:val="0"/>
                <w:color w:val="000000"/>
                <w:sz w:val="24"/>
                <w:szCs w:val="24"/>
                <w:highlight w:val="none"/>
                <w:lang w:eastAsia="zh-CN"/>
              </w:rPr>
              <w:t xml:space="preserve">更换车辆</w:t>
            </w:r>
            <w:r>
              <w:rPr>
                <w:highlight w:val="none"/>
              </w:rPr>
            </w:r>
            <w:r/>
          </w:p>
        </w:tc>
      </w:tr>
    </w:tbl>
    <w:p>
      <w:pPr>
        <w:ind w:firstLine="482"/>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b/>
          <w:color w:val="000000"/>
          <w:sz w:val="24"/>
          <w:szCs w:val="24"/>
          <w:highlight w:val="none"/>
        </w:rPr>
        <w:t xml:space="preserve">三、考核处罚</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1. 连续两月</w:t>
      </w:r>
      <w:r>
        <w:rPr>
          <w:rFonts w:hint="eastAsia" w:ascii="宋体" w:hAnsi="宋体" w:cs="宋体"/>
          <w:sz w:val="24"/>
          <w:szCs w:val="24"/>
          <w:highlight w:val="none"/>
          <w:lang w:val="en-US" w:eastAsia="zh-CN"/>
        </w:rPr>
        <w:t xml:space="preserve">单辆车</w:t>
      </w:r>
      <w:r>
        <w:rPr>
          <w:rFonts w:hint="eastAsia" w:ascii="宋体" w:hAnsi="宋体" w:eastAsia="宋体" w:cs="宋体"/>
          <w:sz w:val="24"/>
          <w:szCs w:val="24"/>
          <w:highlight w:val="none"/>
        </w:rPr>
        <w:t xml:space="preserve">低于80分，甲方约谈整改；</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rPr>
        <w:t xml:space="preserve">连续三月</w:t>
      </w:r>
      <w:r>
        <w:rPr>
          <w:rFonts w:hint="eastAsia" w:ascii="宋体" w:hAnsi="宋体" w:cs="宋体"/>
          <w:sz w:val="24"/>
          <w:szCs w:val="24"/>
          <w:highlight w:val="none"/>
          <w:lang w:val="en-US" w:eastAsia="zh-CN"/>
        </w:rPr>
        <w:t xml:space="preserve">单辆车</w:t>
      </w:r>
      <w:r>
        <w:rPr>
          <w:rFonts w:hint="eastAsia" w:ascii="宋体" w:hAnsi="宋体" w:eastAsia="宋体" w:cs="宋体"/>
          <w:sz w:val="24"/>
          <w:szCs w:val="24"/>
          <w:highlight w:val="none"/>
        </w:rPr>
        <w:t xml:space="preserve">不合格，甲方有权</w:t>
      </w:r>
      <w:r>
        <w:rPr>
          <w:rFonts w:hint="eastAsia" w:ascii="宋体" w:hAnsi="宋体" w:cs="宋体"/>
          <w:sz w:val="24"/>
          <w:szCs w:val="24"/>
          <w:highlight w:val="none"/>
          <w:lang w:eastAsia="zh-CN"/>
        </w:rPr>
        <w:t xml:space="preserve">要求乙方无条件更换车辆</w:t>
      </w:r>
      <w:r>
        <w:rPr>
          <w:rFonts w:hint="eastAsia" w:ascii="宋体" w:hAnsi="宋体" w:eastAsia="宋体" w:cs="宋体"/>
          <w:sz w:val="24"/>
          <w:szCs w:val="24"/>
          <w:highlight w:val="none"/>
        </w:rPr>
        <w:t xml:space="preserve">；</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3. 因乙方维保缺失、保险失效、设备停运造成甲方损失，乙方全额赔偿。</w:t>
      </w:r>
      <w:r>
        <w:rPr>
          <w:highlight w:val="none"/>
        </w:rPr>
      </w:r>
      <w:r/>
    </w:p>
    <w:p>
      <w:pPr>
        <w:ind w:firstLine="482"/>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b/>
          <w:color w:val="000000"/>
          <w:sz w:val="24"/>
          <w:szCs w:val="24"/>
          <w:highlight w:val="none"/>
        </w:rPr>
        <w:t xml:space="preserve">四、月度详细考核细则（100分）</w:t>
      </w:r>
      <w:r>
        <w:rPr>
          <w:highlight w:val="none"/>
        </w:rPr>
      </w:r>
      <w:r/>
    </w:p>
    <w:p>
      <w:pPr>
        <w:ind w:firstLine="480"/>
        <w:keepLines w:val="0"/>
        <w:keepNext w:val="0"/>
        <w:pageBreakBefore w:val="0"/>
        <w:spacing w:line="360" w:lineRule="auto"/>
        <w:widowControl w:val="off"/>
        <w:rPr>
          <w:rFonts w:hint="default" w:ascii="宋体" w:hAnsi="宋体" w:cs="宋体"/>
          <w:sz w:val="24"/>
          <w:szCs w:val="24"/>
          <w:highlight w:val="none"/>
        </w:rPr>
      </w:pPr>
      <w:r>
        <w:rPr>
          <w:rFonts w:hint="eastAsia" w:ascii="宋体" w:hAnsi="宋体" w:cs="宋体"/>
          <w:sz w:val="24"/>
          <w:szCs w:val="24"/>
          <w:highlight w:val="none"/>
          <w:lang w:val="en-US" w:eastAsia="zh-CN"/>
        </w:rPr>
        <w:t xml:space="preserve">1.考核基本信息</w:t>
      </w:r>
      <w:r>
        <w:rPr>
          <w:highlight w:val="none"/>
        </w:rPr>
      </w:r>
      <w:r/>
    </w:p>
    <w:tbl>
      <w:tblPr>
        <w:tblStyle w:val="11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51"/>
        <w:gridCol w:w="2551"/>
        <w:gridCol w:w="2551"/>
        <w:gridCol w:w="2551"/>
      </w:tblGrid>
      <w:tr>
        <w:trPr>
          <w:jc w:val="center"/>
        </w:trPr>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考核月份</w:t>
            </w:r>
            <w:r>
              <w:rPr>
                <w:highlight w:val="none"/>
              </w:rPr>
            </w:r>
            <w:r/>
          </w:p>
        </w:tc>
        <w:tc>
          <w:tcPr>
            <w:tcW w:w="3572"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val="0"/>
                <w:sz w:val="24"/>
                <w:szCs w:val="24"/>
                <w:highlight w:val="none"/>
              </w:rPr>
              <w:t xml:space="preserve">　　年　　月</w:t>
            </w:r>
            <w:r>
              <w:rPr>
                <w:highlight w:val="none"/>
              </w:rPr>
            </w:r>
            <w:r/>
          </w:p>
        </w:tc>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合同编号</w:t>
            </w:r>
            <w:r>
              <w:rPr>
                <w:highlight w:val="none"/>
              </w:rPr>
            </w:r>
            <w:r/>
          </w:p>
        </w:tc>
        <w:tc>
          <w:tcPr>
            <w:tcW w:w="2438"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cs="宋体"/>
                <w:sz w:val="24"/>
                <w:szCs w:val="24"/>
                <w:highlight w:val="none"/>
              </w:rPr>
            </w:r>
            <w:r>
              <w:rPr>
                <w:highlight w:val="none"/>
              </w:rPr>
            </w:r>
            <w:r/>
          </w:p>
        </w:tc>
      </w:tr>
      <w:tr>
        <w:trPr>
          <w:jc w:val="center"/>
        </w:trPr>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乙方（供应商）</w:t>
            </w:r>
            <w:r>
              <w:rPr>
                <w:highlight w:val="none"/>
              </w:rPr>
            </w:r>
            <w:r/>
          </w:p>
        </w:tc>
        <w:tc>
          <w:tcPr>
            <w:tcW w:w="3572"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cs="宋体"/>
                <w:sz w:val="24"/>
                <w:szCs w:val="24"/>
                <w:highlight w:val="none"/>
              </w:rPr>
            </w:r>
            <w:r>
              <w:rPr>
                <w:highlight w:val="none"/>
              </w:rPr>
            </w:r>
            <w:r/>
          </w:p>
        </w:tc>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考核车辆（</w:t>
            </w:r>
            <w:r>
              <w:rPr>
                <w:rFonts w:hint="eastAsia" w:ascii="宋体" w:hAnsi="宋体" w:eastAsia="宋体" w:cs="宋体"/>
                <w:b/>
                <w:sz w:val="24"/>
                <w:szCs w:val="24"/>
                <w:highlight w:val="none"/>
                <w:lang w:val="en-US" w:eastAsia="zh-CN"/>
              </w:rPr>
              <w:t xml:space="preserve">车牌号</w:t>
            </w:r>
            <w:r>
              <w:rPr>
                <w:rFonts w:hint="eastAsia" w:ascii="宋体" w:hAnsi="宋体" w:eastAsia="宋体" w:cs="宋体"/>
                <w:b/>
                <w:sz w:val="24"/>
                <w:szCs w:val="24"/>
                <w:highlight w:val="none"/>
              </w:rPr>
              <w:t xml:space="preserve">）</w:t>
            </w:r>
            <w:r>
              <w:rPr>
                <w:highlight w:val="none"/>
              </w:rPr>
            </w:r>
            <w:r/>
          </w:p>
        </w:tc>
        <w:tc>
          <w:tcPr>
            <w:tcW w:w="2438"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cs="宋体"/>
                <w:sz w:val="24"/>
                <w:szCs w:val="24"/>
                <w:highlight w:val="none"/>
              </w:rPr>
            </w:r>
            <w:r>
              <w:rPr>
                <w:highlight w:val="none"/>
              </w:rPr>
            </w:r>
            <w:r/>
          </w:p>
        </w:tc>
      </w:tr>
      <w:tr>
        <w:trPr>
          <w:jc w:val="center"/>
        </w:trPr>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考核小组</w:t>
            </w:r>
            <w:r>
              <w:rPr>
                <w:highlight w:val="none"/>
              </w:rPr>
            </w:r>
            <w:r/>
          </w:p>
        </w:tc>
        <w:tc>
          <w:tcPr>
            <w:tcW w:w="3572"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cs="宋体"/>
                <w:sz w:val="24"/>
                <w:szCs w:val="24"/>
                <w:highlight w:val="none"/>
              </w:rPr>
            </w:r>
            <w:r>
              <w:rPr>
                <w:highlight w:val="none"/>
              </w:rPr>
            </w:r>
            <w:r/>
          </w:p>
        </w:tc>
        <w:tc>
          <w:tcPr>
            <w:tcW w:w="1814"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eastAsia="宋体" w:cs="宋体"/>
                <w:b/>
                <w:sz w:val="24"/>
                <w:szCs w:val="24"/>
                <w:highlight w:val="none"/>
              </w:rPr>
              <w:t xml:space="preserve">考核日期</w:t>
            </w:r>
            <w:r>
              <w:rPr>
                <w:highlight w:val="none"/>
              </w:rPr>
            </w:r>
            <w:r/>
          </w:p>
        </w:tc>
        <w:tc>
          <w:tcPr>
            <w:tcW w:w="2438" w:type="dxa"/>
            <w:vAlign w:val="center"/>
            <w:textDirection w:val="lrTb"/>
            <w:noWrap w:val="false"/>
          </w:tcPr>
          <w:p>
            <w:pPr>
              <w:ind w:left="0" w:right="0"/>
              <w:jc w:val="center"/>
              <w:keepLines w:val="0"/>
              <w:keepNext w:val="0"/>
              <w:spacing w:before="20" w:beforeAutospacing="0" w:after="20" w:afterAutospacing="0" w:line="240" w:lineRule="auto"/>
              <w:rPr>
                <w:rFonts w:hint="eastAsia" w:ascii="宋体" w:hAnsi="宋体" w:cs="宋体"/>
                <w:sz w:val="24"/>
                <w:szCs w:val="24"/>
                <w:highlight w:val="none"/>
              </w:rPr>
              <w:suppressLineNumbers w:val="0"/>
            </w:pPr>
            <w:r>
              <w:rPr>
                <w:rFonts w:hint="eastAsia" w:ascii="宋体" w:hAnsi="宋体" w:cs="宋体"/>
                <w:sz w:val="24"/>
                <w:szCs w:val="24"/>
                <w:highlight w:val="none"/>
              </w:rPr>
            </w:r>
            <w:r>
              <w:rPr>
                <w:highlight w:val="none"/>
              </w:rPr>
            </w:r>
            <w:r/>
          </w:p>
        </w:tc>
      </w:tr>
    </w:tbl>
    <w:p>
      <w:pPr>
        <w:ind w:firstLine="480"/>
        <w:keepLines w:val="0"/>
        <w:keepNext w:val="0"/>
        <w:pageBreakBefore w:val="0"/>
        <w:spacing w:line="360" w:lineRule="auto"/>
        <w:widowControl w:val="off"/>
        <w:rPr>
          <w:rFonts w:hint="default" w:ascii="宋体" w:hAnsi="宋体" w:cs="宋体"/>
          <w:sz w:val="24"/>
          <w:szCs w:val="24"/>
          <w:highlight w:val="none"/>
        </w:rPr>
      </w:pPr>
      <w:r>
        <w:rPr>
          <w:rFonts w:hint="eastAsia" w:ascii="宋体" w:hAnsi="宋体" w:cs="宋体"/>
          <w:sz w:val="24"/>
          <w:szCs w:val="24"/>
          <w:highlight w:val="none"/>
          <w:lang w:val="en-US" w:eastAsia="zh-CN"/>
        </w:rPr>
        <w:t xml:space="preserve">2.月度考核评分表</w:t>
      </w:r>
      <w:r>
        <w:rPr>
          <w:highlight w:val="none"/>
        </w:rPr>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月度详细考核按以下五大项进行，各项分值、乙方责任与评分标准如下表所示。</w:t>
      </w:r>
      <w:r>
        <w:rPr>
          <w:highlight w:val="none"/>
        </w:rPr>
      </w:r>
      <w:r/>
    </w:p>
    <w:tbl>
      <w:tblPr>
        <w:tblStyle w:val="1070"/>
        <w:tblW w:w="5323" w:type="pct"/>
        <w:jc w:val="center"/>
        <w:tblLayout w:type="autofit"/>
        <w:tblCellMar>
          <w:left w:w="108" w:type="dxa"/>
          <w:top w:w="0" w:type="dxa"/>
          <w:right w:w="108" w:type="dxa"/>
          <w:bottom w:w="0" w:type="dxa"/>
        </w:tblCellMar>
        <w:tblLook w:val="04A0" w:firstRow="1" w:lastRow="0" w:firstColumn="1" w:lastColumn="0" w:noHBand="0" w:noVBand="1"/>
      </w:tblPr>
      <w:tblGrid>
        <w:gridCol w:w="707"/>
        <w:gridCol w:w="964"/>
        <w:gridCol w:w="708"/>
        <w:gridCol w:w="1551"/>
        <w:gridCol w:w="2572"/>
        <w:gridCol w:w="1297"/>
        <w:gridCol w:w="1266"/>
        <w:gridCol w:w="1711"/>
      </w:tblGrid>
      <w:tr>
        <w:trPr>
          <w:cantSplit/>
          <w:jc w:val="center"/>
        </w:trPr>
        <w:tc>
          <w:tcPr>
            <w:shd w:val="clear" w:color="auto" w:fill="d9d9d9"/>
            <w:tcBorders>
              <w:top w:val="single" w:color="000000" w:sz="8" w:space="0"/>
              <w:left w:val="single" w:color="000000" w:sz="8"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序号</w:t>
            </w:r>
            <w:r>
              <w:rPr>
                <w:highlight w:val="none"/>
              </w:rPr>
            </w:r>
            <w:r/>
          </w:p>
        </w:tc>
        <w:tc>
          <w:tcPr>
            <w:shd w:val="clear" w:color="auto" w:fill="d9d9d9"/>
            <w:tcBorders>
              <w:top w:val="single" w:color="000000" w:sz="8" w:space="0"/>
              <w:left w:val="single" w:color="000000" w:sz="4" w:space="0"/>
            </w:tcBorders>
            <w:tcW w:w="4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考核项目</w:t>
            </w:r>
            <w:r>
              <w:rPr>
                <w:highlight w:val="none"/>
              </w:rPr>
            </w:r>
            <w:r/>
          </w:p>
        </w:tc>
        <w:tc>
          <w:tcPr>
            <w:shd w:val="clear" w:color="auto" w:fill="d9d9d9"/>
            <w:tcBorders>
              <w:top w:val="single" w:color="000000" w:sz="8" w:space="0"/>
              <w:left w:val="single" w:color="000000" w:sz="4"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分值</w:t>
            </w:r>
            <w:r>
              <w:rPr>
                <w:highlight w:val="none"/>
              </w:rPr>
            </w:r>
            <w:r/>
          </w:p>
        </w:tc>
        <w:tc>
          <w:tcPr>
            <w:shd w:val="clear" w:color="auto" w:fill="d9d9d9"/>
            <w:tcBorders>
              <w:top w:val="single" w:color="000000" w:sz="8" w:space="0"/>
              <w:left w:val="single" w:color="000000" w:sz="4" w:space="0"/>
            </w:tcBorders>
            <w:tcW w:w="71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乙方责任与要求</w:t>
            </w:r>
            <w:r>
              <w:rPr>
                <w:highlight w:val="none"/>
              </w:rPr>
            </w:r>
            <w:r/>
          </w:p>
        </w:tc>
        <w:tc>
          <w:tcPr>
            <w:shd w:val="clear" w:color="auto" w:fill="d9d9d9"/>
            <w:tcBorders>
              <w:top w:val="single" w:color="000000" w:sz="8" w:space="0"/>
              <w:left w:val="single" w:color="000000" w:sz="4" w:space="0"/>
              <w:right w:val="single" w:color="000000" w:sz="8" w:space="0"/>
            </w:tcBorders>
            <w:tcW w:w="1192"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color w:val="000000"/>
                <w:sz w:val="24"/>
                <w:szCs w:val="24"/>
                <w:highlight w:val="none"/>
              </w:rPr>
              <w:t xml:space="preserve">评分标准</w:t>
            </w:r>
            <w:r>
              <w:rPr>
                <w:highlight w:val="none"/>
              </w:rPr>
            </w:r>
            <w:r/>
          </w:p>
        </w:tc>
        <w:tc>
          <w:tcPr>
            <w:shd w:val="clear" w:color="auto" w:fill="d9d9d9"/>
            <w:tcBorders>
              <w:top w:val="single" w:color="000000" w:sz="8" w:space="0"/>
              <w:left w:val="single" w:color="000000" w:sz="4" w:space="0"/>
              <w:right w:val="single" w:color="000000" w:sz="8" w:space="0"/>
            </w:tcBorders>
            <w:tcW w:w="601"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color w:val="000000"/>
                <w:sz w:val="24"/>
                <w:szCs w:val="24"/>
                <w:highlight w:val="none"/>
              </w:rPr>
              <w:suppressLineNumbers w:val="0"/>
            </w:pPr>
            <w:r>
              <w:rPr>
                <w:rFonts w:hint="eastAsia" w:ascii="宋体" w:hAnsi="宋体" w:cs="宋体"/>
                <w:b/>
                <w:color w:val="000000"/>
                <w:sz w:val="24"/>
                <w:szCs w:val="24"/>
                <w:highlight w:val="none"/>
                <w:lang w:val="en-US" w:eastAsia="zh-CN"/>
              </w:rPr>
              <w:t xml:space="preserve">扣分记录</w:t>
            </w:r>
            <w:r>
              <w:rPr>
                <w:highlight w:val="none"/>
              </w:rPr>
            </w:r>
            <w:r/>
          </w:p>
        </w:tc>
        <w:tc>
          <w:tcPr>
            <w:shd w:val="clear" w:color="auto" w:fill="d9d9d9"/>
            <w:tcBorders>
              <w:top w:val="single" w:color="000000" w:sz="8" w:space="0"/>
              <w:left w:val="single" w:color="000000" w:sz="4" w:space="0"/>
              <w:right w:val="single" w:color="000000" w:sz="8" w:space="0"/>
            </w:tcBorders>
            <w:tcW w:w="58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rPr>
              <w:suppressLineNumbers w:val="0"/>
            </w:pPr>
            <w:r>
              <w:rPr>
                <w:rFonts w:hint="eastAsia" w:ascii="宋体" w:hAnsi="宋体" w:eastAsia="宋体" w:cs="宋体"/>
                <w:b/>
                <w:color w:val="000000"/>
                <w:sz w:val="24"/>
                <w:szCs w:val="24"/>
                <w:highlight w:val="none"/>
              </w:rPr>
              <w:t xml:space="preserve">扣分</w:t>
            </w:r>
            <w:r>
              <w:rPr>
                <w:rFonts w:hint="eastAsia" w:ascii="宋体" w:hAnsi="宋体" w:eastAsia="宋体" w:cs="宋体"/>
                <w:b/>
                <w:color w:val="000000"/>
                <w:sz w:val="24"/>
                <w:szCs w:val="24"/>
                <w:highlight w:val="none"/>
              </w:rPr>
              <w:br/>
            </w:r>
            <w:r>
              <w:rPr>
                <w:rFonts w:hint="eastAsia" w:ascii="宋体" w:hAnsi="宋体" w:eastAsia="宋体" w:cs="宋体"/>
                <w:b/>
                <w:color w:val="000000"/>
                <w:sz w:val="24"/>
                <w:szCs w:val="24"/>
                <w:highlight w:val="none"/>
              </w:rPr>
              <w:t xml:space="preserve">合计</w:t>
            </w:r>
            <w:r>
              <w:rPr>
                <w:highlight w:val="none"/>
              </w:rPr>
            </w:r>
            <w:r/>
          </w:p>
        </w:tc>
        <w:tc>
          <w:tcPr>
            <w:shd w:val="clear" w:color="auto" w:fill="d9d9d9"/>
            <w:tcBorders>
              <w:top w:val="single" w:color="000000" w:sz="8" w:space="0"/>
              <w:left w:val="single" w:color="000000" w:sz="4" w:space="0"/>
              <w:right w:val="single" w:color="000000" w:sz="8" w:space="0"/>
            </w:tcBorders>
            <w:tcW w:w="79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color w:val="000000"/>
                <w:sz w:val="24"/>
                <w:szCs w:val="24"/>
                <w:highlight w:val="none"/>
              </w:rPr>
              <w:suppressLineNumbers w:val="0"/>
            </w:pPr>
            <w:r>
              <w:rPr>
                <w:rFonts w:hint="eastAsia" w:ascii="宋体" w:hAnsi="宋体" w:eastAsia="宋体" w:cs="宋体"/>
                <w:b/>
                <w:color w:val="000000"/>
                <w:sz w:val="24"/>
                <w:szCs w:val="24"/>
                <w:highlight w:val="none"/>
              </w:rPr>
              <w:t xml:space="preserve">实得分</w:t>
            </w:r>
            <w:r>
              <w:rPr>
                <w:highlight w:val="none"/>
              </w:rPr>
            </w:r>
            <w:r/>
          </w:p>
        </w:tc>
      </w:tr>
      <w:tr>
        <w:trPr>
          <w:cantSplit/>
          <w:jc w:val="center"/>
        </w:trPr>
        <w:tc>
          <w:tcPr>
            <w:tcBorders>
              <w:top w:val="single" w:color="000000" w:sz="4" w:space="0"/>
              <w:left w:val="single" w:color="000000" w:sz="8"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1</w:t>
            </w:r>
            <w:r>
              <w:rPr>
                <w:highlight w:val="none"/>
              </w:rPr>
            </w:r>
            <w:r/>
          </w:p>
        </w:tc>
        <w:tc>
          <w:tcPr>
            <w:tcBorders>
              <w:top w:val="single" w:color="000000" w:sz="4" w:space="0"/>
              <w:left w:val="single" w:color="000000" w:sz="4" w:space="0"/>
            </w:tcBorders>
            <w:tcW w:w="44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车辆月度保养、定期维保</w:t>
            </w:r>
            <w:r>
              <w:rPr>
                <w:highlight w:val="none"/>
              </w:rPr>
            </w:r>
            <w:r/>
          </w:p>
        </w:tc>
        <w:tc>
          <w:tcPr>
            <w:tcBorders>
              <w:top w:val="single" w:color="000000" w:sz="4" w:space="0"/>
              <w:left w:val="single" w:color="000000" w:sz="4"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30分</w:t>
            </w:r>
            <w:r>
              <w:rPr>
                <w:highlight w:val="none"/>
              </w:rPr>
            </w:r>
            <w:r/>
          </w:p>
        </w:tc>
        <w:tc>
          <w:tcPr>
            <w:tcBorders>
              <w:top w:val="single" w:color="000000" w:sz="4" w:space="0"/>
              <w:left w:val="single" w:color="000000" w:sz="4" w:space="0"/>
            </w:tcBorders>
            <w:tcW w:w="71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乙方全责、全包所有保养、检查。按厂家周期完成机油、滤芯、油水、全车检查；每月提交《车辆月度维保台账+保养照片+检查记录》。</w:t>
            </w:r>
            <w:r>
              <w:rPr>
                <w:highlight w:val="none"/>
              </w:rPr>
            </w:r>
            <w:r/>
          </w:p>
        </w:tc>
        <w:tc>
          <w:tcPr>
            <w:tcBorders>
              <w:top w:val="single" w:color="000000" w:sz="4" w:space="0"/>
              <w:left w:val="single" w:color="000000" w:sz="4" w:space="0"/>
              <w:right w:val="single" w:color="000000" w:sz="8" w:space="0"/>
            </w:tcBorders>
            <w:tcW w:w="1192"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保养齐全、台账完整、无漏保：满分30分；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①漏保、逾期保养、未做月度检查：每次扣10分；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②因保养不到位造成故障、漏油、漏水、抛锚：扣20分/次；</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③无维保台账：本项0分。</w:t>
            </w:r>
            <w:r>
              <w:rPr>
                <w:highlight w:val="none"/>
              </w:rPr>
            </w:r>
            <w:r/>
          </w:p>
        </w:tc>
        <w:tc>
          <w:tcPr>
            <w:tcBorders>
              <w:top w:val="single" w:color="000000" w:sz="4" w:space="0"/>
              <w:left w:val="single" w:color="000000" w:sz="4" w:space="0"/>
              <w:right w:val="single" w:color="000000" w:sz="8" w:space="0"/>
            </w:tcBorders>
            <w:tcW w:w="601"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58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793"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r>
      <w:tr>
        <w:trPr>
          <w:cantSplit/>
          <w:jc w:val="center"/>
        </w:trPr>
        <w:tc>
          <w:tcPr>
            <w:tcBorders>
              <w:top w:val="single" w:color="000000" w:sz="4" w:space="0"/>
              <w:left w:val="single" w:color="000000" w:sz="8"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2</w:t>
            </w:r>
            <w:r>
              <w:rPr>
                <w:highlight w:val="none"/>
              </w:rPr>
            </w:r>
            <w:r/>
          </w:p>
        </w:tc>
        <w:tc>
          <w:tcPr>
            <w:tcBorders>
              <w:top w:val="single" w:color="000000" w:sz="4" w:space="0"/>
              <w:left w:val="single" w:color="000000" w:sz="4" w:space="0"/>
            </w:tcBorders>
            <w:tcW w:w="44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车辆故障维修、应急保障</w:t>
            </w:r>
            <w:r>
              <w:rPr>
                <w:highlight w:val="none"/>
              </w:rPr>
            </w:r>
            <w:r/>
          </w:p>
        </w:tc>
        <w:tc>
          <w:tcPr>
            <w:tcBorders>
              <w:top w:val="single" w:color="000000" w:sz="4" w:space="0"/>
              <w:left w:val="single" w:color="000000" w:sz="4"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25分</w:t>
            </w:r>
            <w:r>
              <w:rPr>
                <w:highlight w:val="none"/>
              </w:rPr>
            </w:r>
            <w:r/>
          </w:p>
        </w:tc>
        <w:tc>
          <w:tcPr>
            <w:tcBorders>
              <w:top w:val="single" w:color="000000" w:sz="4" w:space="0"/>
              <w:left w:val="single" w:color="000000" w:sz="4" w:space="0"/>
            </w:tcBorders>
            <w:tcW w:w="71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所有维修、抢修、故障损耗全部</w:t>
            </w:r>
            <w:r>
              <w:rPr>
                <w:rFonts w:hint="eastAsia" w:ascii="宋体" w:hAnsi="宋体" w:cs="宋体"/>
                <w:b w:val="0"/>
                <w:color w:val="000000"/>
                <w:sz w:val="24"/>
                <w:szCs w:val="24"/>
                <w:highlight w:val="none"/>
                <w:lang w:val="en-US" w:eastAsia="zh-CN"/>
              </w:rPr>
              <w:t xml:space="preserve">由</w:t>
            </w:r>
            <w:r>
              <w:rPr>
                <w:rFonts w:hint="eastAsia" w:ascii="宋体" w:hAnsi="宋体" w:eastAsia="宋体" w:cs="宋体"/>
                <w:b w:val="0"/>
                <w:color w:val="000000"/>
                <w:sz w:val="24"/>
                <w:szCs w:val="24"/>
                <w:highlight w:val="none"/>
              </w:rPr>
              <w:t xml:space="preserve">乙方承担。一般故障4小时内修复，大件故障24小时内提供备用车。</w:t>
            </w:r>
            <w:r>
              <w:rPr>
                <w:highlight w:val="none"/>
              </w:rPr>
            </w:r>
            <w:r/>
          </w:p>
        </w:tc>
        <w:tc>
          <w:tcPr>
            <w:tcBorders>
              <w:top w:val="single" w:color="000000" w:sz="4" w:space="0"/>
              <w:left w:val="single" w:color="000000" w:sz="4" w:space="0"/>
              <w:right w:val="single" w:color="000000" w:sz="8" w:space="0"/>
            </w:tcBorders>
            <w:tcW w:w="1192"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当月无故障、无停运、响应及时：满分25分；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①维修超时：扣5分/次；</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②造成半天以上停运：扣10分/次；</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③反复返修、维修不彻底：扣15分/次。</w:t>
            </w:r>
            <w:r>
              <w:rPr>
                <w:highlight w:val="none"/>
              </w:rPr>
            </w:r>
            <w:r/>
          </w:p>
        </w:tc>
        <w:tc>
          <w:tcPr>
            <w:tcBorders>
              <w:top w:val="single" w:color="000000" w:sz="4" w:space="0"/>
              <w:left w:val="single" w:color="000000" w:sz="4" w:space="0"/>
              <w:right w:val="single" w:color="000000" w:sz="8" w:space="0"/>
            </w:tcBorders>
            <w:tcW w:w="601"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58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793"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r>
      <w:tr>
        <w:trPr>
          <w:cantSplit/>
          <w:jc w:val="center"/>
        </w:trPr>
        <w:tc>
          <w:tcPr>
            <w:tcBorders>
              <w:top w:val="single" w:color="000000" w:sz="4" w:space="0"/>
              <w:left w:val="single" w:color="000000" w:sz="8"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3</w:t>
            </w:r>
            <w:r>
              <w:rPr>
                <w:highlight w:val="none"/>
              </w:rPr>
            </w:r>
            <w:r/>
          </w:p>
        </w:tc>
        <w:tc>
          <w:tcPr>
            <w:tcBorders>
              <w:top w:val="single" w:color="000000" w:sz="4" w:space="0"/>
              <w:left w:val="single" w:color="000000" w:sz="4" w:space="0"/>
            </w:tcBorders>
            <w:tcW w:w="44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车况完好、外观整洁、工具齐全</w:t>
            </w:r>
            <w:r>
              <w:rPr>
                <w:highlight w:val="none"/>
              </w:rPr>
            </w:r>
            <w:r/>
          </w:p>
        </w:tc>
        <w:tc>
          <w:tcPr>
            <w:tcBorders>
              <w:top w:val="single" w:color="000000" w:sz="4" w:space="0"/>
              <w:left w:val="single" w:color="000000" w:sz="4"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20分</w:t>
            </w:r>
            <w:r>
              <w:rPr>
                <w:highlight w:val="none"/>
              </w:rPr>
            </w:r>
            <w:r/>
          </w:p>
        </w:tc>
        <w:tc>
          <w:tcPr>
            <w:tcBorders>
              <w:top w:val="single" w:color="000000" w:sz="4" w:space="0"/>
              <w:left w:val="single" w:color="000000" w:sz="4" w:space="0"/>
            </w:tcBorders>
            <w:tcW w:w="71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乙方负责车辆完好、工具备胎齐全。灯光、玻璃、轮胎、制动、外观完好无损；车辆干净无油污、无积尘、工具齐全。</w:t>
            </w:r>
            <w:r>
              <w:rPr>
                <w:highlight w:val="none"/>
              </w:rPr>
            </w:r>
            <w:r/>
          </w:p>
        </w:tc>
        <w:tc>
          <w:tcPr>
            <w:tcBorders>
              <w:top w:val="single" w:color="000000" w:sz="4" w:space="0"/>
              <w:left w:val="single" w:color="000000" w:sz="4" w:space="0"/>
              <w:right w:val="single" w:color="000000" w:sz="8" w:space="0"/>
            </w:tcBorders>
            <w:tcW w:w="1192"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完好整洁：满分20分；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①脏乱、缺工具、胎压异常：扣3分/次；</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②灯光损坏、车身破损未及时修复：扣5分/次。</w:t>
            </w:r>
            <w:r>
              <w:rPr>
                <w:highlight w:val="none"/>
              </w:rPr>
            </w:r>
            <w:r/>
          </w:p>
        </w:tc>
        <w:tc>
          <w:tcPr>
            <w:tcBorders>
              <w:top w:val="single" w:color="000000" w:sz="4" w:space="0"/>
              <w:left w:val="single" w:color="000000" w:sz="4" w:space="0"/>
              <w:right w:val="single" w:color="000000" w:sz="8" w:space="0"/>
            </w:tcBorders>
            <w:tcW w:w="601"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58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793"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r>
      <w:tr>
        <w:trPr>
          <w:cantSplit/>
          <w:jc w:val="center"/>
        </w:trPr>
        <w:tc>
          <w:tcPr>
            <w:tcBorders>
              <w:top w:val="single" w:color="000000" w:sz="4" w:space="0"/>
              <w:left w:val="single" w:color="000000" w:sz="8"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4</w:t>
            </w:r>
            <w:r>
              <w:rPr>
                <w:highlight w:val="none"/>
              </w:rPr>
            </w:r>
            <w:r/>
          </w:p>
        </w:tc>
        <w:tc>
          <w:tcPr>
            <w:tcBorders>
              <w:top w:val="single" w:color="000000" w:sz="4" w:space="0"/>
              <w:left w:val="single" w:color="000000" w:sz="4" w:space="0"/>
            </w:tcBorders>
            <w:tcW w:w="44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GPS设备、在线运维保障</w:t>
            </w:r>
            <w:r>
              <w:rPr>
                <w:highlight w:val="none"/>
              </w:rPr>
            </w:r>
            <w:r/>
          </w:p>
        </w:tc>
        <w:tc>
          <w:tcPr>
            <w:tcBorders>
              <w:top w:val="single" w:color="000000" w:sz="4" w:space="0"/>
              <w:left w:val="single" w:color="000000" w:sz="4"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10分</w:t>
            </w:r>
            <w:r>
              <w:rPr>
                <w:highlight w:val="none"/>
              </w:rPr>
            </w:r>
            <w:r/>
          </w:p>
        </w:tc>
        <w:tc>
          <w:tcPr>
            <w:tcBorders>
              <w:top w:val="single" w:color="000000" w:sz="4" w:space="0"/>
              <w:left w:val="single" w:color="000000" w:sz="4" w:space="0"/>
            </w:tcBorders>
            <w:tcW w:w="71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乙方全包：设备、流量、续费、维修、在线率。全年24小时稳定在线。</w:t>
            </w:r>
            <w:r>
              <w:rPr>
                <w:highlight w:val="none"/>
              </w:rPr>
            </w:r>
            <w:r/>
          </w:p>
        </w:tc>
        <w:tc>
          <w:tcPr>
            <w:tcBorders>
              <w:top w:val="single" w:color="000000" w:sz="4" w:space="0"/>
              <w:left w:val="single" w:color="000000" w:sz="4" w:space="0"/>
              <w:right w:val="single" w:color="000000" w:sz="8" w:space="0"/>
            </w:tcBorders>
            <w:tcW w:w="1192"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零离线、零故障：满分10分；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①离线、信号异常：扣3分/次；</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②月度多次故障：本项0分。</w:t>
            </w:r>
            <w:r>
              <w:rPr>
                <w:highlight w:val="none"/>
              </w:rPr>
            </w:r>
            <w:r/>
          </w:p>
        </w:tc>
        <w:tc>
          <w:tcPr>
            <w:tcBorders>
              <w:top w:val="single" w:color="000000" w:sz="4" w:space="0"/>
              <w:left w:val="single" w:color="000000" w:sz="4" w:space="0"/>
              <w:right w:val="single" w:color="000000" w:sz="8" w:space="0"/>
            </w:tcBorders>
            <w:tcW w:w="601"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58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right w:val="single" w:color="000000" w:sz="8" w:space="0"/>
            </w:tcBorders>
            <w:tcW w:w="793"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r>
      <w:tr>
        <w:trPr>
          <w:cantSplit/>
          <w:jc w:val="center"/>
        </w:trPr>
        <w:tc>
          <w:tcPr>
            <w:tcBorders>
              <w:top w:val="single" w:color="000000" w:sz="4" w:space="0"/>
              <w:left w:val="single" w:color="000000" w:sz="8" w:space="0"/>
              <w:bottom w:val="single" w:color="000000" w:sz="8"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5</w:t>
            </w:r>
            <w:r>
              <w:rPr>
                <w:highlight w:val="none"/>
              </w:rPr>
            </w:r>
            <w:r/>
          </w:p>
        </w:tc>
        <w:tc>
          <w:tcPr>
            <w:tcBorders>
              <w:top w:val="single" w:color="000000" w:sz="4" w:space="0"/>
              <w:left w:val="single" w:color="000000" w:sz="4" w:space="0"/>
              <w:bottom w:val="single" w:color="000000" w:sz="8" w:space="0"/>
            </w:tcBorders>
            <w:tcW w:w="44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保险、年检、证件合规有效性</w:t>
            </w:r>
            <w:r>
              <w:rPr>
                <w:highlight w:val="none"/>
              </w:rPr>
            </w:r>
            <w:r/>
          </w:p>
        </w:tc>
        <w:tc>
          <w:tcPr>
            <w:tcBorders>
              <w:top w:val="single" w:color="000000" w:sz="4" w:space="0"/>
              <w:left w:val="single" w:color="000000" w:sz="4" w:space="0"/>
              <w:bottom w:val="single" w:color="000000" w:sz="8" w:space="0"/>
            </w:tcBorders>
            <w:tcW w:w="32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15分</w:t>
            </w:r>
            <w:r>
              <w:rPr>
                <w:highlight w:val="none"/>
              </w:rPr>
            </w:r>
            <w:r/>
          </w:p>
        </w:tc>
        <w:tc>
          <w:tcPr>
            <w:tcBorders>
              <w:top w:val="single" w:color="000000" w:sz="4" w:space="0"/>
              <w:left w:val="single" w:color="000000" w:sz="4" w:space="0"/>
              <w:bottom w:val="single" w:color="000000" w:sz="8" w:space="0"/>
            </w:tcBorders>
            <w:tcW w:w="719"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乙方全包购买、续保、年审、年检</w:t>
            </w:r>
            <w:r>
              <w:rPr>
                <w:rFonts w:hint="eastAsia" w:ascii="宋体" w:hAnsi="宋体" w:cs="宋体"/>
                <w:b w:val="0"/>
                <w:color w:val="000000"/>
                <w:sz w:val="24"/>
                <w:szCs w:val="24"/>
                <w:highlight w:val="none"/>
                <w:lang w:val="en-US" w:eastAsia="zh-CN"/>
              </w:rPr>
              <w:t xml:space="preserve">及</w:t>
            </w:r>
            <w:r>
              <w:rPr>
                <w:rFonts w:hint="eastAsia" w:ascii="宋体" w:hAnsi="宋体" w:eastAsia="宋体" w:cs="宋体"/>
                <w:b w:val="0"/>
                <w:color w:val="000000"/>
                <w:sz w:val="24"/>
                <w:szCs w:val="24"/>
                <w:highlight w:val="none"/>
              </w:rPr>
              <w:t xml:space="preserve">所有检测费用。交强险、商业险足额有效、不过期；行驶证、年检全部在有效期内。</w:t>
            </w:r>
            <w:r>
              <w:rPr>
                <w:highlight w:val="none"/>
              </w:rPr>
            </w:r>
            <w:r/>
          </w:p>
        </w:tc>
        <w:tc>
          <w:tcPr>
            <w:tcBorders>
              <w:top w:val="single" w:color="000000" w:sz="4" w:space="0"/>
              <w:left w:val="single" w:color="000000" w:sz="4" w:space="0"/>
              <w:bottom w:val="single" w:color="000000" w:sz="8" w:space="0"/>
              <w:right w:val="single" w:color="000000" w:sz="8" w:space="0"/>
            </w:tcBorders>
            <w:tcW w:w="1192"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cs="宋体"/>
                <w:sz w:val="24"/>
                <w:szCs w:val="24"/>
                <w:highlight w:val="none"/>
              </w:rPr>
              <w:suppressLineNumbers w:val="0"/>
            </w:pPr>
            <w:r>
              <w:rPr>
                <w:rFonts w:hint="eastAsia" w:ascii="宋体" w:hAnsi="宋体" w:eastAsia="宋体" w:cs="宋体"/>
                <w:b w:val="0"/>
                <w:color w:val="000000"/>
                <w:sz w:val="24"/>
                <w:szCs w:val="24"/>
                <w:highlight w:val="none"/>
              </w:rPr>
              <w:t xml:space="preserve">全部合规有效：满分15分；</w:t>
            </w:r>
            <w:r>
              <w:rPr>
                <w:rFonts w:hint="eastAsia" w:ascii="宋体" w:hAnsi="宋体" w:eastAsia="宋体" w:cs="宋体"/>
                <w:b w:val="0"/>
                <w:color w:val="000000"/>
                <w:sz w:val="24"/>
                <w:szCs w:val="24"/>
                <w:highlight w:val="none"/>
              </w:rPr>
              <w:br/>
            </w:r>
            <w:r>
              <w:rPr>
                <w:rFonts w:hint="eastAsia" w:ascii="宋体" w:hAnsi="宋体" w:eastAsia="宋体" w:cs="宋体"/>
                <w:b w:val="0"/>
                <w:color w:val="000000"/>
                <w:sz w:val="24"/>
                <w:szCs w:val="24"/>
                <w:highlight w:val="none"/>
              </w:rPr>
              <w:t xml:space="preserve">①临期未续、证件过期、保险缺失：本项0分。</w:t>
            </w:r>
            <w:r>
              <w:rPr>
                <w:highlight w:val="none"/>
              </w:rPr>
            </w:r>
            <w:r/>
          </w:p>
        </w:tc>
        <w:tc>
          <w:tcPr>
            <w:tcBorders>
              <w:top w:val="single" w:color="000000" w:sz="4" w:space="0"/>
              <w:left w:val="single" w:color="000000" w:sz="4" w:space="0"/>
              <w:bottom w:val="single" w:color="000000" w:sz="8" w:space="0"/>
              <w:right w:val="single" w:color="000000" w:sz="8" w:space="0"/>
            </w:tcBorders>
            <w:tcW w:w="601"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bottom w:val="single" w:color="000000" w:sz="8" w:space="0"/>
              <w:right w:val="single" w:color="000000" w:sz="8" w:space="0"/>
            </w:tcBorders>
            <w:tcW w:w="587"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c>
          <w:tcPr>
            <w:tcBorders>
              <w:top w:val="single" w:color="000000" w:sz="4" w:space="0"/>
              <w:left w:val="single" w:color="000000" w:sz="4" w:space="0"/>
              <w:bottom w:val="single" w:color="000000" w:sz="8" w:space="0"/>
              <w:right w:val="single" w:color="000000" w:sz="8" w:space="0"/>
            </w:tcBorders>
            <w:tcW w:w="793"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rPr>
              <w:suppressLineNumbers w:val="0"/>
            </w:pPr>
            <w:r>
              <w:rPr>
                <w:rFonts w:hint="eastAsia" w:ascii="宋体" w:hAnsi="宋体" w:eastAsia="宋体" w:cs="宋体"/>
                <w:b w:val="0"/>
                <w:color w:val="000000"/>
                <w:sz w:val="24"/>
                <w:szCs w:val="24"/>
                <w:highlight w:val="none"/>
              </w:rPr>
            </w:r>
            <w:r>
              <w:rPr>
                <w:highlight w:val="none"/>
              </w:rPr>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sz w:val="24"/>
          <w:szCs w:val="24"/>
          <w:highlight w:val="none"/>
        </w:rPr>
        <w:t xml:space="preserve">考核小组成员（签字）</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乙方负责人（签字确认）</w:t>
      </w:r>
      <w:r>
        <w:rPr>
          <w:rFonts w:hint="eastAsia" w:ascii="宋体" w:hAnsi="宋体" w:eastAsia="宋体" w:cs="宋体"/>
          <w:b/>
          <w:sz w:val="24"/>
          <w:szCs w:val="24"/>
          <w:highlight w:val="none"/>
          <w:lang w:eastAsia="zh-CN"/>
        </w:rPr>
        <w:t xml:space="preserve">：</w:t>
      </w:r>
      <w:r>
        <w:rPr>
          <w:highlight w:val="none"/>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rPr>
          <w:highlight w:val="none"/>
        </w:rPr>
      </w:r>
      <w:r/>
    </w:p>
    <w:p>
      <w:pPr>
        <w:ind w:firstLine="643"/>
        <w:jc w:val="center"/>
        <w:spacing w:line="360" w:lineRule="auto"/>
        <w:rPr>
          <w:rFonts w:hint="eastAsia" w:ascii="宋体" w:hAnsi="宋体" w:eastAsia="宋体" w:cs="宋体"/>
          <w:b/>
          <w:color w:val="auto"/>
          <w:sz w:val="32"/>
          <w:highlight w:val="none"/>
        </w:rPr>
      </w:pPr>
      <w:r>
        <w:rPr>
          <w:rFonts w:ascii="宋体" w:hAnsi="宋体" w:cs="宋体"/>
          <w:b/>
          <w:bCs/>
          <w:color w:val="auto"/>
          <w:sz w:val="32"/>
          <w:highlight w:val="none"/>
        </w:rPr>
        <w:br w:type="page" w:clear="all"/>
      </w:r>
      <w:r>
        <w:rPr>
          <w:rFonts w:hint="eastAsia" w:ascii="宋体" w:hAnsi="宋体" w:eastAsia="宋体" w:cs="宋体"/>
          <w:b/>
          <w:color w:val="auto"/>
          <w:sz w:val="32"/>
          <w:highlight w:val="none"/>
        </w:rPr>
        <w:t xml:space="preserve">五、附 件</w:t>
      </w:r>
      <w:r>
        <w:rPr>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附件1、（供应商）授权委托书</w:t>
      </w:r>
      <w:r>
        <w:rPr>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授权委托书</w:t>
      </w:r>
      <w:r>
        <w:rPr>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本授权委托书声明：我（姓名）系</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为我公司授权代表（即代理人），以本公司的名义参加 </w:t>
      </w:r>
      <w:r>
        <w:rPr>
          <w:rFonts w:hint="eastAsia" w:ascii="宋体" w:hAnsi="宋体" w:eastAsia="宋体" w:cs="宋体"/>
          <w:color w:val="auto"/>
          <w:sz w:val="24"/>
          <w:szCs w:val="24"/>
          <w:highlight w:val="none"/>
          <w:u w:val="single"/>
        </w:rPr>
        <w:t xml:space="preserve"> 苏州海企国际工程咨询有限公司   </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号的磋商活动。授权代表在磋商活动过程中所签署的一切文件和处理与这有关的一切事务，我均予以承认。</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授权代表无转委托权。特此委托。</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响应供应商：（单位公章）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代理人：（签字或盖章）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4"/>
          <w:szCs w:val="24"/>
          <w:highlight w:val="none"/>
        </w:rPr>
        <w:t xml:space="preserve">附件2、磋商响应函</w:t>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磋商响应函</w:t>
      </w:r>
      <w:r>
        <w:rPr>
          <w:highlight w:val="none"/>
        </w:rPr>
      </w:r>
      <w:r/>
    </w:p>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苏州海企国际工程咨询有限公司   </w:t>
      </w:r>
      <w:r>
        <w:rPr>
          <w:rFonts w:hint="eastAsia" w:ascii="宋体" w:hAnsi="宋体" w:eastAsia="宋体" w:cs="宋体"/>
          <w:color w:val="auto"/>
          <w:sz w:val="24"/>
          <w:szCs w:val="24"/>
          <w:highlight w:val="none"/>
        </w:rPr>
        <w:t xml:space="preserve">：</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号磋商文件，经仔细阅读和研究，我们决定参加磋商活动。</w:t>
      </w:r>
      <w:r>
        <w:rPr>
          <w:highlight w:val="none"/>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1、我们愿意按照磋商文件的一切要求，完成该项目的全部内容。</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2、如果我们的磋商响应文件被接受，我们将严格履行磋商文件中规定的每一项要求，按期、按质、按量履行合同的义务。</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3、我们已详细阅读全部磋商文件，包括更正公告(如有)，对磋商文件及更正公告(如有)无任何异议。</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4、我们同意按磋商文件中的规定，本响应文件的有效期限自提交响应文件截止时间之日起</w:t>
      </w:r>
      <w:r>
        <w:rPr>
          <w:rFonts w:hint="eastAsia" w:ascii="宋体" w:hAnsi="宋体" w:eastAsia="宋体" w:cs="宋体"/>
          <w:color w:val="auto"/>
          <w:sz w:val="24"/>
          <w:szCs w:val="24"/>
          <w:highlight w:val="none"/>
          <w:u w:val="single"/>
        </w:rPr>
        <w:t xml:space="preserve">60</w:t>
      </w:r>
      <w:r>
        <w:rPr>
          <w:rFonts w:hint="eastAsia" w:ascii="宋体" w:hAnsi="宋体" w:eastAsia="宋体" w:cs="宋体"/>
          <w:color w:val="auto"/>
          <w:sz w:val="24"/>
          <w:szCs w:val="24"/>
          <w:highlight w:val="none"/>
        </w:rPr>
        <w:t xml:space="preserve">天。</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5、我们愿意提供磋商采购单位在磋商文件中要求的相关资料。</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6、我们愿意遵守磋商文件中所列的收费标准。</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7、我们承诺该响应文件在磋商开始后的全过程中保持有效，不作任何更改和变动。</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8、我们承诺我公司符合磋商文件中“合格供应商的基本、特定条件”的要求，若与真实情况不符，本公司愿意承担由此而产生的一切后果。</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所有有关磋商文件的函电，请按下列地址联系：</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联系人：</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传真：</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响应供应商：（单位公章）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highlight w:val="none"/>
        </w:rPr>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4"/>
          <w:szCs w:val="24"/>
          <w:highlight w:val="none"/>
        </w:rPr>
        <w:t xml:space="preserve">附件3、磋商响应报价表</w:t>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3-1</w:t>
      </w:r>
      <w:r>
        <w:rPr>
          <w:rFonts w:hint="eastAsia" w:ascii="宋体" w:hAnsi="宋体" w:eastAsia="宋体" w:cs="宋体"/>
          <w:b/>
          <w:color w:val="auto"/>
          <w:sz w:val="24"/>
          <w:szCs w:val="24"/>
          <w:highlight w:val="none"/>
        </w:rPr>
        <w:t xml:space="preserve">磋商响应报价表</w:t>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tbl>
      <w:tblPr>
        <w:tblStyle w:val="1070"/>
        <w:tblW w:w="10210" w:type="dxa"/>
        <w:jc w:val="center"/>
        <w:tblLayout w:type="fixed"/>
        <w:tblCellMar>
          <w:left w:w="0" w:type="dxa"/>
          <w:top w:w="0" w:type="dxa"/>
          <w:right w:w="0" w:type="dxa"/>
          <w:bottom w:w="0" w:type="dxa"/>
        </w:tblCellMar>
        <w:tblLook w:val="04A0" w:firstRow="1" w:lastRow="0" w:firstColumn="1" w:lastColumn="0" w:noHBand="0" w:noVBand="1"/>
      </w:tblPr>
      <w:tblGrid>
        <w:gridCol w:w="2665"/>
        <w:gridCol w:w="7545"/>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rPr>
                <w:highlight w:val="none"/>
              </w:rPr>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left="0" w:righ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采购编号</w:t>
            </w:r>
            <w:r>
              <w:rPr>
                <w:highlight w:val="none"/>
              </w:rPr>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left="0" w:righ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jc w:val="center"/>
          <w:trHeight w:val="6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响应总报价</w:t>
            </w:r>
            <w:r>
              <w:rPr>
                <w:highlight w:val="none"/>
              </w:rPr>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left="0" w:righ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服务期限</w:t>
            </w:r>
            <w:r>
              <w:rPr>
                <w:highlight w:val="none"/>
              </w:rPr>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left="0" w:righ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bl>
    <w:p>
      <w:pPr>
        <w:ind w:firstLine="482"/>
        <w:spacing w:line="360" w:lineRule="auto"/>
        <w:rPr>
          <w:rFonts w:hint="eastAsia" w:ascii="宋体" w:hAnsi="宋体" w:cs="宋体"/>
          <w:b/>
          <w:color w:val="auto"/>
          <w:sz w:val="24"/>
          <w:szCs w:val="24"/>
          <w:highlight w:val="none"/>
          <w:u w:val="single"/>
        </w:rPr>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szCs w:val="24"/>
          <w:highlight w:val="none"/>
          <w:u w:val="single"/>
        </w:rPr>
        <w:t xml:space="preserve">1</w:t>
      </w:r>
      <w:r>
        <w:rPr>
          <w:rFonts w:hint="eastAsia" w:ascii="宋体" w:hAnsi="宋体" w:cs="宋体"/>
          <w:b/>
          <w:color w:val="auto"/>
          <w:sz w:val="24"/>
          <w:szCs w:val="24"/>
          <w:highlight w:val="none"/>
          <w:u w:val="single"/>
        </w:rPr>
        <w:t xml:space="preserve">、本表中的报价</w:t>
      </w:r>
      <w:r>
        <w:rPr>
          <w:rFonts w:hint="eastAsia" w:ascii="宋体" w:hAnsi="宋体" w:cs="宋体"/>
          <w:b/>
          <w:color w:val="auto"/>
          <w:sz w:val="24"/>
          <w:szCs w:val="24"/>
          <w:highlight w:val="none"/>
          <w:u w:val="single"/>
          <w:lang w:eastAsia="zh-CN"/>
        </w:rPr>
        <w:t xml:space="preserve">包含完成本项目所需的车辆租赁费、GPS安装、维修、保险、车辆年检、税费、因交通事故但无法通过车辆保险理赔产生的维修费用等完成该项目工作所发生的全部费用以及供应商企业利润、税金和政策性文件规定及合同包含的所有风险、责任等一切费用，除本合同约定的价款外，采购人不再需向供应商支付其他任何费用。除非合同条款中另有规定，否则，合同价格在合同实施期间不因市场变化因素而变动。</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pStyle w:val="1076"/>
        <w:spacing w:line="360" w:lineRule="auto"/>
        <w:rPr>
          <w:rFonts w:hint="eastAsia" w:ascii="宋体" w:hAnsi="宋体" w:cs="宋体"/>
          <w:color w:val="auto"/>
          <w:highlight w:val="none"/>
        </w:rPr>
      </w:pPr>
      <w:r>
        <w:rPr>
          <w:rFonts w:hint="eastAsia" w:ascii="宋体" w:hAnsi="宋体" w:cs="宋体"/>
          <w:color w:val="auto"/>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响应供应商：（单位公章）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highlight w:val="none"/>
        </w:rPr>
      </w:r>
      <w:r/>
    </w:p>
    <w:p>
      <w:pPr>
        <w:jc w:val="center"/>
        <w:rPr>
          <w:rFonts w:hint="eastAsia" w:ascii="宋体" w:hAnsi="宋体" w:cs="宋体"/>
          <w:b/>
          <w:sz w:val="24"/>
          <w:szCs w:val="24"/>
          <w:highlight w:val="none"/>
        </w:rPr>
      </w:pPr>
      <w:r>
        <w:rPr>
          <w:rFonts w:hint="eastAsia" w:ascii="宋体" w:hAnsi="宋体" w:cs="宋体"/>
          <w:b/>
          <w:sz w:val="24"/>
          <w:szCs w:val="24"/>
          <w:highlight w:val="none"/>
        </w:rPr>
        <w:t xml:space="preserve">磋商响应报价明细表</w:t>
      </w:r>
      <w:r>
        <w:rPr>
          <w:highlight w:val="none"/>
        </w:rPr>
      </w:r>
      <w:r/>
    </w:p>
    <w:p>
      <w:pPr>
        <w:jc w:val="right"/>
        <w:spacing w:line="360" w:lineRule="auto"/>
        <w:rPr>
          <w:rFonts w:hint="eastAsia" w:ascii="宋体" w:hAnsi="宋体" w:cs="宋体"/>
          <w:sz w:val="24"/>
          <w:szCs w:val="24"/>
          <w:highlight w:val="none"/>
        </w:rPr>
      </w:pPr>
      <w:r>
        <w:rPr>
          <w:rFonts w:hint="eastAsia" w:ascii="宋体" w:hAnsi="宋体" w:cs="宋体"/>
          <w:szCs w:val="21"/>
          <w:highlight w:val="none"/>
        </w:rPr>
        <w:t xml:space="preserve">    </w:t>
      </w:r>
      <w:r>
        <w:rPr>
          <w:rFonts w:hint="eastAsia" w:ascii="宋体" w:hAnsi="宋体" w:cs="宋体"/>
          <w:sz w:val="24"/>
          <w:szCs w:val="24"/>
          <w:highlight w:val="none"/>
        </w:rPr>
        <w:t xml:space="preserve">单位：人民币元</w:t>
      </w:r>
      <w:r>
        <w:rPr>
          <w:highlight w:val="none"/>
        </w:rPr>
      </w:r>
      <w:r/>
    </w:p>
    <w:tbl>
      <w:tblPr>
        <w:tblStyle w:val="107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258"/>
        <w:gridCol w:w="908"/>
        <w:gridCol w:w="1564"/>
        <w:gridCol w:w="1564"/>
        <w:gridCol w:w="1564"/>
        <w:gridCol w:w="1407"/>
      </w:tblGrid>
      <w:tr>
        <w:trPr>
          <w:jc w:val="center"/>
        </w:trPr>
        <w:tc>
          <w:tcPr>
            <w:tcW w:w="416"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rPr>
              <w:t xml:space="preserve">序号</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rPr>
              <w:t xml:space="preserve">名称</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rPr>
              <w:t xml:space="preserve">数量</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租赁月数</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单价（元/台*月）</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rPr>
              <w:t xml:space="preserve">总价（</w:t>
            </w:r>
            <w:r>
              <w:rPr>
                <w:rFonts w:hint="eastAsia" w:ascii="宋体" w:hAnsi="宋体" w:cs="宋体"/>
                <w:sz w:val="24"/>
                <w:szCs w:val="24"/>
                <w:highlight w:val="none"/>
                <w:lang w:val="en-US" w:eastAsia="zh-CN"/>
              </w:rPr>
              <w:t xml:space="preserve">车辆数×单价×月数</w:t>
            </w:r>
            <w:r>
              <w:rPr>
                <w:rFonts w:hint="eastAsia" w:ascii="宋体" w:hAnsi="宋体" w:cs="宋体"/>
                <w:sz w:val="24"/>
                <w:szCs w:val="24"/>
                <w:highlight w:val="none"/>
              </w:rPr>
              <w:t xml:space="preserve">）</w:t>
            </w:r>
            <w:r>
              <w:rPr>
                <w:highlight w:val="none"/>
              </w:rPr>
            </w:r>
            <w:r/>
          </w:p>
        </w:tc>
        <w:tc>
          <w:tcPr>
            <w:tcBorders>
              <w:left w:val="single" w:color="auto" w:sz="4" w:space="0"/>
            </w:tcBorders>
            <w:tcW w:w="692"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rPr>
              <w:t xml:space="preserve">租赁期限</w:t>
            </w:r>
            <w:r>
              <w:rPr>
                <w:highlight w:val="none"/>
              </w:rPr>
            </w:r>
            <w:r/>
          </w:p>
        </w:tc>
      </w:tr>
      <w:tr>
        <w:trPr>
          <w:jc w:val="center"/>
          <w:trHeight w:val="290"/>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1</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cs="宋体"/>
                <w:sz w:val="24"/>
                <w:szCs w:val="24"/>
                <w:highlight w:val="none"/>
              </w:rPr>
              <w:suppressLineNumbers w:val="0"/>
            </w:pPr>
            <w:r>
              <w:rPr>
                <w:rFonts w:hint="eastAsia" w:ascii="宋体" w:hAnsi="宋体" w:cs="宋体"/>
                <w:b w:val="0"/>
                <w:bCs w:val="0"/>
                <w:sz w:val="24"/>
                <w:szCs w:val="24"/>
                <w:highlight w:val="none"/>
                <w:lang w:val="en-US" w:eastAsia="zh-CN"/>
              </w:rPr>
              <w:t xml:space="preserve">8</w:t>
            </w:r>
            <w:r>
              <w:rPr>
                <w:rFonts w:hint="eastAsia" w:ascii="宋体" w:hAnsi="宋体" w:cs="宋体"/>
                <w:b w:val="0"/>
                <w:bCs w:val="0"/>
                <w:sz w:val="24"/>
                <w:szCs w:val="24"/>
                <w:highlight w:val="none"/>
              </w:rPr>
              <w:t xml:space="preserve">吨</w:t>
            </w:r>
            <w:r>
              <w:rPr>
                <w:rFonts w:hint="eastAsia" w:ascii="宋体" w:hAnsi="宋体" w:cs="宋体"/>
                <w:b w:val="0"/>
                <w:bCs w:val="0"/>
                <w:sz w:val="24"/>
                <w:szCs w:val="24"/>
                <w:highlight w:val="none"/>
                <w:lang w:val="en-US" w:eastAsia="zh-CN"/>
              </w:rPr>
              <w:t xml:space="preserve">燃油</w:t>
            </w:r>
            <w:r>
              <w:rPr>
                <w:rFonts w:hint="eastAsia" w:ascii="宋体" w:hAnsi="宋体" w:cs="宋体"/>
                <w:b w:val="0"/>
                <w:bCs w:val="0"/>
                <w:sz w:val="24"/>
                <w:szCs w:val="24"/>
                <w:highlight w:val="none"/>
              </w:rPr>
              <w:t xml:space="preserve">洗扫车</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载质量3吨</w:t>
            </w:r>
            <w:r>
              <w:rPr>
                <w:rFonts w:hint="eastAsia" w:ascii="宋体" w:hAnsi="宋体" w:cs="宋体"/>
                <w:b w:val="0"/>
                <w:bCs w:val="0"/>
                <w:sz w:val="24"/>
                <w:szCs w:val="24"/>
                <w:highlight w:val="none"/>
                <w:lang w:eastAsia="zh-CN"/>
              </w:rPr>
              <w:t xml:space="preserve">）</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5</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color w:val="auto"/>
                <w:sz w:val="24"/>
                <w:szCs w:val="24"/>
                <w:highlight w:val="none"/>
                <w:lang w:val="en-US" w:eastAsia="zh-CN"/>
              </w:rPr>
              <w:t xml:space="preserve">18吨多功能抑尘车租赁期限为2026年9月30日至2027年3月29日；其余车辆租赁期限为2026年9月30日至2027年9月29日</w:t>
            </w:r>
            <w:r>
              <w:rPr>
                <w:rFonts w:hint="eastAsia" w:ascii="宋体" w:hAnsi="宋体" w:cs="宋体"/>
                <w:color w:val="auto"/>
                <w:sz w:val="24"/>
                <w:szCs w:val="24"/>
                <w:highlight w:val="none"/>
              </w:rPr>
              <w:t xml:space="preserve">。</w:t>
            </w:r>
            <w:r>
              <w:rPr>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2</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szCs w:val="24"/>
                <w:highlight w:val="none"/>
              </w:rPr>
              <w:suppressLineNumbers w:val="0"/>
            </w:pPr>
            <w:r>
              <w:rPr>
                <w:rFonts w:hint="eastAsia" w:ascii="宋体" w:hAnsi="宋体" w:cs="宋体"/>
                <w:b w:val="0"/>
                <w:bCs w:val="0"/>
                <w:sz w:val="24"/>
                <w:szCs w:val="24"/>
                <w:highlight w:val="none"/>
              </w:rPr>
              <w:t xml:space="preserve">18吨</w:t>
            </w:r>
            <w:r>
              <w:rPr>
                <w:rFonts w:hint="eastAsia" w:ascii="宋体" w:hAnsi="宋体" w:cs="宋体"/>
                <w:b w:val="0"/>
                <w:bCs w:val="0"/>
                <w:sz w:val="24"/>
                <w:szCs w:val="24"/>
                <w:highlight w:val="none"/>
                <w:lang w:val="en-US" w:eastAsia="zh-CN"/>
              </w:rPr>
              <w:t xml:space="preserve">燃油</w:t>
            </w:r>
            <w:r>
              <w:rPr>
                <w:rFonts w:hint="eastAsia" w:ascii="宋体" w:hAnsi="宋体" w:cs="宋体"/>
                <w:b w:val="0"/>
                <w:bCs w:val="0"/>
                <w:sz w:val="24"/>
                <w:szCs w:val="24"/>
                <w:highlight w:val="none"/>
              </w:rPr>
              <w:t xml:space="preserve">洗扫车</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载质量8吨</w:t>
            </w:r>
            <w:r>
              <w:rPr>
                <w:rFonts w:hint="eastAsia" w:ascii="宋体" w:hAnsi="宋体" w:cs="宋体"/>
                <w:b w:val="0"/>
                <w:bCs w:val="0"/>
                <w:sz w:val="24"/>
                <w:szCs w:val="24"/>
                <w:highlight w:val="none"/>
                <w:lang w:eastAsia="zh-CN"/>
              </w:rPr>
              <w:t xml:space="preserve">）</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5</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3</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b w:val="0"/>
                <w:bCs w:val="0"/>
                <w:sz w:val="24"/>
                <w:szCs w:val="24"/>
                <w:highlight w:val="none"/>
                <w:lang w:val="en-US" w:eastAsia="zh-CN"/>
              </w:rPr>
              <w:t xml:space="preserve">12吨</w:t>
            </w:r>
            <w:r>
              <w:rPr>
                <w:rFonts w:hint="eastAsia" w:ascii="宋体" w:hAnsi="宋体" w:cs="宋体"/>
                <w:b w:val="0"/>
                <w:bCs w:val="0"/>
                <w:sz w:val="24"/>
                <w:szCs w:val="24"/>
                <w:highlight w:val="none"/>
              </w:rPr>
              <w:t xml:space="preserve">高压清洗车</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载质量5吨</w:t>
            </w:r>
            <w:r>
              <w:rPr>
                <w:rFonts w:hint="eastAsia" w:ascii="宋体" w:hAnsi="宋体" w:cs="宋体"/>
                <w:b w:val="0"/>
                <w:bCs w:val="0"/>
                <w:sz w:val="24"/>
                <w:szCs w:val="24"/>
                <w:highlight w:val="none"/>
                <w:lang w:eastAsia="zh-CN"/>
              </w:rPr>
              <w:t xml:space="preserve">）</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2</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4</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cs="宋体"/>
                <w:b w:val="0"/>
                <w:sz w:val="24"/>
                <w:szCs w:val="24"/>
                <w:highlight w:val="none"/>
              </w:rPr>
              <w:t xml:space="preserve">18吨高压清洗车</w:t>
            </w:r>
            <w:r>
              <w:rPr>
                <w:rFonts w:hint="eastAsia" w:ascii="宋体" w:hAnsi="宋体" w:cs="宋体"/>
                <w:b w:val="0"/>
                <w:sz w:val="24"/>
                <w:szCs w:val="24"/>
                <w:highlight w:val="none"/>
                <w:lang w:eastAsia="zh-CN"/>
              </w:rPr>
              <w:t xml:space="preserve">（</w:t>
            </w:r>
            <w:r>
              <w:rPr>
                <w:rFonts w:hint="eastAsia" w:ascii="宋体" w:hAnsi="宋体" w:cs="宋体"/>
                <w:b w:val="0"/>
                <w:sz w:val="24"/>
                <w:szCs w:val="24"/>
                <w:highlight w:val="none"/>
                <w:lang w:val="en-US" w:eastAsia="zh-CN"/>
              </w:rPr>
              <w:t xml:space="preserve">载质量8吨</w:t>
            </w:r>
            <w:r>
              <w:rPr>
                <w:rFonts w:hint="eastAsia" w:ascii="宋体" w:hAnsi="宋体" w:cs="宋体"/>
                <w:b w:val="0"/>
                <w:sz w:val="24"/>
                <w:szCs w:val="24"/>
                <w:highlight w:val="none"/>
                <w:lang w:eastAsia="zh-CN"/>
              </w:rPr>
              <w:t xml:space="preserve">）</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6</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5</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line="500" w:lineRule="exact"/>
              <w:widowControl/>
              <w:rPr>
                <w:rFonts w:hint="eastAsia" w:ascii="宋体" w:hAnsi="宋体" w:cs="宋体"/>
                <w:sz w:val="24"/>
                <w:szCs w:val="24"/>
                <w:highlight w:val="none"/>
              </w:rPr>
              <w:suppressLineNumbers w:val="0"/>
            </w:pPr>
            <w:r>
              <w:rPr>
                <w:rFonts w:hint="eastAsia" w:ascii="宋体" w:hAnsi="宋体" w:cs="宋体"/>
                <w:b w:val="0"/>
                <w:sz w:val="24"/>
                <w:szCs w:val="24"/>
                <w:highlight w:val="none"/>
              </w:rPr>
              <w:t xml:space="preserve">8吨压缩式垃圾车</w:t>
            </w:r>
            <w:r>
              <w:rPr>
                <w:rFonts w:hint="eastAsia" w:ascii="宋体" w:hAnsi="宋体" w:cs="宋体"/>
                <w:b w:val="0"/>
                <w:sz w:val="24"/>
                <w:szCs w:val="24"/>
                <w:highlight w:val="none"/>
                <w:lang w:eastAsia="zh-CN"/>
              </w:rPr>
              <w:t xml:space="preserve">（</w:t>
            </w:r>
            <w:r>
              <w:rPr>
                <w:rFonts w:hint="eastAsia" w:ascii="宋体" w:hAnsi="宋体" w:cs="宋体"/>
                <w:b w:val="0"/>
                <w:sz w:val="24"/>
                <w:szCs w:val="24"/>
                <w:highlight w:val="none"/>
                <w:lang w:val="en-US" w:eastAsia="zh-CN"/>
              </w:rPr>
              <w:t xml:space="preserve">载质量3吨</w:t>
            </w:r>
            <w:r>
              <w:rPr>
                <w:rFonts w:hint="eastAsia" w:ascii="宋体" w:hAnsi="宋体" w:cs="宋体"/>
                <w:b w:val="0"/>
                <w:sz w:val="24"/>
                <w:szCs w:val="24"/>
                <w:highlight w:val="none"/>
                <w:lang w:eastAsia="zh-CN"/>
              </w:rPr>
              <w:t xml:space="preserve">）</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5</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6</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cs="宋体"/>
                <w:b w:val="0"/>
                <w:sz w:val="24"/>
                <w:szCs w:val="24"/>
                <w:highlight w:val="none"/>
                <w:lang w:val="en-US" w:eastAsia="zh-CN"/>
              </w:rPr>
              <w:t xml:space="preserve">1-2吨小型扫地车</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5</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7</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cs="宋体"/>
                <w:sz w:val="24"/>
                <w:szCs w:val="24"/>
                <w:highlight w:val="none"/>
              </w:rPr>
              <w:suppressLineNumbers w:val="0"/>
            </w:pPr>
            <w:r>
              <w:rPr>
                <w:rFonts w:hint="eastAsia" w:ascii="宋体" w:hAnsi="宋体" w:cs="宋体"/>
                <w:b w:val="0"/>
                <w:sz w:val="24"/>
                <w:szCs w:val="24"/>
                <w:highlight w:val="none"/>
              </w:rPr>
              <w:t xml:space="preserve">18吨</w:t>
            </w:r>
            <w:r>
              <w:rPr>
                <w:rFonts w:hint="eastAsia" w:ascii="宋体" w:hAnsi="宋体" w:cs="宋体"/>
                <w:b w:val="0"/>
                <w:sz w:val="24"/>
                <w:szCs w:val="24"/>
                <w:highlight w:val="none"/>
                <w:lang w:eastAsia="zh-CN"/>
              </w:rPr>
              <w:t xml:space="preserve">联合清洗吸污车</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2</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8</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cs="宋体"/>
                <w:sz w:val="24"/>
                <w:szCs w:val="24"/>
                <w:highlight w:val="none"/>
              </w:rPr>
              <w:suppressLineNumbers w:val="0"/>
            </w:pPr>
            <w:r>
              <w:rPr>
                <w:rFonts w:hint="eastAsia" w:ascii="宋体" w:hAnsi="宋体" w:cs="宋体"/>
                <w:b w:val="0"/>
                <w:sz w:val="24"/>
                <w:szCs w:val="24"/>
                <w:highlight w:val="none"/>
                <w:lang w:val="en-US" w:eastAsia="zh-CN"/>
              </w:rPr>
              <w:t xml:space="preserve">4.5</w:t>
            </w:r>
            <w:r>
              <w:rPr>
                <w:rFonts w:hint="eastAsia" w:ascii="宋体" w:hAnsi="宋体" w:cs="宋体"/>
                <w:b w:val="0"/>
                <w:sz w:val="24"/>
                <w:szCs w:val="24"/>
                <w:highlight w:val="none"/>
              </w:rPr>
              <w:t xml:space="preserve">吨</w:t>
            </w:r>
            <w:r>
              <w:rPr>
                <w:rFonts w:hint="eastAsia" w:ascii="宋体" w:hAnsi="宋体" w:cs="宋体"/>
                <w:b w:val="0"/>
                <w:sz w:val="24"/>
                <w:szCs w:val="24"/>
                <w:highlight w:val="none"/>
                <w:lang w:eastAsia="zh-CN"/>
              </w:rPr>
              <w:t xml:space="preserve">联合清洗吸污车</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1</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9</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szCs w:val="24"/>
                <w:highlight w:val="none"/>
              </w:rPr>
              <w:suppressLineNumbers w:val="0"/>
            </w:pPr>
            <w:r>
              <w:rPr>
                <w:rFonts w:hint="eastAsia" w:ascii="宋体" w:hAnsi="宋体" w:cs="宋体"/>
                <w:b w:val="0"/>
                <w:bCs w:val="0"/>
                <w:sz w:val="24"/>
                <w:szCs w:val="24"/>
                <w:highlight w:val="none"/>
                <w:lang w:val="en-US" w:eastAsia="zh-CN"/>
              </w:rPr>
              <w:t xml:space="preserve">12吨绿化喷洒车</w:t>
            </w:r>
            <w:r>
              <w:rPr>
                <w:rFonts w:hint="eastAsia" w:ascii="宋体" w:hAnsi="宋体" w:eastAsia="宋体" w:cs="宋体"/>
                <w:b w:val="0"/>
                <w:bCs w:val="0"/>
                <w:sz w:val="24"/>
                <w:szCs w:val="24"/>
                <w:highlight w:val="none"/>
                <w:lang w:val="en-US" w:eastAsia="zh-CN"/>
              </w:rPr>
              <w:t xml:space="preserve">（载质量7吨）</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2</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lang w:val="en-US" w:eastAsia="zh-CN" w:bidi="ar"/>
              </w:rPr>
              <w:t xml:space="preserve">10</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b w:val="0"/>
                <w:bCs w:val="0"/>
                <w:sz w:val="24"/>
                <w:szCs w:val="24"/>
                <w:highlight w:val="none"/>
                <w:lang w:val="en-US" w:eastAsia="zh-CN"/>
              </w:rPr>
              <w:t xml:space="preserve">18吨绿化喷洒车</w:t>
            </w:r>
            <w:r>
              <w:rPr>
                <w:rFonts w:hint="eastAsia" w:ascii="宋体" w:hAnsi="宋体" w:eastAsia="宋体" w:cs="宋体"/>
                <w:b w:val="0"/>
                <w:bCs w:val="0"/>
                <w:sz w:val="24"/>
                <w:szCs w:val="24"/>
                <w:highlight w:val="none"/>
                <w:lang w:val="en-US" w:eastAsia="zh-CN"/>
              </w:rPr>
              <w:t xml:space="preserve">（载质量10吨）</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sz w:val="24"/>
                <w:szCs w:val="24"/>
                <w:highlight w:val="none"/>
                <w:lang w:val="en-US" w:eastAsia="zh-CN" w:bidi="ar"/>
              </w:rPr>
              <w:t xml:space="preserve">1</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11</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cs="宋体"/>
                <w:sz w:val="24"/>
                <w:szCs w:val="24"/>
                <w:highlight w:val="none"/>
              </w:rPr>
              <w:suppressLineNumbers w:val="0"/>
            </w:pPr>
            <w:r>
              <w:rPr>
                <w:rFonts w:hint="eastAsia" w:ascii="宋体" w:hAnsi="宋体" w:cs="宋体"/>
                <w:b w:val="0"/>
                <w:bCs w:val="0"/>
                <w:sz w:val="24"/>
                <w:szCs w:val="24"/>
                <w:highlight w:val="none"/>
                <w:lang w:val="en-US" w:eastAsia="zh-CN"/>
              </w:rPr>
              <w:t xml:space="preserve">13米高空作业车</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3</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12</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cs="宋体"/>
                <w:b w:val="0"/>
                <w:sz w:val="24"/>
                <w:szCs w:val="24"/>
                <w:highlight w:val="none"/>
                <w:lang w:val="en-US" w:eastAsia="zh-CN"/>
              </w:rPr>
              <w:t xml:space="preserve">2T双排卡车</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6</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s="宋体"/>
                <w:sz w:val="24"/>
                <w:szCs w:val="24"/>
                <w:highlight w:val="none"/>
              </w:rPr>
              <w:suppressLineNumbers w:val="0"/>
            </w:pPr>
            <w:r>
              <w:rPr>
                <w:rFonts w:hint="eastAsia" w:ascii="宋体" w:hAnsi="宋体" w:cs="宋体"/>
                <w:sz w:val="24"/>
                <w:szCs w:val="24"/>
                <w:highlight w:val="none"/>
              </w:rPr>
            </w:r>
            <w:r/>
          </w:p>
        </w:tc>
      </w:tr>
      <w:tr>
        <w:trPr>
          <w:jc w:val="center"/>
        </w:trPr>
        <w:tc>
          <w:tcPr>
            <w:tcW w:w="41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13</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highlight w:val="none"/>
              </w:rPr>
              <w:suppressLineNumbers w:val="0"/>
            </w:pPr>
            <w:r>
              <w:rPr>
                <w:rFonts w:hint="eastAsia" w:ascii="宋体" w:hAnsi="宋体" w:cs="宋体"/>
                <w:b w:val="0"/>
                <w:sz w:val="24"/>
                <w:szCs w:val="24"/>
                <w:highlight w:val="none"/>
                <w:lang w:val="en-US" w:eastAsia="zh-CN"/>
              </w:rPr>
              <w:t xml:space="preserve">多功能作业车（0.5t）</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highlight w:val="none"/>
              </w:rPr>
              <w:suppressLineNumbers w:val="0"/>
            </w:pPr>
            <w:r>
              <w:rPr>
                <w:rFonts w:hint="eastAsia" w:ascii="宋体" w:hAnsi="宋体" w:cs="宋体"/>
                <w:i w:val="0"/>
                <w:iCs w:val="0"/>
                <w:sz w:val="24"/>
                <w:szCs w:val="24"/>
                <w:highlight w:val="none"/>
                <w:lang w:val="en-US" w:eastAsia="zh-CN" w:bidi="ar"/>
              </w:rPr>
              <w:t xml:space="preserve">4</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12个月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p>
        </w:tc>
      </w:tr>
      <w:tr>
        <w:trPr>
          <w:jc w:val="center"/>
          <w:trHeight w:val="442"/>
        </w:trPr>
        <w:tc>
          <w:tcPr>
            <w:tcW w:w="41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lang w:val="en-US" w:eastAsia="zh-CN" w:bidi="ar"/>
              </w:rPr>
              <w:t xml:space="preserve">14</w:t>
            </w:r>
            <w:r>
              <w:rPr>
                <w:highlight w:val="none"/>
              </w:rPr>
            </w:r>
            <w:r/>
          </w:p>
        </w:tc>
        <w:tc>
          <w:tcPr>
            <w:tcW w:w="1117" w:type="pct"/>
            <w:vAlign w:val="center"/>
            <w:textDirection w:val="lrTb"/>
            <w:noWrap w:val="false"/>
          </w:tcPr>
          <w:p>
            <w:pPr>
              <w:ind w:left="0" w:right="0"/>
              <w:jc w:val="center"/>
              <w:keepLines w:val="0"/>
              <w:keepNext w:val="0"/>
              <w:spacing w:before="0" w:beforeAutospacing="0" w:after="0" w:afterAutospacing="0" w:line="500" w:lineRule="exact"/>
              <w:widowControl/>
              <w:rPr>
                <w:rFonts w:hint="default" w:ascii="宋体" w:hAnsi="宋体" w:cs="宋体"/>
                <w:sz w:val="24"/>
                <w:szCs w:val="24"/>
                <w:highlight w:val="none"/>
              </w:rPr>
              <w:suppressLineNumbers w:val="0"/>
            </w:pPr>
            <w:r>
              <w:rPr>
                <w:rFonts w:hint="eastAsia" w:ascii="宋体" w:hAnsi="宋体" w:cs="宋体"/>
                <w:b w:val="0"/>
                <w:sz w:val="24"/>
                <w:szCs w:val="24"/>
                <w:highlight w:val="none"/>
              </w:rPr>
              <w:t xml:space="preserve">18吨多功能抑尘车</w:t>
            </w:r>
            <w:r>
              <w:rPr>
                <w:rFonts w:hint="eastAsia" w:ascii="宋体" w:hAnsi="宋体" w:cs="宋体"/>
                <w:b w:val="0"/>
                <w:sz w:val="24"/>
                <w:szCs w:val="24"/>
                <w:highlight w:val="none"/>
                <w:lang w:eastAsia="zh-CN"/>
              </w:rPr>
              <w:t xml:space="preserve">（</w:t>
            </w:r>
            <w:r>
              <w:rPr>
                <w:rFonts w:hint="eastAsia" w:ascii="宋体" w:hAnsi="宋体" w:cs="宋体"/>
                <w:b w:val="0"/>
                <w:sz w:val="24"/>
                <w:szCs w:val="24"/>
                <w:highlight w:val="none"/>
                <w:lang w:val="en-US" w:eastAsia="zh-CN"/>
              </w:rPr>
              <w:t xml:space="preserve">载质量8吨</w:t>
            </w:r>
            <w:r>
              <w:rPr>
                <w:rFonts w:hint="eastAsia" w:ascii="宋体" w:hAnsi="宋体" w:cs="宋体"/>
                <w:b w:val="0"/>
                <w:sz w:val="24"/>
                <w:szCs w:val="24"/>
                <w:highlight w:val="none"/>
                <w:lang w:eastAsia="zh-CN"/>
              </w:rPr>
              <w:t xml:space="preserve">）</w:t>
            </w:r>
            <w:r>
              <w:rPr>
                <w:highlight w:val="none"/>
              </w:rPr>
            </w:r>
            <w:r/>
          </w:p>
        </w:tc>
        <w:tc>
          <w:tcPr>
            <w:tcW w:w="44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highlight w:val="none"/>
              </w:rPr>
              <w:suppressLineNumbers w:val="0"/>
            </w:pPr>
            <w:r>
              <w:rPr>
                <w:rFonts w:hint="eastAsia" w:ascii="宋体" w:hAnsi="宋体" w:eastAsia="宋体" w:cs="宋体"/>
                <w:i w:val="0"/>
                <w:iCs w:val="0"/>
                <w:sz w:val="24"/>
                <w:szCs w:val="24"/>
                <w:highlight w:val="none"/>
                <w:lang w:val="en-US" w:eastAsia="zh-CN" w:bidi="ar"/>
              </w:rPr>
              <w:t xml:space="preserve">1</w:t>
            </w:r>
            <w:r>
              <w:rPr>
                <w:rFonts w:hint="eastAsia" w:ascii="宋体" w:hAnsi="宋体" w:cs="宋体"/>
                <w:sz w:val="24"/>
                <w:szCs w:val="24"/>
                <w:highlight w:val="none"/>
                <w:lang w:val="en-US" w:eastAsia="zh-CN"/>
              </w:rPr>
              <w:t xml:space="preserve">辆</w:t>
            </w:r>
            <w:r>
              <w:rPr>
                <w:highlight w:val="none"/>
              </w:rPr>
            </w:r>
            <w:r/>
          </w:p>
        </w:tc>
        <w:tc>
          <w:tcPr>
            <w:tcBorders>
              <w:right w:val="single" w:color="auto" w:sz="4" w:space="0"/>
            </w:tcBorders>
            <w:tcW w:w="774" w:type="pct"/>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eastAsia" w:ascii="宋体" w:hAnsi="宋体" w:cs="宋体"/>
                <w:sz w:val="24"/>
                <w:szCs w:val="24"/>
                <w:highlight w:val="none"/>
                <w:lang w:val="en-US" w:eastAsia="zh-CN"/>
              </w:rPr>
              <w:t xml:space="preserve">6个月</w:t>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right w:val="single" w:color="auto" w:sz="4" w:space="0"/>
            </w:tcBorders>
            <w:tcW w:w="774" w:type="pct"/>
            <w:vAlign w:val="top"/>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Borders>
              <w:left w:val="single" w:color="auto" w:sz="4" w:space="0"/>
            </w:tcBorders>
            <w:tcW w:w="692" w:type="pct"/>
            <w:vAlign w:val="top"/>
            <w:vMerge w:val="continue"/>
            <w:textDirection w:val="lrTb"/>
            <w:noWrap w:val="false"/>
          </w:tcPr>
          <w:p>
            <w:pPr>
              <w:ind w:left="0" w:right="0"/>
              <w:jc w:val="center"/>
              <w:keepLines w:val="0"/>
              <w:keepNext w:val="0"/>
              <w:spacing w:before="0" w:beforeAutospacing="0" w:after="0" w:afterAutospacing="0"/>
              <w:rPr>
                <w:rFonts w:hint="default" w:ascii="宋体" w:hAnsi="宋体" w:cs="宋体"/>
                <w:sz w:val="24"/>
                <w:szCs w:val="24"/>
                <w:highlight w:val="none"/>
              </w:rPr>
              <w:suppressLineNumbers w:val="0"/>
            </w:pPr>
            <w:r>
              <w:rPr>
                <w:rFonts w:hint="default" w:ascii="宋体" w:hAnsi="宋体" w:cs="宋体"/>
                <w:sz w:val="24"/>
                <w:szCs w:val="24"/>
                <w:highlight w:val="none"/>
              </w:rPr>
            </w:r>
            <w:r/>
          </w:p>
        </w:tc>
      </w:tr>
      <w:tr>
        <w:trPr>
          <w:jc w:val="center"/>
          <w:trHeight w:val="442"/>
        </w:trPr>
        <w:tc>
          <w:tcPr>
            <w:gridSpan w:val="7"/>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cs="宋体"/>
                <w:spacing w:val="20"/>
                <w:sz w:val="24"/>
                <w:szCs w:val="24"/>
                <w:highlight w:val="none"/>
              </w:rPr>
              <w:t xml:space="preserve">磋商响应总报价（人民币大写）：</w:t>
            </w:r>
            <w:r>
              <w:rPr>
                <w:rFonts w:hint="eastAsia" w:ascii="宋体" w:hAnsi="宋体" w:cs="宋体"/>
                <w:spacing w:val="20"/>
                <w:sz w:val="24"/>
                <w:szCs w:val="24"/>
                <w:highlight w:val="none"/>
                <w:lang w:val="en-US" w:eastAsia="zh-CN"/>
              </w:rPr>
              <w:t xml:space="preserve">            </w:t>
            </w:r>
            <w:r>
              <w:rPr>
                <w:rFonts w:hint="eastAsia" w:ascii="宋体" w:hAnsi="宋体" w:cs="宋体"/>
                <w:spacing w:val="20"/>
                <w:sz w:val="24"/>
                <w:szCs w:val="24"/>
                <w:highlight w:val="none"/>
              </w:rPr>
              <w:t xml:space="preserve">￥：</w:t>
            </w:r>
            <w:r>
              <w:rPr>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响应供应商：（单位公章）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highlight w:val="none"/>
        </w:rPr>
      </w:r>
      <w:r/>
    </w:p>
    <w:p>
      <w:pPr>
        <w:pStyle w:val="1090"/>
        <w:rPr>
          <w:rFonts w:hint="eastAsia" w:ascii="宋体" w:hAnsi="宋体" w:cs="宋体"/>
          <w:highlight w:val="none"/>
        </w:rPr>
      </w:pPr>
      <w:r>
        <w:rPr>
          <w:rFonts w:hint="eastAsia" w:ascii="宋体" w:hAnsi="宋体" w:cs="宋体"/>
          <w:highlight w:val="none"/>
        </w:rPr>
      </w:r>
      <w:r>
        <w:rPr>
          <w:highlight w:val="none"/>
        </w:rPr>
      </w:r>
      <w:r/>
    </w:p>
    <w:p>
      <w:pPr>
        <w:ind w:firstLine="482"/>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附件4、偏离表</w:t>
      </w:r>
      <w:r>
        <w:rPr>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技术规格偏离表</w:t>
      </w:r>
      <w:r>
        <w:rPr>
          <w:highlight w:val="none"/>
        </w:rPr>
      </w:r>
      <w:r/>
    </w:p>
    <w:p>
      <w:pPr>
        <w:spacing w:line="360" w:lineRule="auto"/>
        <w:rPr>
          <w:rFonts w:hint="eastAsia" w:ascii="宋体" w:hAnsi="宋体" w:cs="宋体"/>
          <w:b/>
          <w:bCs/>
          <w:color w:val="000000"/>
          <w:highlight w:val="none"/>
        </w:rPr>
      </w:pPr>
      <w:r>
        <w:rPr>
          <w:rFonts w:hint="eastAsia" w:ascii="宋体" w:hAnsi="宋体" w:cs="宋体"/>
          <w:color w:val="000000"/>
          <w:highlight w:val="none"/>
          <w:lang w:val="zh-CN"/>
        </w:rPr>
        <w:t xml:space="preserve">项目编号：                            </w:t>
      </w:r>
      <w:r>
        <w:rPr>
          <w:highlight w:val="none"/>
        </w:rPr>
      </w:r>
      <w:r/>
    </w:p>
    <w:tbl>
      <w:tblPr>
        <w:tblStyle w:val="1070"/>
        <w:tblW w:w="50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1982"/>
        <w:gridCol w:w="1787"/>
        <w:gridCol w:w="1591"/>
        <w:gridCol w:w="1872"/>
        <w:gridCol w:w="1934"/>
      </w:tblGrid>
      <w:tr>
        <w:trPr>
          <w:jc w:val="center"/>
        </w:trPr>
        <w:tc>
          <w:tcPr>
            <w:tcW w:w="841" w:type="dxa"/>
            <w:vAlign w:val="center"/>
            <w:textDirection w:val="lrTb"/>
            <w:noWrap w:val="false"/>
          </w:tcPr>
          <w:p>
            <w:pPr>
              <w:ind w:left="0" w:right="0"/>
              <w:jc w:val="center"/>
              <w:keepLines w:val="0"/>
              <w:keepNext w:val="0"/>
              <w:spacing w:before="240" w:beforeAutospacing="0" w:after="24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t xml:space="preserve">序号</w:t>
            </w:r>
            <w:r>
              <w:rPr>
                <w:highlight w:val="none"/>
              </w:rPr>
            </w:r>
            <w:r/>
          </w:p>
        </w:tc>
        <w:tc>
          <w:tcPr>
            <w:tcW w:w="1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t xml:space="preserve">货物名称</w:t>
            </w:r>
            <w:r>
              <w:rPr>
                <w:highlight w:val="none"/>
              </w:rPr>
            </w:r>
            <w:r/>
          </w:p>
        </w:tc>
        <w:tc>
          <w:tcPr>
            <w:tcW w:w="164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bidi="ar-SA"/>
              </w:rPr>
              <w:t xml:space="preserve">技术参数</w:t>
            </w:r>
            <w:r>
              <w:rPr>
                <w:rFonts w:hint="eastAsia" w:ascii="宋体" w:hAnsi="宋体" w:eastAsia="宋体" w:cs="宋体"/>
                <w:color w:val="000000"/>
                <w:sz w:val="21"/>
                <w:szCs w:val="21"/>
                <w:highlight w:val="none"/>
                <w:lang w:val="en-US" w:eastAsia="zh-CN" w:bidi="ar-SA"/>
              </w:rPr>
              <w:t xml:space="preserve">要求</w:t>
            </w:r>
            <w:r>
              <w:rPr>
                <w:highlight w:val="none"/>
              </w:rPr>
            </w:r>
            <w:r/>
          </w:p>
        </w:tc>
        <w:tc>
          <w:tcPr>
            <w:tcW w:w="146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bidi="ar-SA"/>
              </w:rPr>
              <w:t xml:space="preserve">响应</w:t>
            </w:r>
            <w:r>
              <w:rPr>
                <w:rFonts w:hint="eastAsia" w:ascii="宋体" w:hAnsi="宋体" w:eastAsia="宋体" w:cs="宋体"/>
                <w:color w:val="000000"/>
                <w:sz w:val="21"/>
                <w:szCs w:val="21"/>
                <w:highlight w:val="none"/>
                <w:lang w:val="en-US" w:eastAsia="zh-CN" w:bidi="ar-SA"/>
              </w:rPr>
              <w:t xml:space="preserve">要求</w:t>
            </w:r>
            <w:r>
              <w:rPr>
                <w:highlight w:val="none"/>
              </w:rPr>
            </w:r>
            <w:r/>
          </w:p>
        </w:tc>
        <w:tc>
          <w:tcPr>
            <w:tcW w:w="172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t xml:space="preserve">偏离/响应</w:t>
            </w:r>
            <w:r>
              <w:rPr>
                <w:highlight w:val="none"/>
              </w:rPr>
            </w:r>
            <w:r/>
          </w:p>
        </w:tc>
        <w:tc>
          <w:tcPr>
            <w:tcW w:w="17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t xml:space="preserve">说明</w:t>
            </w:r>
            <w:r>
              <w:rPr>
                <w:highlight w:val="none"/>
              </w:rPr>
            </w:r>
            <w:r/>
          </w:p>
        </w:tc>
      </w:tr>
      <w:tr>
        <w:trPr>
          <w:jc w:val="center"/>
        </w:trPr>
        <w:tc>
          <w:tcPr>
            <w:tcW w:w="841"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828"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64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463"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2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84"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r>
      <w:tr>
        <w:trPr>
          <w:jc w:val="center"/>
        </w:trPr>
        <w:tc>
          <w:tcPr>
            <w:tcW w:w="841"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828"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64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463"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2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84"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r>
      <w:tr>
        <w:trPr>
          <w:jc w:val="center"/>
        </w:trPr>
        <w:tc>
          <w:tcPr>
            <w:tcW w:w="841"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828"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64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463"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2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84"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r>
      <w:tr>
        <w:trPr>
          <w:jc w:val="center"/>
        </w:trPr>
        <w:tc>
          <w:tcPr>
            <w:tcW w:w="841"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828"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64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463"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2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84"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r>
      <w:tr>
        <w:trPr>
          <w:jc w:val="center"/>
        </w:trPr>
        <w:tc>
          <w:tcPr>
            <w:tcW w:w="841"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828"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64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463"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2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84"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r>
      <w:tr>
        <w:trPr>
          <w:jc w:val="center"/>
        </w:trPr>
        <w:tc>
          <w:tcPr>
            <w:tcW w:w="841"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828"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64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463"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2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84"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r>
      <w:tr>
        <w:trPr>
          <w:jc w:val="center"/>
        </w:trPr>
        <w:tc>
          <w:tcPr>
            <w:tcW w:w="841"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828"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64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463"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2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84"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r>
      <w:tr>
        <w:trPr>
          <w:jc w:val="center"/>
        </w:trPr>
        <w:tc>
          <w:tcPr>
            <w:tcW w:w="841"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828"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64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463"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2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84"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r>
      <w:tr>
        <w:trPr>
          <w:jc w:val="center"/>
        </w:trPr>
        <w:tc>
          <w:tcPr>
            <w:tcW w:w="841"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828"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64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463"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2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84"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r>
      <w:tr>
        <w:trPr>
          <w:jc w:val="center"/>
        </w:trPr>
        <w:tc>
          <w:tcPr>
            <w:tcW w:w="841"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828"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64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463"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26"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c>
          <w:tcPr>
            <w:tcW w:w="1784" w:type="dxa"/>
            <w:vAlign w:val="center"/>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SA"/>
              </w:rPr>
            </w:r>
            <w:r>
              <w:rPr>
                <w:highlight w:val="none"/>
              </w:rPr>
            </w:r>
            <w:r/>
          </w:p>
        </w:tc>
      </w:tr>
    </w:tbl>
    <w:p>
      <w:pPr>
        <w:pStyle w:val="1226"/>
        <w:spacing w:line="360" w:lineRule="auto"/>
        <w:rPr>
          <w:rFonts w:hint="eastAsia" w:hAnsi="宋体" w:cs="宋体"/>
          <w:b/>
          <w:bCs/>
          <w:color w:val="000000"/>
          <w:highlight w:val="none"/>
        </w:rPr>
      </w:pPr>
      <w:r>
        <w:rPr>
          <w:rFonts w:hint="eastAsia" w:hAnsi="宋体" w:cs="宋体"/>
          <w:b/>
          <w:bCs/>
          <w:color w:val="000000"/>
          <w:highlight w:val="none"/>
        </w:rPr>
      </w:r>
      <w:r>
        <w:rPr>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b w:val="0"/>
          <w:bCs w:val="0"/>
          <w:color w:val="000000"/>
          <w:highlight w:val="none"/>
        </w:rPr>
        <w:t xml:space="preserve">注：</w:t>
      </w:r>
      <w:r>
        <w:rPr>
          <w:rFonts w:hint="eastAsia" w:ascii="宋体" w:hAnsi="宋体" w:eastAsia="宋体" w:cs="宋体"/>
          <w:color w:val="auto"/>
          <w:sz w:val="24"/>
          <w:szCs w:val="24"/>
          <w:highlight w:val="none"/>
        </w:rPr>
        <w:t xml:space="preserve">1、响应单位应对照磋商文件</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等要求，所响应标的物与磋商文件的规定有偏离的，应在此表中申明与服务要求条文的偏差和例外。</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rPr>
          <w:highlight w:val="none"/>
        </w:rPr>
      </w:r>
      <w:r/>
    </w:p>
    <w:p>
      <w:pPr>
        <w:ind w:firstLine="420"/>
        <w:spacing w:line="360" w:lineRule="auto"/>
        <w:rPr>
          <w:rFonts w:hint="eastAsia" w:ascii="宋体" w:hAnsi="宋体" w:cs="宋体"/>
          <w:b/>
          <w:bCs/>
          <w:color w:val="000000"/>
          <w:highlight w:val="none"/>
        </w:rPr>
      </w:pPr>
      <w:r>
        <w:rPr>
          <w:rFonts w:hint="eastAsia" w:ascii="宋体" w:hAnsi="宋体" w:cs="宋体"/>
          <w:b/>
          <w:bCs/>
          <w:color w:val="000000"/>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响应供应商：（公章）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highlight w:val="none"/>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rPr>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服务要求偏离表</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rPr>
          <w:highlight w:val="none"/>
        </w:rPr>
      </w:r>
      <w:r/>
    </w:p>
    <w:tbl>
      <w:tblPr>
        <w:tblStyle w:val="1070"/>
        <w:tblW w:w="10334" w:type="dxa"/>
        <w:tblInd w:w="0" w:type="dxa"/>
        <w:tblLayout w:type="fixed"/>
        <w:tblCellMar>
          <w:left w:w="0" w:type="dxa"/>
          <w:top w:w="0" w:type="dxa"/>
          <w:right w:w="0" w:type="dxa"/>
          <w:bottom w:w="0" w:type="dxa"/>
        </w:tblCellMar>
        <w:tblLook w:val="04A0" w:firstRow="1" w:lastRow="0" w:firstColumn="1" w:lastColumn="0" w:noHBand="0" w:noVBand="1"/>
      </w:tblPr>
      <w:tblGrid>
        <w:gridCol w:w="729"/>
        <w:gridCol w:w="1718"/>
        <w:gridCol w:w="2287"/>
        <w:gridCol w:w="2287"/>
        <w:gridCol w:w="1729"/>
        <w:gridCol w:w="1584"/>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服务内容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采购要求</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响应要求</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偏离/响应</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说明</w:t>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注：1、响应单位应对照磋商文件服务要求等要求，所响应标的物与磋商文件的规定有偏离的，应在此表中申明与服务要求条文的偏差和例外。</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响应供应商：（公章）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highlight w:val="none"/>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rPr>
          <w:highlight w:val="none"/>
        </w:rPr>
      </w:r>
      <w:r/>
    </w:p>
    <w:p>
      <w:pPr>
        <w:ind w:firstLine="420"/>
        <w:jc w:val="center"/>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highlight w:val="none"/>
        </w:rPr>
      </w:r>
      <w:r/>
    </w:p>
    <w:p>
      <w:pPr>
        <w:ind w:firstLine="482"/>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商务条款偏离表</w:t>
      </w:r>
      <w:r>
        <w:rPr>
          <w:highlight w:val="none"/>
        </w:rPr>
      </w:r>
      <w:r/>
    </w:p>
    <w:p>
      <w:pPr>
        <w:ind w:firstLine="480"/>
        <w:spacing w:line="360" w:lineRule="auto"/>
        <w:rPr>
          <w:rFonts w:hint="eastAsia" w:ascii="宋体" w:hAnsi="宋体" w:cs="宋体"/>
          <w:color w:val="auto"/>
          <w:highlight w:val="none"/>
        </w:rPr>
      </w:pPr>
      <w:r>
        <w:rPr>
          <w:rFonts w:hint="eastAsia" w:ascii="宋体" w:hAnsi="宋体" w:eastAsia="宋体" w:cs="宋体"/>
          <w:color w:val="auto"/>
          <w:sz w:val="24"/>
          <w:szCs w:val="24"/>
          <w:highlight w:val="none"/>
        </w:rPr>
        <w:t xml:space="preserve">单位名称（盖章）：</w:t>
      </w:r>
      <w:r>
        <w:rPr>
          <w:highlight w:val="none"/>
        </w:rPr>
      </w:r>
      <w:r/>
    </w:p>
    <w:tbl>
      <w:tblPr>
        <w:tblStyle w:val="1070"/>
        <w:tblW w:w="1033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1"/>
        <w:gridCol w:w="3366"/>
        <w:gridCol w:w="2235"/>
        <w:gridCol w:w="2101"/>
        <w:gridCol w:w="1801"/>
      </w:tblGrid>
      <w:tr>
        <w:trPr>
          <w:cantSplit/>
          <w:jc w:val="center"/>
          <w:trHeight w:val="80"/>
          <w:tblHeader/>
        </w:trPr>
        <w:tc>
          <w:tcPr>
            <w:tcBorders>
              <w:top w:val="single" w:color="auto" w:sz="8" w:space="0"/>
              <w:left w:val="single" w:color="auto" w:sz="8" w:space="0"/>
              <w:bottom w:val="single" w:color="auto" w:sz="8" w:space="0"/>
              <w:right w:val="single" w:color="auto" w:sz="8" w:space="0"/>
            </w:tcBorders>
            <w:tcW w:w="8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序号</w:t>
            </w:r>
            <w:r>
              <w:rPr>
                <w:highlight w:val="none"/>
              </w:rPr>
            </w:r>
            <w:r/>
          </w:p>
        </w:tc>
        <w:tc>
          <w:tcPr>
            <w:tcBorders>
              <w:top w:val="single" w:color="auto" w:sz="8" w:space="0"/>
              <w:left w:val="single" w:color="auto" w:sz="8" w:space="0"/>
              <w:bottom w:val="single" w:color="auto" w:sz="8" w:space="0"/>
              <w:right w:val="single" w:color="auto" w:sz="8" w:space="0"/>
            </w:tcBorders>
            <w:tcW w:w="33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磋商文件要求</w:t>
            </w:r>
            <w:r>
              <w:rPr>
                <w:highlight w:val="none"/>
              </w:rPr>
            </w:r>
            <w:r/>
          </w:p>
        </w:tc>
        <w:tc>
          <w:tcPr>
            <w:tcBorders>
              <w:top w:val="single" w:color="auto" w:sz="8" w:space="0"/>
              <w:left w:val="single" w:color="auto" w:sz="8" w:space="0"/>
              <w:bottom w:val="single" w:color="auto" w:sz="8" w:space="0"/>
              <w:right w:val="single" w:color="auto" w:sz="8" w:space="0"/>
            </w:tcBorders>
            <w:tcW w:w="22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投标响应</w:t>
            </w:r>
            <w:r>
              <w:rPr>
                <w:highlight w:val="none"/>
              </w:rPr>
            </w:r>
            <w:r/>
          </w:p>
        </w:tc>
        <w:tc>
          <w:tcPr>
            <w:tcBorders>
              <w:top w:val="single" w:color="auto" w:sz="8" w:space="0"/>
              <w:left w:val="single" w:color="auto" w:sz="8" w:space="0"/>
              <w:bottom w:val="single" w:color="auto" w:sz="8" w:space="0"/>
              <w:right w:val="single" w:color="auto" w:sz="8" w:space="0"/>
            </w:tcBorders>
            <w:tcW w:w="210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偏离说明</w:t>
            </w:r>
            <w:r>
              <w:rPr>
                <w:highlight w:val="none"/>
              </w:rPr>
            </w:r>
            <w:r/>
          </w:p>
        </w:tc>
        <w:tc>
          <w:tcPr>
            <w:tcBorders>
              <w:top w:val="single" w:color="auto" w:sz="8" w:space="0"/>
              <w:left w:val="single" w:color="auto" w:sz="8" w:space="0"/>
              <w:bottom w:val="single" w:color="auto" w:sz="8" w:space="0"/>
              <w:right w:val="single" w:color="auto" w:sz="8" w:space="0"/>
            </w:tcBorders>
            <w:tcW w:w="180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备注</w:t>
            </w:r>
            <w:r>
              <w:rPr>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ind w:left="0" w:right="0"/>
              <w:jc w:val="center"/>
              <w:keepLines w:val="0"/>
              <w:keepNext w:val="0"/>
              <w:spacing w:before="0" w:beforeAutospacing="0" w:after="0" w:afterAutospacing="0" w:line="360" w:lineRule="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w:t>
            </w:r>
            <w:r>
              <w:rPr>
                <w:highlight w:val="none"/>
              </w:rPr>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zh-CN"/>
              </w:rPr>
              <w:t xml:space="preserve">服务期限</w:t>
            </w:r>
            <w:r>
              <w:rPr>
                <w:highlight w:val="none"/>
              </w:rPr>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ind w:left="0" w:right="0"/>
              <w:jc w:val="center"/>
              <w:keepLines w:val="0"/>
              <w:keepNext w:val="0"/>
              <w:spacing w:before="0" w:beforeAutospacing="0" w:after="0" w:afterAutospacing="0" w:line="360" w:lineRule="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w:t>
            </w:r>
            <w:r>
              <w:rPr>
                <w:highlight w:val="none"/>
              </w:rPr>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zh-CN"/>
              </w:rPr>
              <w:t xml:space="preserve">服务地点</w:t>
            </w:r>
            <w:r>
              <w:rPr>
                <w:highlight w:val="none"/>
              </w:rPr>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ind w:left="0" w:right="0"/>
              <w:jc w:val="center"/>
              <w:keepLines w:val="0"/>
              <w:keepNext w:val="0"/>
              <w:spacing w:before="0" w:beforeAutospacing="0" w:after="0" w:afterAutospacing="0" w:line="360" w:lineRule="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w:t>
            </w:r>
            <w:r>
              <w:rPr>
                <w:highlight w:val="none"/>
              </w:rPr>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zh-CN"/>
              </w:rPr>
              <w:t xml:space="preserve">付款方式</w:t>
            </w:r>
            <w:r>
              <w:rPr>
                <w:highlight w:val="none"/>
              </w:rPr>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highlight w:val="none"/>
              </w:rPr>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售后服务承诺</w:t>
            </w:r>
            <w:r>
              <w:rPr>
                <w:highlight w:val="none"/>
              </w:rPr>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ind w:left="0" w:right="0"/>
              <w:keepLines w:val="0"/>
              <w:keepNext w:val="0"/>
              <w:spacing w:before="0" w:beforeAutospacing="0" w:after="0" w:afterAutospacing="0" w:line="360" w:lineRule="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ind w:left="0" w:right="0"/>
              <w:jc w:val="center"/>
              <w:keepLines w:val="0"/>
              <w:keepNext w:val="0"/>
              <w:spacing w:before="0" w:beforeAutospacing="0" w:after="0" w:afterAutospacing="0" w:line="360" w:lineRule="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w:t>
            </w:r>
            <w:r>
              <w:rPr>
                <w:highlight w:val="none"/>
              </w:rPr>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ind w:left="0" w:right="0"/>
              <w:keepLines w:val="0"/>
              <w:keepNext w:val="0"/>
              <w:spacing w:before="0" w:beforeAutospacing="0" w:after="0" w:afterAutospacing="0" w:line="360" w:lineRule="auto"/>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lang w:val="zh-CN"/>
              </w:rPr>
              <w:t xml:space="preserve">其他商务要求</w:t>
            </w:r>
            <w:r>
              <w:rPr>
                <w:highlight w:val="none"/>
              </w:rPr>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ind w:left="0" w:right="0"/>
              <w:keepLines w:val="0"/>
              <w:keepNext w:val="0"/>
              <w:spacing w:before="0" w:beforeAutospacing="0" w:after="0" w:afterAutospacing="0" w:line="360" w:lineRule="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ind w:left="0" w:right="0"/>
              <w:jc w:val="center"/>
              <w:keepLines w:val="0"/>
              <w:keepNext w:val="0"/>
              <w:spacing w:before="0" w:beforeAutospacing="0" w:after="0" w:afterAutospacing="0" w:line="360" w:lineRule="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ind w:left="0" w:right="0"/>
              <w:keepLines w:val="0"/>
              <w:keepNext w:val="0"/>
              <w:spacing w:before="0" w:beforeAutospacing="0" w:after="0" w:afterAutospacing="0" w:line="360" w:lineRule="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r>
            <w:r>
              <w:rPr>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注：响应单位的磋商文件（除服务要求</w:t>
      </w:r>
      <w:r>
        <w:rPr>
          <w:rFonts w:hint="eastAsia" w:ascii="宋体" w:hAnsi="宋体" w:eastAsia="宋体" w:cs="宋体"/>
          <w:color w:val="auto"/>
          <w:sz w:val="24"/>
          <w:szCs w:val="24"/>
          <w:highlight w:val="none"/>
          <w:lang w:val="en-US" w:eastAsia="zh-CN"/>
        </w:rPr>
        <w:t xml:space="preserve">及技术规格</w:t>
      </w:r>
      <w:r>
        <w:rPr>
          <w:rFonts w:hint="eastAsia" w:ascii="宋体" w:hAnsi="宋体" w:eastAsia="宋体" w:cs="宋体"/>
          <w:color w:val="auto"/>
          <w:sz w:val="24"/>
          <w:szCs w:val="24"/>
          <w:highlight w:val="none"/>
        </w:rPr>
        <w:t xml:space="preserve">部分）与磋商文件规定的有偏离的，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响应供应商：（公章）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highlight w:val="none"/>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rPr>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highlight w:val="none"/>
        </w:rPr>
      </w:r>
      <w:r/>
    </w:p>
    <w:p>
      <w:pPr>
        <w:ind w:firstLine="482"/>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附件5：投标（响应）保证承诺书</w:t>
      </w:r>
      <w:r>
        <w:rPr>
          <w:highlight w:val="none"/>
        </w:rPr>
      </w:r>
      <w:r/>
    </w:p>
    <w:p>
      <w:pPr>
        <w:pStyle w:val="1121"/>
        <w:ind w:firstLine="480"/>
        <w:jc w:val="center"/>
        <w:rPr>
          <w:rFonts w:hint="eastAsia" w:hAnsi="宋体" w:cs="宋体"/>
          <w:color w:val="auto"/>
          <w:highlight w:val="none"/>
        </w:rPr>
      </w:pPr>
      <w:r>
        <w:rPr>
          <w:rFonts w:hint="eastAsia" w:hAnsi="宋体" w:cs="宋体"/>
          <w:color w:val="auto"/>
          <w:highlight w:val="none"/>
        </w:rPr>
        <w:t xml:space="preserve">投标（响应）保证承诺书</w:t>
      </w:r>
      <w:r>
        <w:rPr>
          <w:highlight w:val="none"/>
        </w:rPr>
      </w:r>
      <w:r/>
    </w:p>
    <w:p>
      <w:pPr>
        <w:pStyle w:val="1121"/>
        <w:ind w:firstLine="480"/>
        <w:rPr>
          <w:rFonts w:hint="eastAsia" w:hAnsi="宋体" w:cs="宋体"/>
          <w:color w:val="auto"/>
          <w:highlight w:val="none"/>
          <w:u w:val="single"/>
        </w:rPr>
      </w:pPr>
      <w:r>
        <w:rPr>
          <w:rFonts w:hint="eastAsia" w:hAnsi="宋体" w:cs="宋体"/>
          <w:color w:val="auto"/>
          <w:highlight w:val="none"/>
        </w:rPr>
        <w:t xml:space="preserve">致：</w:t>
      </w:r>
      <w:r>
        <w:rPr>
          <w:rFonts w:hint="eastAsia" w:hAnsi="宋体" w:cs="宋体"/>
          <w:color w:val="auto"/>
          <w:highlight w:val="none"/>
          <w:u w:val="single"/>
        </w:rPr>
        <w:t xml:space="preserve">         （采购代理机构名称）</w:t>
      </w:r>
      <w:r>
        <w:rPr>
          <w:highlight w:val="none"/>
        </w:rPr>
      </w:r>
      <w:r/>
    </w:p>
    <w:p>
      <w:pPr>
        <w:pStyle w:val="1121"/>
        <w:ind w:firstLine="480"/>
        <w:rPr>
          <w:rFonts w:hint="eastAsia" w:hAnsi="宋体" w:cs="宋体"/>
          <w:color w:val="auto"/>
          <w:highlight w:val="none"/>
        </w:rPr>
      </w:pPr>
      <w:r>
        <w:rPr>
          <w:rFonts w:hint="eastAsia" w:hAnsi="宋体" w:cs="宋体"/>
          <w:color w:val="auto"/>
          <w:highlight w:val="none"/>
        </w:rPr>
        <w:t xml:space="preserve">我（单位/本人，以下统称我单位）自愿参加</w:t>
      </w:r>
      <w:r>
        <w:rPr>
          <w:rFonts w:hint="eastAsia" w:hAnsi="宋体" w:cs="宋体"/>
          <w:color w:val="auto"/>
          <w:highlight w:val="none"/>
          <w:u w:val="single"/>
        </w:rPr>
        <w:t xml:space="preserve">              （项目名称和采购编号）</w:t>
      </w:r>
      <w:r>
        <w:rPr>
          <w:rFonts w:hint="eastAsia" w:hAnsi="宋体" w:cs="宋体"/>
          <w:color w:val="auto"/>
          <w:highlight w:val="none"/>
        </w:rPr>
        <w:t xml:space="preserve">的投标（响应），并做出如下承诺：</w:t>
      </w:r>
      <w:r>
        <w:rPr>
          <w:highlight w:val="none"/>
        </w:rPr>
      </w:r>
      <w:r/>
    </w:p>
    <w:p>
      <w:pPr>
        <w:pStyle w:val="1121"/>
        <w:ind w:firstLine="480"/>
        <w:rPr>
          <w:rFonts w:hint="eastAsia" w:hAnsi="宋体" w:cs="宋体"/>
          <w:color w:val="auto"/>
          <w:highlight w:val="none"/>
        </w:rPr>
      </w:pPr>
      <w:r>
        <w:rPr>
          <w:rFonts w:hint="eastAsia" w:hAnsi="宋体" w:cs="宋体"/>
          <w:color w:val="auto"/>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highlight w:val="none"/>
        </w:rPr>
      </w:r>
      <w:r/>
    </w:p>
    <w:p>
      <w:pPr>
        <w:pStyle w:val="1121"/>
        <w:ind w:firstLine="480"/>
        <w:rPr>
          <w:rFonts w:hint="eastAsia" w:hAnsi="宋体" w:cs="宋体"/>
          <w:color w:val="auto"/>
          <w:highlight w:val="none"/>
        </w:rPr>
      </w:pPr>
      <w:r>
        <w:rPr>
          <w:rFonts w:hint="eastAsia" w:hAnsi="宋体" w:cs="宋体"/>
          <w:color w:val="auto"/>
          <w:highlight w:val="none"/>
        </w:rPr>
        <w:t xml:space="preserve">1.自投标（响应）截止时间至本项目发布</w:t>
      </w:r>
      <w:r>
        <w:rPr>
          <w:rFonts w:hint="eastAsia" w:hAnsi="宋体" w:cs="宋体"/>
          <w:color w:val="auto"/>
          <w:highlight w:val="none"/>
          <w:lang w:eastAsia="zh-CN"/>
        </w:rPr>
        <w:t xml:space="preserve">中标（成交）</w:t>
      </w:r>
      <w:r>
        <w:rPr>
          <w:rFonts w:hint="eastAsia" w:hAnsi="宋体" w:cs="宋体"/>
          <w:color w:val="auto"/>
          <w:highlight w:val="none"/>
        </w:rPr>
        <w:t xml:space="preserve">公告为止，撤销投标（响应）；</w:t>
      </w:r>
      <w:r>
        <w:rPr>
          <w:highlight w:val="none"/>
        </w:rPr>
      </w:r>
      <w:r/>
    </w:p>
    <w:p>
      <w:pPr>
        <w:pStyle w:val="1121"/>
        <w:ind w:firstLine="480"/>
        <w:rPr>
          <w:rFonts w:hint="eastAsia" w:hAnsi="宋体" w:cs="宋体"/>
          <w:color w:val="auto"/>
          <w:highlight w:val="none"/>
        </w:rPr>
      </w:pPr>
      <w:r>
        <w:rPr>
          <w:rFonts w:hint="eastAsia" w:hAnsi="宋体" w:cs="宋体"/>
          <w:color w:val="auto"/>
          <w:highlight w:val="none"/>
        </w:rPr>
        <w:t xml:space="preserve">2.</w:t>
      </w:r>
      <w:r>
        <w:rPr>
          <w:rFonts w:hint="eastAsia" w:hAnsi="宋体" w:cs="宋体"/>
          <w:color w:val="auto"/>
          <w:highlight w:val="none"/>
          <w:lang w:eastAsia="zh-CN"/>
        </w:rPr>
        <w:t xml:space="preserve">中标（成交）</w:t>
      </w:r>
      <w:r>
        <w:rPr>
          <w:rFonts w:hint="eastAsia" w:hAnsi="宋体" w:cs="宋体"/>
          <w:color w:val="auto"/>
          <w:highlight w:val="none"/>
        </w:rPr>
        <w:t xml:space="preserve">后不依法与采购人签订合同；</w:t>
      </w:r>
      <w:r>
        <w:rPr>
          <w:highlight w:val="none"/>
        </w:rPr>
      </w:r>
      <w:r/>
    </w:p>
    <w:p>
      <w:pPr>
        <w:pStyle w:val="1121"/>
        <w:ind w:firstLine="480"/>
        <w:rPr>
          <w:rFonts w:hint="eastAsia" w:hAnsi="宋体" w:cs="宋体"/>
          <w:color w:val="auto"/>
          <w:highlight w:val="none"/>
        </w:rPr>
      </w:pPr>
      <w:r>
        <w:rPr>
          <w:rFonts w:hint="eastAsia" w:hAnsi="宋体" w:cs="宋体"/>
          <w:color w:val="auto"/>
          <w:highlight w:val="none"/>
        </w:rPr>
        <w:t xml:space="preserve">3.</w:t>
      </w:r>
      <w:r>
        <w:rPr>
          <w:rFonts w:hint="eastAsia" w:hAnsi="宋体" w:cs="宋体"/>
          <w:color w:val="auto"/>
          <w:highlight w:val="none"/>
          <w:lang w:eastAsia="zh-CN"/>
        </w:rPr>
        <w:t xml:space="preserve">中标（成交）</w:t>
      </w:r>
      <w:r>
        <w:rPr>
          <w:rFonts w:hint="eastAsia" w:hAnsi="宋体" w:cs="宋体"/>
          <w:color w:val="auto"/>
          <w:highlight w:val="none"/>
        </w:rPr>
        <w:t xml:space="preserve">后不按本采购文件规定向采购人提交履约保证金（如有）；</w:t>
      </w:r>
      <w:r>
        <w:rPr>
          <w:highlight w:val="none"/>
        </w:rPr>
      </w:r>
      <w:r/>
    </w:p>
    <w:p>
      <w:pPr>
        <w:pStyle w:val="1121"/>
        <w:ind w:firstLine="480"/>
        <w:rPr>
          <w:rFonts w:hint="eastAsia" w:hAnsi="宋体" w:cs="宋体"/>
          <w:color w:val="auto"/>
          <w:highlight w:val="none"/>
        </w:rPr>
      </w:pPr>
      <w:r>
        <w:rPr>
          <w:rFonts w:hint="eastAsia" w:hAnsi="宋体" w:cs="宋体"/>
          <w:color w:val="auto"/>
          <w:highlight w:val="none"/>
        </w:rPr>
        <w:t xml:space="preserve">二、我单位知晓上述行为的法律后果，承认本承诺书作为贵方（或采购人）要求我单位履行违约赔偿义务的依据作用。</w:t>
      </w:r>
      <w:r>
        <w:rPr>
          <w:highlight w:val="none"/>
        </w:rPr>
      </w:r>
      <w:r/>
    </w:p>
    <w:p>
      <w:pPr>
        <w:pStyle w:val="1121"/>
        <w:ind w:firstLine="480"/>
        <w:rPr>
          <w:rFonts w:hint="eastAsia" w:hAnsi="宋体" w:cs="宋体"/>
          <w:color w:val="auto"/>
          <w:highlight w:val="none"/>
        </w:rPr>
      </w:pPr>
      <w:r>
        <w:rPr>
          <w:rFonts w:hint="eastAsia" w:hAnsi="宋体" w:cs="宋体"/>
          <w:color w:val="auto"/>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响应供应商：（公章）</w:t>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highlight w:val="none"/>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rPr>
          <w:highlight w:val="none"/>
        </w:rPr>
      </w:r>
      <w:r/>
    </w:p>
    <w:p>
      <w:pPr>
        <w:pStyle w:val="1121"/>
        <w:ind w:firstLine="480"/>
        <w:rPr>
          <w:rFonts w:hint="eastAsia" w:hAnsi="宋体" w:cs="宋体"/>
          <w:color w:val="auto"/>
          <w:highlight w:val="none"/>
        </w:rPr>
      </w:pPr>
      <w:r>
        <w:rPr>
          <w:rFonts w:hint="eastAsia" w:hAnsi="宋体" w:cs="宋体"/>
          <w:color w:val="auto"/>
          <w:highlight w:val="none"/>
        </w:rPr>
      </w:r>
      <w:r>
        <w:rPr>
          <w:highlight w:val="none"/>
        </w:rPr>
      </w:r>
      <w:r/>
    </w:p>
    <w:p>
      <w:pPr>
        <w:ind w:firstLine="420"/>
        <w:spacing w:line="360" w:lineRule="auto"/>
        <w:rPr>
          <w:rFonts w:hint="eastAsia" w:ascii="宋体" w:hAnsi="宋体" w:cs="宋体"/>
          <w:color w:val="auto"/>
          <w:highlight w:val="none"/>
        </w:rPr>
        <w:sectPr>
          <w:footerReference w:type="default" r:id="rId14"/>
          <w:footerReference w:type="even" r:id="rId15"/>
          <w:footerReference w:type="first" r:id="rId16"/>
          <w:footnotePr/>
          <w:endnotePr/>
          <w:type w:val="nextPage"/>
          <w:pgSz w:w="11906" w:h="16838" w:orient="portrait"/>
          <w:pgMar w:top="907" w:right="907" w:bottom="907" w:left="764" w:header="624" w:footer="510" w:gutter="113"/>
          <w:cols w:num="1" w:sep="0" w:space="720" w:equalWidth="1"/>
          <w:docGrid w:linePitch="360"/>
          <w:titlePg/>
        </w:sectPr>
      </w:pPr>
      <w:r>
        <w:rPr>
          <w:rFonts w:hint="eastAsia" w:ascii="宋体" w:hAnsi="宋体" w:cs="宋体"/>
          <w:color w:val="auto"/>
          <w:highlight w:val="none"/>
        </w:rPr>
      </w:r>
      <w:r>
        <w:rPr>
          <w:highlight w:val="none"/>
        </w:rPr>
      </w:r>
      <w:r/>
    </w:p>
    <w:p>
      <w:pPr>
        <w:ind w:firstLine="562"/>
        <w:spacing w:line="360" w:lineRule="auto"/>
        <w:rPr>
          <w:rFonts w:hint="eastAsia" w:ascii="宋体" w:hAnsi="宋体" w:cs="宋体"/>
          <w:b/>
          <w:color w:val="auto"/>
          <w:sz w:val="24"/>
          <w:szCs w:val="24"/>
          <w:highlight w:val="none"/>
        </w:rPr>
      </w:pPr>
      <w:r>
        <w:rPr>
          <w:rFonts w:hint="eastAsia" w:ascii="宋体" w:hAnsi="宋体" w:eastAsia="宋体" w:cs="宋体"/>
          <w:b/>
          <w:color w:val="auto"/>
          <w:spacing w:val="20"/>
          <w:sz w:val="24"/>
          <w:szCs w:val="24"/>
          <w:highlight w:val="none"/>
        </w:rPr>
        <w:t xml:space="preserve">附件6、</w:t>
      </w:r>
      <w:r>
        <w:rPr>
          <w:rFonts w:hint="eastAsia" w:ascii="宋体" w:hAnsi="宋体" w:cs="宋体"/>
          <w:b/>
          <w:color w:val="auto"/>
          <w:sz w:val="24"/>
          <w:szCs w:val="24"/>
          <w:highlight w:val="none"/>
        </w:rPr>
        <w:t xml:space="preserve">服务方案</w:t>
      </w:r>
      <w:r>
        <w:rPr>
          <w:highlight w:val="none"/>
        </w:rPr>
      </w:r>
      <w:r/>
    </w:p>
    <w:tbl>
      <w:tblPr>
        <w:tblStyle w:val="1070"/>
        <w:tblW w:w="0" w:type="auto"/>
        <w:jc w:val="center"/>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9081" w:type="dxa"/>
            <w:textDirection w:val="lrTb"/>
            <w:noWrap w:val="false"/>
          </w:tcPr>
          <w:p>
            <w:pPr>
              <w:ind w:left="0" w:right="0" w:firstLine="480"/>
              <w:jc w:val="left"/>
              <w:keepLines w:val="0"/>
              <w:keepNext w:val="0"/>
              <w:spacing w:before="0" w:beforeAutospacing="0" w:after="0" w:afterAutospacing="0" w:line="360" w:lineRule="auto"/>
              <w:tabs>
                <w:tab w:val="left" w:pos="1320"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提示：</w:t>
            </w:r>
            <w:r>
              <w:rPr>
                <w:highlight w:val="none"/>
              </w:rPr>
            </w:r>
            <w:r/>
          </w:p>
          <w:p>
            <w:pPr>
              <w:pStyle w:val="1099"/>
              <w:ind w:left="0" w:right="0" w:firstLine="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1、响应供应商应根据本次招标项目要求，对所投</w:t>
            </w:r>
            <w:r>
              <w:rPr>
                <w:rFonts w:hint="eastAsia" w:ascii="宋体" w:hAnsi="宋体" w:eastAsia="宋体" w:cs="宋体"/>
                <w:color w:val="auto"/>
                <w:szCs w:val="20"/>
                <w:highlight w:val="none"/>
                <w:lang w:eastAsia="zh-CN"/>
              </w:rPr>
              <w:t xml:space="preserve">松陵街道2026-2027年环卫绿化机动车租赁服务</w:t>
            </w:r>
            <w:r>
              <w:rPr>
                <w:rFonts w:hint="eastAsia" w:ascii="宋体" w:hAnsi="宋体" w:eastAsia="宋体" w:cs="宋体"/>
                <w:color w:val="auto"/>
                <w:sz w:val="24"/>
                <w:szCs w:val="24"/>
                <w:highlight w:val="none"/>
              </w:rPr>
              <w:t xml:space="preserve">等进行完整详细的说明与描述。</w:t>
            </w:r>
            <w:r>
              <w:rPr>
                <w:highlight w:val="none"/>
              </w:rPr>
            </w:r>
            <w:r/>
          </w:p>
          <w:p>
            <w:pPr>
              <w:ind w:left="0" w:right="0" w:firstLine="480"/>
              <w:jc w:val="left"/>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2、工作内容及工作计划等。</w:t>
            </w:r>
            <w:r>
              <w:rPr>
                <w:highlight w:val="none"/>
              </w:rPr>
            </w:r>
            <w:r/>
          </w:p>
          <w:p>
            <w:pPr>
              <w:ind w:left="0" w:right="0" w:firstLine="480"/>
              <w:jc w:val="left"/>
              <w:keepLines w:val="0"/>
              <w:keepNext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3、响应供应商可根据自身情况编写，本页不够可另加页附后。</w:t>
            </w:r>
            <w:r>
              <w:rPr>
                <w:highlight w:val="none"/>
              </w:rPr>
            </w:r>
            <w:r/>
          </w:p>
        </w:tc>
      </w:tr>
      <w:tr>
        <w:trPr>
          <w:jc w:val="cente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9081" w:type="dxa"/>
            <w:vAlign w:val="bottom"/>
            <w:textDirection w:val="lrTb"/>
            <w:noWrap w:val="false"/>
          </w:tcPr>
          <w:p>
            <w:pPr>
              <w:ind w:left="0" w:right="0" w:firstLine="480"/>
              <w:jc w:val="center"/>
              <w:keepLines w:val="0"/>
              <w:keepNext w:val="0"/>
              <w:spacing w:before="0" w:beforeAutospacing="0" w:after="0" w:afterAutospacing="0" w:line="360" w:lineRule="auto"/>
              <w:tabs>
                <w:tab w:val="left" w:pos="1320" w:leader="none"/>
              </w:tabs>
              <w:rPr>
                <w:rFonts w:hint="eastAsia" w:ascii="宋体" w:hAnsi="宋体" w:cs="宋体"/>
                <w:color w:val="auto"/>
                <w:sz w:val="24"/>
                <w:szCs w:val="24"/>
                <w:highlight w:val="none"/>
                <w:u w:val="single"/>
              </w:rPr>
              <w:suppressLineNumbers w:val="0"/>
            </w:pPr>
            <w:r>
              <w:rPr>
                <w:rFonts w:hint="eastAsia" w:ascii="宋体" w:hAnsi="宋体" w:cs="宋体"/>
                <w:color w:val="auto"/>
                <w:sz w:val="24"/>
                <w:szCs w:val="24"/>
                <w:highlight w:val="none"/>
                <w:u w:val="single"/>
              </w:rPr>
              <w:t xml:space="preserve">单位名称（签章）：                        </w:t>
            </w:r>
            <w:r>
              <w:rPr>
                <w:highlight w:val="none"/>
              </w:rPr>
            </w:r>
            <w:r/>
          </w:p>
        </w:tc>
      </w:tr>
    </w:tbl>
    <w:p>
      <w:pPr>
        <w:ind w:firstLine="482"/>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562"/>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rPr>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附件7、拟配备人员一览表</w:t>
      </w:r>
      <w:r>
        <w:rPr>
          <w:highlight w:val="none"/>
        </w:rPr>
      </w:r>
      <w:r/>
    </w:p>
    <w:p>
      <w:pPr>
        <w:pStyle w:val="1081"/>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拟配备人员一览表</w:t>
      </w:r>
      <w:r>
        <w:rPr>
          <w:highlight w:val="none"/>
        </w:rPr>
      </w:r>
      <w:r/>
    </w:p>
    <w:tbl>
      <w:tblPr>
        <w:tblStyle w:val="1070"/>
        <w:tblW w:w="103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952"/>
        <w:gridCol w:w="714"/>
        <w:gridCol w:w="1666"/>
        <w:gridCol w:w="714"/>
        <w:gridCol w:w="714"/>
        <w:gridCol w:w="714"/>
        <w:gridCol w:w="1190"/>
        <w:gridCol w:w="714"/>
        <w:gridCol w:w="1190"/>
        <w:gridCol w:w="1190"/>
      </w:tblGrid>
      <w:tr>
        <w:trPr>
          <w:trHeight w:val="627"/>
        </w:trPr>
        <w:tc>
          <w:tcPr>
            <w:tcW w:w="5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rPr>
                <w:highlight w:val="none"/>
              </w:rPr>
            </w:r>
            <w:r/>
          </w:p>
        </w:tc>
        <w:tc>
          <w:tcPr>
            <w:tcW w:w="9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姓名</w:t>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岗位</w:t>
            </w:r>
            <w:r>
              <w:rPr>
                <w:highlight w:val="none"/>
              </w:rPr>
            </w:r>
            <w:r/>
          </w:p>
        </w:tc>
        <w:tc>
          <w:tcPr>
            <w:tcW w:w="16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身份证号码</w:t>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年龄</w:t>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性别</w:t>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学历</w:t>
            </w:r>
            <w:r>
              <w:rPr>
                <w:highlight w:val="none"/>
              </w:rPr>
            </w:r>
            <w:r/>
          </w:p>
        </w:tc>
        <w:tc>
          <w:tcPr>
            <w:tcW w:w="11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所学专业</w:t>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职称</w:t>
            </w:r>
            <w:r>
              <w:rPr>
                <w:highlight w:val="none"/>
              </w:rPr>
            </w:r>
            <w:r/>
          </w:p>
        </w:tc>
        <w:tc>
          <w:tcPr>
            <w:tcW w:w="11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相关工作经验年限</w:t>
            </w:r>
            <w:r>
              <w:rPr>
                <w:highlight w:val="none"/>
              </w:rPr>
            </w:r>
            <w:r/>
          </w:p>
        </w:tc>
        <w:tc>
          <w:tcPr>
            <w:tcW w:w="11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持证情况</w:t>
            </w:r>
            <w:r>
              <w:rPr>
                <w:highlight w:val="none"/>
              </w:rPr>
            </w:r>
            <w:r/>
          </w:p>
        </w:tc>
      </w:tr>
      <w:tr>
        <w:trPr>
          <w:trHeight w:val="627"/>
        </w:trPr>
        <w:tc>
          <w:tcPr>
            <w:tcW w:w="5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highlight w:val="none"/>
              </w:rPr>
            </w:r>
            <w:r/>
          </w:p>
        </w:tc>
        <w:tc>
          <w:tcPr>
            <w:tcW w:w="9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6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trHeight w:val="627"/>
        </w:trPr>
        <w:tc>
          <w:tcPr>
            <w:tcW w:w="5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highlight w:val="none"/>
              </w:rPr>
            </w:r>
            <w:r/>
          </w:p>
        </w:tc>
        <w:tc>
          <w:tcPr>
            <w:tcW w:w="9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6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trHeight w:val="627"/>
        </w:trPr>
        <w:tc>
          <w:tcPr>
            <w:tcW w:w="5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highlight w:val="none"/>
              </w:rPr>
            </w:r>
            <w:r/>
          </w:p>
        </w:tc>
        <w:tc>
          <w:tcPr>
            <w:tcW w:w="9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6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trHeight w:val="627"/>
        </w:trPr>
        <w:tc>
          <w:tcPr>
            <w:tcW w:w="5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rPr>
                <w:highlight w:val="none"/>
              </w:rPr>
            </w:r>
            <w:r/>
          </w:p>
        </w:tc>
        <w:tc>
          <w:tcPr>
            <w:tcW w:w="9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6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trHeight w:val="627"/>
        </w:trPr>
        <w:tc>
          <w:tcPr>
            <w:tcW w:w="5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highlight w:val="none"/>
              </w:rPr>
            </w:r>
            <w:r/>
          </w:p>
        </w:tc>
        <w:tc>
          <w:tcPr>
            <w:tcW w:w="9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6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71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19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响应供应商：（单位盖章）</w:t>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562"/>
        <w:jc w:val="center"/>
        <w:spacing w:line="360" w:lineRule="auto"/>
        <w:rPr>
          <w:rFonts w:hint="eastAsia" w:ascii="宋体" w:hAnsi="宋体" w:eastAsia="宋体" w:cs="宋体"/>
          <w:b/>
          <w:bCs/>
          <w:color w:val="auto"/>
          <w:spacing w:val="20"/>
          <w:sz w:val="24"/>
          <w:szCs w:val="24"/>
          <w:highlight w:val="none"/>
        </w:rPr>
        <w:outlineLvl w:val="1"/>
      </w:pPr>
      <w:r>
        <w:rPr>
          <w:rFonts w:hint="eastAsia" w:ascii="宋体" w:hAnsi="宋体" w:eastAsia="宋体" w:cs="宋体"/>
          <w:b/>
          <w:bCs/>
          <w:color w:val="auto"/>
          <w:spacing w:val="20"/>
          <w:sz w:val="24"/>
          <w:szCs w:val="24"/>
          <w:highlight w:val="none"/>
        </w:rPr>
      </w:r>
      <w:r>
        <w:rPr>
          <w:highlight w:val="none"/>
        </w:rPr>
      </w:r>
      <w:r/>
    </w:p>
    <w:p>
      <w:pPr>
        <w:jc w:val="center"/>
        <w:spacing w:line="360" w:lineRule="auto"/>
        <w:rPr>
          <w:rFonts w:hint="eastAsia" w:ascii="宋体" w:hAnsi="宋体" w:eastAsia="宋体" w:cs="宋体"/>
          <w:b/>
          <w:bCs/>
          <w:color w:val="auto"/>
          <w:spacing w:val="20"/>
          <w:sz w:val="24"/>
          <w:szCs w:val="24"/>
          <w:highlight w:val="none"/>
        </w:rPr>
        <w:outlineLvl w:val="1"/>
      </w:pPr>
      <w:r>
        <w:rPr>
          <w:rFonts w:hint="eastAsia" w:ascii="宋体" w:hAnsi="宋体" w:eastAsia="宋体" w:cs="宋体"/>
          <w:b/>
          <w:bCs/>
          <w:color w:val="auto"/>
          <w:spacing w:val="20"/>
          <w:sz w:val="24"/>
          <w:szCs w:val="24"/>
          <w:highlight w:val="none"/>
        </w:rPr>
      </w:r>
      <w:r>
        <w:rPr>
          <w:highlight w:val="none"/>
        </w:rPr>
      </w:r>
      <w:r/>
    </w:p>
    <w:p>
      <w:pPr>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br w:type="page" w:clear="all"/>
      </w:r>
      <w:r>
        <w:rPr>
          <w:highlight w:val="none"/>
        </w:rPr>
      </w:r>
      <w:r/>
    </w:p>
    <w:p>
      <w:pPr>
        <w:jc w:val="center"/>
        <w:spacing w:line="360" w:lineRule="auto"/>
        <w:rPr>
          <w:rFonts w:hint="eastAsia" w:ascii="宋体" w:hAnsi="宋体" w:eastAsia="宋体" w:cs="宋体"/>
          <w:b/>
          <w:bCs/>
          <w:color w:val="auto"/>
          <w:spacing w:val="20"/>
          <w:sz w:val="24"/>
          <w:szCs w:val="24"/>
          <w:highlight w:val="none"/>
        </w:rPr>
        <w:outlineLvl w:val="1"/>
      </w:pPr>
      <w:r>
        <w:rPr>
          <w:rFonts w:hint="eastAsia" w:ascii="宋体" w:hAnsi="宋体" w:eastAsia="宋体" w:cs="宋体"/>
          <w:b/>
          <w:bCs/>
          <w:color w:val="auto"/>
          <w:spacing w:val="20"/>
          <w:sz w:val="24"/>
          <w:szCs w:val="24"/>
          <w:highlight w:val="none"/>
        </w:rPr>
        <w:t xml:space="preserve">拟投入本项目负责人情况表</w:t>
      </w:r>
      <w:r>
        <w:rPr>
          <w:highlight w:val="none"/>
        </w:rPr>
      </w:r>
      <w:r/>
    </w:p>
    <w:tbl>
      <w:tblPr>
        <w:tblStyle w:val="1070"/>
        <w:tblW w:w="855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986"/>
        <w:gridCol w:w="1616"/>
      </w:tblGrid>
      <w:tr>
        <w:trPr>
          <w:cantSplit/>
          <w:jc w:val="center"/>
          <w:trHeight w:val="729"/>
        </w:trPr>
        <w:tc>
          <w:tcPr>
            <w:tcW w:w="62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highlight w:val="none"/>
              </w:rPr>
            </w:r>
            <w:r/>
          </w:p>
        </w:tc>
        <w:tc>
          <w:tcPr>
            <w:tcW w:w="185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姓    名</w:t>
            </w:r>
            <w:r>
              <w:rPr>
                <w:highlight w:val="none"/>
              </w:rPr>
            </w:r>
            <w:r/>
          </w:p>
        </w:tc>
        <w:tc>
          <w:tcPr>
            <w:gridSpan w:val="2"/>
            <w:tcW w:w="23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08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性   别</w:t>
            </w:r>
            <w:r>
              <w:rPr>
                <w:highlight w:val="none"/>
              </w:rPr>
            </w:r>
            <w:r/>
          </w:p>
        </w:tc>
        <w:tc>
          <w:tcPr>
            <w:gridSpan w:val="2"/>
            <w:tcW w:w="26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jc w:val="center"/>
          <w:trHeight w:val="714"/>
        </w:trPr>
        <w:tc>
          <w:tcPr>
            <w:tcW w:w="62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highlight w:val="none"/>
              </w:rPr>
            </w:r>
            <w:r/>
          </w:p>
        </w:tc>
        <w:tc>
          <w:tcPr>
            <w:tcW w:w="185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公司职务</w:t>
            </w:r>
            <w:r>
              <w:rPr>
                <w:highlight w:val="none"/>
              </w:rPr>
            </w:r>
            <w:r/>
          </w:p>
        </w:tc>
        <w:tc>
          <w:tcPr>
            <w:gridSpan w:val="2"/>
            <w:tcW w:w="239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08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项目职务</w:t>
            </w:r>
            <w:r>
              <w:rPr>
                <w:highlight w:val="none"/>
              </w:rPr>
            </w:r>
            <w:r/>
          </w:p>
        </w:tc>
        <w:tc>
          <w:tcPr>
            <w:gridSpan w:val="2"/>
            <w:tcW w:w="26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jc w:val="center"/>
          <w:trHeight w:val="675"/>
        </w:trPr>
        <w:tc>
          <w:tcPr>
            <w:tcW w:w="62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highlight w:val="none"/>
              </w:rPr>
            </w:r>
            <w:r/>
          </w:p>
        </w:tc>
        <w:tc>
          <w:tcPr>
            <w:tcW w:w="185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身份证号码</w:t>
            </w:r>
            <w:r>
              <w:rPr>
                <w:highlight w:val="none"/>
              </w:rPr>
            </w:r>
            <w:r/>
          </w:p>
        </w:tc>
        <w:tc>
          <w:tcPr>
            <w:gridSpan w:val="3"/>
            <w:tcW w:w="347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98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出生年月</w:t>
            </w:r>
            <w:r>
              <w:rPr>
                <w:highlight w:val="none"/>
              </w:rPr>
            </w:r>
            <w:r/>
          </w:p>
        </w:tc>
        <w:tc>
          <w:tcPr>
            <w:tcW w:w="161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年   月</w:t>
            </w:r>
            <w:r>
              <w:rPr>
                <w:highlight w:val="none"/>
              </w:rPr>
            </w:r>
            <w:r/>
          </w:p>
        </w:tc>
      </w:tr>
      <w:tr>
        <w:trPr>
          <w:jc w:val="center"/>
          <w:trHeight w:val="765"/>
        </w:trPr>
        <w:tc>
          <w:tcPr>
            <w:tcW w:w="62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rPr>
                <w:highlight w:val="none"/>
              </w:rPr>
            </w:r>
            <w:r/>
          </w:p>
        </w:tc>
        <w:tc>
          <w:tcPr>
            <w:gridSpan w:val="2"/>
            <w:tcW w:w="31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联系电话：</w:t>
            </w:r>
            <w:r>
              <w:rPr>
                <w:highlight w:val="none"/>
              </w:rPr>
            </w:r>
            <w:r/>
          </w:p>
        </w:tc>
        <w:tc>
          <w:tcPr>
            <w:gridSpan w:val="2"/>
            <w:tcW w:w="214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传真：</w:t>
            </w:r>
            <w:r>
              <w:rPr>
                <w:highlight w:val="none"/>
              </w:rPr>
            </w:r>
            <w:r/>
          </w:p>
        </w:tc>
        <w:tc>
          <w:tcPr>
            <w:gridSpan w:val="2"/>
            <w:tcW w:w="260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电子邮箱：</w:t>
            </w:r>
            <w:r>
              <w:rPr>
                <w:highlight w:val="none"/>
              </w:rPr>
            </w:r>
            <w:r/>
          </w:p>
        </w:tc>
      </w:tr>
      <w:tr>
        <w:trPr>
          <w:cantSplit/>
          <w:jc w:val="center"/>
          <w:trHeight w:val="645"/>
        </w:trPr>
        <w:tc>
          <w:tcPr>
            <w:tcW w:w="62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rPr>
                <w:highlight w:val="none"/>
              </w:rPr>
            </w:r>
            <w:r/>
          </w:p>
        </w:tc>
        <w:tc>
          <w:tcPr>
            <w:gridSpan w:val="6"/>
            <w:tcW w:w="793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从事专业工作年限：</w:t>
            </w:r>
            <w:r>
              <w:rPr>
                <w:highlight w:val="none"/>
              </w:rPr>
            </w:r>
            <w:r/>
          </w:p>
        </w:tc>
      </w:tr>
      <w:tr>
        <w:trPr>
          <w:cantSplit/>
          <w:jc w:val="center"/>
          <w:trHeight w:val="625"/>
        </w:trPr>
        <w:tc>
          <w:tcPr>
            <w:tcW w:w="62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rPr>
                <w:highlight w:val="none"/>
              </w:rPr>
            </w:r>
            <w:r/>
          </w:p>
        </w:tc>
        <w:tc>
          <w:tcPr>
            <w:gridSpan w:val="6"/>
            <w:tcW w:w="793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拥有的职称、专业资格：</w:t>
            </w:r>
            <w:r>
              <w:rPr>
                <w:highlight w:val="none"/>
              </w:rPr>
            </w:r>
            <w:r/>
          </w:p>
        </w:tc>
      </w:tr>
      <w:tr>
        <w:trPr>
          <w:cantSplit/>
          <w:jc w:val="center"/>
          <w:trHeight w:val="1315"/>
        </w:trPr>
        <w:tc>
          <w:tcPr>
            <w:tcW w:w="62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rPr>
                <w:highlight w:val="none"/>
              </w:rPr>
            </w:r>
            <w:r/>
          </w:p>
        </w:tc>
        <w:tc>
          <w:tcPr>
            <w:gridSpan w:val="6"/>
            <w:tcW w:w="793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相关项目经验和曾获得奖励情况：</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1、___________________________________</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 __________________________________</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highlight w:val="none"/>
              </w:rPr>
            </w:r>
            <w:r/>
          </w:p>
        </w:tc>
      </w:tr>
      <w:tr>
        <w:trPr>
          <w:jc w:val="center"/>
          <w:trHeight w:val="1133"/>
        </w:trPr>
        <w:tc>
          <w:tcPr>
            <w:tcW w:w="62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rPr>
                <w:highlight w:val="none"/>
              </w:rPr>
            </w:r>
            <w:r/>
          </w:p>
        </w:tc>
        <w:tc>
          <w:tcPr>
            <w:gridSpan w:val="6"/>
            <w:tcW w:w="793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本公司承诺：</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该项目负责人在我单位已任职且在从业经历中没有任何违法、违规而被查处的不良记录。</w:t>
            </w:r>
            <w:r>
              <w:rPr>
                <w:highlight w:val="none"/>
              </w:rPr>
            </w:r>
            <w:r/>
          </w:p>
        </w:tc>
      </w:tr>
      <w:tr>
        <w:trPr>
          <w:jc w:val="center"/>
          <w:trHeight w:val="1109"/>
        </w:trPr>
        <w:tc>
          <w:tcPr>
            <w:tcW w:w="62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rPr>
                <w:highlight w:val="none"/>
              </w:rPr>
            </w:r>
            <w:r/>
          </w:p>
        </w:tc>
        <w:tc>
          <w:tcPr>
            <w:gridSpan w:val="6"/>
            <w:tcW w:w="793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其他需要说明的情况：</w:t>
            </w:r>
            <w:r>
              <w:rPr>
                <w:highlight w:val="none"/>
              </w:rPr>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pStyle w:val="1188"/>
        <w:ind w:firstLine="70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响应供应商（单位公章）：</w:t>
      </w:r>
      <w:r>
        <w:rPr>
          <w:highlight w:val="none"/>
        </w:rPr>
      </w:r>
      <w:r/>
    </w:p>
    <w:p>
      <w:pPr>
        <w:pStyle w:val="1188"/>
        <w:ind w:firstLine="70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法定代表人或被授权人（代理人）：（签字或签章）</w:t>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rPr>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highlight w:val="none"/>
        </w:rPr>
      </w:r>
      <w:r/>
    </w:p>
    <w:p>
      <w:pPr>
        <w:ind w:left="-42"/>
        <w:pageBreakBefore/>
        <w:spacing w:after="0" w:line="360" w:lineRule="auto"/>
        <w:rPr>
          <w:rFonts w:ascii="宋体" w:hAnsi="宋体" w:cs="宋体"/>
          <w:b/>
          <w:sz w:val="24"/>
          <w:szCs w:val="24"/>
          <w:highlight w:val="none"/>
        </w:rPr>
      </w:pPr>
      <w:r>
        <w:rPr>
          <w:rFonts w:hint="eastAsia" w:ascii="宋体" w:hAnsi="宋体" w:cs="宋体"/>
          <w:b/>
          <w:bCs/>
          <w:sz w:val="24"/>
          <w:szCs w:val="24"/>
          <w:highlight w:val="none"/>
        </w:rPr>
        <w:t xml:space="preserve">附件8、针对本项目配置的</w:t>
      </w:r>
      <w:r>
        <w:rPr>
          <w:rFonts w:hint="eastAsia" w:ascii="宋体" w:hAnsi="宋体" w:cs="宋体"/>
          <w:b/>
          <w:bCs/>
          <w:sz w:val="24"/>
          <w:szCs w:val="24"/>
          <w:highlight w:val="none"/>
          <w:lang w:val="en-US" w:eastAsia="zh-CN"/>
        </w:rPr>
        <w:t xml:space="preserve">车辆</w:t>
      </w:r>
      <w:r>
        <w:rPr>
          <w:rFonts w:hint="eastAsia" w:ascii="宋体" w:hAnsi="宋体" w:cs="宋体"/>
          <w:b/>
          <w:bCs/>
          <w:sz w:val="24"/>
          <w:szCs w:val="24"/>
          <w:highlight w:val="none"/>
        </w:rPr>
        <w:t xml:space="preserve">一览表</w:t>
      </w:r>
      <w:r>
        <w:rPr>
          <w:highlight w:val="none"/>
        </w:rPr>
      </w:r>
      <w:r/>
    </w:p>
    <w:p>
      <w:pPr>
        <w:pStyle w:val="1061"/>
        <w:ind w:firstLine="422"/>
        <w:jc w:val="center"/>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投入本项目车辆配备承诺书</w:t>
      </w:r>
      <w:r>
        <w:rPr>
          <w:highlight w:val="none"/>
        </w:rPr>
      </w:r>
      <w:r/>
    </w:p>
    <w:p>
      <w:pPr>
        <w:spacing w:after="0" w:line="360" w:lineRule="auto"/>
        <w:rPr>
          <w:rFonts w:ascii="宋体" w:hAnsi="宋体" w:cs="宋体"/>
          <w:sz w:val="24"/>
          <w:szCs w:val="24"/>
          <w:highlight w:val="none"/>
        </w:rPr>
      </w:pPr>
      <w:r>
        <w:rPr>
          <w:rFonts w:hint="eastAsia" w:ascii="宋体" w:hAnsi="宋体" w:cs="宋体"/>
          <w:sz w:val="24"/>
          <w:szCs w:val="24"/>
          <w:highlight w:val="none"/>
        </w:rPr>
        <w:t xml:space="preserve">致：</w:t>
      </w:r>
      <w:r>
        <w:rPr>
          <w:rFonts w:hint="eastAsia" w:ascii="宋体" w:hAnsi="宋体" w:cs="宋体"/>
          <w:sz w:val="24"/>
          <w:szCs w:val="24"/>
          <w:highlight w:val="none"/>
          <w:lang w:val="zh-CN"/>
        </w:rPr>
        <w:t xml:space="preserve">苏州市吴江区人民政府松陵街道办事处</w:t>
      </w:r>
      <w:r>
        <w:rPr>
          <w:highlight w:val="none"/>
        </w:rPr>
      </w:r>
      <w:r/>
    </w:p>
    <w:p>
      <w:pPr>
        <w:ind w:firstLine="451"/>
        <w:spacing w:after="0" w:line="360" w:lineRule="auto"/>
        <w:rPr>
          <w:rFonts w:ascii="宋体" w:hAnsi="宋体" w:cs="宋体"/>
          <w:sz w:val="24"/>
          <w:szCs w:val="24"/>
          <w:highlight w:val="none"/>
        </w:rPr>
      </w:pPr>
      <w:r>
        <w:rPr>
          <w:rFonts w:hint="eastAsia" w:ascii="宋体" w:hAnsi="宋体" w:cs="宋体"/>
          <w:sz w:val="24"/>
          <w:szCs w:val="24"/>
          <w:highlight w:val="none"/>
        </w:rPr>
        <w:t xml:space="preserve">针对【】号</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项目，经仔细阅读和研究，我司承诺：若我司中标，承诺下述车辆均为自有或已租赁或</w:t>
      </w:r>
      <w:r>
        <w:rPr>
          <w:rFonts w:hint="eastAsia" w:ascii="宋体" w:hAnsi="宋体" w:cs="宋体"/>
          <w:sz w:val="24"/>
          <w:szCs w:val="24"/>
          <w:highlight w:val="none"/>
          <w:lang w:val="en-US" w:eastAsia="zh-CN"/>
        </w:rPr>
        <w:t xml:space="preserve">成交</w:t>
      </w:r>
      <w:r>
        <w:rPr>
          <w:rFonts w:hint="eastAsia" w:ascii="宋体" w:hAnsi="宋体" w:cs="宋体"/>
          <w:sz w:val="24"/>
          <w:szCs w:val="24"/>
          <w:highlight w:val="none"/>
        </w:rPr>
        <w:t xml:space="preserve">后租赁或新购。</w:t>
      </w:r>
      <w:r>
        <w:rPr>
          <w:rFonts w:hint="eastAsia" w:ascii="宋体" w:hAnsi="宋体" w:cs="宋体"/>
          <w:sz w:val="24"/>
          <w:szCs w:val="24"/>
          <w:highlight w:val="none"/>
          <w:lang w:val="en-US" w:eastAsia="zh-CN"/>
        </w:rPr>
        <w:t xml:space="preserve">成交</w:t>
      </w:r>
      <w:r>
        <w:rPr>
          <w:rFonts w:hint="eastAsia" w:ascii="宋体" w:hAnsi="宋体" w:cs="宋体"/>
          <w:sz w:val="24"/>
          <w:szCs w:val="24"/>
          <w:highlight w:val="none"/>
        </w:rPr>
        <w:t xml:space="preserve">公示后采购单位规定进场日期前全部配置到位，并按</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文件要求投入车辆。车辆配置明细见下表：</w:t>
      </w:r>
      <w:r>
        <w:rPr>
          <w:highlight w:val="none"/>
        </w:rPr>
      </w:r>
      <w:r/>
    </w:p>
    <w:tbl>
      <w:tblPr>
        <w:tblStyle w:val="1070"/>
        <w:tblW w:w="9610"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2201"/>
        <w:gridCol w:w="1912"/>
        <w:gridCol w:w="1703"/>
        <w:gridCol w:w="1758"/>
        <w:gridCol w:w="1326"/>
      </w:tblGrid>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highlight w:val="none"/>
              </w:rPr>
              <w:suppressLineNumbers w:val="0"/>
            </w:pPr>
            <w:r>
              <w:rPr>
                <w:rFonts w:hint="eastAsia" w:ascii="宋体" w:hAnsi="宋体" w:cs="宋体"/>
                <w:b/>
                <w:bCs/>
                <w:sz w:val="24"/>
                <w:szCs w:val="24"/>
                <w:highlight w:val="none"/>
              </w:rPr>
              <w:t xml:space="preserve">序号</w:t>
            </w:r>
            <w:r>
              <w:rPr>
                <w:highlight w:val="none"/>
              </w:rPr>
            </w:r>
            <w:r/>
          </w:p>
        </w:tc>
        <w:tc>
          <w:tcPr>
            <w:tcBorders>
              <w:top w:val="single" w:color="auto" w:sz="4" w:space="0"/>
              <w:left w:val="none" w:color="000000" w:sz="4" w:space="0"/>
              <w:bottom w:val="single" w:color="auto" w:sz="4" w:space="0"/>
              <w:right w:val="single" w:color="auto" w:sz="4" w:space="0"/>
            </w:tcBorders>
            <w:tcW w:w="2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highlight w:val="none"/>
              </w:rPr>
              <w:suppressLineNumbers w:val="0"/>
            </w:pPr>
            <w:r>
              <w:rPr>
                <w:rFonts w:hint="eastAsia" w:ascii="宋体" w:hAnsi="宋体" w:cs="宋体"/>
                <w:b/>
                <w:bCs/>
                <w:sz w:val="24"/>
                <w:szCs w:val="24"/>
                <w:highlight w:val="none"/>
              </w:rPr>
              <w:t xml:space="preserve">车辆名称</w:t>
            </w:r>
            <w:r>
              <w:rPr>
                <w:highlight w:val="none"/>
              </w:rPr>
            </w:r>
            <w:r/>
          </w:p>
        </w:tc>
        <w:tc>
          <w:tcPr>
            <w:tcBorders>
              <w:top w:val="single" w:color="auto" w:sz="4" w:space="0"/>
              <w:left w:val="none" w:color="000000" w:sz="4" w:space="0"/>
              <w:bottom w:val="single" w:color="auto" w:sz="4" w:space="0"/>
              <w:right w:val="single" w:color="auto" w:sz="4" w:space="0"/>
            </w:tcBorders>
            <w:tcW w:w="19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highlight w:val="none"/>
              </w:rPr>
              <w:suppressLineNumbers w:val="0"/>
            </w:pPr>
            <w:r>
              <w:rPr>
                <w:rFonts w:hint="eastAsia" w:ascii="宋体" w:hAnsi="宋体" w:cs="宋体"/>
                <w:b/>
                <w:bCs/>
                <w:sz w:val="24"/>
                <w:szCs w:val="24"/>
                <w:highlight w:val="none"/>
                <w:lang w:val="en-US" w:eastAsia="zh-CN"/>
              </w:rPr>
              <w:t xml:space="preserve">采购</w:t>
            </w:r>
            <w:r>
              <w:rPr>
                <w:rFonts w:hint="eastAsia" w:ascii="宋体" w:hAnsi="宋体" w:cs="宋体"/>
                <w:b/>
                <w:bCs/>
                <w:sz w:val="24"/>
                <w:szCs w:val="24"/>
                <w:highlight w:val="none"/>
              </w:rPr>
              <w:t xml:space="preserve">要求最低配置数量</w:t>
            </w:r>
            <w:r>
              <w:rPr>
                <w:highlight w:val="none"/>
              </w:rPr>
            </w:r>
            <w:r/>
          </w:p>
        </w:tc>
        <w:tc>
          <w:tcPr>
            <w:tcBorders>
              <w:top w:val="single" w:color="auto" w:sz="4" w:space="0"/>
              <w:left w:val="none" w:color="000000" w:sz="4" w:space="0"/>
              <w:bottom w:val="single" w:color="auto" w:sz="4" w:space="0"/>
              <w:right w:val="single" w:color="auto" w:sz="4" w:space="0"/>
            </w:tcBorders>
            <w:tcW w:w="170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highlight w:val="none"/>
              </w:rPr>
              <w:suppressLineNumbers w:val="0"/>
            </w:pPr>
            <w:r>
              <w:rPr>
                <w:rFonts w:hint="eastAsia" w:ascii="宋体" w:hAnsi="宋体" w:cs="宋体"/>
                <w:b/>
                <w:bCs/>
                <w:sz w:val="24"/>
                <w:szCs w:val="24"/>
                <w:highlight w:val="none"/>
              </w:rPr>
              <w:t xml:space="preserve">承诺配置数量</w:t>
            </w:r>
            <w:r>
              <w:rPr>
                <w:highlight w:val="none"/>
              </w:rPr>
            </w:r>
            <w:r/>
          </w:p>
        </w:tc>
        <w:tc>
          <w:tcPr>
            <w:tcBorders>
              <w:top w:val="single" w:color="auto" w:sz="4" w:space="0"/>
              <w:left w:val="none" w:color="000000" w:sz="4" w:space="0"/>
              <w:bottom w:val="single" w:color="auto" w:sz="4" w:space="0"/>
              <w:right w:val="single" w:color="auto" w:sz="4" w:space="0"/>
            </w:tcBorders>
            <w:tcW w:w="175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highlight w:val="none"/>
              </w:rPr>
              <w:suppressLineNumbers w:val="0"/>
            </w:pPr>
            <w:r>
              <w:rPr>
                <w:rFonts w:hint="eastAsia" w:ascii="宋体" w:hAnsi="宋体" w:cs="宋体"/>
                <w:b/>
                <w:bCs/>
                <w:sz w:val="24"/>
                <w:szCs w:val="24"/>
                <w:highlight w:val="none"/>
              </w:rPr>
              <w:t xml:space="preserve">承诺配置到位日期</w:t>
            </w:r>
            <w:r>
              <w:rPr>
                <w:highlight w:val="none"/>
              </w:rPr>
            </w:r>
            <w:r/>
          </w:p>
        </w:tc>
        <w:tc>
          <w:tcPr>
            <w:tcBorders>
              <w:top w:val="single" w:color="auto" w:sz="4" w:space="0"/>
              <w:left w:val="none" w:color="000000" w:sz="4" w:space="0"/>
              <w:bottom w:val="single" w:color="auto" w:sz="4" w:space="0"/>
              <w:right w:val="single" w:color="auto" w:sz="4" w:space="0"/>
            </w:tcBorders>
            <w:tcW w:w="13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highlight w:val="none"/>
              </w:rPr>
              <w:suppressLineNumbers w:val="0"/>
            </w:pPr>
            <w:r>
              <w:rPr>
                <w:rFonts w:hint="eastAsia" w:ascii="宋体" w:hAnsi="宋体" w:cs="宋体"/>
                <w:b/>
                <w:bCs/>
                <w:sz w:val="24"/>
                <w:szCs w:val="24"/>
                <w:highlight w:val="none"/>
              </w:rPr>
              <w:t xml:space="preserve">备注</w:t>
            </w:r>
            <w:r>
              <w:rPr>
                <w:highlight w:val="none"/>
              </w:rPr>
            </w:r>
            <w:r/>
          </w:p>
        </w:tc>
      </w:tr>
      <w:tr>
        <w:trPr>
          <w:jc w:val="center"/>
          <w:trHeight w:val="528"/>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eastAsia" w:ascii="宋体" w:hAnsi="宋体" w:cs="宋体"/>
                <w:bCs/>
                <w:sz w:val="24"/>
                <w:szCs w:val="24"/>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right w:val="single" w:color="auto" w:sz="4" w:space="0"/>
            </w:tcBorders>
            <w:tcW w:w="1758"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eastAsia" w:ascii="宋体" w:hAnsi="宋体" w:cs="宋体"/>
                <w:sz w:val="24"/>
                <w:szCs w:val="24"/>
                <w:highlight w:val="none"/>
                <w:lang w:val="en-US" w:eastAsia="zh-CN"/>
              </w:rPr>
              <w:t xml:space="preserve">成交</w:t>
            </w:r>
            <w:r>
              <w:rPr>
                <w:rFonts w:hint="eastAsia" w:ascii="宋体" w:hAnsi="宋体" w:cs="宋体"/>
                <w:sz w:val="24"/>
                <w:szCs w:val="24"/>
                <w:highlight w:val="none"/>
              </w:rPr>
              <w:t xml:space="preserve">公示后采购单位规定进场日期前全部配置到位</w:t>
            </w:r>
            <w:r>
              <w:rPr>
                <w:highlight w:val="none"/>
              </w:rPr>
            </w:r>
            <w:r/>
          </w:p>
        </w:tc>
        <w:tc>
          <w:tcPr>
            <w:tcBorders>
              <w:top w:val="single" w:color="auto" w:sz="4" w:space="0"/>
              <w:left w:val="single" w:color="auto" w:sz="4" w:space="0"/>
              <w:right w:val="single" w:color="auto" w:sz="4" w:space="0"/>
            </w:tcBorders>
            <w:tcW w:w="1326" w:type="dxa"/>
            <w:vAlign w:val="center"/>
            <w:vMerge w:val="restart"/>
            <w:textDirection w:val="lrTb"/>
            <w:noWrap w:val="false"/>
          </w:tcPr>
          <w:p>
            <w:pPr>
              <w:ind w:left="0" w:right="0"/>
              <w:jc w:val="left"/>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eastAsia" w:ascii="宋体" w:hAnsi="宋体" w:cs="宋体"/>
                <w:bCs/>
                <w:sz w:val="24"/>
                <w:szCs w:val="24"/>
                <w:highlight w:val="none"/>
              </w:rPr>
              <w:t xml:space="preserve">本单位承诺投入的车辆均能够满足</w:t>
            </w:r>
            <w:r>
              <w:rPr>
                <w:rFonts w:hint="eastAsia" w:ascii="宋体" w:hAnsi="宋体" w:cs="宋体"/>
                <w:bCs/>
                <w:sz w:val="24"/>
                <w:szCs w:val="24"/>
                <w:highlight w:val="none"/>
                <w:lang w:val="en-US" w:eastAsia="zh-CN"/>
              </w:rPr>
              <w:t xml:space="preserve">采购</w:t>
            </w:r>
            <w:r>
              <w:rPr>
                <w:rFonts w:hint="eastAsia" w:ascii="宋体" w:hAnsi="宋体" w:cs="宋体"/>
                <w:bCs/>
                <w:sz w:val="24"/>
                <w:szCs w:val="24"/>
                <w:highlight w:val="none"/>
              </w:rPr>
              <w:t xml:space="preserve">使用需求。</w:t>
            </w:r>
            <w:r>
              <w:rPr>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eastAsia" w:ascii="宋体" w:hAnsi="宋体" w:cs="宋体"/>
                <w:bCs/>
                <w:sz w:val="24"/>
                <w:szCs w:val="24"/>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left w:val="single" w:color="auto" w:sz="4" w:space="0"/>
              <w:right w:val="single" w:color="auto" w:sz="4" w:space="0"/>
            </w:tcBorders>
            <w:tcW w:w="1758" w:type="dxa"/>
            <w:vMerge w:val="continue"/>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c>
          <w:tcPr>
            <w:tcBorders>
              <w:left w:val="single" w:color="auto" w:sz="4" w:space="0"/>
              <w:right w:val="single" w:color="auto" w:sz="4" w:space="0"/>
            </w:tcBorders>
            <w:tcW w:w="1326" w:type="dxa"/>
            <w:vMerge w:val="continue"/>
            <w:textDirection w:val="lrTb"/>
            <w:noWrap w:val="false"/>
          </w:tcPr>
          <w:p>
            <w:pPr>
              <w:ind w:left="0" w:right="0"/>
              <w:keepLines w:val="0"/>
              <w:keepNext w:val="0"/>
              <w:spacing w:before="0" w:beforeAutospacing="0" w:after="0" w:afterAutospacing="0" w:line="360" w:lineRule="auto"/>
              <w:widowControl/>
              <w:rPr>
                <w:rFonts w:hint="default" w:ascii="宋体" w:hAnsi="宋体" w:cs="宋体"/>
                <w:sz w:val="24"/>
                <w:szCs w:val="24"/>
                <w:highlight w:val="none"/>
              </w:rPr>
              <w:suppressLineNumbers w:val="0"/>
            </w:pPr>
            <w:r>
              <w:rPr>
                <w:rFonts w:hint="default" w:ascii="宋体" w:hAnsi="宋体" w:cs="宋体"/>
                <w:sz w:val="24"/>
                <w:szCs w:val="24"/>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eastAsia" w:ascii="宋体" w:hAnsi="宋体" w:cs="宋体"/>
                <w:bCs/>
                <w:sz w:val="24"/>
                <w:szCs w:val="24"/>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left w:val="single" w:color="auto" w:sz="4" w:space="0"/>
              <w:right w:val="single" w:color="auto" w:sz="4" w:space="0"/>
            </w:tcBorders>
            <w:tcW w:w="1758" w:type="dxa"/>
            <w:vMerge w:val="continue"/>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c>
          <w:tcPr>
            <w:tcBorders>
              <w:left w:val="single" w:color="auto" w:sz="4" w:space="0"/>
              <w:right w:val="single" w:color="auto" w:sz="4" w:space="0"/>
            </w:tcBorders>
            <w:tcW w:w="1326" w:type="dxa"/>
            <w:vMerge w:val="continue"/>
            <w:textDirection w:val="lrTb"/>
            <w:noWrap w:val="false"/>
          </w:tcPr>
          <w:p>
            <w:pPr>
              <w:ind w:left="0" w:right="0"/>
              <w:keepLines w:val="0"/>
              <w:keepNext w:val="0"/>
              <w:spacing w:before="0" w:beforeAutospacing="0" w:after="0" w:afterAutospacing="0" w:line="360" w:lineRule="auto"/>
              <w:widowControl/>
              <w:rPr>
                <w:rFonts w:hint="default" w:ascii="宋体" w:hAnsi="宋体" w:cs="宋体"/>
                <w:sz w:val="24"/>
                <w:szCs w:val="24"/>
                <w:highlight w:val="none"/>
              </w:rPr>
              <w:suppressLineNumbers w:val="0"/>
            </w:pPr>
            <w:r>
              <w:rPr>
                <w:rFonts w:hint="default" w:ascii="宋体" w:hAnsi="宋体" w:cs="宋体"/>
                <w:sz w:val="24"/>
                <w:szCs w:val="24"/>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eastAsia" w:ascii="宋体" w:hAnsi="宋体" w:cs="宋体"/>
                <w:bCs/>
                <w:sz w:val="24"/>
                <w:szCs w:val="24"/>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left w:val="single" w:color="auto" w:sz="4" w:space="0"/>
              <w:right w:val="single" w:color="auto" w:sz="4" w:space="0"/>
            </w:tcBorders>
            <w:tcW w:w="1758" w:type="dxa"/>
            <w:vMerge w:val="continue"/>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c>
          <w:tcPr>
            <w:tcBorders>
              <w:left w:val="single" w:color="auto" w:sz="4" w:space="0"/>
              <w:right w:val="single" w:color="auto" w:sz="4" w:space="0"/>
            </w:tcBorders>
            <w:tcW w:w="1326" w:type="dxa"/>
            <w:vMerge w:val="continue"/>
            <w:textDirection w:val="lrTb"/>
            <w:noWrap w:val="false"/>
          </w:tcPr>
          <w:p>
            <w:pPr>
              <w:ind w:left="0" w:right="0"/>
              <w:keepLines w:val="0"/>
              <w:keepNext w:val="0"/>
              <w:spacing w:before="0" w:beforeAutospacing="0" w:after="0" w:afterAutospacing="0" w:line="360" w:lineRule="auto"/>
              <w:widowControl/>
              <w:rPr>
                <w:rFonts w:hint="default" w:ascii="宋体" w:hAnsi="宋体" w:cs="宋体"/>
                <w:sz w:val="24"/>
                <w:szCs w:val="24"/>
                <w:highlight w:val="none"/>
              </w:rPr>
              <w:suppressLineNumbers w:val="0"/>
            </w:pPr>
            <w:r>
              <w:rPr>
                <w:rFonts w:hint="default" w:ascii="宋体" w:hAnsi="宋体" w:cs="宋体"/>
                <w:sz w:val="24"/>
                <w:szCs w:val="24"/>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eastAsia" w:ascii="宋体" w:hAnsi="宋体" w:cs="宋体"/>
                <w:bCs/>
                <w:sz w:val="24"/>
                <w:szCs w:val="24"/>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left w:val="single" w:color="auto" w:sz="4" w:space="0"/>
              <w:right w:val="single" w:color="auto" w:sz="4" w:space="0"/>
            </w:tcBorders>
            <w:tcW w:w="1758"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c>
          <w:tcPr>
            <w:tcBorders>
              <w:left w:val="single" w:color="auto" w:sz="4" w:space="0"/>
              <w:right w:val="single" w:color="auto" w:sz="4" w:space="0"/>
            </w:tcBorders>
            <w:tcW w:w="1326"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eastAsia" w:ascii="宋体" w:hAnsi="宋体" w:cs="宋体"/>
                <w:bCs/>
                <w:sz w:val="24"/>
                <w:szCs w:val="24"/>
                <w:highlight w:val="none"/>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left w:val="single" w:color="auto" w:sz="4" w:space="0"/>
              <w:right w:val="single" w:color="auto" w:sz="4" w:space="0"/>
            </w:tcBorders>
            <w:tcW w:w="1758" w:type="dxa"/>
            <w:vAlign w:val="center"/>
            <w:vMerge w:val="continue"/>
            <w:textDirection w:val="lrTb"/>
            <w:noWrap w:val="false"/>
          </w:tcPr>
          <w:p>
            <w:pPr>
              <w:ind w:left="0" w:right="0"/>
              <w:jc w:val="left"/>
              <w:keepLines w:val="0"/>
              <w:keepNext w:val="0"/>
              <w:spacing w:before="0" w:beforeAutospacing="0" w:after="0" w:afterAutospacing="0" w:line="360" w:lineRule="auto"/>
              <w:widowControl/>
              <w:tabs>
                <w:tab w:val="left" w:pos="597" w:leader="none"/>
              </w:tabs>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c>
          <w:tcPr>
            <w:tcBorders>
              <w:left w:val="single" w:color="auto" w:sz="4" w:space="0"/>
              <w:right w:val="single" w:color="auto" w:sz="4" w:space="0"/>
            </w:tcBorders>
            <w:tcW w:w="1326"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eastAsia" w:ascii="宋体" w:hAnsi="宋体" w:cs="宋体"/>
                <w:bCs/>
                <w:sz w:val="24"/>
                <w:szCs w:val="24"/>
                <w:highlight w:val="none"/>
              </w:rPr>
              <w:t xml:space="preserve">7</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left w:val="single" w:color="auto" w:sz="4" w:space="0"/>
              <w:right w:val="single" w:color="auto" w:sz="4" w:space="0"/>
            </w:tcBorders>
            <w:tcW w:w="1758"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c>
          <w:tcPr>
            <w:tcBorders>
              <w:left w:val="single" w:color="auto" w:sz="4" w:space="0"/>
              <w:right w:val="single" w:color="auto" w:sz="4" w:space="0"/>
            </w:tcBorders>
            <w:tcW w:w="1326"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eastAsia" w:ascii="宋体" w:hAnsi="宋体" w:cs="宋体"/>
                <w:bCs/>
                <w:sz w:val="24"/>
                <w:szCs w:val="24"/>
                <w:highlight w:val="none"/>
              </w:rPr>
              <w:t xml:space="preserve">8</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left w:val="single" w:color="auto" w:sz="4" w:space="0"/>
              <w:right w:val="single" w:color="auto" w:sz="4" w:space="0"/>
            </w:tcBorders>
            <w:tcW w:w="1758"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c>
          <w:tcPr>
            <w:tcBorders>
              <w:left w:val="single" w:color="auto" w:sz="4" w:space="0"/>
              <w:right w:val="single" w:color="auto" w:sz="4" w:space="0"/>
            </w:tcBorders>
            <w:tcW w:w="1326"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eastAsia" w:ascii="宋体" w:hAnsi="宋体" w:cs="宋体"/>
                <w:bCs/>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2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91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rPr>
                <w:highlight w:val="none"/>
              </w:rPr>
            </w:r>
            <w:r/>
          </w:p>
        </w:tc>
        <w:tc>
          <w:tcPr>
            <w:tcBorders>
              <w:left w:val="single" w:color="auto" w:sz="4" w:space="0"/>
              <w:bottom w:val="single" w:color="auto" w:sz="4" w:space="0"/>
              <w:right w:val="single" w:color="auto" w:sz="4" w:space="0"/>
            </w:tcBorders>
            <w:tcW w:w="1758"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c>
          <w:tcPr>
            <w:tcBorders>
              <w:left w:val="single" w:color="auto" w:sz="4" w:space="0"/>
              <w:bottom w:val="single" w:color="auto" w:sz="4" w:space="0"/>
              <w:right w:val="single" w:color="auto" w:sz="4" w:space="0"/>
            </w:tcBorders>
            <w:tcW w:w="1326"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Cs/>
                <w:sz w:val="24"/>
                <w:szCs w:val="24"/>
                <w:highlight w:val="none"/>
              </w:rPr>
              <w:suppressLineNumbers w:val="0"/>
            </w:pPr>
            <w:r>
              <w:rPr>
                <w:rFonts w:hint="default" w:ascii="宋体" w:hAnsi="宋体" w:cs="宋体"/>
                <w:bCs/>
                <w:sz w:val="24"/>
                <w:szCs w:val="24"/>
                <w:highlight w:val="none"/>
              </w:rPr>
            </w:r>
            <w:r/>
          </w:p>
        </w:tc>
      </w:tr>
    </w:tbl>
    <w:p>
      <w:pPr>
        <w:ind w:firstLine="422"/>
        <w:spacing w:after="0" w:line="360" w:lineRule="auto"/>
        <w:rPr>
          <w:rFonts w:ascii="宋体" w:hAnsi="宋体" w:cs="宋体"/>
          <w:b/>
          <w:sz w:val="24"/>
          <w:szCs w:val="24"/>
          <w:highlight w:val="none"/>
        </w:rPr>
      </w:pPr>
      <w:r>
        <w:rPr>
          <w:rFonts w:hint="eastAsia" w:ascii="宋体" w:hAnsi="宋体" w:cs="宋体"/>
          <w:b/>
          <w:sz w:val="24"/>
          <w:szCs w:val="24"/>
          <w:highlight w:val="none"/>
        </w:rPr>
        <w:t xml:space="preserve">注：</w:t>
      </w:r>
      <w:r>
        <w:rPr>
          <w:highlight w:val="none"/>
        </w:rPr>
      </w:r>
      <w:r/>
    </w:p>
    <w:p>
      <w:pPr>
        <w:ind w:firstLine="422"/>
        <w:spacing w:after="0" w:line="360" w:lineRule="auto"/>
        <w:rPr>
          <w:rFonts w:ascii="宋体" w:hAnsi="宋体" w:cs="宋体"/>
          <w:b/>
          <w:sz w:val="24"/>
          <w:szCs w:val="24"/>
          <w:highlight w:val="none"/>
        </w:rPr>
      </w:pPr>
      <w:r>
        <w:rPr>
          <w:rFonts w:hint="eastAsia" w:ascii="宋体" w:hAnsi="宋体" w:cs="宋体"/>
          <w:b/>
          <w:sz w:val="24"/>
          <w:szCs w:val="24"/>
          <w:highlight w:val="none"/>
        </w:rPr>
        <w:t xml:space="preserve">1、投入本项目车辆</w:t>
      </w:r>
      <w:r>
        <w:rPr>
          <w:rFonts w:hint="eastAsia" w:ascii="宋体" w:hAnsi="宋体" w:cs="宋体"/>
          <w:b/>
          <w:sz w:val="24"/>
          <w:szCs w:val="24"/>
          <w:highlight w:val="none"/>
          <w:lang w:val="en-US" w:eastAsia="zh-CN"/>
        </w:rPr>
        <w:t xml:space="preserve">参数</w:t>
      </w:r>
      <w:r>
        <w:rPr>
          <w:rFonts w:hint="eastAsia" w:ascii="宋体" w:hAnsi="宋体" w:cs="宋体"/>
          <w:b/>
          <w:sz w:val="24"/>
          <w:szCs w:val="24"/>
          <w:highlight w:val="none"/>
        </w:rPr>
        <w:t xml:space="preserve">及配备数量不得低于</w:t>
      </w:r>
      <w:r>
        <w:rPr>
          <w:rFonts w:hint="eastAsia" w:ascii="宋体" w:hAnsi="宋体" w:cs="宋体"/>
          <w:b/>
          <w:sz w:val="24"/>
          <w:szCs w:val="24"/>
          <w:highlight w:val="none"/>
          <w:lang w:val="en-US" w:eastAsia="zh-CN"/>
        </w:rPr>
        <w:t xml:space="preserve">采购</w:t>
      </w:r>
      <w:r>
        <w:rPr>
          <w:rFonts w:hint="eastAsia" w:ascii="宋体" w:hAnsi="宋体" w:cs="宋体"/>
          <w:b/>
          <w:sz w:val="24"/>
          <w:szCs w:val="24"/>
          <w:highlight w:val="none"/>
        </w:rPr>
        <w:t xml:space="preserve">文件要求，否则视为未实质性响应。</w:t>
      </w:r>
      <w:r>
        <w:rPr>
          <w:highlight w:val="none"/>
        </w:rPr>
      </w:r>
      <w:r/>
    </w:p>
    <w:p>
      <w:pPr>
        <w:ind w:firstLine="422"/>
        <w:spacing w:after="0" w:line="360" w:lineRule="auto"/>
        <w:rPr>
          <w:rFonts w:ascii="宋体" w:hAnsi="宋体" w:cs="宋体"/>
          <w:b/>
          <w:sz w:val="24"/>
          <w:szCs w:val="24"/>
          <w:highlight w:val="none"/>
        </w:rPr>
      </w:pPr>
      <w:r>
        <w:rPr>
          <w:rFonts w:hint="eastAsia" w:ascii="宋体" w:hAnsi="宋体" w:cs="宋体"/>
          <w:b/>
          <w:bCs/>
          <w:sz w:val="24"/>
          <w:szCs w:val="24"/>
          <w:highlight w:val="none"/>
        </w:rPr>
        <w:t xml:space="preserve">2、进场后不提供或提供的设备不符合</w:t>
      </w:r>
      <w:r>
        <w:rPr>
          <w:rFonts w:hint="eastAsia" w:ascii="宋体" w:hAnsi="宋体" w:cs="宋体"/>
          <w:b/>
          <w:bCs/>
          <w:sz w:val="24"/>
          <w:szCs w:val="24"/>
          <w:highlight w:val="none"/>
          <w:lang w:val="en-US" w:eastAsia="zh-CN"/>
        </w:rPr>
        <w:t xml:space="preserve">采购</w:t>
      </w:r>
      <w:r>
        <w:rPr>
          <w:rFonts w:hint="eastAsia" w:ascii="宋体" w:hAnsi="宋体" w:cs="宋体"/>
          <w:b/>
          <w:bCs/>
          <w:sz w:val="24"/>
          <w:szCs w:val="24"/>
          <w:highlight w:val="none"/>
        </w:rPr>
        <w:t xml:space="preserve">使用需求的，</w:t>
      </w:r>
      <w:r>
        <w:rPr>
          <w:rFonts w:hint="eastAsia" w:ascii="宋体" w:hAnsi="宋体" w:cs="宋体"/>
          <w:b/>
          <w:sz w:val="24"/>
          <w:szCs w:val="24"/>
          <w:highlight w:val="none"/>
        </w:rPr>
        <w:t xml:space="preserve">采购单位有权解除合同。</w:t>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响应供应商（单位公章）：</w:t>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法定代表人或被授权人（代理人）：（签字或签章）</w:t>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rPr>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highlight w:val="none"/>
        </w:rPr>
      </w:r>
      <w:r/>
    </w:p>
    <w:p>
      <w:pPr>
        <w:pageBreakBefore/>
        <w:spacing w:after="0" w:line="360" w:lineRule="auto"/>
        <w:rPr>
          <w:rFonts w:ascii="宋体" w:hAnsi="宋体" w:cs="宋体"/>
          <w:b/>
          <w:bCs/>
          <w:sz w:val="24"/>
          <w:szCs w:val="24"/>
          <w:highlight w:val="none"/>
        </w:rPr>
      </w:pPr>
      <w:r>
        <w:rPr>
          <w:rFonts w:hint="eastAsia" w:ascii="宋体" w:hAnsi="宋体" w:cs="宋体"/>
          <w:b/>
          <w:bCs/>
          <w:sz w:val="24"/>
          <w:szCs w:val="24"/>
          <w:highlight w:val="none"/>
        </w:rPr>
        <w:t xml:space="preserve">附件</w:t>
      </w: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rPr>
        <w:t xml:space="preserve">、</w:t>
      </w:r>
      <w:r>
        <w:rPr>
          <w:rFonts w:hint="eastAsia" w:ascii="宋体" w:hAnsi="宋体" w:cs="宋体"/>
          <w:b/>
          <w:sz w:val="24"/>
          <w:szCs w:val="24"/>
          <w:highlight w:val="none"/>
          <w:lang w:val="en-US" w:eastAsia="zh-CN"/>
        </w:rPr>
        <w:t xml:space="preserve">响应</w:t>
      </w:r>
      <w:r>
        <w:rPr>
          <w:rFonts w:hint="eastAsia" w:ascii="宋体" w:hAnsi="宋体" w:cs="宋体"/>
          <w:b/>
          <w:sz w:val="24"/>
          <w:szCs w:val="24"/>
          <w:highlight w:val="none"/>
        </w:rPr>
        <w:t xml:space="preserve">单位类似业绩一览表</w:t>
      </w:r>
      <w:r>
        <w:rPr>
          <w:highlight w:val="none"/>
        </w:rPr>
      </w:r>
      <w:r/>
    </w:p>
    <w:p>
      <w:pPr>
        <w:jc w:val="center"/>
        <w:spacing w:after="0" w:line="360" w:lineRule="auto"/>
        <w:rPr>
          <w:rFonts w:ascii="宋体" w:hAnsi="宋体" w:cs="宋体"/>
          <w:b/>
          <w:sz w:val="24"/>
          <w:szCs w:val="24"/>
          <w:highlight w:val="none"/>
        </w:rPr>
      </w:pPr>
      <w:r>
        <w:rPr>
          <w:rFonts w:hint="eastAsia" w:ascii="宋体" w:hAnsi="宋体" w:cs="宋体"/>
          <w:b/>
          <w:sz w:val="24"/>
          <w:szCs w:val="24"/>
          <w:highlight w:val="none"/>
          <w:lang w:val="en-US" w:eastAsia="zh-CN"/>
        </w:rPr>
        <w:t xml:space="preserve">响应</w:t>
      </w:r>
      <w:r>
        <w:rPr>
          <w:rFonts w:hint="eastAsia" w:ascii="宋体" w:hAnsi="宋体" w:cs="宋体"/>
          <w:b/>
          <w:sz w:val="24"/>
          <w:szCs w:val="24"/>
          <w:highlight w:val="none"/>
        </w:rPr>
        <w:t xml:space="preserve">单位类似业绩一览表</w:t>
      </w:r>
      <w:r>
        <w:rPr>
          <w:highlight w:val="none"/>
        </w:rPr>
      </w:r>
      <w:r/>
    </w:p>
    <w:tbl>
      <w:tblPr>
        <w:tblStyle w:val="1070"/>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48"/>
        <w:gridCol w:w="1250"/>
        <w:gridCol w:w="1600"/>
        <w:gridCol w:w="1295"/>
        <w:gridCol w:w="1484"/>
        <w:gridCol w:w="2355"/>
      </w:tblGrid>
      <w:tr>
        <w:trPr>
          <w:jc w:val="center"/>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序号</w:t>
            </w:r>
            <w:r>
              <w:rPr>
                <w:highlight w:val="none"/>
              </w:rPr>
            </w:r>
            <w:r/>
          </w:p>
        </w:tc>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项目名称</w:t>
            </w:r>
            <w:r>
              <w:rPr>
                <w:highlight w:val="none"/>
              </w:rPr>
            </w:r>
            <w:r/>
          </w:p>
        </w:tc>
        <w:tc>
          <w:tcPr>
            <w:tcW w:w="12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合同期</w:t>
            </w:r>
            <w:r>
              <w:rPr>
                <w:highlight w:val="none"/>
              </w:rPr>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项目服务内容</w:t>
            </w:r>
            <w:r>
              <w:rPr>
                <w:highlight w:val="none"/>
              </w:rPr>
            </w:r>
            <w:r/>
          </w:p>
        </w:tc>
        <w:tc>
          <w:tcPr>
            <w:tcW w:w="12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合同金额</w:t>
            </w:r>
            <w:r>
              <w:rPr>
                <w:highlight w:val="none"/>
              </w:rPr>
            </w:r>
            <w:r/>
          </w:p>
        </w:tc>
        <w:tc>
          <w:tcPr>
            <w:tcW w:w="14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合同签订日期</w:t>
            </w:r>
            <w:r>
              <w:rPr>
                <w:highlight w:val="none"/>
              </w:rPr>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甲方联系人和联系电话</w:t>
            </w:r>
            <w:r>
              <w:rPr>
                <w:highlight w:val="none"/>
              </w:rPr>
            </w:r>
            <w:r/>
          </w:p>
        </w:tc>
      </w:tr>
      <w:tr>
        <w:trPr>
          <w:jc w:val="center"/>
          <w:trHeight w:val="567" w:hRule="exact"/>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1</w:t>
            </w:r>
            <w:r>
              <w:rPr>
                <w:highlight w:val="none"/>
              </w:rPr>
            </w:r>
            <w:r/>
          </w:p>
        </w:tc>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4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r>
      <w:tr>
        <w:trPr>
          <w:jc w:val="center"/>
          <w:trHeight w:val="567" w:hRule="exact"/>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2</w:t>
            </w:r>
            <w:r>
              <w:rPr>
                <w:highlight w:val="none"/>
              </w:rPr>
            </w:r>
            <w:r/>
          </w:p>
        </w:tc>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4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r>
      <w:tr>
        <w:trPr>
          <w:jc w:val="center"/>
          <w:trHeight w:val="567" w:hRule="exact"/>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3</w:t>
            </w:r>
            <w:r>
              <w:rPr>
                <w:highlight w:val="none"/>
              </w:rPr>
            </w:r>
            <w:r/>
          </w:p>
        </w:tc>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4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r>
      <w:tr>
        <w:trPr>
          <w:jc w:val="center"/>
          <w:trHeight w:val="567" w:hRule="exact"/>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4</w:t>
            </w:r>
            <w:r>
              <w:rPr>
                <w:highlight w:val="none"/>
              </w:rPr>
            </w:r>
            <w:r/>
          </w:p>
        </w:tc>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4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r>
      <w:tr>
        <w:trPr>
          <w:jc w:val="center"/>
          <w:trHeight w:val="567" w:hRule="exact"/>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5</w:t>
            </w:r>
            <w:r>
              <w:rPr>
                <w:highlight w:val="none"/>
              </w:rPr>
            </w:r>
            <w:r/>
          </w:p>
        </w:tc>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4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r>
      <w:tr>
        <w:trPr>
          <w:jc w:val="center"/>
          <w:trHeight w:val="567" w:hRule="exact"/>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6</w:t>
            </w:r>
            <w:r>
              <w:rPr>
                <w:highlight w:val="none"/>
              </w:rPr>
            </w:r>
            <w:r/>
          </w:p>
        </w:tc>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4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r>
      <w:tr>
        <w:trPr>
          <w:jc w:val="center"/>
          <w:trHeight w:val="567" w:hRule="exact"/>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eastAsia" w:ascii="宋体" w:hAnsi="宋体" w:cs="宋体"/>
                <w:sz w:val="24"/>
                <w:szCs w:val="24"/>
                <w:highlight w:val="none"/>
              </w:rPr>
              <w:t xml:space="preserve">……</w:t>
            </w:r>
            <w:r>
              <w:rPr>
                <w:highlight w:val="none"/>
              </w:rPr>
            </w:r>
            <w:r/>
          </w:p>
        </w:tc>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4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r>
      <w:tr>
        <w:trPr>
          <w:jc w:val="center"/>
          <w:trHeight w:val="567" w:hRule="exact"/>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4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r>
      <w:tr>
        <w:trPr>
          <w:jc w:val="center"/>
          <w:trHeight w:val="567" w:hRule="exact"/>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6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2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14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c>
          <w:tcPr>
            <w:tcW w:w="23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highlight w:val="none"/>
              </w:rPr>
              <w:suppressLineNumbers w:val="0"/>
            </w:pPr>
            <w:r>
              <w:rPr>
                <w:rFonts w:hint="default" w:ascii="宋体" w:hAnsi="宋体" w:cs="宋体"/>
                <w:sz w:val="24"/>
                <w:szCs w:val="24"/>
                <w:highlight w:val="none"/>
              </w:rPr>
            </w:r>
            <w:r>
              <w:rPr>
                <w:highlight w:val="none"/>
              </w:rPr>
            </w:r>
            <w:r/>
          </w:p>
        </w:tc>
      </w:tr>
    </w:tbl>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响应供应商（单位公章）：</w:t>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法定代表人或被授权人（代理人）：（签字或签章）</w:t>
      </w:r>
      <w:r>
        <w:rPr>
          <w:highlight w:val="none"/>
        </w:rPr>
      </w:r>
      <w:r/>
    </w:p>
    <w:p>
      <w:pPr>
        <w:pStyle w:val="11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rPr>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highlight w:val="none"/>
        </w:rPr>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、资格证明文件</w:t>
      </w:r>
      <w:r>
        <w:rPr>
          <w:highlight w:val="none"/>
        </w:rPr>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资格文件的声明函</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资格文件的声明函</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2、我方已知晓竞争性磋商文件要求并认真审核自身情况，在此郑重声明，我方遵守如下条款的规定：</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（1）单位负责人为同一人或者存在直接控股、管理关系的不同供应商，不得参加同一合同项下的政府采购活动。</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本声明如有虚假或不实之处，我方将失去合格供应商资格。</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highlight w:val="none"/>
        </w:rPr>
      </w:r>
      <w:r/>
    </w:p>
    <w:p>
      <w:pPr>
        <w:ind w:firstLine="480"/>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highlight w:val="none"/>
        </w:rPr>
      </w:r>
      <w:r/>
    </w:p>
    <w:p>
      <w:pPr>
        <w:ind w:firstLine="480"/>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响应供应商（单位公章）：</w:t>
      </w:r>
      <w:r>
        <w:rPr>
          <w:highlight w:val="none"/>
        </w:rPr>
      </w:r>
      <w:r/>
    </w:p>
    <w:p>
      <w:pPr>
        <w:pStyle w:val="1076"/>
        <w:ind w:firstLine="480"/>
        <w:spacing w:line="360" w:lineRule="auto"/>
        <w:rPr>
          <w:rFonts w:hint="eastAsia" w:ascii="宋体" w:hAnsi="宋体" w:cs="宋体"/>
          <w:color w:val="auto"/>
          <w:highlight w:val="none"/>
        </w:rPr>
      </w:pPr>
      <w:r>
        <w:rPr>
          <w:rFonts w:hint="eastAsia" w:ascii="宋体" w:hAnsi="宋体" w:eastAsia="宋体" w:cs="宋体"/>
          <w:color w:val="auto"/>
          <w:sz w:val="24"/>
          <w:szCs w:val="24"/>
          <w:highlight w:val="none"/>
        </w:rPr>
        <w:t xml:space="preserve">法定代表人（签字或盖章）：</w:t>
      </w:r>
      <w:r>
        <w:rPr>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日</w:t>
      </w:r>
      <w:r>
        <w:rPr>
          <w:highlight w:val="none"/>
        </w:rPr>
      </w:r>
      <w:r/>
    </w:p>
    <w:p>
      <w:pPr>
        <w:ind w:firstLine="482"/>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highlight w:val="none"/>
        </w:rPr>
      </w:r>
      <w:r/>
    </w:p>
    <w:p>
      <w:pPr>
        <w:pStyle w:val="1218"/>
        <w:ind w:firstLine="482"/>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zh-CN"/>
        </w:rPr>
        <w:t xml:space="preserve">）与其他单位存在控股、管理关系承诺及情况表</w:t>
      </w:r>
      <w:r>
        <w:rPr>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tbl>
      <w:tblPr>
        <w:tblStyle w:val="107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79"/>
        <w:gridCol w:w="4555"/>
      </w:tblGrid>
      <w:tr>
        <w:trPr>
          <w:jc w:val="center"/>
          <w:trHeight w:val="637"/>
        </w:trPr>
        <w:tc>
          <w:tcPr>
            <w:tcW w:w="2660"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与响应单位存在控股、管理关系的单位名称</w:t>
            </w:r>
            <w:r>
              <w:rPr>
                <w:highlight w:val="none"/>
              </w:rPr>
            </w:r>
            <w:r/>
          </w:p>
        </w:tc>
        <w:tc>
          <w:tcPr>
            <w:tcW w:w="2339"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控股、管理关系情况说明</w:t>
            </w:r>
            <w:r>
              <w:rPr>
                <w:highlight w:val="none"/>
              </w:rPr>
            </w:r>
            <w:r/>
          </w:p>
        </w:tc>
      </w:tr>
      <w:tr>
        <w:trPr>
          <w:jc w:val="center"/>
          <w:trHeight w:val="850"/>
        </w:trPr>
        <w:tc>
          <w:tcPr>
            <w:tcW w:w="2660"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c>
          <w:tcPr>
            <w:tcW w:w="2339"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r>
      <w:tr>
        <w:trPr>
          <w:jc w:val="center"/>
          <w:trHeight w:val="850"/>
        </w:trPr>
        <w:tc>
          <w:tcPr>
            <w:tcW w:w="2660"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c>
          <w:tcPr>
            <w:tcW w:w="2339"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r>
      <w:tr>
        <w:trPr>
          <w:jc w:val="center"/>
          <w:trHeight w:val="850"/>
        </w:trPr>
        <w:tc>
          <w:tcPr>
            <w:tcW w:w="2660"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c>
          <w:tcPr>
            <w:tcW w:w="2339"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r>
      <w:tr>
        <w:trPr>
          <w:jc w:val="center"/>
          <w:trHeight w:val="850"/>
        </w:trPr>
        <w:tc>
          <w:tcPr>
            <w:tcW w:w="2660"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c>
          <w:tcPr>
            <w:tcW w:w="2339"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r>
      <w:tr>
        <w:trPr>
          <w:jc w:val="center"/>
          <w:trHeight w:val="850"/>
        </w:trPr>
        <w:tc>
          <w:tcPr>
            <w:tcW w:w="2660"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c>
          <w:tcPr>
            <w:tcW w:w="2339"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r>
      <w:tr>
        <w:trPr>
          <w:jc w:val="center"/>
          <w:trHeight w:val="850"/>
        </w:trPr>
        <w:tc>
          <w:tcPr>
            <w:tcW w:w="2660"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c>
          <w:tcPr>
            <w:tcW w:w="2339" w:type="pct"/>
            <w:vAlign w:val="center"/>
            <w:textDirection w:val="lrTb"/>
            <w:noWrap w:val="false"/>
          </w:tcPr>
          <w:p>
            <w:pPr>
              <w:ind w:left="0" w:right="0" w:firstLine="482"/>
              <w:jc w:val="center"/>
              <w:keepLines w:val="0"/>
              <w:keepNext w:val="0"/>
              <w:spacing w:before="0" w:beforeAutospacing="0" w:after="0" w:afterAutospacing="0" w:line="360" w:lineRule="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r>
            <w:r>
              <w:rPr>
                <w:highlight w:val="none"/>
              </w:rPr>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ind w:firstLine="482"/>
        <w:spacing w:line="360" w:lineRule="auto"/>
        <w:rPr>
          <w:rFonts w:hint="eastAsia" w:ascii="宋体" w:hAnsi="宋体" w:cs="宋体"/>
          <w:b/>
          <w:color w:val="auto"/>
          <w:sz w:val="24"/>
          <w:szCs w:val="24"/>
          <w:highlight w:val="none"/>
          <w:shd w:val="clear" w:color="auto" w:fill="ffffff"/>
        </w:rPr>
      </w:pPr>
      <w:r>
        <w:rPr>
          <w:rFonts w:hint="eastAsia" w:ascii="宋体" w:hAnsi="宋体" w:cs="宋体"/>
          <w:b/>
          <w:color w:val="auto"/>
          <w:sz w:val="24"/>
          <w:szCs w:val="24"/>
          <w:highlight w:val="none"/>
          <w:shd w:val="clear" w:color="auto" w:fill="ffffff"/>
        </w:rPr>
        <w:t xml:space="preserve">注：</w:t>
      </w:r>
      <w:r>
        <w:rPr>
          <w:highlight w:val="none"/>
        </w:rPr>
      </w:r>
      <w:r/>
    </w:p>
    <w:p>
      <w:pPr>
        <w:ind w:firstLine="482"/>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shd w:val="clear" w:color="auto" w:fill="ffffff"/>
        </w:rPr>
        <w:t xml:space="preserve">1、响应单位须如实填写与其他单位存在直接控股、管理关系的情况。如不存在上述情形，需填写“无”。如不填写，视为无效响应。</w:t>
      </w:r>
      <w:r>
        <w:rPr>
          <w:highlight w:val="none"/>
        </w:rPr>
      </w:r>
      <w:r/>
    </w:p>
    <w:p>
      <w:pPr>
        <w:ind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rPr>
          <w:highlight w:val="none"/>
        </w:rPr>
      </w:r>
      <w:r/>
    </w:p>
    <w:p>
      <w:pPr>
        <w:ind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响应供应商（单位公章）：</w:t>
      </w:r>
      <w:r>
        <w:rPr>
          <w:highlight w:val="none"/>
        </w:rPr>
      </w:r>
      <w:r/>
    </w:p>
    <w:p>
      <w:pPr>
        <w:pStyle w:val="1076"/>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日</w:t>
      </w:r>
      <w:r>
        <w:rPr>
          <w:highlight w:val="none"/>
        </w:rPr>
      </w:r>
      <w:r/>
    </w:p>
    <w:p>
      <w:pPr>
        <w:ind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rPr>
          <w:highlight w:val="none"/>
        </w:rPr>
      </w:r>
      <w:r/>
    </w:p>
    <w:p>
      <w:pPr>
        <w:ind w:firstLine="482"/>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)供应商情况表</w:t>
      </w:r>
      <w:r>
        <w:rPr>
          <w:highlight w:val="none"/>
        </w:rPr>
      </w:r>
      <w:r/>
    </w:p>
    <w:p>
      <w:pPr>
        <w:ind w:firstLine="482"/>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供应商情况表</w:t>
      </w:r>
      <w:r>
        <w:rPr>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rPr>
          <w:highlight w:val="none"/>
        </w:rPr>
      </w:r>
      <w:r/>
    </w:p>
    <w:tbl>
      <w:tblPr>
        <w:tblStyle w:val="1070"/>
        <w:tblpPr w:horzAnchor="page" w:tblpX="857" w:vertAnchor="text" w:tblpY="475" w:leftFromText="180" w:topFromText="0" w:rightFromText="180" w:bottomFromText="0"/>
        <w:tblW w:w="1033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00"/>
        <w:gridCol w:w="2235"/>
        <w:gridCol w:w="1629"/>
        <w:gridCol w:w="2293"/>
        <w:gridCol w:w="1379"/>
      </w:tblGrid>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法定代表人</w:t>
            </w:r>
            <w:r>
              <w:rPr>
                <w:highlight w:val="none"/>
              </w:rPr>
            </w:r>
            <w:r/>
          </w:p>
        </w:tc>
        <w:tc>
          <w:tcPr>
            <w:tcW w:w="2235"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62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成立日期</w:t>
            </w:r>
            <w:r>
              <w:rPr>
                <w:highlight w:val="none"/>
              </w:rPr>
            </w:r>
            <w:r/>
          </w:p>
        </w:tc>
        <w:tc>
          <w:tcPr>
            <w:gridSpan w:val="2"/>
            <w:tcW w:w="367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企业地址</w:t>
            </w:r>
            <w:r>
              <w:rPr>
                <w:highlight w:val="none"/>
              </w:rPr>
            </w:r>
            <w:r/>
          </w:p>
        </w:tc>
        <w:tc>
          <w:tcPr>
            <w:tcW w:w="2235"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tcW w:w="162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注册资本</w:t>
            </w:r>
            <w:r>
              <w:rPr>
                <w:highlight w:val="none"/>
              </w:rPr>
            </w:r>
            <w:r/>
          </w:p>
        </w:tc>
        <w:tc>
          <w:tcPr>
            <w:gridSpan w:val="2"/>
            <w:tcW w:w="367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万元</w:t>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经营范围</w:t>
            </w:r>
            <w:r>
              <w:rPr>
                <w:highlight w:val="none"/>
              </w:rPr>
            </w:r>
            <w:r/>
          </w:p>
        </w:tc>
        <w:tc>
          <w:tcPr>
            <w:gridSpan w:val="4"/>
            <w:tcW w:w="753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职工人数</w:t>
            </w:r>
            <w:r>
              <w:rPr>
                <w:highlight w:val="none"/>
              </w:rPr>
            </w:r>
            <w:r/>
          </w:p>
        </w:tc>
        <w:tc>
          <w:tcPr>
            <w:tcW w:w="2235"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gridSpan w:val="2"/>
            <w:tcW w:w="392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其中：有中高级以上职称的人数</w:t>
            </w:r>
            <w:r>
              <w:rPr>
                <w:highlight w:val="none"/>
              </w:rPr>
            </w:r>
            <w:r/>
          </w:p>
        </w:tc>
        <w:tc>
          <w:tcPr>
            <w:tcW w:w="137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trPr>
        <w:tc>
          <w:tcPr>
            <w:tcW w:w="280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资产总计</w:t>
            </w:r>
            <w:r>
              <w:rPr>
                <w:highlight w:val="none"/>
              </w:rPr>
            </w:r>
            <w:r/>
          </w:p>
        </w:tc>
        <w:tc>
          <w:tcPr>
            <w:tcW w:w="223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万元</w:t>
            </w:r>
            <w:r>
              <w:rPr>
                <w:highlight w:val="none"/>
              </w:rPr>
            </w:r>
            <w:r/>
          </w:p>
        </w:tc>
        <w:tc>
          <w:tcPr>
            <w:tcW w:w="1629"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净资产</w:t>
            </w:r>
            <w:r>
              <w:rPr>
                <w:highlight w:val="none"/>
              </w:rPr>
            </w:r>
            <w:r/>
          </w:p>
        </w:tc>
        <w:tc>
          <w:tcPr>
            <w:gridSpan w:val="2"/>
            <w:tcW w:w="3672"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万元</w:t>
            </w:r>
            <w:r>
              <w:rPr>
                <w:highlight w:val="none"/>
              </w:rPr>
            </w:r>
            <w:r/>
          </w:p>
        </w:tc>
      </w:tr>
      <w:tr>
        <w:trPr>
          <w:cantSplit/>
        </w:trPr>
        <w:tc>
          <w:tcPr>
            <w:tcW w:w="2800"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股东权益</w:t>
            </w:r>
            <w:r>
              <w:rPr>
                <w:highlight w:val="none"/>
              </w:rPr>
            </w:r>
            <w:r/>
          </w:p>
        </w:tc>
        <w:tc>
          <w:tcPr>
            <w:tcW w:w="223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万元</w:t>
            </w:r>
            <w:r>
              <w:rPr>
                <w:highlight w:val="none"/>
              </w:rPr>
            </w:r>
            <w:r/>
          </w:p>
        </w:tc>
        <w:tc>
          <w:tcPr>
            <w:tcW w:w="1629"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销售收入</w:t>
            </w:r>
            <w:r>
              <w:rPr>
                <w:highlight w:val="none"/>
              </w:rPr>
            </w:r>
            <w:r/>
          </w:p>
        </w:tc>
        <w:tc>
          <w:tcPr>
            <w:gridSpan w:val="2"/>
            <w:tcW w:w="3672"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实现利润</w:t>
            </w:r>
            <w:r>
              <w:rPr>
                <w:highlight w:val="none"/>
              </w:rPr>
            </w:r>
            <w:r/>
          </w:p>
        </w:tc>
        <w:tc>
          <w:tcPr>
            <w:tcW w:w="2235"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rPr>
                <w:highlight w:val="none"/>
              </w:rPr>
            </w:r>
            <w:r/>
          </w:p>
        </w:tc>
        <w:tc>
          <w:tcPr>
            <w:tcW w:w="162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gridSpan w:val="2"/>
            <w:tcW w:w="367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营业面积（含厂房面积）</w:t>
            </w:r>
            <w:r>
              <w:rPr>
                <w:highlight w:val="none"/>
              </w:rPr>
            </w:r>
            <w:r/>
          </w:p>
        </w:tc>
        <w:tc>
          <w:tcPr>
            <w:tcW w:w="223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平方米</w:t>
            </w:r>
            <w:r>
              <w:rPr>
                <w:highlight w:val="none"/>
              </w:rPr>
            </w:r>
            <w:r/>
          </w:p>
        </w:tc>
        <w:tc>
          <w:tcPr>
            <w:tcW w:w="1629"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其中：</w:t>
            </w:r>
            <w:r>
              <w:rPr>
                <w:highlight w:val="none"/>
              </w:rPr>
            </w:r>
            <w:r/>
          </w:p>
        </w:tc>
        <w:tc>
          <w:tcPr>
            <w:gridSpan w:val="2"/>
            <w:tcW w:w="3672"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自有面积         平方米</w:t>
            </w:r>
            <w:r>
              <w:rPr>
                <w:highlight w:val="none"/>
              </w:rPr>
            </w:r>
            <w:r/>
          </w:p>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承租面积         平方米</w:t>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单位简历及内设机构情况</w:t>
            </w:r>
            <w:r>
              <w:rPr>
                <w:highlight w:val="none"/>
              </w:rPr>
            </w:r>
            <w:r/>
          </w:p>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gridSpan w:val="4"/>
            <w:tcW w:w="753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单位优势及特长</w:t>
            </w:r>
            <w:r>
              <w:rPr>
                <w:highlight w:val="none"/>
              </w:rPr>
            </w:r>
            <w:r/>
          </w:p>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c>
          <w:tcPr>
            <w:gridSpan w:val="4"/>
            <w:tcW w:w="753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是否处于被行政或司法机关责令停业或停止承接工程任务或停止投标资格</w:t>
            </w:r>
            <w:r>
              <w:rPr>
                <w:highlight w:val="none"/>
              </w:rPr>
            </w:r>
            <w:r/>
          </w:p>
        </w:tc>
        <w:tc>
          <w:tcPr>
            <w:gridSpan w:val="4"/>
            <w:tcW w:w="753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最近2年内在经营过程中受到何种奖励或处分（包括情况和结果）</w:t>
            </w:r>
            <w:r>
              <w:rPr>
                <w:highlight w:val="none"/>
              </w:rPr>
            </w:r>
            <w:r/>
          </w:p>
        </w:tc>
        <w:tc>
          <w:tcPr>
            <w:gridSpan w:val="4"/>
            <w:tcW w:w="753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最近3年内有无因售假、售劣或是其他原因被消费者投诉或起诉的情况及说明（包括解决方式和结果）</w:t>
            </w:r>
            <w:r>
              <w:rPr>
                <w:highlight w:val="none"/>
              </w:rPr>
            </w:r>
            <w:r/>
          </w:p>
        </w:tc>
        <w:tc>
          <w:tcPr>
            <w:gridSpan w:val="4"/>
            <w:tcW w:w="753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最近3年内主要负责人有无因经济犯罪被司法机关追究的情况及说明</w:t>
            </w:r>
            <w:r>
              <w:rPr>
                <w:highlight w:val="none"/>
              </w:rPr>
            </w:r>
            <w:r/>
          </w:p>
        </w:tc>
        <w:tc>
          <w:tcPr>
            <w:gridSpan w:val="4"/>
            <w:tcW w:w="753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获得技术认证的工程师及简介</w:t>
            </w:r>
            <w:r>
              <w:rPr>
                <w:highlight w:val="none"/>
              </w:rPr>
            </w:r>
            <w:r/>
          </w:p>
        </w:tc>
        <w:tc>
          <w:tcPr>
            <w:gridSpan w:val="4"/>
            <w:tcW w:w="753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r>
        <w:trPr>
          <w:cantSplit/>
          <w:trHeight w:val="560"/>
        </w:trPr>
        <w:tc>
          <w:tcPr>
            <w:tcW w:w="2800"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其他需要说明的情况</w:t>
            </w:r>
            <w:r>
              <w:rPr>
                <w:highlight w:val="none"/>
              </w:rPr>
            </w:r>
            <w:r/>
          </w:p>
        </w:tc>
        <w:tc>
          <w:tcPr>
            <w:gridSpan w:val="4"/>
            <w:tcW w:w="7536"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rPr>
                <w:highlight w:val="none"/>
              </w:rPr>
            </w:r>
            <w:r/>
          </w:p>
        </w:tc>
      </w:tr>
    </w:tbl>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中小企业声明函</w:t>
      </w:r>
      <w:r>
        <w:rPr>
          <w:highlight w:val="none"/>
        </w:rPr>
      </w:r>
      <w:r/>
    </w:p>
    <w:p>
      <w:pPr>
        <w:ind w:firstLine="506"/>
        <w:jc w:val="center"/>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rPr>
          <w:highlight w:val="none"/>
        </w:rPr>
      </w:r>
      <w:r/>
    </w:p>
    <w:p>
      <w:pPr>
        <w:ind w:firstLine="482"/>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中小企业声明函</w:t>
      </w:r>
      <w:r>
        <w:rPr>
          <w:highlight w:val="none"/>
        </w:rPr>
      </w:r>
      <w:r/>
    </w:p>
    <w:p>
      <w:pPr>
        <w:ind w:firstLine="48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松陵街道2026-2027年环卫绿化机动车租赁服务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lang w:eastAsia="zh-CN"/>
        </w:rPr>
        <w:t xml:space="preserve">租赁和商务服务业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w:t>
      </w:r>
      <w:r>
        <w:rPr>
          <w:rFonts w:ascii="Wingdings 2" w:hAnsi="Wingdings 2" w:eastAsia="Wingdings 2" w:cs="Wingdings 2"/>
          <w:color w:val="auto"/>
          <w:sz w:val="24"/>
          <w:szCs w:val="24"/>
          <w:highlight w:val="none"/>
          <w:u w:val="single"/>
        </w:rPr>
        <w:t xml:space="preserve">£</w:t>
      </w:r>
      <w:r>
        <w:rPr>
          <w:rFonts w:hint="eastAsia" w:ascii="宋体" w:hAnsi="宋体" w:cs="宋体"/>
          <w:color w:val="auto"/>
          <w:sz w:val="24"/>
          <w:szCs w:val="24"/>
          <w:highlight w:val="none"/>
          <w:u w:val="single"/>
        </w:rPr>
        <w:t xml:space="preserve">中型企业、</w:t>
      </w:r>
      <w:r>
        <w:rPr>
          <w:rFonts w:ascii="Wingdings 2" w:hAnsi="Wingdings 2" w:eastAsia="Wingdings 2" w:cs="Wingdings 2"/>
          <w:color w:val="auto"/>
          <w:sz w:val="24"/>
          <w:szCs w:val="24"/>
          <w:highlight w:val="none"/>
          <w:u w:val="single"/>
        </w:rPr>
        <w:t xml:space="preserve">£</w:t>
      </w:r>
      <w:r>
        <w:rPr>
          <w:rFonts w:hint="eastAsia" w:ascii="宋体" w:hAnsi="宋体" w:cs="宋体"/>
          <w:color w:val="auto"/>
          <w:sz w:val="24"/>
          <w:szCs w:val="24"/>
          <w:highlight w:val="none"/>
          <w:u w:val="single"/>
        </w:rPr>
        <w:t xml:space="preserve">小型企业、</w:t>
      </w:r>
      <w:r>
        <w:rPr>
          <w:rFonts w:ascii="Wingdings 2" w:hAnsi="Wingdings 2" w:eastAsia="Wingdings 2" w:cs="Wingdings 2"/>
          <w:color w:val="auto"/>
          <w:sz w:val="24"/>
          <w:szCs w:val="24"/>
          <w:highlight w:val="none"/>
          <w:u w:val="single"/>
        </w:rPr>
        <w:t xml:space="preserve">£</w:t>
      </w:r>
      <w:r>
        <w:rPr>
          <w:rFonts w:hint="eastAsia" w:ascii="宋体" w:hAnsi="宋体" w:cs="宋体"/>
          <w:color w:val="auto"/>
          <w:sz w:val="24"/>
          <w:szCs w:val="24"/>
          <w:highlight w:val="none"/>
          <w:u w:val="single"/>
        </w:rPr>
        <w:t xml:space="preserve">微型企业）</w:t>
      </w:r>
      <w:r>
        <w:rPr>
          <w:rFonts w:hint="eastAsia" w:ascii="宋体" w:hAnsi="宋体" w:cs="宋体"/>
          <w:color w:val="auto"/>
          <w:sz w:val="24"/>
          <w:szCs w:val="24"/>
          <w:highlight w:val="none"/>
        </w:rPr>
        <w:t xml:space="preserve">；</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rPr>
          <w:highlight w:val="none"/>
        </w:rPr>
      </w:r>
      <w:r/>
    </w:p>
    <w:p>
      <w:pPr>
        <w:ind w:firstLine="480"/>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highlight w:val="none"/>
        </w:rPr>
      </w:r>
      <w:r/>
    </w:p>
    <w:p>
      <w:pPr>
        <w:ind w:firstLine="480"/>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rPr>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rPr>
          <w:highlight w:val="none"/>
        </w:rPr>
      </w:r>
      <w:r/>
    </w:p>
    <w:p>
      <w:pPr>
        <w:numPr>
          <w:ilvl w:val="0"/>
          <w:numId w:val="9"/>
        </w:num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中小企业划分标准详见“工信部联企业〔2011〕300号通知中的《中小企业划型标准规定》”。</w:t>
      </w:r>
      <w:r>
        <w:rPr>
          <w:highlight w:val="none"/>
        </w:rPr>
      </w:r>
      <w:r/>
    </w:p>
    <w:p>
      <w:pPr>
        <w:numPr>
          <w:ilvl w:val="0"/>
          <w:numId w:val="9"/>
        </w:num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u w:val="single"/>
        </w:rPr>
        <w:t xml:space="preserve">如供应商认定本企业为中型或小型或微型企业，则需根据“工信部联企业〔2011〕300号”通知中的《中小企业划型标准规定》填报“中小企业声明函”</w:t>
      </w:r>
      <w:r>
        <w:rPr>
          <w:rFonts w:hint="eastAsia" w:ascii="宋体" w:hAnsi="宋体" w:cs="宋体"/>
          <w:b/>
          <w:color w:val="auto"/>
          <w:sz w:val="24"/>
          <w:szCs w:val="24"/>
          <w:highlight w:val="none"/>
        </w:rPr>
        <w:t xml:space="preserve">。</w:t>
      </w:r>
      <w:r>
        <w:rPr>
          <w:highlight w:val="none"/>
        </w:rPr>
      </w:r>
      <w:r/>
    </w:p>
    <w:p>
      <w:pPr>
        <w:numPr>
          <w:ilvl w:val="0"/>
          <w:numId w:val="9"/>
        </w:num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从业人员、营业收入、资产总额填报上一年度数据，无上一年度数据的新成立企业可不填报。</w:t>
      </w:r>
      <w:r>
        <w:rPr>
          <w:highlight w:val="none"/>
        </w:rPr>
      </w:r>
      <w:r/>
    </w:p>
    <w:p>
      <w:pPr>
        <w:ind w:firstLine="482"/>
        <w:spacing w:line="360" w:lineRule="auto"/>
        <w:rPr>
          <w:rFonts w:hint="eastAsia" w:ascii="宋体" w:hAnsi="宋体" w:cs="宋体"/>
          <w:color w:val="auto"/>
          <w:highlight w:val="none"/>
        </w:rPr>
      </w:pPr>
      <w:r>
        <w:rPr>
          <w:rFonts w:hint="eastAsia" w:ascii="宋体" w:hAnsi="宋体" w:cs="宋体"/>
          <w:b/>
          <w:color w:val="auto"/>
          <w:sz w:val="24"/>
          <w:szCs w:val="24"/>
          <w:highlight w:val="none"/>
        </w:rPr>
        <w:t xml:space="preserve">4、供应商应对照中小企业划分标准和采购标的所属行业：</w:t>
      </w:r>
      <w:r>
        <w:rPr>
          <w:rFonts w:hint="eastAsia" w:ascii="宋体" w:hAnsi="宋体" w:cs="宋体"/>
          <w:b/>
          <w:color w:val="auto"/>
          <w:sz w:val="24"/>
          <w:szCs w:val="24"/>
          <w:highlight w:val="none"/>
          <w:u w:val="single"/>
          <w:lang w:eastAsia="zh-CN"/>
        </w:rPr>
        <w:t xml:space="preserve">租赁和商务服务业</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，如实、完整填报《中小企业声明函》，如未对（中型企业、小型企业、微型企业）进行勾选，视同非中、小、微企业，不享受相应扶持政策。</w:t>
      </w:r>
      <w:r>
        <w:rPr>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highlight w:val="none"/>
        </w:rPr>
      </w:r>
      <w:r/>
    </w:p>
    <w:p>
      <w:pPr>
        <w:spacing w:after="0" w:line="360" w:lineRule="auto"/>
        <w:rPr>
          <w:rFonts w:ascii="宋体" w:hAnsi="宋体" w:cs="宋体"/>
          <w:b/>
          <w:sz w:val="24"/>
          <w:szCs w:val="24"/>
          <w:highlight w:val="none"/>
        </w:rPr>
      </w:pPr>
      <w:r>
        <w:rPr>
          <w:rFonts w:hint="eastAsia" w:ascii="宋体" w:hAnsi="宋体" w:cs="宋体"/>
          <w:b/>
          <w:sz w:val="24"/>
          <w:szCs w:val="24"/>
          <w:highlight w:val="none"/>
        </w:rPr>
        <w:t xml:space="preserve">附：中小企业划型标准规定（仅供参看，具体按照国家相关最新标准规定）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（一）农、林、牧、渔业。</w:t>
      </w:r>
      <w:r>
        <w:rPr>
          <w:rFonts w:hint="eastAsia" w:ascii="宋体" w:hAnsi="宋体" w:cs="宋体"/>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（二）工业。</w:t>
      </w:r>
      <w:r>
        <w:rPr>
          <w:rFonts w:hint="eastAsia" w:ascii="宋体" w:hAnsi="宋体" w:cs="宋体"/>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（三）建筑业。</w:t>
      </w:r>
      <w:r>
        <w:rPr>
          <w:rFonts w:hint="eastAsia" w:ascii="宋体" w:hAnsi="宋体" w:cs="宋体"/>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（四）批发业。</w:t>
      </w:r>
      <w:r>
        <w:rPr>
          <w:rFonts w:hint="eastAsia" w:ascii="宋体" w:hAnsi="宋体" w:cs="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（五）零售业。</w:t>
      </w:r>
      <w:r>
        <w:rPr>
          <w:rFonts w:hint="eastAsia" w:ascii="宋体" w:hAnsi="宋体" w:cs="宋体"/>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（六）交通运输业。</w:t>
      </w:r>
      <w:r>
        <w:rPr>
          <w:rFonts w:hint="eastAsia" w:ascii="宋体" w:hAnsi="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（七）仓储业。</w:t>
      </w:r>
      <w:r>
        <w:rPr>
          <w:rFonts w:hint="eastAsia" w:ascii="宋体" w:hAnsi="宋体" w:cs="宋体"/>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（八）邮政业。</w:t>
      </w:r>
      <w:r>
        <w:rPr>
          <w:rFonts w:hint="eastAsia" w:ascii="宋体" w:hAnsi="宋体" w:cs="宋体"/>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（九）住宿业。</w:t>
      </w:r>
      <w:r>
        <w:rPr>
          <w:rFonts w:hint="eastAsia" w:ascii="宋体" w:hAnsi="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（十）餐饮业。</w:t>
      </w:r>
      <w:r>
        <w:rPr>
          <w:rFonts w:hint="eastAsia" w:ascii="宋体" w:hAnsi="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（十一）信息传输业。</w:t>
      </w:r>
      <w:r>
        <w:rPr>
          <w:rFonts w:hint="eastAsia" w:ascii="宋体" w:hAnsi="宋体" w:cs="宋体"/>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（十二）软件和信息技术服务业。</w:t>
      </w:r>
      <w:r>
        <w:rPr>
          <w:rFonts w:hint="eastAsia" w:ascii="宋体" w:hAnsi="宋体" w:cs="宋体"/>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（十三）房地产开发经营。</w:t>
      </w:r>
      <w:r>
        <w:rPr>
          <w:rFonts w:hint="eastAsia" w:ascii="宋体" w:hAnsi="宋体" w:cs="宋体"/>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（十四）物业管理。</w:t>
      </w:r>
      <w:r>
        <w:rPr>
          <w:rFonts w:hint="eastAsia" w:ascii="宋体" w:hAnsi="宋体" w:cs="宋体"/>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highlight w:val="none"/>
        </w:rPr>
      </w:r>
      <w:r/>
    </w:p>
    <w:p>
      <w:pPr>
        <w:ind w:firstLine="422"/>
        <w:spacing w:after="0" w:line="360" w:lineRule="auto"/>
        <w:rPr>
          <w:rFonts w:ascii="宋体" w:hAnsi="宋体" w:cs="宋体"/>
          <w:sz w:val="24"/>
          <w:szCs w:val="24"/>
          <w:highlight w:val="none"/>
        </w:rPr>
      </w:pPr>
      <w:r>
        <w:rPr>
          <w:rFonts w:hint="eastAsia" w:ascii="宋体" w:hAnsi="宋体" w:cs="宋体"/>
          <w:b/>
          <w:sz w:val="24"/>
          <w:szCs w:val="24"/>
          <w:highlight w:val="none"/>
        </w:rPr>
        <w:t xml:space="preserve">（十五）租赁和商务服务业。</w:t>
      </w:r>
      <w:r>
        <w:rPr>
          <w:rFonts w:hint="eastAsia" w:ascii="宋体" w:hAnsi="宋体" w:cs="宋体"/>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pStyle w:val="1162"/>
        <w:ind w:firstLine="422"/>
        <w:spacing w:after="0" w:line="360" w:lineRule="auto"/>
        <w:rPr>
          <w:rFonts w:hAnsi="宋体" w:eastAsia="宋体" w:cs="宋体"/>
          <w:sz w:val="24"/>
          <w:szCs w:val="24"/>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b/>
          <w:sz w:val="24"/>
          <w:szCs w:val="24"/>
          <w:highlight w:val="none"/>
        </w:rPr>
        <w:t xml:space="preserve">（十六）其他未列明行业。</w:t>
      </w:r>
      <w:r>
        <w:rPr>
          <w:rFonts w:hint="eastAsia" w:hAnsi="宋体" w:eastAsia="宋体" w:cs="宋体"/>
          <w:sz w:val="24"/>
          <w:szCs w:val="24"/>
          <w:highlight w:val="none"/>
        </w:rPr>
        <w:t xml:space="preserve">从业人员300人以下的为中小微型企业。其中，从业人员100人及以上的为中型企业；从业人员10人及以上的为小型企业；从业人员10人以下的为微型企业。</w:t>
      </w:r>
      <w:r>
        <w:rPr>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残疾人福利性单位声明函</w:t>
      </w:r>
      <w:r>
        <w:rPr>
          <w:highlight w:val="none"/>
        </w:rPr>
      </w:r>
      <w:r/>
    </w:p>
    <w:p>
      <w:pPr>
        <w:ind w:firstLine="482"/>
        <w:jc w:val="center"/>
        <w:spacing w:line="360" w:lineRule="auto"/>
        <w:rPr>
          <w:rFonts w:hint="eastAsia" w:ascii="宋体" w:hAnsi="宋体" w:cs="宋体"/>
          <w:b/>
          <w:bCs/>
          <w:color w:val="auto"/>
          <w:sz w:val="24"/>
          <w:szCs w:val="24"/>
          <w:highlight w:val="none"/>
        </w:rPr>
      </w:pPr>
      <w:r>
        <w:rPr>
          <w:highlight w:val="none"/>
        </w:rPr>
      </w:r>
      <w:bookmarkStart w:id="18" w:name="OLE_LINK13"/>
      <w:r>
        <w:rPr>
          <w:highlight w:val="none"/>
        </w:rPr>
      </w:r>
      <w:bookmarkStart w:id="19" w:name="OLE_LINK14"/>
      <w:r>
        <w:rPr>
          <w:highlight w:val="none"/>
        </w:rPr>
      </w:r>
      <w:r/>
    </w:p>
    <w:p>
      <w:pPr>
        <w:ind w:firstLine="482"/>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残疾人福利性单位声明函</w:t>
      </w:r>
      <w:r>
        <w:rPr>
          <w:highlight w:val="none"/>
        </w:rPr>
      </w:r>
      <w:r/>
    </w:p>
    <w:p>
      <w:pPr>
        <w:pStyle w:val="1072"/>
        <w:ind w:left="0" w:firstLine="42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t xml:space="preserve">  </w:t>
      </w:r>
      <w:r>
        <w:rPr>
          <w:rFonts w:hint="eastAsia" w:ascii="宋体" w:hAnsi="宋体" w:cs="宋体"/>
          <w:b/>
          <w:bCs/>
          <w:color w:val="auto"/>
          <w:szCs w:val="24"/>
          <w:highlight w:val="none"/>
          <w:u w:val="single"/>
        </w:rPr>
        <w:t xml:space="preserve">                          </w:t>
      </w:r>
      <w:r>
        <w:rPr>
          <w:rFonts w:hint="eastAsia" w:ascii="宋体" w:hAnsi="宋体" w:cs="宋体"/>
          <w:b/>
          <w:bCs/>
          <w:color w:val="auto"/>
          <w:szCs w:val="24"/>
          <w:highlight w:val="none"/>
        </w:rPr>
        <w:t xml:space="preserve">：</w:t>
      </w:r>
      <w:r>
        <w:rPr>
          <w:highlight w:val="none"/>
        </w:rPr>
      </w:r>
      <w:r/>
    </w:p>
    <w:p>
      <w:pPr>
        <w:pStyle w:val="1072"/>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72"/>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u w:val="single"/>
        </w:rPr>
        <w:t xml:space="preserve"> （采购单位）</w:t>
      </w:r>
      <w:r>
        <w:rPr>
          <w:rFonts w:hint="eastAsia" w:ascii="宋体" w:hAnsi="宋体" w:cs="宋体"/>
          <w:color w:val="auto"/>
          <w:sz w:val="24"/>
          <w:szCs w:val="24"/>
          <w:highlight w:val="none"/>
        </w:rPr>
        <w:t xml:space="preserve"> 单位的</w:t>
      </w:r>
      <w:r>
        <w:rPr>
          <w:rFonts w:hint="eastAsia" w:ascii="宋体" w:hAnsi="宋体" w:cs="宋体"/>
          <w:color w:val="auto"/>
          <w:sz w:val="24"/>
          <w:szCs w:val="24"/>
          <w:highlight w:val="none"/>
          <w:u w:val="single"/>
          <w:lang w:val="zh-CN"/>
        </w:rPr>
        <w:t xml:space="preserve">（采购编号及项目名称）</w:t>
      </w:r>
      <w:r>
        <w:rPr>
          <w:rFonts w:hint="eastAsia" w:ascii="宋体" w:hAnsi="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pStyle w:val="1072"/>
        <w:ind w:left="0" w:firstLine="480"/>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rPr>
          <w:highlight w:val="none"/>
        </w:rPr>
      </w:r>
      <w:r/>
    </w:p>
    <w:p>
      <w:pPr>
        <w:pStyle w:val="1072"/>
        <w:ind w:left="0" w:firstLine="42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rPr>
          <w:highlight w:val="none"/>
        </w:rPr>
      </w:r>
      <w:r/>
    </w:p>
    <w:p>
      <w:pPr>
        <w:pStyle w:val="1072"/>
        <w:ind w:left="0" w:firstLine="422"/>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rPr>
          <w:highlight w:val="none"/>
        </w:rPr>
      </w:r>
      <w:r/>
    </w:p>
    <w:p>
      <w:pPr>
        <w:pStyle w:val="1072"/>
        <w:ind w:left="0" w:firstLine="482"/>
        <w:jc w:val="right"/>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响应单位：         （单位盖章） </w:t>
      </w:r>
      <w:r>
        <w:rPr>
          <w:highlight w:val="none"/>
        </w:rPr>
      </w:r>
      <w:r/>
    </w:p>
    <w:p>
      <w:pPr>
        <w:pStyle w:val="1072"/>
        <w:ind w:left="0"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bookmarkEnd w:id="18"/>
      <w:r/>
      <w:bookmarkEnd w:id="19"/>
      <w:r>
        <w:rPr>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highlight w:val="none"/>
        </w:rPr>
      </w:r>
      <w:r/>
    </w:p>
    <w:p>
      <w:pPr>
        <w:spacing w:after="0" w:line="360" w:lineRule="auto"/>
        <w:rPr>
          <w:rFonts w:ascii="宋体" w:hAnsi="宋体" w:cs="宋体"/>
          <w:b/>
          <w:sz w:val="24"/>
          <w:szCs w:val="24"/>
          <w:highlight w:val="none"/>
        </w:rPr>
      </w:pPr>
      <w:r>
        <w:rPr>
          <w:rFonts w:hint="eastAsia" w:ascii="宋体" w:hAnsi="宋体" w:cs="宋体"/>
          <w:b/>
          <w:bCs/>
          <w:sz w:val="24"/>
          <w:szCs w:val="24"/>
          <w:highlight w:val="none"/>
        </w:rPr>
        <w:t xml:space="preserve">附件</w:t>
      </w:r>
      <w:r>
        <w:rPr>
          <w:rFonts w:hint="eastAsia" w:ascii="宋体" w:hAnsi="宋体" w:cs="宋体"/>
          <w:b/>
          <w:bCs/>
          <w:sz w:val="24"/>
          <w:szCs w:val="24"/>
          <w:highlight w:val="none"/>
          <w:lang w:val="en-US" w:eastAsia="zh-CN"/>
        </w:rPr>
        <w:t xml:space="preserve">11</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（该项为通知内容，不需要作为</w:t>
      </w:r>
      <w:r>
        <w:rPr>
          <w:rFonts w:hint="eastAsia" w:ascii="宋体" w:hAnsi="宋体" w:cs="宋体"/>
          <w:b/>
          <w:sz w:val="24"/>
          <w:szCs w:val="24"/>
          <w:highlight w:val="none"/>
          <w:lang w:eastAsia="zh-CN"/>
        </w:rPr>
        <w:t xml:space="preserve">响应文件</w:t>
      </w:r>
      <w:r>
        <w:rPr>
          <w:rFonts w:hint="eastAsia" w:ascii="宋体" w:hAnsi="宋体" w:cs="宋体"/>
          <w:b/>
          <w:sz w:val="24"/>
          <w:szCs w:val="24"/>
          <w:highlight w:val="none"/>
        </w:rPr>
        <w:t xml:space="preserve">组成）</w:t>
      </w:r>
      <w:r>
        <w:rPr>
          <w:highlight w:val="none"/>
        </w:rPr>
      </w:r>
      <w:r/>
    </w:p>
    <w:p>
      <w:pPr>
        <w:jc w:val="center"/>
        <w:spacing w:after="0" w:line="360" w:lineRule="auto"/>
        <w:rPr>
          <w:rFonts w:ascii="宋体" w:hAnsi="宋体" w:cs="宋体"/>
          <w:b/>
          <w:sz w:val="24"/>
          <w:szCs w:val="24"/>
          <w:highlight w:val="none"/>
        </w:rPr>
      </w:pPr>
      <w:r>
        <w:rPr>
          <w:rFonts w:hint="eastAsia" w:ascii="宋体" w:hAnsi="宋体" w:cs="宋体"/>
          <w:b/>
          <w:sz w:val="24"/>
          <w:szCs w:val="24"/>
          <w:highlight w:val="none"/>
        </w:rPr>
        <w:t xml:space="preserve">政府采购合同信用融资政策告知函</w:t>
      </w:r>
      <w:r>
        <w:rPr>
          <w:highlight w:val="none"/>
        </w:rPr>
      </w:r>
      <w:r/>
    </w:p>
    <w:p>
      <w:pPr>
        <w:spacing w:after="0" w:line="360" w:lineRule="auto"/>
        <w:rPr>
          <w:rFonts w:ascii="宋体" w:hAnsi="宋体" w:cs="宋体"/>
          <w:b/>
          <w:sz w:val="24"/>
          <w:szCs w:val="24"/>
          <w:highlight w:val="none"/>
        </w:rPr>
      </w:pPr>
      <w:r>
        <w:rPr>
          <w:rFonts w:hint="eastAsia" w:ascii="宋体" w:hAnsi="宋体" w:cs="宋体"/>
          <w:b/>
          <w:sz w:val="24"/>
          <w:szCs w:val="24"/>
          <w:highlight w:val="none"/>
        </w:rPr>
        <w:t xml:space="preserve">各政府采购供应商:</w:t>
      </w:r>
      <w:r>
        <w:rPr>
          <w:highlight w:val="none"/>
        </w:rPr>
      </w:r>
      <w:r/>
    </w:p>
    <w:p>
      <w:pPr>
        <w:ind w:left="0" w:firstLine="480"/>
        <w:keepLines w:val="0"/>
        <w:keepNext w:val="0"/>
        <w:pageBreakBefore w:val="0"/>
        <w:spacing w:after="0"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欢迎贵公司参加苏州市政府采购活动！</w:t>
      </w:r>
      <w:r>
        <w:rPr>
          <w:highlight w:val="none"/>
        </w:rPr>
      </w:r>
      <w:r/>
    </w:p>
    <w:p>
      <w:pPr>
        <w:pStyle w:val="1072"/>
        <w:ind w:left="0" w:firstLine="480"/>
        <w:keepLines w:val="0"/>
        <w:keepNext w:val="0"/>
        <w:pageBreakBefore w:val="0"/>
        <w:spacing w:after="0" w:line="360" w:lineRule="auto"/>
        <w:widowControl w:val="off"/>
        <w:rPr>
          <w:rFonts w:ascii="宋体" w:hAnsi="宋体" w:eastAsia="宋体" w:cs="宋体"/>
          <w:b/>
          <w:bCs/>
          <w:sz w:val="24"/>
          <w:szCs w:val="24"/>
          <w:highlight w:val="none"/>
        </w:rPr>
      </w:pPr>
      <w:r>
        <w:rPr>
          <w:rFonts w:hint="eastAsia" w:ascii="宋体" w:hAnsi="宋体" w:eastAsia="宋体" w:cs="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highlight w:val="none"/>
        </w:rPr>
      </w:r>
      <w:r/>
    </w:p>
    <w:p>
      <w:pPr>
        <w:pStyle w:val="1104"/>
        <w:rPr>
          <w:rFonts w:hint="eastAsia" w:ascii="宋体" w:hAnsi="宋体" w:cs="宋体"/>
          <w:highlight w:val="none"/>
        </w:rPr>
      </w:pPr>
      <w:r>
        <w:rPr>
          <w:rFonts w:hint="eastAsia" w:ascii="宋体" w:hAnsi="宋体" w:cs="宋体"/>
          <w:highlight w:val="none"/>
        </w:rPr>
      </w:r>
      <w:r>
        <w:rPr>
          <w:highlight w:val="none"/>
        </w:rPr>
      </w:r>
      <w:r/>
    </w:p>
    <w:p>
      <w:pPr>
        <w:ind w:firstLine="562"/>
        <w:jc w:val="right"/>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（全文完）</w:t>
      </w:r>
      <w:r>
        <w:rPr>
          <w:highlight w:val="none"/>
        </w:rPr>
      </w:r>
      <w:r/>
    </w:p>
    <w:sectPr>
      <w:footnotePr/>
      <w:endnotePr/>
      <w:type w:val="nextPage"/>
      <w:pgSz w:w="11906" w:h="16838" w:orient="portrait"/>
      <w:pgMar w:top="907" w:right="907" w:bottom="907" w:left="764" w:header="624" w:footer="510"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ourier New">
    <w:panose1 w:val="02070309020205020404"/>
  </w:font>
  <w:font w:name="Tahoma">
    <w:panose1 w:val="020B0604030504040204"/>
  </w:font>
  <w:font w:name="方正仿宋简体">
    <w:panose1 w:val="020B0503020202020204"/>
  </w:font>
  <w:font w:name="Calibri">
    <w:panose1 w:val="020F0502020204030204"/>
  </w:font>
  <w:font w:name="微软雅黑">
    <w:panose1 w:val="020B0503020204020204"/>
  </w:font>
  <w:font w:name="楷体_GB2312">
    <w:panose1 w:val="02010609060101010101"/>
  </w:font>
  <w:font w:name="仿宋">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Arial Unicode MS">
    <w:panose1 w:val="020B0604020202020204"/>
  </w:font>
  <w:font w:name="serif">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Bdr>
        <w:top w:val="none" w:color="auto" w:sz="0" w:space="1"/>
        <w:left w:val="none" w:color="auto" w:sz="0" w:space="4"/>
        <w:bottom w:val="none" w:color="auto" w:sz="0" w:space="1"/>
        <w:right w:val="none" w:color="auto" w:sz="0" w:space="4"/>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spacing w:before="480" w:after="240"/>
      <w:tabs>
        <w:tab w:val="left" w:pos="401" w:leader="none"/>
        <w:tab w:val="center" w:pos="184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rPr>
      <w:t xml:space="preserve">苏州海企国际工程咨询有限公司                                       </w:t>
    </w:r>
    <w:r>
      <w:rPr>
        <w:rFonts w:hint="eastAsia"/>
        <w:sz w:val="18"/>
        <w:lang w:eastAsia="zh-CN"/>
      </w:rPr>
      <w:t xml:space="preserve"> </w:t>
    </w:r>
    <w:r>
      <w:rPr>
        <w:rFonts w:hint="eastAsia"/>
        <w:sz w:val="18"/>
        <w:lang w:val="en-US" w:eastAsia="zh-CN"/>
      </w:rPr>
      <w:t xml:space="preserve">         </w:t>
    </w:r>
    <w:r>
      <w:rPr>
        <w:rFonts w:hint="eastAsia"/>
        <w:sz w:val="18"/>
        <w:lang w:eastAsia="zh-CN"/>
      </w:rPr>
      <w:t xml:space="preserve">JSZC-32050</w:t>
    </w:r>
    <w:r>
      <w:rPr>
        <w:rFonts w:hint="eastAsia"/>
        <w:sz w:val="18"/>
        <w:lang w:val="en-US" w:eastAsia="zh-CN"/>
      </w:rPr>
      <w:t xml:space="preserve">9</w:t>
    </w:r>
    <w:r>
      <w:rPr>
        <w:rFonts w:hint="eastAsia"/>
        <w:sz w:val="18"/>
        <w:lang w:eastAsia="zh-CN"/>
      </w:rPr>
      <w:t xml:space="preserve">-SZHQ-C2026-00</w:t>
    </w:r>
    <w:r>
      <w:rPr>
        <w:rFonts w:hint="eastAsia"/>
        <w:sz w:val="18"/>
        <w:lang w:val="en-US" w:eastAsia="zh-CN"/>
      </w:rPr>
      <w:t xml:space="preserve">20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default" w:eastAsia="宋体"/>
        <w:lang w:val="en-US" w:eastAsia="zh-CN"/>
      </w:rPr>
      <w:pBdr>
        <w:bottom w:val="single" w:color="000000" w:sz="6" w:space="1"/>
      </w:pBdr>
    </w:pPr>
    <w:r>
      <w:rPr>
        <w:rFonts w:hint="eastAsia"/>
        <w:sz w:val="18"/>
      </w:rPr>
      <w:t xml:space="preserve">苏州海企国际工程咨询有限公司                                            </w:t>
    </w:r>
    <w:r>
      <w:rPr>
        <w:rFonts w:hint="eastAsia"/>
        <w:sz w:val="18"/>
        <w:lang w:eastAsia="zh-CN"/>
      </w:rPr>
      <w:t xml:space="preserve"> JSZC-32050</w:t>
    </w:r>
    <w:r>
      <w:rPr>
        <w:rFonts w:hint="eastAsia"/>
        <w:sz w:val="18"/>
        <w:lang w:val="en-US" w:eastAsia="zh-CN"/>
      </w:rPr>
      <w:t xml:space="preserve">9</w:t>
    </w:r>
    <w:r>
      <w:rPr>
        <w:rFonts w:hint="eastAsia"/>
        <w:sz w:val="18"/>
        <w:lang w:eastAsia="zh-CN"/>
      </w:rPr>
      <w:t xml:space="preserve">-SZHQ-C2026-00</w:t>
    </w:r>
    <w:r>
      <w:rPr>
        <w:rFonts w:hint="eastAsia"/>
        <w:sz w:val="18"/>
        <w:lang w:val="en-US" w:eastAsia="zh-CN"/>
      </w:rPr>
      <w:t xml:space="preserve">20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isLgl w:val="false"/>
      <w:suff w:val="space"/>
      <w:lvlText w:val="%1.%2"/>
      <w:lvlJc w:val="left"/>
      <w:pPr>
        <w:ind w:left="-84" w:firstLine="510"/>
      </w:pPr>
      <w:rPr>
        <w:rFonts w:hint="eastAsia" w:ascii="宋体" w:hAnsi="宋体" w:eastAsia="宋体"/>
      </w:rPr>
    </w:lvl>
    <w:lvl w:ilvl="2">
      <w:start w:val="1"/>
      <w:numFmt w:val="decimal"/>
      <w:pStyle w:val="1136"/>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default" w:ascii="宋体" w:hAnsi="宋体"/>
      </w:rPr>
    </w:lvl>
    <w:lvl w:ilvl="1">
      <w:start w:val="1"/>
      <w:numFmt w:val="lowerLetter"/>
      <w:isLgl w:val="false"/>
      <w:suff w:val="tab"/>
      <w:lvlText w:val="%2)"/>
      <w:lvlJc w:val="left"/>
      <w:pPr>
        <w:ind w:left="420" w:hanging="420"/>
      </w:pPr>
      <w:rPr>
        <w:rFonts w:hint="default" w:ascii="宋体" w:hAnsi="宋体"/>
      </w:rPr>
    </w:lvl>
    <w:lvl w:ilvl="2">
      <w:start w:val="1"/>
      <w:numFmt w:val="lowerRoman"/>
      <w:isLgl w:val="false"/>
      <w:suff w:val="tab"/>
      <w:lvlText w:val="%3."/>
      <w:lvlJc w:val="right"/>
      <w:pPr>
        <w:ind w:left="840" w:hanging="420"/>
      </w:pPr>
      <w:rPr>
        <w:rFonts w:hint="default" w:ascii="宋体" w:hAnsi="宋体"/>
      </w:rPr>
    </w:lvl>
    <w:lvl w:ilvl="3">
      <w:start w:val="1"/>
      <w:numFmt w:val="decimal"/>
      <w:isLgl w:val="false"/>
      <w:suff w:val="tab"/>
      <w:lvlText w:val="%4."/>
      <w:lvlJc w:val="left"/>
      <w:pPr>
        <w:ind w:left="1260" w:hanging="420"/>
      </w:pPr>
      <w:rPr>
        <w:rFonts w:hint="default" w:ascii="宋体" w:hAnsi="宋体"/>
      </w:rPr>
    </w:lvl>
    <w:lvl w:ilvl="4">
      <w:start w:val="1"/>
      <w:numFmt w:val="lowerLetter"/>
      <w:isLgl w:val="false"/>
      <w:suff w:val="tab"/>
      <w:lvlText w:val="%5)"/>
      <w:lvlJc w:val="left"/>
      <w:pPr>
        <w:ind w:left="1680" w:hanging="420"/>
      </w:pPr>
      <w:rPr>
        <w:rFonts w:hint="default" w:ascii="宋体" w:hAnsi="宋体"/>
      </w:rPr>
    </w:lvl>
    <w:lvl w:ilvl="5">
      <w:start w:val="1"/>
      <w:numFmt w:val="lowerRoman"/>
      <w:isLgl w:val="false"/>
      <w:suff w:val="tab"/>
      <w:lvlText w:val="%6."/>
      <w:lvlJc w:val="right"/>
      <w:pPr>
        <w:ind w:left="2100" w:hanging="420"/>
      </w:pPr>
      <w:rPr>
        <w:rFonts w:hint="default" w:ascii="宋体" w:hAnsi="宋体"/>
      </w:rPr>
    </w:lvl>
    <w:lvl w:ilvl="6">
      <w:start w:val="1"/>
      <w:numFmt w:val="decimal"/>
      <w:isLgl w:val="false"/>
      <w:suff w:val="tab"/>
      <w:lvlText w:val="%7."/>
      <w:lvlJc w:val="left"/>
      <w:pPr>
        <w:ind w:left="2520" w:hanging="420"/>
      </w:pPr>
      <w:rPr>
        <w:rFonts w:hint="default" w:ascii="宋体" w:hAnsi="宋体"/>
      </w:rPr>
    </w:lvl>
    <w:lvl w:ilvl="7">
      <w:start w:val="1"/>
      <w:numFmt w:val="lowerLetter"/>
      <w:isLgl w:val="false"/>
      <w:suff w:val="tab"/>
      <w:lvlText w:val="%8)"/>
      <w:lvlJc w:val="left"/>
      <w:pPr>
        <w:ind w:left="2940" w:hanging="420"/>
      </w:pPr>
      <w:rPr>
        <w:rFonts w:hint="default" w:ascii="宋体" w:hAnsi="宋体"/>
      </w:rPr>
    </w:lvl>
    <w:lvl w:ilvl="8">
      <w:start w:val="1"/>
      <w:numFmt w:val="lowerRoman"/>
      <w:isLgl w:val="false"/>
      <w:suff w:val="tab"/>
      <w:lvlText w:val="%9."/>
      <w:lvlJc w:val="right"/>
      <w:pPr>
        <w:ind w:left="3360" w:hanging="420"/>
      </w:pPr>
      <w:rPr>
        <w:rFonts w:hint="default" w:ascii="宋体" w:hAnsi="宋体"/>
      </w:rPr>
    </w:lvl>
  </w:abstractNum>
  <w:abstractNum w:abstractNumId="6">
    <w:multiLevelType w:val="hybridMultilevel"/>
    <w:lvl w:ilvl="0">
      <w:start w:val="1"/>
      <w:numFmt w:val="decimal"/>
      <w:isLgl w:val="false"/>
      <w:suff w:val="tab"/>
      <w:lvlText w:val="（%1）"/>
      <w:lvlJc w:val="left"/>
      <w:pPr>
        <w:ind w:left="-420" w:hanging="420"/>
      </w:pPr>
      <w:rPr>
        <w:rFonts w:hint="default" w:ascii="宋体" w:hAnsi="宋体"/>
      </w:rPr>
    </w:lvl>
    <w:lvl w:ilvl="1">
      <w:start w:val="1"/>
      <w:numFmt w:val="lowerLetter"/>
      <w:isLgl w:val="false"/>
      <w:suff w:val="tab"/>
      <w:lvlText w:val="%2)"/>
      <w:lvlJc w:val="left"/>
      <w:pPr>
        <w:ind w:left="420" w:hanging="420"/>
      </w:pPr>
      <w:rPr>
        <w:rFonts w:hint="default" w:ascii="宋体" w:hAnsi="宋体"/>
      </w:rPr>
    </w:lvl>
    <w:lvl w:ilvl="2">
      <w:start w:val="1"/>
      <w:numFmt w:val="lowerRoman"/>
      <w:isLgl w:val="false"/>
      <w:suff w:val="tab"/>
      <w:lvlText w:val="%3."/>
      <w:lvlJc w:val="right"/>
      <w:pPr>
        <w:ind w:left="840" w:hanging="420"/>
      </w:pPr>
      <w:rPr>
        <w:rFonts w:hint="default" w:ascii="宋体" w:hAnsi="宋体"/>
      </w:rPr>
    </w:lvl>
    <w:lvl w:ilvl="3">
      <w:start w:val="1"/>
      <w:numFmt w:val="decimal"/>
      <w:isLgl w:val="false"/>
      <w:suff w:val="tab"/>
      <w:lvlText w:val="%4."/>
      <w:lvlJc w:val="left"/>
      <w:pPr>
        <w:ind w:left="1260" w:hanging="420"/>
      </w:pPr>
      <w:rPr>
        <w:rFonts w:hint="default" w:ascii="宋体" w:hAnsi="宋体"/>
      </w:rPr>
    </w:lvl>
    <w:lvl w:ilvl="4">
      <w:start w:val="1"/>
      <w:numFmt w:val="lowerLetter"/>
      <w:isLgl w:val="false"/>
      <w:suff w:val="tab"/>
      <w:lvlText w:val="%5)"/>
      <w:lvlJc w:val="left"/>
      <w:pPr>
        <w:ind w:left="1680" w:hanging="420"/>
      </w:pPr>
      <w:rPr>
        <w:rFonts w:hint="default" w:ascii="宋体" w:hAnsi="宋体"/>
      </w:rPr>
    </w:lvl>
    <w:lvl w:ilvl="5">
      <w:start w:val="1"/>
      <w:numFmt w:val="lowerRoman"/>
      <w:isLgl w:val="false"/>
      <w:suff w:val="tab"/>
      <w:lvlText w:val="%6."/>
      <w:lvlJc w:val="right"/>
      <w:pPr>
        <w:ind w:left="2100" w:hanging="420"/>
      </w:pPr>
      <w:rPr>
        <w:rFonts w:hint="default" w:ascii="宋体" w:hAnsi="宋体"/>
      </w:rPr>
    </w:lvl>
    <w:lvl w:ilvl="6">
      <w:start w:val="1"/>
      <w:numFmt w:val="decimal"/>
      <w:isLgl w:val="false"/>
      <w:suff w:val="tab"/>
      <w:lvlText w:val="%7."/>
      <w:lvlJc w:val="left"/>
      <w:pPr>
        <w:ind w:left="2520" w:hanging="420"/>
      </w:pPr>
      <w:rPr>
        <w:rFonts w:hint="default" w:ascii="宋体" w:hAnsi="宋体"/>
      </w:rPr>
    </w:lvl>
    <w:lvl w:ilvl="7">
      <w:start w:val="1"/>
      <w:numFmt w:val="lowerLetter"/>
      <w:isLgl w:val="false"/>
      <w:suff w:val="tab"/>
      <w:lvlText w:val="%8)"/>
      <w:lvlJc w:val="left"/>
      <w:pPr>
        <w:ind w:left="2940" w:hanging="420"/>
      </w:pPr>
      <w:rPr>
        <w:rFonts w:hint="default" w:ascii="宋体" w:hAnsi="宋体"/>
      </w:rPr>
    </w:lvl>
    <w:lvl w:ilvl="8">
      <w:start w:val="1"/>
      <w:numFmt w:val="lowerRoman"/>
      <w:isLgl w:val="false"/>
      <w:suff w:val="tab"/>
      <w:lvlText w:val="%9."/>
      <w:lvlJc w:val="right"/>
      <w:pPr>
        <w:ind w:left="3360" w:hanging="420"/>
      </w:pPr>
      <w:rPr>
        <w:rFonts w:hint="default" w:ascii="宋体" w:hAnsi="宋体"/>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7"/>
  </w:num>
  <w:num w:numId="4">
    <w:abstractNumId w:val="1"/>
  </w:num>
  <w:num w:numId="5">
    <w:abstractNumId w:val="5"/>
  </w:num>
  <w:num w:numId="6">
    <w:abstractNumId w:val="6"/>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7">
    <w:name w:val="Heading 1 Char"/>
    <w:basedOn w:val="1069"/>
    <w:link w:val="1060"/>
    <w:uiPriority w:val="9"/>
    <w:rPr>
      <w:rFonts w:ascii="Arial" w:hAnsi="Arial" w:eastAsia="Arial" w:cs="Arial"/>
      <w:sz w:val="40"/>
      <w:szCs w:val="40"/>
    </w:rPr>
  </w:style>
  <w:style w:type="character" w:styleId="908">
    <w:name w:val="Heading 2 Char"/>
    <w:basedOn w:val="1069"/>
    <w:link w:val="1061"/>
    <w:uiPriority w:val="9"/>
    <w:rPr>
      <w:rFonts w:ascii="Arial" w:hAnsi="Arial" w:eastAsia="Arial" w:cs="Arial"/>
      <w:sz w:val="34"/>
    </w:rPr>
  </w:style>
  <w:style w:type="character" w:styleId="909">
    <w:name w:val="Heading 3 Char"/>
    <w:basedOn w:val="1069"/>
    <w:link w:val="1062"/>
    <w:uiPriority w:val="9"/>
    <w:rPr>
      <w:rFonts w:ascii="Arial" w:hAnsi="Arial" w:eastAsia="Arial" w:cs="Arial"/>
      <w:sz w:val="30"/>
      <w:szCs w:val="30"/>
    </w:rPr>
  </w:style>
  <w:style w:type="character" w:styleId="910">
    <w:name w:val="Heading 4 Char"/>
    <w:basedOn w:val="1069"/>
    <w:link w:val="1063"/>
    <w:uiPriority w:val="9"/>
    <w:rPr>
      <w:rFonts w:ascii="Arial" w:hAnsi="Arial" w:eastAsia="Arial" w:cs="Arial"/>
      <w:b/>
      <w:bCs/>
      <w:sz w:val="26"/>
      <w:szCs w:val="26"/>
    </w:rPr>
  </w:style>
  <w:style w:type="character" w:styleId="911">
    <w:name w:val="Heading 5 Char"/>
    <w:basedOn w:val="1069"/>
    <w:link w:val="1064"/>
    <w:uiPriority w:val="9"/>
    <w:rPr>
      <w:rFonts w:ascii="Arial" w:hAnsi="Arial" w:eastAsia="Arial" w:cs="Arial"/>
      <w:b/>
      <w:bCs/>
      <w:sz w:val="24"/>
      <w:szCs w:val="24"/>
    </w:rPr>
  </w:style>
  <w:style w:type="character" w:styleId="912">
    <w:name w:val="Heading 6 Char"/>
    <w:basedOn w:val="1069"/>
    <w:link w:val="1065"/>
    <w:uiPriority w:val="9"/>
    <w:rPr>
      <w:rFonts w:ascii="Arial" w:hAnsi="Arial" w:eastAsia="Arial" w:cs="Arial"/>
      <w:b/>
      <w:bCs/>
      <w:sz w:val="22"/>
      <w:szCs w:val="22"/>
    </w:rPr>
  </w:style>
  <w:style w:type="character" w:styleId="913">
    <w:name w:val="Heading 7 Char"/>
    <w:basedOn w:val="1069"/>
    <w:link w:val="1066"/>
    <w:uiPriority w:val="9"/>
    <w:rPr>
      <w:rFonts w:ascii="Arial" w:hAnsi="Arial" w:eastAsia="Arial" w:cs="Arial"/>
      <w:b/>
      <w:bCs/>
      <w:i/>
      <w:iCs/>
      <w:sz w:val="22"/>
      <w:szCs w:val="22"/>
    </w:rPr>
  </w:style>
  <w:style w:type="character" w:styleId="914">
    <w:name w:val="Heading 8 Char"/>
    <w:basedOn w:val="1069"/>
    <w:link w:val="1067"/>
    <w:uiPriority w:val="9"/>
    <w:rPr>
      <w:rFonts w:ascii="Arial" w:hAnsi="Arial" w:eastAsia="Arial" w:cs="Arial"/>
      <w:i/>
      <w:iCs/>
      <w:sz w:val="22"/>
      <w:szCs w:val="22"/>
    </w:rPr>
  </w:style>
  <w:style w:type="character" w:styleId="915">
    <w:name w:val="Heading 9 Char"/>
    <w:basedOn w:val="1069"/>
    <w:link w:val="1068"/>
    <w:uiPriority w:val="9"/>
    <w:rPr>
      <w:rFonts w:ascii="Arial" w:hAnsi="Arial" w:eastAsia="Arial" w:cs="Arial"/>
      <w:i/>
      <w:iCs/>
      <w:sz w:val="21"/>
      <w:szCs w:val="21"/>
    </w:rPr>
  </w:style>
  <w:style w:type="paragraph" w:styleId="916">
    <w:name w:val="No Spacing"/>
    <w:uiPriority w:val="1"/>
    <w:qFormat/>
    <w:pPr>
      <w:spacing w:before="0" w:after="0" w:line="240" w:lineRule="auto"/>
    </w:pPr>
  </w:style>
  <w:style w:type="paragraph" w:styleId="917">
    <w:name w:val="Title"/>
    <w:basedOn w:val="1059"/>
    <w:next w:val="1059"/>
    <w:link w:val="918"/>
    <w:uiPriority w:val="10"/>
    <w:qFormat/>
    <w:pPr>
      <w:contextualSpacing/>
      <w:spacing w:before="300" w:after="200"/>
    </w:pPr>
    <w:rPr>
      <w:sz w:val="48"/>
      <w:szCs w:val="48"/>
    </w:rPr>
  </w:style>
  <w:style w:type="character" w:styleId="918">
    <w:name w:val="Title Char"/>
    <w:basedOn w:val="1069"/>
    <w:link w:val="917"/>
    <w:uiPriority w:val="10"/>
    <w:rPr>
      <w:sz w:val="48"/>
      <w:szCs w:val="48"/>
    </w:rPr>
  </w:style>
  <w:style w:type="character" w:styleId="919">
    <w:name w:val="Subtitle Char"/>
    <w:basedOn w:val="1069"/>
    <w:link w:val="1093"/>
    <w:uiPriority w:val="11"/>
    <w:rPr>
      <w:sz w:val="24"/>
      <w:szCs w:val="24"/>
    </w:rPr>
  </w:style>
  <w:style w:type="character" w:styleId="920">
    <w:name w:val="Quote Char"/>
    <w:link w:val="1186"/>
    <w:uiPriority w:val="29"/>
    <w:rPr>
      <w:i/>
    </w:rPr>
  </w:style>
  <w:style w:type="character" w:styleId="921">
    <w:name w:val="Intense Quote Char"/>
    <w:link w:val="1163"/>
    <w:uiPriority w:val="30"/>
    <w:rPr>
      <w:i/>
    </w:rPr>
  </w:style>
  <w:style w:type="character" w:styleId="922">
    <w:name w:val="Header Char"/>
    <w:basedOn w:val="1069"/>
    <w:link w:val="1089"/>
    <w:uiPriority w:val="99"/>
  </w:style>
  <w:style w:type="character" w:styleId="923">
    <w:name w:val="Footer Char"/>
    <w:basedOn w:val="1069"/>
    <w:link w:val="1088"/>
    <w:uiPriority w:val="99"/>
  </w:style>
  <w:style w:type="paragraph" w:styleId="924">
    <w:name w:val="Caption"/>
    <w:basedOn w:val="1059"/>
    <w:next w:val="1059"/>
    <w:uiPriority w:val="35"/>
    <w:semiHidden/>
    <w:unhideWhenUsed/>
    <w:qFormat/>
    <w:pPr>
      <w:spacing w:line="276" w:lineRule="auto"/>
    </w:pPr>
    <w:rPr>
      <w:b/>
      <w:bCs/>
      <w:color w:val="4f81bd" w:themeColor="accent1"/>
      <w:sz w:val="18"/>
      <w:szCs w:val="18"/>
    </w:rPr>
  </w:style>
  <w:style w:type="character" w:styleId="925">
    <w:name w:val="Caption Char"/>
    <w:basedOn w:val="924"/>
    <w:link w:val="1088"/>
    <w:uiPriority w:val="99"/>
  </w:style>
  <w:style w:type="table" w:styleId="926">
    <w:name w:val="Table Grid Light"/>
    <w:basedOn w:val="10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7">
    <w:name w:val="Plain Table 1"/>
    <w:basedOn w:val="10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2"/>
    <w:basedOn w:val="10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3"/>
    <w:basedOn w:val="10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name w:val="Plain Table 4"/>
    <w:basedOn w:val="10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name w:val="Plain Table 5"/>
    <w:basedOn w:val="10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2">
    <w:name w:val="Grid Table 1 Light"/>
    <w:basedOn w:val="10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3">
    <w:name w:val="Grid Table 1 Light - Accent 1"/>
    <w:basedOn w:val="10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4">
    <w:name w:val="Grid Table 1 Light - Accent 2"/>
    <w:basedOn w:val="10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5">
    <w:name w:val="Grid Table 1 Light - Accent 3"/>
    <w:basedOn w:val="10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6">
    <w:name w:val="Grid Table 1 Light - Accent 4"/>
    <w:basedOn w:val="10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7">
    <w:name w:val="Grid Table 1 Light - Accent 5"/>
    <w:basedOn w:val="10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8">
    <w:name w:val="Grid Table 1 Light - Accent 6"/>
    <w:basedOn w:val="10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9">
    <w:name w:val="Grid Table 2"/>
    <w:basedOn w:val="10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0">
    <w:name w:val="Grid Table 2 - Accent 1"/>
    <w:basedOn w:val="10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1">
    <w:name w:val="Grid Table 2 - Accent 2"/>
    <w:basedOn w:val="10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2 - Accent 3"/>
    <w:basedOn w:val="10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2 - Accent 4"/>
    <w:basedOn w:val="10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2 - Accent 5"/>
    <w:basedOn w:val="10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5">
    <w:name w:val="Grid Table 2 - Accent 6"/>
    <w:basedOn w:val="10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6">
    <w:name w:val="Grid Table 3"/>
    <w:basedOn w:val="10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1"/>
    <w:basedOn w:val="10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2"/>
    <w:basedOn w:val="10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3"/>
    <w:basedOn w:val="10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4"/>
    <w:basedOn w:val="10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5"/>
    <w:basedOn w:val="10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6"/>
    <w:basedOn w:val="10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4"/>
    <w:basedOn w:val="10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name w:val="Grid Table 4 - Accent 1"/>
    <w:basedOn w:val="10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5">
    <w:name w:val="Grid Table 4 - Accent 2"/>
    <w:basedOn w:val="10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6">
    <w:name w:val="Grid Table 4 - Accent 3"/>
    <w:basedOn w:val="10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7">
    <w:name w:val="Grid Table 4 - Accent 4"/>
    <w:basedOn w:val="10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8">
    <w:name w:val="Grid Table 4 - Accent 5"/>
    <w:basedOn w:val="10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9">
    <w:name w:val="Grid Table 4 - Accent 6"/>
    <w:basedOn w:val="10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0">
    <w:name w:val="Grid Table 5 Dark"/>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1">
    <w:name w:val="Grid Table 5 Dark- Accent 1"/>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2">
    <w:name w:val="Grid Table 5 Dark - Accent 2"/>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3">
    <w:name w:val="Grid Table 5 Dark - Accent 3"/>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4">
    <w:name w:val="Grid Table 5 Dark- Accent 4"/>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5">
    <w:name w:val="Grid Table 5 Dark - Accent 5"/>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6">
    <w:name w:val="Grid Table 5 Dark - Accent 6"/>
    <w:basedOn w:val="10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7">
    <w:name w:val="Grid Table 6 Colorful"/>
    <w:basedOn w:val="10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8">
    <w:name w:val="Grid Table 6 Colorful - Accent 1"/>
    <w:basedOn w:val="10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9">
    <w:name w:val="Grid Table 6 Colorful - Accent 2"/>
    <w:basedOn w:val="10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0">
    <w:name w:val="Grid Table 6 Colorful - Accent 3"/>
    <w:basedOn w:val="10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1">
    <w:name w:val="Grid Table 6 Colorful - Accent 4"/>
    <w:basedOn w:val="10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2">
    <w:name w:val="Grid Table 6 Colorful - Accent 5"/>
    <w:basedOn w:val="10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6 Colorful - Accent 6"/>
    <w:basedOn w:val="10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7 Colorful"/>
    <w:basedOn w:val="10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5">
    <w:name w:val="Grid Table 7 Colorful - Accent 1"/>
    <w:basedOn w:val="10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6">
    <w:name w:val="Grid Table 7 Colorful - Accent 2"/>
    <w:basedOn w:val="10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7">
    <w:name w:val="Grid Table 7 Colorful - Accent 3"/>
    <w:basedOn w:val="10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8">
    <w:name w:val="Grid Table 7 Colorful - Accent 4"/>
    <w:basedOn w:val="10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9">
    <w:name w:val="Grid Table 7 Colorful - Accent 5"/>
    <w:basedOn w:val="10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0">
    <w:name w:val="Grid Table 7 Colorful - Accent 6"/>
    <w:basedOn w:val="10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1">
    <w:name w:val="List Table 1 Light"/>
    <w:basedOn w:val="10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name w:val="List Table 1 Light - Accent 1"/>
    <w:basedOn w:val="10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3">
    <w:name w:val="List Table 1 Light - Accent 2"/>
    <w:basedOn w:val="10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4">
    <w:name w:val="List Table 1 Light - Accent 3"/>
    <w:basedOn w:val="10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5">
    <w:name w:val="List Table 1 Light - Accent 4"/>
    <w:basedOn w:val="10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6">
    <w:name w:val="List Table 1 Light - Accent 5"/>
    <w:basedOn w:val="10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7">
    <w:name w:val="List Table 1 Light - Accent 6"/>
    <w:basedOn w:val="10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8">
    <w:name w:val="List Table 2"/>
    <w:basedOn w:val="10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9">
    <w:name w:val="List Table 2 - Accent 1"/>
    <w:basedOn w:val="10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0">
    <w:name w:val="List Table 2 - Accent 2"/>
    <w:basedOn w:val="10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1">
    <w:name w:val="List Table 2 - Accent 3"/>
    <w:basedOn w:val="10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2">
    <w:name w:val="List Table 2 - Accent 4"/>
    <w:basedOn w:val="10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3">
    <w:name w:val="List Table 2 - Accent 5"/>
    <w:basedOn w:val="10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4">
    <w:name w:val="List Table 2 - Accent 6"/>
    <w:basedOn w:val="10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5">
    <w:name w:val="List Table 3"/>
    <w:basedOn w:val="10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6">
    <w:name w:val="List Table 3 - Accent 1"/>
    <w:basedOn w:val="10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7">
    <w:name w:val="List Table 3 - Accent 2"/>
    <w:basedOn w:val="10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8">
    <w:name w:val="List Table 3 - Accent 3"/>
    <w:basedOn w:val="10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9">
    <w:name w:val="List Table 3 - Accent 4"/>
    <w:basedOn w:val="10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0">
    <w:name w:val="List Table 3 - Accent 5"/>
    <w:basedOn w:val="10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1">
    <w:name w:val="List Table 3 - Accent 6"/>
    <w:basedOn w:val="10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2">
    <w:name w:val="List Table 4"/>
    <w:basedOn w:val="10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3">
    <w:name w:val="List Table 4 - Accent 1"/>
    <w:basedOn w:val="10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4">
    <w:name w:val="List Table 4 - Accent 2"/>
    <w:basedOn w:val="10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5">
    <w:name w:val="List Table 4 - Accent 3"/>
    <w:basedOn w:val="10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6">
    <w:name w:val="List Table 4 - Accent 4"/>
    <w:basedOn w:val="10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7">
    <w:name w:val="List Table 4 - Accent 5"/>
    <w:basedOn w:val="10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8">
    <w:name w:val="List Table 4 - Accent 6"/>
    <w:basedOn w:val="10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9">
    <w:name w:val="List Table 5 Dark"/>
    <w:basedOn w:val="10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1"/>
    <w:basedOn w:val="10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2"/>
    <w:basedOn w:val="10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3"/>
    <w:basedOn w:val="10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4"/>
    <w:basedOn w:val="10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5"/>
    <w:basedOn w:val="10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6"/>
    <w:basedOn w:val="10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6 Colorful"/>
    <w:basedOn w:val="10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7">
    <w:name w:val="List Table 6 Colorful - Accent 1"/>
    <w:basedOn w:val="10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8">
    <w:name w:val="List Table 6 Colorful - Accent 2"/>
    <w:basedOn w:val="10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9">
    <w:name w:val="List Table 6 Colorful - Accent 3"/>
    <w:basedOn w:val="10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0">
    <w:name w:val="List Table 6 Colorful - Accent 4"/>
    <w:basedOn w:val="10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1">
    <w:name w:val="List Table 6 Colorful - Accent 5"/>
    <w:basedOn w:val="10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2">
    <w:name w:val="List Table 6 Colorful - Accent 6"/>
    <w:basedOn w:val="10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3">
    <w:name w:val="List Table 7 Colorful"/>
    <w:basedOn w:val="10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4">
    <w:name w:val="List Table 7 Colorful - Accent 1"/>
    <w:basedOn w:val="10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5">
    <w:name w:val="List Table 7 Colorful - Accent 2"/>
    <w:basedOn w:val="10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6">
    <w:name w:val="List Table 7 Colorful - Accent 3"/>
    <w:basedOn w:val="10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7">
    <w:name w:val="List Table 7 Colorful - Accent 4"/>
    <w:basedOn w:val="10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8">
    <w:name w:val="List Table 7 Colorful - Accent 5"/>
    <w:basedOn w:val="10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9">
    <w:name w:val="List Table 7 Colorful - Accent 6"/>
    <w:basedOn w:val="10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0">
    <w:name w:val="Lined - Accent"/>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1">
    <w:name w:val="Lined - Accent 1"/>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2">
    <w:name w:val="Lined - Accent 2"/>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3">
    <w:name w:val="Lined - Accent 3"/>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4">
    <w:name w:val="Lined - Accent 4"/>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5">
    <w:name w:val="Lined - Accent 5"/>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6">
    <w:name w:val="Lined - Accent 6"/>
    <w:basedOn w:val="10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7">
    <w:name w:val="Bordered &amp; Lined - Accent"/>
    <w:basedOn w:val="10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8">
    <w:name w:val="Bordered &amp; Lined - Accent 1"/>
    <w:basedOn w:val="10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9">
    <w:name w:val="Bordered &amp; Lined - Accent 2"/>
    <w:basedOn w:val="10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0">
    <w:name w:val="Bordered &amp; Lined - Accent 3"/>
    <w:basedOn w:val="10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1">
    <w:name w:val="Bordered &amp; Lined - Accent 4"/>
    <w:basedOn w:val="10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2">
    <w:name w:val="Bordered &amp; Lined - Accent 5"/>
    <w:basedOn w:val="10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3">
    <w:name w:val="Bordered &amp; Lined - Accent 6"/>
    <w:basedOn w:val="10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4">
    <w:name w:val="Bordered"/>
    <w:basedOn w:val="10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5">
    <w:name w:val="Bordered - Accent 1"/>
    <w:basedOn w:val="10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6">
    <w:name w:val="Bordered - Accent 2"/>
    <w:basedOn w:val="10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7">
    <w:name w:val="Bordered - Accent 3"/>
    <w:basedOn w:val="10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8">
    <w:name w:val="Bordered - Accent 4"/>
    <w:basedOn w:val="10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9">
    <w:name w:val="Bordered - Accent 5"/>
    <w:basedOn w:val="10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0">
    <w:name w:val="Bordered - Accent 6"/>
    <w:basedOn w:val="10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1">
    <w:name w:val="footnote text"/>
    <w:basedOn w:val="1059"/>
    <w:link w:val="1052"/>
    <w:uiPriority w:val="99"/>
    <w:semiHidden/>
    <w:unhideWhenUsed/>
    <w:pPr>
      <w:spacing w:after="40" w:line="240" w:lineRule="auto"/>
    </w:pPr>
    <w:rPr>
      <w:sz w:val="18"/>
    </w:rPr>
  </w:style>
  <w:style w:type="character" w:styleId="1052">
    <w:name w:val="Footnote Text Char"/>
    <w:link w:val="1051"/>
    <w:uiPriority w:val="99"/>
    <w:rPr>
      <w:sz w:val="18"/>
    </w:rPr>
  </w:style>
  <w:style w:type="character" w:styleId="1053">
    <w:name w:val="footnote reference"/>
    <w:basedOn w:val="1069"/>
    <w:uiPriority w:val="99"/>
    <w:unhideWhenUsed/>
    <w:rPr>
      <w:vertAlign w:val="superscript"/>
    </w:rPr>
  </w:style>
  <w:style w:type="paragraph" w:styleId="1054">
    <w:name w:val="endnote text"/>
    <w:basedOn w:val="1059"/>
    <w:link w:val="1055"/>
    <w:uiPriority w:val="99"/>
    <w:semiHidden/>
    <w:unhideWhenUsed/>
    <w:pPr>
      <w:spacing w:after="0" w:line="240" w:lineRule="auto"/>
    </w:pPr>
    <w:rPr>
      <w:sz w:val="20"/>
    </w:rPr>
  </w:style>
  <w:style w:type="character" w:styleId="1055">
    <w:name w:val="Endnote Text Char"/>
    <w:link w:val="1054"/>
    <w:uiPriority w:val="99"/>
    <w:rPr>
      <w:sz w:val="20"/>
    </w:rPr>
  </w:style>
  <w:style w:type="character" w:styleId="1056">
    <w:name w:val="endnote reference"/>
    <w:basedOn w:val="1069"/>
    <w:uiPriority w:val="99"/>
    <w:semiHidden/>
    <w:unhideWhenUsed/>
    <w:rPr>
      <w:vertAlign w:val="superscript"/>
    </w:rPr>
  </w:style>
  <w:style w:type="paragraph" w:styleId="1057">
    <w:name w:val="TOC Heading"/>
    <w:uiPriority w:val="39"/>
    <w:unhideWhenUsed/>
  </w:style>
  <w:style w:type="paragraph" w:styleId="1058">
    <w:name w:val="table of figures"/>
    <w:basedOn w:val="1059"/>
    <w:next w:val="1059"/>
    <w:uiPriority w:val="99"/>
    <w:unhideWhenUsed/>
    <w:pPr>
      <w:spacing w:after="0" w:afterAutospacing="0"/>
    </w:pPr>
  </w:style>
  <w:style w:type="paragraph" w:styleId="105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60">
    <w:name w:val="Heading 1"/>
    <w:basedOn w:val="1059"/>
    <w:next w:val="1059"/>
    <w:uiPriority w:val="0"/>
    <w:qFormat/>
    <w:pPr>
      <w:spacing w:before="340" w:after="330" w:line="576" w:lineRule="auto"/>
      <w:outlineLvl w:val="0"/>
    </w:pPr>
    <w:rPr>
      <w:b/>
      <w:sz w:val="44"/>
    </w:rPr>
  </w:style>
  <w:style w:type="paragraph" w:styleId="1061">
    <w:name w:val="Heading 2"/>
    <w:basedOn w:val="1059"/>
    <w:next w:val="1059"/>
    <w:uiPriority w:val="0"/>
    <w:qFormat/>
    <w:pPr>
      <w:spacing w:before="260" w:after="260" w:line="415" w:lineRule="auto"/>
      <w:outlineLvl w:val="1"/>
    </w:pPr>
    <w:rPr>
      <w:rFonts w:ascii="Arial" w:eastAsia="黑体"/>
      <w:b/>
      <w:sz w:val="32"/>
    </w:rPr>
  </w:style>
  <w:style w:type="paragraph" w:styleId="1062">
    <w:name w:val="Heading 3"/>
    <w:basedOn w:val="1059"/>
    <w:next w:val="1059"/>
    <w:uiPriority w:val="0"/>
    <w:qFormat/>
    <w:pPr>
      <w:spacing w:before="260" w:after="260" w:line="415" w:lineRule="auto"/>
      <w:outlineLvl w:val="2"/>
    </w:pPr>
    <w:rPr>
      <w:b/>
      <w:sz w:val="32"/>
    </w:rPr>
  </w:style>
  <w:style w:type="paragraph" w:styleId="1063">
    <w:name w:val="Heading 4"/>
    <w:basedOn w:val="1059"/>
    <w:next w:val="1059"/>
    <w:uiPriority w:val="0"/>
    <w:qFormat/>
    <w:pPr>
      <w:spacing w:before="280" w:after="290" w:line="376" w:lineRule="auto"/>
      <w:outlineLvl w:val="3"/>
    </w:pPr>
    <w:rPr>
      <w:rFonts w:ascii="Arial" w:eastAsia="黑体"/>
      <w:b/>
      <w:sz w:val="28"/>
    </w:rPr>
  </w:style>
  <w:style w:type="paragraph" w:styleId="1064">
    <w:name w:val="Heading 5"/>
    <w:next w:val="1059"/>
    <w:uiPriority w:val="0"/>
    <w:qFormat/>
    <w:pPr>
      <w:ind w:left="1800" w:hanging="400"/>
      <w:jc w:val="both"/>
      <w:spacing w:after="160"/>
      <w:outlineLvl w:val="4"/>
    </w:pPr>
    <w:rPr>
      <w:rFonts w:ascii="Times New Roman" w:hAnsi="Times New Roman" w:eastAsia="宋体" w:cs="Times New Roman"/>
      <w:sz w:val="21"/>
      <w:lang w:val="en-US" w:eastAsia="zh-CN" w:bidi="ar-SA"/>
    </w:rPr>
  </w:style>
  <w:style w:type="paragraph" w:styleId="1065">
    <w:name w:val="Heading 6"/>
    <w:next w:val="1059"/>
    <w:uiPriority w:val="0"/>
    <w:qFormat/>
    <w:pPr>
      <w:ind w:left="2000" w:hanging="400"/>
      <w:jc w:val="both"/>
      <w:spacing w:after="160"/>
      <w:outlineLvl w:val="5"/>
    </w:pPr>
    <w:rPr>
      <w:rFonts w:ascii="Times New Roman" w:hAnsi="Times New Roman" w:eastAsia="宋体" w:cs="Times New Roman"/>
      <w:b/>
      <w:sz w:val="21"/>
      <w:lang w:val="en-US" w:eastAsia="zh-CN" w:bidi="ar-SA"/>
    </w:rPr>
  </w:style>
  <w:style w:type="paragraph" w:styleId="1066">
    <w:name w:val="Heading 7"/>
    <w:next w:val="1059"/>
    <w:uiPriority w:val="0"/>
    <w:qFormat/>
    <w:pPr>
      <w:ind w:left="2200" w:hanging="400"/>
      <w:jc w:val="both"/>
      <w:spacing w:after="160"/>
      <w:outlineLvl w:val="6"/>
    </w:pPr>
    <w:rPr>
      <w:rFonts w:ascii="Times New Roman" w:hAnsi="Times New Roman" w:eastAsia="宋体" w:cs="Times New Roman"/>
      <w:sz w:val="21"/>
      <w:lang w:val="en-US" w:eastAsia="zh-CN" w:bidi="ar-SA"/>
    </w:rPr>
  </w:style>
  <w:style w:type="paragraph" w:styleId="1067">
    <w:name w:val="Heading 8"/>
    <w:next w:val="1059"/>
    <w:uiPriority w:val="0"/>
    <w:qFormat/>
    <w:pPr>
      <w:ind w:left="2400" w:hanging="400"/>
      <w:jc w:val="both"/>
      <w:spacing w:after="160"/>
      <w:outlineLvl w:val="7"/>
    </w:pPr>
    <w:rPr>
      <w:rFonts w:ascii="Times New Roman" w:hAnsi="Times New Roman" w:eastAsia="宋体" w:cs="Times New Roman"/>
      <w:sz w:val="21"/>
      <w:lang w:val="en-US" w:eastAsia="zh-CN" w:bidi="ar-SA"/>
    </w:rPr>
  </w:style>
  <w:style w:type="paragraph" w:styleId="1068">
    <w:name w:val="Heading 9"/>
    <w:next w:val="1059"/>
    <w:uiPriority w:val="0"/>
    <w:qFormat/>
    <w:pPr>
      <w:ind w:left="2600" w:hanging="400"/>
      <w:jc w:val="both"/>
      <w:spacing w:after="160"/>
      <w:outlineLvl w:val="8"/>
    </w:pPr>
    <w:rPr>
      <w:rFonts w:ascii="Times New Roman" w:hAnsi="Times New Roman" w:eastAsia="宋体" w:cs="Times New Roman"/>
      <w:sz w:val="21"/>
      <w:lang w:val="en-US" w:eastAsia="zh-CN" w:bidi="ar-SA"/>
    </w:rPr>
  </w:style>
  <w:style w:type="character" w:styleId="1069" w:default="1">
    <w:name w:val="Default Paragraph Font"/>
    <w:uiPriority w:val="1"/>
    <w:semiHidden/>
    <w:unhideWhenUsed/>
    <w:qFormat/>
  </w:style>
  <w:style w:type="table" w:styleId="107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71">
    <w:name w:val="toc 7"/>
    <w:next w:val="1059"/>
    <w:uiPriority w:val="0"/>
    <w:qFormat/>
    <w:pPr>
      <w:ind w:left="2125"/>
      <w:jc w:val="both"/>
    </w:pPr>
    <w:rPr>
      <w:rFonts w:ascii="Times New Roman" w:hAnsi="Times New Roman" w:eastAsia="宋体" w:cs="Times New Roman"/>
      <w:sz w:val="21"/>
      <w:lang w:val="en-US" w:eastAsia="zh-CN" w:bidi="ar-SA"/>
    </w:rPr>
  </w:style>
  <w:style w:type="paragraph" w:styleId="1072">
    <w:name w:val="Normal Indent"/>
    <w:basedOn w:val="1059"/>
    <w:next w:val="1073"/>
    <w:uiPriority w:val="0"/>
    <w:qFormat/>
    <w:pPr>
      <w:ind w:left="3400"/>
    </w:pPr>
  </w:style>
  <w:style w:type="paragraph" w:styleId="1073">
    <w:name w:val="Body Text"/>
    <w:basedOn w:val="1059"/>
    <w:next w:val="1059"/>
    <w:uiPriority w:val="0"/>
    <w:qFormat/>
    <w:rPr>
      <w:sz w:val="28"/>
    </w:rPr>
  </w:style>
  <w:style w:type="paragraph" w:styleId="1074">
    <w:name w:val="Document Map"/>
    <w:basedOn w:val="1059"/>
    <w:next w:val="1072"/>
    <w:uiPriority w:val="0"/>
    <w:qFormat/>
    <w:pPr>
      <w:shd w:val="clear" w:color="000000" w:fill="000080"/>
    </w:pPr>
  </w:style>
  <w:style w:type="paragraph" w:styleId="1075">
    <w:name w:val="annotation text"/>
    <w:basedOn w:val="1059"/>
    <w:next w:val="1059"/>
    <w:uiPriority w:val="99"/>
    <w:qFormat/>
    <w:rPr>
      <w:rFonts w:ascii="仿宋" w:hAnsi="仿宋" w:eastAsia="仿宋"/>
    </w:rPr>
  </w:style>
  <w:style w:type="paragraph" w:styleId="1076">
    <w:name w:val="Body Text Indent"/>
    <w:basedOn w:val="1059"/>
    <w:next w:val="1077"/>
    <w:uiPriority w:val="0"/>
    <w:qFormat/>
    <w:pPr>
      <w:ind w:firstLine="560"/>
      <w:spacing w:line="300" w:lineRule="auto"/>
    </w:pPr>
    <w:rPr>
      <w:sz w:val="28"/>
    </w:rPr>
  </w:style>
  <w:style w:type="paragraph" w:styleId="1077">
    <w:name w:val="envelope return"/>
    <w:basedOn w:val="1059"/>
    <w:uiPriority w:val="0"/>
    <w:qFormat/>
    <w:rPr>
      <w:rFonts w:ascii="Arial" w:hAnsi="Arial" w:eastAsia="楷体_GB2312"/>
      <w:sz w:val="26"/>
    </w:rPr>
  </w:style>
  <w:style w:type="paragraph" w:styleId="1078">
    <w:name w:val="Block Text"/>
    <w:basedOn w:val="1060"/>
    <w:next w:val="1059"/>
    <w:uiPriority w:val="0"/>
    <w:qFormat/>
    <w:pPr>
      <w:ind w:left="630" w:right="-609" w:firstLine="420"/>
      <w:spacing w:line="360" w:lineRule="auto"/>
    </w:pPr>
    <w:rPr>
      <w:rFonts w:hint="eastAsia" w:ascii="仿宋_GB2312" w:eastAsia="仿宋_GB2312"/>
    </w:rPr>
  </w:style>
  <w:style w:type="paragraph" w:styleId="1079">
    <w:name w:val="toc 5"/>
    <w:next w:val="1059"/>
    <w:uiPriority w:val="0"/>
    <w:qFormat/>
    <w:pPr>
      <w:ind w:left="1275"/>
      <w:jc w:val="both"/>
    </w:pPr>
    <w:rPr>
      <w:rFonts w:ascii="Times New Roman" w:hAnsi="Times New Roman" w:eastAsia="宋体" w:cs="Times New Roman"/>
      <w:sz w:val="21"/>
      <w:lang w:val="en-US" w:eastAsia="zh-CN" w:bidi="ar-SA"/>
    </w:rPr>
  </w:style>
  <w:style w:type="paragraph" w:styleId="1080">
    <w:name w:val="toc 3"/>
    <w:next w:val="1059"/>
    <w:uiPriority w:val="0"/>
    <w:qFormat/>
    <w:pPr>
      <w:ind w:left="425"/>
      <w:jc w:val="both"/>
    </w:pPr>
    <w:rPr>
      <w:rFonts w:ascii="Times New Roman" w:hAnsi="Times New Roman" w:eastAsia="宋体" w:cs="Times New Roman"/>
      <w:sz w:val="21"/>
      <w:lang w:val="en-US" w:eastAsia="zh-CN" w:bidi="ar-SA"/>
    </w:rPr>
  </w:style>
  <w:style w:type="paragraph" w:styleId="1081">
    <w:name w:val="Plain Text"/>
    <w:basedOn w:val="1059"/>
    <w:uiPriority w:val="0"/>
    <w:qFormat/>
    <w:rPr>
      <w:rFonts w:ascii="宋体" w:eastAsia="楷体_GB2312"/>
      <w:sz w:val="28"/>
    </w:rPr>
  </w:style>
  <w:style w:type="paragraph" w:styleId="1082">
    <w:name w:val="toc 8"/>
    <w:next w:val="1059"/>
    <w:uiPriority w:val="0"/>
    <w:qFormat/>
    <w:pPr>
      <w:ind w:left="2550"/>
      <w:jc w:val="both"/>
    </w:pPr>
    <w:rPr>
      <w:rFonts w:ascii="Times New Roman" w:hAnsi="Times New Roman" w:eastAsia="宋体" w:cs="Times New Roman"/>
      <w:sz w:val="21"/>
      <w:lang w:val="en-US" w:eastAsia="zh-CN" w:bidi="ar-SA"/>
    </w:rPr>
  </w:style>
  <w:style w:type="paragraph" w:styleId="1083">
    <w:name w:val="Date"/>
    <w:basedOn w:val="1059"/>
    <w:next w:val="1059"/>
    <w:uiPriority w:val="0"/>
    <w:qFormat/>
  </w:style>
  <w:style w:type="paragraph" w:styleId="1084">
    <w:name w:val="Body Text Indent 2"/>
    <w:basedOn w:val="1059"/>
    <w:next w:val="1085"/>
    <w:uiPriority w:val="0"/>
    <w:qFormat/>
    <w:pPr>
      <w:ind w:left="840"/>
      <w:spacing w:line="360" w:lineRule="auto"/>
    </w:pPr>
    <w:rPr>
      <w:rFonts w:ascii="宋体"/>
    </w:rPr>
  </w:style>
  <w:style w:type="paragraph" w:styleId="1085" w:customStyle="1">
    <w:name w:val="目录 91"/>
    <w:next w:val="1059"/>
    <w:uiPriority w:val="0"/>
    <w:qFormat/>
    <w:pPr>
      <w:ind w:left="2975"/>
      <w:jc w:val="both"/>
    </w:pPr>
    <w:rPr>
      <w:rFonts w:ascii="Times New Roman" w:hAnsi="Times New Roman" w:eastAsia="宋体" w:cs="Times New Roman"/>
      <w:sz w:val="21"/>
      <w:lang w:val="en-US" w:eastAsia="zh-CN" w:bidi="ar-SA"/>
    </w:rPr>
  </w:style>
  <w:style w:type="paragraph" w:styleId="1086">
    <w:name w:val="Balloon Text"/>
    <w:basedOn w:val="1059"/>
    <w:next w:val="1087"/>
    <w:uiPriority w:val="0"/>
    <w:qFormat/>
    <w:rPr>
      <w:sz w:val="18"/>
    </w:rPr>
  </w:style>
  <w:style w:type="paragraph" w:styleId="1087" w:customStyle="1">
    <w:name w:val="正文缩进1"/>
    <w:next w:val="1059"/>
    <w:uiPriority w:val="0"/>
    <w:qFormat/>
    <w:pPr>
      <w:ind w:left="3400"/>
      <w:jc w:val="both"/>
    </w:pPr>
    <w:rPr>
      <w:rFonts w:ascii="Times New Roman" w:hAnsi="Times New Roman" w:eastAsia="宋体" w:cs="Times New Roman"/>
      <w:sz w:val="21"/>
      <w:lang w:val="en-US" w:eastAsia="zh-CN" w:bidi="ar-SA"/>
    </w:rPr>
  </w:style>
  <w:style w:type="paragraph" w:styleId="1088">
    <w:name w:val="Footer"/>
    <w:basedOn w:val="1059"/>
    <w:uiPriority w:val="0"/>
    <w:qFormat/>
    <w:rPr>
      <w:sz w:val="18"/>
    </w:rPr>
  </w:style>
  <w:style w:type="paragraph" w:styleId="1089">
    <w:name w:val="Header"/>
    <w:basedOn w:val="1059"/>
    <w:uiPriority w:val="0"/>
    <w:qFormat/>
    <w:pPr>
      <w:jc w:val="center"/>
    </w:pPr>
    <w:rPr>
      <w:sz w:val="18"/>
    </w:rPr>
  </w:style>
  <w:style w:type="paragraph" w:styleId="1090">
    <w:name w:val="toc 1"/>
    <w:basedOn w:val="1059"/>
    <w:next w:val="1059"/>
    <w:uiPriority w:val="39"/>
    <w:qFormat/>
    <w:pPr>
      <w:jc w:val="left"/>
    </w:pPr>
    <w:rPr>
      <w:sz w:val="24"/>
    </w:rPr>
  </w:style>
  <w:style w:type="paragraph" w:styleId="1091">
    <w:name w:val="toc 4"/>
    <w:next w:val="1059"/>
    <w:uiPriority w:val="0"/>
    <w:qFormat/>
    <w:pPr>
      <w:ind w:left="850"/>
      <w:jc w:val="both"/>
    </w:pPr>
    <w:rPr>
      <w:rFonts w:ascii="Times New Roman" w:hAnsi="Times New Roman" w:eastAsia="宋体" w:cs="Times New Roman"/>
      <w:sz w:val="21"/>
      <w:lang w:val="en-US" w:eastAsia="zh-CN" w:bidi="ar-SA"/>
    </w:rPr>
  </w:style>
  <w:style w:type="paragraph" w:styleId="1092">
    <w:name w:val="index heading"/>
    <w:basedOn w:val="1059"/>
    <w:next w:val="1059"/>
    <w:uiPriority w:val="0"/>
    <w:semiHidden/>
    <w:qFormat/>
    <w:rPr>
      <w:rFonts w:eastAsia="楷体_GB2312"/>
      <w:sz w:val="26"/>
    </w:rPr>
  </w:style>
  <w:style w:type="paragraph" w:styleId="1093">
    <w:name w:val="Subtitle"/>
    <w:next w:val="1059"/>
    <w:uiPriority w:val="0"/>
    <w:qFormat/>
    <w:pPr>
      <w:jc w:val="center"/>
      <w:spacing w:after="60"/>
    </w:pPr>
    <w:rPr>
      <w:rFonts w:ascii="Times New Roman" w:hAnsi="Times New Roman" w:eastAsia="宋体" w:cs="Times New Roman"/>
      <w:sz w:val="24"/>
      <w:lang w:val="en-US" w:eastAsia="zh-CN" w:bidi="ar-SA"/>
    </w:rPr>
  </w:style>
  <w:style w:type="paragraph" w:styleId="1094">
    <w:name w:val="toc 6"/>
    <w:next w:val="1059"/>
    <w:uiPriority w:val="0"/>
    <w:qFormat/>
    <w:pPr>
      <w:ind w:left="1700"/>
      <w:jc w:val="both"/>
    </w:pPr>
    <w:rPr>
      <w:rFonts w:ascii="Times New Roman" w:hAnsi="Times New Roman" w:eastAsia="宋体" w:cs="Times New Roman"/>
      <w:sz w:val="21"/>
      <w:lang w:val="en-US" w:eastAsia="zh-CN" w:bidi="ar-SA"/>
    </w:rPr>
  </w:style>
  <w:style w:type="paragraph" w:styleId="1095">
    <w:name w:val="Body Text Indent 3"/>
    <w:basedOn w:val="1059"/>
    <w:next w:val="1059"/>
    <w:uiPriority w:val="0"/>
    <w:qFormat/>
    <w:pPr>
      <w:ind w:firstLine="480"/>
      <w:spacing w:line="360" w:lineRule="auto"/>
      <w:widowControl/>
    </w:pPr>
    <w:rPr>
      <w:sz w:val="24"/>
    </w:rPr>
  </w:style>
  <w:style w:type="paragraph" w:styleId="1096">
    <w:name w:val="toc 2"/>
    <w:next w:val="1059"/>
    <w:uiPriority w:val="0"/>
    <w:qFormat/>
    <w:pPr>
      <w:jc w:val="both"/>
    </w:pPr>
    <w:rPr>
      <w:rFonts w:ascii="Times New Roman" w:hAnsi="Times New Roman" w:eastAsia="宋体" w:cs="Times New Roman"/>
      <w:sz w:val="21"/>
      <w:lang w:val="en-US" w:eastAsia="zh-CN" w:bidi="ar-SA"/>
    </w:rPr>
  </w:style>
  <w:style w:type="paragraph" w:styleId="1097">
    <w:name w:val="toc 9"/>
    <w:next w:val="1059"/>
    <w:uiPriority w:val="0"/>
    <w:qFormat/>
    <w:pPr>
      <w:ind w:left="2975"/>
      <w:jc w:val="both"/>
    </w:pPr>
    <w:rPr>
      <w:rFonts w:ascii="Times New Roman" w:hAnsi="Times New Roman" w:eastAsia="宋体" w:cs="Times New Roman"/>
      <w:sz w:val="21"/>
      <w:lang w:val="en-US" w:eastAsia="zh-CN" w:bidi="ar-SA"/>
    </w:rPr>
  </w:style>
  <w:style w:type="paragraph" w:styleId="1098">
    <w:name w:val="HTML Preformatted"/>
    <w:basedOn w:val="1059"/>
    <w:next w:val="1059"/>
    <w:uiPriority w:val="0"/>
    <w:qFormat/>
    <w:pPr>
      <w:widowControl/>
    </w:pPr>
    <w:rPr>
      <w:rFonts w:ascii="宋体"/>
      <w:sz w:val="24"/>
    </w:rPr>
  </w:style>
  <w:style w:type="paragraph" w:styleId="1099">
    <w:name w:val="Normal (Web)"/>
    <w:basedOn w:val="1059"/>
    <w:uiPriority w:val="0"/>
    <w:qFormat/>
    <w:pPr>
      <w:spacing w:before="280" w:after="280"/>
      <w:widowControl/>
    </w:pPr>
    <w:rPr>
      <w:rFonts w:ascii="Arial Unicode MS" w:eastAsia="Times New Roman"/>
      <w:sz w:val="24"/>
    </w:rPr>
  </w:style>
  <w:style w:type="paragraph" w:styleId="1100">
    <w:name w:val="index 1"/>
    <w:basedOn w:val="1059"/>
    <w:next w:val="1059"/>
    <w:uiPriority w:val="0"/>
    <w:semiHidden/>
    <w:qFormat/>
  </w:style>
  <w:style w:type="paragraph" w:styleId="1101">
    <w:name w:val="annotation subject"/>
    <w:next w:val="1102"/>
    <w:uiPriority w:val="0"/>
    <w:qFormat/>
    <w:pPr>
      <w:widowControl w:val="off"/>
    </w:pPr>
    <w:rPr>
      <w:rFonts w:ascii="Times New Roman" w:hAnsi="Times New Roman" w:eastAsia="宋体" w:cs="Times New Roman"/>
      <w:b/>
      <w:sz w:val="21"/>
      <w:lang w:val="en-US" w:eastAsia="zh-CN" w:bidi="ar-SA"/>
    </w:rPr>
  </w:style>
  <w:style w:type="paragraph" w:styleId="1102" w:customStyle="1">
    <w:name w:val="目录 21"/>
    <w:next w:val="1059"/>
    <w:uiPriority w:val="0"/>
    <w:qFormat/>
    <w:pPr>
      <w:jc w:val="both"/>
    </w:pPr>
    <w:rPr>
      <w:rFonts w:ascii="Times New Roman" w:hAnsi="Times New Roman" w:eastAsia="宋体" w:cs="Times New Roman"/>
      <w:sz w:val="21"/>
      <w:lang w:val="en-US" w:eastAsia="zh-CN" w:bidi="ar-SA"/>
    </w:rPr>
  </w:style>
  <w:style w:type="paragraph" w:styleId="1103">
    <w:name w:val="Body Text First Indent"/>
    <w:basedOn w:val="1059"/>
    <w:next w:val="1059"/>
    <w:uiPriority w:val="99"/>
    <w:unhideWhenUsed/>
    <w:qFormat/>
    <w:pPr>
      <w:ind w:firstLine="420"/>
      <w:spacing w:after="120" w:line="360" w:lineRule="auto"/>
      <w:tabs>
        <w:tab w:val="left" w:pos="567" w:leader="none"/>
      </w:tabs>
    </w:pPr>
    <w:rPr>
      <w:rFonts w:ascii="仿宋" w:hAnsi="仿宋" w:eastAsia="仿宋" w:cs="仿宋"/>
    </w:rPr>
  </w:style>
  <w:style w:type="paragraph" w:styleId="1104">
    <w:name w:val="Body Text First Indent 2"/>
    <w:basedOn w:val="1076"/>
    <w:uiPriority w:val="0"/>
    <w:qFormat/>
    <w:pPr>
      <w:ind w:firstLine="420"/>
    </w:pPr>
  </w:style>
  <w:style w:type="table" w:styleId="1105">
    <w:name w:val="Table Grid"/>
    <w:basedOn w:val="10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6">
    <w:name w:val="Strong"/>
    <w:basedOn w:val="1069"/>
    <w:uiPriority w:val="0"/>
    <w:qFormat/>
    <w:rPr>
      <w:color w:val="cc0000"/>
      <w:sz w:val="20"/>
    </w:rPr>
  </w:style>
  <w:style w:type="character" w:styleId="1107">
    <w:name w:val="page number"/>
    <w:basedOn w:val="1069"/>
    <w:uiPriority w:val="0"/>
    <w:qFormat/>
    <w:rPr>
      <w:sz w:val="20"/>
    </w:rPr>
  </w:style>
  <w:style w:type="character" w:styleId="1108">
    <w:name w:val="FollowedHyperlink"/>
    <w:basedOn w:val="1069"/>
    <w:uiPriority w:val="0"/>
    <w:qFormat/>
    <w:rPr>
      <w:color w:val="771caa"/>
      <w:sz w:val="20"/>
      <w:u w:val="none"/>
    </w:rPr>
  </w:style>
  <w:style w:type="character" w:styleId="1109">
    <w:name w:val="Emphasis"/>
    <w:basedOn w:val="1069"/>
    <w:uiPriority w:val="0"/>
    <w:qFormat/>
    <w:rPr>
      <w:color w:val="f73131"/>
      <w:sz w:val="20"/>
    </w:rPr>
  </w:style>
  <w:style w:type="character" w:styleId="1110">
    <w:name w:val="HTML Definition"/>
    <w:basedOn w:val="1069"/>
    <w:uiPriority w:val="99"/>
    <w:semiHidden/>
    <w:unhideWhenUsed/>
    <w:qFormat/>
  </w:style>
  <w:style w:type="character" w:styleId="1111">
    <w:name w:val="HTML Variable"/>
    <w:basedOn w:val="1069"/>
    <w:uiPriority w:val="99"/>
    <w:semiHidden/>
    <w:unhideWhenUsed/>
    <w:qFormat/>
  </w:style>
  <w:style w:type="character" w:styleId="1112">
    <w:name w:val="Hyperlink"/>
    <w:basedOn w:val="1069"/>
    <w:uiPriority w:val="0"/>
    <w:qFormat/>
    <w:rPr>
      <w:color w:val="338de6"/>
      <w:sz w:val="20"/>
      <w:u w:val="none"/>
    </w:rPr>
  </w:style>
  <w:style w:type="character" w:styleId="1113">
    <w:name w:val="HTML Code"/>
    <w:basedOn w:val="1069"/>
    <w:uiPriority w:val="99"/>
    <w:semiHidden/>
    <w:unhideWhenUsed/>
    <w:qFormat/>
    <w:rPr>
      <w:rFonts w:ascii="serif" w:hAnsi="serif" w:eastAsia="serif" w:cs="serif"/>
      <w:sz w:val="21"/>
      <w:szCs w:val="21"/>
    </w:rPr>
  </w:style>
  <w:style w:type="character" w:styleId="1114">
    <w:name w:val="annotation reference"/>
    <w:uiPriority w:val="99"/>
    <w:qFormat/>
    <w:rPr>
      <w:sz w:val="20"/>
    </w:rPr>
  </w:style>
  <w:style w:type="character" w:styleId="1115">
    <w:name w:val="HTML Cite"/>
    <w:basedOn w:val="1069"/>
    <w:uiPriority w:val="99"/>
    <w:semiHidden/>
    <w:unhideWhenUsed/>
    <w:qFormat/>
    <w:rPr>
      <w:color w:val="006d21"/>
    </w:rPr>
  </w:style>
  <w:style w:type="character" w:styleId="1116">
    <w:name w:val="HTML Keyboard"/>
    <w:basedOn w:val="1069"/>
    <w:uiPriority w:val="99"/>
    <w:semiHidden/>
    <w:unhideWhenUsed/>
    <w:qFormat/>
    <w:rPr>
      <w:rFonts w:hint="default" w:ascii="serif" w:hAnsi="serif" w:eastAsia="serif" w:cs="serif"/>
      <w:sz w:val="21"/>
      <w:szCs w:val="21"/>
    </w:rPr>
  </w:style>
  <w:style w:type="character" w:styleId="1117">
    <w:name w:val="HTML Sample"/>
    <w:basedOn w:val="1069"/>
    <w:uiPriority w:val="99"/>
    <w:semiHidden/>
    <w:unhideWhenUsed/>
    <w:qFormat/>
    <w:rPr>
      <w:rFonts w:hint="default" w:ascii="serif" w:hAnsi="serif" w:eastAsia="serif" w:cs="serif"/>
      <w:sz w:val="21"/>
      <w:szCs w:val="21"/>
    </w:rPr>
  </w:style>
  <w:style w:type="paragraph" w:styleId="1118" w:customStyle="1">
    <w:name w:val="Char Char Char Char Char Char Char Char Char Char Char Char Char"/>
    <w:basedOn w:val="1060"/>
    <w:next w:val="1059"/>
    <w:uiPriority w:val="0"/>
    <w:qFormat/>
    <w:pPr>
      <w:ind w:firstLine="3584"/>
      <w:spacing w:before="0" w:after="160" w:line="240" w:lineRule="exact"/>
      <w:tabs>
        <w:tab w:val="left" w:pos="401" w:leader="none"/>
        <w:tab w:val="center" w:pos="1843" w:leader="none"/>
      </w:tabs>
    </w:pPr>
  </w:style>
  <w:style w:type="paragraph" w:styleId="1119" w:customStyle="1">
    <w:name w:val="目录 51"/>
    <w:next w:val="1059"/>
    <w:uiPriority w:val="0"/>
    <w:qFormat/>
    <w:pPr>
      <w:ind w:left="1275"/>
      <w:jc w:val="both"/>
    </w:pPr>
    <w:rPr>
      <w:rFonts w:ascii="Times New Roman" w:hAnsi="Times New Roman" w:eastAsia="宋体" w:cs="Times New Roman"/>
      <w:sz w:val="21"/>
      <w:lang w:val="en-US" w:eastAsia="zh-CN" w:bidi="ar-SA"/>
    </w:rPr>
  </w:style>
  <w:style w:type="paragraph" w:styleId="1120" w:customStyle="1">
    <w:name w:val="目录 71"/>
    <w:next w:val="1059"/>
    <w:uiPriority w:val="0"/>
    <w:qFormat/>
    <w:pPr>
      <w:ind w:left="2125"/>
      <w:jc w:val="both"/>
    </w:pPr>
    <w:rPr>
      <w:rFonts w:ascii="Times New Roman" w:hAnsi="Times New Roman" w:eastAsia="宋体" w:cs="Times New Roman"/>
      <w:sz w:val="21"/>
      <w:lang w:val="en-US" w:eastAsia="zh-CN" w:bidi="ar-SA"/>
    </w:rPr>
  </w:style>
  <w:style w:type="paragraph" w:styleId="1121" w:customStyle="1">
    <w:name w:val="段"/>
    <w:next w:val="1059"/>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122" w:customStyle="1">
    <w:name w:val="批注框文本 Char"/>
    <w:uiPriority w:val="0"/>
    <w:qFormat/>
    <w:rPr>
      <w:sz w:val="20"/>
    </w:rPr>
  </w:style>
  <w:style w:type="character" w:styleId="1123" w:customStyle="1">
    <w:name w:val="标题 3 Char"/>
    <w:uiPriority w:val="0"/>
    <w:qFormat/>
    <w:rPr>
      <w:b/>
      <w:sz w:val="20"/>
    </w:rPr>
  </w:style>
  <w:style w:type="character" w:styleId="1124" w:customStyle="1">
    <w:name w:val="Andy_正文 Char"/>
    <w:uiPriority w:val="0"/>
    <w:qFormat/>
    <w:rPr>
      <w:sz w:val="20"/>
    </w:rPr>
  </w:style>
  <w:style w:type="character" w:styleId="1125" w:customStyle="1">
    <w:name w:val="明显参考1"/>
    <w:uiPriority w:val="0"/>
    <w:qFormat/>
    <w:rPr>
      <w:b/>
      <w:sz w:val="20"/>
    </w:rPr>
  </w:style>
  <w:style w:type="character" w:styleId="1126" w:customStyle="1">
    <w:name w:val="正文文本缩进 2 Char"/>
    <w:uiPriority w:val="0"/>
    <w:qFormat/>
    <w:rPr>
      <w:sz w:val="20"/>
    </w:rPr>
  </w:style>
  <w:style w:type="character" w:styleId="1127" w:customStyle="1">
    <w:name w:val="书籍标题1"/>
    <w:uiPriority w:val="0"/>
    <w:qFormat/>
    <w:rPr>
      <w:b/>
      <w:i/>
      <w:sz w:val="20"/>
    </w:rPr>
  </w:style>
  <w:style w:type="character" w:styleId="1128" w:customStyle="1">
    <w:name w:val="列出段落 Char"/>
    <w:uiPriority w:val="0"/>
    <w:qFormat/>
    <w:rPr>
      <w:sz w:val="20"/>
    </w:rPr>
  </w:style>
  <w:style w:type="character" w:styleId="1129" w:customStyle="1">
    <w:name w:val="不明显强调1"/>
    <w:uiPriority w:val="0"/>
    <w:qFormat/>
    <w:rPr>
      <w:i/>
      <w:sz w:val="20"/>
    </w:rPr>
  </w:style>
  <w:style w:type="character" w:styleId="1130" w:customStyle="1">
    <w:name w:val="标题 4 Char"/>
    <w:uiPriority w:val="0"/>
    <w:qFormat/>
    <w:rPr>
      <w:b/>
      <w:sz w:val="20"/>
    </w:rPr>
  </w:style>
  <w:style w:type="character" w:styleId="1131" w:customStyle="1">
    <w:name w:val="title_emph1"/>
    <w:uiPriority w:val="0"/>
    <w:qFormat/>
    <w:rPr>
      <w:b/>
      <w:sz w:val="20"/>
    </w:rPr>
  </w:style>
  <w:style w:type="character" w:styleId="1132" w:customStyle="1">
    <w:name w:val="不明显参考1"/>
    <w:uiPriority w:val="0"/>
    <w:qFormat/>
    <w:rPr>
      <w:sz w:val="20"/>
    </w:rPr>
  </w:style>
  <w:style w:type="character" w:styleId="1133" w:customStyle="1">
    <w:name w:val="_正文段落 Char"/>
    <w:uiPriority w:val="0"/>
    <w:qFormat/>
    <w:rPr>
      <w:sz w:val="20"/>
    </w:rPr>
  </w:style>
  <w:style w:type="character" w:styleId="1134" w:customStyle="1">
    <w:name w:val="正文缩进 Char"/>
    <w:uiPriority w:val="0"/>
    <w:qFormat/>
    <w:rPr>
      <w:sz w:val="20"/>
    </w:rPr>
  </w:style>
  <w:style w:type="character" w:styleId="1135" w:customStyle="1">
    <w:name w:val="Andy_3级 Char"/>
    <w:link w:val="1136"/>
    <w:uiPriority w:val="0"/>
    <w:qFormat/>
    <w:rPr>
      <w:rFonts w:ascii="Calibri" w:hAnsi="Calibri"/>
      <w:sz w:val="24"/>
      <w:lang w:val="zh-CN"/>
    </w:rPr>
  </w:style>
  <w:style w:type="paragraph" w:styleId="1136" w:customStyle="1">
    <w:name w:val="Andy_3级"/>
    <w:basedOn w:val="1059"/>
    <w:link w:val="1135"/>
    <w:uiPriority w:val="0"/>
    <w:qFormat/>
    <w:pPr>
      <w:numPr>
        <w:ilvl w:val="2"/>
        <w:numId w:val="1"/>
      </w:numPr>
      <w:spacing w:line="360" w:lineRule="auto"/>
    </w:pPr>
    <w:rPr>
      <w:rFonts w:ascii="Calibri" w:hAnsi="Calibri"/>
      <w:sz w:val="24"/>
      <w:lang w:val="zh-CN"/>
    </w:rPr>
  </w:style>
  <w:style w:type="character" w:styleId="1137" w:customStyle="1">
    <w:name w:val="纯文本 Char1"/>
    <w:uiPriority w:val="0"/>
    <w:qFormat/>
    <w:rPr>
      <w:sz w:val="20"/>
    </w:rPr>
  </w:style>
  <w:style w:type="character" w:styleId="1138" w:customStyle="1">
    <w:name w:val="para1"/>
    <w:uiPriority w:val="0"/>
    <w:qFormat/>
    <w:rPr>
      <w:sz w:val="20"/>
    </w:rPr>
  </w:style>
  <w:style w:type="character" w:styleId="1139" w:customStyle="1">
    <w:name w:val="a-size-large1"/>
    <w:uiPriority w:val="0"/>
    <w:qFormat/>
    <w:rPr>
      <w:sz w:val="20"/>
    </w:rPr>
  </w:style>
  <w:style w:type="character" w:styleId="1140" w:customStyle="1">
    <w:name w:val="明显强调1"/>
    <w:uiPriority w:val="0"/>
    <w:qFormat/>
    <w:rPr>
      <w:i/>
      <w:sz w:val="20"/>
    </w:rPr>
  </w:style>
  <w:style w:type="character" w:styleId="1141" w:customStyle="1">
    <w:name w:val="Plain Text Char Char"/>
    <w:uiPriority w:val="0"/>
    <w:qFormat/>
    <w:rPr>
      <w:sz w:val="20"/>
    </w:rPr>
  </w:style>
  <w:style w:type="character" w:styleId="1142" w:customStyle="1">
    <w:name w:val="批注文字 Char"/>
    <w:uiPriority w:val="99"/>
    <w:qFormat/>
    <w:rPr>
      <w:sz w:val="20"/>
    </w:rPr>
  </w:style>
  <w:style w:type="character" w:styleId="1143" w:customStyle="1">
    <w:name w:val="Andy Char"/>
    <w:link w:val="1144"/>
    <w:uiPriority w:val="0"/>
    <w:qFormat/>
    <w:rPr>
      <w:rFonts w:ascii="仿宋_GB2312" w:hAnsi="仿宋" w:eastAsia="仿宋_GB2312"/>
      <w:color w:val="000000"/>
      <w:sz w:val="28"/>
      <w:szCs w:val="28"/>
    </w:rPr>
  </w:style>
  <w:style w:type="paragraph" w:styleId="1144" w:customStyle="1">
    <w:name w:val="Andy"/>
    <w:basedOn w:val="1059"/>
    <w:link w:val="1143"/>
    <w:uiPriority w:val="0"/>
    <w:qFormat/>
    <w:pPr>
      <w:ind w:firstLine="560"/>
      <w:spacing w:line="360" w:lineRule="auto"/>
    </w:pPr>
    <w:rPr>
      <w:rFonts w:ascii="仿宋_GB2312" w:hAnsi="仿宋" w:eastAsia="仿宋_GB2312"/>
      <w:color w:val="000000"/>
      <w:sz w:val="28"/>
      <w:szCs w:val="28"/>
    </w:rPr>
  </w:style>
  <w:style w:type="character" w:styleId="1145" w:customStyle="1">
    <w:name w:val="批注主题 Char"/>
    <w:uiPriority w:val="0"/>
    <w:qFormat/>
    <w:rPr>
      <w:b/>
      <w:sz w:val="20"/>
    </w:rPr>
  </w:style>
  <w:style w:type="paragraph" w:styleId="1146" w:customStyle="1">
    <w:name w:val="目录 32"/>
    <w:basedOn w:val="1059"/>
    <w:next w:val="1059"/>
    <w:uiPriority w:val="0"/>
    <w:qFormat/>
    <w:pPr>
      <w:ind w:left="840"/>
    </w:pPr>
  </w:style>
  <w:style w:type="paragraph" w:styleId="1147" w:customStyle="1">
    <w:name w:val="Andy_4级"/>
    <w:basedOn w:val="1059"/>
    <w:uiPriority w:val="0"/>
    <w:qFormat/>
    <w:pPr>
      <w:ind w:left="420" w:firstLine="510"/>
      <w:spacing w:line="360" w:lineRule="auto"/>
      <w:tabs>
        <w:tab w:val="left" w:pos="420" w:leader="none"/>
      </w:tabs>
    </w:pPr>
    <w:rPr>
      <w:rFonts w:ascii="Calibri" w:hAnsi="Calibri"/>
      <w:sz w:val="24"/>
    </w:rPr>
  </w:style>
  <w:style w:type="paragraph" w:styleId="1148" w:customStyle="1">
    <w:name w:val="正文1"/>
    <w:basedOn w:val="1059"/>
    <w:next w:val="1059"/>
    <w:uiPriority w:val="0"/>
    <w:qFormat/>
    <w:pPr>
      <w:ind w:left="420" w:firstLine="527"/>
      <w:spacing w:before="120" w:line="360" w:lineRule="auto"/>
    </w:pPr>
    <w:rPr>
      <w:rFonts w:ascii="宋体" w:hAnsi="宋体"/>
    </w:rPr>
  </w:style>
  <w:style w:type="paragraph" w:styleId="1149" w:customStyle="1">
    <w:name w:val="Andy_一级"/>
    <w:basedOn w:val="1059"/>
    <w:uiPriority w:val="0"/>
    <w:qFormat/>
    <w:pPr>
      <w:ind w:left="420" w:hanging="420"/>
      <w:keepNext/>
      <w:spacing w:line="360" w:lineRule="auto"/>
      <w:tabs>
        <w:tab w:val="left" w:pos="420" w:leader="none"/>
      </w:tabs>
    </w:pPr>
    <w:rPr>
      <w:rFonts w:ascii="Calibri" w:hAnsi="Calibri"/>
      <w:b/>
      <w:sz w:val="24"/>
      <w:szCs w:val="22"/>
    </w:rPr>
  </w:style>
  <w:style w:type="paragraph" w:styleId="1150" w:customStyle="1">
    <w:name w:val="Char"/>
    <w:basedOn w:val="1059"/>
    <w:next w:val="1146"/>
    <w:uiPriority w:val="0"/>
    <w:qFormat/>
    <w:rPr>
      <w:rFonts w:ascii="Tahoma"/>
      <w:sz w:val="24"/>
    </w:rPr>
  </w:style>
  <w:style w:type="paragraph" w:styleId="1151" w:customStyle="1">
    <w:name w:val="纯文本2"/>
    <w:basedOn w:val="1059"/>
    <w:uiPriority w:val="0"/>
    <w:qFormat/>
    <w:rPr>
      <w:rFonts w:ascii="宋体" w:hAnsi="Courier New"/>
    </w:rPr>
  </w:style>
  <w:style w:type="paragraph" w:styleId="1152" w:customStyle="1">
    <w:name w:val="TOC 标题1"/>
    <w:next w:val="1059"/>
    <w:uiPriority w:val="0"/>
    <w:qFormat/>
    <w:rPr>
      <w:rFonts w:ascii="Times New Roman" w:hAnsi="Times New Roman" w:eastAsia="宋体" w:cs="Times New Roman"/>
      <w:sz w:val="32"/>
      <w:lang w:val="en-US" w:eastAsia="zh-CN" w:bidi="ar-SA"/>
    </w:rPr>
  </w:style>
  <w:style w:type="paragraph" w:styleId="1153" w:customStyle="1">
    <w:name w:val="表格正文"/>
    <w:basedOn w:val="1059"/>
    <w:next w:val="1154"/>
    <w:uiPriority w:val="0"/>
    <w:qFormat/>
    <w:rPr>
      <w:rFonts w:ascii="宋体"/>
      <w:color w:val="000000"/>
      <w:sz w:val="22"/>
    </w:rPr>
  </w:style>
  <w:style w:type="paragraph" w:styleId="1154" w:customStyle="1">
    <w:name w:val="目录 31"/>
    <w:next w:val="1059"/>
    <w:uiPriority w:val="0"/>
    <w:qFormat/>
    <w:pPr>
      <w:ind w:left="425"/>
      <w:jc w:val="both"/>
    </w:pPr>
    <w:rPr>
      <w:rFonts w:ascii="Times New Roman" w:hAnsi="Times New Roman" w:eastAsia="宋体" w:cs="Times New Roman"/>
      <w:sz w:val="21"/>
      <w:lang w:val="en-US" w:eastAsia="zh-CN" w:bidi="ar-SA"/>
    </w:rPr>
  </w:style>
  <w:style w:type="paragraph" w:styleId="1155" w:customStyle="1">
    <w:name w:val="Andy_二级"/>
    <w:basedOn w:val="1059"/>
    <w:uiPriority w:val="0"/>
    <w:qFormat/>
    <w:pPr>
      <w:spacing w:line="360" w:lineRule="auto"/>
    </w:pPr>
    <w:rPr>
      <w:rFonts w:ascii="Calibri" w:hAnsi="Calibri"/>
      <w:sz w:val="24"/>
      <w:szCs w:val="22"/>
    </w:rPr>
  </w:style>
  <w:style w:type="paragraph" w:styleId="1156" w:customStyle="1">
    <w:name w:val="！正文"/>
    <w:basedOn w:val="1059"/>
    <w:uiPriority w:val="0"/>
    <w:qFormat/>
    <w:pPr>
      <w:ind w:firstLine="200"/>
      <w:spacing w:line="360" w:lineRule="auto"/>
    </w:pPr>
    <w:rPr>
      <w:rFonts w:ascii="Calibri" w:hAnsi="Calibri"/>
      <w:sz w:val="24"/>
      <w:szCs w:val="21"/>
    </w:rPr>
  </w:style>
  <w:style w:type="paragraph" w:styleId="1157" w:customStyle="1">
    <w:name w:val="Default"/>
    <w:uiPriority w:val="0"/>
    <w:qFormat/>
    <w:pPr>
      <w:widowControl w:val="off"/>
    </w:pPr>
    <w:rPr>
      <w:rFonts w:ascii="Times New Roman" w:hAnsi="Times New Roman" w:eastAsia="宋体" w:cs="Times New Roman"/>
      <w:color w:val="000000"/>
      <w:sz w:val="24"/>
      <w:lang w:val="en-US" w:eastAsia="zh-CN" w:bidi="ar-SA"/>
    </w:rPr>
  </w:style>
  <w:style w:type="paragraph" w:styleId="1158" w:customStyle="1">
    <w:name w:val="目录 41"/>
    <w:next w:val="1059"/>
    <w:uiPriority w:val="0"/>
    <w:qFormat/>
    <w:pPr>
      <w:ind w:left="850"/>
      <w:jc w:val="both"/>
    </w:pPr>
    <w:rPr>
      <w:rFonts w:ascii="Times New Roman" w:hAnsi="Times New Roman" w:eastAsia="宋体" w:cs="Times New Roman"/>
      <w:sz w:val="21"/>
      <w:lang w:val="en-US" w:eastAsia="zh-CN" w:bidi="ar-SA"/>
    </w:rPr>
  </w:style>
  <w:style w:type="paragraph" w:styleId="1159">
    <w:name w:val="List Paragraph"/>
    <w:basedOn w:val="1059"/>
    <w:uiPriority w:val="34"/>
    <w:qFormat/>
    <w:pPr>
      <w:contextualSpacing/>
      <w:jc w:val="left"/>
      <w:spacing w:after="160" w:line="278" w:lineRule="auto"/>
    </w:pPr>
    <w:rPr>
      <w:rFonts w:ascii="仿宋" w:hAnsi="仿宋" w:eastAsia="仿宋"/>
      <w:szCs w:val="21"/>
    </w:rPr>
  </w:style>
  <w:style w:type="paragraph" w:styleId="1160" w:customStyle="1">
    <w:name w:val="Char1"/>
    <w:basedOn w:val="1059"/>
    <w:next w:val="1059"/>
    <w:uiPriority w:val="0"/>
    <w:qFormat/>
    <w:pPr>
      <w:ind w:left="960" w:hanging="420"/>
    </w:pPr>
    <w:rPr>
      <w:sz w:val="24"/>
    </w:rPr>
  </w:style>
  <w:style w:type="paragraph" w:styleId="1161" w:customStyle="1">
    <w:name w:val="_Style 18"/>
    <w:basedOn w:val="1059"/>
    <w:next w:val="1059"/>
    <w:uiPriority w:val="0"/>
    <w:qFormat/>
    <w:rPr>
      <w:rFonts w:ascii="Tahoma"/>
      <w:sz w:val="24"/>
    </w:rPr>
  </w:style>
  <w:style w:type="paragraph" w:styleId="1162" w:customStyle="1">
    <w:name w:val="纯文本1"/>
    <w:basedOn w:val="1059"/>
    <w:uiPriority w:val="0"/>
    <w:qFormat/>
    <w:rPr>
      <w:rFonts w:ascii="宋体" w:eastAsia="楷体_GB2312"/>
      <w:sz w:val="28"/>
    </w:rPr>
  </w:style>
  <w:style w:type="paragraph" w:styleId="1163">
    <w:name w:val="Intense Quote"/>
    <w:next w:val="1059"/>
    <w:uiPriority w:val="0"/>
    <w:qFormat/>
    <w:pPr>
      <w:ind w:left="950" w:right="950"/>
      <w:jc w:val="center"/>
      <w:spacing w:before="360" w:after="360"/>
    </w:pPr>
    <w:rPr>
      <w:rFonts w:ascii="Times New Roman" w:hAnsi="Times New Roman" w:eastAsia="宋体" w:cs="Times New Roman"/>
      <w:i/>
      <w:sz w:val="21"/>
      <w:lang w:val="en-US" w:eastAsia="zh-CN" w:bidi="ar-SA"/>
    </w:rPr>
  </w:style>
  <w:style w:type="paragraph" w:styleId="1164" w:customStyle="1">
    <w:name w:val="Default Paragraph Font Para Char"/>
    <w:basedOn w:val="1059"/>
    <w:uiPriority w:val="0"/>
    <w:semiHidden/>
    <w:qFormat/>
    <w:pPr>
      <w:jc w:val="left"/>
      <w:spacing w:after="160" w:line="240" w:lineRule="exact"/>
      <w:widowControl/>
    </w:pPr>
    <w:rPr>
      <w:rFonts w:ascii="Verdana" w:hAnsi="Verdana"/>
      <w:sz w:val="20"/>
      <w:lang w:eastAsia="en-US"/>
    </w:rPr>
  </w:style>
  <w:style w:type="paragraph" w:styleId="1165" w:customStyle="1">
    <w:name w:val="Char Char4 Char Char"/>
    <w:basedOn w:val="1059"/>
    <w:next w:val="1059"/>
    <w:uiPriority w:val="0"/>
    <w:qFormat/>
    <w:rPr>
      <w:rFonts w:ascii="Tahoma"/>
      <w:sz w:val="24"/>
    </w:rPr>
  </w:style>
  <w:style w:type="paragraph" w:styleId="1166" w:customStyle="1">
    <w:name w:val="Char Char Char Char Char Char Char Char"/>
    <w:basedOn w:val="1059"/>
    <w:next w:val="1101"/>
    <w:uiPriority w:val="0"/>
    <w:qFormat/>
  </w:style>
  <w:style w:type="paragraph" w:styleId="1167" w:customStyle="1">
    <w:name w:val="列出段落1"/>
    <w:basedOn w:val="1059"/>
    <w:next w:val="1076"/>
    <w:uiPriority w:val="0"/>
    <w:qFormat/>
    <w:pPr>
      <w:ind w:firstLine="200"/>
      <w:spacing w:line="360" w:lineRule="auto"/>
    </w:pPr>
    <w:rPr>
      <w:rFonts w:ascii="Calibri"/>
      <w:sz w:val="22"/>
    </w:rPr>
  </w:style>
  <w:style w:type="paragraph" w:styleId="1168" w:customStyle="1">
    <w:name w:val="列表内容"/>
    <w:basedOn w:val="1059"/>
    <w:next w:val="1059"/>
    <w:uiPriority w:val="0"/>
    <w:qFormat/>
    <w:pPr>
      <w:ind w:left="840" w:hanging="420"/>
      <w:widowControl/>
    </w:pPr>
    <w:rPr>
      <w:sz w:val="18"/>
    </w:rPr>
  </w:style>
  <w:style w:type="paragraph" w:styleId="1169" w:customStyle="1">
    <w:name w:val="规范正文"/>
    <w:basedOn w:val="1059"/>
    <w:next w:val="1152"/>
    <w:uiPriority w:val="0"/>
    <w:qFormat/>
    <w:pPr>
      <w:ind w:left="480"/>
      <w:spacing w:line="360" w:lineRule="auto"/>
    </w:pPr>
    <w:rPr>
      <w:sz w:val="24"/>
    </w:rPr>
  </w:style>
  <w:style w:type="paragraph" w:styleId="1170" w:customStyle="1">
    <w:name w:val="表格正文 居中"/>
    <w:basedOn w:val="1059"/>
    <w:next w:val="1153"/>
    <w:uiPriority w:val="0"/>
    <w:qFormat/>
    <w:pPr>
      <w:jc w:val="center"/>
    </w:pPr>
    <w:rPr>
      <w:rFonts w:ascii="宋体"/>
    </w:rPr>
  </w:style>
  <w:style w:type="paragraph" w:styleId="1171" w:customStyle="1">
    <w:name w:val="列出段落2"/>
    <w:basedOn w:val="1059"/>
    <w:next w:val="1059"/>
    <w:uiPriority w:val="0"/>
    <w:qFormat/>
    <w:pPr>
      <w:ind w:firstLine="420"/>
    </w:pPr>
    <w:rPr>
      <w:rFonts w:ascii="Calibri"/>
    </w:rPr>
  </w:style>
  <w:style w:type="paragraph" w:styleId="1172" w:customStyle="1">
    <w:name w:val="表格标题"/>
    <w:basedOn w:val="1059"/>
    <w:next w:val="1169"/>
    <w:uiPriority w:val="0"/>
    <w:qFormat/>
    <w:pPr>
      <w:jc w:val="center"/>
    </w:pPr>
    <w:rPr>
      <w:rFonts w:ascii="宋体"/>
      <w:b/>
    </w:rPr>
  </w:style>
  <w:style w:type="paragraph" w:styleId="1173" w:customStyle="1">
    <w:name w:val="Char Char Char Char Char Char Char Char Char1 Char"/>
    <w:next w:val="1075"/>
    <w:uiPriority w:val="0"/>
    <w:qFormat/>
    <w:pPr>
      <w:jc w:val="both"/>
      <w:spacing w:line="360" w:lineRule="auto"/>
      <w:shd w:val="clear" w:color="000000" w:fill="000080"/>
      <w:widowControl w:val="off"/>
    </w:pPr>
    <w:rPr>
      <w:rFonts w:ascii="Times New Roman" w:hAnsi="Times New Roman" w:eastAsia="宋体" w:cs="Times New Roman"/>
      <w:sz w:val="21"/>
      <w:lang w:val="en-US" w:eastAsia="zh-CN" w:bidi="ar-SA"/>
    </w:rPr>
  </w:style>
  <w:style w:type="paragraph" w:styleId="1174" w:customStyle="1">
    <w:name w:val="彩色列表 - 着色 11"/>
    <w:basedOn w:val="1059"/>
    <w:next w:val="1059"/>
    <w:uiPriority w:val="0"/>
    <w:qFormat/>
    <w:pPr>
      <w:ind w:firstLine="420"/>
    </w:pPr>
    <w:rPr>
      <w:rFonts w:ascii="Calibri"/>
    </w:rPr>
  </w:style>
  <w:style w:type="paragraph" w:styleId="1175" w:customStyle="1">
    <w:name w:val="目录 61"/>
    <w:next w:val="1059"/>
    <w:uiPriority w:val="0"/>
    <w:qFormat/>
    <w:pPr>
      <w:ind w:left="1700"/>
      <w:jc w:val="both"/>
    </w:pPr>
    <w:rPr>
      <w:rFonts w:ascii="Times New Roman" w:hAnsi="Times New Roman" w:eastAsia="宋体" w:cs="Times New Roman"/>
      <w:sz w:val="21"/>
      <w:lang w:val="en-US" w:eastAsia="zh-CN" w:bidi="ar-SA"/>
    </w:rPr>
  </w:style>
  <w:style w:type="paragraph" w:styleId="1176" w:customStyle="1">
    <w:name w:val="目录 81"/>
    <w:next w:val="1059"/>
    <w:uiPriority w:val="0"/>
    <w:qFormat/>
    <w:pPr>
      <w:ind w:left="2550"/>
      <w:jc w:val="both"/>
    </w:pPr>
    <w:rPr>
      <w:rFonts w:ascii="Times New Roman" w:hAnsi="Times New Roman" w:eastAsia="宋体" w:cs="Times New Roman"/>
      <w:sz w:val="21"/>
      <w:lang w:val="en-US" w:eastAsia="zh-CN" w:bidi="ar-SA"/>
    </w:rPr>
  </w:style>
  <w:style w:type="paragraph" w:styleId="1177" w:customStyle="1">
    <w:name w:val="Char Char4 Char"/>
    <w:basedOn w:val="1059"/>
    <w:next w:val="1174"/>
    <w:uiPriority w:val="0"/>
    <w:qFormat/>
    <w:rPr>
      <w:rFonts w:ascii="Tahoma"/>
      <w:sz w:val="24"/>
    </w:rPr>
  </w:style>
  <w:style w:type="paragraph" w:styleId="1178" w:customStyle="1">
    <w:name w:val="Char Char1"/>
    <w:basedOn w:val="1059"/>
    <w:next w:val="1059"/>
    <w:uiPriority w:val="0"/>
    <w:qFormat/>
    <w:pPr>
      <w:spacing w:after="160" w:line="240" w:lineRule="exact"/>
      <w:widowControl/>
    </w:pPr>
    <w:rPr>
      <w:rFonts w:ascii="Verdana"/>
      <w:sz w:val="20"/>
    </w:rPr>
  </w:style>
  <w:style w:type="paragraph" w:styleId="1179" w:customStyle="1">
    <w:name w:val="表格1"/>
    <w:basedOn w:val="1059"/>
    <w:next w:val="1059"/>
    <w:uiPriority w:val="0"/>
    <w:qFormat/>
    <w:pPr>
      <w:jc w:val="center"/>
      <w:spacing w:line="288" w:lineRule="auto"/>
    </w:pPr>
    <w:rPr>
      <w:rFonts w:ascii="宋体"/>
      <w:sz w:val="18"/>
    </w:rPr>
  </w:style>
  <w:style w:type="paragraph" w:styleId="1180" w:customStyle="1">
    <w:name w:val="QB正文"/>
    <w:basedOn w:val="1059"/>
    <w:next w:val="1074"/>
    <w:uiPriority w:val="0"/>
    <w:qFormat/>
    <w:pPr>
      <w:ind w:firstLine="200"/>
      <w:widowControl/>
    </w:pPr>
    <w:rPr>
      <w:rFonts w:ascii="宋体"/>
    </w:rPr>
  </w:style>
  <w:style w:type="paragraph" w:styleId="1181" w:customStyle="1">
    <w:name w:val="正文首行缩进两字符"/>
    <w:basedOn w:val="1059"/>
    <w:uiPriority w:val="0"/>
    <w:qFormat/>
    <w:pPr>
      <w:ind w:firstLine="200"/>
      <w:spacing w:line="360" w:lineRule="auto"/>
    </w:pPr>
    <w:rPr>
      <w:szCs w:val="24"/>
    </w:rPr>
  </w:style>
  <w:style w:type="paragraph" w:styleId="1182" w:customStyle="1">
    <w:name w:val="_正文段落"/>
    <w:basedOn w:val="1059"/>
    <w:uiPriority w:val="0"/>
    <w:qFormat/>
    <w:pPr>
      <w:ind w:firstLine="200"/>
      <w:spacing w:before="50" w:after="50" w:line="360" w:lineRule="auto"/>
    </w:pPr>
    <w:rPr>
      <w:sz w:val="24"/>
    </w:rPr>
  </w:style>
  <w:style w:type="paragraph" w:styleId="1183" w:customStyle="1">
    <w:name w:val="Char Char Char"/>
    <w:basedOn w:val="1059"/>
    <w:next w:val="1059"/>
    <w:uiPriority w:val="0"/>
    <w:qFormat/>
    <w:rPr>
      <w:rFonts w:ascii="Tahoma"/>
      <w:sz w:val="24"/>
    </w:rPr>
  </w:style>
  <w:style w:type="paragraph" w:styleId="1184" w:customStyle="1">
    <w:name w:val="纯文本11"/>
    <w:basedOn w:val="1059"/>
    <w:uiPriority w:val="0"/>
    <w:qFormat/>
    <w:rPr>
      <w:rFonts w:ascii="宋体" w:hAnsi="Courier New" w:eastAsia="楷体_GB2312"/>
      <w:sz w:val="28"/>
    </w:rPr>
  </w:style>
  <w:style w:type="paragraph" w:styleId="1185" w:customStyle="1">
    <w:name w:val="Andy_正文"/>
    <w:basedOn w:val="1059"/>
    <w:next w:val="1086"/>
    <w:uiPriority w:val="0"/>
    <w:qFormat/>
    <w:pPr>
      <w:ind w:firstLine="480"/>
      <w:spacing w:line="360" w:lineRule="auto"/>
    </w:pPr>
    <w:rPr>
      <w:rFonts w:ascii="Calibri"/>
      <w:sz w:val="24"/>
    </w:rPr>
  </w:style>
  <w:style w:type="paragraph" w:styleId="1186">
    <w:name w:val="Quote"/>
    <w:next w:val="1059"/>
    <w:uiPriority w:val="0"/>
    <w:qFormat/>
    <w:pPr>
      <w:ind w:left="864" w:right="864"/>
      <w:jc w:val="center"/>
      <w:spacing w:before="200" w:after="160"/>
    </w:pPr>
    <w:rPr>
      <w:rFonts w:ascii="Times New Roman" w:hAnsi="Times New Roman" w:eastAsia="宋体" w:cs="Times New Roman"/>
      <w:i/>
      <w:sz w:val="21"/>
      <w:lang w:val="en-US" w:eastAsia="zh-CN" w:bidi="ar-SA"/>
    </w:rPr>
  </w:style>
  <w:style w:type="paragraph" w:styleId="1187" w:customStyle="1">
    <w:name w:val="默认段落字体 Para Char Char Char Char Char Char Char"/>
    <w:basedOn w:val="1059"/>
    <w:next w:val="1059"/>
    <w:uiPriority w:val="0"/>
    <w:qFormat/>
    <w:pPr>
      <w:spacing w:line="360" w:lineRule="auto"/>
    </w:pPr>
    <w:rPr>
      <w:rFonts w:ascii="Tahoma"/>
      <w:sz w:val="24"/>
    </w:rPr>
  </w:style>
  <w:style w:type="paragraph" w:styleId="1188" w:customStyle="1">
    <w:name w:val="Plain Text1"/>
    <w:basedOn w:val="1059"/>
    <w:uiPriority w:val="0"/>
    <w:qFormat/>
    <w:rPr>
      <w:rFonts w:ascii="宋体" w:hAnsi="Courier New"/>
    </w:rPr>
  </w:style>
  <w:style w:type="paragraph" w:styleId="1189" w:customStyle="1">
    <w:name w:val="TOC 标题2"/>
    <w:next w:val="1059"/>
    <w:uiPriority w:val="0"/>
    <w:qFormat/>
    <w:rPr>
      <w:rFonts w:ascii="Times New Roman" w:hAnsi="Times New Roman" w:eastAsia="宋体" w:cs="Times New Roman"/>
      <w:sz w:val="32"/>
      <w:lang w:val="en-US" w:eastAsia="zh-CN" w:bidi="ar-SA"/>
    </w:rPr>
  </w:style>
  <w:style w:type="paragraph" w:styleId="1190" w:customStyle="1">
    <w:name w:val="目录 22"/>
    <w:basedOn w:val="1059"/>
    <w:next w:val="1059"/>
    <w:uiPriority w:val="0"/>
    <w:qFormat/>
    <w:pPr>
      <w:ind w:left="420"/>
      <w:spacing w:line="400" w:lineRule="exact"/>
    </w:pPr>
    <w:rPr>
      <w:b/>
      <w:sz w:val="24"/>
    </w:rPr>
  </w:style>
  <w:style w:type="paragraph" w:styleId="1191" w:customStyle="1">
    <w:name w:val="p0"/>
    <w:basedOn w:val="1059"/>
    <w:uiPriority w:val="0"/>
    <w:qFormat/>
    <w:pPr>
      <w:widowControl/>
    </w:pPr>
    <w:rPr>
      <w:sz w:val="26"/>
    </w:rPr>
  </w:style>
  <w:style w:type="paragraph" w:styleId="1192" w:customStyle="1">
    <w:name w:val="首行缩进"/>
    <w:basedOn w:val="1059"/>
    <w:uiPriority w:val="0"/>
    <w:qFormat/>
    <w:pPr>
      <w:ind w:firstLine="480"/>
    </w:pPr>
  </w:style>
  <w:style w:type="paragraph" w:styleId="1193" w:customStyle="1">
    <w:name w:val="03 正文"/>
    <w:basedOn w:val="1059"/>
    <w:uiPriority w:val="0"/>
    <w:qFormat/>
    <w:pPr>
      <w:ind w:firstLine="420"/>
      <w:spacing w:line="500" w:lineRule="atLeast"/>
      <w:widowControl/>
    </w:pPr>
    <w:rPr>
      <w:szCs w:val="22"/>
    </w:rPr>
  </w:style>
  <w:style w:type="character" w:styleId="1194" w:customStyle="1">
    <w:name w:val="font01"/>
    <w:basedOn w:val="1069"/>
    <w:uiPriority w:val="0"/>
    <w:qFormat/>
    <w:rPr>
      <w:rFonts w:hint="eastAsia" w:ascii="宋体" w:hAnsi="宋体" w:eastAsia="宋体" w:cs="宋体"/>
      <w:color w:val="000000"/>
      <w:sz w:val="24"/>
      <w:szCs w:val="24"/>
      <w:u w:val="none"/>
    </w:rPr>
  </w:style>
  <w:style w:type="character" w:styleId="1195" w:customStyle="1">
    <w:name w:val="c-icon"/>
    <w:basedOn w:val="1069"/>
    <w:uiPriority w:val="0"/>
    <w:qFormat/>
  </w:style>
  <w:style w:type="character" w:styleId="1196" w:customStyle="1">
    <w:name w:val="hover26"/>
    <w:basedOn w:val="1069"/>
    <w:uiPriority w:val="0"/>
    <w:qFormat/>
    <w:rPr>
      <w:color w:val="315efb"/>
    </w:rPr>
  </w:style>
  <w:style w:type="character" w:styleId="1197" w:customStyle="1">
    <w:name w:val="hover27"/>
    <w:basedOn w:val="1069"/>
    <w:uiPriority w:val="0"/>
    <w:qFormat/>
    <w:rPr>
      <w:color w:val="315efb"/>
    </w:rPr>
  </w:style>
  <w:style w:type="character" w:styleId="1198" w:customStyle="1">
    <w:name w:val="hover28"/>
    <w:basedOn w:val="1069"/>
    <w:uiPriority w:val="0"/>
    <w:qFormat/>
  </w:style>
  <w:style w:type="character" w:styleId="1199" w:customStyle="1">
    <w:name w:val="content-right_8zs401"/>
    <w:basedOn w:val="1069"/>
    <w:uiPriority w:val="0"/>
    <w:qFormat/>
  </w:style>
  <w:style w:type="character" w:styleId="1200" w:customStyle="1">
    <w:name w:val="trumbowyg-msg-error"/>
    <w:basedOn w:val="1069"/>
    <w:uiPriority w:val="0"/>
    <w:qFormat/>
    <w:rPr>
      <w:color w:val="e74c3c"/>
    </w:rPr>
  </w:style>
  <w:style w:type="character" w:styleId="1201" w:customStyle="1">
    <w:name w:val="trumbowyg-msg-error1"/>
    <w:basedOn w:val="1069"/>
    <w:uiPriority w:val="0"/>
    <w:qFormat/>
    <w:rPr>
      <w:color w:val="e74c3c"/>
    </w:rPr>
  </w:style>
  <w:style w:type="character" w:styleId="1202" w:customStyle="1">
    <w:name w:val="hidden"/>
    <w:basedOn w:val="1069"/>
    <w:uiPriority w:val="0"/>
    <w:qFormat/>
    <w:rPr>
      <w:vanish/>
    </w:rPr>
  </w:style>
  <w:style w:type="character" w:styleId="1203" w:customStyle="1">
    <w:name w:val="one-lines"/>
    <w:basedOn w:val="1069"/>
    <w:uiPriority w:val="0"/>
    <w:qFormat/>
  </w:style>
  <w:style w:type="character" w:styleId="1204" w:customStyle="1">
    <w:name w:val="two-lines"/>
    <w:basedOn w:val="1069"/>
    <w:uiPriority w:val="0"/>
    <w:qFormat/>
  </w:style>
  <w:style w:type="character" w:styleId="1205" w:customStyle="1">
    <w:name w:val="nth-child(1)"/>
    <w:basedOn w:val="1069"/>
    <w:uiPriority w:val="0"/>
    <w:qFormat/>
  </w:style>
  <w:style w:type="character" w:styleId="1206" w:customStyle="1">
    <w:name w:val="nth-child(1)1"/>
    <w:basedOn w:val="1069"/>
    <w:uiPriority w:val="0"/>
    <w:qFormat/>
  </w:style>
  <w:style w:type="character" w:styleId="1207" w:customStyle="1">
    <w:name w:val="first-child"/>
    <w:basedOn w:val="1069"/>
    <w:uiPriority w:val="0"/>
    <w:qFormat/>
  </w:style>
  <w:style w:type="character" w:styleId="1208" w:customStyle="1">
    <w:name w:val="ant-radio+*"/>
    <w:basedOn w:val="1069"/>
    <w:uiPriority w:val="0"/>
    <w:qFormat/>
  </w:style>
  <w:style w:type="paragraph" w:styleId="1209" w:customStyle="1">
    <w:name w:val="列出段落11"/>
    <w:basedOn w:val="1059"/>
    <w:uiPriority w:val="0"/>
    <w:qFormat/>
    <w:pPr>
      <w:ind w:firstLine="420"/>
    </w:pPr>
    <w:rPr>
      <w:rFonts w:ascii="Calibri" w:hAnsi="Calibri" w:cs="Calibri"/>
    </w:rPr>
  </w:style>
  <w:style w:type="paragraph" w:styleId="1210" w:customStyle="1">
    <w:name w:val="*正文"/>
    <w:basedOn w:val="1059"/>
    <w:uiPriority w:val="0"/>
    <w:qFormat/>
    <w:pPr>
      <w:ind w:firstLine="200"/>
      <w:spacing w:line="360" w:lineRule="auto"/>
      <w:widowControl/>
    </w:pPr>
    <w:rPr>
      <w:rFonts w:ascii="仿宋_GB2312" w:hAnsi="Calibri" w:eastAsia="仿宋_GB2312"/>
      <w:sz w:val="24"/>
      <w:szCs w:val="28"/>
    </w:rPr>
  </w:style>
  <w:style w:type="paragraph" w:styleId="1211" w:customStyle="1">
    <w:name w:val="2016正文"/>
    <w:basedOn w:val="1059"/>
    <w:uiPriority w:val="0"/>
    <w:qFormat/>
    <w:pPr>
      <w:ind w:firstLine="480"/>
      <w:spacing w:line="360" w:lineRule="auto"/>
    </w:pPr>
    <w:rPr>
      <w:rFonts w:ascii="宋体" w:hAnsi="宋体"/>
      <w:sz w:val="24"/>
      <w:szCs w:val="24"/>
    </w:rPr>
  </w:style>
  <w:style w:type="paragraph" w:styleId="1212" w:customStyle="1">
    <w:name w:val="Table Text"/>
    <w:basedOn w:val="1059"/>
    <w:uiPriority w:val="0"/>
    <w:semiHidden/>
    <w:qFormat/>
    <w:rPr>
      <w:rFonts w:ascii="宋体" w:hAnsi="宋体" w:cs="宋体"/>
      <w:sz w:val="22"/>
      <w:szCs w:val="22"/>
      <w:lang w:eastAsia="en-US"/>
    </w:rPr>
  </w:style>
  <w:style w:type="table" w:styleId="1213" w:customStyle="1">
    <w:name w:val="Table Normal"/>
    <w:uiPriority w:val="0"/>
    <w:unhideWhenUsed/>
    <w:qFormat/>
    <w:tblPr>
      <w:tblCellMar>
        <w:left w:w="0" w:type="dxa"/>
        <w:top w:w="0" w:type="dxa"/>
        <w:right w:w="0" w:type="dxa"/>
        <w:bottom w:w="0" w:type="dxa"/>
      </w:tblCellMar>
    </w:tblPr>
  </w:style>
  <w:style w:type="paragraph" w:styleId="1214" w:customStyle="1">
    <w:name w:val="+正文"/>
    <w:basedOn w:val="1059"/>
    <w:uiPriority w:val="0"/>
    <w:qFormat/>
    <w:pPr>
      <w:ind w:firstLine="200"/>
      <w:spacing w:line="360" w:lineRule="auto"/>
    </w:pPr>
    <w:rPr>
      <w:rFonts w:ascii="Calibri" w:hAnsi="Calibri"/>
      <w:szCs w:val="22"/>
    </w:rPr>
  </w:style>
  <w:style w:type="paragraph" w:styleId="1215" w:customStyle="1">
    <w:name w:val="Table Paragraph"/>
    <w:basedOn w:val="1059"/>
    <w:uiPriority w:val="1"/>
    <w:qFormat/>
  </w:style>
  <w:style w:type="paragraph" w:styleId="121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正文文本缩进1"/>
    <w:basedOn w:val="1059"/>
    <w:next w:val="1059"/>
    <w:uiPriority w:val="0"/>
    <w:qFormat/>
    <w:pPr>
      <w:ind w:left="570"/>
      <w:spacing w:line="520" w:lineRule="exact"/>
    </w:pPr>
    <w:rPr>
      <w:rFonts w:ascii="方正仿宋简体" w:hAnsi="创艺简仿宋" w:eastAsia="方正仿宋简体"/>
      <w:sz w:val="24"/>
    </w:rPr>
  </w:style>
  <w:style w:type="paragraph" w:styleId="1218"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219" w:customStyle="1">
    <w:name w:val="修订1"/>
    <w:hidden/>
    <w:uiPriority w:val="99"/>
    <w:unhideWhenUsed/>
    <w:qFormat/>
    <w:rPr>
      <w:rFonts w:ascii="Times New Roman" w:hAnsi="Times New Roman" w:eastAsia="宋体" w:cs="Times New Roman"/>
      <w:sz w:val="21"/>
      <w:lang w:val="en-US" w:eastAsia="zh-CN" w:bidi="ar-SA"/>
    </w:rPr>
  </w:style>
  <w:style w:type="character" w:styleId="1220" w:customStyle="1">
    <w:name w:val="NormalCharacter"/>
    <w:uiPriority w:val="0"/>
    <w:qFormat/>
  </w:style>
  <w:style w:type="paragraph" w:styleId="1221" w:customStyle="1">
    <w:name w:val="_Style 7"/>
    <w:basedOn w:val="1059"/>
    <w:next w:val="1059"/>
    <w:uiPriority w:val="0"/>
    <w:qFormat/>
    <w:pPr>
      <w:ind w:left="420" w:firstLine="3748"/>
      <w:spacing w:before="100" w:beforeAutospacing="1" w:after="100" w:afterAutospacing="1"/>
    </w:pPr>
    <w:rPr>
      <w:sz w:val="24"/>
      <w:szCs w:val="24"/>
    </w:rPr>
  </w:style>
  <w:style w:type="paragraph" w:styleId="1222" w:customStyle="1">
    <w:name w:val="正文文本1"/>
    <w:basedOn w:val="1059"/>
    <w:uiPriority w:val="99"/>
    <w:unhideWhenUsed/>
    <w:qFormat/>
    <w:rPr>
      <w:rFonts w:ascii="楷体_GB2312" w:eastAsia="楷体_GB2312"/>
      <w:b/>
      <w:bCs/>
      <w:sz w:val="28"/>
    </w:rPr>
  </w:style>
  <w:style w:type="paragraph" w:styleId="1223" w:customStyle="1">
    <w:name w:val="其他"/>
    <w:basedOn w:val="1059"/>
    <w:uiPriority w:val="0"/>
    <w:qFormat/>
    <w:pPr>
      <w:jc w:val="left"/>
      <w:shd w:val="clear" w:color="auto" w:fill="ffffff"/>
    </w:pPr>
    <w:rPr>
      <w:rFonts w:ascii="黑体" w:hAnsi="黑体" w:eastAsia="黑体" w:cs="黑体"/>
      <w:sz w:val="26"/>
      <w:szCs w:val="26"/>
      <w:lang w:val="zh-CN" w:bidi="zh-CN"/>
    </w:rPr>
  </w:style>
  <w:style w:type="character" w:styleId="1224" w:customStyle="1">
    <w:name w:val="font11"/>
    <w:basedOn w:val="1069"/>
    <w:uiPriority w:val="0"/>
    <w:qFormat/>
    <w:rPr>
      <w:rFonts w:ascii="微软雅黑" w:hAnsi="微软雅黑" w:eastAsia="微软雅黑" w:cs="微软雅黑"/>
      <w:color w:val="000000"/>
      <w:sz w:val="22"/>
      <w:szCs w:val="22"/>
      <w:u w:val="none"/>
    </w:rPr>
  </w:style>
  <w:style w:type="paragraph" w:styleId="1225" w:customStyle="1">
    <w:name w:val="p18"/>
    <w:basedOn w:val="1059"/>
    <w:uiPriority w:val="0"/>
    <w:qFormat/>
    <w:pPr>
      <w:ind w:firstLine="420"/>
      <w:jc w:val="left"/>
      <w:widowControl/>
    </w:pPr>
    <w:rPr>
      <w:sz w:val="24"/>
    </w:rPr>
  </w:style>
  <w:style w:type="paragraph" w:styleId="1226" w:customStyle="1">
    <w:name w:val="纯文本111"/>
    <w:basedOn w:val="1059"/>
    <w:uiPriority w:val="0"/>
    <w:qFormat/>
    <w:rPr>
      <w:rFonts w:ascii="宋体" w:hAnsi="Courier New"/>
    </w:rPr>
  </w:style>
  <w:style w:type="paragraph" w:styleId="1227" w:customStyle="1">
    <w:name w:val="普通(网站)1"/>
    <w:basedOn w:val="1059"/>
    <w:next w:val="1059"/>
    <w:uiPriority w:val="0"/>
    <w:qFormat/>
    <w:pPr>
      <w:jc w:val="left"/>
      <w:spacing w:before="100" w:beforeAutospacing="1" w:after="100" w:afterAutospacing="1"/>
      <w:widowControl/>
    </w:pPr>
    <w:rPr>
      <w:rFonts w:ascii="宋体" w:hAnsi="宋体"/>
      <w:sz w:val="24"/>
      <w:szCs w:val="24"/>
    </w:rPr>
  </w:style>
  <w:style w:type="paragraph" w:styleId="1228" w:customStyle="1">
    <w:name w:val="纯文本3"/>
    <w:basedOn w:val="1059"/>
    <w:uiPriority w:val="0"/>
    <w:qFormat/>
    <w:rPr>
      <w:rFonts w:ascii="宋体" w:hAnsi="Courier New" w:eastAsia="楷体_GB2312"/>
      <w:sz w:val="26"/>
      <w:szCs w:val="22"/>
    </w:rPr>
  </w:style>
  <w:style w:type="numbering" w:styleId="1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雨婷1382922454</dc:creator>
  <cp:lastModifiedBy>王雨</cp:lastModifiedBy>
  <cp:revision>3</cp:revision>
  <dcterms:created xsi:type="dcterms:W3CDTF">2025-02-20T10:33:00Z</dcterms:created>
  <dcterms:modified xsi:type="dcterms:W3CDTF">2026-09-02T08:18:00Z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A013CF2AA9673F1D349C926A29FBD450_43</vt:lpwstr>
  </property>
  <property fmtid="{D5CDD505-2E9C-101B-9397-08002B2CF9AE}" pid="4" name="KSOTemplateDocerSaveRecord">
    <vt:lpwstr>eyJoZGlkIjoiNmUyNmIwMjE0NjBmNzVjMDkwYjM4OTAxNWQ2ZjYxMzEiLCJ1c2VySWQiOiI0MTQ1MjkwNzEifQ==</vt:lpwstr>
  </property>
</Properties>
</file>