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41E1EC">
      <w:pPr>
        <w:spacing w:before="120" w:after="120" w:line="360" w:lineRule="auto"/>
        <w:jc w:val="right"/>
        <w:rPr>
          <w:rFonts w:hint="eastAsia" w:ascii="仿宋" w:hAnsi="仿宋" w:eastAsia="仿宋" w:cs="仿宋"/>
          <w:b/>
          <w:bCs/>
          <w:color w:val="000000" w:themeColor="text1"/>
          <w:sz w:val="84"/>
          <w:szCs w:val="24"/>
          <w:highlight w:val="none"/>
          <w14:textFill>
            <w14:solidFill>
              <w14:schemeClr w14:val="tx1"/>
            </w14:solidFill>
          </w14:textFill>
        </w:rPr>
      </w:pPr>
    </w:p>
    <w:p w14:paraId="631C08AB">
      <w:pPr>
        <w:spacing w:before="120" w:after="120" w:line="360" w:lineRule="auto"/>
        <w:ind w:left="0" w:leftChars="0" w:firstLine="0" w:firstLineChars="0"/>
        <w:jc w:val="center"/>
        <w:rPr>
          <w:rFonts w:hint="eastAsia" w:ascii="仿宋" w:hAnsi="仿宋" w:eastAsia="仿宋" w:cs="仿宋"/>
          <w:b/>
          <w:bCs/>
          <w:color w:val="000000" w:themeColor="text1"/>
          <w:sz w:val="84"/>
          <w:szCs w:val="24"/>
          <w:highlight w:val="none"/>
          <w14:textFill>
            <w14:solidFill>
              <w14:schemeClr w14:val="tx1"/>
            </w14:solidFill>
          </w14:textFill>
        </w:rPr>
      </w:pPr>
      <w:r>
        <w:rPr>
          <w:rFonts w:hint="eastAsia" w:ascii="仿宋" w:hAnsi="仿宋" w:eastAsia="仿宋" w:cs="仿宋"/>
          <w:b/>
          <w:bCs/>
          <w:color w:val="000000" w:themeColor="text1"/>
          <w:sz w:val="84"/>
          <w:szCs w:val="24"/>
          <w:highlight w:val="none"/>
          <w14:textFill>
            <w14:solidFill>
              <w14:schemeClr w14:val="tx1"/>
            </w14:solidFill>
          </w14:textFill>
        </w:rPr>
        <w:t>竞争性磋商文件</w:t>
      </w:r>
    </w:p>
    <w:p w14:paraId="2B276765">
      <w:pPr>
        <w:spacing w:before="120" w:after="120" w:line="360" w:lineRule="auto"/>
        <w:ind w:left="0" w:leftChars="0" w:firstLine="0" w:firstLineChars="0"/>
        <w:jc w:val="center"/>
        <w:rPr>
          <w:rFonts w:hint="eastAsia" w:ascii="仿宋" w:hAnsi="仿宋" w:eastAsia="仿宋" w:cs="仿宋"/>
          <w:b/>
          <w:bCs/>
          <w:color w:val="000000" w:themeColor="text1"/>
          <w:sz w:val="36"/>
          <w:szCs w:val="36"/>
          <w:highlight w:val="none"/>
          <w:u w:val="single"/>
          <w:lang w:eastAsia="zh-CN"/>
          <w14:textFill>
            <w14:solidFill>
              <w14:schemeClr w14:val="tx1"/>
            </w14:solidFill>
          </w14:textFill>
        </w:rPr>
      </w:pPr>
      <w:r>
        <w:rPr>
          <w:rFonts w:hint="eastAsia" w:ascii="仿宋" w:hAnsi="仿宋" w:eastAsia="仿宋" w:cs="仿宋"/>
          <w:b/>
          <w:bCs/>
          <w:color w:val="000000" w:themeColor="text1"/>
          <w:sz w:val="36"/>
          <w:szCs w:val="36"/>
          <w:highlight w:val="none"/>
          <w14:textFill>
            <w14:solidFill>
              <w14:schemeClr w14:val="tx1"/>
            </w14:solidFill>
          </w14:textFill>
        </w:rPr>
        <w:t>项目名称：202</w:t>
      </w:r>
      <w:r>
        <w:rPr>
          <w:rFonts w:hint="eastAsia" w:ascii="仿宋" w:hAnsi="仿宋" w:cs="仿宋"/>
          <w:b/>
          <w:bCs/>
          <w:color w:val="000000" w:themeColor="text1"/>
          <w:sz w:val="36"/>
          <w:szCs w:val="36"/>
          <w:highlight w:val="none"/>
          <w:lang w:val="en-US" w:eastAsia="zh-CN"/>
          <w14:textFill>
            <w14:solidFill>
              <w14:schemeClr w14:val="tx1"/>
            </w14:solidFill>
          </w14:textFill>
        </w:rPr>
        <w:t>6</w:t>
      </w:r>
      <w:r>
        <w:rPr>
          <w:rFonts w:hint="eastAsia" w:ascii="仿宋" w:hAnsi="仿宋" w:eastAsia="仿宋" w:cs="仿宋"/>
          <w:b/>
          <w:bCs/>
          <w:color w:val="000000" w:themeColor="text1"/>
          <w:sz w:val="36"/>
          <w:szCs w:val="36"/>
          <w:highlight w:val="none"/>
          <w14:textFill>
            <w14:solidFill>
              <w14:schemeClr w14:val="tx1"/>
            </w14:solidFill>
          </w14:textFill>
        </w:rPr>
        <w:t>长三角高校42公里接力赛</w:t>
      </w:r>
    </w:p>
    <w:p w14:paraId="7268FEFC">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36"/>
          <w:szCs w:val="36"/>
          <w:highlight w:val="none"/>
          <w:lang w:val="en-US" w:eastAsia="zh-CN"/>
          <w14:textFill>
            <w14:solidFill>
              <w14:schemeClr w14:val="tx1"/>
            </w14:solidFill>
          </w14:textFill>
        </w:rPr>
        <w:t>项</w:t>
      </w:r>
      <w:r>
        <w:rPr>
          <w:rFonts w:hint="eastAsia" w:ascii="仿宋" w:hAnsi="仿宋" w:eastAsia="仿宋" w:cs="仿宋"/>
          <w:b/>
          <w:bCs/>
          <w:color w:val="000000" w:themeColor="text1"/>
          <w:sz w:val="36"/>
          <w:szCs w:val="36"/>
          <w:highlight w:val="none"/>
          <w14:textFill>
            <w14:solidFill>
              <w14:schemeClr w14:val="tx1"/>
            </w14:solidFill>
          </w14:textFill>
        </w:rPr>
        <w:t>目编号：JSZC-320105-TJGL-C2026-0015</w:t>
      </w:r>
    </w:p>
    <w:p w14:paraId="18E1FE55">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p w14:paraId="694A78A7">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p w14:paraId="5D8F6137">
      <w:pPr>
        <w:spacing w:line="360" w:lineRule="auto"/>
        <w:jc w:val="both"/>
        <w:rPr>
          <w:rFonts w:hint="eastAsia" w:ascii="仿宋" w:hAnsi="仿宋" w:eastAsia="仿宋" w:cs="仿宋"/>
          <w:color w:val="000000" w:themeColor="text1"/>
          <w:sz w:val="24"/>
          <w:szCs w:val="24"/>
          <w:highlight w:val="none"/>
          <w:lang w:eastAsia="zh-CN"/>
          <w14:textFill>
            <w14:solidFill>
              <w14:schemeClr w14:val="tx1"/>
            </w14:solidFill>
          </w14:textFill>
        </w:rPr>
      </w:pPr>
    </w:p>
    <w:p w14:paraId="1CC067A9">
      <w:pPr>
        <w:pStyle w:val="21"/>
        <w:rPr>
          <w:rFonts w:hint="eastAsia" w:ascii="仿宋" w:hAnsi="仿宋" w:eastAsia="仿宋" w:cs="仿宋"/>
          <w:color w:val="000000" w:themeColor="text1"/>
          <w:sz w:val="24"/>
          <w:szCs w:val="24"/>
          <w:highlight w:val="none"/>
          <w:lang w:eastAsia="zh-CN"/>
          <w14:textFill>
            <w14:solidFill>
              <w14:schemeClr w14:val="tx1"/>
            </w14:solidFill>
          </w14:textFill>
        </w:rPr>
      </w:pPr>
    </w:p>
    <w:p w14:paraId="48465C39">
      <w:pPr>
        <w:pStyle w:val="21"/>
        <w:rPr>
          <w:rFonts w:hint="eastAsia" w:ascii="仿宋" w:hAnsi="仿宋" w:eastAsia="仿宋" w:cs="仿宋"/>
          <w:color w:val="000000" w:themeColor="text1"/>
          <w:sz w:val="24"/>
          <w:szCs w:val="24"/>
          <w:highlight w:val="none"/>
          <w:lang w:eastAsia="zh-CN"/>
          <w14:textFill>
            <w14:solidFill>
              <w14:schemeClr w14:val="tx1"/>
            </w14:solidFill>
          </w14:textFill>
        </w:rPr>
      </w:pPr>
    </w:p>
    <w:p w14:paraId="17A7ECBA">
      <w:pPr>
        <w:pStyle w:val="21"/>
        <w:rPr>
          <w:rFonts w:hint="eastAsia" w:ascii="仿宋" w:hAnsi="仿宋" w:eastAsia="仿宋" w:cs="仿宋"/>
          <w:color w:val="000000" w:themeColor="text1"/>
          <w:sz w:val="24"/>
          <w:szCs w:val="24"/>
          <w:highlight w:val="none"/>
          <w:lang w:eastAsia="zh-CN"/>
          <w14:textFill>
            <w14:solidFill>
              <w14:schemeClr w14:val="tx1"/>
            </w14:solidFill>
          </w14:textFill>
        </w:rPr>
      </w:pPr>
    </w:p>
    <w:p w14:paraId="69B1E904">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p w14:paraId="4BB87088">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p w14:paraId="777B9634">
      <w:pPr>
        <w:spacing w:line="360" w:lineRule="auto"/>
        <w:ind w:firstLine="1084" w:firstLineChars="300"/>
        <w:jc w:val="left"/>
        <w:rPr>
          <w:rFonts w:hint="eastAsia" w:ascii="仿宋" w:hAnsi="仿宋" w:eastAsia="仿宋" w:cs="仿宋"/>
          <w:b/>
          <w:color w:val="000000" w:themeColor="text1"/>
          <w:sz w:val="36"/>
          <w:szCs w:val="36"/>
          <w:highlight w:val="none"/>
          <w:lang w:eastAsia="zh-CN"/>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t>采 购 人：</w:t>
      </w:r>
      <w:r>
        <w:rPr>
          <w:rFonts w:hint="eastAsia" w:ascii="仿宋" w:hAnsi="仿宋" w:eastAsia="仿宋" w:cs="仿宋"/>
          <w:b/>
          <w:color w:val="000000" w:themeColor="text1"/>
          <w:sz w:val="36"/>
          <w:szCs w:val="36"/>
          <w:highlight w:val="none"/>
          <w:lang w:val="zh-CN" w:eastAsia="zh-CN"/>
          <w14:textFill>
            <w14:solidFill>
              <w14:schemeClr w14:val="tx1"/>
            </w14:solidFill>
          </w14:textFill>
        </w:rPr>
        <w:t>南京市建邺区文化和旅游局</w:t>
      </w:r>
    </w:p>
    <w:p w14:paraId="336C151B">
      <w:pPr>
        <w:spacing w:line="360" w:lineRule="auto"/>
        <w:ind w:firstLine="1084" w:firstLineChars="300"/>
        <w:jc w:val="left"/>
        <w:rPr>
          <w:rFonts w:hint="eastAsia" w:ascii="仿宋" w:hAnsi="仿宋" w:eastAsia="仿宋" w:cs="仿宋"/>
          <w:b/>
          <w:color w:val="000000" w:themeColor="text1"/>
          <w:sz w:val="36"/>
          <w:szCs w:val="36"/>
          <w:highlight w:val="none"/>
          <w:lang w:eastAsia="zh-CN"/>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t>招标代理：</w:t>
      </w:r>
      <w:r>
        <w:rPr>
          <w:rFonts w:hint="eastAsia" w:ascii="仿宋" w:hAnsi="仿宋" w:cs="仿宋"/>
          <w:b/>
          <w:color w:val="000000" w:themeColor="text1"/>
          <w:sz w:val="36"/>
          <w:szCs w:val="36"/>
          <w:highlight w:val="none"/>
          <w:lang w:eastAsia="zh-CN"/>
          <w14:textFill>
            <w14:solidFill>
              <w14:schemeClr w14:val="tx1"/>
            </w14:solidFill>
          </w14:textFill>
        </w:rPr>
        <w:t>南京通建项目管理咨询有限公司</w:t>
      </w:r>
    </w:p>
    <w:p w14:paraId="2D394D22">
      <w:pPr>
        <w:pStyle w:val="249"/>
        <w:ind w:left="0" w:leftChars="0" w:firstLine="0" w:firstLineChars="0"/>
        <w:jc w:val="both"/>
        <w:rPr>
          <w:rFonts w:hint="eastAsia" w:ascii="仿宋" w:hAnsi="仿宋" w:eastAsia="仿宋" w:cs="仿宋"/>
          <w:b/>
          <w:bCs/>
          <w:color w:val="000000" w:themeColor="text1"/>
          <w:sz w:val="32"/>
          <w:highlight w:val="none"/>
          <w:u w:val="none"/>
          <w14:textFill>
            <w14:solidFill>
              <w14:schemeClr w14:val="tx1"/>
            </w14:solidFill>
          </w14:textFill>
        </w:rPr>
      </w:pPr>
    </w:p>
    <w:p w14:paraId="114B9D69">
      <w:pPr>
        <w:pStyle w:val="249"/>
        <w:ind w:left="0" w:leftChars="0" w:firstLine="0" w:firstLineChars="0"/>
        <w:jc w:val="center"/>
        <w:rPr>
          <w:rFonts w:hint="eastAsia" w:ascii="仿宋" w:hAnsi="仿宋" w:eastAsia="仿宋" w:cs="仿宋"/>
          <w:b/>
          <w:bCs/>
          <w:color w:val="000000" w:themeColor="text1"/>
          <w:sz w:val="36"/>
          <w:szCs w:val="36"/>
          <w:highlight w:val="none"/>
          <w:u w:val="none"/>
          <w14:textFill>
            <w14:solidFill>
              <w14:schemeClr w14:val="tx1"/>
            </w14:solidFill>
          </w14:textFill>
        </w:rPr>
      </w:pPr>
      <w:r>
        <w:rPr>
          <w:rFonts w:hint="eastAsia" w:ascii="仿宋" w:hAnsi="仿宋" w:cs="仿宋"/>
          <w:b/>
          <w:bCs/>
          <w:color w:val="000000" w:themeColor="text1"/>
          <w:sz w:val="36"/>
          <w:szCs w:val="36"/>
          <w:highlight w:val="none"/>
          <w:u w:val="none"/>
          <w:lang w:val="en-US" w:eastAsia="zh-CN"/>
          <w14:textFill>
            <w14:solidFill>
              <w14:schemeClr w14:val="tx1"/>
            </w14:solidFill>
          </w14:textFill>
        </w:rPr>
        <w:t>2026</w:t>
      </w:r>
      <w:r>
        <w:rPr>
          <w:rFonts w:hint="eastAsia" w:ascii="仿宋" w:hAnsi="仿宋" w:eastAsia="仿宋" w:cs="仿宋"/>
          <w:b/>
          <w:bCs/>
          <w:color w:val="000000" w:themeColor="text1"/>
          <w:sz w:val="36"/>
          <w:szCs w:val="36"/>
          <w:highlight w:val="none"/>
          <w:u w:val="none"/>
          <w14:textFill>
            <w14:solidFill>
              <w14:schemeClr w14:val="tx1"/>
            </w14:solidFill>
          </w14:textFill>
        </w:rPr>
        <w:t>年</w:t>
      </w:r>
      <w:r>
        <w:rPr>
          <w:rFonts w:hint="eastAsia" w:ascii="仿宋" w:hAnsi="仿宋" w:cs="仿宋"/>
          <w:b/>
          <w:bCs/>
          <w:color w:val="000000" w:themeColor="text1"/>
          <w:sz w:val="36"/>
          <w:szCs w:val="36"/>
          <w:highlight w:val="none"/>
          <w:u w:val="none"/>
          <w:lang w:val="en-US" w:eastAsia="zh-CN"/>
          <w14:textFill>
            <w14:solidFill>
              <w14:schemeClr w14:val="tx1"/>
            </w14:solidFill>
          </w14:textFill>
        </w:rPr>
        <w:t>9</w:t>
      </w:r>
      <w:r>
        <w:rPr>
          <w:rFonts w:hint="eastAsia" w:ascii="仿宋" w:hAnsi="仿宋" w:eastAsia="仿宋" w:cs="仿宋"/>
          <w:b/>
          <w:bCs/>
          <w:color w:val="000000" w:themeColor="text1"/>
          <w:sz w:val="36"/>
          <w:szCs w:val="36"/>
          <w:highlight w:val="none"/>
          <w:u w:val="none"/>
          <w14:textFill>
            <w14:solidFill>
              <w14:schemeClr w14:val="tx1"/>
            </w14:solidFill>
          </w14:textFill>
        </w:rPr>
        <w:t>月</w:t>
      </w:r>
    </w:p>
    <w:p w14:paraId="632B48E1">
      <w:pPr>
        <w:spacing w:before="120" w:after="120" w:line="360" w:lineRule="auto"/>
        <w:jc w:val="left"/>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w:t>
      </w:r>
    </w:p>
    <w:p w14:paraId="6E828781">
      <w:pPr>
        <w:spacing w:before="120" w:after="12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p w14:paraId="342A18F4">
      <w:pPr>
        <w:rPr>
          <w:rStyle w:val="211"/>
          <w:rFonts w:hint="eastAsia" w:ascii="仿宋" w:hAnsi="仿宋" w:eastAsia="仿宋" w:cs="仿宋"/>
          <w:color w:val="000000" w:themeColor="text1"/>
          <w:highlight w:val="none"/>
          <w14:textFill>
            <w14:solidFill>
              <w14:schemeClr w14:val="tx1"/>
            </w14:solidFill>
          </w14:textFill>
        </w:rPr>
      </w:pPr>
      <w:bookmarkStart w:id="0" w:name="_Toc160699550"/>
      <w:bookmarkStart w:id="1" w:name="_Toc120614210"/>
      <w:bookmarkStart w:id="2" w:name="_Toc20823272"/>
      <w:bookmarkStart w:id="3" w:name="_Toc16938516"/>
      <w:bookmarkStart w:id="4" w:name="_Toc513029200"/>
      <w:bookmarkStart w:id="5" w:name="_Toc523127445"/>
      <w:bookmarkStart w:id="6" w:name="_Toc479757206"/>
      <w:r>
        <w:rPr>
          <w:rStyle w:val="211"/>
          <w:rFonts w:hint="eastAsia" w:ascii="仿宋" w:hAnsi="仿宋" w:eastAsia="仿宋" w:cs="仿宋"/>
          <w:color w:val="000000" w:themeColor="text1"/>
          <w:highlight w:val="none"/>
          <w14:textFill>
            <w14:solidFill>
              <w14:schemeClr w14:val="tx1"/>
            </w14:solidFill>
          </w14:textFill>
        </w:rPr>
        <w:br w:type="page"/>
      </w:r>
    </w:p>
    <w:p w14:paraId="40B372A3">
      <w:pPr>
        <w:spacing w:line="480" w:lineRule="auto"/>
        <w:ind w:left="0" w:leftChars="0" w:firstLine="0" w:firstLineChars="0"/>
        <w:jc w:val="center"/>
        <w:outlineLvl w:val="0"/>
        <w:rPr>
          <w:rStyle w:val="211"/>
          <w:rFonts w:hint="eastAsia" w:ascii="仿宋" w:hAnsi="仿宋" w:eastAsia="仿宋" w:cs="仿宋"/>
          <w:color w:val="000000" w:themeColor="text1"/>
          <w:highlight w:val="none"/>
          <w14:textFill>
            <w14:solidFill>
              <w14:schemeClr w14:val="tx1"/>
            </w14:solidFill>
          </w14:textFill>
        </w:rPr>
      </w:pPr>
      <w:r>
        <w:rPr>
          <w:rStyle w:val="211"/>
          <w:rFonts w:hint="eastAsia" w:ascii="仿宋" w:hAnsi="仿宋" w:eastAsia="仿宋" w:cs="仿宋"/>
          <w:color w:val="000000" w:themeColor="text1"/>
          <w:highlight w:val="none"/>
          <w14:textFill>
            <w14:solidFill>
              <w14:schemeClr w14:val="tx1"/>
            </w14:solidFill>
          </w14:textFill>
        </w:rPr>
        <w:t>总  目  录</w:t>
      </w:r>
      <w:bookmarkEnd w:id="0"/>
    </w:p>
    <w:p w14:paraId="17C43A81">
      <w:pPr>
        <w:pStyle w:val="34"/>
        <w:ind w:firstLine="420"/>
        <w:rPr>
          <w:rFonts w:hint="eastAsia" w:ascii="仿宋" w:hAnsi="仿宋" w:eastAsia="仿宋" w:cs="仿宋"/>
          <w:caps w:val="0"/>
          <w:color w:val="000000" w:themeColor="text1"/>
          <w:kern w:val="2"/>
          <w:sz w:val="28"/>
          <w:szCs w:val="28"/>
          <w:highlight w:val="none"/>
          <w14:textFill>
            <w14:solidFill>
              <w14:schemeClr w14:val="tx1"/>
            </w14:solidFill>
          </w14:textFill>
        </w:rPr>
      </w:pPr>
      <w:r>
        <w:rPr>
          <w:rFonts w:hint="eastAsia" w:ascii="仿宋" w:hAnsi="仿宋" w:eastAsia="仿宋" w:cs="仿宋"/>
          <w:b/>
          <w:bCs/>
          <w:color w:val="000000" w:themeColor="text1"/>
          <w:highlight w:val="none"/>
          <w:lang w:val="zh-CN"/>
          <w14:textFill>
            <w14:solidFill>
              <w14:schemeClr w14:val="tx1"/>
            </w14:solidFill>
          </w14:textFill>
        </w:rPr>
        <w:fldChar w:fldCharType="begin"/>
      </w:r>
      <w:r>
        <w:rPr>
          <w:rFonts w:hint="eastAsia" w:ascii="仿宋" w:hAnsi="仿宋" w:eastAsia="仿宋" w:cs="仿宋"/>
          <w:b/>
          <w:bCs/>
          <w:color w:val="000000" w:themeColor="text1"/>
          <w:highlight w:val="none"/>
          <w:lang w:val="zh-CN"/>
          <w14:textFill>
            <w14:solidFill>
              <w14:schemeClr w14:val="tx1"/>
            </w14:solidFill>
          </w14:textFill>
        </w:rPr>
        <w:instrText xml:space="preserve"> TOC \o "1-3" \h \z \u </w:instrText>
      </w:r>
      <w:r>
        <w:rPr>
          <w:rFonts w:hint="eastAsia" w:ascii="仿宋" w:hAnsi="仿宋" w:eastAsia="仿宋" w:cs="仿宋"/>
          <w:b/>
          <w:bCs/>
          <w:color w:val="000000" w:themeColor="text1"/>
          <w:highlight w:val="none"/>
          <w:lang w:val="zh-CN"/>
          <w14:textFill>
            <w14:solidFill>
              <w14:schemeClr w14:val="tx1"/>
            </w14:solidFill>
          </w14:textFill>
        </w:rPr>
        <w:fldChar w:fldCharType="separate"/>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begin"/>
      </w:r>
      <w:r>
        <w:rPr>
          <w:rFonts w:hint="eastAsia" w:ascii="仿宋" w:hAnsi="仿宋" w:eastAsia="仿宋" w:cs="仿宋"/>
          <w:b w:val="0"/>
          <w:bCs w:val="0"/>
          <w:color w:val="000000" w:themeColor="text1"/>
          <w:sz w:val="28"/>
          <w:szCs w:val="28"/>
          <w:highlight w:val="none"/>
          <w14:textFill>
            <w14:solidFill>
              <w14:schemeClr w14:val="tx1"/>
            </w14:solidFill>
          </w14:textFill>
        </w:rPr>
        <w:instrText xml:space="preserve"> HYPERLINK \l "_Toc160699550" </w:instrText>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separate"/>
      </w:r>
      <w:r>
        <w:rPr>
          <w:rStyle w:val="58"/>
          <w:rFonts w:hint="eastAsia" w:ascii="仿宋" w:hAnsi="仿宋" w:eastAsia="仿宋" w:cs="仿宋"/>
          <w:b w:val="0"/>
          <w:bCs w:val="0"/>
          <w:color w:val="000000" w:themeColor="text1"/>
          <w:sz w:val="28"/>
          <w:szCs w:val="28"/>
          <w:highlight w:val="none"/>
          <w14:textFill>
            <w14:solidFill>
              <w14:schemeClr w14:val="tx1"/>
            </w14:solidFill>
          </w14:textFill>
        </w:rPr>
        <w:t>总  目  录</w:t>
      </w:r>
      <w:r>
        <w:rPr>
          <w:rFonts w:hint="eastAsia" w:ascii="仿宋" w:hAnsi="仿宋" w:eastAsia="仿宋" w:cs="仿宋"/>
          <w:b w:val="0"/>
          <w:bCs w:val="0"/>
          <w:color w:val="000000" w:themeColor="text1"/>
          <w:sz w:val="28"/>
          <w:szCs w:val="28"/>
          <w:highlight w:val="none"/>
          <w14:textFill>
            <w14:solidFill>
              <w14:schemeClr w14:val="tx1"/>
            </w14:solidFill>
          </w14:textFill>
        </w:rPr>
        <w:tab/>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begin"/>
      </w:r>
      <w:r>
        <w:rPr>
          <w:rFonts w:hint="eastAsia" w:ascii="仿宋" w:hAnsi="仿宋" w:eastAsia="仿宋" w:cs="仿宋"/>
          <w:b w:val="0"/>
          <w:bCs w:val="0"/>
          <w:color w:val="000000" w:themeColor="text1"/>
          <w:sz w:val="28"/>
          <w:szCs w:val="28"/>
          <w:highlight w:val="none"/>
          <w14:textFill>
            <w14:solidFill>
              <w14:schemeClr w14:val="tx1"/>
            </w14:solidFill>
          </w14:textFill>
        </w:rPr>
        <w:instrText xml:space="preserve"> PAGEREF _Toc160699550 \h </w:instrText>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separate"/>
      </w:r>
      <w:r>
        <w:rPr>
          <w:rFonts w:hint="eastAsia" w:ascii="仿宋" w:hAnsi="仿宋" w:eastAsia="仿宋" w:cs="仿宋"/>
          <w:b w:val="0"/>
          <w:bCs w:val="0"/>
          <w:color w:val="000000" w:themeColor="text1"/>
          <w:sz w:val="28"/>
          <w:szCs w:val="28"/>
          <w:highlight w:val="none"/>
          <w14:textFill>
            <w14:solidFill>
              <w14:schemeClr w14:val="tx1"/>
            </w14:solidFill>
          </w14:textFill>
        </w:rPr>
        <w:t>2</w:t>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end"/>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end"/>
      </w:r>
    </w:p>
    <w:p w14:paraId="48F7D9CB">
      <w:pPr>
        <w:pStyle w:val="34"/>
        <w:rPr>
          <w:rFonts w:hint="eastAsia" w:ascii="仿宋" w:hAnsi="仿宋" w:eastAsia="仿宋" w:cs="仿宋"/>
          <w:caps w:val="0"/>
          <w:color w:val="000000" w:themeColor="text1"/>
          <w:kern w:val="2"/>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"_Toc160699551"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58"/>
          <w:rFonts w:hint="eastAsia" w:ascii="仿宋" w:hAnsi="仿宋" w:eastAsia="仿宋" w:cs="仿宋"/>
          <w:color w:val="000000" w:themeColor="text1"/>
          <w:sz w:val="28"/>
          <w:szCs w:val="28"/>
          <w:highlight w:val="none"/>
          <w14:textFill>
            <w14:solidFill>
              <w14:schemeClr w14:val="tx1"/>
            </w14:solidFill>
          </w14:textFill>
        </w:rPr>
        <w:t>第一章  磋商邀请</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_Toc160699551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p>
    <w:p w14:paraId="24BBAD93">
      <w:pPr>
        <w:pStyle w:val="34"/>
        <w:rPr>
          <w:rFonts w:hint="eastAsia" w:ascii="仿宋" w:hAnsi="仿宋" w:eastAsia="仿宋" w:cs="仿宋"/>
          <w:caps w:val="0"/>
          <w:color w:val="000000" w:themeColor="text1"/>
          <w:kern w:val="2"/>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"_Toc160699560"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58"/>
          <w:rFonts w:hint="eastAsia" w:ascii="仿宋" w:hAnsi="仿宋" w:eastAsia="仿宋" w:cs="仿宋"/>
          <w:color w:val="000000" w:themeColor="text1"/>
          <w:sz w:val="28"/>
          <w:szCs w:val="28"/>
          <w:highlight w:val="none"/>
          <w14:textFill>
            <w14:solidFill>
              <w14:schemeClr w14:val="tx1"/>
            </w14:solidFill>
          </w14:textFill>
        </w:rPr>
        <w:t>第二章  供应商须知</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_Toc160699560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7</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p>
    <w:p w14:paraId="1A3CB7EA">
      <w:pPr>
        <w:pStyle w:val="34"/>
        <w:rPr>
          <w:rFonts w:hint="eastAsia" w:ascii="仿宋" w:hAnsi="仿宋" w:eastAsia="仿宋" w:cs="仿宋"/>
          <w:caps w:val="0"/>
          <w:color w:val="000000" w:themeColor="text1"/>
          <w:kern w:val="2"/>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"_Toc160699566"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58"/>
          <w:rFonts w:hint="eastAsia" w:ascii="仿宋" w:hAnsi="仿宋" w:eastAsia="仿宋" w:cs="仿宋"/>
          <w:color w:val="000000" w:themeColor="text1"/>
          <w:sz w:val="28"/>
          <w:szCs w:val="28"/>
          <w:highlight w:val="none"/>
          <w14:textFill>
            <w14:solidFill>
              <w14:schemeClr w14:val="tx1"/>
            </w14:solidFill>
          </w14:textFill>
        </w:rPr>
        <w:t>第三章  合同文本</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_Toc160699566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22</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p>
    <w:p w14:paraId="377B9CFB">
      <w:pPr>
        <w:pStyle w:val="34"/>
        <w:rPr>
          <w:rFonts w:hint="eastAsia" w:ascii="仿宋" w:hAnsi="仿宋" w:eastAsia="仿宋" w:cs="仿宋"/>
          <w:caps w:val="0"/>
          <w:color w:val="000000" w:themeColor="text1"/>
          <w:kern w:val="2"/>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"_Toc160699567"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58"/>
          <w:rFonts w:hint="eastAsia" w:ascii="仿宋" w:hAnsi="仿宋" w:eastAsia="仿宋" w:cs="仿宋"/>
          <w:color w:val="000000" w:themeColor="text1"/>
          <w:sz w:val="28"/>
          <w:szCs w:val="28"/>
          <w:highlight w:val="none"/>
          <w14:textFill>
            <w14:solidFill>
              <w14:schemeClr w14:val="tx1"/>
            </w14:solidFill>
          </w14:textFill>
        </w:rPr>
        <w:t>第四章  采购需求</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_Toc160699567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28</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p>
    <w:p w14:paraId="185959A6">
      <w:pPr>
        <w:pStyle w:val="34"/>
        <w:rPr>
          <w:rFonts w:hint="eastAsia" w:ascii="仿宋" w:hAnsi="仿宋" w:eastAsia="仿宋" w:cs="仿宋"/>
          <w:caps w:val="0"/>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"_Toc160699568"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58"/>
          <w:rFonts w:hint="eastAsia" w:ascii="仿宋" w:hAnsi="仿宋" w:eastAsia="仿宋" w:cs="仿宋"/>
          <w:color w:val="000000" w:themeColor="text1"/>
          <w:sz w:val="28"/>
          <w:szCs w:val="28"/>
          <w:highlight w:val="none"/>
          <w14:textFill>
            <w14:solidFill>
              <w14:schemeClr w14:val="tx1"/>
            </w14:solidFill>
          </w14:textFill>
        </w:rPr>
        <w:t>第五章  评审方法与评审标准</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cs="仿宋"/>
          <w:color w:val="000000" w:themeColor="text1"/>
          <w:sz w:val="28"/>
          <w:szCs w:val="28"/>
          <w:highlight w:val="none"/>
          <w:lang w:val="en-US" w:eastAsia="zh-CN"/>
          <w14:textFill>
            <w14:solidFill>
              <w14:schemeClr w14:val="tx1"/>
            </w14:solidFill>
          </w14:textFill>
        </w:rPr>
        <w:t>3</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cs="仿宋"/>
          <w:color w:val="000000" w:themeColor="text1"/>
          <w:sz w:val="28"/>
          <w:szCs w:val="28"/>
          <w:highlight w:val="none"/>
          <w:lang w:val="en-US" w:eastAsia="zh-CN"/>
          <w14:textFill>
            <w14:solidFill>
              <w14:schemeClr w14:val="tx1"/>
            </w14:solidFill>
          </w14:textFill>
        </w:rPr>
        <w:t>4</w:t>
      </w:r>
    </w:p>
    <w:p w14:paraId="2275CECE">
      <w:pPr>
        <w:pStyle w:val="34"/>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仿宋" w:hAnsi="仿宋" w:eastAsia="仿宋" w:cs="仿宋"/>
          <w:caps w:val="0"/>
          <w:color w:val="000000" w:themeColor="text1"/>
          <w:kern w:val="2"/>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"_Toc160699569"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58"/>
          <w:rFonts w:hint="eastAsia" w:ascii="仿宋" w:hAnsi="仿宋" w:eastAsia="仿宋" w:cs="仿宋"/>
          <w:color w:val="000000" w:themeColor="text1"/>
          <w:sz w:val="28"/>
          <w:szCs w:val="28"/>
          <w:highlight w:val="none"/>
          <w14:textFill>
            <w14:solidFill>
              <w14:schemeClr w14:val="tx1"/>
            </w14:solidFill>
          </w14:textFill>
        </w:rPr>
        <w:t>第六章  响应文件格式</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_Toc160699569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38</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p>
    <w:p w14:paraId="38AFFC48">
      <w:pPr>
        <w:pStyle w:val="25"/>
        <w:tabs>
          <w:tab w:val="right" w:leader="dot" w:pos="9170"/>
        </w:tabs>
        <w:rPr>
          <w:rFonts w:hint="eastAsia" w:ascii="仿宋" w:hAnsi="仿宋" w:eastAsia="仿宋" w:cs="仿宋"/>
          <w:i w:val="0"/>
          <w:iCs w:val="0"/>
          <w:color w:val="000000" w:themeColor="text1"/>
          <w:kern w:val="2"/>
          <w:szCs w:val="22"/>
          <w:highlight w:val="none"/>
          <w14:textFill>
            <w14:solidFill>
              <w14:schemeClr w14:val="tx1"/>
            </w14:solidFill>
          </w14:textFill>
        </w:rPr>
      </w:pPr>
    </w:p>
    <w:p w14:paraId="5845B534">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lang w:val="zh-CN"/>
          <w14:textFill>
            <w14:solidFill>
              <w14:schemeClr w14:val="tx1"/>
            </w14:solidFill>
          </w14:textFill>
        </w:rPr>
        <w:fldChar w:fldCharType="end"/>
      </w:r>
    </w:p>
    <w:p w14:paraId="01B6896F">
      <w:pPr>
        <w:rPr>
          <w:rFonts w:hint="eastAsia" w:ascii="仿宋" w:hAnsi="仿宋" w:eastAsia="仿宋" w:cs="仿宋"/>
          <w:color w:val="000000" w:themeColor="text1"/>
          <w:szCs w:val="21"/>
          <w:highlight w:val="none"/>
          <w14:textFill>
            <w14:solidFill>
              <w14:schemeClr w14:val="tx1"/>
            </w14:solidFill>
          </w14:textFill>
        </w:rPr>
      </w:pPr>
    </w:p>
    <w:p w14:paraId="75043B53">
      <w:pPr>
        <w:rPr>
          <w:rFonts w:hint="eastAsia" w:ascii="仿宋" w:hAnsi="仿宋" w:eastAsia="仿宋" w:cs="仿宋"/>
          <w:color w:val="000000" w:themeColor="text1"/>
          <w:szCs w:val="21"/>
          <w:highlight w:val="none"/>
          <w14:textFill>
            <w14:solidFill>
              <w14:schemeClr w14:val="tx1"/>
            </w14:solidFill>
          </w14:textFill>
        </w:rPr>
      </w:pPr>
    </w:p>
    <w:p w14:paraId="4A534C8D">
      <w:pPr>
        <w:rPr>
          <w:rFonts w:hint="eastAsia" w:ascii="仿宋" w:hAnsi="仿宋" w:eastAsia="仿宋" w:cs="仿宋"/>
          <w:color w:val="000000" w:themeColor="text1"/>
          <w:szCs w:val="21"/>
          <w:highlight w:val="none"/>
          <w14:textFill>
            <w14:solidFill>
              <w14:schemeClr w14:val="tx1"/>
            </w14:solidFill>
          </w14:textFill>
        </w:rPr>
      </w:pPr>
    </w:p>
    <w:p w14:paraId="4C511F2F">
      <w:pPr>
        <w:rPr>
          <w:rFonts w:hint="eastAsia" w:ascii="仿宋" w:hAnsi="仿宋" w:eastAsia="仿宋" w:cs="仿宋"/>
          <w:color w:val="000000" w:themeColor="text1"/>
          <w:szCs w:val="21"/>
          <w:highlight w:val="none"/>
          <w14:textFill>
            <w14:solidFill>
              <w14:schemeClr w14:val="tx1"/>
            </w14:solidFill>
          </w14:textFill>
        </w:rPr>
      </w:pPr>
    </w:p>
    <w:p w14:paraId="4AB6119E">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br w:type="page"/>
      </w:r>
    </w:p>
    <w:p w14:paraId="6D2BD93C">
      <w:pPr>
        <w:pStyle w:val="3"/>
        <w:bidi w:val="0"/>
        <w:ind w:left="0" w:leftChars="0" w:firstLine="0" w:firstLineChars="0"/>
        <w:jc w:val="center"/>
        <w:rPr>
          <w:rFonts w:hint="eastAsia" w:ascii="仿宋" w:hAnsi="仿宋" w:eastAsia="仿宋" w:cs="仿宋"/>
          <w:color w:val="000000" w:themeColor="text1"/>
          <w:highlight w:val="none"/>
          <w14:textFill>
            <w14:solidFill>
              <w14:schemeClr w14:val="tx1"/>
            </w14:solidFill>
          </w14:textFill>
        </w:rPr>
      </w:pPr>
      <w:bookmarkStart w:id="7" w:name="_Toc160699551"/>
      <w:r>
        <w:rPr>
          <w:rFonts w:hint="eastAsia" w:ascii="仿宋" w:hAnsi="仿宋" w:eastAsia="仿宋" w:cs="仿宋"/>
          <w:color w:val="000000" w:themeColor="text1"/>
          <w:highlight w:val="none"/>
          <w14:textFill>
            <w14:solidFill>
              <w14:schemeClr w14:val="tx1"/>
            </w14:solidFill>
          </w14:textFill>
        </w:rPr>
        <w:t xml:space="preserve">第一章  </w:t>
      </w:r>
      <w:bookmarkEnd w:id="1"/>
      <w:r>
        <w:rPr>
          <w:rFonts w:hint="eastAsia" w:ascii="仿宋" w:hAnsi="仿宋" w:eastAsia="仿宋" w:cs="仿宋"/>
          <w:color w:val="000000" w:themeColor="text1"/>
          <w:highlight w:val="none"/>
          <w14:textFill>
            <w14:solidFill>
              <w14:schemeClr w14:val="tx1"/>
            </w14:solidFill>
          </w14:textFill>
        </w:rPr>
        <w:t>磋商邀请</w:t>
      </w:r>
      <w:bookmarkEnd w:id="7"/>
    </w:p>
    <w:p w14:paraId="57094385">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受</w:t>
      </w:r>
      <w:r>
        <w:rPr>
          <w:rFonts w:hint="eastAsia" w:ascii="仿宋" w:hAnsi="仿宋" w:cs="仿宋"/>
          <w:b/>
          <w:bCs/>
          <w:color w:val="000000" w:themeColor="text1"/>
          <w:highlight w:val="none"/>
          <w:u w:val="single"/>
          <w:lang w:val="zh-CN" w:eastAsia="zh-CN"/>
          <w14:textFill>
            <w14:solidFill>
              <w14:schemeClr w14:val="tx1"/>
            </w14:solidFill>
          </w14:textFill>
        </w:rPr>
        <w:t>南京市建邺区文化和旅游局</w:t>
      </w:r>
      <w:r>
        <w:rPr>
          <w:rFonts w:hint="eastAsia" w:ascii="仿宋" w:hAnsi="仿宋" w:eastAsia="仿宋" w:cs="仿宋"/>
          <w:color w:val="000000" w:themeColor="text1"/>
          <w:highlight w:val="none"/>
          <w14:textFill>
            <w14:solidFill>
              <w14:schemeClr w14:val="tx1"/>
            </w14:solidFill>
          </w14:textFill>
        </w:rPr>
        <w:t>的委托，</w:t>
      </w:r>
      <w:r>
        <w:rPr>
          <w:rFonts w:hint="eastAsia" w:ascii="仿宋" w:hAnsi="仿宋" w:cs="仿宋"/>
          <w:color w:val="000000" w:themeColor="text1"/>
          <w:highlight w:val="none"/>
          <w:lang w:eastAsia="zh-CN"/>
          <w14:textFill>
            <w14:solidFill>
              <w14:schemeClr w14:val="tx1"/>
            </w14:solidFill>
          </w14:textFill>
        </w:rPr>
        <w:t>南京通建项目管理咨询有限公司</w:t>
      </w:r>
      <w:r>
        <w:rPr>
          <w:rFonts w:hint="eastAsia" w:ascii="仿宋" w:hAnsi="仿宋" w:eastAsia="仿宋" w:cs="仿宋"/>
          <w:color w:val="000000" w:themeColor="text1"/>
          <w:highlight w:val="none"/>
          <w14:textFill>
            <w14:solidFill>
              <w14:schemeClr w14:val="tx1"/>
            </w14:solidFill>
          </w14:textFill>
        </w:rPr>
        <w:t>就</w:t>
      </w:r>
      <w:r>
        <w:rPr>
          <w:rFonts w:hint="eastAsia" w:ascii="仿宋" w:hAnsi="仿宋" w:cs="仿宋"/>
          <w:b/>
          <w:bCs/>
          <w:color w:val="000000" w:themeColor="text1"/>
          <w:highlight w:val="none"/>
          <w:u w:val="single"/>
          <w:lang w:eastAsia="zh-CN"/>
          <w14:textFill>
            <w14:solidFill>
              <w14:schemeClr w14:val="tx1"/>
            </w14:solidFill>
          </w14:textFill>
        </w:rPr>
        <w:t>2026长三角高校42公里接力赛</w:t>
      </w:r>
      <w:r>
        <w:rPr>
          <w:rFonts w:hint="eastAsia" w:ascii="仿宋" w:hAnsi="仿宋" w:eastAsia="仿宋" w:cs="仿宋"/>
          <w:color w:val="000000" w:themeColor="text1"/>
          <w:highlight w:val="none"/>
          <w14:textFill>
            <w14:solidFill>
              <w14:schemeClr w14:val="tx1"/>
            </w14:solidFill>
          </w14:textFill>
        </w:rPr>
        <w:t>进</w:t>
      </w:r>
      <w:r>
        <w:rPr>
          <w:rFonts w:hint="eastAsia" w:ascii="仿宋" w:hAnsi="仿宋" w:eastAsia="仿宋" w:cs="仿宋"/>
          <w:color w:val="000000" w:themeColor="text1"/>
          <w:highlight w:val="none"/>
          <w14:textFill>
            <w14:solidFill>
              <w14:schemeClr w14:val="tx1"/>
            </w14:solidFill>
          </w14:textFill>
        </w:rPr>
        <w:t>行竞争性磋商采购，欢迎符合条件的供应商参加磋商。</w:t>
      </w:r>
      <w:bookmarkStart w:id="211" w:name="_GoBack"/>
      <w:bookmarkEnd w:id="211"/>
    </w:p>
    <w:p w14:paraId="67D9D6DF">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b/>
          <w:bCs/>
          <w:color w:val="000000" w:themeColor="text1"/>
          <w:sz w:val="28"/>
          <w:szCs w:val="28"/>
          <w:highlight w:val="none"/>
          <w14:textFill>
            <w14:solidFill>
              <w14:schemeClr w14:val="tx1"/>
            </w14:solidFill>
          </w14:textFill>
        </w:rPr>
      </w:pPr>
      <w:bookmarkStart w:id="8" w:name="_Toc160699552"/>
      <w:bookmarkStart w:id="9" w:name="_Toc38985263"/>
      <w:bookmarkStart w:id="10" w:name="_Toc35393790"/>
      <w:bookmarkStart w:id="11" w:name="_Toc28359079"/>
      <w:bookmarkStart w:id="12" w:name="_Toc35393621"/>
      <w:bookmarkStart w:id="13" w:name="_Toc28359002"/>
      <w:bookmarkStart w:id="14" w:name="_Hlk24379207"/>
      <w:r>
        <w:rPr>
          <w:rFonts w:hint="eastAsia" w:ascii="仿宋" w:hAnsi="仿宋" w:eastAsia="仿宋" w:cs="仿宋"/>
          <w:b/>
          <w:bCs/>
          <w:color w:val="000000" w:themeColor="text1"/>
          <w:sz w:val="28"/>
          <w:szCs w:val="28"/>
          <w:highlight w:val="none"/>
          <w14:textFill>
            <w14:solidFill>
              <w14:schemeClr w14:val="tx1"/>
            </w14:solidFill>
          </w14:textFill>
        </w:rPr>
        <w:t>一、项目基本情况</w:t>
      </w:r>
      <w:bookmarkEnd w:id="8"/>
      <w:bookmarkEnd w:id="9"/>
      <w:bookmarkEnd w:id="10"/>
      <w:bookmarkEnd w:id="11"/>
      <w:bookmarkEnd w:id="12"/>
      <w:bookmarkEnd w:id="13"/>
    </w:p>
    <w:p w14:paraId="2FC28D17">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1.项目编号：JSZC-320105-TJGL-C2026-0015</w:t>
      </w:r>
    </w:p>
    <w:p w14:paraId="6F9FF1BE">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2.项目名称：2026长三角高校42公里接力赛</w:t>
      </w:r>
    </w:p>
    <w:bookmarkEnd w:id="14"/>
    <w:p w14:paraId="05A2AA15">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3.预算金额：</w:t>
      </w:r>
      <w:r>
        <w:rPr>
          <w:rFonts w:hint="eastAsia" w:ascii="仿宋" w:hAnsi="仿宋" w:cs="仿宋"/>
          <w:color w:val="000000" w:themeColor="text1"/>
          <w:highlight w:val="none"/>
          <w:lang w:val="en-US" w:eastAsia="zh-CN"/>
          <w14:textFill>
            <w14:solidFill>
              <w14:schemeClr w14:val="tx1"/>
            </w14:solidFill>
          </w14:textFill>
        </w:rPr>
        <w:t>120</w:t>
      </w:r>
      <w:r>
        <w:rPr>
          <w:rFonts w:hint="eastAsia" w:ascii="仿宋" w:hAnsi="仿宋" w:eastAsia="仿宋" w:cs="仿宋"/>
          <w:color w:val="000000" w:themeColor="text1"/>
          <w:highlight w:val="none"/>
          <w14:textFill>
            <w14:solidFill>
              <w14:schemeClr w14:val="tx1"/>
            </w14:solidFill>
          </w14:textFill>
        </w:rPr>
        <w:t>万元</w:t>
      </w:r>
    </w:p>
    <w:p w14:paraId="6705CA05">
      <w:pPr>
        <w:keepNext w:val="0"/>
        <w:keepLines w:val="0"/>
        <w:pageBreakBefore w:val="0"/>
        <w:widowControl w:val="0"/>
        <w:kinsoku/>
        <w:wordWrap/>
        <w:overflowPunct/>
        <w:topLinePunct w:val="0"/>
        <w:autoSpaceDE/>
        <w:autoSpaceDN/>
        <w:bidi w:val="0"/>
        <w:spacing w:line="560" w:lineRule="exact"/>
        <w:ind w:left="0" w:leftChars="0"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最高限价：</w:t>
      </w:r>
      <w:r>
        <w:rPr>
          <w:rFonts w:hint="eastAsia" w:ascii="仿宋" w:hAnsi="仿宋" w:cs="仿宋"/>
          <w:color w:val="000000" w:themeColor="text1"/>
          <w:highlight w:val="none"/>
          <w:lang w:val="en-US" w:eastAsia="zh-CN"/>
          <w14:textFill>
            <w14:solidFill>
              <w14:schemeClr w14:val="tx1"/>
            </w14:solidFill>
          </w14:textFill>
        </w:rPr>
        <w:t>120</w:t>
      </w:r>
      <w:r>
        <w:rPr>
          <w:rFonts w:hint="eastAsia" w:ascii="仿宋" w:hAnsi="仿宋" w:eastAsia="仿宋" w:cs="仿宋"/>
          <w:color w:val="000000" w:themeColor="text1"/>
          <w:highlight w:val="none"/>
          <w:lang w:val="en-US" w:eastAsia="zh-CN"/>
          <w14:textFill>
            <w14:solidFill>
              <w14:schemeClr w14:val="tx1"/>
            </w14:solidFill>
          </w14:textFill>
        </w:rPr>
        <w:t>万元（报价超过项目最高限价作无效响应处理）</w:t>
      </w:r>
    </w:p>
    <w:p w14:paraId="0C5BBE7F">
      <w:pPr>
        <w:keepNext w:val="0"/>
        <w:keepLines w:val="0"/>
        <w:pageBreakBefore w:val="0"/>
        <w:widowControl w:val="0"/>
        <w:kinsoku/>
        <w:wordWrap/>
        <w:overflowPunct/>
        <w:topLinePunct w:val="0"/>
        <w:autoSpaceDE/>
        <w:autoSpaceDN/>
        <w:bidi w:val="0"/>
        <w:spacing w:line="560" w:lineRule="exact"/>
        <w:ind w:left="0" w:leftChars="0"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4.采购需求（简介）：包括但不限于负责赛事整体运营、线路规划、宣传推广、竞赛组织、选手服务、医疗安全保障、志愿服务、后勤保障各个方面，全力开展2026长三角高校42公里接力赛。</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lang w:val="en-US" w:eastAsia="zh-CN"/>
          <w14:textFill>
            <w14:solidFill>
              <w14:schemeClr w14:val="tx1"/>
            </w14:solidFill>
          </w14:textFill>
        </w:rPr>
        <w:t>详见采购文件第四章）</w:t>
      </w:r>
    </w:p>
    <w:p w14:paraId="42722A7C">
      <w:pPr>
        <w:keepNext w:val="0"/>
        <w:keepLines w:val="0"/>
        <w:pageBreakBefore w:val="0"/>
        <w:widowControl w:val="0"/>
        <w:kinsoku/>
        <w:wordWrap/>
        <w:overflowPunct/>
        <w:topLinePunct w:val="0"/>
        <w:autoSpaceDE/>
        <w:autoSpaceDN/>
        <w:bidi w:val="0"/>
        <w:spacing w:line="560" w:lineRule="exact"/>
        <w:ind w:left="0" w:leftChars="0"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5.合同履行期限：本项目服务期自签订合同之日起至成交供应商所承担的全部赛事工作结束之日止。</w:t>
      </w:r>
    </w:p>
    <w:p w14:paraId="7ADC7327">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6.本项目不接受进口产品参加磋商。</w:t>
      </w:r>
    </w:p>
    <w:p w14:paraId="4CCB06C8">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7.本项目不接受联合体参与磋商。</w:t>
      </w:r>
    </w:p>
    <w:p w14:paraId="50910481">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b/>
          <w:bCs/>
          <w:color w:val="000000" w:themeColor="text1"/>
          <w:sz w:val="28"/>
          <w:szCs w:val="28"/>
          <w:highlight w:val="none"/>
          <w14:textFill>
            <w14:solidFill>
              <w14:schemeClr w14:val="tx1"/>
            </w14:solidFill>
          </w14:textFill>
        </w:rPr>
      </w:pPr>
      <w:bookmarkStart w:id="15" w:name="_Toc35393791"/>
      <w:bookmarkStart w:id="16" w:name="_Toc160699553"/>
      <w:bookmarkStart w:id="17" w:name="_Toc38985264"/>
      <w:bookmarkStart w:id="18" w:name="_Toc28359080"/>
      <w:bookmarkStart w:id="19" w:name="_Toc35393622"/>
      <w:bookmarkStart w:id="20" w:name="_Toc28359003"/>
      <w:r>
        <w:rPr>
          <w:rFonts w:hint="eastAsia" w:ascii="仿宋" w:hAnsi="仿宋" w:eastAsia="仿宋" w:cs="仿宋"/>
          <w:b/>
          <w:bCs/>
          <w:color w:val="000000" w:themeColor="text1"/>
          <w:sz w:val="28"/>
          <w:szCs w:val="28"/>
          <w:highlight w:val="none"/>
          <w14:textFill>
            <w14:solidFill>
              <w14:schemeClr w14:val="tx1"/>
            </w14:solidFill>
          </w14:textFill>
        </w:rPr>
        <w:t>二、申请人的资格要求</w:t>
      </w:r>
      <w:bookmarkEnd w:id="15"/>
      <w:bookmarkEnd w:id="16"/>
      <w:bookmarkEnd w:id="17"/>
      <w:bookmarkEnd w:id="18"/>
      <w:bookmarkEnd w:id="19"/>
      <w:bookmarkEnd w:id="20"/>
    </w:p>
    <w:p w14:paraId="6CAC76C2">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bookmarkStart w:id="21" w:name="_Toc35393623"/>
      <w:bookmarkStart w:id="22" w:name="_Toc28359081"/>
      <w:bookmarkStart w:id="23" w:name="_Toc28359004"/>
      <w:bookmarkStart w:id="24" w:name="_Toc35393792"/>
      <w:bookmarkStart w:id="25" w:name="_Toc38985265"/>
      <w:bookmarkStart w:id="26" w:name="_Toc160699554"/>
      <w:r>
        <w:rPr>
          <w:rFonts w:hint="eastAsia" w:ascii="仿宋" w:hAnsi="仿宋" w:eastAsia="仿宋" w:cs="仿宋"/>
          <w:color w:val="000000" w:themeColor="text1"/>
          <w:highlight w:val="none"/>
          <w:lang w:val="en-US" w:eastAsia="zh-CN"/>
          <w14:textFill>
            <w14:solidFill>
              <w14:schemeClr w14:val="tx1"/>
            </w14:solidFill>
          </w14:textFill>
        </w:rPr>
        <w:t>（一）通用资格要求</w:t>
      </w:r>
    </w:p>
    <w:p w14:paraId="15454DAF">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zh-CN" w:eastAsia="zh-CN"/>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1.满足《中华人民共和国政府采购法》第二十二条规定，并提供下列材料：</w:t>
      </w:r>
    </w:p>
    <w:p w14:paraId="7622589C">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zh-CN"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1.1</w:t>
      </w:r>
      <w:r>
        <w:rPr>
          <w:rFonts w:hint="eastAsia" w:ascii="仿宋" w:hAnsi="仿宋" w:eastAsia="仿宋" w:cs="仿宋"/>
          <w:color w:val="000000" w:themeColor="text1"/>
          <w:highlight w:val="none"/>
          <w:lang w:val="zh-CN" w:eastAsia="zh-CN"/>
          <w14:textFill>
            <w14:solidFill>
              <w14:schemeClr w14:val="tx1"/>
            </w14:solidFill>
          </w14:textFill>
        </w:rPr>
        <w:t>供应商信用承诺函</w:t>
      </w:r>
      <w:r>
        <w:rPr>
          <w:rFonts w:hint="eastAsia" w:ascii="仿宋" w:hAnsi="仿宋" w:cs="仿宋"/>
          <w:color w:val="000000" w:themeColor="text1"/>
          <w:highlight w:val="none"/>
          <w:lang w:val="zh-CN" w:eastAsia="zh-CN"/>
          <w14:textFill>
            <w14:solidFill>
              <w14:schemeClr w14:val="tx1"/>
            </w14:solidFill>
          </w14:textFill>
        </w:rPr>
        <w:t>；</w:t>
      </w:r>
      <w:r>
        <w:rPr>
          <w:rFonts w:hint="eastAsia" w:ascii="仿宋" w:hAnsi="仿宋" w:eastAsia="仿宋" w:cs="仿宋"/>
          <w:color w:val="000000" w:themeColor="text1"/>
          <w:highlight w:val="none"/>
          <w:lang w:val="zh-CN" w:eastAsia="zh-CN"/>
          <w14:textFill>
            <w14:solidFill>
              <w14:schemeClr w14:val="tx1"/>
            </w14:solidFill>
          </w14:textFill>
        </w:rPr>
        <w:t>（格式见第六章）</w:t>
      </w:r>
    </w:p>
    <w:p w14:paraId="090882AD">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1.2南京市政府采购供应商信用记录表暨信用承诺书</w:t>
      </w:r>
      <w:r>
        <w:rPr>
          <w:rFonts w:hint="eastAsia" w:ascii="仿宋" w:hAnsi="仿宋" w:cs="仿宋"/>
          <w:color w:val="000000" w:themeColor="text1"/>
          <w:highlight w:val="none"/>
          <w:lang w:val="zh-CN"/>
          <w14:textFill>
            <w14:solidFill>
              <w14:schemeClr w14:val="tx1"/>
            </w14:solidFill>
          </w14:textFill>
        </w:rPr>
        <w:t>。</w:t>
      </w:r>
      <w:r>
        <w:rPr>
          <w:rFonts w:hint="eastAsia" w:ascii="仿宋" w:hAnsi="仿宋" w:eastAsia="仿宋" w:cs="仿宋"/>
          <w:color w:val="000000" w:themeColor="text1"/>
          <w:highlight w:val="none"/>
          <w:lang w:val="zh-CN"/>
          <w14:textFill>
            <w14:solidFill>
              <w14:schemeClr w14:val="tx1"/>
            </w14:solidFill>
          </w14:textFill>
        </w:rPr>
        <w:t>（</w:t>
      </w:r>
      <w:r>
        <w:rPr>
          <w:rFonts w:hint="eastAsia" w:ascii="仿宋" w:hAnsi="仿宋" w:eastAsia="仿宋" w:cs="仿宋"/>
          <w:color w:val="000000" w:themeColor="text1"/>
          <w:highlight w:val="none"/>
          <w:lang w:val="zh-CN" w:eastAsia="zh-CN"/>
          <w14:textFill>
            <w14:solidFill>
              <w14:schemeClr w14:val="tx1"/>
            </w14:solidFill>
          </w14:textFill>
        </w:rPr>
        <w:t>格式见第六章附件一</w:t>
      </w:r>
      <w:r>
        <w:rPr>
          <w:rFonts w:hint="eastAsia" w:ascii="仿宋" w:hAnsi="仿宋" w:eastAsia="仿宋" w:cs="仿宋"/>
          <w:color w:val="000000" w:themeColor="text1"/>
          <w:highlight w:val="none"/>
          <w:lang w:val="zh-CN"/>
          <w14:textFill>
            <w14:solidFill>
              <w14:schemeClr w14:val="tx1"/>
            </w14:solidFill>
          </w14:textFill>
        </w:rPr>
        <w:t>）</w:t>
      </w:r>
    </w:p>
    <w:p w14:paraId="6E1AD72F">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2.落实政府采购政策需满足的资格要求：</w:t>
      </w:r>
    </w:p>
    <w:p w14:paraId="592F7972">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本项目采购标的对应的中小企业划分标准所属行业为：其他未列明行业</w:t>
      </w:r>
      <w:r>
        <w:rPr>
          <w:rFonts w:hint="eastAsia" w:ascii="仿宋" w:hAnsi="仿宋" w:eastAsia="仿宋" w:cs="仿宋"/>
          <w:color w:val="000000" w:themeColor="text1"/>
          <w:highlight w:val="none"/>
          <w:lang w:val="en-US" w:eastAsia="zh-CN"/>
          <w14:textFill>
            <w14:solidFill>
              <w14:schemeClr w14:val="tx1"/>
            </w14:solidFill>
          </w14:textFill>
        </w:rPr>
        <w:t>。</w:t>
      </w:r>
    </w:p>
    <w:p w14:paraId="5F7191B2">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（二）本项目的特定资格要求：无</w:t>
      </w:r>
    </w:p>
    <w:p w14:paraId="2653D1DB">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（三）拒绝下述供应商参加本次采购活动</w:t>
      </w:r>
    </w:p>
    <w:p w14:paraId="07E95DE2">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1.单位负责人为同一人或者存在直接控股、管理关系的不同供应商，不得参加同一合同项下的政府采购活动。</w:t>
      </w:r>
      <w:r>
        <w:rPr>
          <w:rFonts w:hint="eastAsia" w:ascii="仿宋" w:hAnsi="仿宋" w:cs="仿宋"/>
          <w:color w:val="000000" w:themeColor="text1"/>
          <w:highlight w:val="none"/>
          <w:lang w:val="en-US" w:eastAsia="zh-CN"/>
          <w14:textFill>
            <w14:solidFill>
              <w14:schemeClr w14:val="tx1"/>
            </w14:solidFill>
          </w14:textFill>
        </w:rPr>
        <w:t>（提供承诺函格式自拟，并加盖电子章）</w:t>
      </w:r>
    </w:p>
    <w:p w14:paraId="7FDD68E2">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2.为采购项目提供整体设计、规范编制或者项目管理、监理、检测等服务的供应商，不得参加本项目的采购活动。</w:t>
      </w:r>
      <w:r>
        <w:rPr>
          <w:rFonts w:hint="eastAsia" w:ascii="仿宋" w:hAnsi="仿宋" w:cs="仿宋"/>
          <w:color w:val="000000" w:themeColor="text1"/>
          <w:highlight w:val="none"/>
          <w:lang w:val="en-US" w:eastAsia="zh-CN"/>
          <w14:textFill>
            <w14:solidFill>
              <w14:schemeClr w14:val="tx1"/>
            </w14:solidFill>
          </w14:textFill>
        </w:rPr>
        <w:t>（提供承诺函格式自拟，并加盖电子章）</w:t>
      </w:r>
    </w:p>
    <w:p w14:paraId="420A1077">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3.供应商被“信用中国”网站（www.creditchina.gov.cn）、“中国政府采购网”(www.ccgp.gov.cn)列入失信被执行人、重大税收违法案件当事人名单、政府采购严重违法失信行为记录名单。(</w:t>
      </w:r>
      <w:r>
        <w:rPr>
          <w:rFonts w:hint="eastAsia" w:ascii="仿宋" w:hAnsi="仿宋" w:cs="仿宋"/>
          <w:color w:val="000000" w:themeColor="text1"/>
          <w:highlight w:val="none"/>
          <w:lang w:val="en-US" w:eastAsia="zh-CN"/>
          <w14:textFill>
            <w14:solidFill>
              <w14:schemeClr w14:val="tx1"/>
            </w14:solidFill>
          </w14:textFill>
        </w:rPr>
        <w:t>提供承诺函格式自拟，并加盖电子章。</w:t>
      </w:r>
      <w:r>
        <w:rPr>
          <w:rFonts w:hint="eastAsia" w:ascii="仿宋" w:hAnsi="仿宋" w:eastAsia="仿宋" w:cs="仿宋"/>
          <w:color w:val="000000" w:themeColor="text1"/>
          <w:highlight w:val="none"/>
          <w:lang w:val="en-US" w:eastAsia="zh-CN"/>
          <w14:textFill>
            <w14:solidFill>
              <w14:schemeClr w14:val="tx1"/>
            </w14:solidFill>
          </w14:textFill>
        </w:rPr>
        <w:t>代理机构将在文件提交截止时间后，通过信用中国</w:t>
      </w:r>
      <w:r>
        <w:rPr>
          <w:rFonts w:hint="eastAsia" w:ascii="仿宋" w:hAnsi="仿宋" w:cs="仿宋"/>
          <w:color w:val="000000" w:themeColor="text1"/>
          <w:highlight w:val="none"/>
          <w:lang w:val="en-US" w:eastAsia="zh-CN"/>
          <w14:textFill>
            <w14:solidFill>
              <w14:schemeClr w14:val="tx1"/>
            </w14:solidFill>
          </w14:textFill>
        </w:rPr>
        <w:t>、</w:t>
      </w:r>
      <w:r>
        <w:rPr>
          <w:rFonts w:hint="eastAsia" w:ascii="仿宋" w:hAnsi="仿宋" w:eastAsia="仿宋" w:cs="仿宋"/>
          <w:color w:val="000000" w:themeColor="text1"/>
          <w:highlight w:val="none"/>
          <w:lang w:val="en-US" w:eastAsia="zh-CN"/>
          <w14:textFill>
            <w14:solidFill>
              <w14:schemeClr w14:val="tx1"/>
            </w14:solidFill>
          </w14:textFill>
        </w:rPr>
        <w:t>中国政府采购网等网站查询供应商信用记录并保存)</w:t>
      </w:r>
    </w:p>
    <w:p w14:paraId="14D91DD2">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三、获取</w:t>
      </w:r>
      <w:bookmarkEnd w:id="21"/>
      <w:bookmarkEnd w:id="22"/>
      <w:bookmarkEnd w:id="23"/>
      <w:bookmarkEnd w:id="24"/>
      <w:bookmarkEnd w:id="25"/>
      <w:r>
        <w:rPr>
          <w:rFonts w:hint="eastAsia" w:ascii="仿宋" w:hAnsi="仿宋" w:eastAsia="仿宋" w:cs="仿宋"/>
          <w:b/>
          <w:bCs/>
          <w:color w:val="000000" w:themeColor="text1"/>
          <w:highlight w:val="none"/>
          <w14:textFill>
            <w14:solidFill>
              <w14:schemeClr w14:val="tx1"/>
            </w14:solidFill>
          </w14:textFill>
        </w:rPr>
        <w:t>磋商文件</w:t>
      </w:r>
      <w:bookmarkEnd w:id="26"/>
    </w:p>
    <w:p w14:paraId="5C509A55">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bookmarkStart w:id="27" w:name="_Toc28359005"/>
      <w:bookmarkStart w:id="28" w:name="_Toc28359082"/>
      <w:bookmarkStart w:id="29" w:name="_Toc160699555"/>
      <w:bookmarkStart w:id="30" w:name="_Toc35393624"/>
      <w:bookmarkStart w:id="31" w:name="_Toc38985266"/>
      <w:bookmarkStart w:id="32" w:name="_Toc35393793"/>
      <w:r>
        <w:rPr>
          <w:rFonts w:hint="eastAsia" w:ascii="仿宋" w:hAnsi="仿宋" w:eastAsia="仿宋" w:cs="仿宋"/>
          <w:color w:val="000000" w:themeColor="text1"/>
          <w:highlight w:val="none"/>
          <w14:textFill>
            <w14:solidFill>
              <w14:schemeClr w14:val="tx1"/>
            </w14:solidFill>
          </w14:textFill>
        </w:rPr>
        <w:t>1</w:t>
      </w:r>
      <w:r>
        <w:rPr>
          <w:rFonts w:hint="eastAsia" w:ascii="仿宋" w:hAnsi="仿宋" w:cs="仿宋"/>
          <w:color w:val="000000" w:themeColor="text1"/>
          <w:highlight w:val="none"/>
          <w:lang w:val="en-US"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时间：自</w:t>
      </w:r>
      <w:r>
        <w:rPr>
          <w:rFonts w:hint="eastAsia" w:ascii="仿宋" w:hAnsi="仿宋" w:eastAsia="仿宋" w:cs="仿宋"/>
          <w:color w:val="000000" w:themeColor="text1"/>
          <w:highlight w:val="none"/>
          <w:lang w:val="en-US" w:eastAsia="zh-CN"/>
          <w14:textFill>
            <w14:solidFill>
              <w14:schemeClr w14:val="tx1"/>
            </w14:solidFill>
          </w14:textFill>
        </w:rPr>
        <w:t>磋商</w:t>
      </w:r>
      <w:r>
        <w:rPr>
          <w:rFonts w:hint="eastAsia" w:ascii="仿宋" w:hAnsi="仿宋" w:eastAsia="仿宋" w:cs="仿宋"/>
          <w:color w:val="000000" w:themeColor="text1"/>
          <w:highlight w:val="none"/>
          <w14:textFill>
            <w14:solidFill>
              <w14:schemeClr w14:val="tx1"/>
            </w14:solidFill>
          </w14:textFill>
        </w:rPr>
        <w:t>文件公告发布之日起</w:t>
      </w:r>
      <w:r>
        <w:rPr>
          <w:rFonts w:hint="eastAsia" w:ascii="仿宋" w:hAnsi="仿宋" w:eastAsia="仿宋" w:cs="仿宋"/>
          <w:color w:val="000000" w:themeColor="text1"/>
          <w:highlight w:val="none"/>
          <w:lang w:val="en-US" w:eastAsia="zh-CN"/>
          <w14:textFill>
            <w14:solidFill>
              <w14:schemeClr w14:val="tx1"/>
            </w14:solidFill>
          </w14:textFill>
        </w:rPr>
        <w:t>5个工作日。</w:t>
      </w:r>
    </w:p>
    <w:p w14:paraId="7AE971D6">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w:t>
      </w:r>
      <w:r>
        <w:rPr>
          <w:rFonts w:hint="eastAsia" w:ascii="仿宋" w:hAnsi="仿宋" w:cs="仿宋"/>
          <w:color w:val="000000" w:themeColor="text1"/>
          <w:highlight w:val="none"/>
          <w:lang w:val="en-US"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方式：</w:t>
      </w:r>
      <w:r>
        <w:rPr>
          <w:rFonts w:hint="eastAsia" w:ascii="仿宋" w:hAnsi="仿宋" w:eastAsia="仿宋" w:cs="仿宋"/>
          <w:color w:val="000000" w:themeColor="text1"/>
          <w:highlight w:val="none"/>
          <w:lang w:val="en-US" w:eastAsia="zh-CN"/>
          <w14:textFill>
            <w14:solidFill>
              <w14:schemeClr w14:val="tx1"/>
            </w14:solidFill>
          </w14:textFill>
        </w:rPr>
        <w:t>供应商</w:t>
      </w:r>
      <w:r>
        <w:rPr>
          <w:rFonts w:hint="eastAsia" w:ascii="仿宋" w:hAnsi="仿宋" w:cs="仿宋"/>
          <w:color w:val="000000" w:themeColor="text1"/>
          <w:highlight w:val="none"/>
          <w:lang w:val="en-US" w:eastAsia="zh-CN"/>
          <w14:textFill>
            <w14:solidFill>
              <w14:schemeClr w14:val="tx1"/>
            </w14:solidFill>
          </w14:textFill>
        </w:rPr>
        <w:t>登录</w:t>
      </w:r>
      <w:r>
        <w:rPr>
          <w:rFonts w:hint="eastAsia" w:ascii="仿宋" w:hAnsi="仿宋" w:eastAsia="仿宋" w:cs="仿宋"/>
          <w:color w:val="000000" w:themeColor="text1"/>
          <w:highlight w:val="none"/>
          <w:lang w:val="en-US" w:eastAsia="zh-CN"/>
          <w14:textFill>
            <w14:solidFill>
              <w14:schemeClr w14:val="tx1"/>
            </w14:solidFill>
          </w14:textFill>
        </w:rPr>
        <w:t>“江苏政府采购网”，在网站首页点击“苏采云”→使用CA锁登录系统(新用户需进行“平台用户注册”)→“项目参与”进行登记，在“可参与项目”中选择“我要参与”，参与成功后到“已参与项目”界面中找到该项目下载文件并进行操作。</w:t>
      </w:r>
    </w:p>
    <w:p w14:paraId="70D7CDAC">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四、提交</w:t>
      </w:r>
      <w:bookmarkEnd w:id="27"/>
      <w:bookmarkEnd w:id="28"/>
      <w:r>
        <w:rPr>
          <w:rFonts w:hint="eastAsia" w:ascii="仿宋" w:hAnsi="仿宋" w:eastAsia="仿宋" w:cs="仿宋"/>
          <w:b/>
          <w:bCs/>
          <w:color w:val="000000" w:themeColor="text1"/>
          <w:sz w:val="28"/>
          <w:szCs w:val="28"/>
          <w:highlight w:val="none"/>
          <w14:textFill>
            <w14:solidFill>
              <w14:schemeClr w14:val="tx1"/>
            </w14:solidFill>
          </w14:textFill>
        </w:rPr>
        <w:t>响应文件时间</w:t>
      </w:r>
      <w:bookmarkEnd w:id="29"/>
      <w:bookmarkEnd w:id="30"/>
      <w:bookmarkEnd w:id="31"/>
      <w:bookmarkEnd w:id="32"/>
    </w:p>
    <w:p w14:paraId="3B41919D">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left"/>
        <w:textAlignment w:val="auto"/>
        <w:rPr>
          <w:rFonts w:hint="eastAsia" w:ascii="仿宋" w:hAnsi="仿宋" w:eastAsia="仿宋" w:cs="仿宋"/>
          <w:b w:val="0"/>
          <w:bCs w:val="0"/>
          <w:color w:val="000000" w:themeColor="text1"/>
          <w:sz w:val="28"/>
          <w:szCs w:val="28"/>
          <w:highlight w:val="none"/>
          <w:lang w:val="zh-CN"/>
          <w14:textFill>
            <w14:solidFill>
              <w14:schemeClr w14:val="tx1"/>
            </w14:solidFill>
          </w14:textFill>
        </w:rPr>
      </w:pPr>
      <w:bookmarkStart w:id="33" w:name="_Toc35393794"/>
      <w:bookmarkStart w:id="34" w:name="_Toc160699556"/>
      <w:bookmarkStart w:id="35" w:name="_Toc28359084"/>
      <w:bookmarkStart w:id="36" w:name="_Toc38985267"/>
      <w:bookmarkStart w:id="37" w:name="_Toc28359007"/>
      <w:bookmarkStart w:id="38" w:name="_Toc35393625"/>
      <w:r>
        <w:rPr>
          <w:rFonts w:hint="eastAsia" w:ascii="仿宋" w:hAnsi="仿宋" w:eastAsia="仿宋" w:cs="仿宋"/>
          <w:b w:val="0"/>
          <w:bCs w:val="0"/>
          <w:color w:val="000000" w:themeColor="text1"/>
          <w:sz w:val="28"/>
          <w:szCs w:val="28"/>
          <w:highlight w:val="none"/>
          <w:lang w:val="zh-CN"/>
          <w14:textFill>
            <w14:solidFill>
              <w14:schemeClr w14:val="tx1"/>
            </w14:solidFill>
          </w14:textFill>
        </w:rPr>
        <w:t>1</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提交投标文件截止时间、开标时间：</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2026</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年</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09</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月</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22</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日</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10</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时</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00</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分（北京时间）。</w:t>
      </w:r>
    </w:p>
    <w:p w14:paraId="163F0769">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left"/>
        <w:textAlignment w:val="auto"/>
        <w:rPr>
          <w:rFonts w:hint="eastAsia" w:ascii="仿宋" w:hAnsi="仿宋" w:eastAsia="仿宋" w:cs="仿宋"/>
          <w:b w:val="0"/>
          <w:bCs w:val="0"/>
          <w:color w:val="000000" w:themeColor="text1"/>
          <w:sz w:val="28"/>
          <w:szCs w:val="28"/>
          <w:highlight w:val="none"/>
          <w:lang w:val="zh-CN"/>
          <w14:textFill>
            <w14:solidFill>
              <w14:schemeClr w14:val="tx1"/>
            </w14:solidFill>
          </w14:textFill>
        </w:rPr>
      </w:pPr>
      <w:r>
        <w:rPr>
          <w:rFonts w:hint="eastAsia" w:ascii="仿宋" w:hAnsi="仿宋" w:eastAsia="仿宋" w:cs="仿宋"/>
          <w:b w:val="0"/>
          <w:bCs w:val="0"/>
          <w:color w:val="000000" w:themeColor="text1"/>
          <w:sz w:val="28"/>
          <w:szCs w:val="28"/>
          <w:highlight w:val="none"/>
          <w:lang w:val="zh-CN"/>
          <w14:textFill>
            <w14:solidFill>
              <w14:schemeClr w14:val="tx1"/>
            </w14:solidFill>
          </w14:textFill>
        </w:rPr>
        <w:t>2</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地点：江苏省政府采购交易系统（以下简称“苏采云系统”）网上开标大厅。</w:t>
      </w:r>
    </w:p>
    <w:p w14:paraId="511497CB">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五、公告期限</w:t>
      </w:r>
      <w:bookmarkEnd w:id="33"/>
      <w:bookmarkEnd w:id="34"/>
      <w:bookmarkEnd w:id="35"/>
      <w:bookmarkEnd w:id="36"/>
      <w:bookmarkEnd w:id="37"/>
      <w:bookmarkEnd w:id="38"/>
    </w:p>
    <w:p w14:paraId="41B20500">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zh-CN"/>
          <w14:textFill>
            <w14:solidFill>
              <w14:schemeClr w14:val="tx1"/>
            </w14:solidFill>
          </w14:textFill>
        </w:rPr>
      </w:pPr>
      <w:bookmarkStart w:id="39" w:name="_Toc35393626"/>
      <w:bookmarkStart w:id="40" w:name="_Toc35393795"/>
      <w:bookmarkStart w:id="41" w:name="_Toc160699557"/>
      <w:bookmarkStart w:id="42" w:name="_Toc38985268"/>
      <w:r>
        <w:rPr>
          <w:rFonts w:hint="eastAsia" w:ascii="仿宋" w:hAnsi="仿宋" w:eastAsia="仿宋" w:cs="仿宋"/>
          <w:color w:val="000000" w:themeColor="text1"/>
          <w:highlight w:val="none"/>
          <w:lang w:val="zh-CN"/>
          <w14:textFill>
            <w14:solidFill>
              <w14:schemeClr w14:val="tx1"/>
            </w14:solidFill>
          </w14:textFill>
        </w:rPr>
        <w:t>自本公告在“</w:t>
      </w:r>
      <w:r>
        <w:rPr>
          <w:rFonts w:hint="eastAsia" w:ascii="仿宋" w:hAnsi="仿宋" w:cs="仿宋"/>
          <w:color w:val="000000" w:themeColor="text1"/>
          <w:highlight w:val="none"/>
          <w:lang w:val="en-US" w:eastAsia="zh-CN"/>
          <w14:textFill>
            <w14:solidFill>
              <w14:schemeClr w14:val="tx1"/>
            </w14:solidFill>
          </w14:textFill>
        </w:rPr>
        <w:t>江苏政府采购网</w:t>
      </w:r>
      <w:r>
        <w:rPr>
          <w:rFonts w:hint="eastAsia" w:ascii="仿宋" w:hAnsi="仿宋" w:eastAsia="仿宋" w:cs="仿宋"/>
          <w:color w:val="000000" w:themeColor="text1"/>
          <w:highlight w:val="none"/>
          <w:lang w:val="zh-CN"/>
          <w14:textFill>
            <w14:solidFill>
              <w14:schemeClr w14:val="tx1"/>
            </w14:solidFill>
          </w14:textFill>
        </w:rPr>
        <w:t>”发布之日起</w:t>
      </w:r>
      <w:r>
        <w:rPr>
          <w:rFonts w:hint="eastAsia" w:ascii="仿宋" w:hAnsi="仿宋" w:eastAsia="仿宋" w:cs="仿宋"/>
          <w:color w:val="000000" w:themeColor="text1"/>
          <w:highlight w:val="none"/>
          <w14:textFill>
            <w14:solidFill>
              <w14:schemeClr w14:val="tx1"/>
            </w14:solidFill>
          </w14:textFill>
        </w:rPr>
        <w:t>三</w:t>
      </w:r>
      <w:r>
        <w:rPr>
          <w:rFonts w:hint="eastAsia" w:ascii="仿宋" w:hAnsi="仿宋" w:eastAsia="仿宋" w:cs="仿宋"/>
          <w:color w:val="000000" w:themeColor="text1"/>
          <w:highlight w:val="none"/>
          <w:lang w:val="zh-CN"/>
          <w14:textFill>
            <w14:solidFill>
              <w14:schemeClr w14:val="tx1"/>
            </w14:solidFill>
          </w14:textFill>
        </w:rPr>
        <w:t>个工作日。</w:t>
      </w:r>
    </w:p>
    <w:p w14:paraId="3C26421A">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六、其他补充事宜</w:t>
      </w:r>
      <w:bookmarkEnd w:id="39"/>
      <w:bookmarkEnd w:id="40"/>
      <w:bookmarkEnd w:id="41"/>
      <w:bookmarkEnd w:id="42"/>
    </w:p>
    <w:p w14:paraId="09883F6D">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color w:val="000000" w:themeColor="text1"/>
          <w:kern w:val="0"/>
          <w:sz w:val="28"/>
          <w:szCs w:val="28"/>
          <w:highlight w:val="none"/>
          <w:lang w:eastAsia="zh-CN"/>
          <w14:textFill>
            <w14:solidFill>
              <w14:schemeClr w14:val="tx1"/>
            </w14:solidFill>
          </w14:textFill>
        </w:rPr>
      </w:pPr>
      <w:bookmarkStart w:id="43" w:name="_Toc28359085"/>
      <w:bookmarkStart w:id="44" w:name="_Toc28359008"/>
      <w:bookmarkStart w:id="45" w:name="_Toc35393627"/>
      <w:bookmarkStart w:id="46" w:name="_Toc35393796"/>
      <w:bookmarkStart w:id="47" w:name="_Toc38985269"/>
      <w:r>
        <w:rPr>
          <w:rFonts w:hint="eastAsia" w:ascii="仿宋" w:hAnsi="仿宋" w:eastAsia="仿宋" w:cs="仿宋"/>
          <w:color w:val="000000" w:themeColor="text1"/>
          <w:highlight w:val="none"/>
          <w14:textFill>
            <w14:solidFill>
              <w14:schemeClr w14:val="tx1"/>
            </w14:solidFill>
          </w14:textFill>
        </w:rPr>
        <w:t>1</w:t>
      </w:r>
      <w:r>
        <w:rPr>
          <w:rFonts w:hint="eastAsia" w:ascii="仿宋" w:hAnsi="仿宋" w:eastAsia="仿宋" w:cs="仿宋"/>
          <w:color w:val="000000" w:themeColor="text1"/>
          <w:kern w:val="0"/>
          <w:sz w:val="28"/>
          <w:szCs w:val="28"/>
          <w:highlight w:val="none"/>
          <w:lang w:eastAsia="zh-CN"/>
          <w14:textFill>
            <w14:solidFill>
              <w14:schemeClr w14:val="tx1"/>
            </w14:solidFill>
          </w14:textFill>
        </w:rPr>
        <w:t>.本次磋商不收取磋商保证金。</w:t>
      </w:r>
    </w:p>
    <w:p w14:paraId="616EAC1B">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color w:val="000000" w:themeColor="text1"/>
          <w:kern w:val="0"/>
          <w:sz w:val="28"/>
          <w:szCs w:val="28"/>
          <w:highlight w:val="none"/>
          <w:lang w:eastAsia="zh-CN"/>
          <w14:textFill>
            <w14:solidFill>
              <w14:schemeClr w14:val="tx1"/>
            </w14:solidFill>
          </w14:textFill>
        </w:rPr>
      </w:pPr>
      <w:r>
        <w:rPr>
          <w:rFonts w:hint="eastAsia" w:ascii="仿宋" w:hAnsi="仿宋" w:eastAsia="仿宋" w:cs="仿宋"/>
          <w:color w:val="000000" w:themeColor="text1"/>
          <w:kern w:val="0"/>
          <w:sz w:val="28"/>
          <w:szCs w:val="28"/>
          <w:highlight w:val="none"/>
          <w:lang w:eastAsia="zh-CN"/>
          <w14:textFill>
            <w14:solidFill>
              <w14:schemeClr w14:val="tx1"/>
            </w14:solidFill>
          </w14:textFill>
        </w:rPr>
        <w:t>2.现场勘察及答疑：本项目不组织集中勘察及答疑，供应商如对采购需求有疑问，请咨询采购单位联系人。</w:t>
      </w:r>
    </w:p>
    <w:p w14:paraId="336E9FA8">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3.</w:t>
      </w:r>
      <w:r>
        <w:rPr>
          <w:rFonts w:hint="eastAsia" w:ascii="仿宋" w:hAnsi="仿宋" w:eastAsia="仿宋" w:cs="仿宋"/>
          <w:color w:val="000000" w:themeColor="text1"/>
          <w:kern w:val="0"/>
          <w:sz w:val="28"/>
          <w:szCs w:val="28"/>
          <w:highlight w:val="none"/>
          <w:lang w:eastAsia="zh-CN"/>
          <w14:textFill>
            <w14:solidFill>
              <w14:schemeClr w14:val="tx1"/>
            </w14:solidFill>
          </w14:textFill>
        </w:rPr>
        <w:t>供应商通过苏采云系统参与政府采购项目，需要办理</w:t>
      </w: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江苏省政府采购数字证书及</w:t>
      </w:r>
      <w:r>
        <w:rPr>
          <w:rFonts w:hint="eastAsia" w:ascii="仿宋" w:hAnsi="仿宋" w:eastAsia="仿宋" w:cs="仿宋"/>
          <w:color w:val="000000" w:themeColor="text1"/>
          <w:kern w:val="0"/>
          <w:sz w:val="28"/>
          <w:szCs w:val="28"/>
          <w:highlight w:val="none"/>
          <w:lang w:eastAsia="zh-CN"/>
          <w14:textFill>
            <w14:solidFill>
              <w14:schemeClr w14:val="tx1"/>
            </w14:solidFill>
          </w14:textFill>
        </w:rPr>
        <w:t>电子签章，</w:t>
      </w: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具体详见苏采云系统登录页“新CA办理指南”。供应商</w:t>
      </w:r>
      <w:r>
        <w:rPr>
          <w:rFonts w:hint="eastAsia" w:ascii="仿宋" w:hAnsi="仿宋" w:eastAsia="仿宋" w:cs="仿宋"/>
          <w:color w:val="000000" w:themeColor="text1"/>
          <w:kern w:val="0"/>
          <w:sz w:val="28"/>
          <w:szCs w:val="28"/>
          <w:highlight w:val="none"/>
          <w:lang w:eastAsia="zh-CN"/>
          <w14:textFill>
            <w14:solidFill>
              <w14:schemeClr w14:val="tx1"/>
            </w14:solidFill>
          </w14:textFill>
        </w:rPr>
        <w:t>按《苏采云系统供应商操作手册》（</w:t>
      </w: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以下简称“操作手册”</w:t>
      </w:r>
      <w:r>
        <w:rPr>
          <w:rFonts w:hint="eastAsia" w:ascii="仿宋" w:hAnsi="仿宋" w:eastAsia="仿宋" w:cs="仿宋"/>
          <w:color w:val="000000" w:themeColor="text1"/>
          <w:kern w:val="0"/>
          <w:sz w:val="28"/>
          <w:szCs w:val="28"/>
          <w:highlight w:val="none"/>
          <w:lang w:eastAsia="zh-CN"/>
          <w14:textFill>
            <w14:solidFill>
              <w14:schemeClr w14:val="tx1"/>
            </w14:solidFill>
          </w14:textFill>
        </w:rPr>
        <w:t>）进行注册，</w:t>
      </w: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并</w:t>
      </w:r>
      <w:r>
        <w:rPr>
          <w:rFonts w:hint="eastAsia" w:ascii="仿宋" w:hAnsi="仿宋" w:eastAsia="仿宋" w:cs="仿宋"/>
          <w:color w:val="000000" w:themeColor="text1"/>
          <w:kern w:val="0"/>
          <w:sz w:val="28"/>
          <w:szCs w:val="28"/>
          <w:highlight w:val="none"/>
          <w:lang w:eastAsia="zh-CN"/>
          <w14:textFill>
            <w14:solidFill>
              <w14:schemeClr w14:val="tx1"/>
            </w14:solidFill>
          </w14:textFill>
        </w:rPr>
        <w:t>制作上传电子响应文件。《操作手册》</w:t>
      </w:r>
      <w:r>
        <w:rPr>
          <w:rFonts w:hint="eastAsia" w:ascii="仿宋" w:hAnsi="仿宋" w:eastAsia="仿宋" w:cs="仿宋"/>
          <w:color w:val="000000" w:themeColor="text1"/>
          <w:kern w:val="0"/>
          <w:sz w:val="28"/>
          <w:szCs w:val="28"/>
          <w:highlight w:val="none"/>
          <w:lang w:eastAsia="zh-CN"/>
          <w14:textFill>
            <w14:solidFill>
              <w14:schemeClr w14:val="tx1"/>
            </w14:solidFill>
          </w14:textFill>
        </w:rPr>
        <w:fldChar w:fldCharType="begin"/>
      </w:r>
      <w:r>
        <w:rPr>
          <w:rFonts w:hint="eastAsia" w:ascii="仿宋" w:hAnsi="仿宋" w:eastAsia="仿宋" w:cs="仿宋"/>
          <w:color w:val="000000" w:themeColor="text1"/>
          <w:kern w:val="0"/>
          <w:sz w:val="28"/>
          <w:szCs w:val="28"/>
          <w:highlight w:val="none"/>
          <w:lang w:eastAsia="zh-CN"/>
          <w14:textFill>
            <w14:solidFill>
              <w14:schemeClr w14:val="tx1"/>
            </w14:solidFill>
          </w14:textFill>
        </w:rPr>
        <w:instrText xml:space="preserve"> HYPERLINK "http://www.ccgp-jiangsu.gov.cn/jiangsu/zlxz/ee/ee3a4bc5a3454aa2b0d9312230633ce9.html" </w:instrText>
      </w:r>
      <w:r>
        <w:rPr>
          <w:rFonts w:hint="eastAsia" w:ascii="仿宋" w:hAnsi="仿宋" w:eastAsia="仿宋" w:cs="仿宋"/>
          <w:color w:val="000000" w:themeColor="text1"/>
          <w:kern w:val="0"/>
          <w:sz w:val="28"/>
          <w:szCs w:val="28"/>
          <w:highlight w:val="none"/>
          <w:lang w:eastAsia="zh-CN"/>
          <w14:textFill>
            <w14:solidFill>
              <w14:schemeClr w14:val="tx1"/>
            </w14:solidFill>
          </w14:textFill>
        </w:rPr>
        <w:fldChar w:fldCharType="separate"/>
      </w:r>
      <w:r>
        <w:rPr>
          <w:rStyle w:val="57"/>
          <w:rFonts w:hint="eastAsia" w:ascii="仿宋" w:hAnsi="仿宋" w:eastAsia="仿宋" w:cs="仿宋"/>
          <w:color w:val="000000" w:themeColor="text1"/>
          <w:kern w:val="0"/>
          <w:sz w:val="28"/>
          <w:szCs w:val="28"/>
          <w:highlight w:val="none"/>
          <w:lang w:eastAsia="zh-CN"/>
          <w14:textFill>
            <w14:solidFill>
              <w14:schemeClr w14:val="tx1"/>
            </w14:solidFill>
          </w14:textFill>
        </w:rPr>
        <w:t>下载地址</w:t>
      </w:r>
      <w:r>
        <w:rPr>
          <w:rFonts w:hint="eastAsia" w:ascii="仿宋" w:hAnsi="仿宋" w:eastAsia="仿宋" w:cs="仿宋"/>
          <w:color w:val="000000" w:themeColor="text1"/>
          <w:kern w:val="0"/>
          <w:sz w:val="28"/>
          <w:szCs w:val="28"/>
          <w:highlight w:val="none"/>
          <w:lang w:eastAsia="zh-CN"/>
          <w14:textFill>
            <w14:solidFill>
              <w14:schemeClr w14:val="tx1"/>
            </w14:solidFill>
          </w14:textFill>
        </w:rPr>
        <w:fldChar w:fldCharType="end"/>
      </w:r>
      <w:r>
        <w:rPr>
          <w:rFonts w:hint="eastAsia" w:ascii="仿宋" w:hAnsi="仿宋" w:eastAsia="仿宋" w:cs="仿宋"/>
          <w:color w:val="000000" w:themeColor="text1"/>
          <w:kern w:val="0"/>
          <w:sz w:val="28"/>
          <w:szCs w:val="28"/>
          <w:highlight w:val="none"/>
          <w:lang w:eastAsia="zh-CN"/>
          <w14:textFill>
            <w14:solidFill>
              <w14:schemeClr w14:val="tx1"/>
            </w14:solidFill>
          </w14:textFill>
        </w:rPr>
        <w:t>（CTRL+鼠标左键）。</w:t>
      </w:r>
    </w:p>
    <w:p w14:paraId="1D93EFF4">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4.根据《关于在政府采购活动中推行信用承诺制的通知》宁财购通〔2021)5号规定，参加南京地区政府采购活动的供应商，应向采购人或政府采购代理机构作出信用承诺。</w:t>
      </w:r>
    </w:p>
    <w:p w14:paraId="0EE7462C">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在政府采购资格审查环节，供应商只需提供《南京市政府采购供应商信用记录表暨信用承诺书》（格式见第六章附件一），即可替代以下证明材料：</w:t>
      </w:r>
    </w:p>
    <w:p w14:paraId="6D8B2824">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（1）符合国家相关规定的财务状况报告；</w:t>
      </w:r>
    </w:p>
    <w:p w14:paraId="55A17F38">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（2）依法缴纳税收的证明材料；</w:t>
      </w:r>
    </w:p>
    <w:p w14:paraId="3ADB9E0C">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（3）依法缴纳社会保障资金的证明材料；</w:t>
      </w:r>
    </w:p>
    <w:p w14:paraId="0BAA399B">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（4）具备履行政府采购合同所必需的设备和专业技术能力的证明材料；</w:t>
      </w:r>
    </w:p>
    <w:p w14:paraId="00020D8B">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（5）参加政府采购活动前三年内在经营活动中没有重大违法记录的证明材料；</w:t>
      </w:r>
    </w:p>
    <w:p w14:paraId="6052E625">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（6）未被列入失信被执行人、重大税收违法失信主体、政府采购严重违法失信行为记录名单的证明材料。</w:t>
      </w:r>
    </w:p>
    <w:p w14:paraId="035BD332">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供应商在成交后，应</w:t>
      </w:r>
      <w:r>
        <w:rPr>
          <w:rFonts w:hint="eastAsia" w:ascii="仿宋" w:hAnsi="仿宋" w:cs="仿宋"/>
          <w:color w:val="000000" w:themeColor="text1"/>
          <w:highlight w:val="none"/>
          <w:lang w:val="en-US" w:eastAsia="zh-CN"/>
          <w14:textFill>
            <w14:solidFill>
              <w14:schemeClr w14:val="tx1"/>
            </w14:solidFill>
          </w14:textFill>
        </w:rPr>
        <w:t>按磋商文件要求</w:t>
      </w:r>
      <w:r>
        <w:rPr>
          <w:rFonts w:hint="eastAsia" w:ascii="仿宋" w:hAnsi="仿宋" w:eastAsia="仿宋" w:cs="仿宋"/>
          <w:color w:val="000000" w:themeColor="text1"/>
          <w:highlight w:val="none"/>
          <w:lang w:val="en-US" w:eastAsia="zh-CN"/>
          <w14:textFill>
            <w14:solidFill>
              <w14:schemeClr w14:val="tx1"/>
            </w14:solidFill>
          </w14:textFill>
        </w:rPr>
        <w:t>，将上述由信用承诺书替代的证明材料（一式两份）加盖公章，提交采购人或采购代理机构核验。经核验无误后，由采购人或采购代理机构发出成交通知书。</w:t>
      </w:r>
    </w:p>
    <w:p w14:paraId="2BA53CBB">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供应商涉及以下情形的，不适用信用承诺:</w:t>
      </w:r>
    </w:p>
    <w:p w14:paraId="44038DF7">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（1）供应商被列入严重失信主体名单；</w:t>
      </w:r>
    </w:p>
    <w:p w14:paraId="1531D145">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（2）被相关监管部门作出行政处罚且尚在处罚有效期内；</w:t>
      </w:r>
    </w:p>
    <w:p w14:paraId="28F7D475">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（3）其他法律、行政法规规定的不适用信用承诺的情形；</w:t>
      </w:r>
    </w:p>
    <w:p w14:paraId="5C573CF0">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供应商对信用承诺内容的真实性、合法性、有效性负责。如作出虚假信用承诺，视同为“提供虚假材料谋取成交”的违法行为。</w:t>
      </w:r>
    </w:p>
    <w:p w14:paraId="4BD8ED9F">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b/>
          <w:bCs/>
          <w:color w:val="000000" w:themeColor="text1"/>
          <w:sz w:val="28"/>
          <w:szCs w:val="28"/>
          <w:highlight w:val="none"/>
          <w14:textFill>
            <w14:solidFill>
              <w14:schemeClr w14:val="tx1"/>
            </w14:solidFill>
          </w14:textFill>
        </w:rPr>
      </w:pPr>
      <w:bookmarkStart w:id="48" w:name="_Toc160699558"/>
      <w:r>
        <w:rPr>
          <w:rFonts w:hint="eastAsia" w:ascii="仿宋" w:hAnsi="仿宋" w:eastAsia="仿宋" w:cs="仿宋"/>
          <w:b/>
          <w:bCs/>
          <w:color w:val="000000" w:themeColor="text1"/>
          <w:sz w:val="28"/>
          <w:szCs w:val="28"/>
          <w:highlight w:val="none"/>
          <w14:textFill>
            <w14:solidFill>
              <w14:schemeClr w14:val="tx1"/>
            </w14:solidFill>
          </w14:textFill>
        </w:rPr>
        <w:t>七、本次磋商联系方式</w:t>
      </w:r>
      <w:bookmarkEnd w:id="43"/>
      <w:bookmarkEnd w:id="44"/>
      <w:bookmarkEnd w:id="45"/>
      <w:bookmarkEnd w:id="46"/>
      <w:bookmarkEnd w:id="47"/>
      <w:bookmarkEnd w:id="48"/>
    </w:p>
    <w:p w14:paraId="32CDDD79">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b/>
          <w:bCs/>
          <w:color w:val="000000" w:themeColor="text1"/>
          <w:highlight w:val="none"/>
          <w14:textFill>
            <w14:solidFill>
              <w14:schemeClr w14:val="tx1"/>
            </w14:solidFill>
          </w14:textFill>
        </w:rPr>
      </w:pPr>
      <w:bookmarkStart w:id="49" w:name="_Toc28359010"/>
      <w:bookmarkStart w:id="50" w:name="_Toc28359087"/>
      <w:r>
        <w:rPr>
          <w:rFonts w:hint="eastAsia" w:ascii="仿宋" w:hAnsi="仿宋" w:eastAsia="仿宋" w:cs="仿宋"/>
          <w:b/>
          <w:bCs/>
          <w:color w:val="000000" w:themeColor="text1"/>
          <w:highlight w:val="none"/>
          <w14:textFill>
            <w14:solidFill>
              <w14:schemeClr w14:val="tx1"/>
            </w14:solidFill>
          </w14:textFill>
        </w:rPr>
        <w:t>1.采购人信息</w:t>
      </w:r>
    </w:p>
    <w:p w14:paraId="526D0412">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bookmarkStart w:id="51" w:name="_Toc28359086"/>
      <w:bookmarkStart w:id="52" w:name="_Toc28359009"/>
      <w:r>
        <w:rPr>
          <w:rFonts w:hint="eastAsia" w:ascii="仿宋" w:hAnsi="仿宋" w:eastAsia="仿宋" w:cs="仿宋"/>
          <w:color w:val="000000" w:themeColor="text1"/>
          <w:highlight w:val="none"/>
          <w:lang w:val="en-US" w:eastAsia="zh-CN"/>
          <w14:textFill>
            <w14:solidFill>
              <w14:schemeClr w14:val="tx1"/>
            </w14:solidFill>
          </w14:textFill>
        </w:rPr>
        <w:t>采购单位：南京市建邺区文化和旅游局</w:t>
      </w:r>
    </w:p>
    <w:p w14:paraId="2D97A2E3">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采购单位联系方式：</w:t>
      </w:r>
      <w:bookmarkStart w:id="53" w:name="OLE_LINK17"/>
      <w:r>
        <w:rPr>
          <w:rFonts w:hint="eastAsia" w:ascii="仿宋" w:hAnsi="仿宋" w:eastAsia="仿宋" w:cs="仿宋"/>
          <w:color w:val="000000" w:themeColor="text1"/>
          <w:highlight w:val="none"/>
          <w:lang w:val="en-US" w:eastAsia="zh-CN"/>
          <w14:textFill>
            <w14:solidFill>
              <w14:schemeClr w14:val="tx1"/>
            </w14:solidFill>
          </w14:textFill>
        </w:rPr>
        <w:t>025-</w:t>
      </w:r>
      <w:bookmarkEnd w:id="53"/>
      <w:r>
        <w:rPr>
          <w:rFonts w:hint="eastAsia" w:ascii="仿宋" w:hAnsi="仿宋" w:eastAsia="仿宋" w:cs="仿宋"/>
          <w:color w:val="000000" w:themeColor="text1"/>
          <w:highlight w:val="none"/>
          <w:lang w:val="en-US" w:eastAsia="zh-CN"/>
          <w14:textFill>
            <w14:solidFill>
              <w14:schemeClr w14:val="tx1"/>
            </w14:solidFill>
          </w14:textFill>
        </w:rPr>
        <w:t>87778249</w:t>
      </w:r>
    </w:p>
    <w:p w14:paraId="3A0B97A8">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联系人：胡主任</w:t>
      </w:r>
    </w:p>
    <w:p w14:paraId="25FA6A2A">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办公地址：南京市建邺区雨润大街99号5号楼4楼</w:t>
      </w:r>
    </w:p>
    <w:p w14:paraId="5E19B9F0">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2.</w:t>
      </w:r>
      <w:bookmarkEnd w:id="51"/>
      <w:bookmarkEnd w:id="52"/>
      <w:r>
        <w:rPr>
          <w:rFonts w:hint="eastAsia" w:ascii="仿宋" w:hAnsi="仿宋" w:eastAsia="仿宋" w:cs="仿宋"/>
          <w:b/>
          <w:bCs/>
          <w:color w:val="000000" w:themeColor="text1"/>
          <w:highlight w:val="none"/>
          <w14:textFill>
            <w14:solidFill>
              <w14:schemeClr w14:val="tx1"/>
            </w14:solidFill>
          </w14:textFill>
        </w:rPr>
        <w:t>代理机构信息</w:t>
      </w:r>
    </w:p>
    <w:p w14:paraId="432B582E">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地    址：南京市雨花台区软件大道180号大数据5号楼M层</w:t>
      </w:r>
      <w:r>
        <w:rPr>
          <w:rFonts w:hint="eastAsia" w:ascii="仿宋" w:hAnsi="仿宋" w:eastAsia="仿宋" w:cs="仿宋"/>
          <w:color w:val="000000" w:themeColor="text1"/>
          <w:highlight w:val="none"/>
          <w:lang w:eastAsia="zh-CN"/>
          <w14:textFill>
            <w14:solidFill>
              <w14:schemeClr w14:val="tx1"/>
            </w14:solidFill>
          </w14:textFill>
        </w:rPr>
        <w:t>B108-B</w:t>
      </w:r>
      <w:r>
        <w:rPr>
          <w:rFonts w:hint="eastAsia" w:ascii="仿宋" w:hAnsi="仿宋" w:eastAsia="仿宋" w:cs="仿宋"/>
          <w:color w:val="000000" w:themeColor="text1"/>
          <w:highlight w:val="none"/>
          <w14:textFill>
            <w14:solidFill>
              <w14:schemeClr w14:val="tx1"/>
            </w14:solidFill>
          </w14:textFill>
        </w:rPr>
        <w:t xml:space="preserve"> </w:t>
      </w:r>
    </w:p>
    <w:p w14:paraId="1E1D1A23">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联系人：顾工、吴工</w:t>
      </w:r>
      <w:r>
        <w:rPr>
          <w:rFonts w:hint="eastAsia" w:ascii="仿宋" w:hAnsi="仿宋" w:eastAsia="仿宋" w:cs="仿宋"/>
          <w:color w:val="000000" w:themeColor="text1"/>
          <w:highlight w:val="none"/>
          <w:lang w:eastAsia="zh-CN"/>
          <w14:textFill>
            <w14:solidFill>
              <w14:schemeClr w14:val="tx1"/>
            </w14:solidFill>
          </w14:textFill>
        </w:rPr>
        <w:t xml:space="preserve"> </w:t>
      </w:r>
    </w:p>
    <w:p w14:paraId="42B2B363">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联系电话：15952197379</w:t>
      </w:r>
      <w:r>
        <w:rPr>
          <w:rFonts w:hint="eastAsia" w:ascii="仿宋" w:hAnsi="仿宋" w:eastAsia="仿宋" w:cs="仿宋"/>
          <w:color w:val="000000" w:themeColor="text1"/>
          <w:highlight w:val="none"/>
          <w:lang w:eastAsia="zh-CN"/>
          <w14:textFill>
            <w14:solidFill>
              <w14:schemeClr w14:val="tx1"/>
            </w14:solidFill>
          </w14:textFill>
        </w:rPr>
        <w:t xml:space="preserve"> </w:t>
      </w:r>
    </w:p>
    <w:p w14:paraId="2446460F">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邮箱：jiangsusjgc@163.com</w:t>
      </w:r>
    </w:p>
    <w:p w14:paraId="7E01EBAE">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color w:val="000000" w:themeColor="text1"/>
          <w:kern w:val="0"/>
          <w:sz w:val="28"/>
          <w:highlight w:val="none"/>
          <w14:textFill>
            <w14:solidFill>
              <w14:schemeClr w14:val="tx1"/>
            </w14:solidFill>
          </w14:textFill>
        </w:rPr>
      </w:pPr>
      <w:r>
        <w:rPr>
          <w:rFonts w:hint="eastAsia" w:ascii="仿宋" w:hAnsi="仿宋" w:eastAsia="仿宋" w:cs="仿宋"/>
          <w:color w:val="000000" w:themeColor="text1"/>
          <w:kern w:val="0"/>
          <w:sz w:val="28"/>
          <w:highlight w:val="none"/>
          <w:lang w:val="en-US" w:eastAsia="zh-CN"/>
          <w14:textFill>
            <w14:solidFill>
              <w14:schemeClr w14:val="tx1"/>
            </w14:solidFill>
          </w14:textFill>
        </w:rPr>
        <w:t>3.</w:t>
      </w:r>
      <w:r>
        <w:rPr>
          <w:rFonts w:hint="eastAsia" w:ascii="仿宋" w:hAnsi="仿宋" w:eastAsia="仿宋" w:cs="仿宋"/>
          <w:color w:val="000000" w:themeColor="text1"/>
          <w:kern w:val="0"/>
          <w:sz w:val="28"/>
          <w:highlight w:val="none"/>
          <w:lang w:val="zh-CN" w:eastAsia="zh-CN"/>
          <w14:textFill>
            <w14:solidFill>
              <w14:schemeClr w14:val="tx1"/>
            </w14:solidFill>
          </w14:textFill>
        </w:rPr>
        <w:t>有关本次</w:t>
      </w:r>
      <w:r>
        <w:rPr>
          <w:rFonts w:hint="eastAsia" w:ascii="仿宋" w:hAnsi="仿宋" w:cs="仿宋"/>
          <w:color w:val="000000" w:themeColor="text1"/>
          <w:kern w:val="0"/>
          <w:sz w:val="28"/>
          <w:highlight w:val="none"/>
          <w:lang w:val="en-US" w:eastAsia="zh-CN"/>
          <w14:textFill>
            <w14:solidFill>
              <w14:schemeClr w14:val="tx1"/>
            </w14:solidFill>
          </w14:textFill>
        </w:rPr>
        <w:t>磋商</w:t>
      </w:r>
      <w:r>
        <w:rPr>
          <w:rFonts w:hint="eastAsia" w:ascii="仿宋" w:hAnsi="仿宋" w:eastAsia="仿宋" w:cs="仿宋"/>
          <w:color w:val="000000" w:themeColor="text1"/>
          <w:kern w:val="0"/>
          <w:sz w:val="28"/>
          <w:highlight w:val="none"/>
          <w:lang w:val="zh-CN" w:eastAsia="zh-CN"/>
          <w14:textFill>
            <w14:solidFill>
              <w14:schemeClr w14:val="tx1"/>
            </w14:solidFill>
          </w14:textFill>
        </w:rPr>
        <w:t>的事项若存在变动或修改，敬请及时关注“江苏政府采购网”发布的信息更正公告。</w:t>
      </w:r>
    </w:p>
    <w:p w14:paraId="65F6859B">
      <w:pPr>
        <w:pStyle w:val="50"/>
        <w:rPr>
          <w:rFonts w:hint="eastAsia"/>
          <w:color w:val="000000" w:themeColor="text1"/>
          <w:highlight w:val="none"/>
          <w:lang w:val="en-US" w:eastAsia="zh-CN"/>
          <w14:textFill>
            <w14:solidFill>
              <w14:schemeClr w14:val="tx1"/>
            </w14:solidFill>
          </w14:textFill>
        </w:rPr>
      </w:pPr>
    </w:p>
    <w:bookmarkEnd w:id="49"/>
    <w:bookmarkEnd w:id="50"/>
    <w:p w14:paraId="6E4DB1D3">
      <w:pPr>
        <w:pStyle w:val="3"/>
        <w:bidi w:val="0"/>
        <w:rPr>
          <w:rFonts w:hint="eastAsia" w:ascii="仿宋" w:hAnsi="仿宋" w:eastAsia="仿宋" w:cs="仿宋"/>
          <w:color w:val="000000" w:themeColor="text1"/>
          <w:sz w:val="44"/>
          <w:szCs w:val="44"/>
          <w:highlight w:val="none"/>
          <w14:textFill>
            <w14:solidFill>
              <w14:schemeClr w14:val="tx1"/>
            </w14:solidFill>
          </w14:textFill>
        </w:rPr>
      </w:pPr>
      <w:bookmarkStart w:id="54" w:name="_Toc120614211"/>
      <w:r>
        <w:rPr>
          <w:rFonts w:hint="eastAsia" w:ascii="仿宋" w:hAnsi="仿宋" w:eastAsia="仿宋" w:cs="仿宋"/>
          <w:b/>
          <w:bCs/>
          <w:color w:val="000000" w:themeColor="text1"/>
          <w:sz w:val="44"/>
          <w:szCs w:val="44"/>
          <w:highlight w:val="none"/>
          <w14:textFill>
            <w14:solidFill>
              <w14:schemeClr w14:val="tx1"/>
            </w14:solidFill>
          </w14:textFill>
        </w:rPr>
        <w:br w:type="page" w:clear="all"/>
      </w:r>
      <w:bookmarkStart w:id="55" w:name="_Toc160699560"/>
      <w:r>
        <w:rPr>
          <w:rStyle w:val="211"/>
          <w:rFonts w:hint="eastAsia" w:ascii="仿宋" w:hAnsi="仿宋" w:eastAsia="仿宋" w:cs="仿宋"/>
          <w:b/>
          <w:color w:val="000000" w:themeColor="text1"/>
          <w:highlight w:val="none"/>
          <w14:textFill>
            <w14:solidFill>
              <w14:schemeClr w14:val="tx1"/>
            </w14:solidFill>
          </w14:textFill>
        </w:rPr>
        <w:t xml:space="preserve">第二章  </w:t>
      </w:r>
      <w:bookmarkEnd w:id="2"/>
      <w:bookmarkEnd w:id="3"/>
      <w:bookmarkEnd w:id="4"/>
      <w:bookmarkEnd w:id="5"/>
      <w:bookmarkEnd w:id="6"/>
      <w:bookmarkEnd w:id="54"/>
      <w:r>
        <w:rPr>
          <w:rStyle w:val="211"/>
          <w:rFonts w:hint="eastAsia" w:ascii="仿宋" w:hAnsi="仿宋" w:eastAsia="仿宋" w:cs="仿宋"/>
          <w:b/>
          <w:color w:val="000000" w:themeColor="text1"/>
          <w:highlight w:val="none"/>
          <w14:textFill>
            <w14:solidFill>
              <w14:schemeClr w14:val="tx1"/>
            </w14:solidFill>
          </w14:textFill>
        </w:rPr>
        <w:t>供应商须知</w:t>
      </w:r>
      <w:bookmarkEnd w:id="55"/>
    </w:p>
    <w:p w14:paraId="52DF89C9">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b/>
          <w:bCs/>
          <w:color w:val="000000" w:themeColor="text1"/>
          <w:sz w:val="28"/>
          <w:szCs w:val="28"/>
          <w:highlight w:val="none"/>
          <w:lang w:val="zh-CN"/>
          <w14:textFill>
            <w14:solidFill>
              <w14:schemeClr w14:val="tx1"/>
            </w14:solidFill>
          </w14:textFill>
        </w:rPr>
      </w:pPr>
      <w:bookmarkStart w:id="56" w:name="_Toc20823275"/>
      <w:bookmarkStart w:id="57" w:name="_Toc120614214"/>
      <w:bookmarkStart w:id="58" w:name="_Toc513029203"/>
      <w:bookmarkStart w:id="59" w:name="_Toc16938519"/>
      <w:bookmarkStart w:id="60" w:name="_Toc513029242"/>
      <w:bookmarkStart w:id="61" w:name="_Toc479757207"/>
      <w:bookmarkStart w:id="62" w:name="_Toc20823314"/>
      <w:bookmarkStart w:id="63" w:name="_Toc16938558"/>
      <w:bookmarkStart w:id="64" w:name="_Toc120614221"/>
      <w:r>
        <w:rPr>
          <w:rFonts w:hint="eastAsia" w:ascii="仿宋" w:hAnsi="仿宋" w:eastAsia="仿宋" w:cs="仿宋"/>
          <w:b/>
          <w:bCs/>
          <w:color w:val="000000" w:themeColor="text1"/>
          <w:sz w:val="28"/>
          <w:szCs w:val="28"/>
          <w:highlight w:val="none"/>
          <w:lang w:val="zh-CN"/>
          <w14:textFill>
            <w14:solidFill>
              <w14:schemeClr w14:val="tx1"/>
            </w14:solidFill>
          </w14:textFill>
        </w:rPr>
        <w:t>一、总则</w:t>
      </w:r>
      <w:bookmarkEnd w:id="56"/>
      <w:bookmarkEnd w:id="57"/>
      <w:bookmarkEnd w:id="58"/>
      <w:bookmarkEnd w:id="59"/>
    </w:p>
    <w:p w14:paraId="3C172C4F">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65" w:name="_Hlt16619475"/>
      <w:bookmarkEnd w:id="65"/>
      <w:bookmarkStart w:id="66" w:name="_Toc458694821"/>
      <w:bookmarkStart w:id="67" w:name="_Toc513029204"/>
      <w:bookmarkStart w:id="68" w:name="_Toc16938520"/>
      <w:bookmarkStart w:id="69" w:name="_Toc20823276"/>
      <w:r>
        <w:rPr>
          <w:rFonts w:hint="eastAsia" w:ascii="仿宋" w:hAnsi="仿宋" w:eastAsia="仿宋" w:cs="仿宋"/>
          <w:color w:val="000000" w:themeColor="text1"/>
          <w:sz w:val="28"/>
          <w:szCs w:val="28"/>
          <w:highlight w:val="none"/>
          <w14:textFill>
            <w14:solidFill>
              <w14:schemeClr w14:val="tx1"/>
            </w14:solidFill>
          </w14:textFill>
        </w:rPr>
        <w:t>1</w:t>
      </w:r>
      <w:bookmarkEnd w:id="66"/>
      <w:r>
        <w:rPr>
          <w:rFonts w:hint="eastAsia" w:ascii="仿宋" w:hAnsi="仿宋" w:eastAsia="仿宋" w:cs="仿宋"/>
          <w:color w:val="000000" w:themeColor="text1"/>
          <w:sz w:val="28"/>
          <w:szCs w:val="28"/>
          <w:highlight w:val="none"/>
          <w14:textFill>
            <w14:solidFill>
              <w14:schemeClr w14:val="tx1"/>
            </w14:solidFill>
          </w14:textFill>
        </w:rPr>
        <w:t>.采购方式</w:t>
      </w:r>
      <w:bookmarkEnd w:id="67"/>
      <w:bookmarkEnd w:id="68"/>
      <w:bookmarkEnd w:id="69"/>
    </w:p>
    <w:p w14:paraId="47AE6154">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本次政府采购活动采取竞争性磋商(以下简称“磋商”)方式，本磋商文件仅适用于磋商公告中所述项目。</w:t>
      </w:r>
    </w:p>
    <w:p w14:paraId="320138F8">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70" w:name="_Toc16938521"/>
      <w:bookmarkStart w:id="71" w:name="_Toc513029205"/>
      <w:bookmarkStart w:id="72" w:name="_Toc20823277"/>
      <w:r>
        <w:rPr>
          <w:rFonts w:hint="eastAsia" w:ascii="仿宋" w:hAnsi="仿宋" w:eastAsia="仿宋" w:cs="仿宋"/>
          <w:color w:val="000000" w:themeColor="text1"/>
          <w:sz w:val="28"/>
          <w:szCs w:val="28"/>
          <w:highlight w:val="none"/>
          <w14:textFill>
            <w14:solidFill>
              <w14:schemeClr w14:val="tx1"/>
            </w14:solidFill>
          </w14:textFill>
        </w:rPr>
        <w:t>2.合格的</w:t>
      </w:r>
      <w:bookmarkEnd w:id="70"/>
      <w:bookmarkEnd w:id="71"/>
      <w:bookmarkEnd w:id="72"/>
      <w:r>
        <w:rPr>
          <w:rFonts w:hint="eastAsia" w:ascii="仿宋" w:hAnsi="仿宋" w:eastAsia="仿宋" w:cs="仿宋"/>
          <w:color w:val="000000" w:themeColor="text1"/>
          <w:sz w:val="28"/>
          <w:szCs w:val="28"/>
          <w:highlight w:val="none"/>
          <w14:textFill>
            <w14:solidFill>
              <w14:schemeClr w14:val="tx1"/>
            </w14:solidFill>
          </w14:textFill>
        </w:rPr>
        <w:t>供应商</w:t>
      </w:r>
    </w:p>
    <w:p w14:paraId="2D344CAC">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2.1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满足磋商公告对供应商资格要求的规定。</w:t>
      </w:r>
    </w:p>
    <w:p w14:paraId="427988A3">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2.2 满足本磋商文件规定的实质性要求和条件。</w:t>
      </w:r>
    </w:p>
    <w:p w14:paraId="5D14306C">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73" w:name="_Toc16938522"/>
      <w:bookmarkStart w:id="74" w:name="_Toc513029206"/>
      <w:bookmarkStart w:id="75" w:name="_Toc20823278"/>
      <w:r>
        <w:rPr>
          <w:rFonts w:hint="eastAsia" w:ascii="仿宋" w:hAnsi="仿宋" w:eastAsia="仿宋" w:cs="仿宋"/>
          <w:color w:val="000000" w:themeColor="text1"/>
          <w:sz w:val="28"/>
          <w:szCs w:val="28"/>
          <w:highlight w:val="none"/>
          <w14:textFill>
            <w14:solidFill>
              <w14:schemeClr w14:val="tx1"/>
            </w14:solidFill>
          </w14:textFill>
        </w:rPr>
        <w:t>3.适用法律</w:t>
      </w:r>
      <w:bookmarkEnd w:id="73"/>
      <w:bookmarkEnd w:id="74"/>
      <w:bookmarkEnd w:id="75"/>
    </w:p>
    <w:p w14:paraId="3FABDAE0">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3.1 本次磋商及由此产生的合同受中华人民共和国有关的法律法规制约和保护。</w:t>
      </w:r>
    </w:p>
    <w:p w14:paraId="53F108E1">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76" w:name="_Toc462564067"/>
      <w:bookmarkStart w:id="77" w:name="_Toc16938523"/>
      <w:bookmarkStart w:id="78" w:name="_Toc513029207"/>
      <w:bookmarkStart w:id="79" w:name="_Toc20823279"/>
      <w:r>
        <w:rPr>
          <w:rFonts w:hint="eastAsia" w:ascii="仿宋" w:hAnsi="仿宋" w:eastAsia="仿宋" w:cs="仿宋"/>
          <w:color w:val="000000" w:themeColor="text1"/>
          <w:sz w:val="28"/>
          <w:szCs w:val="28"/>
          <w:highlight w:val="none"/>
          <w14:textFill>
            <w14:solidFill>
              <w14:schemeClr w14:val="tx1"/>
            </w14:solidFill>
          </w14:textFill>
        </w:rPr>
        <w:t>4.磋商费用</w:t>
      </w:r>
      <w:bookmarkEnd w:id="76"/>
      <w:bookmarkEnd w:id="77"/>
      <w:bookmarkEnd w:id="78"/>
      <w:bookmarkEnd w:id="79"/>
    </w:p>
    <w:p w14:paraId="4B916908">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4.1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供应商应自行承担所有与参加磋商有关的费用，无论磋商过程中的做法和结果如何，代理机构</w:t>
      </w:r>
      <w:r>
        <w:rPr>
          <w:rFonts w:hint="eastAsia" w:ascii="仿宋" w:hAnsi="仿宋" w:eastAsia="仿宋" w:cs="仿宋"/>
          <w:color w:val="000000" w:themeColor="text1"/>
          <w:sz w:val="28"/>
          <w:szCs w:val="28"/>
          <w:highlight w:val="none"/>
          <w14:textFill>
            <w14:solidFill>
              <w14:schemeClr w14:val="tx1"/>
            </w14:solidFill>
          </w14:textFill>
        </w:rPr>
        <w:t>和采购人</w:t>
      </w:r>
      <w:r>
        <w:rPr>
          <w:rFonts w:hint="eastAsia" w:ascii="仿宋" w:hAnsi="仿宋" w:eastAsia="仿宋" w:cs="仿宋"/>
          <w:color w:val="000000" w:themeColor="text1"/>
          <w:sz w:val="28"/>
          <w:szCs w:val="28"/>
          <w:highlight w:val="none"/>
          <w:lang w:val="zh-CN"/>
          <w14:textFill>
            <w14:solidFill>
              <w14:schemeClr w14:val="tx1"/>
            </w14:solidFill>
          </w14:textFill>
        </w:rPr>
        <w:t>在任何情况下均无义务和责任承担这些费用。</w:t>
      </w:r>
    </w:p>
    <w:p w14:paraId="4BD7A7B7">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4.2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本次采购代理服务费</w:t>
      </w:r>
      <w:r>
        <w:rPr>
          <w:rFonts w:hint="eastAsia" w:ascii="仿宋" w:hAnsi="仿宋" w:eastAsia="仿宋" w:cs="仿宋"/>
          <w:color w:val="000000" w:themeColor="text1"/>
          <w:sz w:val="28"/>
          <w:szCs w:val="28"/>
          <w:highlight w:val="none"/>
          <w:lang w:val="en-US" w:eastAsia="zh-CN"/>
          <w14:textFill>
            <w14:solidFill>
              <w14:schemeClr w14:val="tx1"/>
            </w14:solidFill>
          </w14:textFill>
        </w:rPr>
        <w:t>及专家评审费</w:t>
      </w:r>
      <w:r>
        <w:rPr>
          <w:rFonts w:hint="eastAsia" w:ascii="仿宋" w:hAnsi="仿宋" w:eastAsia="仿宋" w:cs="仿宋"/>
          <w:color w:val="000000" w:themeColor="text1"/>
          <w:sz w:val="28"/>
          <w:szCs w:val="28"/>
          <w:highlight w:val="none"/>
          <w:lang w:val="zh-CN"/>
          <w14:textFill>
            <w14:solidFill>
              <w14:schemeClr w14:val="tx1"/>
            </w14:solidFill>
          </w14:textFill>
        </w:rPr>
        <w:t>由</w:t>
      </w:r>
      <w:r>
        <w:rPr>
          <w:rFonts w:hint="eastAsia" w:ascii="仿宋" w:hAnsi="仿宋" w:eastAsia="仿宋" w:cs="仿宋"/>
          <w:color w:val="000000" w:themeColor="text1"/>
          <w:sz w:val="28"/>
          <w:szCs w:val="28"/>
          <w:highlight w:val="none"/>
          <w:lang w:val="en-US" w:eastAsia="zh-CN"/>
          <w14:textFill>
            <w14:solidFill>
              <w14:schemeClr w14:val="tx1"/>
            </w14:solidFill>
          </w14:textFill>
        </w:rPr>
        <w:t>采购人</w:t>
      </w:r>
      <w:r>
        <w:rPr>
          <w:rFonts w:hint="eastAsia" w:ascii="仿宋" w:hAnsi="仿宋" w:eastAsia="仿宋" w:cs="仿宋"/>
          <w:color w:val="000000" w:themeColor="text1"/>
          <w:sz w:val="28"/>
          <w:szCs w:val="28"/>
          <w:highlight w:val="none"/>
          <w:lang w:val="zh-CN"/>
          <w14:textFill>
            <w14:solidFill>
              <w14:schemeClr w14:val="tx1"/>
            </w14:solidFill>
          </w14:textFill>
        </w:rPr>
        <w:t>向采购代理机构支付，</w:t>
      </w:r>
      <w:r>
        <w:rPr>
          <w:rFonts w:hint="eastAsia" w:ascii="仿宋" w:hAnsi="仿宋" w:eastAsia="仿宋" w:cs="仿宋"/>
          <w:color w:val="000000" w:themeColor="text1"/>
          <w:sz w:val="28"/>
          <w:szCs w:val="28"/>
          <w:highlight w:val="none"/>
          <w:lang w:val="en-US" w:eastAsia="zh-CN"/>
          <w14:textFill>
            <w14:solidFill>
              <w14:schemeClr w14:val="tx1"/>
            </w14:solidFill>
          </w14:textFill>
        </w:rPr>
        <w:t>其中</w:t>
      </w:r>
      <w:r>
        <w:rPr>
          <w:rFonts w:hint="eastAsia" w:ascii="仿宋" w:hAnsi="仿宋" w:eastAsia="仿宋" w:cs="仿宋"/>
          <w:color w:val="000000" w:themeColor="text1"/>
          <w:sz w:val="28"/>
          <w:szCs w:val="28"/>
          <w:highlight w:val="none"/>
          <w:lang w:val="zh-CN" w:eastAsia="zh-CN"/>
          <w14:textFill>
            <w14:solidFill>
              <w14:schemeClr w14:val="tx1"/>
            </w14:solidFill>
          </w14:textFill>
        </w:rPr>
        <w:t>代理服务费</w:t>
      </w:r>
      <w:r>
        <w:rPr>
          <w:rFonts w:hint="eastAsia" w:ascii="仿宋" w:hAnsi="仿宋" w:eastAsia="仿宋" w:cs="仿宋"/>
          <w:color w:val="000000" w:themeColor="text1"/>
          <w:sz w:val="28"/>
          <w:szCs w:val="28"/>
          <w:highlight w:val="none"/>
          <w:lang w:val="zh-CN"/>
          <w14:textFill>
            <w14:solidFill>
              <w14:schemeClr w14:val="tx1"/>
            </w14:solidFill>
          </w14:textFill>
        </w:rPr>
        <w:t>收费标准</w:t>
      </w:r>
      <w:r>
        <w:rPr>
          <w:rFonts w:hint="eastAsia" w:ascii="仿宋" w:hAnsi="仿宋" w:eastAsia="仿宋" w:cs="仿宋"/>
          <w:color w:val="000000" w:themeColor="text1"/>
          <w:sz w:val="28"/>
          <w:szCs w:val="28"/>
          <w:highlight w:val="none"/>
          <w:lang w:val="zh-CN" w:eastAsia="zh-CN"/>
          <w14:textFill>
            <w14:solidFill>
              <w14:schemeClr w14:val="tx1"/>
            </w14:solidFill>
          </w14:textFill>
        </w:rPr>
        <w:t>按照</w:t>
      </w:r>
      <w:r>
        <w:rPr>
          <w:rFonts w:hint="eastAsia" w:ascii="仿宋" w:hAnsi="仿宋" w:eastAsia="仿宋" w:cs="仿宋"/>
          <w:color w:val="000000" w:themeColor="text1"/>
          <w:sz w:val="28"/>
          <w:szCs w:val="28"/>
          <w:highlight w:val="none"/>
          <w:lang w:val="zh-CN"/>
          <w14:textFill>
            <w14:solidFill>
              <w14:schemeClr w14:val="tx1"/>
            </w14:solidFill>
          </w14:textFill>
        </w:rPr>
        <w:t>国家计委《招标代理服务收费管理暂行办法》(计价格</w:t>
      </w:r>
      <w:r>
        <w:rPr>
          <w:rFonts w:hint="eastAsia" w:ascii="仿宋" w:hAnsi="仿宋" w:cs="仿宋"/>
          <w:color w:val="000000" w:themeColor="text1"/>
          <w:sz w:val="28"/>
          <w:szCs w:val="28"/>
          <w:highlight w:val="none"/>
          <w:lang w:val="zh-CN"/>
          <w14:textFill>
            <w14:solidFill>
              <w14:schemeClr w14:val="tx1"/>
            </w14:solidFill>
          </w14:textFill>
        </w:rPr>
        <w:t>〔2002〕1980号</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lang w:val="zh-CN" w:eastAsia="zh-CN"/>
          <w14:textFill>
            <w14:solidFill>
              <w14:schemeClr w14:val="tx1"/>
            </w14:solidFill>
          </w14:textFill>
        </w:rPr>
        <w:t>文件标准的5.5折执行，专家评审费据实结算。</w:t>
      </w:r>
    </w:p>
    <w:p w14:paraId="5B85EB06">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账户名称：</w:t>
      </w:r>
      <w:r>
        <w:rPr>
          <w:rFonts w:hint="eastAsia" w:ascii="仿宋" w:hAnsi="仿宋" w:cs="仿宋"/>
          <w:color w:val="000000" w:themeColor="text1"/>
          <w:sz w:val="28"/>
          <w:szCs w:val="28"/>
          <w:highlight w:val="none"/>
          <w:lang w:val="zh-CN"/>
          <w14:textFill>
            <w14:solidFill>
              <w14:schemeClr w14:val="tx1"/>
            </w14:solidFill>
          </w14:textFill>
        </w:rPr>
        <w:t>南京通建项目管理咨询有限公司</w:t>
      </w:r>
    </w:p>
    <w:p w14:paraId="42867D31">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开 户 行：中国银行股份有限公司南京东宝路支行 </w:t>
      </w:r>
    </w:p>
    <w:p w14:paraId="405F37DA">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账   号：480676846430</w:t>
      </w:r>
    </w:p>
    <w:p w14:paraId="511E6693">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支付宝：jiangsusjgc@163.com</w:t>
      </w:r>
    </w:p>
    <w:p w14:paraId="0DFCC435">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5.磋商文件的约束力</w:t>
      </w:r>
    </w:p>
    <w:p w14:paraId="29416A8F">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5.1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供应商一旦参加本项目采购活动，即被认为接受了本磋商文件的规定和约束。</w:t>
      </w:r>
    </w:p>
    <w:p w14:paraId="1E28C2AF">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b/>
          <w:bCs/>
          <w:color w:val="000000" w:themeColor="text1"/>
          <w:sz w:val="28"/>
          <w:szCs w:val="28"/>
          <w:highlight w:val="none"/>
          <w:lang w:val="zh-CN"/>
          <w14:textFill>
            <w14:solidFill>
              <w14:schemeClr w14:val="tx1"/>
            </w14:solidFill>
          </w14:textFill>
        </w:rPr>
      </w:pPr>
      <w:bookmarkStart w:id="80" w:name="_Toc16938525"/>
      <w:bookmarkStart w:id="81" w:name="_Toc513029209"/>
      <w:bookmarkStart w:id="82" w:name="_Toc120614215"/>
      <w:bookmarkStart w:id="83" w:name="_Toc20823281"/>
      <w:r>
        <w:rPr>
          <w:rFonts w:hint="eastAsia" w:ascii="仿宋" w:hAnsi="仿宋" w:eastAsia="仿宋" w:cs="仿宋"/>
          <w:b/>
          <w:bCs/>
          <w:color w:val="000000" w:themeColor="text1"/>
          <w:sz w:val="28"/>
          <w:szCs w:val="28"/>
          <w:highlight w:val="none"/>
          <w:lang w:val="zh-CN"/>
          <w14:textFill>
            <w14:solidFill>
              <w14:schemeClr w14:val="tx1"/>
            </w14:solidFill>
          </w14:textFill>
        </w:rPr>
        <w:t>二、</w:t>
      </w:r>
      <w:bookmarkEnd w:id="80"/>
      <w:bookmarkEnd w:id="81"/>
      <w:bookmarkEnd w:id="82"/>
      <w:bookmarkEnd w:id="83"/>
      <w:r>
        <w:rPr>
          <w:rFonts w:hint="eastAsia" w:ascii="仿宋" w:hAnsi="仿宋" w:eastAsia="仿宋" w:cs="仿宋"/>
          <w:b/>
          <w:bCs/>
          <w:color w:val="000000" w:themeColor="text1"/>
          <w:sz w:val="28"/>
          <w:szCs w:val="28"/>
          <w:highlight w:val="none"/>
          <w:lang w:val="zh-CN"/>
          <w14:textFill>
            <w14:solidFill>
              <w14:schemeClr w14:val="tx1"/>
            </w14:solidFill>
          </w14:textFill>
        </w:rPr>
        <w:t>磋商文件</w:t>
      </w:r>
    </w:p>
    <w:p w14:paraId="2E525868">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84" w:name="_Toc16938526"/>
      <w:bookmarkStart w:id="85" w:name="_Toc20823282"/>
      <w:bookmarkStart w:id="86" w:name="_Toc513029210"/>
      <w:r>
        <w:rPr>
          <w:rFonts w:hint="eastAsia" w:ascii="仿宋" w:hAnsi="仿宋" w:eastAsia="仿宋" w:cs="仿宋"/>
          <w:color w:val="000000" w:themeColor="text1"/>
          <w:sz w:val="28"/>
          <w:szCs w:val="28"/>
          <w:highlight w:val="none"/>
          <w14:textFill>
            <w14:solidFill>
              <w14:schemeClr w14:val="tx1"/>
            </w14:solidFill>
          </w14:textFill>
        </w:rPr>
        <w:t>6.磋商文件构成</w:t>
      </w:r>
      <w:bookmarkEnd w:id="84"/>
      <w:bookmarkEnd w:id="85"/>
      <w:bookmarkEnd w:id="86"/>
    </w:p>
    <w:p w14:paraId="5B085446">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6.1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磋商文件由以下部分组成：</w:t>
      </w:r>
    </w:p>
    <w:p w14:paraId="34DA9933">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竞争性</w:t>
      </w:r>
      <w:r>
        <w:rPr>
          <w:rFonts w:hint="eastAsia" w:ascii="仿宋" w:hAnsi="仿宋" w:eastAsia="仿宋" w:cs="仿宋"/>
          <w:color w:val="000000" w:themeColor="text1"/>
          <w:sz w:val="28"/>
          <w:szCs w:val="28"/>
          <w:highlight w:val="none"/>
          <w:lang w:val="zh-CN"/>
          <w14:textFill>
            <w14:solidFill>
              <w14:schemeClr w14:val="tx1"/>
            </w14:solidFill>
          </w14:textFill>
        </w:rPr>
        <w:t>磋商邀请</w:t>
      </w:r>
    </w:p>
    <w:p w14:paraId="44B5F9A6">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（2）</w:t>
      </w:r>
      <w:r>
        <w:rPr>
          <w:rFonts w:hint="eastAsia" w:ascii="仿宋" w:hAnsi="仿宋" w:eastAsia="仿宋" w:cs="仿宋"/>
          <w:color w:val="000000" w:themeColor="text1"/>
          <w:sz w:val="28"/>
          <w:szCs w:val="28"/>
          <w:highlight w:val="none"/>
          <w14:textFill>
            <w14:solidFill>
              <w14:schemeClr w14:val="tx1"/>
            </w14:solidFill>
          </w14:textFill>
        </w:rPr>
        <w:t>竞争性磋商</w:t>
      </w:r>
      <w:r>
        <w:rPr>
          <w:rFonts w:hint="eastAsia" w:ascii="仿宋" w:hAnsi="仿宋" w:eastAsia="仿宋" w:cs="仿宋"/>
          <w:color w:val="000000" w:themeColor="text1"/>
          <w:sz w:val="28"/>
          <w:szCs w:val="28"/>
          <w:highlight w:val="none"/>
          <w:lang w:val="zh-CN"/>
          <w14:textFill>
            <w14:solidFill>
              <w14:schemeClr w14:val="tx1"/>
            </w14:solidFill>
          </w14:textFill>
        </w:rPr>
        <w:t>须知</w:t>
      </w:r>
    </w:p>
    <w:p w14:paraId="6815BF9C">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合同文本</w:t>
      </w:r>
    </w:p>
    <w:p w14:paraId="3D02204C">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（4）</w:t>
      </w:r>
      <w:r>
        <w:rPr>
          <w:rFonts w:hint="eastAsia" w:ascii="仿宋" w:hAnsi="仿宋" w:eastAsia="仿宋" w:cs="仿宋"/>
          <w:color w:val="000000" w:themeColor="text1"/>
          <w:sz w:val="28"/>
          <w:szCs w:val="28"/>
          <w:highlight w:val="none"/>
          <w:lang w:val="en-US" w:eastAsia="zh-CN"/>
          <w14:textFill>
            <w14:solidFill>
              <w14:schemeClr w14:val="tx1"/>
            </w14:solidFill>
          </w14:textFill>
        </w:rPr>
        <w:t>采购需求</w:t>
      </w:r>
    </w:p>
    <w:p w14:paraId="4E271D40">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（5）评审方法与评审标准</w:t>
      </w:r>
    </w:p>
    <w:p w14:paraId="333593EA">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（6）竞争性磋商响应文件格式及附件</w:t>
      </w:r>
    </w:p>
    <w:p w14:paraId="710E51FB">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供应商应仔细检查磋商文件是否齐全，如有缺漏请立即与代理机构联系。</w:t>
      </w:r>
    </w:p>
    <w:p w14:paraId="30C989A2">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6.2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47747BD0">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87" w:name="_Toc20823283"/>
      <w:bookmarkStart w:id="88" w:name="_Toc462564070"/>
      <w:bookmarkStart w:id="89" w:name="_Toc513029211"/>
      <w:bookmarkStart w:id="90" w:name="_Toc16938527"/>
      <w:r>
        <w:rPr>
          <w:rFonts w:hint="eastAsia" w:ascii="仿宋" w:hAnsi="仿宋" w:eastAsia="仿宋" w:cs="仿宋"/>
          <w:color w:val="000000" w:themeColor="text1"/>
          <w:sz w:val="28"/>
          <w:szCs w:val="28"/>
          <w:highlight w:val="none"/>
          <w14:textFill>
            <w14:solidFill>
              <w14:schemeClr w14:val="tx1"/>
            </w14:solidFill>
          </w14:textFill>
        </w:rPr>
        <w:t>7.磋商文件的澄清</w:t>
      </w:r>
      <w:bookmarkEnd w:id="87"/>
      <w:bookmarkEnd w:id="88"/>
      <w:bookmarkEnd w:id="89"/>
      <w:bookmarkEnd w:id="90"/>
    </w:p>
    <w:p w14:paraId="14E162B0">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7.1 任何要求对磋商文件进行澄清的供应商，应在磋商截止期五日前按磋商公告中的通讯地址，以书面形式通知代理机构。</w:t>
      </w:r>
    </w:p>
    <w:p w14:paraId="2BEDE0F4">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91" w:name="_Toc20823284"/>
      <w:bookmarkStart w:id="92" w:name="_Toc513029212"/>
      <w:bookmarkStart w:id="93" w:name="_Toc16938528"/>
      <w:bookmarkStart w:id="94" w:name="_Toc462564071"/>
      <w:r>
        <w:rPr>
          <w:rFonts w:hint="eastAsia" w:ascii="仿宋" w:hAnsi="仿宋" w:eastAsia="仿宋" w:cs="仿宋"/>
          <w:color w:val="000000" w:themeColor="text1"/>
          <w:sz w:val="28"/>
          <w:szCs w:val="28"/>
          <w:highlight w:val="none"/>
          <w14:textFill>
            <w14:solidFill>
              <w14:schemeClr w14:val="tx1"/>
            </w14:solidFill>
          </w14:textFill>
        </w:rPr>
        <w:t>8.磋商文件的澄清和修改</w:t>
      </w:r>
      <w:bookmarkEnd w:id="91"/>
      <w:bookmarkEnd w:id="92"/>
      <w:bookmarkEnd w:id="93"/>
      <w:bookmarkEnd w:id="94"/>
    </w:p>
    <w:p w14:paraId="241EEFC5">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bookmarkStart w:id="95" w:name="_Toc16938529"/>
      <w:bookmarkStart w:id="96" w:name="_Toc20823285"/>
      <w:bookmarkStart w:id="97" w:name="_Toc120614216"/>
      <w:bookmarkStart w:id="98" w:name="_Toc513029213"/>
      <w:bookmarkStart w:id="99" w:name="_Toc462564072"/>
      <w:r>
        <w:rPr>
          <w:rFonts w:hint="eastAsia" w:ascii="仿宋" w:hAnsi="仿宋" w:eastAsia="仿宋" w:cs="仿宋"/>
          <w:color w:val="000000" w:themeColor="text1"/>
          <w:sz w:val="28"/>
          <w:szCs w:val="28"/>
          <w:highlight w:val="none"/>
          <w:lang w:val="zh-CN"/>
          <w14:textFill>
            <w14:solidFill>
              <w14:schemeClr w14:val="tx1"/>
            </w14:solidFill>
          </w14:textFill>
        </w:rPr>
        <w:t>8.1 在响应文件提交截止时间前，代理机构可以对磋商文件进行修改。磋商文件的修改将在原公告媒体发布更正公告，更正内容将作为磋商文件的组成部分，并对供应商具有约束力。</w:t>
      </w:r>
    </w:p>
    <w:p w14:paraId="3692BB21">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8.2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供应商应在提交响应文件截止时间前，关注原公告媒体有关本项目的更正公告，根据更正公告内容自行决定是否需要重新制作和提交响应文件，并承担由此产生的相应责任。</w:t>
      </w:r>
    </w:p>
    <w:p w14:paraId="1DA49156">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8.3</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代理机构有权按照法定的要求推迟提交响应文件截止时间，并在原公告媒体发布更正公告。</w:t>
      </w:r>
    </w:p>
    <w:p w14:paraId="4D4786D6">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三、响应文件的编制</w:t>
      </w:r>
      <w:bookmarkEnd w:id="95"/>
      <w:bookmarkEnd w:id="96"/>
      <w:bookmarkEnd w:id="97"/>
      <w:bookmarkEnd w:id="98"/>
      <w:bookmarkEnd w:id="99"/>
    </w:p>
    <w:p w14:paraId="7A139A54">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00" w:name="_Toc513029214"/>
      <w:bookmarkStart w:id="101" w:name="_Toc462564073"/>
      <w:bookmarkStart w:id="102" w:name="_Toc20823286"/>
      <w:bookmarkStart w:id="103" w:name="_Toc16938530"/>
      <w:r>
        <w:rPr>
          <w:rFonts w:hint="eastAsia" w:ascii="仿宋" w:hAnsi="仿宋" w:eastAsia="仿宋" w:cs="仿宋"/>
          <w:color w:val="000000" w:themeColor="text1"/>
          <w:sz w:val="28"/>
          <w:szCs w:val="28"/>
          <w:highlight w:val="none"/>
          <w14:textFill>
            <w14:solidFill>
              <w14:schemeClr w14:val="tx1"/>
            </w14:solidFill>
          </w14:textFill>
        </w:rPr>
        <w:t>9.响应文件的语言及度量衡单位</w:t>
      </w:r>
      <w:bookmarkEnd w:id="100"/>
      <w:bookmarkEnd w:id="101"/>
      <w:bookmarkEnd w:id="102"/>
      <w:bookmarkEnd w:id="103"/>
    </w:p>
    <w:p w14:paraId="0E8E6CAE">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9.1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供应商提交的响应文件以及供应商与代理机构就有关磋商的所有来往通知、函件和文件均应使用简体中文。</w:t>
      </w:r>
    </w:p>
    <w:p w14:paraId="2291D3CE">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9.2 除技术性能另有规定外，响应文件所使用的度量衡单位，均须采用国家法定计量单位。</w:t>
      </w:r>
    </w:p>
    <w:p w14:paraId="5C366854">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04" w:name="_Toc513029215"/>
      <w:bookmarkStart w:id="105" w:name="_Toc20823287"/>
      <w:bookmarkStart w:id="106" w:name="_Toc16938531"/>
      <w:bookmarkStart w:id="107" w:name="_Toc462564074"/>
      <w:r>
        <w:rPr>
          <w:rFonts w:hint="eastAsia" w:ascii="仿宋" w:hAnsi="仿宋" w:eastAsia="仿宋" w:cs="仿宋"/>
          <w:color w:val="000000" w:themeColor="text1"/>
          <w:sz w:val="28"/>
          <w:szCs w:val="28"/>
          <w:highlight w:val="none"/>
          <w14:textFill>
            <w14:solidFill>
              <w14:schemeClr w14:val="tx1"/>
            </w14:solidFill>
          </w14:textFill>
        </w:rPr>
        <w:t>10.响应文件构成</w:t>
      </w:r>
      <w:bookmarkEnd w:id="104"/>
      <w:bookmarkEnd w:id="105"/>
      <w:bookmarkEnd w:id="106"/>
      <w:bookmarkEnd w:id="107"/>
    </w:p>
    <w:p w14:paraId="74BD9BCB">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10.1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供应商编写的响应文件应包括资格证明文件、符合性证明文件、</w:t>
      </w:r>
      <w:r>
        <w:rPr>
          <w:rFonts w:hint="eastAsia" w:ascii="仿宋" w:hAnsi="仿宋" w:eastAsia="仿宋" w:cs="仿宋"/>
          <w:color w:val="000000" w:themeColor="text1"/>
          <w:sz w:val="28"/>
          <w:szCs w:val="28"/>
          <w:highlight w:val="none"/>
          <w:lang w:val="en-US" w:eastAsia="zh-CN"/>
          <w14:textFill>
            <w14:solidFill>
              <w14:schemeClr w14:val="tx1"/>
            </w14:solidFill>
          </w14:textFill>
        </w:rPr>
        <w:t>报价表、</w:t>
      </w:r>
      <w:r>
        <w:rPr>
          <w:rFonts w:hint="eastAsia" w:ascii="仿宋" w:hAnsi="仿宋" w:eastAsia="仿宋" w:cs="仿宋"/>
          <w:color w:val="000000" w:themeColor="text1"/>
          <w:sz w:val="28"/>
          <w:szCs w:val="28"/>
          <w:highlight w:val="none"/>
          <w:lang w:val="zh-CN"/>
          <w14:textFill>
            <w14:solidFill>
              <w14:schemeClr w14:val="tx1"/>
            </w14:solidFill>
          </w14:textFill>
        </w:rPr>
        <w:t>分项报价表、采购需求偏离表、其他证明文件、磋商响应函等部分。</w:t>
      </w:r>
    </w:p>
    <w:p w14:paraId="5DBCBACA">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包括但不限于下列文件，其中加“★”项目不得有缺失或无效。</w:t>
      </w:r>
    </w:p>
    <w:p w14:paraId="19345832">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★（1）报价表、分项报价表</w:t>
      </w:r>
      <w:r>
        <w:rPr>
          <w:rFonts w:hint="eastAsia" w:ascii="仿宋" w:hAnsi="仿宋" w:cs="仿宋"/>
          <w:color w:val="000000" w:themeColor="text1"/>
          <w:sz w:val="28"/>
          <w:szCs w:val="28"/>
          <w:highlight w:val="none"/>
          <w:lang w:val="en-US" w:eastAsia="zh-CN"/>
          <w14:textFill>
            <w14:solidFill>
              <w14:schemeClr w14:val="tx1"/>
            </w14:solidFill>
          </w14:textFill>
        </w:rPr>
        <w:t>（如有）</w:t>
      </w:r>
      <w:r>
        <w:rPr>
          <w:rFonts w:hint="eastAsia" w:ascii="仿宋" w:hAnsi="仿宋" w:eastAsia="仿宋" w:cs="仿宋"/>
          <w:color w:val="000000" w:themeColor="text1"/>
          <w:sz w:val="28"/>
          <w:szCs w:val="28"/>
          <w:highlight w:val="none"/>
          <w:lang w:val="en-US" w:eastAsia="zh-CN"/>
          <w14:textFill>
            <w14:solidFill>
              <w14:schemeClr w14:val="tx1"/>
            </w14:solidFill>
          </w14:textFill>
        </w:rPr>
        <w:t>；</w:t>
      </w:r>
    </w:p>
    <w:p w14:paraId="6AFB9FB8">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★（2）</w:t>
      </w:r>
      <w:r>
        <w:rPr>
          <w:rFonts w:hint="eastAsia" w:ascii="仿宋" w:hAnsi="仿宋" w:cs="仿宋"/>
          <w:color w:val="000000" w:themeColor="text1"/>
          <w:sz w:val="28"/>
          <w:szCs w:val="28"/>
          <w:highlight w:val="none"/>
          <w:lang w:val="en-US" w:eastAsia="zh-CN"/>
          <w14:textFill>
            <w14:solidFill>
              <w14:schemeClr w14:val="tx1"/>
            </w14:solidFill>
          </w14:textFill>
        </w:rPr>
        <w:t>磋商响应函</w:t>
      </w:r>
      <w:r>
        <w:rPr>
          <w:rFonts w:hint="eastAsia" w:ascii="仿宋" w:hAnsi="仿宋" w:eastAsia="仿宋" w:cs="仿宋"/>
          <w:color w:val="000000" w:themeColor="text1"/>
          <w:sz w:val="28"/>
          <w:szCs w:val="28"/>
          <w:highlight w:val="none"/>
          <w:lang w:val="en-US" w:eastAsia="zh-CN"/>
          <w14:textFill>
            <w14:solidFill>
              <w14:schemeClr w14:val="tx1"/>
            </w14:solidFill>
          </w14:textFill>
        </w:rPr>
        <w:t>；</w:t>
      </w:r>
    </w:p>
    <w:p w14:paraId="0FB81365">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★（3）法定代表人身份证复印件或法定代表人授权委托书及委托代理人的身份证复印件；</w:t>
      </w:r>
    </w:p>
    <w:p w14:paraId="0B840BCA">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★（4）</w:t>
      </w:r>
      <w:bookmarkStart w:id="108" w:name="OLE_LINK1"/>
      <w:r>
        <w:rPr>
          <w:rFonts w:hint="eastAsia" w:ascii="仿宋" w:hAnsi="仿宋" w:cs="仿宋"/>
          <w:color w:val="000000" w:themeColor="text1"/>
          <w:sz w:val="28"/>
          <w:szCs w:val="28"/>
          <w:highlight w:val="none"/>
          <w:lang w:val="en-US" w:eastAsia="zh-CN"/>
          <w14:textFill>
            <w14:solidFill>
              <w14:schemeClr w14:val="tx1"/>
            </w14:solidFill>
          </w14:textFill>
        </w:rPr>
        <w:t>采购需求</w:t>
      </w:r>
      <w:r>
        <w:rPr>
          <w:rFonts w:hint="eastAsia" w:ascii="仿宋" w:hAnsi="仿宋" w:eastAsia="仿宋" w:cs="仿宋"/>
          <w:color w:val="000000" w:themeColor="text1"/>
          <w:sz w:val="28"/>
          <w:szCs w:val="28"/>
          <w:highlight w:val="none"/>
          <w:lang w:val="en-US" w:eastAsia="zh-CN"/>
          <w14:textFill>
            <w14:solidFill>
              <w14:schemeClr w14:val="tx1"/>
            </w14:solidFill>
          </w14:textFill>
        </w:rPr>
        <w:t>响应及偏离表</w:t>
      </w:r>
      <w:bookmarkEnd w:id="108"/>
      <w:r>
        <w:rPr>
          <w:rFonts w:hint="eastAsia" w:ascii="仿宋" w:hAnsi="仿宋" w:eastAsia="仿宋" w:cs="仿宋"/>
          <w:color w:val="000000" w:themeColor="text1"/>
          <w:sz w:val="28"/>
          <w:szCs w:val="28"/>
          <w:highlight w:val="none"/>
          <w:lang w:val="en-US" w:eastAsia="zh-CN"/>
          <w14:textFill>
            <w14:solidFill>
              <w14:schemeClr w14:val="tx1"/>
            </w14:solidFill>
          </w14:textFill>
        </w:rPr>
        <w:t>；</w:t>
      </w:r>
    </w:p>
    <w:p w14:paraId="0302CFE3">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10.2 如标书制作工具中格式和内容与“江苏政府采购网”发布的磋商文件不一致，以“江苏政府采购网”发布的磋商文件为准。</w:t>
      </w:r>
    </w:p>
    <w:p w14:paraId="68F9A7EA">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09" w:name="_Hlt26954838"/>
      <w:bookmarkEnd w:id="109"/>
      <w:bookmarkStart w:id="110" w:name="_Hlt26668975"/>
      <w:bookmarkEnd w:id="110"/>
      <w:bookmarkStart w:id="111" w:name="_Hlt26670360"/>
      <w:bookmarkEnd w:id="111"/>
      <w:bookmarkStart w:id="112" w:name="_Toc513029216"/>
      <w:bookmarkStart w:id="113" w:name="_Toc14577357"/>
      <w:bookmarkStart w:id="114" w:name="_Toc49090509"/>
      <w:bookmarkStart w:id="115" w:name="_Toc49090507"/>
      <w:bookmarkStart w:id="116" w:name="_Toc513029219"/>
      <w:bookmarkStart w:id="117" w:name="_Toc14577354"/>
      <w:bookmarkStart w:id="118" w:name="_Toc14577355"/>
      <w:bookmarkStart w:id="119" w:name="_Toc49090508"/>
      <w:r>
        <w:rPr>
          <w:rFonts w:hint="eastAsia" w:ascii="仿宋" w:hAnsi="仿宋" w:eastAsia="仿宋" w:cs="仿宋"/>
          <w:color w:val="000000" w:themeColor="text1"/>
          <w:sz w:val="28"/>
          <w:szCs w:val="28"/>
          <w:highlight w:val="none"/>
          <w14:textFill>
            <w14:solidFill>
              <w14:schemeClr w14:val="tx1"/>
            </w14:solidFill>
          </w14:textFill>
        </w:rPr>
        <w:t>11.证明磋商响应标的符合磋商文件规定的文件</w:t>
      </w:r>
      <w:bookmarkEnd w:id="112"/>
      <w:bookmarkEnd w:id="113"/>
      <w:bookmarkEnd w:id="114"/>
      <w:bookmarkEnd w:id="115"/>
      <w:bookmarkEnd w:id="116"/>
      <w:bookmarkEnd w:id="117"/>
    </w:p>
    <w:p w14:paraId="4CD8C2D2">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11.1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供应商应按照</w:t>
      </w:r>
      <w:r>
        <w:rPr>
          <w:rFonts w:hint="eastAsia" w:ascii="仿宋" w:hAnsi="仿宋" w:cs="仿宋"/>
          <w:color w:val="000000" w:themeColor="text1"/>
          <w:sz w:val="28"/>
          <w:szCs w:val="28"/>
          <w:highlight w:val="none"/>
          <w:lang w:val="zh-CN"/>
          <w14:textFill>
            <w14:solidFill>
              <w14:schemeClr w14:val="tx1"/>
            </w14:solidFill>
          </w14:textFill>
        </w:rPr>
        <w:t>法律法规</w:t>
      </w:r>
      <w:r>
        <w:rPr>
          <w:rFonts w:hint="eastAsia" w:ascii="仿宋" w:hAnsi="仿宋" w:eastAsia="仿宋" w:cs="仿宋"/>
          <w:color w:val="000000" w:themeColor="text1"/>
          <w:sz w:val="28"/>
          <w:szCs w:val="28"/>
          <w:highlight w:val="none"/>
          <w:lang w:val="zh-CN"/>
          <w14:textFill>
            <w14:solidFill>
              <w14:schemeClr w14:val="tx1"/>
            </w14:solidFill>
          </w14:textFill>
        </w:rPr>
        <w:t>、规章和规范性文件以及磋商文件要求提交证明文件，证明其响应标的符合磋商文件规定。</w:t>
      </w:r>
    </w:p>
    <w:p w14:paraId="7CB7FFE2">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11.2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磋商文件对证明文件无明确形式要求的，证明文件可以以文字资料、图纸和数据等形式提交。</w:t>
      </w:r>
      <w:bookmarkEnd w:id="118"/>
      <w:bookmarkEnd w:id="119"/>
    </w:p>
    <w:p w14:paraId="1F0ABAED">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12.分项报价表</w:t>
      </w:r>
      <w:r>
        <w:rPr>
          <w:rFonts w:hint="eastAsia" w:ascii="仿宋" w:hAnsi="仿宋" w:cs="仿宋"/>
          <w:color w:val="000000" w:themeColor="text1"/>
          <w:sz w:val="28"/>
          <w:szCs w:val="28"/>
          <w:highlight w:val="none"/>
          <w:lang w:eastAsia="zh-CN"/>
          <w14:textFill>
            <w14:solidFill>
              <w14:schemeClr w14:val="tx1"/>
            </w14:solidFill>
          </w14:textFill>
        </w:rPr>
        <w:t>（</w:t>
      </w:r>
      <w:r>
        <w:rPr>
          <w:rFonts w:hint="eastAsia" w:ascii="仿宋" w:hAnsi="仿宋" w:cs="仿宋"/>
          <w:color w:val="000000" w:themeColor="text1"/>
          <w:sz w:val="28"/>
          <w:szCs w:val="28"/>
          <w:highlight w:val="none"/>
          <w:lang w:val="en-US" w:eastAsia="zh-CN"/>
          <w14:textFill>
            <w14:solidFill>
              <w14:schemeClr w14:val="tx1"/>
            </w14:solidFill>
          </w14:textFill>
        </w:rPr>
        <w:t>如有）</w:t>
      </w:r>
    </w:p>
    <w:p w14:paraId="47C38053">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12.1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供应商应按照磋商文件规定格式填报分项报价表。</w:t>
      </w:r>
    </w:p>
    <w:p w14:paraId="09D12F26">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12.2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磋商货币。响应文件中的单价和总价无特殊规定的采用人民币报价，以元为单位标注。磋商文件中另有规定的按规定执行。</w:t>
      </w:r>
    </w:p>
    <w:p w14:paraId="65A95891">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cs="仿宋"/>
          <w:color w:val="000000" w:themeColor="text1"/>
          <w:sz w:val="28"/>
          <w:szCs w:val="28"/>
          <w:highlight w:val="none"/>
          <w:lang w:val="en-US" w:eastAsia="zh-CN"/>
          <w14:textFill>
            <w14:solidFill>
              <w14:schemeClr w14:val="tx1"/>
            </w14:solidFill>
          </w14:textFill>
        </w:rPr>
      </w:pPr>
      <w:bookmarkStart w:id="120" w:name="_Hlt26954848"/>
      <w:bookmarkEnd w:id="120"/>
      <w:bookmarkStart w:id="121" w:name="_Hlt26954731"/>
      <w:bookmarkEnd w:id="121"/>
      <w:bookmarkStart w:id="122" w:name="_Hlt26670486"/>
      <w:bookmarkEnd w:id="122"/>
      <w:bookmarkStart w:id="123" w:name="_Hlt26954846"/>
      <w:bookmarkEnd w:id="123"/>
      <w:bookmarkStart w:id="124" w:name="_Hlt26670482"/>
      <w:bookmarkEnd w:id="124"/>
      <w:r>
        <w:rPr>
          <w:rFonts w:hint="eastAsia" w:ascii="仿宋" w:hAnsi="仿宋" w:eastAsia="仿宋" w:cs="仿宋"/>
          <w:color w:val="000000" w:themeColor="text1"/>
          <w:sz w:val="28"/>
          <w:szCs w:val="28"/>
          <w:highlight w:val="none"/>
          <w:lang w:val="zh-CN"/>
          <w14:textFill>
            <w14:solidFill>
              <w14:schemeClr w14:val="tx1"/>
            </w14:solidFill>
          </w14:textFill>
        </w:rPr>
        <w:t>13.</w:t>
      </w:r>
      <w:r>
        <w:rPr>
          <w:rFonts w:hint="eastAsia" w:ascii="仿宋" w:hAnsi="仿宋" w:cs="仿宋"/>
          <w:color w:val="000000" w:themeColor="text1"/>
          <w:sz w:val="28"/>
          <w:szCs w:val="28"/>
          <w:highlight w:val="none"/>
          <w:lang w:val="en-US" w:eastAsia="zh-CN"/>
          <w14:textFill>
            <w14:solidFill>
              <w14:schemeClr w14:val="tx1"/>
            </w14:solidFill>
          </w14:textFill>
        </w:rPr>
        <w:t>采购需求</w:t>
      </w:r>
      <w:r>
        <w:rPr>
          <w:rFonts w:hint="eastAsia" w:ascii="仿宋" w:hAnsi="仿宋" w:eastAsia="仿宋" w:cs="仿宋"/>
          <w:color w:val="000000" w:themeColor="text1"/>
          <w:sz w:val="28"/>
          <w:szCs w:val="28"/>
          <w:highlight w:val="none"/>
          <w:lang w:val="en-US" w:eastAsia="zh-CN"/>
          <w14:textFill>
            <w14:solidFill>
              <w14:schemeClr w14:val="tx1"/>
            </w14:solidFill>
          </w14:textFill>
        </w:rPr>
        <w:t>响应及偏离表</w:t>
      </w:r>
    </w:p>
    <w:p w14:paraId="4B623DD4">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13.1 供应商需对磋商文件中的</w:t>
      </w:r>
      <w:r>
        <w:rPr>
          <w:rFonts w:hint="eastAsia" w:ascii="仿宋" w:hAnsi="仿宋" w:eastAsia="仿宋" w:cs="仿宋"/>
          <w:color w:val="000000" w:themeColor="text1"/>
          <w:sz w:val="28"/>
          <w:szCs w:val="28"/>
          <w:highlight w:val="none"/>
          <w:lang w:val="en-US" w:eastAsia="zh-CN"/>
          <w14:textFill>
            <w14:solidFill>
              <w14:schemeClr w14:val="tx1"/>
            </w14:solidFill>
          </w14:textFill>
        </w:rPr>
        <w:t>项目需求</w:t>
      </w:r>
      <w:r>
        <w:rPr>
          <w:rFonts w:hint="eastAsia" w:ascii="仿宋" w:hAnsi="仿宋" w:eastAsia="仿宋" w:cs="仿宋"/>
          <w:color w:val="000000" w:themeColor="text1"/>
          <w:sz w:val="28"/>
          <w:szCs w:val="28"/>
          <w:highlight w:val="none"/>
          <w:lang w:val="zh-CN"/>
          <w14:textFill>
            <w14:solidFill>
              <w14:schemeClr w14:val="tx1"/>
            </w14:solidFill>
          </w14:textFill>
        </w:rPr>
        <w:t>逐项作出响应或偏离说明。</w:t>
      </w:r>
    </w:p>
    <w:p w14:paraId="67001540">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13.2 供应商可在响应文件中提供认为需要的其他技术文件或说明。</w:t>
      </w:r>
    </w:p>
    <w:p w14:paraId="38E6477D">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bookmarkStart w:id="125" w:name="_Toc14577359"/>
      <w:bookmarkStart w:id="126" w:name="_Toc49090510"/>
      <w:r>
        <w:rPr>
          <w:rFonts w:hint="eastAsia" w:ascii="仿宋" w:hAnsi="仿宋" w:eastAsia="仿宋" w:cs="仿宋"/>
          <w:color w:val="000000" w:themeColor="text1"/>
          <w:sz w:val="28"/>
          <w:szCs w:val="28"/>
          <w:highlight w:val="none"/>
          <w14:textFill>
            <w14:solidFill>
              <w14:schemeClr w14:val="tx1"/>
            </w14:solidFill>
          </w14:textFill>
        </w:rPr>
        <w:t>14.</w:t>
      </w:r>
      <w:r>
        <w:rPr>
          <w:rFonts w:hint="eastAsia" w:ascii="仿宋" w:hAnsi="仿宋" w:cs="仿宋"/>
          <w:color w:val="000000" w:themeColor="text1"/>
          <w:sz w:val="28"/>
          <w:szCs w:val="28"/>
          <w:highlight w:val="none"/>
          <w:lang w:val="en-US" w:eastAsia="zh-CN"/>
          <w14:textFill>
            <w14:solidFill>
              <w14:schemeClr w14:val="tx1"/>
            </w14:solidFill>
          </w14:textFill>
        </w:rPr>
        <w:t>磋商响应函</w:t>
      </w:r>
      <w:r>
        <w:rPr>
          <w:rFonts w:hint="eastAsia" w:ascii="仿宋" w:hAnsi="仿宋" w:eastAsia="仿宋" w:cs="仿宋"/>
          <w:color w:val="000000" w:themeColor="text1"/>
          <w:sz w:val="28"/>
          <w:szCs w:val="28"/>
          <w:highlight w:val="none"/>
          <w:lang w:val="en-US" w:eastAsia="zh-CN"/>
          <w14:textFill>
            <w14:solidFill>
              <w14:schemeClr w14:val="tx1"/>
            </w14:solidFill>
          </w14:textFill>
        </w:rPr>
        <w:t>和报价表</w:t>
      </w:r>
    </w:p>
    <w:p w14:paraId="4F354CC3">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4</w:t>
      </w: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供应商应按照磋商文件规定格式完整、正确填报</w:t>
      </w:r>
      <w:r>
        <w:rPr>
          <w:rFonts w:hint="eastAsia" w:ascii="仿宋" w:hAnsi="仿宋" w:eastAsia="仿宋" w:cs="仿宋"/>
          <w:color w:val="000000" w:themeColor="text1"/>
          <w:sz w:val="28"/>
          <w:szCs w:val="28"/>
          <w:highlight w:val="none"/>
          <w:lang w:val="en-US" w:eastAsia="zh-CN"/>
          <w14:textFill>
            <w14:solidFill>
              <w14:schemeClr w14:val="tx1"/>
            </w14:solidFill>
          </w14:textFill>
        </w:rPr>
        <w:t>竞争性</w:t>
      </w:r>
      <w:r>
        <w:rPr>
          <w:rFonts w:hint="eastAsia" w:ascii="仿宋" w:hAnsi="仿宋" w:eastAsia="仿宋" w:cs="仿宋"/>
          <w:color w:val="000000" w:themeColor="text1"/>
          <w:sz w:val="28"/>
          <w:szCs w:val="28"/>
          <w:highlight w:val="none"/>
          <w14:textFill>
            <w14:solidFill>
              <w14:schemeClr w14:val="tx1"/>
            </w14:solidFill>
          </w14:textFill>
        </w:rPr>
        <w:t>磋商</w:t>
      </w:r>
      <w:r>
        <w:rPr>
          <w:rFonts w:hint="eastAsia" w:ascii="仿宋" w:hAnsi="仿宋" w:eastAsia="仿宋" w:cs="仿宋"/>
          <w:color w:val="000000" w:themeColor="text1"/>
          <w:sz w:val="28"/>
          <w:szCs w:val="28"/>
          <w:highlight w:val="none"/>
          <w:lang w:val="en-US" w:eastAsia="zh-CN"/>
          <w14:textFill>
            <w14:solidFill>
              <w14:schemeClr w14:val="tx1"/>
            </w14:solidFill>
          </w14:textFill>
        </w:rPr>
        <w:t>申请及声明和报价表</w:t>
      </w:r>
      <w:r>
        <w:rPr>
          <w:rFonts w:hint="eastAsia" w:ascii="仿宋" w:hAnsi="仿宋" w:eastAsia="仿宋" w:cs="仿宋"/>
          <w:color w:val="000000" w:themeColor="text1"/>
          <w:sz w:val="28"/>
          <w:szCs w:val="28"/>
          <w:highlight w:val="none"/>
          <w:lang w:val="zh-CN"/>
          <w14:textFill>
            <w14:solidFill>
              <w14:schemeClr w14:val="tx1"/>
            </w14:solidFill>
          </w14:textFill>
        </w:rPr>
        <w:t>。</w:t>
      </w:r>
      <w:bookmarkEnd w:id="125"/>
      <w:bookmarkEnd w:id="126"/>
    </w:p>
    <w:p w14:paraId="0B1E1FC6">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bookmarkStart w:id="127" w:name="_Toc14577360"/>
      <w:bookmarkStart w:id="128" w:name="_Toc49090511"/>
      <w:r>
        <w:rPr>
          <w:rFonts w:hint="eastAsia" w:ascii="仿宋" w:hAnsi="仿宋" w:eastAsia="仿宋" w:cs="仿宋"/>
          <w:color w:val="000000" w:themeColor="text1"/>
          <w:sz w:val="28"/>
          <w:szCs w:val="28"/>
          <w:highlight w:val="none"/>
          <w14:textFill>
            <w14:solidFill>
              <w14:schemeClr w14:val="tx1"/>
            </w14:solidFill>
          </w14:textFill>
        </w:rPr>
        <w:t>15.磋商有效期</w:t>
      </w:r>
      <w:bookmarkEnd w:id="127"/>
      <w:bookmarkEnd w:id="128"/>
    </w:p>
    <w:p w14:paraId="4223837F">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5</w:t>
      </w: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磋商有效期为采购公告规定的提交响应文件截止之日起六十天。磋商有效期比规定短的将被视为非实质性响应磋商文件而被拒绝。</w:t>
      </w:r>
    </w:p>
    <w:p w14:paraId="1DD17CCF">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16.磋商有效期的延长</w:t>
      </w:r>
    </w:p>
    <w:p w14:paraId="3B93A522">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6</w:t>
      </w: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p>
    <w:p w14:paraId="37A0C998">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b/>
          <w:bCs/>
          <w:color w:val="000000" w:themeColor="text1"/>
          <w:sz w:val="28"/>
          <w:szCs w:val="28"/>
          <w:highlight w:val="none"/>
          <w:lang w:val="zh-CN"/>
          <w14:textFill>
            <w14:solidFill>
              <w14:schemeClr w14:val="tx1"/>
            </w14:solidFill>
          </w14:textFill>
        </w:rPr>
      </w:pPr>
      <w:bookmarkStart w:id="129" w:name="_Hlt26954739"/>
      <w:bookmarkEnd w:id="129"/>
      <w:bookmarkStart w:id="130" w:name="_Hlt26954852"/>
      <w:bookmarkEnd w:id="130"/>
      <w:bookmarkStart w:id="131" w:name="_Toc20823296"/>
      <w:bookmarkStart w:id="132" w:name="_Toc120614217"/>
      <w:bookmarkStart w:id="133" w:name="_Toc513029224"/>
      <w:bookmarkStart w:id="134" w:name="_Toc16938540"/>
      <w:r>
        <w:rPr>
          <w:rFonts w:hint="eastAsia" w:ascii="仿宋" w:hAnsi="仿宋" w:eastAsia="仿宋" w:cs="仿宋"/>
          <w:b/>
          <w:bCs/>
          <w:color w:val="000000" w:themeColor="text1"/>
          <w:sz w:val="28"/>
          <w:szCs w:val="28"/>
          <w:highlight w:val="none"/>
          <w:lang w:val="zh-CN"/>
          <w14:textFill>
            <w14:solidFill>
              <w14:schemeClr w14:val="tx1"/>
            </w14:solidFill>
          </w14:textFill>
        </w:rPr>
        <w:t>四、响应文件的递交</w:t>
      </w:r>
      <w:bookmarkEnd w:id="131"/>
      <w:bookmarkEnd w:id="132"/>
      <w:bookmarkEnd w:id="133"/>
      <w:bookmarkEnd w:id="134"/>
    </w:p>
    <w:p w14:paraId="5DE4C660">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35" w:name="_Toc20823297"/>
      <w:bookmarkStart w:id="136" w:name="_Toc462564084"/>
      <w:bookmarkStart w:id="137" w:name="_Toc513029225"/>
      <w:bookmarkStart w:id="138" w:name="_Toc16938541"/>
      <w:r>
        <w:rPr>
          <w:rFonts w:hint="eastAsia" w:ascii="仿宋" w:hAnsi="仿宋" w:eastAsia="仿宋" w:cs="仿宋"/>
          <w:color w:val="000000" w:themeColor="text1"/>
          <w:sz w:val="28"/>
          <w:szCs w:val="28"/>
          <w:highlight w:val="none"/>
          <w14:textFill>
            <w14:solidFill>
              <w14:schemeClr w14:val="tx1"/>
            </w14:solidFill>
          </w14:textFill>
        </w:rPr>
        <w:t>17.</w:t>
      </w:r>
      <w:bookmarkEnd w:id="135"/>
      <w:bookmarkEnd w:id="136"/>
      <w:bookmarkEnd w:id="137"/>
      <w:bookmarkEnd w:id="138"/>
      <w:r>
        <w:rPr>
          <w:rFonts w:hint="eastAsia" w:ascii="仿宋" w:hAnsi="仿宋" w:eastAsia="仿宋" w:cs="仿宋"/>
          <w:color w:val="000000" w:themeColor="text1"/>
          <w:sz w:val="28"/>
          <w:szCs w:val="28"/>
          <w:highlight w:val="none"/>
          <w14:textFill>
            <w14:solidFill>
              <w14:schemeClr w14:val="tx1"/>
            </w14:solidFill>
          </w14:textFill>
        </w:rPr>
        <w:t>响应文件的递交</w:t>
      </w:r>
    </w:p>
    <w:p w14:paraId="1A212654">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17.1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响应文件应加盖投标供应商公章。</w:t>
      </w:r>
    </w:p>
    <w:p w14:paraId="45AC079D">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17.</w:t>
      </w:r>
      <w:r>
        <w:rPr>
          <w:rFonts w:hint="eastAsia" w:ascii="仿宋" w:hAnsi="仿宋" w:eastAsia="仿宋" w:cs="仿宋"/>
          <w:color w:val="000000" w:themeColor="text1"/>
          <w:sz w:val="28"/>
          <w:szCs w:val="28"/>
          <w:highlight w:val="none"/>
          <w:lang w:val="en-US" w:eastAsia="zh-CN"/>
          <w14:textFill>
            <w14:solidFill>
              <w14:schemeClr w14:val="tx1"/>
            </w14:solidFill>
          </w14:textFill>
        </w:rPr>
        <w:t>2</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供应商应当按照《操作手册》规定，在磋商公告规定的提交响应文件截止时间前制作并上传电子响应文件。</w:t>
      </w:r>
      <w:bookmarkStart w:id="139" w:name="_Toc16938542"/>
      <w:bookmarkEnd w:id="139"/>
      <w:bookmarkStart w:id="140" w:name="_Toc20823298"/>
      <w:bookmarkEnd w:id="140"/>
      <w:bookmarkStart w:id="141" w:name="_Toc513029226"/>
      <w:bookmarkEnd w:id="141"/>
    </w:p>
    <w:p w14:paraId="359915BC">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17</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3</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供应商应充分考虑网络环境、网络带宽等因素</w:t>
      </w:r>
      <w:r>
        <w:rPr>
          <w:rFonts w:hint="eastAsia" w:ascii="仿宋" w:hAnsi="仿宋" w:eastAsia="仿宋" w:cs="仿宋"/>
          <w:color w:val="000000" w:themeColor="text1"/>
          <w:sz w:val="28"/>
          <w:szCs w:val="28"/>
          <w:highlight w:val="none"/>
          <w14:textFill>
            <w14:solidFill>
              <w14:schemeClr w14:val="tx1"/>
            </w14:solidFill>
          </w14:textFill>
        </w:rPr>
        <w:t>可能对磋商产生的影响</w:t>
      </w:r>
      <w:r>
        <w:rPr>
          <w:rFonts w:hint="eastAsia" w:ascii="仿宋" w:hAnsi="仿宋" w:eastAsia="仿宋" w:cs="仿宋"/>
          <w:color w:val="000000" w:themeColor="text1"/>
          <w:sz w:val="28"/>
          <w:szCs w:val="28"/>
          <w:highlight w:val="none"/>
          <w:lang w:val="zh-CN"/>
          <w14:textFill>
            <w14:solidFill>
              <w14:schemeClr w14:val="tx1"/>
            </w14:solidFill>
          </w14:textFill>
        </w:rPr>
        <w:t>，如因供应商自身原因造成的电子响应文件上传不成功的，按照本磋商文件第二章第2</w:t>
      </w:r>
      <w:r>
        <w:rPr>
          <w:rFonts w:hint="eastAsia" w:ascii="仿宋" w:hAnsi="仿宋" w:eastAsia="仿宋" w:cs="仿宋"/>
          <w:color w:val="000000" w:themeColor="text1"/>
          <w:sz w:val="28"/>
          <w:szCs w:val="28"/>
          <w:highlight w:val="none"/>
          <w14:textFill>
            <w14:solidFill>
              <w14:schemeClr w14:val="tx1"/>
            </w14:solidFill>
          </w14:textFill>
        </w:rPr>
        <w:t>4</w:t>
      </w:r>
      <w:r>
        <w:rPr>
          <w:rFonts w:hint="eastAsia" w:ascii="仿宋" w:hAnsi="仿宋" w:eastAsia="仿宋" w:cs="仿宋"/>
          <w:color w:val="000000" w:themeColor="text1"/>
          <w:sz w:val="28"/>
          <w:szCs w:val="28"/>
          <w:highlight w:val="none"/>
          <w:lang w:val="zh-CN"/>
          <w14:textFill>
            <w14:solidFill>
              <w14:schemeClr w14:val="tx1"/>
            </w14:solidFill>
          </w14:textFill>
        </w:rPr>
        <w:t>.3条规定</w:t>
      </w:r>
      <w:r>
        <w:rPr>
          <w:rFonts w:hint="eastAsia" w:ascii="仿宋" w:hAnsi="仿宋" w:cs="仿宋"/>
          <w:color w:val="000000" w:themeColor="text1"/>
          <w:sz w:val="28"/>
          <w:szCs w:val="28"/>
          <w:highlight w:val="none"/>
          <w:lang w:val="zh-CN"/>
          <w14:textFill>
            <w14:solidFill>
              <w14:schemeClr w14:val="tx1"/>
            </w14:solidFill>
          </w14:textFill>
        </w:rPr>
        <w:t>作无效响应处理</w:t>
      </w:r>
      <w:r>
        <w:rPr>
          <w:rFonts w:hint="eastAsia" w:ascii="仿宋" w:hAnsi="仿宋" w:eastAsia="仿宋" w:cs="仿宋"/>
          <w:color w:val="000000" w:themeColor="text1"/>
          <w:sz w:val="28"/>
          <w:szCs w:val="28"/>
          <w:highlight w:val="none"/>
          <w:lang w:val="zh-CN"/>
          <w14:textFill>
            <w14:solidFill>
              <w14:schemeClr w14:val="tx1"/>
            </w14:solidFill>
          </w14:textFill>
        </w:rPr>
        <w:t>。</w:t>
      </w:r>
    </w:p>
    <w:p w14:paraId="3F9968E9">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7</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代理机构可以按照规定，通过修改磋商文件酌情延长提交响应文件截止日期，在此情况下，供应商的所有权利和义务均以延长后新的截止日期为准。</w:t>
      </w:r>
    </w:p>
    <w:p w14:paraId="4A24315E">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42" w:name="_Toc16938543"/>
      <w:bookmarkStart w:id="143" w:name="_Toc20823299"/>
      <w:bookmarkStart w:id="144" w:name="_Toc513029227"/>
      <w:r>
        <w:rPr>
          <w:rFonts w:hint="eastAsia" w:ascii="仿宋" w:hAnsi="仿宋" w:eastAsia="仿宋" w:cs="仿宋"/>
          <w:color w:val="000000" w:themeColor="text1"/>
          <w:sz w:val="28"/>
          <w:szCs w:val="28"/>
          <w:highlight w:val="none"/>
          <w14:textFill>
            <w14:solidFill>
              <w14:schemeClr w14:val="tx1"/>
            </w14:solidFill>
          </w14:textFill>
        </w:rPr>
        <w:t>18.响应文件</w:t>
      </w:r>
      <w:bookmarkEnd w:id="142"/>
      <w:bookmarkEnd w:id="143"/>
      <w:bookmarkEnd w:id="144"/>
      <w:r>
        <w:rPr>
          <w:rFonts w:hint="eastAsia" w:ascii="仿宋" w:hAnsi="仿宋" w:eastAsia="仿宋" w:cs="仿宋"/>
          <w:color w:val="000000" w:themeColor="text1"/>
          <w:sz w:val="28"/>
          <w:szCs w:val="28"/>
          <w:highlight w:val="none"/>
          <w14:textFill>
            <w14:solidFill>
              <w14:schemeClr w14:val="tx1"/>
            </w14:solidFill>
          </w14:textFill>
        </w:rPr>
        <w:t>的拒收</w:t>
      </w:r>
    </w:p>
    <w:p w14:paraId="6F29167C">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18</w:t>
      </w:r>
      <w:r>
        <w:rPr>
          <w:rFonts w:hint="eastAsia" w:ascii="仿宋" w:hAnsi="仿宋" w:eastAsia="仿宋" w:cs="仿宋"/>
          <w:color w:val="000000" w:themeColor="text1"/>
          <w:sz w:val="28"/>
          <w:szCs w:val="28"/>
          <w:highlight w:val="none"/>
          <w:lang w:val="zh-CN"/>
          <w14:textFill>
            <w14:solidFill>
              <w14:schemeClr w14:val="tx1"/>
            </w14:solidFill>
          </w14:textFill>
        </w:rPr>
        <w:t>.1 代理机构拒绝接收提交响应文件截止时间后上传的任何电子响应文件。</w:t>
      </w:r>
    </w:p>
    <w:p w14:paraId="52088192">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45" w:name="_Toc513029228"/>
      <w:bookmarkStart w:id="146" w:name="_Toc20823300"/>
      <w:bookmarkStart w:id="147" w:name="_Toc16938544"/>
      <w:r>
        <w:rPr>
          <w:rFonts w:hint="eastAsia" w:ascii="仿宋" w:hAnsi="仿宋" w:eastAsia="仿宋" w:cs="仿宋"/>
          <w:color w:val="000000" w:themeColor="text1"/>
          <w:sz w:val="28"/>
          <w:szCs w:val="28"/>
          <w:highlight w:val="none"/>
          <w14:textFill>
            <w14:solidFill>
              <w14:schemeClr w14:val="tx1"/>
            </w14:solidFill>
          </w14:textFill>
        </w:rPr>
        <w:t>19.响应文件的撤回和修改</w:t>
      </w:r>
      <w:bookmarkEnd w:id="145"/>
      <w:bookmarkEnd w:id="146"/>
      <w:bookmarkEnd w:id="147"/>
    </w:p>
    <w:p w14:paraId="7C3E70BF">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19</w:t>
      </w: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响应文件的撤回</w:t>
      </w:r>
    </w:p>
    <w:p w14:paraId="52467015">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19</w:t>
      </w:r>
      <w:r>
        <w:rPr>
          <w:rFonts w:hint="eastAsia" w:ascii="仿宋" w:hAnsi="仿宋" w:eastAsia="仿宋" w:cs="仿宋"/>
          <w:color w:val="000000" w:themeColor="text1"/>
          <w:sz w:val="28"/>
          <w:szCs w:val="28"/>
          <w:highlight w:val="none"/>
          <w:lang w:val="zh-CN"/>
          <w14:textFill>
            <w14:solidFill>
              <w14:schemeClr w14:val="tx1"/>
            </w14:solidFill>
          </w14:textFill>
        </w:rPr>
        <w:t>.1.1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供应商可在提交响应文件截止时间前撤回其电子响应文件，具体操作方法见《操作手册》。</w:t>
      </w:r>
    </w:p>
    <w:p w14:paraId="28A66579">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19</w:t>
      </w:r>
      <w:r>
        <w:rPr>
          <w:rFonts w:hint="eastAsia" w:ascii="仿宋" w:hAnsi="仿宋" w:eastAsia="仿宋" w:cs="仿宋"/>
          <w:color w:val="000000" w:themeColor="text1"/>
          <w:sz w:val="28"/>
          <w:szCs w:val="28"/>
          <w:highlight w:val="none"/>
          <w:lang w:val="zh-CN"/>
          <w14:textFill>
            <w14:solidFill>
              <w14:schemeClr w14:val="tx1"/>
            </w14:solidFill>
          </w14:textFill>
        </w:rPr>
        <w:t>.1.2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供应商撤回电子响应文件，则认为其不再参与本项目磋商活动。</w:t>
      </w:r>
    </w:p>
    <w:p w14:paraId="72DADB0C">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19</w:t>
      </w:r>
      <w:r>
        <w:rPr>
          <w:rFonts w:hint="eastAsia" w:ascii="仿宋" w:hAnsi="仿宋" w:eastAsia="仿宋" w:cs="仿宋"/>
          <w:color w:val="000000" w:themeColor="text1"/>
          <w:sz w:val="28"/>
          <w:szCs w:val="28"/>
          <w:highlight w:val="none"/>
          <w:lang w:val="zh-CN"/>
          <w14:textFill>
            <w14:solidFill>
              <w14:schemeClr w14:val="tx1"/>
            </w14:solidFill>
          </w14:textFill>
        </w:rPr>
        <w:t>.2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响应文件的修改</w:t>
      </w:r>
    </w:p>
    <w:p w14:paraId="77A3B1D6">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19.2.1 </w:t>
      </w:r>
      <w:r>
        <w:rPr>
          <w:rFonts w:hint="eastAsia" w:ascii="仿宋" w:hAnsi="仿宋" w:eastAsia="仿宋" w:cs="仿宋"/>
          <w:color w:val="000000" w:themeColor="text1"/>
          <w:sz w:val="28"/>
          <w:szCs w:val="28"/>
          <w:highlight w:val="none"/>
          <w:lang w:val="zh-CN"/>
          <w14:textFill>
            <w14:solidFill>
              <w14:schemeClr w14:val="tx1"/>
            </w14:solidFill>
          </w14:textFill>
        </w:rPr>
        <w:t>供应商可在提交响应文件截止时间前对其电子响应文件进行修改，具体操作方法见《操作手册》。</w:t>
      </w:r>
    </w:p>
    <w:p w14:paraId="4E983E90">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19.2.2 </w:t>
      </w:r>
      <w:r>
        <w:rPr>
          <w:rFonts w:hint="eastAsia" w:ascii="仿宋" w:hAnsi="仿宋" w:eastAsia="仿宋" w:cs="仿宋"/>
          <w:color w:val="000000" w:themeColor="text1"/>
          <w:sz w:val="28"/>
          <w:szCs w:val="28"/>
          <w:highlight w:val="none"/>
          <w:lang w:val="zh-CN"/>
          <w14:textFill>
            <w14:solidFill>
              <w14:schemeClr w14:val="tx1"/>
            </w14:solidFill>
          </w14:textFill>
        </w:rPr>
        <w:t>提交响应文件截止时间之后，供应商不得对其电子响应文件作任何修改。</w:t>
      </w:r>
    </w:p>
    <w:p w14:paraId="7BE06FCC">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19</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在提交响应文件截止时间至磋商文件中规定的磋商有效期满之间的这段时间内，供应商不得撤回其响应文件。</w:t>
      </w:r>
    </w:p>
    <w:p w14:paraId="42B4457C">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b/>
          <w:bCs/>
          <w:color w:val="000000" w:themeColor="text1"/>
          <w:sz w:val="28"/>
          <w:szCs w:val="28"/>
          <w:highlight w:val="none"/>
          <w:lang w:val="zh-CN"/>
          <w14:textFill>
            <w14:solidFill>
              <w14:schemeClr w14:val="tx1"/>
            </w14:solidFill>
          </w14:textFill>
        </w:rPr>
      </w:pPr>
      <w:bookmarkStart w:id="148" w:name="_Toc20823301"/>
      <w:bookmarkStart w:id="149" w:name="_Toc120614218"/>
      <w:bookmarkStart w:id="150" w:name="_Toc16938545"/>
      <w:bookmarkStart w:id="151" w:name="_Toc513029229"/>
      <w:r>
        <w:rPr>
          <w:rFonts w:hint="eastAsia" w:ascii="仿宋" w:hAnsi="仿宋" w:eastAsia="仿宋" w:cs="仿宋"/>
          <w:b/>
          <w:bCs/>
          <w:color w:val="000000" w:themeColor="text1"/>
          <w:sz w:val="28"/>
          <w:szCs w:val="28"/>
          <w:highlight w:val="none"/>
          <w:lang w:val="zh-CN"/>
          <w14:textFill>
            <w14:solidFill>
              <w14:schemeClr w14:val="tx1"/>
            </w14:solidFill>
          </w14:textFill>
        </w:rPr>
        <w:t>五、响应文件的解密与评审</w:t>
      </w:r>
      <w:bookmarkEnd w:id="148"/>
      <w:bookmarkEnd w:id="149"/>
      <w:bookmarkEnd w:id="150"/>
      <w:bookmarkEnd w:id="151"/>
    </w:p>
    <w:p w14:paraId="29A37970">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52" w:name="_Toc16938546"/>
      <w:bookmarkStart w:id="153" w:name="_Toc20823302"/>
      <w:bookmarkStart w:id="154" w:name="_Toc513029230"/>
      <w:r>
        <w:rPr>
          <w:rFonts w:hint="eastAsia" w:ascii="仿宋" w:hAnsi="仿宋" w:eastAsia="仿宋" w:cs="仿宋"/>
          <w:color w:val="000000" w:themeColor="text1"/>
          <w:sz w:val="28"/>
          <w:szCs w:val="28"/>
          <w:highlight w:val="none"/>
          <w14:textFill>
            <w14:solidFill>
              <w14:schemeClr w14:val="tx1"/>
            </w14:solidFill>
          </w14:textFill>
        </w:rPr>
        <w:t>2</w:t>
      </w:r>
      <w:bookmarkEnd w:id="152"/>
      <w:bookmarkEnd w:id="153"/>
      <w:bookmarkEnd w:id="154"/>
      <w:r>
        <w:rPr>
          <w:rFonts w:hint="eastAsia" w:ascii="仿宋" w:hAnsi="仿宋" w:eastAsia="仿宋" w:cs="仿宋"/>
          <w:color w:val="000000" w:themeColor="text1"/>
          <w:sz w:val="28"/>
          <w:szCs w:val="28"/>
          <w:highlight w:val="none"/>
          <w14:textFill>
            <w14:solidFill>
              <w14:schemeClr w14:val="tx1"/>
            </w14:solidFill>
          </w14:textFill>
        </w:rPr>
        <w:t>0.响应文件解密</w:t>
      </w:r>
    </w:p>
    <w:p w14:paraId="57257158">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20.1 供应商应当按照《操作手册》规定，在苏采云系统规定的时间内对响应文件进行解密。</w:t>
      </w:r>
    </w:p>
    <w:p w14:paraId="458E428B">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55" w:name="_Toc20823303"/>
      <w:bookmarkStart w:id="156" w:name="_Toc16938547"/>
      <w:bookmarkStart w:id="157" w:name="_Toc513029231"/>
      <w:r>
        <w:rPr>
          <w:rFonts w:hint="eastAsia" w:ascii="仿宋" w:hAnsi="仿宋" w:eastAsia="仿宋" w:cs="仿宋"/>
          <w:color w:val="000000" w:themeColor="text1"/>
          <w:sz w:val="28"/>
          <w:szCs w:val="28"/>
          <w:highlight w:val="none"/>
          <w14:textFill>
            <w14:solidFill>
              <w14:schemeClr w14:val="tx1"/>
            </w14:solidFill>
          </w14:textFill>
        </w:rPr>
        <w:t>21.磋商</w:t>
      </w:r>
    </w:p>
    <w:p w14:paraId="7F4679ED">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21.1 代理机构将组织磋商小组对响应文件进行评审。</w:t>
      </w:r>
    </w:p>
    <w:p w14:paraId="04B6C86E">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21.2 磋商小组由采购人代表和有关技术、经济等方面的专家组成，且人员构成符合政府采购有关规定。</w:t>
      </w:r>
    </w:p>
    <w:p w14:paraId="2E841348">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21.3 磋商小组独立工作，负责评审所有响应文件并推荐成交</w:t>
      </w:r>
      <w:r>
        <w:rPr>
          <w:rFonts w:hint="eastAsia" w:ascii="仿宋" w:hAnsi="仿宋" w:cs="仿宋"/>
          <w:color w:val="000000" w:themeColor="text1"/>
          <w:sz w:val="28"/>
          <w:szCs w:val="28"/>
          <w:highlight w:val="none"/>
          <w:lang w:eastAsia="zh-CN"/>
          <w14:textFill>
            <w14:solidFill>
              <w14:schemeClr w14:val="tx1"/>
            </w14:solidFill>
          </w14:textFill>
        </w:rPr>
        <w:t>候选人</w:t>
      </w:r>
      <w:r>
        <w:rPr>
          <w:rFonts w:hint="eastAsia" w:ascii="仿宋" w:hAnsi="仿宋" w:eastAsia="仿宋" w:cs="仿宋"/>
          <w:color w:val="000000" w:themeColor="text1"/>
          <w:sz w:val="28"/>
          <w:szCs w:val="28"/>
          <w:highlight w:val="none"/>
          <w14:textFill>
            <w14:solidFill>
              <w14:schemeClr w14:val="tx1"/>
            </w14:solidFill>
          </w14:textFill>
        </w:rPr>
        <w:t>，或根据采购人授权直接确定成交供应商。</w:t>
      </w:r>
    </w:p>
    <w:p w14:paraId="09BF5528">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22.评审过程的保密与公正</w:t>
      </w:r>
      <w:bookmarkEnd w:id="155"/>
      <w:bookmarkEnd w:id="156"/>
      <w:bookmarkEnd w:id="157"/>
    </w:p>
    <w:p w14:paraId="4B783C61">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22.1 磋商小组、采购人和代理机构工作人员、相关监督人员等与评审工作有关的人员，对评审情况以及在评审过程中获悉的国家秘密、商业秘密负有保密责任。</w:t>
      </w:r>
    </w:p>
    <w:p w14:paraId="50095B95">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22.2 供应商不得以任何方式影响磋商评审，否则其响应文件将被作为无效响应文件。</w:t>
      </w:r>
    </w:p>
    <w:p w14:paraId="60B098EF">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22.3 代理机构和磋商小组不向未成交的供应商解释未成交原因，也不公布评审过程中的相关细节。</w:t>
      </w:r>
    </w:p>
    <w:p w14:paraId="4E099921">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58" w:name="_Toc513029232"/>
      <w:bookmarkStart w:id="159" w:name="_Toc16938548"/>
      <w:bookmarkStart w:id="160" w:name="_Toc20823304"/>
      <w:r>
        <w:rPr>
          <w:rFonts w:hint="eastAsia" w:ascii="仿宋" w:hAnsi="仿宋" w:eastAsia="仿宋" w:cs="仿宋"/>
          <w:color w:val="000000" w:themeColor="text1"/>
          <w:sz w:val="28"/>
          <w:szCs w:val="28"/>
          <w:highlight w:val="none"/>
          <w14:textFill>
            <w14:solidFill>
              <w14:schemeClr w14:val="tx1"/>
            </w14:solidFill>
          </w14:textFill>
        </w:rPr>
        <w:t>23.评审过程中的澄清</w:t>
      </w:r>
      <w:bookmarkEnd w:id="158"/>
      <w:bookmarkEnd w:id="159"/>
      <w:bookmarkEnd w:id="160"/>
    </w:p>
    <w:p w14:paraId="12FA196D">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23.1 项目评审期间，磋商小组有权要求供应商对响应文件中含义不明确、同类问题表述不一致或者有明显文字和计算错误的内容等作出必要的澄清、说明或者补正。</w:t>
      </w:r>
    </w:p>
    <w:p w14:paraId="6A375F71">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供应商的澄清、说明或者补正不得超出响应文件的范围或者改变响应文件的实质性内容。</w:t>
      </w:r>
    </w:p>
    <w:p w14:paraId="7AA26752">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磋商小组并非对每个供应商都作澄清要求。</w:t>
      </w:r>
    </w:p>
    <w:p w14:paraId="3EAE8301">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23.2 需要供应商进行澄清、说明和补正的，磋商小组将通过苏采云系统向供应商发出</w:t>
      </w:r>
      <w:r>
        <w:rPr>
          <w:rFonts w:hint="eastAsia" w:ascii="仿宋" w:hAnsi="仿宋" w:eastAsia="仿宋" w:cs="仿宋"/>
          <w:color w:val="000000" w:themeColor="text1"/>
          <w:sz w:val="28"/>
          <w:szCs w:val="28"/>
          <w:highlight w:val="none"/>
          <w:lang w:val="zh-CN"/>
          <w14:textFill>
            <w14:solidFill>
              <w14:schemeClr w14:val="tx1"/>
            </w14:solidFill>
          </w14:textFill>
        </w:rPr>
        <w:t>《澄清要求函》</w:t>
      </w:r>
      <w:r>
        <w:rPr>
          <w:rFonts w:hint="eastAsia" w:ascii="仿宋" w:hAnsi="仿宋" w:eastAsia="仿宋" w:cs="仿宋"/>
          <w:color w:val="000000" w:themeColor="text1"/>
          <w:sz w:val="28"/>
          <w:szCs w:val="28"/>
          <w:highlight w:val="none"/>
          <w14:textFill>
            <w14:solidFill>
              <w14:schemeClr w14:val="tx1"/>
            </w14:solidFill>
          </w14:textFill>
        </w:rPr>
        <w:t>，接到</w:t>
      </w:r>
      <w:r>
        <w:rPr>
          <w:rFonts w:hint="eastAsia" w:ascii="仿宋" w:hAnsi="仿宋" w:eastAsia="仿宋" w:cs="仿宋"/>
          <w:color w:val="000000" w:themeColor="text1"/>
          <w:sz w:val="28"/>
          <w:szCs w:val="28"/>
          <w:highlight w:val="none"/>
          <w:lang w:val="zh-CN"/>
          <w14:textFill>
            <w14:solidFill>
              <w14:schemeClr w14:val="tx1"/>
            </w14:solidFill>
          </w14:textFill>
        </w:rPr>
        <w:t>《澄清要求函》</w:t>
      </w:r>
      <w:r>
        <w:rPr>
          <w:rFonts w:hint="eastAsia" w:ascii="仿宋" w:hAnsi="仿宋" w:eastAsia="仿宋" w:cs="仿宋"/>
          <w:color w:val="000000" w:themeColor="text1"/>
          <w:sz w:val="28"/>
          <w:szCs w:val="28"/>
          <w:highlight w:val="none"/>
          <w14:textFill>
            <w14:solidFill>
              <w14:schemeClr w14:val="tx1"/>
            </w14:solidFill>
          </w14:textFill>
        </w:rPr>
        <w:t>的供应商应当按照要求在苏采云系统中提交</w:t>
      </w:r>
      <w:r>
        <w:rPr>
          <w:rFonts w:hint="eastAsia" w:ascii="仿宋" w:hAnsi="仿宋" w:eastAsia="仿宋" w:cs="仿宋"/>
          <w:color w:val="000000" w:themeColor="text1"/>
          <w:sz w:val="28"/>
          <w:szCs w:val="28"/>
          <w:highlight w:val="none"/>
          <w:lang w:val="zh-CN"/>
          <w14:textFill>
            <w14:solidFill>
              <w14:schemeClr w14:val="tx1"/>
            </w14:solidFill>
          </w14:textFill>
        </w:rPr>
        <w:t>《澄清要求函》</w:t>
      </w:r>
      <w:r>
        <w:rPr>
          <w:rFonts w:hint="eastAsia" w:ascii="仿宋" w:hAnsi="仿宋" w:eastAsia="仿宋" w:cs="仿宋"/>
          <w:color w:val="000000" w:themeColor="text1"/>
          <w:sz w:val="28"/>
          <w:szCs w:val="28"/>
          <w:highlight w:val="none"/>
          <w14:textFill>
            <w14:solidFill>
              <w14:schemeClr w14:val="tx1"/>
            </w14:solidFill>
          </w14:textFill>
        </w:rPr>
        <w:t>并加盖电子公章。澄清、说明和补正的内容作为响应文件的补充部分，具体操作方式见《操作手册》。</w:t>
      </w:r>
    </w:p>
    <w:p w14:paraId="316220B2">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23.3 接到磋商小组澄清、说明和补正要求的供应商如未按规定</w:t>
      </w:r>
      <w:r>
        <w:rPr>
          <w:rFonts w:hint="eastAsia" w:ascii="仿宋" w:hAnsi="仿宋" w:cs="仿宋"/>
          <w:color w:val="000000" w:themeColor="text1"/>
          <w:sz w:val="28"/>
          <w:szCs w:val="28"/>
          <w:highlight w:val="none"/>
          <w:lang w:eastAsia="zh-CN"/>
          <w14:textFill>
            <w14:solidFill>
              <w14:schemeClr w14:val="tx1"/>
            </w14:solidFill>
          </w14:textFill>
        </w:rPr>
        <w:t>作出</w:t>
      </w:r>
      <w:r>
        <w:rPr>
          <w:rFonts w:hint="eastAsia" w:ascii="仿宋" w:hAnsi="仿宋" w:eastAsia="仿宋" w:cs="仿宋"/>
          <w:color w:val="000000" w:themeColor="text1"/>
          <w:sz w:val="28"/>
          <w:szCs w:val="28"/>
          <w:highlight w:val="none"/>
          <w14:textFill>
            <w14:solidFill>
              <w14:schemeClr w14:val="tx1"/>
            </w14:solidFill>
          </w14:textFill>
        </w:rPr>
        <w:t>澄清、说明和补正，其风险由供应商自行承担。</w:t>
      </w:r>
    </w:p>
    <w:p w14:paraId="02143C97">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61" w:name="_Toc513029233"/>
      <w:bookmarkStart w:id="162" w:name="_Toc20823305"/>
      <w:bookmarkStart w:id="163" w:name="_Toc16938549"/>
      <w:r>
        <w:rPr>
          <w:rFonts w:hint="eastAsia" w:ascii="仿宋" w:hAnsi="仿宋" w:eastAsia="仿宋" w:cs="仿宋"/>
          <w:color w:val="000000" w:themeColor="text1"/>
          <w:sz w:val="28"/>
          <w:szCs w:val="28"/>
          <w:highlight w:val="none"/>
          <w14:textFill>
            <w14:solidFill>
              <w14:schemeClr w14:val="tx1"/>
            </w14:solidFill>
          </w14:textFill>
        </w:rPr>
        <w:t>24.响应文件的审</w:t>
      </w:r>
      <w:bookmarkEnd w:id="161"/>
      <w:bookmarkEnd w:id="162"/>
      <w:bookmarkEnd w:id="163"/>
      <w:r>
        <w:rPr>
          <w:rFonts w:hint="eastAsia" w:ascii="仿宋" w:hAnsi="仿宋" w:eastAsia="仿宋" w:cs="仿宋"/>
          <w:color w:val="000000" w:themeColor="text1"/>
          <w:sz w:val="28"/>
          <w:szCs w:val="28"/>
          <w:highlight w:val="none"/>
          <w14:textFill>
            <w14:solidFill>
              <w14:schemeClr w14:val="tx1"/>
            </w14:solidFill>
          </w14:textFill>
        </w:rPr>
        <w:t>查</w:t>
      </w:r>
    </w:p>
    <w:p w14:paraId="00B8155F">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24.1 响应文件审查分为资格审查和符合性审查。</w:t>
      </w:r>
    </w:p>
    <w:p w14:paraId="61094E68">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24.1.1 资格审查。依据法律法规和磋商文件的规定，磋商小组对响应文件中的资格证明文件进行审查，以确定供应商是否具备参加磋商的资格。</w:t>
      </w:r>
    </w:p>
    <w:p w14:paraId="6B2F5ABE">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磋商小组进行资格审查时，将在“信用中国”网站（www.creditchina.gov.cn）查询供应商的信用记录，以确定供应商是否具备磋商资格,查询结果留存并归档。</w:t>
      </w:r>
    </w:p>
    <w:p w14:paraId="0296CBC1">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24.1.2 符合性审查。依据磋商文件的规定，由磋商小组从有效性、完整性和对磋商文件的响应程度等方面对响应文件进行审查，以确定是否对磋商文件的实质性要求作出响应。</w:t>
      </w:r>
    </w:p>
    <w:p w14:paraId="4CF75502">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24.1.3 未通过资格审查或符合性审查的供应商，磋商小组将通过苏采云系统告知具体原因，评审结束后将不再接受有关询问。</w:t>
      </w:r>
    </w:p>
    <w:p w14:paraId="5EC79C95">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24.2 在详细评审之前，磋商小组将首先审查每份响应文件是否实质性响应了磋商文件的要求。实质性响应的响应文件应该是与磋商文件要求的条款、条件和规格相符，没有重大偏离或保留的文件。</w:t>
      </w:r>
    </w:p>
    <w:p w14:paraId="480DE20F">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所谓重大偏离或保留是指与磋商文件规定的实质性要求存在负偏离，或者在实质上与磋商文件不一致，而且限制了合同中</w:t>
      </w:r>
      <w:r>
        <w:rPr>
          <w:rFonts w:hint="eastAsia" w:ascii="仿宋" w:hAnsi="仿宋" w:eastAsia="仿宋" w:cs="仿宋"/>
          <w:color w:val="000000" w:themeColor="text1"/>
          <w:sz w:val="28"/>
          <w:szCs w:val="28"/>
          <w:highlight w:val="none"/>
          <w14:textFill>
            <w14:solidFill>
              <w14:schemeClr w14:val="tx1"/>
            </w14:solidFill>
          </w14:textFill>
        </w:rPr>
        <w:t>采购人</w:t>
      </w:r>
      <w:r>
        <w:rPr>
          <w:rFonts w:hint="eastAsia" w:ascii="仿宋" w:hAnsi="仿宋" w:eastAsia="仿宋" w:cs="仿宋"/>
          <w:color w:val="000000" w:themeColor="text1"/>
          <w:sz w:val="28"/>
          <w:szCs w:val="28"/>
          <w:highlight w:val="none"/>
          <w:lang w:val="zh-CN"/>
          <w14:textFill>
            <w14:solidFill>
              <w14:schemeClr w14:val="tx1"/>
            </w14:solidFill>
          </w14:textFill>
        </w:rPr>
        <w:t>的权利或供应商的义务，纠正这些偏离或保留将会对其他实质性响应的供应商产生不公正的影响。重大偏离的认定</w:t>
      </w:r>
      <w:r>
        <w:rPr>
          <w:rFonts w:hint="eastAsia" w:ascii="仿宋" w:hAnsi="仿宋" w:eastAsia="仿宋" w:cs="仿宋"/>
          <w:color w:val="000000" w:themeColor="text1"/>
          <w:sz w:val="28"/>
          <w:szCs w:val="28"/>
          <w:highlight w:val="none"/>
          <w14:textFill>
            <w14:solidFill>
              <w14:schemeClr w14:val="tx1"/>
            </w14:solidFill>
          </w14:textFill>
        </w:rPr>
        <w:t>由</w:t>
      </w:r>
      <w:r>
        <w:rPr>
          <w:rFonts w:hint="eastAsia" w:ascii="仿宋" w:hAnsi="仿宋" w:eastAsia="仿宋" w:cs="仿宋"/>
          <w:color w:val="000000" w:themeColor="text1"/>
          <w:sz w:val="28"/>
          <w:szCs w:val="28"/>
          <w:highlight w:val="none"/>
          <w:lang w:val="zh-CN"/>
          <w14:textFill>
            <w14:solidFill>
              <w14:schemeClr w14:val="tx1"/>
            </w14:solidFill>
          </w14:textFill>
        </w:rPr>
        <w:t>磋商小组</w:t>
      </w:r>
      <w:r>
        <w:rPr>
          <w:rFonts w:hint="eastAsia" w:ascii="仿宋" w:hAnsi="仿宋" w:eastAsia="仿宋" w:cs="仿宋"/>
          <w:color w:val="000000" w:themeColor="text1"/>
          <w:sz w:val="28"/>
          <w:szCs w:val="28"/>
          <w:highlight w:val="none"/>
          <w14:textFill>
            <w14:solidFill>
              <w14:schemeClr w14:val="tx1"/>
            </w14:solidFill>
          </w14:textFill>
        </w:rPr>
        <w:t>按照</w:t>
      </w:r>
      <w:r>
        <w:rPr>
          <w:rFonts w:hint="eastAsia" w:ascii="仿宋" w:hAnsi="仿宋" w:eastAsia="仿宋" w:cs="仿宋"/>
          <w:color w:val="000000" w:themeColor="text1"/>
          <w:sz w:val="28"/>
          <w:szCs w:val="28"/>
          <w:highlight w:val="none"/>
          <w:lang w:val="zh-CN"/>
          <w14:textFill>
            <w14:solidFill>
              <w14:schemeClr w14:val="tx1"/>
            </w14:solidFill>
          </w14:textFill>
        </w:rPr>
        <w:t>少数服从多数的原则作出结论。</w:t>
      </w:r>
      <w:r>
        <w:rPr>
          <w:rFonts w:hint="eastAsia" w:ascii="仿宋" w:hAnsi="仿宋" w:eastAsia="仿宋" w:cs="仿宋"/>
          <w:color w:val="000000" w:themeColor="text1"/>
          <w:sz w:val="28"/>
          <w:szCs w:val="28"/>
          <w:highlight w:val="none"/>
          <w14:textFill>
            <w14:solidFill>
              <w14:schemeClr w14:val="tx1"/>
            </w14:solidFill>
          </w14:textFill>
        </w:rPr>
        <w:t>磋商小组认</w:t>
      </w:r>
      <w:r>
        <w:rPr>
          <w:rFonts w:hint="eastAsia" w:ascii="仿宋" w:hAnsi="仿宋" w:eastAsia="仿宋" w:cs="仿宋"/>
          <w:color w:val="000000" w:themeColor="text1"/>
          <w:sz w:val="28"/>
          <w:szCs w:val="28"/>
          <w:highlight w:val="none"/>
          <w:lang w:val="zh-CN"/>
          <w14:textFill>
            <w14:solidFill>
              <w14:schemeClr w14:val="tx1"/>
            </w14:solidFill>
          </w14:textFill>
        </w:rPr>
        <w:t>定响应文件的响应性只根据响应文件本身的内容，而不寻求外部的证据。</w:t>
      </w:r>
    </w:p>
    <w:p w14:paraId="577F3EA5">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 未实质性响应磋商文件的情形</w:t>
      </w:r>
    </w:p>
    <w:p w14:paraId="00D7FD57">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24.3.1 供应商在苏采云系统规定的时间内未成功解密电子响应文件。</w:t>
      </w:r>
    </w:p>
    <w:p w14:paraId="2A3FCEA5">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24.3.2 供应商未按照磋商文件要求上传电子响应文件。</w:t>
      </w:r>
    </w:p>
    <w:p w14:paraId="277F4A8B">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24.3.3 同一供应商提交两个（含两个）以上不同的响应文件或者最后报价。</w:t>
      </w:r>
    </w:p>
    <w:p w14:paraId="7BE9EBB7">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24.3.4 供应商不具备磋商文件中规定资格要求。</w:t>
      </w:r>
    </w:p>
    <w:p w14:paraId="0686E23C">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24.3.5 供应商的最后报价超过了采购预算或最高限价。</w:t>
      </w:r>
    </w:p>
    <w:p w14:paraId="5B41A3F5">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24.3.6 不符合磋商文件中规定的实质性要求和条件（本磋商文件中</w:t>
      </w:r>
      <w:r>
        <w:rPr>
          <w:rFonts w:hint="eastAsia" w:ascii="仿宋" w:hAnsi="仿宋" w:eastAsia="仿宋" w:cs="仿宋"/>
          <w:color w:val="000000" w:themeColor="text1"/>
          <w:sz w:val="28"/>
          <w:szCs w:val="28"/>
          <w:highlight w:val="none"/>
          <w:lang w:val="zh-CN"/>
          <w14:textFill>
            <w14:solidFill>
              <w14:schemeClr w14:val="tx1"/>
            </w14:solidFill>
          </w14:textFill>
        </w:rPr>
        <w:t>打“</w:t>
      </w: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lang w:val="zh-CN"/>
          <w14:textFill>
            <w14:solidFill>
              <w14:schemeClr w14:val="tx1"/>
            </w14:solidFill>
          </w14:textFill>
        </w:rPr>
        <w:t>”内容，</w:t>
      </w:r>
      <w:r>
        <w:rPr>
          <w:rFonts w:hint="eastAsia" w:ascii="仿宋" w:hAnsi="仿宋" w:eastAsia="仿宋" w:cs="仿宋"/>
          <w:color w:val="000000" w:themeColor="text1"/>
          <w:sz w:val="28"/>
          <w:szCs w:val="28"/>
          <w:highlight w:val="none"/>
          <w14:textFill>
            <w14:solidFill>
              <w14:schemeClr w14:val="tx1"/>
            </w14:solidFill>
          </w14:textFill>
        </w:rPr>
        <w:t>为实质性要求和条件）。</w:t>
      </w:r>
    </w:p>
    <w:p w14:paraId="2FF57923">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DFF8660">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24.3.8 响应文件含有采购人不能接受的附加条件。</w:t>
      </w:r>
    </w:p>
    <w:p w14:paraId="7D3DC00A">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p>
    <w:p w14:paraId="6B9CB409">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24.3.10 </w:t>
      </w:r>
      <w:r>
        <w:rPr>
          <w:rFonts w:hint="eastAsia" w:ascii="仿宋" w:hAnsi="仿宋" w:eastAsia="仿宋" w:cs="仿宋"/>
          <w:color w:val="000000" w:themeColor="text1"/>
          <w:sz w:val="28"/>
          <w:szCs w:val="28"/>
          <w:highlight w:val="none"/>
          <w:lang w:val="zh-CN"/>
          <w14:textFill>
            <w14:solidFill>
              <w14:schemeClr w14:val="tx1"/>
            </w14:solidFill>
          </w14:textFill>
        </w:rPr>
        <w:t>采购产品被财政部、国家发改委、生态环境部等列入“节能产品品目清单”强制采购范围，而供应商提供的产品不在强制采购范围内。</w:t>
      </w:r>
    </w:p>
    <w:p w14:paraId="4C2BA70A">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24.3.11 响应文件未按照磋商文件要求加盖电子公章。</w:t>
      </w:r>
    </w:p>
    <w:p w14:paraId="78E8D84C">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24.3.12 法律法规及本磋商文件规定的其他无效响应的情形。</w:t>
      </w:r>
    </w:p>
    <w:p w14:paraId="7FE5C4DC">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24.4 未实质性响应磋商文件的响应文件按无效响应处理。</w:t>
      </w:r>
    </w:p>
    <w:p w14:paraId="0EBDF8DE">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24.5 如果响应文件实质上没有响应磋商文件的要求，磋商小组将予以拒绝，供应商不得通过修改或撤销</w:t>
      </w:r>
      <w:r>
        <w:rPr>
          <w:rFonts w:hint="eastAsia" w:ascii="仿宋" w:hAnsi="仿宋" w:cs="仿宋"/>
          <w:color w:val="000000" w:themeColor="text1"/>
          <w:sz w:val="28"/>
          <w:szCs w:val="28"/>
          <w:highlight w:val="none"/>
          <w:lang w:eastAsia="zh-CN"/>
          <w14:textFill>
            <w14:solidFill>
              <w14:schemeClr w14:val="tx1"/>
            </w14:solidFill>
          </w14:textFill>
        </w:rPr>
        <w:t>不符</w:t>
      </w:r>
      <w:r>
        <w:rPr>
          <w:rFonts w:hint="eastAsia" w:ascii="仿宋" w:hAnsi="仿宋" w:eastAsia="仿宋" w:cs="仿宋"/>
          <w:color w:val="000000" w:themeColor="text1"/>
          <w:sz w:val="28"/>
          <w:szCs w:val="28"/>
          <w:highlight w:val="none"/>
          <w14:textFill>
            <w14:solidFill>
              <w14:schemeClr w14:val="tx1"/>
            </w14:solidFill>
          </w14:textFill>
        </w:rPr>
        <w:t>合要求的偏离或保留而使其成为实质性响应的文件。</w:t>
      </w:r>
    </w:p>
    <w:p w14:paraId="4C18DC32">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64" w:name="_Toc20823306"/>
      <w:bookmarkStart w:id="165" w:name="_Toc513029234"/>
      <w:bookmarkStart w:id="166" w:name="_Toc16938550"/>
      <w:r>
        <w:rPr>
          <w:rFonts w:hint="eastAsia" w:ascii="仿宋" w:hAnsi="仿宋" w:eastAsia="仿宋" w:cs="仿宋"/>
          <w:color w:val="000000" w:themeColor="text1"/>
          <w:sz w:val="28"/>
          <w:szCs w:val="28"/>
          <w:highlight w:val="none"/>
          <w14:textFill>
            <w14:solidFill>
              <w14:schemeClr w14:val="tx1"/>
            </w14:solidFill>
          </w14:textFill>
        </w:rPr>
        <w:t>24.6 供应商在项目评审全过程中应保持通讯畅通，</w:t>
      </w:r>
      <w:r>
        <w:rPr>
          <w:rFonts w:hint="eastAsia" w:ascii="仿宋" w:hAnsi="仿宋" w:eastAsia="仿宋" w:cs="仿宋"/>
          <w:color w:val="000000" w:themeColor="text1"/>
          <w:sz w:val="28"/>
          <w:szCs w:val="28"/>
          <w:highlight w:val="none"/>
          <w:lang w:val="zh-CN"/>
          <w14:textFill>
            <w14:solidFill>
              <w14:schemeClr w14:val="tx1"/>
            </w14:solidFill>
          </w14:textFill>
        </w:rPr>
        <w:t>及时登录苏采云系统查阅、答复相关信息，并安排专人与代理机构及磋商小组联系。</w:t>
      </w:r>
    </w:p>
    <w:p w14:paraId="074161BA">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w:t>
      </w:r>
      <w:bookmarkEnd w:id="164"/>
      <w:bookmarkEnd w:id="165"/>
      <w:bookmarkEnd w:id="166"/>
      <w:r>
        <w:rPr>
          <w:rFonts w:hint="eastAsia" w:ascii="仿宋" w:hAnsi="仿宋" w:eastAsia="仿宋" w:cs="仿宋"/>
          <w:color w:val="000000" w:themeColor="text1"/>
          <w:sz w:val="28"/>
          <w:szCs w:val="28"/>
          <w:highlight w:val="none"/>
          <w14:textFill>
            <w14:solidFill>
              <w14:schemeClr w14:val="tx1"/>
            </w14:solidFill>
          </w14:textFill>
        </w:rPr>
        <w:t>5.磋商程序及评审方法和评审标准</w:t>
      </w:r>
    </w:p>
    <w:p w14:paraId="5C86D740">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67" w:name="_Toc16938551"/>
      <w:bookmarkStart w:id="168" w:name="_Toc120614219"/>
      <w:bookmarkStart w:id="169" w:name="_Toc20823307"/>
      <w:bookmarkStart w:id="170" w:name="_Toc513029235"/>
      <w:r>
        <w:rPr>
          <w:rFonts w:hint="eastAsia" w:ascii="仿宋" w:hAnsi="仿宋" w:eastAsia="仿宋" w:cs="仿宋"/>
          <w:color w:val="000000" w:themeColor="text1"/>
          <w:sz w:val="28"/>
          <w:szCs w:val="28"/>
          <w:highlight w:val="none"/>
          <w14:textFill>
            <w14:solidFill>
              <w14:schemeClr w14:val="tx1"/>
            </w14:solidFill>
          </w14:textFill>
        </w:rPr>
        <w:t>25.1 磋商程序</w:t>
      </w:r>
    </w:p>
    <w:p w14:paraId="2721033B">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25.1.1 磋商小组将与通过资格审查和符合性审查的供应商分别进行磋商。磋商小组通过苏采云系统向供应商发出《磋商函》，供应商应当按照要求在苏采云系统提交《磋商响应函》并加盖电子公章。</w:t>
      </w:r>
    </w:p>
    <w:p w14:paraId="19744AE3">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7F7762ED">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p>
    <w:p w14:paraId="45C38042">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5CCF849A">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7E05BA3F">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1C7C5A83">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25.2 评审方法和评审标准</w:t>
      </w:r>
    </w:p>
    <w:p w14:paraId="002EDE32">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25.2.1 评审方法。经磋商确定最终采购需求和提交最后报价的供应商后，由磋商小组采用综合评分法对提交最后报价的供应商的响应文件和最后报价进行综合评分。</w:t>
      </w:r>
    </w:p>
    <w:p w14:paraId="538B35A2">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本磋商文件所述综合评分法，是指对满足磋商文件全部实质性要求的响应文件按评审因素的量化指标评审总分对供应商进行排序的评审方法。评审时，磋商小组成员独立对每份有效响应的文件进行评分。</w:t>
      </w:r>
    </w:p>
    <w:p w14:paraId="009E5D1D">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25.2.2 评审标准</w:t>
      </w:r>
    </w:p>
    <w:p w14:paraId="39D40A4E">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见本磋商文件第</w:t>
      </w:r>
      <w:r>
        <w:rPr>
          <w:rFonts w:hint="eastAsia" w:ascii="仿宋" w:hAnsi="仿宋" w:eastAsia="仿宋" w:cs="仿宋"/>
          <w:color w:val="000000" w:themeColor="text1"/>
          <w:sz w:val="28"/>
          <w:szCs w:val="28"/>
          <w:highlight w:val="none"/>
          <w:lang w:val="en-US" w:eastAsia="zh-CN"/>
          <w14:textFill>
            <w14:solidFill>
              <w14:schemeClr w14:val="tx1"/>
            </w14:solidFill>
          </w14:textFill>
        </w:rPr>
        <w:t>五</w:t>
      </w:r>
      <w:r>
        <w:rPr>
          <w:rFonts w:hint="eastAsia" w:ascii="仿宋" w:hAnsi="仿宋" w:eastAsia="仿宋" w:cs="仿宋"/>
          <w:color w:val="000000" w:themeColor="text1"/>
          <w:sz w:val="28"/>
          <w:szCs w:val="28"/>
          <w:highlight w:val="none"/>
          <w14:textFill>
            <w14:solidFill>
              <w14:schemeClr w14:val="tx1"/>
            </w14:solidFill>
          </w14:textFill>
        </w:rPr>
        <w:t>章。</w:t>
      </w:r>
    </w:p>
    <w:p w14:paraId="1AFAD799">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25.3 采购活动终止</w:t>
      </w:r>
    </w:p>
    <w:p w14:paraId="61CEDE98">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出现下列情形之一的，本次采购活动将被终止：</w:t>
      </w:r>
    </w:p>
    <w:p w14:paraId="062E5BE8">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25.3.1 因情况变化，不再符合竞争性磋商采购方式适用情形。</w:t>
      </w:r>
    </w:p>
    <w:p w14:paraId="31053319">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25.3.2 出现影响采购公正的违法、违规行为。</w:t>
      </w:r>
    </w:p>
    <w:p w14:paraId="2C7749DA">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25.3.3 在苏采云系统规定时间内成功解密电子响应文件的供应商不足3家。</w:t>
      </w:r>
    </w:p>
    <w:p w14:paraId="46E18002">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25.3.4 除本磋商文件第二章第25.1.2条第三款规定的情形外，磋商过程中符合要求的供应商或者提交最后报价且未超过采购预算（最高限价）的供应商不足3家。</w:t>
      </w:r>
    </w:p>
    <w:p w14:paraId="421487D8">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2</w:t>
      </w:r>
      <w:r>
        <w:rPr>
          <w:rFonts w:hint="eastAsia" w:ascii="仿宋" w:hAnsi="仿宋" w:eastAsia="仿宋" w:cs="仿宋"/>
          <w:color w:val="000000" w:themeColor="text1"/>
          <w:sz w:val="28"/>
          <w:szCs w:val="28"/>
          <w:highlight w:val="none"/>
          <w14:textFill>
            <w14:solidFill>
              <w14:schemeClr w14:val="tx1"/>
            </w14:solidFill>
          </w14:textFill>
        </w:rPr>
        <w:t>5</w:t>
      </w:r>
      <w:r>
        <w:rPr>
          <w:rFonts w:hint="eastAsia" w:ascii="仿宋" w:hAnsi="仿宋" w:eastAsia="仿宋" w:cs="仿宋"/>
          <w:color w:val="000000" w:themeColor="text1"/>
          <w:sz w:val="28"/>
          <w:szCs w:val="28"/>
          <w:highlight w:val="none"/>
          <w:lang w:val="zh-CN"/>
          <w14:textFill>
            <w14:solidFill>
              <w14:schemeClr w14:val="tx1"/>
            </w14:solidFill>
          </w14:textFill>
        </w:rPr>
        <w:t>.3.5</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法律法规规定的其他应当终止情形。</w:t>
      </w:r>
    </w:p>
    <w:p w14:paraId="272899A8">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六、</w:t>
      </w:r>
      <w:bookmarkEnd w:id="167"/>
      <w:bookmarkEnd w:id="168"/>
      <w:bookmarkEnd w:id="169"/>
      <w:bookmarkEnd w:id="170"/>
      <w:r>
        <w:rPr>
          <w:rFonts w:hint="eastAsia" w:ascii="仿宋" w:hAnsi="仿宋" w:eastAsia="仿宋" w:cs="仿宋"/>
          <w:b/>
          <w:bCs/>
          <w:color w:val="000000" w:themeColor="text1"/>
          <w:sz w:val="28"/>
          <w:szCs w:val="28"/>
          <w:highlight w:val="none"/>
          <w:lang w:val="zh-CN"/>
          <w14:textFill>
            <w14:solidFill>
              <w14:schemeClr w14:val="tx1"/>
            </w14:solidFill>
          </w14:textFill>
        </w:rPr>
        <w:t>成交</w:t>
      </w:r>
    </w:p>
    <w:p w14:paraId="5F5B3AF7">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71" w:name="_Toc513029238"/>
      <w:bookmarkStart w:id="172" w:name="_Toc20823310"/>
      <w:bookmarkStart w:id="173" w:name="_Toc16938554"/>
      <w:r>
        <w:rPr>
          <w:rFonts w:hint="eastAsia" w:ascii="仿宋" w:hAnsi="仿宋" w:eastAsia="仿宋" w:cs="仿宋"/>
          <w:color w:val="000000" w:themeColor="text1"/>
          <w:sz w:val="28"/>
          <w:szCs w:val="28"/>
          <w:highlight w:val="none"/>
          <w14:textFill>
            <w14:solidFill>
              <w14:schemeClr w14:val="tx1"/>
            </w14:solidFill>
          </w14:textFill>
        </w:rPr>
        <w:t>2</w:t>
      </w:r>
      <w:bookmarkEnd w:id="171"/>
      <w:r>
        <w:rPr>
          <w:rFonts w:hint="eastAsia" w:ascii="仿宋" w:hAnsi="仿宋" w:eastAsia="仿宋" w:cs="仿宋"/>
          <w:color w:val="000000" w:themeColor="text1"/>
          <w:sz w:val="28"/>
          <w:szCs w:val="28"/>
          <w:highlight w:val="none"/>
          <w14:textFill>
            <w14:solidFill>
              <w14:schemeClr w14:val="tx1"/>
            </w14:solidFill>
          </w14:textFill>
        </w:rPr>
        <w:t>6.确定</w:t>
      </w:r>
      <w:bookmarkEnd w:id="172"/>
      <w:bookmarkEnd w:id="173"/>
      <w:r>
        <w:rPr>
          <w:rFonts w:hint="eastAsia" w:ascii="仿宋" w:hAnsi="仿宋" w:eastAsia="仿宋" w:cs="仿宋"/>
          <w:color w:val="000000" w:themeColor="text1"/>
          <w:sz w:val="28"/>
          <w:szCs w:val="28"/>
          <w:highlight w:val="none"/>
          <w14:textFill>
            <w14:solidFill>
              <w14:schemeClr w14:val="tx1"/>
            </w14:solidFill>
          </w14:textFill>
        </w:rPr>
        <w:t>成交单位</w:t>
      </w:r>
    </w:p>
    <w:p w14:paraId="4119349B">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26.1 成交候选供应商的确定原则和数量</w:t>
      </w:r>
    </w:p>
    <w:p w14:paraId="1D4E748A">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采用综合评分法。</w:t>
      </w:r>
      <w:r>
        <w:rPr>
          <w:rFonts w:hint="eastAsia" w:ascii="仿宋" w:hAnsi="仿宋" w:eastAsia="仿宋" w:cs="仿宋"/>
          <w:color w:val="000000" w:themeColor="text1"/>
          <w:sz w:val="28"/>
          <w:szCs w:val="28"/>
          <w:highlight w:val="none"/>
          <w:lang w:val="en-US" w:eastAsia="zh-CN"/>
          <w14:textFill>
            <w14:solidFill>
              <w14:schemeClr w14:val="tx1"/>
            </w14:solidFill>
          </w14:textFill>
        </w:rPr>
        <w:t>在综合比较与评价后按照得分由高到低顺序对</w:t>
      </w:r>
      <w:r>
        <w:rPr>
          <w:rFonts w:hint="eastAsia" w:ascii="仿宋" w:hAnsi="仿宋" w:cs="仿宋"/>
          <w:color w:val="000000" w:themeColor="text1"/>
          <w:sz w:val="28"/>
          <w:szCs w:val="28"/>
          <w:highlight w:val="none"/>
          <w:lang w:val="en-US" w:eastAsia="zh-CN"/>
          <w14:textFill>
            <w14:solidFill>
              <w14:schemeClr w14:val="tx1"/>
            </w14:solidFill>
          </w14:textFill>
        </w:rPr>
        <w:t>供应商</w:t>
      </w:r>
      <w:r>
        <w:rPr>
          <w:rFonts w:hint="eastAsia" w:ascii="仿宋" w:hAnsi="仿宋" w:eastAsia="仿宋" w:cs="仿宋"/>
          <w:color w:val="000000" w:themeColor="text1"/>
          <w:sz w:val="28"/>
          <w:szCs w:val="28"/>
          <w:highlight w:val="none"/>
          <w:lang w:val="en-US" w:eastAsia="zh-CN"/>
          <w14:textFill>
            <w14:solidFill>
              <w14:schemeClr w14:val="tx1"/>
            </w14:solidFill>
          </w14:textFill>
        </w:rPr>
        <w:t>进行排列。得分相同的，按报价由低到高顺序排列。得分且报价相同的，按服务标准优劣顺序排列。</w:t>
      </w:r>
      <w:r>
        <w:rPr>
          <w:rFonts w:hint="eastAsia" w:ascii="仿宋" w:hAnsi="仿宋" w:cs="仿宋"/>
          <w:color w:val="000000" w:themeColor="text1"/>
          <w:sz w:val="28"/>
          <w:szCs w:val="28"/>
          <w:highlight w:val="none"/>
          <w:lang w:val="en-US" w:eastAsia="zh-CN"/>
          <w14:textFill>
            <w14:solidFill>
              <w14:schemeClr w14:val="tx1"/>
            </w14:solidFill>
          </w14:textFill>
        </w:rPr>
        <w:t>磋商小组</w:t>
      </w:r>
      <w:r>
        <w:rPr>
          <w:rFonts w:hint="eastAsia" w:ascii="仿宋" w:hAnsi="仿宋" w:eastAsia="仿宋" w:cs="仿宋"/>
          <w:color w:val="000000" w:themeColor="text1"/>
          <w:sz w:val="28"/>
          <w:szCs w:val="28"/>
          <w:highlight w:val="none"/>
          <w:lang w:val="en-US" w:eastAsia="zh-CN"/>
          <w14:textFill>
            <w14:solidFill>
              <w14:schemeClr w14:val="tx1"/>
            </w14:solidFill>
          </w14:textFill>
        </w:rPr>
        <w:t>根据排名确定1-3名</w:t>
      </w:r>
      <w:r>
        <w:rPr>
          <w:rFonts w:hint="eastAsia" w:ascii="仿宋" w:hAnsi="仿宋" w:cs="仿宋"/>
          <w:color w:val="000000" w:themeColor="text1"/>
          <w:sz w:val="28"/>
          <w:szCs w:val="28"/>
          <w:highlight w:val="none"/>
          <w:lang w:val="en-US" w:eastAsia="zh-CN"/>
          <w14:textFill>
            <w14:solidFill>
              <w14:schemeClr w14:val="tx1"/>
            </w14:solidFill>
          </w14:textFill>
        </w:rPr>
        <w:t>成交</w:t>
      </w:r>
      <w:r>
        <w:rPr>
          <w:rFonts w:hint="eastAsia" w:ascii="仿宋" w:hAnsi="仿宋" w:eastAsia="仿宋" w:cs="仿宋"/>
          <w:color w:val="000000" w:themeColor="text1"/>
          <w:sz w:val="28"/>
          <w:szCs w:val="28"/>
          <w:highlight w:val="none"/>
          <w:lang w:val="en-US" w:eastAsia="zh-CN"/>
          <w14:textFill>
            <w14:solidFill>
              <w14:schemeClr w14:val="tx1"/>
            </w14:solidFill>
          </w14:textFill>
        </w:rPr>
        <w:t>候选人。</w:t>
      </w:r>
    </w:p>
    <w:p w14:paraId="45F9B533">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26.2 </w:t>
      </w:r>
      <w:r>
        <w:rPr>
          <w:rFonts w:hint="eastAsia" w:ascii="仿宋" w:hAnsi="仿宋" w:eastAsia="仿宋" w:cs="仿宋"/>
          <w:color w:val="000000" w:themeColor="text1"/>
          <w:sz w:val="28"/>
          <w:szCs w:val="28"/>
          <w:highlight w:val="none"/>
          <w:lang w:val="zh-CN"/>
          <w14:textFill>
            <w14:solidFill>
              <w14:schemeClr w14:val="tx1"/>
            </w14:solidFill>
          </w14:textFill>
        </w:rPr>
        <w:t>按以下第（</w:t>
      </w:r>
      <w:r>
        <w:rPr>
          <w:rFonts w:hint="eastAsia" w:ascii="仿宋" w:hAnsi="仿宋" w:cs="仿宋"/>
          <w:color w:val="000000" w:themeColor="text1"/>
          <w:sz w:val="28"/>
          <w:szCs w:val="28"/>
          <w:highlight w:val="none"/>
          <w:lang w:val="en-US" w:eastAsia="zh-CN"/>
          <w14:textFill>
            <w14:solidFill>
              <w14:schemeClr w14:val="tx1"/>
            </w14:solidFill>
          </w14:textFill>
        </w:rPr>
        <w:t>2</w:t>
      </w:r>
      <w:r>
        <w:rPr>
          <w:rFonts w:hint="eastAsia" w:ascii="仿宋" w:hAnsi="仿宋" w:eastAsia="仿宋" w:cs="仿宋"/>
          <w:color w:val="000000" w:themeColor="text1"/>
          <w:sz w:val="28"/>
          <w:szCs w:val="28"/>
          <w:highlight w:val="none"/>
          <w:lang w:val="zh-CN"/>
          <w14:textFill>
            <w14:solidFill>
              <w14:schemeClr w14:val="tx1"/>
            </w14:solidFill>
          </w14:textFill>
        </w:rPr>
        <w:t>）种方式确定</w:t>
      </w:r>
      <w:r>
        <w:rPr>
          <w:rFonts w:hint="eastAsia" w:ascii="仿宋" w:hAnsi="仿宋" w:eastAsia="仿宋" w:cs="仿宋"/>
          <w:color w:val="000000" w:themeColor="text1"/>
          <w:sz w:val="28"/>
          <w:szCs w:val="28"/>
          <w:highlight w:val="none"/>
          <w14:textFill>
            <w14:solidFill>
              <w14:schemeClr w14:val="tx1"/>
            </w14:solidFill>
          </w14:textFill>
        </w:rPr>
        <w:t>成交供应商</w:t>
      </w:r>
    </w:p>
    <w:p w14:paraId="04BEA356">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磋商小组</w:t>
      </w:r>
      <w:r>
        <w:rPr>
          <w:rFonts w:hint="eastAsia" w:ascii="仿宋" w:hAnsi="仿宋" w:eastAsia="仿宋" w:cs="仿宋"/>
          <w:color w:val="000000" w:themeColor="text1"/>
          <w:sz w:val="28"/>
          <w:szCs w:val="28"/>
          <w:highlight w:val="none"/>
          <w:lang w:val="zh-CN"/>
          <w14:textFill>
            <w14:solidFill>
              <w14:schemeClr w14:val="tx1"/>
            </w14:solidFill>
          </w14:textFill>
        </w:rPr>
        <w:t>直接确定排名第一的</w:t>
      </w:r>
      <w:r>
        <w:rPr>
          <w:rFonts w:hint="eastAsia" w:ascii="仿宋" w:hAnsi="仿宋" w:eastAsia="仿宋" w:cs="仿宋"/>
          <w:color w:val="000000" w:themeColor="text1"/>
          <w:sz w:val="28"/>
          <w:szCs w:val="28"/>
          <w:highlight w:val="none"/>
          <w14:textFill>
            <w14:solidFill>
              <w14:schemeClr w14:val="tx1"/>
            </w14:solidFill>
          </w14:textFill>
        </w:rPr>
        <w:t>成交候选供应商</w:t>
      </w:r>
      <w:r>
        <w:rPr>
          <w:rFonts w:hint="eastAsia" w:ascii="仿宋" w:hAnsi="仿宋" w:eastAsia="仿宋" w:cs="仿宋"/>
          <w:color w:val="000000" w:themeColor="text1"/>
          <w:sz w:val="28"/>
          <w:szCs w:val="28"/>
          <w:highlight w:val="none"/>
          <w:lang w:val="zh-CN"/>
          <w14:textFill>
            <w14:solidFill>
              <w14:schemeClr w14:val="tx1"/>
            </w14:solidFill>
          </w14:textFill>
        </w:rPr>
        <w:t>为</w:t>
      </w:r>
      <w:r>
        <w:rPr>
          <w:rFonts w:hint="eastAsia" w:ascii="仿宋" w:hAnsi="仿宋" w:eastAsia="仿宋" w:cs="仿宋"/>
          <w:color w:val="000000" w:themeColor="text1"/>
          <w:sz w:val="28"/>
          <w:szCs w:val="28"/>
          <w:highlight w:val="none"/>
          <w14:textFill>
            <w14:solidFill>
              <w14:schemeClr w14:val="tx1"/>
            </w14:solidFill>
          </w14:textFill>
        </w:rPr>
        <w:t>成交供应商</w:t>
      </w:r>
      <w:r>
        <w:rPr>
          <w:rFonts w:hint="eastAsia" w:ascii="仿宋" w:hAnsi="仿宋" w:eastAsia="仿宋" w:cs="仿宋"/>
          <w:color w:val="000000" w:themeColor="text1"/>
          <w:sz w:val="28"/>
          <w:szCs w:val="28"/>
          <w:highlight w:val="none"/>
          <w:lang w:val="zh-CN"/>
          <w14:textFill>
            <w14:solidFill>
              <w14:schemeClr w14:val="tx1"/>
            </w14:solidFill>
          </w14:textFill>
        </w:rPr>
        <w:t>；</w:t>
      </w:r>
    </w:p>
    <w:p w14:paraId="3CF49249">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（2）采购人在</w:t>
      </w:r>
      <w:r>
        <w:rPr>
          <w:rFonts w:hint="eastAsia" w:ascii="仿宋" w:hAnsi="仿宋" w:eastAsia="仿宋" w:cs="仿宋"/>
          <w:color w:val="000000" w:themeColor="text1"/>
          <w:sz w:val="28"/>
          <w:szCs w:val="28"/>
          <w:highlight w:val="none"/>
          <w14:textFill>
            <w14:solidFill>
              <w14:schemeClr w14:val="tx1"/>
            </w14:solidFill>
          </w14:textFill>
        </w:rPr>
        <w:t>磋商小组</w:t>
      </w:r>
      <w:r>
        <w:rPr>
          <w:rFonts w:hint="eastAsia" w:ascii="仿宋" w:hAnsi="仿宋" w:eastAsia="仿宋" w:cs="仿宋"/>
          <w:color w:val="000000" w:themeColor="text1"/>
          <w:sz w:val="28"/>
          <w:szCs w:val="28"/>
          <w:highlight w:val="none"/>
          <w:lang w:val="zh-CN"/>
          <w14:textFill>
            <w14:solidFill>
              <w14:schemeClr w14:val="tx1"/>
            </w14:solidFill>
          </w14:textFill>
        </w:rPr>
        <w:t>推荐的</w:t>
      </w:r>
      <w:r>
        <w:rPr>
          <w:rFonts w:hint="eastAsia" w:ascii="仿宋" w:hAnsi="仿宋" w:eastAsia="仿宋" w:cs="仿宋"/>
          <w:color w:val="000000" w:themeColor="text1"/>
          <w:sz w:val="28"/>
          <w:szCs w:val="28"/>
          <w:highlight w:val="none"/>
          <w14:textFill>
            <w14:solidFill>
              <w14:schemeClr w14:val="tx1"/>
            </w14:solidFill>
          </w14:textFill>
        </w:rPr>
        <w:t>成交候选供应商</w:t>
      </w:r>
      <w:r>
        <w:rPr>
          <w:rFonts w:hint="eastAsia" w:ascii="仿宋" w:hAnsi="仿宋" w:eastAsia="仿宋" w:cs="仿宋"/>
          <w:color w:val="000000" w:themeColor="text1"/>
          <w:sz w:val="28"/>
          <w:szCs w:val="28"/>
          <w:highlight w:val="none"/>
          <w:lang w:val="zh-CN"/>
          <w14:textFill>
            <w14:solidFill>
              <w14:schemeClr w14:val="tx1"/>
            </w14:solidFill>
          </w14:textFill>
        </w:rPr>
        <w:t>中按顺序确定</w:t>
      </w:r>
      <w:r>
        <w:rPr>
          <w:rFonts w:hint="eastAsia" w:ascii="仿宋" w:hAnsi="仿宋" w:eastAsia="仿宋" w:cs="仿宋"/>
          <w:color w:val="000000" w:themeColor="text1"/>
          <w:sz w:val="28"/>
          <w:szCs w:val="28"/>
          <w:highlight w:val="none"/>
          <w14:textFill>
            <w14:solidFill>
              <w14:schemeClr w14:val="tx1"/>
            </w14:solidFill>
          </w14:textFill>
        </w:rPr>
        <w:t>成交供应商</w:t>
      </w:r>
      <w:r>
        <w:rPr>
          <w:rFonts w:hint="eastAsia" w:ascii="仿宋" w:hAnsi="仿宋" w:eastAsia="仿宋" w:cs="仿宋"/>
          <w:color w:val="000000" w:themeColor="text1"/>
          <w:sz w:val="28"/>
          <w:szCs w:val="28"/>
          <w:highlight w:val="none"/>
          <w:lang w:val="zh-CN"/>
          <w14:textFill>
            <w14:solidFill>
              <w14:schemeClr w14:val="tx1"/>
            </w14:solidFill>
          </w14:textFill>
        </w:rPr>
        <w:t>。</w:t>
      </w:r>
    </w:p>
    <w:p w14:paraId="0B270B77">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按第二种方式确定</w:t>
      </w:r>
      <w:r>
        <w:rPr>
          <w:rFonts w:hint="eastAsia" w:ascii="仿宋" w:hAnsi="仿宋" w:eastAsia="仿宋" w:cs="仿宋"/>
          <w:color w:val="000000" w:themeColor="text1"/>
          <w:sz w:val="28"/>
          <w:szCs w:val="28"/>
          <w:highlight w:val="none"/>
          <w14:textFill>
            <w14:solidFill>
              <w14:schemeClr w14:val="tx1"/>
            </w14:solidFill>
          </w14:textFill>
        </w:rPr>
        <w:t>成交供应商</w:t>
      </w:r>
      <w:r>
        <w:rPr>
          <w:rFonts w:hint="eastAsia" w:ascii="仿宋" w:hAnsi="仿宋" w:eastAsia="仿宋" w:cs="仿宋"/>
          <w:color w:val="000000" w:themeColor="text1"/>
          <w:sz w:val="28"/>
          <w:szCs w:val="28"/>
          <w:highlight w:val="none"/>
          <w:lang w:val="zh-CN"/>
          <w14:textFill>
            <w14:solidFill>
              <w14:schemeClr w14:val="tx1"/>
            </w14:solidFill>
          </w14:textFill>
        </w:rPr>
        <w:t>的，代理机构自评审结束之日起两个工作日内将评审报告送交采购人，采购人自收到评审报告之日起五个工作日内，在评审报告推荐的</w:t>
      </w:r>
      <w:r>
        <w:rPr>
          <w:rFonts w:hint="eastAsia" w:ascii="仿宋" w:hAnsi="仿宋" w:eastAsia="仿宋" w:cs="仿宋"/>
          <w:color w:val="000000" w:themeColor="text1"/>
          <w:sz w:val="28"/>
          <w:szCs w:val="28"/>
          <w:highlight w:val="none"/>
          <w14:textFill>
            <w14:solidFill>
              <w14:schemeClr w14:val="tx1"/>
            </w14:solidFill>
          </w14:textFill>
        </w:rPr>
        <w:t>成交候选供应商</w:t>
      </w:r>
      <w:r>
        <w:rPr>
          <w:rFonts w:hint="eastAsia" w:ascii="仿宋" w:hAnsi="仿宋" w:eastAsia="仿宋" w:cs="仿宋"/>
          <w:color w:val="000000" w:themeColor="text1"/>
          <w:sz w:val="28"/>
          <w:szCs w:val="28"/>
          <w:highlight w:val="none"/>
          <w:lang w:val="zh-CN"/>
          <w14:textFill>
            <w14:solidFill>
              <w14:schemeClr w14:val="tx1"/>
            </w14:solidFill>
          </w14:textFill>
        </w:rPr>
        <w:t>中按顺序确定</w:t>
      </w:r>
      <w:r>
        <w:rPr>
          <w:rFonts w:hint="eastAsia" w:ascii="仿宋" w:hAnsi="仿宋" w:eastAsia="仿宋" w:cs="仿宋"/>
          <w:color w:val="000000" w:themeColor="text1"/>
          <w:sz w:val="28"/>
          <w:szCs w:val="28"/>
          <w:highlight w:val="none"/>
          <w14:textFill>
            <w14:solidFill>
              <w14:schemeClr w14:val="tx1"/>
            </w14:solidFill>
          </w14:textFill>
        </w:rPr>
        <w:t>成交供应商</w:t>
      </w:r>
      <w:r>
        <w:rPr>
          <w:rFonts w:hint="eastAsia" w:ascii="仿宋" w:hAnsi="仿宋" w:eastAsia="仿宋" w:cs="仿宋"/>
          <w:color w:val="000000" w:themeColor="text1"/>
          <w:sz w:val="28"/>
          <w:szCs w:val="28"/>
          <w:highlight w:val="none"/>
          <w:lang w:val="zh-CN"/>
          <w14:textFill>
            <w14:solidFill>
              <w14:schemeClr w14:val="tx1"/>
            </w14:solidFill>
          </w14:textFill>
        </w:rPr>
        <w:t>。</w:t>
      </w:r>
    </w:p>
    <w:p w14:paraId="1B11F288">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26.3 代理机构将在“江苏政府采购网”发布成交结果公告，公告期限为1个工作日。</w:t>
      </w:r>
    </w:p>
    <w:p w14:paraId="7E83A04B">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26.4 若有充分证据证明成交供应商有下列情况之一的，一经查实将被取消成交资格：</w:t>
      </w:r>
    </w:p>
    <w:p w14:paraId="139884D6">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26.4.1 提供虚假材料谋取成交。</w:t>
      </w:r>
    </w:p>
    <w:p w14:paraId="282E5A4C">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26.4.2 与评审专家、采购人、其他供应商或者代理机构工作人员恶意串通。</w:t>
      </w:r>
    </w:p>
    <w:p w14:paraId="4C8448CF">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26.4.3 向评审专家、采购人或代理机构工作人员行贿或者提供其他不正当利益。</w:t>
      </w:r>
    </w:p>
    <w:p w14:paraId="4CC2D538">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26.4.4 不满足本磋商文件规定的实质性要求，但在评审过程中未被磋商小组发现。</w:t>
      </w:r>
    </w:p>
    <w:p w14:paraId="65A71FBF">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26.4.5 成交后无正当理由拒不与采购人签订政府采购合同或者未按照磋商文件确定的事项签订政府采购合同。</w:t>
      </w:r>
    </w:p>
    <w:p w14:paraId="62C3F864">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26.4.6 将合同标的转包。</w:t>
      </w:r>
    </w:p>
    <w:p w14:paraId="525CAF95">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74" w:name="_Toc200451960"/>
      <w:r>
        <w:rPr>
          <w:rFonts w:hint="eastAsia" w:ascii="仿宋" w:hAnsi="仿宋" w:eastAsia="仿宋" w:cs="仿宋"/>
          <w:color w:val="000000" w:themeColor="text1"/>
          <w:sz w:val="28"/>
          <w:szCs w:val="28"/>
          <w:highlight w:val="none"/>
          <w14:textFill>
            <w14:solidFill>
              <w14:schemeClr w14:val="tx1"/>
            </w14:solidFill>
          </w14:textFill>
        </w:rPr>
        <w:t>27.成交通知书</w:t>
      </w:r>
    </w:p>
    <w:p w14:paraId="2F5874D6">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27.1 成交结果确定后，代理机构将向成交供应商发出《成交通知书》。成交供应商可在成交结果公告届满之日起三十日内，登录苏采云系统下载。    </w:t>
      </w:r>
    </w:p>
    <w:p w14:paraId="77F3775A">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因系统存储空间有限，成交结果公告届满之日起三十日后，苏采云系统不再保证提供下载《成交通知书》服务,因未及时下载而造成的不利后果由成交供应商自行承担。</w:t>
      </w:r>
    </w:p>
    <w:p w14:paraId="4695CA07">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27.2 《成交通知书》将是合同的一个组成部分，对采购人和成交供应商均具有法律效力。《成交通知书》发出后，采购人改变成交结果的，或者成交供应商放弃成交项目的，应当依法承担法律责任。</w:t>
      </w:r>
    </w:p>
    <w:p w14:paraId="1D0D6BE9">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七、授予合同</w:t>
      </w:r>
    </w:p>
    <w:p w14:paraId="1FCC2BA2">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28.签订合同</w:t>
      </w:r>
    </w:p>
    <w:p w14:paraId="39D6C5A2">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28.l 成交供应商应当在《成交通知书》发出之日起三十日内，按照磋商文件确定的事项与采购人签订政府采购合同。</w:t>
      </w:r>
    </w:p>
    <w:p w14:paraId="7B6CB9D3">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28.2 磋商文件、成交供应商的响应文件及磋商过程中有关澄清、承诺文件均作为合同附件。</w:t>
      </w:r>
    </w:p>
    <w:p w14:paraId="1DBD9D5A">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28.3 签订合同后，成交供应商不得将合同标的进行转包。未经采购人同意，成交供应商也不得采用分包形式履行合同,否则采购人有权终止合同。转包或分包造成采购人损失的，成交供应商应承担相应赔偿责任。</w:t>
      </w:r>
    </w:p>
    <w:p w14:paraId="28FC46FE">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28.4 成交供应商因自身原因拒绝与采购人签订合同的，</w:t>
      </w:r>
      <w:r>
        <w:rPr>
          <w:rFonts w:hint="eastAsia" w:ascii="仿宋" w:hAnsi="仿宋" w:eastAsia="仿宋" w:cs="仿宋"/>
          <w:color w:val="000000" w:themeColor="text1"/>
          <w:sz w:val="28"/>
          <w:szCs w:val="28"/>
          <w:highlight w:val="none"/>
          <w:lang w:val="zh-CN"/>
          <w14:textFill>
            <w14:solidFill>
              <w14:schemeClr w14:val="tx1"/>
            </w14:solidFill>
          </w14:textFill>
        </w:rPr>
        <w:t>不得参加采购人</w:t>
      </w:r>
      <w:r>
        <w:rPr>
          <w:rFonts w:hint="eastAsia" w:ascii="仿宋" w:hAnsi="仿宋" w:eastAsia="仿宋" w:cs="仿宋"/>
          <w:color w:val="000000" w:themeColor="text1"/>
          <w:sz w:val="28"/>
          <w:szCs w:val="28"/>
          <w:highlight w:val="none"/>
          <w14:textFill>
            <w14:solidFill>
              <w14:schemeClr w14:val="tx1"/>
            </w14:solidFill>
          </w14:textFill>
        </w:rPr>
        <w:t>重新组织的</w:t>
      </w:r>
      <w:r>
        <w:rPr>
          <w:rFonts w:hint="eastAsia" w:ascii="仿宋" w:hAnsi="仿宋" w:eastAsia="仿宋" w:cs="仿宋"/>
          <w:color w:val="000000" w:themeColor="text1"/>
          <w:sz w:val="28"/>
          <w:szCs w:val="28"/>
          <w:highlight w:val="none"/>
          <w:lang w:val="zh-CN"/>
          <w14:textFill>
            <w14:solidFill>
              <w14:schemeClr w14:val="tx1"/>
            </w14:solidFill>
          </w14:textFill>
        </w:rPr>
        <w:t>采购活动，</w:t>
      </w:r>
      <w:r>
        <w:rPr>
          <w:rFonts w:hint="eastAsia" w:ascii="仿宋" w:hAnsi="仿宋" w:eastAsia="仿宋" w:cs="仿宋"/>
          <w:color w:val="000000" w:themeColor="text1"/>
          <w:sz w:val="28"/>
          <w:szCs w:val="28"/>
          <w:highlight w:val="none"/>
          <w14:textFill>
            <w14:solidFill>
              <w14:schemeClr w14:val="tx1"/>
            </w14:solidFill>
          </w14:textFill>
        </w:rPr>
        <w:t>且将可能被拒绝参加该采购人</w:t>
      </w:r>
      <w:r>
        <w:rPr>
          <w:rFonts w:hint="eastAsia" w:ascii="仿宋" w:hAnsi="仿宋" w:eastAsia="仿宋" w:cs="仿宋"/>
          <w:color w:val="000000" w:themeColor="text1"/>
          <w:sz w:val="28"/>
          <w:szCs w:val="28"/>
          <w:highlight w:val="none"/>
          <w:lang w:val="zh-CN"/>
          <w14:textFill>
            <w14:solidFill>
              <w14:schemeClr w14:val="tx1"/>
            </w14:solidFill>
          </w14:textFill>
        </w:rPr>
        <w:t>一年内</w:t>
      </w:r>
      <w:r>
        <w:rPr>
          <w:rFonts w:hint="eastAsia" w:ascii="仿宋" w:hAnsi="仿宋" w:eastAsia="仿宋" w:cs="仿宋"/>
          <w:color w:val="000000" w:themeColor="text1"/>
          <w:sz w:val="28"/>
          <w:szCs w:val="28"/>
          <w:highlight w:val="none"/>
          <w14:textFill>
            <w14:solidFill>
              <w14:schemeClr w14:val="tx1"/>
            </w14:solidFill>
          </w14:textFill>
        </w:rPr>
        <w:t>的其他</w:t>
      </w:r>
      <w:r>
        <w:rPr>
          <w:rFonts w:hint="eastAsia" w:ascii="仿宋" w:hAnsi="仿宋" w:eastAsia="仿宋" w:cs="仿宋"/>
          <w:color w:val="000000" w:themeColor="text1"/>
          <w:sz w:val="28"/>
          <w:szCs w:val="28"/>
          <w:highlight w:val="none"/>
          <w:lang w:val="zh-CN"/>
          <w14:textFill>
            <w14:solidFill>
              <w14:schemeClr w14:val="tx1"/>
            </w14:solidFill>
          </w14:textFill>
        </w:rPr>
        <w:t>政府采购活动。</w:t>
      </w:r>
    </w:p>
    <w:p w14:paraId="3AAE4746">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29.标的物的追加</w:t>
      </w:r>
    </w:p>
    <w:p w14:paraId="73A1D65E">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29.1 政府采购合同履行中，采购人需追加与合同标的相同的服务（包含与服务相关的货物），在不改变合同其他条款的前提下，可以与成交供应商协商签订补充合同，但所有补充合同的金额不超过原合同金额10%。</w:t>
      </w:r>
    </w:p>
    <w:p w14:paraId="785485BB">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八、质疑</w:t>
      </w:r>
      <w:bookmarkEnd w:id="174"/>
    </w:p>
    <w:p w14:paraId="61465AD1">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0</w:t>
      </w:r>
      <w:r>
        <w:rPr>
          <w:rFonts w:hint="eastAsia" w:ascii="仿宋" w:hAnsi="仿宋" w:eastAsia="仿宋" w:cs="仿宋"/>
          <w:color w:val="000000" w:themeColor="text1"/>
          <w:sz w:val="28"/>
          <w:szCs w:val="28"/>
          <w:highlight w:val="none"/>
          <w:lang w:val="zh-CN"/>
          <w14:textFill>
            <w14:solidFill>
              <w14:schemeClr w14:val="tx1"/>
            </w14:solidFill>
          </w14:textFill>
        </w:rPr>
        <w:t>.提出质疑的供应商应当是参与所质疑项目采购活动的供应商，潜在供应商依法获取其可质疑的采购文件的，可以对采购文件提出质疑。</w:t>
      </w:r>
    </w:p>
    <w:p w14:paraId="31A6F2BC">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1</w:t>
      </w:r>
      <w:r>
        <w:rPr>
          <w:rFonts w:hint="eastAsia" w:ascii="仿宋" w:hAnsi="仿宋" w:eastAsia="仿宋" w:cs="仿宋"/>
          <w:color w:val="000000" w:themeColor="text1"/>
          <w:sz w:val="28"/>
          <w:szCs w:val="28"/>
          <w:highlight w:val="none"/>
          <w:lang w:val="zh-CN"/>
          <w14:textFill>
            <w14:solidFill>
              <w14:schemeClr w14:val="tx1"/>
            </w14:solidFill>
          </w14:textFill>
        </w:rPr>
        <w:t>.供应商认为采购文件、采购过程和采购结果使自己的权益受到损害的，可以在知道或应知其权益受到损害之日起七个工作日内，</w:t>
      </w:r>
      <w:r>
        <w:rPr>
          <w:rFonts w:hint="eastAsia" w:ascii="仿宋" w:hAnsi="仿宋" w:eastAsia="仿宋" w:cs="仿宋"/>
          <w:color w:val="000000" w:themeColor="text1"/>
          <w:sz w:val="28"/>
          <w:szCs w:val="28"/>
          <w:highlight w:val="none"/>
          <w14:textFill>
            <w14:solidFill>
              <w14:schemeClr w14:val="tx1"/>
            </w14:solidFill>
          </w14:textFill>
        </w:rPr>
        <w:t>按照第3</w:t>
      </w:r>
      <w:r>
        <w:rPr>
          <w:rFonts w:hint="eastAsia" w:ascii="仿宋" w:hAnsi="仿宋" w:cs="仿宋"/>
          <w:color w:val="000000" w:themeColor="text1"/>
          <w:sz w:val="28"/>
          <w:szCs w:val="28"/>
          <w:highlight w:val="none"/>
          <w:lang w:val="en-US" w:eastAsia="zh-CN"/>
          <w14:textFill>
            <w14:solidFill>
              <w14:schemeClr w14:val="tx1"/>
            </w14:solidFill>
          </w14:textFill>
        </w:rPr>
        <w:t>3</w:t>
      </w:r>
      <w:r>
        <w:rPr>
          <w:rFonts w:hint="eastAsia" w:ascii="仿宋" w:hAnsi="仿宋" w:eastAsia="仿宋" w:cs="仿宋"/>
          <w:color w:val="000000" w:themeColor="text1"/>
          <w:sz w:val="28"/>
          <w:szCs w:val="28"/>
          <w:highlight w:val="none"/>
          <w14:textFill>
            <w14:solidFill>
              <w14:schemeClr w14:val="tx1"/>
            </w14:solidFill>
          </w14:textFill>
        </w:rPr>
        <w:t>条</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第3</w:t>
      </w:r>
      <w:r>
        <w:rPr>
          <w:rFonts w:hint="eastAsia" w:ascii="仿宋" w:hAnsi="仿宋" w:cs="仿宋"/>
          <w:color w:val="000000" w:themeColor="text1"/>
          <w:sz w:val="28"/>
          <w:szCs w:val="28"/>
          <w:highlight w:val="none"/>
          <w:lang w:val="en-US" w:eastAsia="zh-CN"/>
          <w14:textFill>
            <w14:solidFill>
              <w14:schemeClr w14:val="tx1"/>
            </w14:solidFill>
          </w14:textFill>
        </w:rPr>
        <w:t>4</w:t>
      </w:r>
      <w:r>
        <w:rPr>
          <w:rFonts w:hint="eastAsia" w:ascii="仿宋" w:hAnsi="仿宋" w:eastAsia="仿宋" w:cs="仿宋"/>
          <w:color w:val="000000" w:themeColor="text1"/>
          <w:sz w:val="28"/>
          <w:szCs w:val="28"/>
          <w:highlight w:val="none"/>
          <w:lang w:val="zh-CN"/>
          <w14:textFill>
            <w14:solidFill>
              <w14:schemeClr w14:val="tx1"/>
            </w14:solidFill>
          </w14:textFill>
        </w:rPr>
        <w:t>条</w:t>
      </w:r>
      <w:r>
        <w:rPr>
          <w:rFonts w:hint="eastAsia" w:ascii="仿宋" w:hAnsi="仿宋" w:eastAsia="仿宋" w:cs="仿宋"/>
          <w:color w:val="000000" w:themeColor="text1"/>
          <w:sz w:val="28"/>
          <w:szCs w:val="28"/>
          <w:highlight w:val="none"/>
          <w14:textFill>
            <w14:solidFill>
              <w14:schemeClr w14:val="tx1"/>
            </w14:solidFill>
          </w14:textFill>
        </w:rPr>
        <w:t>之</w:t>
      </w:r>
      <w:r>
        <w:rPr>
          <w:rFonts w:hint="eastAsia" w:ascii="仿宋" w:hAnsi="仿宋" w:eastAsia="仿宋" w:cs="仿宋"/>
          <w:color w:val="000000" w:themeColor="text1"/>
          <w:sz w:val="28"/>
          <w:szCs w:val="28"/>
          <w:highlight w:val="none"/>
          <w:lang w:val="zh-CN"/>
          <w14:textFill>
            <w14:solidFill>
              <w14:schemeClr w14:val="tx1"/>
            </w14:solidFill>
          </w14:textFill>
        </w:rPr>
        <w:t>规定以书面形式向代理机构或采购人提出质疑。上述应知其权益受到损害之日是指：</w:t>
      </w:r>
    </w:p>
    <w:p w14:paraId="4A1A4D9A">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1</w:t>
      </w: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对采购文件提出质疑的，为收到采购文件之日或者采购文件公告期限届满之日。</w:t>
      </w:r>
    </w:p>
    <w:p w14:paraId="76E0A0CC">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1</w:t>
      </w:r>
      <w:r>
        <w:rPr>
          <w:rFonts w:hint="eastAsia" w:ascii="仿宋" w:hAnsi="仿宋" w:eastAsia="仿宋" w:cs="仿宋"/>
          <w:color w:val="000000" w:themeColor="text1"/>
          <w:sz w:val="28"/>
          <w:szCs w:val="28"/>
          <w:highlight w:val="none"/>
          <w:lang w:val="zh-CN"/>
          <w14:textFill>
            <w14:solidFill>
              <w14:schemeClr w14:val="tx1"/>
            </w14:solidFill>
          </w14:textFill>
        </w:rPr>
        <w:t>.2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对采购过程提出质疑的，为各采购程序环节结束之日。</w:t>
      </w:r>
    </w:p>
    <w:p w14:paraId="44A4E84F">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1</w:t>
      </w:r>
      <w:r>
        <w:rPr>
          <w:rFonts w:hint="eastAsia" w:ascii="仿宋" w:hAnsi="仿宋" w:eastAsia="仿宋" w:cs="仿宋"/>
          <w:color w:val="000000" w:themeColor="text1"/>
          <w:sz w:val="28"/>
          <w:szCs w:val="28"/>
          <w:highlight w:val="none"/>
          <w:lang w:val="zh-CN"/>
          <w14:textFill>
            <w14:solidFill>
              <w14:schemeClr w14:val="tx1"/>
            </w14:solidFill>
          </w14:textFill>
        </w:rPr>
        <w:t>.3</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对成交结果提出质疑的，为成交结果公告期限届满之日。</w:t>
      </w:r>
    </w:p>
    <w:p w14:paraId="26651513">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2</w:t>
      </w: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lang w:val="zh-CN"/>
          <w14:textFill>
            <w14:solidFill>
              <w14:schemeClr w14:val="tx1"/>
            </w14:solidFill>
          </w14:textFill>
        </w:rPr>
        <w:t>供应商应当在法定质疑期内一次性提出针对同一采购程序环节的质疑。供应商如在法定期限内对同一采购程序环节提出多次质疑的，代理机构</w:t>
      </w:r>
      <w:r>
        <w:rPr>
          <w:rFonts w:hint="eastAsia" w:ascii="仿宋" w:hAnsi="仿宋" w:eastAsia="仿宋" w:cs="仿宋"/>
          <w:color w:val="000000" w:themeColor="text1"/>
          <w:sz w:val="28"/>
          <w:szCs w:val="28"/>
          <w:highlight w:val="none"/>
          <w14:textFill>
            <w14:solidFill>
              <w14:schemeClr w14:val="tx1"/>
            </w14:solidFill>
          </w14:textFill>
        </w:rPr>
        <w:t>或</w:t>
      </w:r>
      <w:r>
        <w:rPr>
          <w:rFonts w:hint="eastAsia" w:ascii="仿宋" w:hAnsi="仿宋" w:eastAsia="仿宋" w:cs="仿宋"/>
          <w:color w:val="000000" w:themeColor="text1"/>
          <w:sz w:val="28"/>
          <w:szCs w:val="28"/>
          <w:highlight w:val="none"/>
          <w:lang w:val="zh-CN"/>
          <w14:textFill>
            <w14:solidFill>
              <w14:schemeClr w14:val="tx1"/>
            </w14:solidFill>
          </w14:textFill>
        </w:rPr>
        <w:t>采购人将只对供应商第一次质疑作出答复。</w:t>
      </w:r>
    </w:p>
    <w:p w14:paraId="0381B446">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3</w:t>
      </w: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lang w:val="zh-CN"/>
          <w14:textFill>
            <w14:solidFill>
              <w14:schemeClr w14:val="tx1"/>
            </w14:solidFill>
          </w14:textFill>
        </w:rPr>
        <w:t>供应商提出质疑应提交《质疑函》原件，且尽可能通过邮寄方式送达，代理机构和采购人不接受无运单的快件。</w:t>
      </w:r>
    </w:p>
    <w:p w14:paraId="3B70F379">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4</w:t>
      </w: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lang w:val="zh-CN"/>
          <w14:textFill>
            <w14:solidFill>
              <w14:schemeClr w14:val="tx1"/>
            </w14:solidFill>
          </w14:textFill>
        </w:rPr>
        <w:t>供应商（含潜在供应商）对采购方式、采购需求、供应商资格条件及审查结果、评审方法和评审标准、合同文本的询问、质疑向采购人提出，由采购人负责答复。供应商对除上述事项以外其他事项的询问、质疑向代理机构提出，由代理机构负责答复。</w:t>
      </w:r>
      <w:r>
        <w:rPr>
          <w:rFonts w:hint="eastAsia" w:ascii="仿宋" w:hAnsi="仿宋" w:eastAsia="仿宋" w:cs="仿宋"/>
          <w:color w:val="000000" w:themeColor="text1"/>
          <w:sz w:val="28"/>
          <w:szCs w:val="28"/>
          <w:highlight w:val="none"/>
          <w14:textFill>
            <w14:solidFill>
              <w14:schemeClr w14:val="tx1"/>
            </w14:solidFill>
          </w14:textFill>
        </w:rPr>
        <w:t xml:space="preserve">  </w:t>
      </w:r>
    </w:p>
    <w:p w14:paraId="0D12C99D">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采购人《质疑</w:t>
      </w:r>
      <w:r>
        <w:rPr>
          <w:rFonts w:hint="eastAsia" w:ascii="仿宋" w:hAnsi="仿宋" w:eastAsia="仿宋" w:cs="仿宋"/>
          <w:color w:val="000000" w:themeColor="text1"/>
          <w:sz w:val="28"/>
          <w:szCs w:val="28"/>
          <w:highlight w:val="none"/>
          <w14:textFill>
            <w14:solidFill>
              <w14:schemeClr w14:val="tx1"/>
            </w14:solidFill>
          </w14:textFill>
        </w:rPr>
        <w:t>函</w:t>
      </w:r>
      <w:r>
        <w:rPr>
          <w:rFonts w:hint="eastAsia" w:ascii="仿宋" w:hAnsi="仿宋" w:eastAsia="仿宋" w:cs="仿宋"/>
          <w:color w:val="000000" w:themeColor="text1"/>
          <w:sz w:val="28"/>
          <w:szCs w:val="28"/>
          <w:highlight w:val="none"/>
          <w:lang w:val="zh-CN"/>
          <w14:textFill>
            <w14:solidFill>
              <w14:schemeClr w14:val="tx1"/>
            </w14:solidFill>
          </w14:textFill>
        </w:rPr>
        <w:t>》接收人及联系方式见磋商文件第一章。</w:t>
      </w:r>
    </w:p>
    <w:p w14:paraId="404F0648">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代理机构《质疑</w:t>
      </w:r>
      <w:r>
        <w:rPr>
          <w:rFonts w:hint="eastAsia" w:ascii="仿宋" w:hAnsi="仿宋" w:eastAsia="仿宋" w:cs="仿宋"/>
          <w:color w:val="000000" w:themeColor="text1"/>
          <w:sz w:val="28"/>
          <w:szCs w:val="28"/>
          <w:highlight w:val="none"/>
          <w14:textFill>
            <w14:solidFill>
              <w14:schemeClr w14:val="tx1"/>
            </w14:solidFill>
          </w14:textFill>
        </w:rPr>
        <w:t>函</w:t>
      </w:r>
      <w:r>
        <w:rPr>
          <w:rFonts w:hint="eastAsia" w:ascii="仿宋" w:hAnsi="仿宋" w:eastAsia="仿宋" w:cs="仿宋"/>
          <w:color w:val="000000" w:themeColor="text1"/>
          <w:sz w:val="28"/>
          <w:szCs w:val="28"/>
          <w:highlight w:val="none"/>
          <w:lang w:val="zh-CN"/>
          <w14:textFill>
            <w14:solidFill>
              <w14:schemeClr w14:val="tx1"/>
            </w14:solidFill>
          </w14:textFill>
        </w:rPr>
        <w:t>》接收人及联系方式见磋商文件第一章。</w:t>
      </w:r>
    </w:p>
    <w:p w14:paraId="4449602F">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lang w:val="zh-CN"/>
          <w14:textFill>
            <w14:solidFill>
              <w14:schemeClr w14:val="tx1"/>
            </w14:solidFill>
          </w14:textFill>
        </w:rPr>
        <w:t>以下情形的质疑不予受理：</w:t>
      </w:r>
    </w:p>
    <w:p w14:paraId="31A95D8D">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内容不符合《政府采购质疑和投诉办法》第十二条规定的质疑。</w:t>
      </w:r>
    </w:p>
    <w:p w14:paraId="6D35AFB3">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lang w:val="zh-CN"/>
          <w14:textFill>
            <w14:solidFill>
              <w14:schemeClr w14:val="tx1"/>
            </w14:solidFill>
          </w14:textFill>
        </w:rPr>
        <w:t>.2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超出政府采购法定期限的质疑。</w:t>
      </w:r>
    </w:p>
    <w:p w14:paraId="1ABDA046">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lang w:val="zh-CN"/>
          <w14:textFill>
            <w14:solidFill>
              <w14:schemeClr w14:val="tx1"/>
            </w14:solidFill>
          </w14:textFill>
        </w:rPr>
        <w:t>.3</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以传真、电子邮件等方式递交的非原件形式的质疑。</w:t>
      </w:r>
    </w:p>
    <w:p w14:paraId="1033E720">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lang w:val="zh-CN"/>
          <w14:textFill>
            <w14:solidFill>
              <w14:schemeClr w14:val="tx1"/>
            </w14:solidFill>
          </w14:textFill>
        </w:rPr>
        <w:t>.4</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未参加磋商活动的供应商或在磋商活动中自身权益未受到损害的供应商所提出的质疑。</w:t>
      </w:r>
    </w:p>
    <w:p w14:paraId="3C2C98A5">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法律法规规定的</w:t>
      </w:r>
      <w:r>
        <w:rPr>
          <w:rFonts w:hint="eastAsia" w:ascii="仿宋" w:hAnsi="仿宋" w:eastAsia="仿宋" w:cs="仿宋"/>
          <w:color w:val="000000" w:themeColor="text1"/>
          <w:sz w:val="28"/>
          <w:szCs w:val="28"/>
          <w:highlight w:val="none"/>
          <w14:textFill>
            <w14:solidFill>
              <w14:schemeClr w14:val="tx1"/>
            </w14:solidFill>
          </w14:textFill>
        </w:rPr>
        <w:t>其他</w:t>
      </w:r>
      <w:r>
        <w:rPr>
          <w:rFonts w:hint="eastAsia" w:ascii="仿宋" w:hAnsi="仿宋" w:eastAsia="仿宋" w:cs="仿宋"/>
          <w:color w:val="000000" w:themeColor="text1"/>
          <w:sz w:val="28"/>
          <w:szCs w:val="28"/>
          <w:highlight w:val="none"/>
          <w:lang w:val="zh-CN"/>
          <w14:textFill>
            <w14:solidFill>
              <w14:schemeClr w14:val="tx1"/>
            </w14:solidFill>
          </w14:textFill>
        </w:rPr>
        <w:t>不予受理情形。</w:t>
      </w:r>
    </w:p>
    <w:p w14:paraId="501DC44C">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36</w:t>
      </w:r>
      <w:r>
        <w:rPr>
          <w:rFonts w:hint="eastAsia" w:ascii="仿宋" w:hAnsi="仿宋" w:eastAsia="仿宋" w:cs="仿宋"/>
          <w:color w:val="000000" w:themeColor="text1"/>
          <w:sz w:val="28"/>
          <w:szCs w:val="28"/>
          <w:highlight w:val="none"/>
          <w:lang w:val="zh-CN"/>
          <w14:textFill>
            <w14:solidFill>
              <w14:schemeClr w14:val="tx1"/>
            </w14:solidFill>
          </w14:textFill>
        </w:rPr>
        <w:t>.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p>
    <w:p w14:paraId="2DC4FAC7">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九、政策功能落实</w:t>
      </w:r>
    </w:p>
    <w:p w14:paraId="30152AB8">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7</w:t>
      </w:r>
      <w:r>
        <w:rPr>
          <w:rFonts w:hint="eastAsia" w:ascii="仿宋" w:hAnsi="仿宋" w:eastAsia="仿宋" w:cs="仿宋"/>
          <w:color w:val="000000" w:themeColor="text1"/>
          <w:sz w:val="28"/>
          <w:szCs w:val="28"/>
          <w:highlight w:val="none"/>
          <w:lang w:val="zh-CN"/>
          <w14:textFill>
            <w14:solidFill>
              <w14:schemeClr w14:val="tx1"/>
            </w14:solidFill>
          </w14:textFill>
        </w:rPr>
        <w:t>.促进中小企业发展</w:t>
      </w:r>
    </w:p>
    <w:p w14:paraId="2A407B76">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7</w:t>
      </w:r>
      <w:r>
        <w:rPr>
          <w:rFonts w:hint="eastAsia" w:ascii="仿宋" w:hAnsi="仿宋" w:eastAsia="仿宋" w:cs="仿宋"/>
          <w:color w:val="000000" w:themeColor="text1"/>
          <w:sz w:val="28"/>
          <w:szCs w:val="28"/>
          <w:highlight w:val="none"/>
          <w14:textFill>
            <w14:solidFill>
              <w14:schemeClr w14:val="tx1"/>
            </w14:solidFill>
          </w14:textFill>
        </w:rPr>
        <w:t xml:space="preserve">.1 </w:t>
      </w:r>
      <w:r>
        <w:rPr>
          <w:rFonts w:hint="eastAsia" w:ascii="仿宋" w:hAnsi="仿宋" w:eastAsia="仿宋" w:cs="仿宋"/>
          <w:color w:val="000000" w:themeColor="text1"/>
          <w:sz w:val="28"/>
          <w:szCs w:val="28"/>
          <w:highlight w:val="none"/>
          <w:lang w:val="zh-CN"/>
          <w14:textFill>
            <w14:solidFill>
              <w14:schemeClr w14:val="tx1"/>
            </w14:solidFill>
          </w14:textFill>
        </w:rPr>
        <w:t>在政府采购活动中，供应商提供的货物或者服务符合下列情形的，享受中小企业扶持政策：</w:t>
      </w:r>
    </w:p>
    <w:p w14:paraId="5EA9A983">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（1）在货物</w:t>
      </w:r>
      <w:r>
        <w:rPr>
          <w:rFonts w:hint="eastAsia" w:ascii="仿宋" w:hAnsi="仿宋" w:eastAsia="仿宋" w:cs="仿宋"/>
          <w:color w:val="000000" w:themeColor="text1"/>
          <w:sz w:val="28"/>
          <w:szCs w:val="28"/>
          <w:highlight w:val="none"/>
          <w14:textFill>
            <w14:solidFill>
              <w14:schemeClr w14:val="tx1"/>
            </w14:solidFill>
          </w14:textFill>
        </w:rPr>
        <w:t>采购</w:t>
      </w:r>
      <w:r>
        <w:rPr>
          <w:rFonts w:hint="eastAsia" w:ascii="仿宋" w:hAnsi="仿宋" w:eastAsia="仿宋" w:cs="仿宋"/>
          <w:color w:val="000000" w:themeColor="text1"/>
          <w:sz w:val="28"/>
          <w:szCs w:val="28"/>
          <w:highlight w:val="none"/>
          <w:lang w:val="zh-CN"/>
          <w14:textFill>
            <w14:solidFill>
              <w14:schemeClr w14:val="tx1"/>
            </w14:solidFill>
          </w14:textFill>
        </w:rPr>
        <w:t>项目中，</w:t>
      </w:r>
      <w:r>
        <w:rPr>
          <w:rFonts w:hint="eastAsia" w:ascii="仿宋" w:hAnsi="仿宋" w:eastAsia="仿宋" w:cs="仿宋"/>
          <w:color w:val="000000" w:themeColor="text1"/>
          <w:sz w:val="28"/>
          <w:szCs w:val="28"/>
          <w:highlight w:val="none"/>
          <w14:textFill>
            <w14:solidFill>
              <w14:schemeClr w14:val="tx1"/>
            </w14:solidFill>
          </w14:textFill>
        </w:rPr>
        <w:t>全部</w:t>
      </w:r>
      <w:r>
        <w:rPr>
          <w:rFonts w:hint="eastAsia" w:ascii="仿宋" w:hAnsi="仿宋" w:eastAsia="仿宋" w:cs="仿宋"/>
          <w:color w:val="000000" w:themeColor="text1"/>
          <w:sz w:val="28"/>
          <w:szCs w:val="28"/>
          <w:highlight w:val="none"/>
          <w:lang w:val="zh-CN"/>
          <w14:textFill>
            <w14:solidFill>
              <w14:schemeClr w14:val="tx1"/>
            </w14:solidFill>
          </w14:textFill>
        </w:rPr>
        <w:t>货物由中小企业制造；</w:t>
      </w:r>
    </w:p>
    <w:p w14:paraId="2328A84F">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（2）在服务</w:t>
      </w:r>
      <w:r>
        <w:rPr>
          <w:rFonts w:hint="eastAsia" w:ascii="仿宋" w:hAnsi="仿宋" w:eastAsia="仿宋" w:cs="仿宋"/>
          <w:color w:val="000000" w:themeColor="text1"/>
          <w:sz w:val="28"/>
          <w:szCs w:val="28"/>
          <w:highlight w:val="none"/>
          <w14:textFill>
            <w14:solidFill>
              <w14:schemeClr w14:val="tx1"/>
            </w14:solidFill>
          </w14:textFill>
        </w:rPr>
        <w:t>采购</w:t>
      </w:r>
      <w:r>
        <w:rPr>
          <w:rFonts w:hint="eastAsia" w:ascii="仿宋" w:hAnsi="仿宋" w:eastAsia="仿宋" w:cs="仿宋"/>
          <w:color w:val="000000" w:themeColor="text1"/>
          <w:sz w:val="28"/>
          <w:szCs w:val="28"/>
          <w:highlight w:val="none"/>
          <w:lang w:val="zh-CN"/>
          <w14:textFill>
            <w14:solidFill>
              <w14:schemeClr w14:val="tx1"/>
            </w14:solidFill>
          </w14:textFill>
        </w:rPr>
        <w:t>项目中，服务由中小企业承接。</w:t>
      </w:r>
    </w:p>
    <w:p w14:paraId="04FB9488">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7</w:t>
      </w:r>
      <w:r>
        <w:rPr>
          <w:rFonts w:hint="eastAsia" w:ascii="仿宋" w:hAnsi="仿宋" w:eastAsia="仿宋" w:cs="仿宋"/>
          <w:color w:val="000000" w:themeColor="text1"/>
          <w:sz w:val="28"/>
          <w:szCs w:val="28"/>
          <w:highlight w:val="none"/>
          <w14:textFill>
            <w14:solidFill>
              <w14:schemeClr w14:val="tx1"/>
            </w14:solidFill>
          </w14:textFill>
        </w:rPr>
        <w:t xml:space="preserve">.2 </w:t>
      </w:r>
      <w:r>
        <w:rPr>
          <w:rFonts w:hint="eastAsia" w:ascii="仿宋" w:hAnsi="仿宋" w:eastAsia="仿宋" w:cs="仿宋"/>
          <w:color w:val="000000" w:themeColor="text1"/>
          <w:sz w:val="28"/>
          <w:szCs w:val="28"/>
          <w:highlight w:val="none"/>
          <w:lang w:val="zh-CN"/>
          <w14:textFill>
            <w14:solidFill>
              <w14:schemeClr w14:val="tx1"/>
            </w14:solidFill>
          </w14:textFill>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6335488B">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7</w:t>
      </w:r>
      <w:r>
        <w:rPr>
          <w:rFonts w:hint="eastAsia" w:ascii="仿宋" w:hAnsi="仿宋" w:eastAsia="仿宋" w:cs="仿宋"/>
          <w:color w:val="000000" w:themeColor="text1"/>
          <w:sz w:val="28"/>
          <w:szCs w:val="28"/>
          <w:highlight w:val="none"/>
          <w14:textFill>
            <w14:solidFill>
              <w14:schemeClr w14:val="tx1"/>
            </w14:solidFill>
          </w14:textFill>
        </w:rPr>
        <w:t xml:space="preserve">.3 </w:t>
      </w:r>
      <w:r>
        <w:rPr>
          <w:rFonts w:hint="eastAsia" w:ascii="仿宋" w:hAnsi="仿宋" w:eastAsia="仿宋" w:cs="仿宋"/>
          <w:color w:val="000000" w:themeColor="text1"/>
          <w:sz w:val="28"/>
          <w:szCs w:val="28"/>
          <w:highlight w:val="none"/>
          <w:lang w:val="zh-CN"/>
          <w14:textFill>
            <w14:solidFill>
              <w14:schemeClr w14:val="tx1"/>
            </w14:solidFill>
          </w14:textFill>
        </w:rPr>
        <w:t>中小企业参加政府采购活动，应当出具《中小企业声明函》，否则不享受相关中小企业</w:t>
      </w:r>
      <w:r>
        <w:rPr>
          <w:rFonts w:hint="eastAsia" w:ascii="仿宋" w:hAnsi="仿宋" w:eastAsia="仿宋" w:cs="仿宋"/>
          <w:color w:val="000000" w:themeColor="text1"/>
          <w:sz w:val="28"/>
          <w:szCs w:val="28"/>
          <w:highlight w:val="none"/>
          <w14:textFill>
            <w14:solidFill>
              <w14:schemeClr w14:val="tx1"/>
            </w14:solidFill>
          </w14:textFill>
        </w:rPr>
        <w:t>支持</w:t>
      </w:r>
      <w:r>
        <w:rPr>
          <w:rFonts w:hint="eastAsia" w:ascii="仿宋" w:hAnsi="仿宋" w:eastAsia="仿宋" w:cs="仿宋"/>
          <w:color w:val="000000" w:themeColor="text1"/>
          <w:sz w:val="28"/>
          <w:szCs w:val="28"/>
          <w:highlight w:val="none"/>
          <w:lang w:val="zh-CN"/>
          <w14:textFill>
            <w14:solidFill>
              <w14:schemeClr w14:val="tx1"/>
            </w14:solidFill>
          </w14:textFill>
        </w:rPr>
        <w:t>政策。</w:t>
      </w:r>
    </w:p>
    <w:p w14:paraId="69347049">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7</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监狱和戒毒企业（简称监狱企业）视同小型、微型企业。</w:t>
      </w:r>
      <w:r>
        <w:rPr>
          <w:rFonts w:hint="eastAsia" w:ascii="仿宋" w:hAnsi="仿宋" w:eastAsia="仿宋" w:cs="仿宋"/>
          <w:color w:val="000000" w:themeColor="text1"/>
          <w:sz w:val="28"/>
          <w:szCs w:val="28"/>
          <w:highlight w:val="none"/>
          <w14:textFill>
            <w14:solidFill>
              <w14:schemeClr w14:val="tx1"/>
            </w14:solidFill>
          </w14:textFill>
        </w:rPr>
        <w:t>按照</w:t>
      </w:r>
      <w:r>
        <w:rPr>
          <w:rFonts w:hint="eastAsia" w:ascii="仿宋" w:hAnsi="仿宋" w:eastAsia="仿宋" w:cs="仿宋"/>
          <w:color w:val="000000" w:themeColor="text1"/>
          <w:sz w:val="28"/>
          <w:szCs w:val="28"/>
          <w:highlight w:val="none"/>
          <w:lang w:val="zh-CN"/>
          <w14:textFill>
            <w14:solidFill>
              <w14:schemeClr w14:val="tx1"/>
            </w14:solidFill>
          </w14:textFill>
        </w:rPr>
        <w:t>《关于政府采购支持监狱企业发展有关问题的通知》（财库〔2014〕68号）</w:t>
      </w:r>
      <w:r>
        <w:rPr>
          <w:rFonts w:hint="eastAsia" w:ascii="仿宋" w:hAnsi="仿宋" w:eastAsia="仿宋" w:cs="仿宋"/>
          <w:color w:val="000000" w:themeColor="text1"/>
          <w:sz w:val="28"/>
          <w:szCs w:val="28"/>
          <w:highlight w:val="none"/>
          <w14:textFill>
            <w14:solidFill>
              <w14:schemeClr w14:val="tx1"/>
            </w14:solidFill>
          </w14:textFill>
        </w:rPr>
        <w:t>规定，</w:t>
      </w:r>
      <w:r>
        <w:rPr>
          <w:rFonts w:hint="eastAsia" w:ascii="仿宋" w:hAnsi="仿宋" w:eastAsia="仿宋" w:cs="仿宋"/>
          <w:color w:val="000000" w:themeColor="text1"/>
          <w:sz w:val="28"/>
          <w:szCs w:val="28"/>
          <w:highlight w:val="none"/>
          <w:lang w:val="zh-CN"/>
          <w14:textFill>
            <w14:solidFill>
              <w14:schemeClr w14:val="tx1"/>
            </w14:solidFill>
          </w14:textFill>
        </w:rPr>
        <w:t>监狱企业需提供由省级以上监狱管理局、戒毒管理局(含新疆生产建设兵团)出具的属于监狱企业的证明文件。</w:t>
      </w:r>
    </w:p>
    <w:p w14:paraId="2EE2514B">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7</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残疾人福利性单位视同小型、微型企业。</w:t>
      </w:r>
      <w:r>
        <w:rPr>
          <w:rFonts w:hint="eastAsia" w:ascii="仿宋" w:hAnsi="仿宋" w:eastAsia="仿宋" w:cs="仿宋"/>
          <w:color w:val="000000" w:themeColor="text1"/>
          <w:sz w:val="28"/>
          <w:szCs w:val="28"/>
          <w:highlight w:val="none"/>
          <w14:textFill>
            <w14:solidFill>
              <w14:schemeClr w14:val="tx1"/>
            </w14:solidFill>
          </w14:textFill>
        </w:rPr>
        <w:t>按照《关于促进残疾人就业政府采购政策的通知》（财库〔2017〕141号）规定，</w:t>
      </w:r>
      <w:r>
        <w:rPr>
          <w:rFonts w:hint="eastAsia" w:ascii="仿宋" w:hAnsi="仿宋" w:eastAsia="仿宋" w:cs="仿宋"/>
          <w:color w:val="000000" w:themeColor="text1"/>
          <w:sz w:val="28"/>
          <w:szCs w:val="28"/>
          <w:highlight w:val="none"/>
          <w:lang w:val="zh-CN"/>
          <w14:textFill>
            <w14:solidFill>
              <w14:schemeClr w14:val="tx1"/>
            </w14:solidFill>
          </w14:textFill>
        </w:rPr>
        <w:t>残疾人福利单位</w:t>
      </w:r>
      <w:r>
        <w:rPr>
          <w:rFonts w:hint="eastAsia" w:ascii="仿宋" w:hAnsi="仿宋" w:eastAsia="仿宋" w:cs="仿宋"/>
          <w:color w:val="000000" w:themeColor="text1"/>
          <w:sz w:val="28"/>
          <w:szCs w:val="28"/>
          <w:highlight w:val="none"/>
          <w14:textFill>
            <w14:solidFill>
              <w14:schemeClr w14:val="tx1"/>
            </w14:solidFill>
          </w14:textFill>
        </w:rPr>
        <w:t>需</w:t>
      </w:r>
      <w:r>
        <w:rPr>
          <w:rFonts w:hint="eastAsia" w:ascii="仿宋" w:hAnsi="仿宋" w:eastAsia="仿宋" w:cs="仿宋"/>
          <w:color w:val="000000" w:themeColor="text1"/>
          <w:sz w:val="28"/>
          <w:szCs w:val="28"/>
          <w:highlight w:val="none"/>
          <w:lang w:val="zh-CN"/>
          <w14:textFill>
            <w14:solidFill>
              <w14:schemeClr w14:val="tx1"/>
            </w14:solidFill>
          </w14:textFill>
        </w:rPr>
        <w:t>提供《残疾人福利性单位声明函》。</w:t>
      </w:r>
    </w:p>
    <w:p w14:paraId="24EC5FC7">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8</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节能环保产品</w:t>
      </w:r>
    </w:p>
    <w:p w14:paraId="17644194">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8</w:t>
      </w:r>
      <w:r>
        <w:rPr>
          <w:rFonts w:hint="eastAsia" w:ascii="仿宋" w:hAnsi="仿宋" w:eastAsia="仿宋" w:cs="仿宋"/>
          <w:color w:val="000000" w:themeColor="text1"/>
          <w:sz w:val="28"/>
          <w:szCs w:val="28"/>
          <w:highlight w:val="none"/>
          <w14:textFill>
            <w14:solidFill>
              <w14:schemeClr w14:val="tx1"/>
            </w14:solidFill>
          </w14:textFill>
        </w:rPr>
        <w:t>.1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6735CD56">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8</w:t>
      </w:r>
      <w:r>
        <w:rPr>
          <w:rFonts w:hint="eastAsia" w:ascii="仿宋" w:hAnsi="仿宋" w:eastAsia="仿宋" w:cs="仿宋"/>
          <w:color w:val="000000" w:themeColor="text1"/>
          <w:sz w:val="28"/>
          <w:szCs w:val="28"/>
          <w:highlight w:val="none"/>
          <w14:textFill>
            <w14:solidFill>
              <w14:schemeClr w14:val="tx1"/>
            </w14:solidFill>
          </w14:textFill>
        </w:rPr>
        <w:t>.2 采购产品</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3AECF63A">
      <w:pPr>
        <w:keepLines w:val="0"/>
        <w:pageBreakBefore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8</w:t>
      </w:r>
      <w:r>
        <w:rPr>
          <w:rFonts w:hint="eastAsia" w:ascii="仿宋" w:hAnsi="仿宋" w:eastAsia="仿宋" w:cs="仿宋"/>
          <w:color w:val="000000" w:themeColor="text1"/>
          <w:sz w:val="28"/>
          <w:szCs w:val="28"/>
          <w:highlight w:val="none"/>
          <w14:textFill>
            <w14:solidFill>
              <w14:schemeClr w14:val="tx1"/>
            </w14:solidFill>
          </w14:textFill>
        </w:rPr>
        <w:t>.3 采购产品</w:t>
      </w:r>
      <w:r>
        <w:rPr>
          <w:rFonts w:hint="eastAsia" w:ascii="仿宋" w:hAnsi="仿宋" w:eastAsia="仿宋" w:cs="仿宋"/>
          <w:color w:val="000000" w:themeColor="text1"/>
          <w:sz w:val="28"/>
          <w:szCs w:val="28"/>
          <w:highlight w:val="none"/>
          <w:lang w:val="zh-CN"/>
          <w14:textFill>
            <w14:solidFill>
              <w14:schemeClr w14:val="tx1"/>
            </w14:solidFill>
          </w14:textFill>
        </w:rPr>
        <w:t>属于政府优先采购节能产品和环境标志产品的，对供应商提供的国家确定的认证机构出具的、处于有效期之内的节能产品或环境标志产品认证证书，评审时给予加分（详见</w:t>
      </w:r>
      <w:r>
        <w:rPr>
          <w:rFonts w:hint="eastAsia" w:ascii="仿宋" w:hAnsi="仿宋" w:eastAsia="仿宋" w:cs="仿宋"/>
          <w:color w:val="000000" w:themeColor="text1"/>
          <w:sz w:val="28"/>
          <w:szCs w:val="28"/>
          <w:highlight w:val="none"/>
          <w14:textFill>
            <w14:solidFill>
              <w14:schemeClr w14:val="tx1"/>
            </w14:solidFill>
          </w14:textFill>
        </w:rPr>
        <w:t>第</w:t>
      </w:r>
      <w:r>
        <w:rPr>
          <w:rFonts w:hint="eastAsia" w:ascii="仿宋" w:hAnsi="仿宋" w:eastAsia="仿宋" w:cs="仿宋"/>
          <w:color w:val="000000" w:themeColor="text1"/>
          <w:sz w:val="28"/>
          <w:szCs w:val="28"/>
          <w:highlight w:val="none"/>
          <w:lang w:val="en-US" w:eastAsia="zh-CN"/>
          <w14:textFill>
            <w14:solidFill>
              <w14:schemeClr w14:val="tx1"/>
            </w14:solidFill>
          </w14:textFill>
        </w:rPr>
        <w:t>五</w:t>
      </w:r>
      <w:r>
        <w:rPr>
          <w:rFonts w:hint="eastAsia" w:ascii="仿宋" w:hAnsi="仿宋" w:eastAsia="仿宋" w:cs="仿宋"/>
          <w:color w:val="000000" w:themeColor="text1"/>
          <w:sz w:val="28"/>
          <w:szCs w:val="28"/>
          <w:highlight w:val="none"/>
          <w14:textFill>
            <w14:solidFill>
              <w14:schemeClr w14:val="tx1"/>
            </w14:solidFill>
          </w14:textFill>
        </w:rPr>
        <w:t>章</w:t>
      </w:r>
      <w:r>
        <w:rPr>
          <w:rFonts w:hint="eastAsia" w:ascii="仿宋" w:hAnsi="仿宋" w:cs="仿宋"/>
          <w:color w:val="000000" w:themeColor="text1"/>
          <w:sz w:val="28"/>
          <w:szCs w:val="28"/>
          <w:highlight w:val="none"/>
          <w:lang w:eastAsia="zh-CN"/>
          <w14:textFill>
            <w14:solidFill>
              <w14:schemeClr w14:val="tx1"/>
            </w14:solidFill>
          </w14:textFill>
        </w:rPr>
        <w:t>评审标准</w:t>
      </w:r>
      <w:r>
        <w:rPr>
          <w:rFonts w:hint="eastAsia" w:ascii="仿宋" w:hAnsi="仿宋" w:eastAsia="仿宋" w:cs="仿宋"/>
          <w:color w:val="000000" w:themeColor="text1"/>
          <w:sz w:val="28"/>
          <w:szCs w:val="28"/>
          <w:highlight w:val="none"/>
          <w:lang w:val="zh-CN"/>
          <w14:textFill>
            <w14:solidFill>
              <w14:schemeClr w14:val="tx1"/>
            </w14:solidFill>
          </w14:textFill>
        </w:rPr>
        <w:t>）。</w:t>
      </w:r>
    </w:p>
    <w:p w14:paraId="7317235D">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sz w:val="24"/>
          <w:szCs w:val="24"/>
          <w:highlight w:val="none"/>
          <w14:textFill>
            <w14:solidFill>
              <w14:schemeClr w14:val="tx1"/>
            </w14:solidFill>
          </w14:textFill>
        </w:rPr>
      </w:pPr>
    </w:p>
    <w:p w14:paraId="39C1E51B">
      <w:pPr>
        <w:keepLines w:val="0"/>
        <w:pageBreakBefore w:val="0"/>
        <w:widowControl/>
        <w:kinsoku/>
        <w:wordWrap/>
        <w:overflowPunct/>
        <w:topLinePunct w:val="0"/>
        <w:bidi w:val="0"/>
        <w:snapToGrid/>
        <w:spacing w:line="560" w:lineRule="exact"/>
        <w:ind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br w:type="page"/>
      </w:r>
    </w:p>
    <w:p w14:paraId="0A3B7C6C">
      <w:pPr>
        <w:pStyle w:val="3"/>
        <w:keepLines w:val="0"/>
        <w:pageBreakBefore w:val="0"/>
        <w:kinsoku/>
        <w:wordWrap/>
        <w:overflowPunct/>
        <w:topLinePunct w:val="0"/>
        <w:bidi w:val="0"/>
        <w:snapToGrid/>
        <w:spacing w:line="560" w:lineRule="exact"/>
        <w:ind w:left="0" w:leftChars="0" w:firstLine="0" w:firstLineChars="0"/>
        <w:jc w:val="center"/>
        <w:textAlignment w:val="auto"/>
        <w:rPr>
          <w:rFonts w:hint="eastAsia" w:ascii="仿宋" w:hAnsi="仿宋" w:eastAsia="仿宋" w:cs="仿宋"/>
          <w:color w:val="000000" w:themeColor="text1"/>
          <w:highlight w:val="none"/>
          <w14:textFill>
            <w14:solidFill>
              <w14:schemeClr w14:val="tx1"/>
            </w14:solidFill>
          </w14:textFill>
        </w:rPr>
      </w:pPr>
      <w:bookmarkStart w:id="175" w:name="_Toc160699566"/>
      <w:r>
        <w:rPr>
          <w:rFonts w:hint="eastAsia" w:ascii="仿宋" w:hAnsi="仿宋" w:eastAsia="仿宋" w:cs="仿宋"/>
          <w:color w:val="000000" w:themeColor="text1"/>
          <w:highlight w:val="none"/>
          <w14:textFill>
            <w14:solidFill>
              <w14:schemeClr w14:val="tx1"/>
            </w14:solidFill>
          </w14:textFill>
        </w:rPr>
        <w:t>第三章  合同</w:t>
      </w:r>
      <w:bookmarkEnd w:id="60"/>
      <w:bookmarkEnd w:id="61"/>
      <w:bookmarkEnd w:id="62"/>
      <w:bookmarkEnd w:id="63"/>
      <w:bookmarkEnd w:id="64"/>
      <w:r>
        <w:rPr>
          <w:rFonts w:hint="eastAsia" w:ascii="仿宋" w:hAnsi="仿宋" w:eastAsia="仿宋" w:cs="仿宋"/>
          <w:color w:val="000000" w:themeColor="text1"/>
          <w:highlight w:val="none"/>
          <w14:textFill>
            <w14:solidFill>
              <w14:schemeClr w14:val="tx1"/>
            </w14:solidFill>
          </w14:textFill>
        </w:rPr>
        <w:t>文本</w:t>
      </w:r>
      <w:bookmarkEnd w:id="175"/>
    </w:p>
    <w:p w14:paraId="1112155E">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bookmarkStart w:id="176" w:name="_Hlt16619369"/>
      <w:bookmarkEnd w:id="176"/>
      <w:bookmarkStart w:id="177" w:name="_Toc513029243"/>
      <w:bookmarkStart w:id="178" w:name="_Toc16938559"/>
      <w:bookmarkStart w:id="179" w:name="_Toc20823315"/>
      <w:bookmarkStart w:id="180" w:name="_Hlt16619350"/>
      <w:bookmarkStart w:id="181" w:name="_Toc20823346"/>
      <w:bookmarkStart w:id="182" w:name="_Toc120614244"/>
      <w:bookmarkStart w:id="183" w:name="_Toc16938590"/>
      <w:bookmarkStart w:id="184" w:name="_Toc479757211"/>
      <w:bookmarkStart w:id="185" w:name="_Toc462564139"/>
      <w:r>
        <w:rPr>
          <w:rFonts w:hint="eastAsia" w:ascii="仿宋" w:hAnsi="仿宋" w:eastAsia="仿宋" w:cs="仿宋"/>
          <w:color w:val="000000" w:themeColor="text1"/>
          <w:highlight w:val="none"/>
          <w14:textFill>
            <w14:solidFill>
              <w14:schemeClr w14:val="tx1"/>
            </w14:solidFill>
          </w14:textFill>
        </w:rPr>
        <w:t>以下为成交后</w:t>
      </w:r>
      <w:r>
        <w:rPr>
          <w:rFonts w:hint="eastAsia" w:ascii="仿宋" w:hAnsi="仿宋" w:cs="仿宋"/>
          <w:color w:val="000000" w:themeColor="text1"/>
          <w:highlight w:val="none"/>
          <w:lang w:eastAsia="zh-CN"/>
          <w14:textFill>
            <w14:solidFill>
              <w14:schemeClr w14:val="tx1"/>
            </w14:solidFill>
          </w14:textFill>
        </w:rPr>
        <w:t>签订</w:t>
      </w:r>
      <w:r>
        <w:rPr>
          <w:rFonts w:hint="eastAsia" w:ascii="仿宋" w:hAnsi="仿宋" w:eastAsia="仿宋" w:cs="仿宋"/>
          <w:color w:val="000000" w:themeColor="text1"/>
          <w:highlight w:val="none"/>
          <w14:textFill>
            <w14:solidFill>
              <w14:schemeClr w14:val="tx1"/>
            </w14:solidFill>
          </w14:textFill>
        </w:rPr>
        <w:t>本项目合同的通用条款，供应商不得提出实质性的修改。</w:t>
      </w:r>
    </w:p>
    <w:p w14:paraId="770AD12E">
      <w:pPr>
        <w:keepLines w:val="0"/>
        <w:pageBreakBefore w:val="0"/>
        <w:kinsoku/>
        <w:wordWrap/>
        <w:overflowPunct/>
        <w:topLinePunct w:val="0"/>
        <w:bidi w:val="0"/>
        <w:snapToGrid/>
        <w:spacing w:line="560" w:lineRule="exact"/>
        <w:ind w:firstLine="0" w:firstLineChars="0"/>
        <w:jc w:val="center"/>
        <w:textAlignment w:val="auto"/>
        <w:rPr>
          <w:rFonts w:hint="eastAsia" w:ascii="仿宋" w:hAnsi="仿宋" w:eastAsia="仿宋" w:cs="仿宋"/>
          <w:b/>
          <w:bCs/>
          <w:color w:val="000000" w:themeColor="text1"/>
          <w:sz w:val="32"/>
          <w:highlight w:val="none"/>
          <w14:textFill>
            <w14:solidFill>
              <w14:schemeClr w14:val="tx1"/>
            </w14:solidFill>
          </w14:textFill>
        </w:rPr>
      </w:pPr>
      <w:r>
        <w:rPr>
          <w:rFonts w:hint="eastAsia" w:ascii="仿宋" w:hAnsi="仿宋" w:eastAsia="仿宋" w:cs="仿宋"/>
          <w:b/>
          <w:bCs/>
          <w:color w:val="000000" w:themeColor="text1"/>
          <w:sz w:val="32"/>
          <w:highlight w:val="none"/>
          <w14:textFill>
            <w14:solidFill>
              <w14:schemeClr w14:val="tx1"/>
            </w14:solidFill>
          </w14:textFill>
        </w:rPr>
        <w:t>南京市政府采购合同（服务）</w:t>
      </w:r>
    </w:p>
    <w:p w14:paraId="1F4B3982">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项目名称：                                       项目编号：</w:t>
      </w:r>
    </w:p>
    <w:p w14:paraId="71873C69">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甲方：（买方）_________</w:t>
      </w:r>
    </w:p>
    <w:p w14:paraId="663F2CE8">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乙方：（卖方）_________</w:t>
      </w:r>
    </w:p>
    <w:p w14:paraId="5EDCF373">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color w:val="000000" w:themeColor="text1"/>
          <w:szCs w:val="24"/>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 甲、乙双方根据</w:t>
      </w:r>
      <w:r>
        <w:rPr>
          <w:rFonts w:hint="eastAsia" w:ascii="仿宋" w:hAnsi="仿宋" w:cs="仿宋"/>
          <w:color w:val="000000" w:themeColor="text1"/>
          <w:highlight w:val="none"/>
          <w:lang w:eastAsia="zh-CN"/>
          <w14:textFill>
            <w14:solidFill>
              <w14:schemeClr w14:val="tx1"/>
            </w14:solidFill>
          </w14:textFill>
        </w:rPr>
        <w:t>南京通建项目管理咨询有限公司</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项目竞争性磋商的结果，签署本合同。</w:t>
      </w:r>
    </w:p>
    <w:p w14:paraId="7E975C86">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一、合同内容</w:t>
      </w:r>
    </w:p>
    <w:p w14:paraId="7DEA8CE1">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1.1 标的名称：2026长三角高校42公里接力赛</w:t>
      </w:r>
    </w:p>
    <w:p w14:paraId="15139121">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1.2 标的质量：</w:t>
      </w:r>
    </w:p>
    <w:p w14:paraId="4DEF4387">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1.3 标的数量（规模）：</w:t>
      </w:r>
    </w:p>
    <w:p w14:paraId="056CC760">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1.4 履行时间（期限）：</w:t>
      </w:r>
    </w:p>
    <w:p w14:paraId="62C1C3B9">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1.5 履行地点：</w:t>
      </w:r>
    </w:p>
    <w:p w14:paraId="4B40248C">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1.6 履行方式：</w:t>
      </w:r>
    </w:p>
    <w:p w14:paraId="639C7C7F">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二、合同金额</w:t>
      </w:r>
    </w:p>
    <w:p w14:paraId="7BD2271A">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2.1 本合同金额为（大写）：____________________（_______________元）人民币。</w:t>
      </w:r>
    </w:p>
    <w:p w14:paraId="1479AE59">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三、技术资料</w:t>
      </w:r>
    </w:p>
    <w:p w14:paraId="622770A2">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3.1 乙方应按采购文件规定的时间向甲方提供服务（包含与服务相关的货物）的有关技术资料。</w:t>
      </w:r>
    </w:p>
    <w:p w14:paraId="185142C9">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AD16C47">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四、知识产权</w:t>
      </w:r>
    </w:p>
    <w:p w14:paraId="728423B8">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4.1 乙方应保证甲方在使用、接受本合同服务（包含与服务相关的货物）或其任何一部分时不受第三方提出侵犯其专利权、版权、商标权和工业设计权等知识产权的起诉。一旦出现侵权，由乙方负全部责任。</w:t>
      </w:r>
    </w:p>
    <w:p w14:paraId="6053F13D">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五、产权担保</w:t>
      </w:r>
    </w:p>
    <w:p w14:paraId="6CA4C8E8">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5.1 乙方保证所交付的服务（包含与服务相关的货物）的所有权完全属于乙方且无任何抵押、查封等产权瑕疵。</w:t>
      </w:r>
    </w:p>
    <w:p w14:paraId="7B3EF358">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六、履约保证金</w:t>
      </w:r>
    </w:p>
    <w:p w14:paraId="3E77AF62">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6.1 本项目乙方无需缴纳履约保证金。</w:t>
      </w:r>
    </w:p>
    <w:p w14:paraId="5134BBDF">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七、合同转包或分包</w:t>
      </w:r>
    </w:p>
    <w:p w14:paraId="61F556ED">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7.1 乙方不得将合同标的转包给他人履行。</w:t>
      </w:r>
    </w:p>
    <w:p w14:paraId="684386DD">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7.2 乙方不得将合同标的分包给他人履行。</w:t>
      </w:r>
    </w:p>
    <w:p w14:paraId="50D648B7">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7.3 乙方如有转包或未经甲方同意的分包行为，甲方有权解除合同。</w:t>
      </w:r>
    </w:p>
    <w:p w14:paraId="258F85E5">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八、合同款项支付</w:t>
      </w:r>
    </w:p>
    <w:p w14:paraId="24088173">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8.1 合同款项的支付方式及进度安排</w:t>
      </w:r>
    </w:p>
    <w:p w14:paraId="2E052128">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全部费用将分为两次支付，首付款于合同签订后10个工作日内，采购人支付合同总价的60%；第二次付款待项目审计结束后15个工作日内，采购人支付合同总价的40%。每次付款供应商须提前提供国家正规发票，采购人方可付款。</w:t>
      </w:r>
    </w:p>
    <w:p w14:paraId="0FDF0545">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九、税费</w:t>
      </w:r>
    </w:p>
    <w:p w14:paraId="2754B2F0">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9.1 本合同执行中相关的一切税费均由乙方负担。</w:t>
      </w:r>
    </w:p>
    <w:p w14:paraId="39A4EC4F">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十、项目验收</w:t>
      </w:r>
    </w:p>
    <w:p w14:paraId="18A60A9F">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10.1 甲方依法组织履约验收工作。</w:t>
      </w:r>
    </w:p>
    <w:p w14:paraId="4FCAE5F2">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75C75B6">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10.3 对于实际使用人和甲方分离的项目，甲方邀请实际使用人参与验收。</w:t>
      </w:r>
    </w:p>
    <w:p w14:paraId="6A408B13">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10.4 如有必要，甲方邀请参加本项目的其他供应商或第三方专业机构及专家参与验收，相关意见将作为验收书的参考资料。</w:t>
      </w:r>
    </w:p>
    <w:p w14:paraId="20325384">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46D4A22">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17F6F7CB">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十一、违约责任</w:t>
      </w:r>
    </w:p>
    <w:p w14:paraId="5FDD4A03">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11.1 甲方无正当理由拒绝接受乙方提供服务的，甲方向乙方偿付拒绝接受服务合同价款总值</w:t>
      </w:r>
      <w:r>
        <w:rPr>
          <w:rFonts w:hint="eastAsia" w:ascii="仿宋" w:hAnsi="仿宋" w:cs="仿宋"/>
          <w:color w:val="000000" w:themeColor="text1"/>
          <w:highlight w:val="none"/>
          <w:lang w:val="en-US" w:eastAsia="zh-CN"/>
          <w14:textFill>
            <w14:solidFill>
              <w14:schemeClr w14:val="tx1"/>
            </w14:solidFill>
          </w14:textFill>
        </w:rPr>
        <w:t>5%</w:t>
      </w:r>
      <w:r>
        <w:rPr>
          <w:rFonts w:hint="eastAsia" w:ascii="仿宋" w:hAnsi="仿宋" w:eastAsia="仿宋" w:cs="仿宋"/>
          <w:color w:val="000000" w:themeColor="text1"/>
          <w:highlight w:val="none"/>
          <w14:textFill>
            <w14:solidFill>
              <w14:schemeClr w14:val="tx1"/>
            </w14:solidFill>
          </w14:textFill>
        </w:rPr>
        <w:t>的违约金。</w:t>
      </w:r>
    </w:p>
    <w:p w14:paraId="129F0146">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11.2 甲方无故逾期验收和办理合同款项支付手续的，甲方应按逾期付款总额    每日</w:t>
      </w:r>
      <w:r>
        <w:rPr>
          <w:rFonts w:hint="eastAsia" w:ascii="仿宋" w:hAnsi="仿宋" w:eastAsia="仿宋" w:cs="仿宋"/>
          <w:color w:val="000000" w:themeColor="text1"/>
          <w:highlight w:val="none"/>
          <w:lang w:val="en-US" w:eastAsia="zh-CN"/>
          <w14:textFill>
            <w14:solidFill>
              <w14:schemeClr w14:val="tx1"/>
            </w14:solidFill>
          </w14:textFill>
        </w:rPr>
        <w:t>万分之五</w:t>
      </w:r>
      <w:r>
        <w:rPr>
          <w:rFonts w:hint="eastAsia" w:ascii="仿宋" w:hAnsi="仿宋" w:eastAsia="仿宋" w:cs="仿宋"/>
          <w:color w:val="000000" w:themeColor="text1"/>
          <w:highlight w:val="none"/>
          <w14:textFill>
            <w14:solidFill>
              <w14:schemeClr w14:val="tx1"/>
            </w14:solidFill>
          </w14:textFill>
        </w:rPr>
        <w:t>向乙方支付违约金。</w:t>
      </w:r>
    </w:p>
    <w:p w14:paraId="3DD66FD4">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s="仿宋"/>
          <w:color w:val="000000" w:themeColor="text1"/>
          <w:highlight w:val="none"/>
          <w:lang w:val="en-US" w:eastAsia="zh-CN"/>
          <w14:textFill>
            <w14:solidFill>
              <w14:schemeClr w14:val="tx1"/>
            </w14:solidFill>
          </w14:textFill>
        </w:rPr>
        <w:t>30%</w:t>
      </w:r>
      <w:r>
        <w:rPr>
          <w:rFonts w:hint="eastAsia" w:ascii="仿宋" w:hAnsi="仿宋" w:eastAsia="仿宋" w:cs="仿宋"/>
          <w:color w:val="000000" w:themeColor="text1"/>
          <w:highlight w:val="none"/>
          <w14:textFill>
            <w14:solidFill>
              <w14:schemeClr w14:val="tx1"/>
            </w14:solidFill>
          </w14:textFill>
        </w:rPr>
        <w:t xml:space="preserve">的违约金，如造成甲方损失超过违约金的，超出部分由乙方继续承担赔偿责任。 </w:t>
      </w:r>
    </w:p>
    <w:p w14:paraId="5CA255E6">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11.4 乙方所提供服务的标准不符合合同规定及招标文件规定标准的，甲方有权拒绝接受服务，并可单方面解除合同。</w:t>
      </w:r>
    </w:p>
    <w:p w14:paraId="68993522">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十二、不可抗力事件处理</w:t>
      </w:r>
    </w:p>
    <w:p w14:paraId="6C84262D">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12.1 在合同有效期内，任何一方因不可抗力事件导致不能履行合同，则合同履行期可延长，其延长期与不可抗力影响 期相同。</w:t>
      </w:r>
    </w:p>
    <w:p w14:paraId="429B8403">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12.2 不可抗力事件发生后，应立即通知对方，并寄送有关权威机构出具的证明。</w:t>
      </w:r>
    </w:p>
    <w:p w14:paraId="5C159F62">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12.3 不可抗力事件延续120天以上，双方应通过友好协商，确定是否继续履行合同。</w:t>
      </w:r>
    </w:p>
    <w:p w14:paraId="6AB53EC7">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十三、解决争议的方法</w:t>
      </w:r>
    </w:p>
    <w:p w14:paraId="0E90ABB8">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13.1 双方在签订、履行合同中所发生的一切争议，应通过友好协商解决。如协商不成，由甲方住所地人民法院管辖。</w:t>
      </w:r>
    </w:p>
    <w:p w14:paraId="7BF4F1A9">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十四、合同生效及其它</w:t>
      </w:r>
    </w:p>
    <w:p w14:paraId="258AFE5E">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14.1 合同经双方法定代表人或授权委托代表人签字并加盖单位公章后生效。</w:t>
      </w:r>
    </w:p>
    <w:p w14:paraId="18933719">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14.2 本合同未尽事宜，遵照《民法典》、《政府采购法》有关条文执行。</w:t>
      </w:r>
    </w:p>
    <w:p w14:paraId="66349C31">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14.3 本合同正本一式两份，具有同等法律效力，甲方、乙方各执一份。</w:t>
      </w:r>
    </w:p>
    <w:p w14:paraId="7E99B5DA">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14.4</w:t>
      </w:r>
      <w:r>
        <w:rPr>
          <w:rFonts w:hint="eastAsia" w:ascii="仿宋" w:hAnsi="仿宋" w:eastAsia="仿宋" w:cs="仿宋"/>
          <w:color w:val="000000" w:themeColor="text1"/>
          <w:highlight w:val="none"/>
          <w14:textFill>
            <w14:solidFill>
              <w14:schemeClr w14:val="tx1"/>
            </w14:solidFill>
          </w14:textFill>
        </w:rPr>
        <w:t>下列关于JSZC-320105-SJGC-C2026-0009号标的竞争性磋商文件或与本次采购活动方式相适应的文件及有关附件是本合同不可分割的组成部分，与本合同具有同等法律效力，这些文件包括但不限于：</w:t>
      </w:r>
    </w:p>
    <w:p w14:paraId="0A1F066F">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（1）乙方提供的响应文件和分项报价表；</w:t>
      </w:r>
    </w:p>
    <w:p w14:paraId="28659C2C">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（2）服务方案；</w:t>
      </w:r>
    </w:p>
    <w:p w14:paraId="1CA40FC9">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（3）响应承诺/服务承诺；</w:t>
      </w:r>
    </w:p>
    <w:p w14:paraId="0BBA9B6A">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（4）成交通知书；</w:t>
      </w:r>
    </w:p>
    <w:p w14:paraId="6C23D307">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（5）甲乙双方商定的其他文件等。</w:t>
      </w:r>
    </w:p>
    <w:p w14:paraId="4A735532">
      <w:pPr>
        <w:pStyle w:val="2"/>
        <w:ind w:firstLineChars="0"/>
        <w:rPr>
          <w:rFonts w:hint="eastAsia" w:cs="宋体"/>
          <w:color w:val="000000" w:themeColor="text1"/>
          <w:highlight w:val="none"/>
          <w14:textFill>
            <w14:solidFill>
              <w14:schemeClr w14:val="tx1"/>
            </w14:solidFill>
          </w14:textFill>
        </w:rPr>
      </w:pPr>
    </w:p>
    <w:p w14:paraId="5DB79F82">
      <w:pPr>
        <w:pStyle w:val="2"/>
        <w:ind w:firstLineChars="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w:t>
      </w:r>
    </w:p>
    <w:p w14:paraId="1E70F0F8">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甲方：                        乙方： </w:t>
      </w:r>
    </w:p>
    <w:p w14:paraId="31763DCE">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地址：                        地址： </w:t>
      </w:r>
    </w:p>
    <w:p w14:paraId="23ACFC26">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法定代表人或授权代表：        法定代表人或授权代表：</w:t>
      </w:r>
    </w:p>
    <w:p w14:paraId="5310B2FD">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联系电话：                    联系电话：          </w:t>
      </w:r>
    </w:p>
    <w:p w14:paraId="41E5FF55">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w:t>
      </w:r>
    </w:p>
    <w:p w14:paraId="4F29F28D">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签订日期：      年    月   日</w:t>
      </w:r>
      <w:bookmarkEnd w:id="177"/>
      <w:bookmarkEnd w:id="178"/>
      <w:bookmarkEnd w:id="179"/>
    </w:p>
    <w:p w14:paraId="5A4C12C5">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p>
    <w:p w14:paraId="0BE55632">
      <w:pPr>
        <w:pStyle w:val="26"/>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sz w:val="24"/>
          <w:szCs w:val="24"/>
          <w:highlight w:val="none"/>
          <w14:textFill>
            <w14:solidFill>
              <w14:schemeClr w14:val="tx1"/>
            </w14:solidFill>
          </w14:textFill>
        </w:rPr>
      </w:pPr>
    </w:p>
    <w:p w14:paraId="082E6506">
      <w:pPr>
        <w:pStyle w:val="26"/>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sz w:val="24"/>
          <w:szCs w:val="24"/>
          <w:highlight w:val="none"/>
          <w14:textFill>
            <w14:solidFill>
              <w14:schemeClr w14:val="tx1"/>
            </w14:solidFill>
          </w14:textFill>
        </w:rPr>
      </w:pPr>
    </w:p>
    <w:p w14:paraId="5670DDB5">
      <w:pPr>
        <w:keepLines w:val="0"/>
        <w:pageBreakBefore w:val="0"/>
        <w:widowControl/>
        <w:kinsoku/>
        <w:wordWrap/>
        <w:overflowPunct/>
        <w:topLinePunct w:val="0"/>
        <w:bidi w:val="0"/>
        <w:snapToGrid/>
        <w:spacing w:line="560" w:lineRule="exact"/>
        <w:ind w:left="0" w:leftChars="0" w:firstLine="0" w:firstLineChars="0"/>
        <w:jc w:val="left"/>
        <w:textAlignment w:val="auto"/>
        <w:rPr>
          <w:rFonts w:hint="eastAsia" w:ascii="仿宋" w:hAnsi="仿宋" w:eastAsia="仿宋" w:cs="仿宋"/>
          <w:b/>
          <w:bCs/>
          <w:color w:val="000000" w:themeColor="text1"/>
          <w:sz w:val="32"/>
          <w:highlight w:val="none"/>
          <w14:textFill>
            <w14:solidFill>
              <w14:schemeClr w14:val="tx1"/>
            </w14:solidFill>
          </w14:textFill>
        </w:rPr>
      </w:pPr>
      <w:r>
        <w:rPr>
          <w:rFonts w:hint="eastAsia" w:ascii="仿宋" w:hAnsi="仿宋" w:eastAsia="仿宋" w:cs="仿宋"/>
          <w:b/>
          <w:bCs/>
          <w:color w:val="000000" w:themeColor="text1"/>
          <w:sz w:val="32"/>
          <w:highlight w:val="none"/>
          <w14:textFill>
            <w14:solidFill>
              <w14:schemeClr w14:val="tx1"/>
            </w14:solidFill>
          </w14:textFill>
        </w:rPr>
        <w:br w:type="page"/>
      </w:r>
    </w:p>
    <w:p w14:paraId="047854D3">
      <w:pPr>
        <w:keepLines w:val="0"/>
        <w:pageBreakBefore w:val="0"/>
        <w:kinsoku/>
        <w:wordWrap/>
        <w:overflowPunct/>
        <w:topLinePunct w:val="0"/>
        <w:bidi w:val="0"/>
        <w:snapToGrid/>
        <w:spacing w:line="560" w:lineRule="exact"/>
        <w:ind w:firstLine="0" w:firstLineChars="0"/>
        <w:jc w:val="center"/>
        <w:textAlignment w:val="auto"/>
        <w:rPr>
          <w:rFonts w:hint="eastAsia" w:ascii="仿宋" w:hAnsi="仿宋" w:eastAsia="仿宋" w:cs="仿宋"/>
          <w:b/>
          <w:bCs/>
          <w:color w:val="000000" w:themeColor="text1"/>
          <w:sz w:val="32"/>
          <w:highlight w:val="none"/>
          <w14:textFill>
            <w14:solidFill>
              <w14:schemeClr w14:val="tx1"/>
            </w14:solidFill>
          </w14:textFill>
        </w:rPr>
      </w:pPr>
      <w:r>
        <w:rPr>
          <w:rFonts w:hint="eastAsia" w:ascii="仿宋" w:hAnsi="仿宋" w:eastAsia="仿宋" w:cs="仿宋"/>
          <w:b/>
          <w:bCs/>
          <w:color w:val="000000" w:themeColor="text1"/>
          <w:sz w:val="32"/>
          <w:highlight w:val="none"/>
          <w14:textFill>
            <w14:solidFill>
              <w14:schemeClr w14:val="tx1"/>
            </w14:solidFill>
          </w14:textFill>
        </w:rPr>
        <w:t>《*******合同》补充协议（合同附件）</w:t>
      </w:r>
    </w:p>
    <w:p w14:paraId="5A9545C6">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如遇采购文件及合同未约定事项，双方可友好协商签订补充协议。</w:t>
      </w:r>
    </w:p>
    <w:p w14:paraId="5AF7B411">
      <w:pPr>
        <w:keepNext/>
        <w:ind w:left="0" w:leftChars="0" w:firstLine="0" w:firstLineChars="0"/>
        <w:jc w:val="center"/>
        <w:outlineLvl w:val="0"/>
        <w:rPr>
          <w:rFonts w:hint="eastAsia" w:ascii="仿宋" w:hAnsi="仿宋" w:eastAsia="仿宋" w:cs="仿宋"/>
          <w:color w:val="000000" w:themeColor="text1"/>
          <w:sz w:val="44"/>
          <w:szCs w:val="4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br w:type="page" w:clear="all"/>
      </w:r>
      <w:bookmarkStart w:id="186" w:name="_Toc160699567"/>
      <w:r>
        <w:rPr>
          <w:rStyle w:val="211"/>
          <w:rFonts w:hint="eastAsia" w:ascii="仿宋" w:hAnsi="仿宋" w:eastAsia="仿宋" w:cs="仿宋"/>
          <w:color w:val="000000" w:themeColor="text1"/>
          <w:highlight w:val="none"/>
          <w:lang w:val="en-US" w:eastAsia="zh-CN"/>
          <w14:textFill>
            <w14:solidFill>
              <w14:schemeClr w14:val="tx1"/>
            </w14:solidFill>
          </w14:textFill>
        </w:rPr>
        <w:t>★</w:t>
      </w:r>
      <w:r>
        <w:rPr>
          <w:rStyle w:val="211"/>
          <w:rFonts w:hint="eastAsia" w:ascii="仿宋" w:hAnsi="仿宋" w:eastAsia="仿宋" w:cs="仿宋"/>
          <w:color w:val="000000" w:themeColor="text1"/>
          <w:highlight w:val="none"/>
          <w14:textFill>
            <w14:solidFill>
              <w14:schemeClr w14:val="tx1"/>
            </w14:solidFill>
          </w14:textFill>
        </w:rPr>
        <w:t>第</w:t>
      </w:r>
      <w:bookmarkEnd w:id="180"/>
      <w:r>
        <w:rPr>
          <w:rStyle w:val="211"/>
          <w:rFonts w:hint="eastAsia" w:ascii="仿宋" w:hAnsi="仿宋" w:eastAsia="仿宋" w:cs="仿宋"/>
          <w:color w:val="000000" w:themeColor="text1"/>
          <w:highlight w:val="none"/>
          <w14:textFill>
            <w14:solidFill>
              <w14:schemeClr w14:val="tx1"/>
            </w14:solidFill>
          </w14:textFill>
        </w:rPr>
        <w:t xml:space="preserve">四章 </w:t>
      </w:r>
      <w:r>
        <w:rPr>
          <w:rStyle w:val="211"/>
          <w:rFonts w:hint="eastAsia" w:ascii="仿宋" w:hAnsi="仿宋" w:eastAsia="仿宋" w:cs="仿宋"/>
          <w:color w:val="000000" w:themeColor="text1"/>
          <w:highlight w:val="none"/>
          <w:lang w:val="en-US" w:eastAsia="zh-CN"/>
          <w14:textFill>
            <w14:solidFill>
              <w14:schemeClr w14:val="tx1"/>
            </w14:solidFill>
          </w14:textFill>
        </w:rPr>
        <w:t xml:space="preserve"> </w:t>
      </w:r>
      <w:r>
        <w:rPr>
          <w:rStyle w:val="211"/>
          <w:rFonts w:hint="eastAsia" w:ascii="仿宋" w:hAnsi="仿宋" w:eastAsia="仿宋" w:cs="仿宋"/>
          <w:color w:val="000000" w:themeColor="text1"/>
          <w:highlight w:val="none"/>
          <w14:textFill>
            <w14:solidFill>
              <w14:schemeClr w14:val="tx1"/>
            </w14:solidFill>
          </w14:textFill>
        </w:rPr>
        <w:t>采购需求</w:t>
      </w:r>
      <w:bookmarkEnd w:id="181"/>
      <w:bookmarkEnd w:id="182"/>
      <w:bookmarkEnd w:id="183"/>
      <w:bookmarkEnd w:id="186"/>
      <w:bookmarkStart w:id="187" w:name="_Toc26554093"/>
      <w:bookmarkStart w:id="188" w:name="_Toc49090575"/>
    </w:p>
    <w:p w14:paraId="742DF13A">
      <w:pPr>
        <w:autoSpaceDE w:val="0"/>
        <w:autoSpaceDN w:val="0"/>
        <w:adjustRightInd w:val="0"/>
        <w:spacing w:line="560" w:lineRule="exact"/>
        <w:jc w:val="left"/>
        <w:rPr>
          <w:rFonts w:hint="eastAsia" w:ascii="仿宋" w:hAnsi="仿宋" w:eastAsia="仿宋" w:cs="仿宋"/>
          <w:color w:val="000000" w:themeColor="text1"/>
          <w:sz w:val="28"/>
          <w:szCs w:val="28"/>
          <w:highlight w:val="none"/>
          <w:lang w:eastAsia="zh-CN"/>
          <w14:textFill>
            <w14:solidFill>
              <w14:schemeClr w14:val="tx1"/>
            </w14:solidFill>
          </w14:textFill>
        </w:rPr>
      </w:pPr>
      <w:bookmarkStart w:id="189" w:name="_Toc160699568"/>
      <w:bookmarkStart w:id="190" w:name="_Toc120614281"/>
      <w:r>
        <w:rPr>
          <w:rFonts w:hint="eastAsia" w:ascii="仿宋" w:hAnsi="仿宋" w:eastAsia="仿宋" w:cs="仿宋"/>
          <w:color w:val="000000" w:themeColor="text1"/>
          <w:sz w:val="28"/>
          <w:szCs w:val="28"/>
          <w:highlight w:val="none"/>
          <w:lang w:eastAsia="zh-CN"/>
          <w14:textFill>
            <w14:solidFill>
              <w14:schemeClr w14:val="tx1"/>
            </w14:solidFill>
          </w14:textFill>
        </w:rPr>
        <w:t>一、项目属性：服务类项目。</w:t>
      </w:r>
    </w:p>
    <w:p w14:paraId="767DCFDF">
      <w:pPr>
        <w:autoSpaceDE w:val="0"/>
        <w:autoSpaceDN w:val="0"/>
        <w:adjustRightInd w:val="0"/>
        <w:spacing w:line="560" w:lineRule="exact"/>
        <w:jc w:val="left"/>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二、项目概况</w:t>
      </w:r>
    </w:p>
    <w:p w14:paraId="1E24ECB5">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（一）项目背景</w:t>
      </w:r>
    </w:p>
    <w:p w14:paraId="22FB6B16">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1、</w:t>
      </w:r>
      <w:r>
        <w:rPr>
          <w:rFonts w:hint="eastAsia" w:ascii="仿宋" w:hAnsi="仿宋" w:eastAsia="仿宋" w:cs="仿宋"/>
          <w:color w:val="000000" w:themeColor="text1"/>
          <w:sz w:val="28"/>
          <w:szCs w:val="28"/>
          <w:highlight w:val="none"/>
          <w:lang w:val="en-US" w:eastAsia="zh-CN"/>
          <w14:textFill>
            <w14:solidFill>
              <w14:schemeClr w14:val="tx1"/>
            </w14:solidFill>
          </w14:textFill>
        </w:rPr>
        <w:t>项目内容：负责承担包括但不限于“2026长三角高校42公里接力赛”赛事总体思路策划、竞赛组织、媒体宣传推广、赛道和场地布置、赛事安全保障、赛事医疗保障、赛事志愿服务、赛事后勤保障、竞赛和器材保障、交通接驳、运动员服务、赛事市场招商及商务开发、应急预案、各类资料印制、赛事保险、执行人员配备等一切赛事相关事务，并承担相应费用，实施方案符合最新修订的《中国田径协会路跑赛事办赛指南》及路跑赛事相关文件要求，确保赛事顺利有序进行。</w:t>
      </w:r>
    </w:p>
    <w:p w14:paraId="45903931">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2、</w:t>
      </w:r>
      <w:r>
        <w:rPr>
          <w:rFonts w:hint="eastAsia" w:ascii="仿宋" w:hAnsi="仿宋" w:eastAsia="仿宋" w:cs="仿宋"/>
          <w:color w:val="000000" w:themeColor="text1"/>
          <w:sz w:val="28"/>
          <w:szCs w:val="28"/>
          <w:highlight w:val="none"/>
          <w:lang w:val="en-US" w:eastAsia="zh-CN"/>
          <w14:textFill>
            <w14:solidFill>
              <w14:schemeClr w14:val="tx1"/>
            </w14:solidFill>
          </w14:textFill>
        </w:rPr>
        <w:t>主办单位：南京市建邺区人民政府</w:t>
      </w:r>
    </w:p>
    <w:p w14:paraId="5019AC5E">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比赛时间：2026年11月8日</w:t>
      </w:r>
    </w:p>
    <w:p w14:paraId="2C5E0846">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4、</w:t>
      </w:r>
      <w:r>
        <w:rPr>
          <w:rFonts w:hint="eastAsia" w:ascii="仿宋" w:hAnsi="仿宋" w:eastAsia="仿宋" w:cs="仿宋"/>
          <w:color w:val="000000" w:themeColor="text1"/>
          <w:sz w:val="28"/>
          <w:szCs w:val="28"/>
          <w:highlight w:val="none"/>
          <w:lang w:val="en-US" w:eastAsia="zh-CN"/>
          <w14:textFill>
            <w14:solidFill>
              <w14:schemeClr w14:val="tx1"/>
            </w14:solidFill>
          </w14:textFill>
        </w:rPr>
        <w:t>比赛项目：团体接力赛（总距离42公里）</w:t>
      </w:r>
    </w:p>
    <w:p w14:paraId="0ABB7F6D">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（二）项目建设遵循标准</w:t>
      </w:r>
    </w:p>
    <w:p w14:paraId="27F3096F">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符合国家标准、行业标准、地方标准或者其他标准、规范。</w:t>
      </w:r>
    </w:p>
    <w:p w14:paraId="39B0CD36">
      <w:pPr>
        <w:autoSpaceDE w:val="0"/>
        <w:autoSpaceDN w:val="0"/>
        <w:adjustRightInd w:val="0"/>
        <w:spacing w:line="56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三</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拟采购标的需要满足的技术、商务要求</w:t>
      </w:r>
    </w:p>
    <w:p w14:paraId="5A8580D7">
      <w:pPr>
        <w:autoSpaceDE w:val="0"/>
        <w:autoSpaceDN w:val="0"/>
        <w:adjustRightInd w:val="0"/>
        <w:spacing w:line="56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（一）技术要求</w:t>
      </w:r>
    </w:p>
    <w:p w14:paraId="4DD4A570">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1.负责赛事总体方案和实施方案策划与执行。</w:t>
      </w:r>
    </w:p>
    <w:p w14:paraId="427FB500">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包括但不限于：总体策划方案、竞赛执行方案、后勤保障方案、宣传推广方案及市场开发方案等相关方案，保障赛事顺利进行。</w:t>
      </w:r>
    </w:p>
    <w:p w14:paraId="41F70DD5">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2.竞赛组织</w:t>
      </w:r>
    </w:p>
    <w:p w14:paraId="5802779C">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（1）负责做好与各高校的统筹协调、招募联络及相关对接工作。</w:t>
      </w:r>
    </w:p>
    <w:p w14:paraId="4C1542F7">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（2）负责赛事技术指导、裁判员的差旅住宿及相关劳务。</w:t>
      </w:r>
    </w:p>
    <w:p w14:paraId="1CA27D79">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（3）负责赛事整体品牌VI设计，包</w:t>
      </w:r>
      <w:r>
        <w:rPr>
          <w:rFonts w:hint="eastAsia" w:ascii="仿宋" w:hAnsi="仿宋" w:cs="仿宋"/>
          <w:color w:val="000000" w:themeColor="text1"/>
          <w:sz w:val="28"/>
          <w:szCs w:val="28"/>
          <w:highlight w:val="none"/>
          <w:lang w:val="en-US" w:eastAsia="zh-CN"/>
          <w14:textFill>
            <w14:solidFill>
              <w14:schemeClr w14:val="tx1"/>
            </w14:solidFill>
          </w14:textFill>
        </w:rPr>
        <w:t>括但</w:t>
      </w:r>
      <w:r>
        <w:rPr>
          <w:rFonts w:hint="eastAsia" w:ascii="仿宋" w:hAnsi="仿宋" w:eastAsia="仿宋" w:cs="仿宋"/>
          <w:color w:val="000000" w:themeColor="text1"/>
          <w:sz w:val="28"/>
          <w:szCs w:val="28"/>
          <w:highlight w:val="none"/>
          <w:lang w:val="en-US" w:eastAsia="zh-CN"/>
          <w14:textFill>
            <w14:solidFill>
              <w14:schemeClr w14:val="tx1"/>
            </w14:solidFill>
          </w14:textFill>
        </w:rPr>
        <w:t>不限于赛事LOGO、视觉系统（VI）及其他延展物料的设计。</w:t>
      </w:r>
    </w:p>
    <w:p w14:paraId="79DCBA4E">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（4）负责做好赛事官网或微信平台的搭建，负责选手报名、成绩查询及下载等相关工作。</w:t>
      </w:r>
    </w:p>
    <w:p w14:paraId="236116B7">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（5）负责赛事志愿者人员招募、培训、管理等工作。志愿者招募人数不少于200人。</w:t>
      </w:r>
    </w:p>
    <w:p w14:paraId="68DA66BD">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（6）使用中国田径协会审定的感应计时产品，按照中国田径协会要求和标准设置计时点。</w:t>
      </w:r>
    </w:p>
    <w:p w14:paraId="177EE04E">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（7）负责赛事选手奖金，奖金设置根据竞赛规程确定。</w:t>
      </w:r>
    </w:p>
    <w:p w14:paraId="1FDEBF10">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3.起终点及赛道</w:t>
      </w:r>
    </w:p>
    <w:p w14:paraId="3155A2B0">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（1）按照马拉松赛事标准及场地情况，进行起终点及赛道沿途的设计规划，包括但不限于各功能区及硬质隔离设置、区域权限设计、人员及车辆流线设置，确保不回流、不交叉，顺畅有序。</w:t>
      </w:r>
    </w:p>
    <w:p w14:paraId="72839C3C">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（2）绘制精准起终点区域布局图以及赛道路线图，以满足参赛选手和赛事工作人员需求。</w:t>
      </w:r>
    </w:p>
    <w:p w14:paraId="765F45C3">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（3）详细制定起点选手入场、安检、存衣、集结等流线和流程。</w:t>
      </w:r>
    </w:p>
    <w:p w14:paraId="594C541E">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（4）详细制定终点区域总体管理方案，严格控制各区域通行权限，防止现场混乱，保障赛事应急通道畅通可控。</w:t>
      </w:r>
    </w:p>
    <w:p w14:paraId="05109D43">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（5）根据赛事规模合理设置沿途饮水站、饮料站、补给站、医疗站、厕所、喷淋等设施，符合中国田径协会马拉松赛事要求。</w:t>
      </w:r>
    </w:p>
    <w:p w14:paraId="3FD304C5">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4.赛事宣传</w:t>
      </w:r>
    </w:p>
    <w:p w14:paraId="4EE8C30C">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（1）制定赛事宣传推广方案，结合城市风光与赛事策划亮点，整合宣传资源，运用多种宣传手段，开展赛事宣传工作，为赛事顺利举办营造良好舆论环境，提高赛事知名度和城市影响力。</w:t>
      </w:r>
    </w:p>
    <w:p w14:paraId="292A1FD1">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（2）提供满足赛事需求的摄影摄像人员，包括但不限于：选手照片拍摄、赛事宣传素材拍摄及赛后回顾片。</w:t>
      </w:r>
    </w:p>
    <w:p w14:paraId="7D3D22E1">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5.赛事搭建</w:t>
      </w:r>
    </w:p>
    <w:p w14:paraId="3C2D1707">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按照马拉松比赛标准进行赛道和场地布置，具体包括但不限于起点主背景墙、起终点拱门、主席台和颁奖台、音响、起点检录区、赛道硬隔离、计时区、完赛物品发放区、存取衣区、公里提示牌、补给提示牌、</w:t>
      </w:r>
      <w:r>
        <w:rPr>
          <w:rFonts w:hint="eastAsia" w:ascii="仿宋" w:hAnsi="仿宋" w:cs="仿宋"/>
          <w:color w:val="000000" w:themeColor="text1"/>
          <w:sz w:val="28"/>
          <w:szCs w:val="28"/>
          <w:highlight w:val="none"/>
          <w:lang w:val="en-US" w:eastAsia="zh-CN"/>
          <w14:textFill>
            <w14:solidFill>
              <w14:schemeClr w14:val="tx1"/>
            </w14:solidFill>
          </w14:textFill>
        </w:rPr>
        <w:t>引导</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提示牌、沿线饮用水和饮料食品补给站、隔离带、A字板、起跑/冲刺带、桌椅、各类宣传广告牌和道旗等。 </w:t>
      </w:r>
    </w:p>
    <w:p w14:paraId="495DEE7A">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6.医疗保障</w:t>
      </w:r>
    </w:p>
    <w:p w14:paraId="3053F90E">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（1）负责赛事医疗需求和医疗保障方案制定。</w:t>
      </w:r>
    </w:p>
    <w:p w14:paraId="0AA08BBB">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（2）负责招募赛事紧急救援人员不少于40人，租赁赛事AED不少于20台。</w:t>
      </w:r>
    </w:p>
    <w:p w14:paraId="701FF7FC">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（3）负责与区卫健委沟通对接赛事固定医疗点、赛事救护车、定点医院等工作。</w:t>
      </w:r>
    </w:p>
    <w:p w14:paraId="0C7B0059">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（4）负责医疗观察志愿者的招募及培训。</w:t>
      </w:r>
    </w:p>
    <w:p w14:paraId="46D32A73">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7.安保服务</w:t>
      </w:r>
    </w:p>
    <w:p w14:paraId="5949BBEB">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（1）负责做好赛事的申报审批工作。</w:t>
      </w:r>
    </w:p>
    <w:p w14:paraId="1FD82F4C">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（2）负责与区公安部门制定赛事安保方案。</w:t>
      </w:r>
    </w:p>
    <w:p w14:paraId="3DA25CA1">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（3）负责赛事保安人员的聘用。</w:t>
      </w:r>
    </w:p>
    <w:p w14:paraId="29600970">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（4）负责赛事所需的安检门及安检仪。</w:t>
      </w:r>
    </w:p>
    <w:p w14:paraId="7E240022">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8.后勤保障</w:t>
      </w:r>
    </w:p>
    <w:p w14:paraId="1B469349">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（1）选手物资：设计并制作选手的参赛号码布、完赛奖牌、参赛T恤、参赛包、完赛包等物资（各项物资不</w:t>
      </w:r>
      <w:r>
        <w:rPr>
          <w:rFonts w:hint="eastAsia" w:ascii="仿宋" w:hAnsi="仿宋" w:cs="仿宋"/>
          <w:color w:val="000000" w:themeColor="text1"/>
          <w:sz w:val="28"/>
          <w:szCs w:val="28"/>
          <w:highlight w:val="none"/>
          <w:lang w:val="en-US" w:eastAsia="zh-CN"/>
          <w14:textFill>
            <w14:solidFill>
              <w14:schemeClr w14:val="tx1"/>
            </w14:solidFill>
          </w14:textFill>
        </w:rPr>
        <w:t>小于</w:t>
      </w:r>
      <w:r>
        <w:rPr>
          <w:rFonts w:hint="eastAsia" w:ascii="仿宋" w:hAnsi="仿宋" w:eastAsia="仿宋" w:cs="仿宋"/>
          <w:color w:val="000000" w:themeColor="text1"/>
          <w:sz w:val="28"/>
          <w:szCs w:val="28"/>
          <w:highlight w:val="none"/>
          <w:lang w:val="en-US" w:eastAsia="zh-CN"/>
          <w14:textFill>
            <w14:solidFill>
              <w14:schemeClr w14:val="tx1"/>
            </w14:solidFill>
          </w14:textFill>
        </w:rPr>
        <w:t>赛事规模）。</w:t>
      </w:r>
    </w:p>
    <w:p w14:paraId="4DD3F0C3">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（2）赛事物资：负责采购符合食品安全标准的水、饮料、水果等赛事物资（各类物资数量需满足赛事参与人员需求），合理规划各补给点的物资供应，确保赛事期间补给及时、充足。</w:t>
      </w:r>
    </w:p>
    <w:p w14:paraId="4827A4E0">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（3）物资物流：制定物资物流工作方案，确保赛事当天所有物资按时按量到达指定地点，并安排专人看管，赛事结束后及时回收剩余物资。</w:t>
      </w:r>
    </w:p>
    <w:p w14:paraId="641CAAB2">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（4）宣传品：负责参赛指南及其他宣传品的设计、制作。</w:t>
      </w:r>
    </w:p>
    <w:p w14:paraId="0C641DFA">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（5）保险：负责为赛事所有参赛选手和工作人员购买保险，同时购买公众责任险。一旦出现伤亡等重大事件，双方本着依法依规及人道主义原则共同处理后续赔偿、补偿等相关事宜。</w:t>
      </w:r>
    </w:p>
    <w:p w14:paraId="093F630B">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（6）赛事车辆：负责为赛事正常运营提供相应的工作用车，主要包括接待用车、物资车、收容车、序列车、选手接驳车等车辆，并制作相应标识贴，以满足各类赛事车辆需求。</w:t>
      </w:r>
    </w:p>
    <w:p w14:paraId="0F23E731">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（7）赛事接待：负责嘉宾、裁判及相关人员等赛事接待工作（包括餐饮、食宿及往返交通、车辆安排等），责成专人，无缝对接，高标准、高质量完成赛事接待工作。</w:t>
      </w:r>
    </w:p>
    <w:p w14:paraId="6EF79943">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（8）移动厕所：提供数量充足的移动厕所（参照《中国马拉松及相关运动赛事组织标准》），并配备相应的厕所保洁人员。</w:t>
      </w:r>
    </w:p>
    <w:p w14:paraId="72354EB8">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（9）</w:t>
      </w:r>
      <w:r>
        <w:rPr>
          <w:rFonts w:hint="eastAsia" w:ascii="仿宋" w:hAnsi="仿宋" w:cs="仿宋"/>
          <w:color w:val="000000" w:themeColor="text1"/>
          <w:sz w:val="28"/>
          <w:szCs w:val="28"/>
          <w:highlight w:val="none"/>
          <w:lang w:val="en-US" w:eastAsia="zh-CN"/>
          <w14:textFill>
            <w14:solidFill>
              <w14:schemeClr w14:val="tx1"/>
            </w14:solidFill>
          </w14:textFill>
        </w:rPr>
        <w:t>专业</w:t>
      </w:r>
      <w:r>
        <w:rPr>
          <w:rFonts w:hint="eastAsia" w:ascii="仿宋" w:hAnsi="仿宋" w:eastAsia="仿宋" w:cs="仿宋"/>
          <w:color w:val="000000" w:themeColor="text1"/>
          <w:sz w:val="28"/>
          <w:szCs w:val="28"/>
          <w:highlight w:val="none"/>
          <w:lang w:val="en-US" w:eastAsia="zh-CN"/>
          <w14:textFill>
            <w14:solidFill>
              <w14:schemeClr w14:val="tx1"/>
            </w14:solidFill>
          </w14:textFill>
        </w:rPr>
        <w:t>主持人：负责邀请符合赛事调性的专业马拉松主持人，保障赛事起跑仪式、颁奖仪式</w:t>
      </w:r>
      <w:r>
        <w:rPr>
          <w:rFonts w:hint="eastAsia" w:ascii="仿宋" w:hAnsi="仿宋" w:cs="仿宋"/>
          <w:color w:val="000000" w:themeColor="text1"/>
          <w:sz w:val="28"/>
          <w:szCs w:val="28"/>
          <w:highlight w:val="none"/>
          <w:lang w:val="en-US" w:eastAsia="zh-CN"/>
          <w14:textFill>
            <w14:solidFill>
              <w14:schemeClr w14:val="tx1"/>
            </w14:solidFill>
          </w14:textFill>
        </w:rPr>
        <w:t>（颁奖物资、奖金等由供应商承担，具体奖金金额成交供应商需与采购人沟通，经采购人确认后实施）</w:t>
      </w:r>
      <w:r>
        <w:rPr>
          <w:rFonts w:hint="eastAsia" w:ascii="仿宋" w:hAnsi="仿宋" w:eastAsia="仿宋" w:cs="仿宋"/>
          <w:color w:val="000000" w:themeColor="text1"/>
          <w:sz w:val="28"/>
          <w:szCs w:val="28"/>
          <w:highlight w:val="none"/>
          <w:lang w:val="en-US" w:eastAsia="zh-CN"/>
          <w14:textFill>
            <w14:solidFill>
              <w14:schemeClr w14:val="tx1"/>
            </w14:solidFill>
          </w14:textFill>
        </w:rPr>
        <w:t>各环节顺畅有序。</w:t>
      </w:r>
    </w:p>
    <w:p w14:paraId="53E8DE1B">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9.市场开发</w:t>
      </w:r>
    </w:p>
    <w:p w14:paraId="21861FFB">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（1）根据赛事实际情况，制定切实可行的市场开发方案，方案应包括各市场开发项目、各等级招商体系以及赞助商权益回报等具体工作。方案内容清晰，赞助层级设置及赞助回报形式合理。</w:t>
      </w:r>
    </w:p>
    <w:p w14:paraId="3CCE041F">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（2）负责组织专业人员，对赛事进行市场开发和落实赞助商权益服务。</w:t>
      </w:r>
    </w:p>
    <w:p w14:paraId="00B12FD6">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10.其他</w:t>
      </w:r>
    </w:p>
    <w:p w14:paraId="01C57C8E">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因国家、省、市政策以及其他不可抗力影响，导致项目无法按期举办，则举办时间顺延，具体时间由采购人确定。</w:t>
      </w:r>
    </w:p>
    <w:p w14:paraId="292B14C5">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11.</w:t>
      </w:r>
      <w:r>
        <w:rPr>
          <w:rFonts w:hint="eastAsia" w:ascii="仿宋" w:hAnsi="仿宋" w:eastAsia="仿宋" w:cs="仿宋"/>
          <w:color w:val="000000" w:themeColor="text1"/>
          <w:sz w:val="28"/>
          <w:szCs w:val="28"/>
          <w:highlight w:val="none"/>
          <w:lang w:val="en-US" w:eastAsia="zh-CN"/>
          <w14:textFill>
            <w14:solidFill>
              <w14:schemeClr w14:val="tx1"/>
            </w14:solidFill>
          </w14:textFill>
        </w:rPr>
        <w:t>其他</w:t>
      </w:r>
    </w:p>
    <w:p w14:paraId="6F2EC6FE">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供应商应对采购、实施、操作等过程中采取保密和安全措施，因供应商造成的不良影响和损失，供应商应承担相应责任。</w:t>
      </w:r>
    </w:p>
    <w:p w14:paraId="0A987114">
      <w:pPr>
        <w:autoSpaceDE w:val="0"/>
        <w:autoSpaceDN w:val="0"/>
        <w:adjustRightInd w:val="0"/>
        <w:spacing w:line="56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（二）商务要求</w:t>
      </w:r>
    </w:p>
    <w:p w14:paraId="32954764">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1.报价要求</w:t>
      </w:r>
    </w:p>
    <w:p w14:paraId="12124A29">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（1）报价应包含与本次采购项目有关的所有费用。</w:t>
      </w:r>
      <w:r>
        <w:rPr>
          <w:rFonts w:hint="eastAsia" w:ascii="仿宋" w:hAnsi="仿宋" w:cs="仿宋"/>
          <w:color w:val="000000" w:themeColor="text1"/>
          <w:sz w:val="28"/>
          <w:szCs w:val="28"/>
          <w:highlight w:val="none"/>
          <w:lang w:val="en-US" w:eastAsia="zh-CN"/>
          <w14:textFill>
            <w14:solidFill>
              <w14:schemeClr w14:val="tx1"/>
            </w14:solidFill>
          </w14:textFill>
        </w:rPr>
        <w:t>包括</w:t>
      </w:r>
      <w:r>
        <w:rPr>
          <w:rFonts w:hint="eastAsia" w:ascii="仿宋" w:hAnsi="仿宋" w:eastAsia="仿宋" w:cs="仿宋"/>
          <w:color w:val="000000" w:themeColor="text1"/>
          <w:sz w:val="28"/>
          <w:szCs w:val="28"/>
          <w:highlight w:val="none"/>
          <w:lang w:val="en-US" w:eastAsia="zh-CN"/>
          <w14:textFill>
            <w14:solidFill>
              <w14:schemeClr w14:val="tx1"/>
            </w14:solidFill>
          </w14:textFill>
        </w:rPr>
        <w:t>但不限于人员、后勤保障费、相关交通、运输、食宿、宣传、配套服务等所有含税费用。同时，还应包含支付给员工的工资和国家强制缴纳的各种社会保障资金，以及供应商认为需要的其他费用等。</w:t>
      </w:r>
    </w:p>
    <w:p w14:paraId="33A20925">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（2）供应商的任何错漏、优惠、竞争性报价不得作为减轻责任、减少服务、增加收费、降低服务质量的理由。</w:t>
      </w:r>
    </w:p>
    <w:p w14:paraId="5FC6A189">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（3）供应商报价除包含磋商文件中列明的项目外，还应包括保障服务正常运行应当具有的物资和服务，对服务正常运行应当具有的物资和服务理解不一致的以采购单位理解为准。</w:t>
      </w:r>
    </w:p>
    <w:p w14:paraId="6197D449">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2.实施要求</w:t>
      </w:r>
    </w:p>
    <w:p w14:paraId="6CE50B40">
      <w:pPr>
        <w:autoSpaceDE w:val="0"/>
        <w:autoSpaceDN w:val="0"/>
        <w:adjustRightInd w:val="0"/>
        <w:spacing w:line="560" w:lineRule="exact"/>
        <w:jc w:val="lef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（1）总体要求</w:t>
      </w:r>
    </w:p>
    <w:p w14:paraId="023EE2E6">
      <w:pPr>
        <w:autoSpaceDE w:val="0"/>
        <w:autoSpaceDN w:val="0"/>
        <w:adjustRightInd w:val="0"/>
        <w:spacing w:line="560" w:lineRule="exact"/>
        <w:jc w:val="lef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①符合国家标准、行业标准、地方标准或者其他标准、规范。</w:t>
      </w:r>
    </w:p>
    <w:p w14:paraId="2669C4A3">
      <w:pPr>
        <w:autoSpaceDE w:val="0"/>
        <w:autoSpaceDN w:val="0"/>
        <w:adjustRightInd w:val="0"/>
        <w:spacing w:line="560" w:lineRule="exact"/>
        <w:jc w:val="lef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②供应商需投入专业的团队人员参与赛事策划、组织、执行工作，确保各项工作有序开展。</w:t>
      </w:r>
    </w:p>
    <w:p w14:paraId="35DF7843">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（2）</w:t>
      </w:r>
      <w:r>
        <w:rPr>
          <w:rFonts w:hint="eastAsia" w:ascii="仿宋" w:hAnsi="仿宋" w:eastAsia="仿宋" w:cs="仿宋"/>
          <w:color w:val="000000" w:themeColor="text1"/>
          <w:sz w:val="28"/>
          <w:szCs w:val="28"/>
          <w:highlight w:val="none"/>
          <w:lang w:val="en-US" w:eastAsia="zh-CN"/>
          <w14:textFill>
            <w14:solidFill>
              <w14:schemeClr w14:val="tx1"/>
            </w14:solidFill>
          </w14:textFill>
        </w:rPr>
        <w:t>服务要求</w:t>
      </w:r>
    </w:p>
    <w:p w14:paraId="5E1CBD50">
      <w:pPr>
        <w:spacing w:line="560" w:lineRule="exact"/>
        <w:ind w:firstLine="560" w:firstLineChars="200"/>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合同履行期限（服务期限）：本项目服务期自签订合同之日起至成交供应商所承担的全部赛事工作结束之日止。</w:t>
      </w:r>
    </w:p>
    <w:p w14:paraId="7E8D73E6">
      <w:pPr>
        <w:autoSpaceDE w:val="0"/>
        <w:autoSpaceDN w:val="0"/>
        <w:adjustRightInd w:val="0"/>
        <w:spacing w:line="560" w:lineRule="exact"/>
        <w:jc w:val="lef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服务质量：满足采购文件要求，确保赛事准时举行。</w:t>
      </w:r>
    </w:p>
    <w:p w14:paraId="7BC2456E">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（3）验收要求</w:t>
      </w:r>
    </w:p>
    <w:p w14:paraId="2463F90F">
      <w:pPr>
        <w:autoSpaceDE w:val="0"/>
        <w:autoSpaceDN w:val="0"/>
        <w:adjustRightInd w:val="0"/>
        <w:spacing w:line="560" w:lineRule="exact"/>
        <w:jc w:val="lef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符合采购人赛事要求。</w:t>
      </w:r>
    </w:p>
    <w:p w14:paraId="300A33F4">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（4）维保要求</w:t>
      </w:r>
    </w:p>
    <w:p w14:paraId="2C8E26A6">
      <w:pPr>
        <w:autoSpaceDE w:val="0"/>
        <w:autoSpaceDN w:val="0"/>
        <w:adjustRightInd w:val="0"/>
        <w:spacing w:line="560" w:lineRule="exact"/>
        <w:jc w:val="lef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供应商负责配合采购人申报与项目相关的各类政策扶持的工作内容。</w:t>
      </w:r>
    </w:p>
    <w:p w14:paraId="422B4B6E">
      <w:pPr>
        <w:autoSpaceDE w:val="0"/>
        <w:autoSpaceDN w:val="0"/>
        <w:adjustRightInd w:val="0"/>
        <w:spacing w:line="560" w:lineRule="exact"/>
        <w:jc w:val="lef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3.</w:t>
      </w:r>
      <w:r>
        <w:rPr>
          <w:rFonts w:hint="default" w:ascii="仿宋" w:hAnsi="仿宋" w:eastAsia="仿宋" w:cs="仿宋"/>
          <w:color w:val="000000" w:themeColor="text1"/>
          <w:sz w:val="28"/>
          <w:szCs w:val="28"/>
          <w:highlight w:val="none"/>
          <w:lang w:val="en-US" w:eastAsia="zh-CN"/>
          <w14:textFill>
            <w14:solidFill>
              <w14:schemeClr w14:val="tx1"/>
            </w14:solidFill>
          </w14:textFill>
        </w:rPr>
        <w:t>付款条件</w:t>
      </w:r>
    </w:p>
    <w:p w14:paraId="21A8CE1D">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全部费用将分为两次支付，首付款于合同签订后10个工作日内，采购人支付合同总价的60%；第二次付款待项目审计结束后15个工作日内，采购人支付合同总价的40%。每次付款供应商须提前提供国家正规发票，采购人方可付款。</w:t>
      </w:r>
    </w:p>
    <w:p w14:paraId="6BB49379">
      <w:pPr>
        <w:autoSpaceDE w:val="0"/>
        <w:autoSpaceDN w:val="0"/>
        <w:adjustRightInd w:val="0"/>
        <w:spacing w:line="560" w:lineRule="exact"/>
        <w:jc w:val="left"/>
        <w:rPr>
          <w:rFonts w:hint="default"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4.</w:t>
      </w:r>
      <w:r>
        <w:rPr>
          <w:rFonts w:hint="default" w:ascii="仿宋" w:hAnsi="仿宋" w:eastAsia="仿宋" w:cs="仿宋"/>
          <w:color w:val="000000" w:themeColor="text1"/>
          <w:sz w:val="28"/>
          <w:szCs w:val="28"/>
          <w:highlight w:val="none"/>
          <w14:textFill>
            <w14:solidFill>
              <w14:schemeClr w14:val="tx1"/>
            </w14:solidFill>
          </w14:textFill>
        </w:rPr>
        <w:t>交付时间及地点</w:t>
      </w:r>
    </w:p>
    <w:p w14:paraId="1F86B01E">
      <w:pPr>
        <w:autoSpaceDE w:val="0"/>
        <w:autoSpaceDN w:val="0"/>
        <w:adjustRightInd w:val="0"/>
        <w:spacing w:line="560" w:lineRule="exact"/>
        <w:jc w:val="left"/>
        <w:rPr>
          <w:rFonts w:hint="default"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14:textFill>
            <w14:solidFill>
              <w14:schemeClr w14:val="tx1"/>
            </w14:solidFill>
          </w14:textFill>
        </w:rPr>
        <w:t>（1）交付时间：</w:t>
      </w:r>
      <w:r>
        <w:rPr>
          <w:rFonts w:hint="default" w:ascii="仿宋" w:hAnsi="仿宋" w:eastAsia="仿宋" w:cs="仿宋"/>
          <w:color w:val="000000" w:themeColor="text1"/>
          <w:sz w:val="28"/>
          <w:szCs w:val="28"/>
          <w:highlight w:val="none"/>
          <w:lang w:val="en-US" w:eastAsia="zh-CN"/>
          <w14:textFill>
            <w14:solidFill>
              <w14:schemeClr w14:val="tx1"/>
            </w14:solidFill>
          </w14:textFill>
        </w:rPr>
        <w:t>2026年11月8日</w:t>
      </w:r>
      <w:r>
        <w:rPr>
          <w:rFonts w:hint="eastAsia" w:ascii="仿宋" w:hAnsi="仿宋" w:eastAsia="仿宋" w:cs="仿宋"/>
          <w:color w:val="000000" w:themeColor="text1"/>
          <w:sz w:val="28"/>
          <w:szCs w:val="28"/>
          <w:highlight w:val="none"/>
          <w:lang w:eastAsia="zh-CN"/>
          <w14:textFill>
            <w14:solidFill>
              <w14:schemeClr w14:val="tx1"/>
            </w14:solidFill>
          </w14:textFill>
        </w:rPr>
        <w:t>。</w:t>
      </w:r>
    </w:p>
    <w:p w14:paraId="487D9F67">
      <w:pPr>
        <w:autoSpaceDE w:val="0"/>
        <w:autoSpaceDN w:val="0"/>
        <w:adjustRightInd w:val="0"/>
        <w:spacing w:line="560" w:lineRule="exact"/>
        <w:jc w:val="left"/>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default" w:ascii="仿宋" w:hAnsi="仿宋" w:eastAsia="仿宋" w:cs="仿宋"/>
          <w:color w:val="000000" w:themeColor="text1"/>
          <w:sz w:val="28"/>
          <w:szCs w:val="28"/>
          <w:highlight w:val="none"/>
          <w14:textFill>
            <w14:solidFill>
              <w14:schemeClr w14:val="tx1"/>
            </w14:solidFill>
          </w14:textFill>
        </w:rPr>
        <w:t>（2）交付地点：采购人指定地点</w:t>
      </w:r>
      <w:r>
        <w:rPr>
          <w:rFonts w:hint="eastAsia" w:ascii="仿宋" w:hAnsi="仿宋" w:eastAsia="仿宋" w:cs="仿宋"/>
          <w:color w:val="000000" w:themeColor="text1"/>
          <w:sz w:val="28"/>
          <w:szCs w:val="28"/>
          <w:highlight w:val="none"/>
          <w:lang w:eastAsia="zh-CN"/>
          <w14:textFill>
            <w14:solidFill>
              <w14:schemeClr w14:val="tx1"/>
            </w14:solidFill>
          </w14:textFill>
        </w:rPr>
        <w:t>。</w:t>
      </w:r>
    </w:p>
    <w:p w14:paraId="7FEFD7A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注：本章节</w:t>
      </w:r>
      <w:r>
        <w:rPr>
          <w:rFonts w:hint="eastAsia" w:ascii="仿宋" w:hAnsi="仿宋" w:cs="仿宋"/>
          <w:b/>
          <w:bCs/>
          <w:color w:val="000000" w:themeColor="text1"/>
          <w:sz w:val="28"/>
          <w:szCs w:val="28"/>
          <w:highlight w:val="none"/>
          <w:lang w:val="en-US" w:eastAsia="zh-CN"/>
          <w14:textFill>
            <w14:solidFill>
              <w14:schemeClr w14:val="tx1"/>
            </w14:solidFill>
          </w14:textFill>
        </w:rPr>
        <w:t>所有</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内容</w:t>
      </w:r>
      <w:r>
        <w:rPr>
          <w:rFonts w:hint="eastAsia" w:ascii="仿宋" w:hAnsi="仿宋" w:cs="仿宋"/>
          <w:b/>
          <w:bCs/>
          <w:color w:val="000000" w:themeColor="text1"/>
          <w:sz w:val="28"/>
          <w:szCs w:val="28"/>
          <w:highlight w:val="none"/>
          <w:lang w:val="en-US" w:eastAsia="zh-CN"/>
          <w14:textFill>
            <w14:solidFill>
              <w14:schemeClr w14:val="tx1"/>
            </w14:solidFill>
          </w14:textFill>
        </w:rPr>
        <w:t>均</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为实质性要求，需在《</w:t>
      </w:r>
      <w:r>
        <w:rPr>
          <w:rFonts w:hint="eastAsia" w:ascii="仿宋" w:hAnsi="仿宋" w:cs="仿宋"/>
          <w:b/>
          <w:bCs/>
          <w:color w:val="000000" w:themeColor="text1"/>
          <w:sz w:val="28"/>
          <w:szCs w:val="28"/>
          <w:highlight w:val="none"/>
          <w:lang w:val="en-US" w:eastAsia="zh-CN"/>
          <w14:textFill>
            <w14:solidFill>
              <w14:schemeClr w14:val="tx1"/>
            </w14:solidFill>
          </w14:textFill>
        </w:rPr>
        <w:t>采购需求</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响应及偏离表》中明确响应，不允许负偏离，否则按无效响应处理。</w:t>
      </w:r>
    </w:p>
    <w:p w14:paraId="1BFFD455">
      <w:pPr>
        <w:keepNext w:val="0"/>
        <w:keepLines w:val="0"/>
        <w:pageBreakBefore w:val="0"/>
        <w:widowControl w:val="0"/>
        <w:numPr>
          <w:ilvl w:val="0"/>
          <w:numId w:val="4"/>
        </w:numPr>
        <w:kinsoku/>
        <w:wordWrap/>
        <w:overflowPunct/>
        <w:topLinePunct w:val="0"/>
        <w:autoSpaceDE/>
        <w:autoSpaceDN/>
        <w:bidi w:val="0"/>
        <w:adjustRightInd/>
        <w:snapToGrid/>
        <w:spacing w:line="560" w:lineRule="exact"/>
        <w:ind w:firstLine="883" w:firstLineChars="200"/>
        <w:jc w:val="left"/>
        <w:textAlignment w:val="auto"/>
        <w:rPr>
          <w:rStyle w:val="211"/>
          <w:rFonts w:hint="eastAsia" w:ascii="仿宋" w:hAnsi="仿宋" w:eastAsia="仿宋" w:cs="仿宋"/>
          <w:color w:val="000000" w:themeColor="text1"/>
          <w:highlight w:val="none"/>
          <w14:textFill>
            <w14:solidFill>
              <w14:schemeClr w14:val="tx1"/>
            </w14:solidFill>
          </w14:textFill>
        </w:rPr>
      </w:pPr>
      <w:r>
        <w:rPr>
          <w:rStyle w:val="211"/>
          <w:rFonts w:hint="eastAsia" w:ascii="仿宋" w:hAnsi="仿宋" w:eastAsia="仿宋" w:cs="仿宋"/>
          <w:color w:val="000000" w:themeColor="text1"/>
          <w:highlight w:val="none"/>
          <w14:textFill>
            <w14:solidFill>
              <w14:schemeClr w14:val="tx1"/>
            </w14:solidFill>
          </w14:textFill>
        </w:rPr>
        <w:br w:type="page"/>
      </w:r>
    </w:p>
    <w:p w14:paraId="17C66744">
      <w:pPr>
        <w:keepNext/>
        <w:numPr>
          <w:ilvl w:val="0"/>
          <w:numId w:val="0"/>
        </w:numPr>
        <w:ind w:left="0" w:leftChars="0" w:firstLine="0" w:firstLineChars="0"/>
        <w:jc w:val="center"/>
        <w:outlineLvl w:val="0"/>
        <w:rPr>
          <w:rStyle w:val="211"/>
          <w:rFonts w:hint="eastAsia" w:ascii="仿宋" w:hAnsi="仿宋" w:eastAsia="仿宋" w:cs="仿宋"/>
          <w:color w:val="000000" w:themeColor="text1"/>
          <w:highlight w:val="none"/>
          <w14:textFill>
            <w14:solidFill>
              <w14:schemeClr w14:val="tx1"/>
            </w14:solidFill>
          </w14:textFill>
        </w:rPr>
      </w:pPr>
      <w:r>
        <w:rPr>
          <w:rStyle w:val="211"/>
          <w:rFonts w:hint="eastAsia" w:ascii="仿宋" w:hAnsi="仿宋" w:eastAsia="仿宋" w:cs="仿宋"/>
          <w:color w:val="000000" w:themeColor="text1"/>
          <w:highlight w:val="none"/>
          <w14:textFill>
            <w14:solidFill>
              <w14:schemeClr w14:val="tx1"/>
            </w14:solidFill>
          </w14:textFill>
        </w:rPr>
        <w:t>第五章  评审方法与评审标准</w:t>
      </w:r>
      <w:bookmarkEnd w:id="189"/>
    </w:p>
    <w:p w14:paraId="1F49B3F4">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textAlignment w:val="auto"/>
        <w:rPr>
          <w:rFonts w:hint="eastAsia" w:ascii="仿宋" w:hAnsi="仿宋" w:eastAsia="仿宋" w:cs="仿宋"/>
          <w:b/>
          <w:bCs/>
          <w:color w:val="000000" w:themeColor="text1"/>
          <w:kern w:val="2"/>
          <w:sz w:val="28"/>
          <w:szCs w:val="28"/>
          <w:highlight w:val="none"/>
          <w:lang w:eastAsia="zh-CN"/>
          <w14:textFill>
            <w14:solidFill>
              <w14:schemeClr w14:val="tx1"/>
            </w14:solidFill>
          </w14:textFill>
        </w:rPr>
      </w:pPr>
      <w:r>
        <w:rPr>
          <w:rFonts w:hint="eastAsia" w:ascii="仿宋" w:hAnsi="仿宋" w:eastAsia="仿宋" w:cs="仿宋"/>
          <w:b/>
          <w:bCs/>
          <w:color w:val="000000" w:themeColor="text1"/>
          <w:kern w:val="2"/>
          <w:sz w:val="28"/>
          <w:szCs w:val="28"/>
          <w:highlight w:val="none"/>
          <w:lang w:eastAsia="zh-CN"/>
          <w14:textFill>
            <w14:solidFill>
              <w14:schemeClr w14:val="tx1"/>
            </w14:solidFill>
          </w14:textFill>
        </w:rPr>
        <w:t>一、</w:t>
      </w:r>
      <w:r>
        <w:rPr>
          <w:rFonts w:hint="eastAsia" w:ascii="仿宋" w:hAnsi="仿宋" w:eastAsia="仿宋" w:cs="仿宋"/>
          <w:b/>
          <w:bCs/>
          <w:color w:val="000000" w:themeColor="text1"/>
          <w:kern w:val="2"/>
          <w:sz w:val="28"/>
          <w:szCs w:val="28"/>
          <w:highlight w:val="none"/>
          <w14:textFill>
            <w14:solidFill>
              <w14:schemeClr w14:val="tx1"/>
            </w14:solidFill>
          </w14:textFill>
        </w:rPr>
        <w:t>评</w:t>
      </w:r>
      <w:r>
        <w:rPr>
          <w:rFonts w:hint="eastAsia" w:ascii="仿宋" w:hAnsi="仿宋" w:eastAsia="仿宋" w:cs="仿宋"/>
          <w:b/>
          <w:bCs/>
          <w:color w:val="000000" w:themeColor="text1"/>
          <w:kern w:val="2"/>
          <w:sz w:val="28"/>
          <w:szCs w:val="28"/>
          <w:highlight w:val="none"/>
          <w:lang w:val="en-US" w:eastAsia="zh-CN"/>
          <w14:textFill>
            <w14:solidFill>
              <w14:schemeClr w14:val="tx1"/>
            </w14:solidFill>
          </w14:textFill>
        </w:rPr>
        <w:t>审</w:t>
      </w:r>
      <w:r>
        <w:rPr>
          <w:rFonts w:hint="eastAsia" w:ascii="仿宋" w:hAnsi="仿宋" w:eastAsia="仿宋" w:cs="仿宋"/>
          <w:b/>
          <w:bCs/>
          <w:color w:val="000000" w:themeColor="text1"/>
          <w:kern w:val="2"/>
          <w:sz w:val="28"/>
          <w:szCs w:val="28"/>
          <w:highlight w:val="none"/>
          <w:lang w:eastAsia="zh-CN"/>
          <w14:textFill>
            <w14:solidFill>
              <w14:schemeClr w14:val="tx1"/>
            </w14:solidFill>
          </w14:textFill>
        </w:rPr>
        <w:t>方法</w:t>
      </w:r>
    </w:p>
    <w:p w14:paraId="325DD965">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textAlignment w:val="auto"/>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lang w:eastAsia="zh-CN"/>
          <w14:textFill>
            <w14:solidFill>
              <w14:schemeClr w14:val="tx1"/>
            </w14:solidFill>
          </w14:textFill>
        </w:rPr>
        <w:t>采用</w:t>
      </w:r>
      <w:r>
        <w:rPr>
          <w:rFonts w:hint="eastAsia" w:ascii="仿宋" w:hAnsi="仿宋" w:eastAsia="仿宋" w:cs="仿宋"/>
          <w:color w:val="000000" w:themeColor="text1"/>
          <w:kern w:val="0"/>
          <w:sz w:val="28"/>
          <w:szCs w:val="28"/>
          <w:highlight w:val="none"/>
          <w14:textFill>
            <w14:solidFill>
              <w14:schemeClr w14:val="tx1"/>
            </w14:solidFill>
          </w14:textFill>
        </w:rPr>
        <w:t>综合评分法，对满足磋商文件全部实质性要求的响应文件按评审因素的量化指标评审总分对供应商进行排序。</w:t>
      </w:r>
    </w:p>
    <w:p w14:paraId="482733E7">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textAlignment w:val="auto"/>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经磋商确定最终采购需求和提交最后报价的供应商后</w:t>
      </w:r>
      <w:r>
        <w:rPr>
          <w:rFonts w:hint="eastAsia" w:ascii="仿宋" w:hAnsi="仿宋" w:eastAsia="仿宋" w:cs="仿宋"/>
          <w:color w:val="000000" w:themeColor="text1"/>
          <w:kern w:val="0"/>
          <w:sz w:val="28"/>
          <w:szCs w:val="28"/>
          <w:highlight w:val="none"/>
          <w:lang w:eastAsia="zh-CN"/>
          <w14:textFill>
            <w14:solidFill>
              <w14:schemeClr w14:val="tx1"/>
            </w14:solidFill>
          </w14:textFill>
        </w:rPr>
        <w:t>，</w:t>
      </w:r>
      <w:r>
        <w:rPr>
          <w:rFonts w:hint="eastAsia" w:ascii="仿宋" w:hAnsi="仿宋" w:eastAsia="仿宋" w:cs="仿宋"/>
          <w:color w:val="000000" w:themeColor="text1"/>
          <w:kern w:val="0"/>
          <w:sz w:val="28"/>
          <w:szCs w:val="28"/>
          <w:highlight w:val="none"/>
          <w14:textFill>
            <w14:solidFill>
              <w14:schemeClr w14:val="tx1"/>
            </w14:solidFill>
          </w14:textFill>
        </w:rPr>
        <w:t>磋商小组</w:t>
      </w:r>
      <w:r>
        <w:rPr>
          <w:rFonts w:hint="eastAsia" w:ascii="仿宋" w:hAnsi="仿宋" w:eastAsia="仿宋" w:cs="仿宋"/>
          <w:color w:val="000000" w:themeColor="text1"/>
          <w:kern w:val="0"/>
          <w:sz w:val="28"/>
          <w:szCs w:val="28"/>
          <w:highlight w:val="none"/>
          <w:lang w:eastAsia="zh-CN"/>
          <w14:textFill>
            <w14:solidFill>
              <w14:schemeClr w14:val="tx1"/>
            </w14:solidFill>
          </w14:textFill>
        </w:rPr>
        <w:t>成员独立</w:t>
      </w:r>
      <w:r>
        <w:rPr>
          <w:rFonts w:hint="eastAsia" w:ascii="仿宋" w:hAnsi="仿宋" w:eastAsia="仿宋" w:cs="仿宋"/>
          <w:color w:val="000000" w:themeColor="text1"/>
          <w:kern w:val="0"/>
          <w:sz w:val="28"/>
          <w:szCs w:val="28"/>
          <w:highlight w:val="none"/>
          <w14:textFill>
            <w14:solidFill>
              <w14:schemeClr w14:val="tx1"/>
            </w14:solidFill>
          </w14:textFill>
        </w:rPr>
        <w:t>对提交最后报价的供应商的响应文件和最后报价进行</w:t>
      </w:r>
      <w:r>
        <w:rPr>
          <w:rFonts w:hint="eastAsia" w:ascii="仿宋" w:hAnsi="仿宋" w:eastAsia="仿宋" w:cs="仿宋"/>
          <w:color w:val="000000" w:themeColor="text1"/>
          <w:kern w:val="0"/>
          <w:sz w:val="28"/>
          <w:szCs w:val="28"/>
          <w:highlight w:val="none"/>
          <w:lang w:eastAsia="zh-CN"/>
          <w14:textFill>
            <w14:solidFill>
              <w14:schemeClr w14:val="tx1"/>
            </w14:solidFill>
          </w14:textFill>
        </w:rPr>
        <w:t>综合</w:t>
      </w:r>
      <w:r>
        <w:rPr>
          <w:rFonts w:hint="eastAsia" w:ascii="仿宋" w:hAnsi="仿宋" w:eastAsia="仿宋" w:cs="仿宋"/>
          <w:color w:val="000000" w:themeColor="text1"/>
          <w:kern w:val="0"/>
          <w:sz w:val="28"/>
          <w:szCs w:val="28"/>
          <w:highlight w:val="none"/>
          <w14:textFill>
            <w14:solidFill>
              <w14:schemeClr w14:val="tx1"/>
            </w14:solidFill>
          </w14:textFill>
        </w:rPr>
        <w:t>评分。</w:t>
      </w:r>
    </w:p>
    <w:p w14:paraId="76B72DF5">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textAlignment w:val="auto"/>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磋商小组按照评审</w:t>
      </w: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总</w:t>
      </w:r>
      <w:r>
        <w:rPr>
          <w:rFonts w:hint="eastAsia" w:ascii="仿宋" w:hAnsi="仿宋" w:eastAsia="仿宋" w:cs="仿宋"/>
          <w:color w:val="000000" w:themeColor="text1"/>
          <w:kern w:val="0"/>
          <w:sz w:val="28"/>
          <w:szCs w:val="28"/>
          <w:highlight w:val="none"/>
          <w14:textFill>
            <w14:solidFill>
              <w14:schemeClr w14:val="tx1"/>
            </w14:solidFill>
          </w14:textFill>
        </w:rPr>
        <w:t>分</w:t>
      </w:r>
      <w:r>
        <w:rPr>
          <w:rFonts w:hint="eastAsia" w:ascii="仿宋" w:hAnsi="仿宋" w:eastAsia="仿宋" w:cs="仿宋"/>
          <w:color w:val="000000" w:themeColor="text1"/>
          <w:kern w:val="0"/>
          <w:sz w:val="28"/>
          <w:szCs w:val="28"/>
          <w:highlight w:val="none"/>
          <w14:textFill>
            <w14:solidFill>
              <w14:schemeClr w14:val="tx1"/>
            </w14:solidFill>
          </w14:textFill>
        </w:rPr>
        <w:t>由高到低顺序推荐</w:t>
      </w:r>
      <w:r>
        <w:rPr>
          <w:rFonts w:hint="eastAsia" w:ascii="仿宋" w:hAnsi="仿宋" w:cs="仿宋"/>
          <w:color w:val="000000" w:themeColor="text1"/>
          <w:highlight w:val="none"/>
          <w:lang w:val="en-US" w:eastAsia="zh-CN"/>
          <w14:textFill>
            <w14:solidFill>
              <w14:schemeClr w14:val="tx1"/>
            </w14:solidFill>
          </w14:textFill>
        </w:rPr>
        <w:t>3</w:t>
      </w:r>
      <w:r>
        <w:rPr>
          <w:rFonts w:hint="eastAsia" w:ascii="仿宋" w:hAnsi="仿宋" w:eastAsia="仿宋" w:cs="仿宋"/>
          <w:b w:val="0"/>
          <w:bCs w:val="0"/>
          <w:color w:val="000000" w:themeColor="text1"/>
          <w:kern w:val="2"/>
          <w:sz w:val="28"/>
          <w:szCs w:val="28"/>
          <w:highlight w:val="none"/>
          <w:u w:val="none"/>
          <w:lang w:val="en-US" w:eastAsia="zh-CN"/>
          <w14:textFill>
            <w14:solidFill>
              <w14:schemeClr w14:val="tx1"/>
            </w14:solidFill>
          </w14:textFill>
        </w:rPr>
        <w:t>名</w:t>
      </w:r>
      <w:r>
        <w:rPr>
          <w:rFonts w:hint="eastAsia" w:ascii="仿宋" w:hAnsi="仿宋" w:eastAsia="仿宋" w:cs="仿宋"/>
          <w:color w:val="000000" w:themeColor="text1"/>
          <w:kern w:val="0"/>
          <w:sz w:val="28"/>
          <w:szCs w:val="28"/>
          <w:highlight w:val="none"/>
          <w:lang w:eastAsia="zh-CN"/>
          <w14:textFill>
            <w14:solidFill>
              <w14:schemeClr w14:val="tx1"/>
            </w14:solidFill>
          </w14:textFill>
        </w:rPr>
        <w:t>成交候选供应商</w:t>
      </w:r>
      <w:r>
        <w:rPr>
          <w:rFonts w:hint="eastAsia" w:ascii="仿宋" w:hAnsi="仿宋" w:eastAsia="仿宋" w:cs="仿宋"/>
          <w:color w:val="000000" w:themeColor="text1"/>
          <w:kern w:val="0"/>
          <w:sz w:val="28"/>
          <w:szCs w:val="28"/>
          <w:highlight w:val="none"/>
          <w:lang w:eastAsia="zh-CN"/>
          <w14:textFill>
            <w14:solidFill>
              <w14:schemeClr w14:val="tx1"/>
            </w14:solidFill>
          </w14:textFill>
        </w:rPr>
        <w:t>，</w:t>
      </w:r>
      <w:r>
        <w:rPr>
          <w:rFonts w:hint="eastAsia" w:ascii="仿宋" w:hAnsi="仿宋" w:eastAsia="仿宋" w:cs="仿宋"/>
          <w:color w:val="000000" w:themeColor="text1"/>
          <w:kern w:val="0"/>
          <w:sz w:val="28"/>
          <w:szCs w:val="28"/>
          <w:highlight w:val="none"/>
          <w14:textFill>
            <w14:solidFill>
              <w14:schemeClr w14:val="tx1"/>
            </w14:solidFill>
          </w14:textFill>
        </w:rPr>
        <w:t>并编写评审报告。评审得分相同的</w:t>
      </w:r>
      <w:r>
        <w:rPr>
          <w:rFonts w:hint="eastAsia" w:ascii="仿宋" w:hAnsi="仿宋" w:eastAsia="仿宋" w:cs="仿宋"/>
          <w:color w:val="000000" w:themeColor="text1"/>
          <w:kern w:val="0"/>
          <w:sz w:val="28"/>
          <w:szCs w:val="28"/>
          <w:highlight w:val="none"/>
          <w:lang w:eastAsia="zh-CN"/>
          <w14:textFill>
            <w14:solidFill>
              <w14:schemeClr w14:val="tx1"/>
            </w14:solidFill>
          </w14:textFill>
        </w:rPr>
        <w:t>，</w:t>
      </w:r>
      <w:r>
        <w:rPr>
          <w:rFonts w:hint="eastAsia" w:ascii="仿宋" w:hAnsi="仿宋" w:eastAsia="仿宋" w:cs="仿宋"/>
          <w:color w:val="000000" w:themeColor="text1"/>
          <w:kern w:val="0"/>
          <w:sz w:val="28"/>
          <w:szCs w:val="28"/>
          <w:highlight w:val="none"/>
          <w14:textFill>
            <w14:solidFill>
              <w14:schemeClr w14:val="tx1"/>
            </w14:solidFill>
          </w14:textFill>
        </w:rPr>
        <w:t>按照最后报价由低到高的顺序推荐。</w:t>
      </w:r>
    </w:p>
    <w:p w14:paraId="3664EB30">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textAlignment w:val="auto"/>
        <w:rPr>
          <w:rFonts w:hint="eastAsia" w:ascii="仿宋" w:hAnsi="仿宋" w:eastAsia="仿宋" w:cs="仿宋"/>
          <w:b/>
          <w:bCs/>
          <w:color w:val="000000" w:themeColor="text1"/>
          <w:kern w:val="2"/>
          <w:sz w:val="28"/>
          <w:szCs w:val="28"/>
          <w:highlight w:val="none"/>
          <w:lang w:eastAsia="zh-CN"/>
          <w14:textFill>
            <w14:solidFill>
              <w14:schemeClr w14:val="tx1"/>
            </w14:solidFill>
          </w14:textFill>
        </w:rPr>
      </w:pPr>
      <w:r>
        <w:rPr>
          <w:rFonts w:hint="eastAsia" w:ascii="仿宋" w:hAnsi="仿宋" w:eastAsia="仿宋" w:cs="仿宋"/>
          <w:b/>
          <w:bCs/>
          <w:color w:val="000000" w:themeColor="text1"/>
          <w:kern w:val="2"/>
          <w:sz w:val="28"/>
          <w:szCs w:val="28"/>
          <w:highlight w:val="none"/>
          <w:lang w:eastAsia="zh-CN"/>
          <w14:textFill>
            <w14:solidFill>
              <w14:schemeClr w14:val="tx1"/>
            </w14:solidFill>
          </w14:textFill>
        </w:rPr>
        <w:t>二、</w:t>
      </w:r>
      <w:r>
        <w:rPr>
          <w:rFonts w:hint="eastAsia" w:ascii="仿宋" w:hAnsi="仿宋" w:eastAsia="仿宋" w:cs="仿宋"/>
          <w:b/>
          <w:bCs/>
          <w:color w:val="000000" w:themeColor="text1"/>
          <w:kern w:val="2"/>
          <w:sz w:val="28"/>
          <w:szCs w:val="28"/>
          <w:highlight w:val="none"/>
          <w:lang w:val="en-US" w:eastAsia="zh-CN"/>
          <w14:textFill>
            <w14:solidFill>
              <w14:schemeClr w14:val="tx1"/>
            </w14:solidFill>
          </w14:textFill>
        </w:rPr>
        <w:t>小微企业价格扣除</w:t>
      </w:r>
    </w:p>
    <w:p w14:paraId="3EF3E686">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textAlignment w:val="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w:t>
      </w:r>
      <w:r>
        <w:rPr>
          <w:rFonts w:hint="eastAsia" w:ascii="仿宋" w:hAnsi="仿宋" w:eastAsia="仿宋" w:cs="仿宋"/>
          <w:color w:val="000000" w:themeColor="text1"/>
          <w:sz w:val="28"/>
          <w:szCs w:val="28"/>
          <w:highlight w:val="none"/>
          <w:lang w:val="en-US" w:eastAsia="zh-CN"/>
          <w14:textFill>
            <w14:solidFill>
              <w14:schemeClr w14:val="tx1"/>
            </w14:solidFill>
          </w14:textFill>
        </w:rPr>
        <w:t>.</w:t>
      </w:r>
      <w:r>
        <w:rPr>
          <w:rFonts w:hint="eastAsia" w:ascii="仿宋" w:hAnsi="仿宋" w:eastAsia="仿宋" w:cs="仿宋"/>
          <w:color w:val="000000" w:themeColor="text1"/>
          <w:sz w:val="28"/>
          <w:szCs w:val="28"/>
          <w:highlight w:val="none"/>
          <w:lang w:val="zh-CN"/>
          <w14:textFill>
            <w14:solidFill>
              <w14:schemeClr w14:val="tx1"/>
            </w14:solidFill>
          </w14:textFill>
        </w:rPr>
        <w:t>本</w:t>
      </w:r>
      <w:r>
        <w:rPr>
          <w:rFonts w:hint="eastAsia" w:ascii="仿宋" w:hAnsi="仿宋" w:eastAsia="仿宋" w:cs="仿宋"/>
          <w:color w:val="000000" w:themeColor="text1"/>
          <w:sz w:val="28"/>
          <w:szCs w:val="28"/>
          <w:highlight w:val="none"/>
          <w:lang w:val="zh-CN"/>
          <w14:textFill>
            <w14:solidFill>
              <w14:schemeClr w14:val="tx1"/>
            </w14:solidFill>
          </w14:textFill>
        </w:rPr>
        <w:t>项目服务全部由小微企业承接</w:t>
      </w:r>
      <w:r>
        <w:rPr>
          <w:rFonts w:hint="eastAsia" w:ascii="仿宋" w:hAnsi="仿宋" w:eastAsia="仿宋" w:cs="仿宋"/>
          <w:color w:val="000000" w:themeColor="text1"/>
          <w:sz w:val="28"/>
          <w:szCs w:val="28"/>
          <w:highlight w:val="none"/>
          <w:lang w:val="zh-CN" w:eastAsia="zh-CN"/>
          <w14:textFill>
            <w14:solidFill>
              <w14:schemeClr w14:val="tx1"/>
            </w14:solidFill>
          </w14:textFill>
        </w:rPr>
        <w:t>的，</w:t>
      </w:r>
      <w:r>
        <w:rPr>
          <w:rFonts w:hint="eastAsia" w:ascii="仿宋" w:hAnsi="仿宋" w:eastAsia="仿宋" w:cs="仿宋"/>
          <w:color w:val="000000" w:themeColor="text1"/>
          <w:sz w:val="28"/>
          <w:szCs w:val="28"/>
          <w:highlight w:val="none"/>
          <w14:textFill>
            <w14:solidFill>
              <w14:schemeClr w14:val="tx1"/>
            </w14:solidFill>
          </w14:textFill>
        </w:rPr>
        <w:t>对报价给予</w:t>
      </w:r>
      <w:r>
        <w:rPr>
          <w:rFonts w:hint="eastAsia" w:ascii="仿宋" w:hAnsi="仿宋" w:cs="仿宋"/>
          <w:color w:val="000000" w:themeColor="text1"/>
          <w:highlight w:val="none"/>
          <w:lang w:val="zh-CN" w:eastAsia="zh-CN"/>
          <w14:textFill>
            <w14:solidFill>
              <w14:schemeClr w14:val="tx1"/>
            </w14:solidFill>
          </w14:textFill>
        </w:rPr>
        <w:t>10%</w:t>
      </w:r>
      <w:r>
        <w:rPr>
          <w:rFonts w:hint="eastAsia" w:ascii="仿宋" w:hAnsi="仿宋" w:eastAsia="仿宋" w:cs="仿宋"/>
          <w:color w:val="000000" w:themeColor="text1"/>
          <w:sz w:val="28"/>
          <w:szCs w:val="28"/>
          <w:highlight w:val="none"/>
          <w14:textFill>
            <w14:solidFill>
              <w14:schemeClr w14:val="tx1"/>
            </w14:solidFill>
          </w14:textFill>
        </w:rPr>
        <w:t>的扣除</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用扣除后的价格参与评审。</w:t>
      </w:r>
    </w:p>
    <w:p w14:paraId="4115F6EA">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2.</w:t>
      </w:r>
      <w:r>
        <w:rPr>
          <w:rFonts w:hint="eastAsia" w:ascii="仿宋" w:hAnsi="仿宋" w:eastAsia="仿宋" w:cs="仿宋"/>
          <w:color w:val="000000" w:themeColor="text1"/>
          <w:sz w:val="28"/>
          <w:szCs w:val="28"/>
          <w:highlight w:val="none"/>
          <w14:textFill>
            <w14:solidFill>
              <w14:schemeClr w14:val="tx1"/>
            </w14:solidFill>
          </w14:textFill>
        </w:rPr>
        <w:t>残疾人福利性单位视同小型、微型企业</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给予</w:t>
      </w:r>
      <w:r>
        <w:rPr>
          <w:rFonts w:hint="eastAsia" w:ascii="仿宋" w:hAnsi="仿宋" w:eastAsia="仿宋" w:cs="仿宋"/>
          <w:color w:val="000000" w:themeColor="text1"/>
          <w:sz w:val="28"/>
          <w:szCs w:val="28"/>
          <w:highlight w:val="none"/>
          <w:lang w:val="en-US" w:eastAsia="zh-CN"/>
          <w14:textFill>
            <w14:solidFill>
              <w14:schemeClr w14:val="tx1"/>
            </w14:solidFill>
          </w14:textFill>
        </w:rPr>
        <w:t>与小微企业</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相同</w:t>
      </w:r>
      <w:r>
        <w:rPr>
          <w:rFonts w:hint="eastAsia" w:ascii="仿宋" w:hAnsi="仿宋" w:eastAsia="仿宋" w:cs="仿宋"/>
          <w:color w:val="000000" w:themeColor="text1"/>
          <w:sz w:val="28"/>
          <w:szCs w:val="28"/>
          <w:highlight w:val="none"/>
          <w14:textFill>
            <w14:solidFill>
              <w14:schemeClr w14:val="tx1"/>
            </w14:solidFill>
          </w14:textFill>
        </w:rPr>
        <w:t>的价格扣除</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用扣除后的价格参与评审</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监狱和戒毒企业视同小型、微型企业</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给予</w:t>
      </w:r>
      <w:r>
        <w:rPr>
          <w:rFonts w:hint="eastAsia" w:ascii="仿宋" w:hAnsi="仿宋" w:eastAsia="仿宋" w:cs="仿宋"/>
          <w:color w:val="000000" w:themeColor="text1"/>
          <w:sz w:val="28"/>
          <w:szCs w:val="28"/>
          <w:highlight w:val="none"/>
          <w:lang w:val="en-US" w:eastAsia="zh-CN"/>
          <w14:textFill>
            <w14:solidFill>
              <w14:schemeClr w14:val="tx1"/>
            </w14:solidFill>
          </w14:textFill>
        </w:rPr>
        <w:t>与</w:t>
      </w:r>
      <w:r>
        <w:rPr>
          <w:rFonts w:hint="eastAsia" w:ascii="仿宋" w:hAnsi="仿宋" w:eastAsia="仿宋" w:cs="仿宋"/>
          <w:color w:val="000000" w:themeColor="text1"/>
          <w:sz w:val="28"/>
          <w:szCs w:val="28"/>
          <w:highlight w:val="none"/>
          <w:lang w:val="en-US" w:eastAsia="zh-CN"/>
          <w14:textFill>
            <w14:solidFill>
              <w14:schemeClr w14:val="tx1"/>
            </w14:solidFill>
          </w14:textFill>
        </w:rPr>
        <w:t>小微企业</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相同</w:t>
      </w:r>
      <w:r>
        <w:rPr>
          <w:rFonts w:hint="eastAsia" w:ascii="仿宋" w:hAnsi="仿宋" w:eastAsia="仿宋" w:cs="仿宋"/>
          <w:color w:val="000000" w:themeColor="text1"/>
          <w:sz w:val="28"/>
          <w:szCs w:val="28"/>
          <w:highlight w:val="none"/>
          <w14:textFill>
            <w14:solidFill>
              <w14:schemeClr w14:val="tx1"/>
            </w14:solidFill>
          </w14:textFill>
        </w:rPr>
        <w:t>的价格扣除</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用扣除后的价格参与评审</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残疾人福利单位、监狱企业属于小型、微型企业的</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不重复享受</w:t>
      </w:r>
      <w:r>
        <w:rPr>
          <w:rFonts w:hint="eastAsia" w:ascii="仿宋" w:hAnsi="仿宋" w:eastAsia="仿宋" w:cs="仿宋"/>
          <w:color w:val="000000" w:themeColor="text1"/>
          <w:sz w:val="28"/>
          <w:szCs w:val="28"/>
          <w:highlight w:val="none"/>
          <w:lang w:val="en-US" w:eastAsia="zh-CN"/>
          <w14:textFill>
            <w14:solidFill>
              <w14:schemeClr w14:val="tx1"/>
            </w14:solidFill>
          </w14:textFill>
        </w:rPr>
        <w:t>价格扣除</w:t>
      </w:r>
      <w:r>
        <w:rPr>
          <w:rFonts w:hint="eastAsia" w:ascii="仿宋" w:hAnsi="仿宋" w:eastAsia="仿宋" w:cs="仿宋"/>
          <w:color w:val="000000" w:themeColor="text1"/>
          <w:sz w:val="28"/>
          <w:szCs w:val="28"/>
          <w:highlight w:val="none"/>
          <w14:textFill>
            <w14:solidFill>
              <w14:schemeClr w14:val="tx1"/>
            </w14:solidFill>
          </w14:textFill>
        </w:rPr>
        <w:t>。</w:t>
      </w:r>
    </w:p>
    <w:p w14:paraId="58731121">
      <w:pPr>
        <w:keepNext w:val="0"/>
        <w:keepLines w:val="0"/>
        <w:pageBreakBefore w:val="0"/>
        <w:widowControl w:val="0"/>
        <w:kinsoku/>
        <w:wordWrap/>
        <w:overflowPunct/>
        <w:topLinePunct w:val="0"/>
        <w:autoSpaceDE/>
        <w:autoSpaceDN/>
        <w:bidi w:val="0"/>
        <w:spacing w:line="560" w:lineRule="exact"/>
        <w:ind w:firstLine="0" w:firstLineChars="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三、评审标准</w:t>
      </w:r>
    </w:p>
    <w:tbl>
      <w:tblPr>
        <w:tblStyle w:val="51"/>
        <w:tblW w:w="49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8"/>
        <w:gridCol w:w="1290"/>
        <w:gridCol w:w="6942"/>
        <w:gridCol w:w="808"/>
      </w:tblGrid>
      <w:tr w14:paraId="0365D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401" w:type="pct"/>
            <w:vAlign w:val="center"/>
          </w:tcPr>
          <w:p w14:paraId="6858977B">
            <w:pPr>
              <w:widowControl/>
              <w:spacing w:line="240" w:lineRule="auto"/>
              <w:ind w:firstLine="0" w:firstLineChars="0"/>
              <w:jc w:val="center"/>
              <w:rPr>
                <w:rFonts w:hint="eastAsia" w:ascii="仿宋" w:hAnsi="仿宋" w:eastAsia="仿宋" w:cs="仿宋"/>
                <w:b/>
                <w:bCs/>
                <w:color w:val="000000" w:themeColor="text1"/>
                <w:kern w:val="0"/>
                <w:sz w:val="24"/>
                <w:szCs w:val="24"/>
                <w:highlight w:val="none"/>
                <w14:textFill>
                  <w14:solidFill>
                    <w14:schemeClr w14:val="tx1"/>
                  </w14:solidFill>
                </w14:textFill>
              </w:rPr>
            </w:pPr>
            <w:r>
              <w:rPr>
                <w:rFonts w:hint="eastAsia" w:ascii="仿宋" w:hAnsi="仿宋" w:eastAsia="仿宋" w:cs="仿宋"/>
                <w:b/>
                <w:bCs/>
                <w:color w:val="000000" w:themeColor="text1"/>
                <w:kern w:val="0"/>
                <w:sz w:val="24"/>
                <w:szCs w:val="24"/>
                <w:highlight w:val="none"/>
                <w14:textFill>
                  <w14:solidFill>
                    <w14:schemeClr w14:val="tx1"/>
                  </w14:solidFill>
                </w14:textFill>
              </w:rPr>
              <w:t>序号</w:t>
            </w:r>
          </w:p>
        </w:tc>
        <w:tc>
          <w:tcPr>
            <w:tcW w:w="656" w:type="pct"/>
            <w:vAlign w:val="center"/>
          </w:tcPr>
          <w:p w14:paraId="53546861">
            <w:pPr>
              <w:widowControl/>
              <w:spacing w:line="240" w:lineRule="auto"/>
              <w:ind w:firstLine="0" w:firstLineChars="0"/>
              <w:jc w:val="center"/>
              <w:rPr>
                <w:rFonts w:hint="eastAsia" w:ascii="仿宋" w:hAnsi="仿宋" w:eastAsia="仿宋" w:cs="仿宋"/>
                <w:b/>
                <w:bCs/>
                <w:color w:val="000000" w:themeColor="text1"/>
                <w:kern w:val="0"/>
                <w:sz w:val="24"/>
                <w:szCs w:val="24"/>
                <w:highlight w:val="none"/>
                <w14:textFill>
                  <w14:solidFill>
                    <w14:schemeClr w14:val="tx1"/>
                  </w14:solidFill>
                </w14:textFill>
              </w:rPr>
            </w:pPr>
            <w:r>
              <w:rPr>
                <w:rFonts w:hint="eastAsia" w:ascii="仿宋" w:hAnsi="仿宋" w:eastAsia="仿宋" w:cs="仿宋"/>
                <w:b/>
                <w:bCs/>
                <w:color w:val="000000" w:themeColor="text1"/>
                <w:kern w:val="0"/>
                <w:sz w:val="24"/>
                <w:szCs w:val="24"/>
                <w:highlight w:val="none"/>
                <w14:textFill>
                  <w14:solidFill>
                    <w14:schemeClr w14:val="tx1"/>
                  </w14:solidFill>
                </w14:textFill>
              </w:rPr>
              <w:t>评标项目</w:t>
            </w:r>
          </w:p>
        </w:tc>
        <w:tc>
          <w:tcPr>
            <w:tcW w:w="3942" w:type="pct"/>
            <w:gridSpan w:val="2"/>
            <w:vAlign w:val="center"/>
          </w:tcPr>
          <w:p w14:paraId="48291947">
            <w:pPr>
              <w:widowControl/>
              <w:spacing w:line="240" w:lineRule="auto"/>
              <w:ind w:firstLine="0" w:firstLineChars="0"/>
              <w:jc w:val="center"/>
              <w:rPr>
                <w:rFonts w:hint="eastAsia" w:ascii="仿宋" w:hAnsi="仿宋" w:eastAsia="仿宋" w:cs="仿宋"/>
                <w:b/>
                <w:bCs/>
                <w:color w:val="000000" w:themeColor="text1"/>
                <w:kern w:val="0"/>
                <w:sz w:val="24"/>
                <w:szCs w:val="24"/>
                <w:highlight w:val="none"/>
                <w14:textFill>
                  <w14:solidFill>
                    <w14:schemeClr w14:val="tx1"/>
                  </w14:solidFill>
                </w14:textFill>
              </w:rPr>
            </w:pPr>
            <w:r>
              <w:rPr>
                <w:rFonts w:hint="eastAsia" w:ascii="仿宋" w:hAnsi="仿宋" w:eastAsia="仿宋" w:cs="仿宋"/>
                <w:b/>
                <w:bCs/>
                <w:color w:val="000000" w:themeColor="text1"/>
                <w:kern w:val="0"/>
                <w:sz w:val="24"/>
                <w:szCs w:val="24"/>
                <w:highlight w:val="none"/>
                <w14:textFill>
                  <w14:solidFill>
                    <w14:schemeClr w14:val="tx1"/>
                  </w14:solidFill>
                </w14:textFill>
              </w:rPr>
              <w:t>评标细则</w:t>
            </w:r>
          </w:p>
        </w:tc>
      </w:tr>
      <w:tr w14:paraId="687B9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01" w:type="pct"/>
            <w:vAlign w:val="center"/>
          </w:tcPr>
          <w:p w14:paraId="3CA1F623">
            <w:pPr>
              <w:widowControl/>
              <w:spacing w:line="240" w:lineRule="auto"/>
              <w:ind w:firstLine="0" w:firstLineChars="0"/>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w:t>
            </w:r>
          </w:p>
        </w:tc>
        <w:tc>
          <w:tcPr>
            <w:tcW w:w="656" w:type="pct"/>
            <w:vAlign w:val="center"/>
          </w:tcPr>
          <w:p w14:paraId="026A1DA9">
            <w:pPr>
              <w:widowControl/>
              <w:spacing w:line="240" w:lineRule="auto"/>
              <w:ind w:firstLine="0" w:firstLineChars="0"/>
              <w:jc w:val="cente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价格</w:t>
            </w:r>
          </w:p>
          <w:p w14:paraId="6314EFCC">
            <w:pPr>
              <w:widowControl w:val="0"/>
              <w:spacing w:after="120"/>
              <w:ind w:left="0" w:leftChars="0" w:firstLine="0" w:firstLineChars="0"/>
              <w:jc w:val="both"/>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（10分）</w:t>
            </w:r>
          </w:p>
        </w:tc>
        <w:tc>
          <w:tcPr>
            <w:tcW w:w="3531" w:type="pct"/>
            <w:vAlign w:val="center"/>
          </w:tcPr>
          <w:p w14:paraId="6E270FF9">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供应商的报价：供应商在磋商承诺不变的基础上进行报价（采用两次报价方式，响应文件中的报价作为首轮报价，第二次报价作为参与计算的最终磋商报价），报价在磋商小组规定的时间内完成，超过规定时间的报价将被拒绝。</w:t>
            </w:r>
          </w:p>
          <w:p w14:paraId="5796CA1A">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（2）对所有供应商的磋商价格按照以下办法进行评分：</w:t>
            </w:r>
          </w:p>
          <w:p w14:paraId="66D4BA56">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经磋商小组评审后，满足磋商文件要求且报价最低的磋商报价为磋商基准价，其价格分为满分10分。</w:t>
            </w:r>
          </w:p>
          <w:p w14:paraId="32FB6F1B">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各响应报价得分=（磋商基准价/响应报价）×10（小数点留两位）</w:t>
            </w:r>
          </w:p>
          <w:p w14:paraId="421DF5C8">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3）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w:t>
            </w:r>
            <w:r>
              <w:rPr>
                <w:rFonts w:hint="eastAsia" w:ascii="仿宋" w:hAnsi="仿宋" w:cs="仿宋"/>
                <w:color w:val="000000" w:themeColor="text1"/>
                <w:kern w:val="0"/>
                <w:sz w:val="24"/>
                <w:szCs w:val="24"/>
                <w:highlight w:val="none"/>
                <w:lang w:eastAsia="zh-CN"/>
                <w14:textFill>
                  <w14:solidFill>
                    <w14:schemeClr w14:val="tx1"/>
                  </w14:solidFill>
                </w14:textFill>
              </w:rPr>
              <w:t>无效响应</w:t>
            </w:r>
            <w:r>
              <w:rPr>
                <w:rFonts w:hint="eastAsia" w:ascii="仿宋" w:hAnsi="仿宋" w:eastAsia="仿宋" w:cs="仿宋"/>
                <w:color w:val="000000" w:themeColor="text1"/>
                <w:kern w:val="0"/>
                <w:sz w:val="24"/>
                <w:szCs w:val="24"/>
                <w:highlight w:val="none"/>
                <w14:textFill>
                  <w14:solidFill>
                    <w14:schemeClr w14:val="tx1"/>
                  </w14:solidFill>
                </w14:textFill>
              </w:rPr>
              <w:t>处理。</w:t>
            </w:r>
          </w:p>
        </w:tc>
        <w:tc>
          <w:tcPr>
            <w:tcW w:w="410" w:type="pct"/>
            <w:vAlign w:val="center"/>
          </w:tcPr>
          <w:p w14:paraId="74D7486E">
            <w:pPr>
              <w:widowControl/>
              <w:spacing w:line="240" w:lineRule="auto"/>
              <w:ind w:firstLine="0" w:firstLineChars="0"/>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10</w:t>
            </w:r>
          </w:p>
        </w:tc>
      </w:tr>
      <w:tr w14:paraId="180F1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1" w:type="pct"/>
            <w:vAlign w:val="center"/>
          </w:tcPr>
          <w:p w14:paraId="0C1C33DC">
            <w:pPr>
              <w:widowControl/>
              <w:spacing w:line="240" w:lineRule="auto"/>
              <w:ind w:firstLine="0" w:firstLineChars="0"/>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2.1</w:t>
            </w:r>
          </w:p>
        </w:tc>
        <w:tc>
          <w:tcPr>
            <w:tcW w:w="656" w:type="pct"/>
            <w:vAlign w:val="center"/>
          </w:tcPr>
          <w:p w14:paraId="734071AF">
            <w:pPr>
              <w:widowControl/>
              <w:spacing w:line="240" w:lineRule="auto"/>
              <w:ind w:firstLine="0" w:firstLineChars="0"/>
              <w:jc w:val="cente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整体策划执行方案</w:t>
            </w:r>
          </w:p>
          <w:p w14:paraId="4A010A3D">
            <w:pPr>
              <w:widowControl/>
              <w:spacing w:line="240" w:lineRule="auto"/>
              <w:ind w:firstLine="0" w:firstLineChars="0"/>
              <w:jc w:val="center"/>
              <w:rPr>
                <w:rFonts w:hint="eastAsia"/>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w:t>
            </w:r>
            <w:r>
              <w:rPr>
                <w:rFonts w:hint="eastAsia" w:ascii="仿宋" w:hAnsi="仿宋" w:cs="仿宋"/>
                <w:color w:val="000000" w:themeColor="text1"/>
                <w:kern w:val="2"/>
                <w:sz w:val="24"/>
                <w:szCs w:val="24"/>
                <w:highlight w:val="none"/>
                <w:lang w:val="en-US" w:eastAsia="zh-CN"/>
                <w14:textFill>
                  <w14:solidFill>
                    <w14:schemeClr w14:val="tx1"/>
                  </w14:solidFill>
                </w14:textFill>
              </w:rPr>
              <w:t>9</w:t>
            </w: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分）</w:t>
            </w:r>
          </w:p>
        </w:tc>
        <w:tc>
          <w:tcPr>
            <w:tcW w:w="3531" w:type="pct"/>
          </w:tcPr>
          <w:p w14:paraId="40102744">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cs="仿宋"/>
                <w:color w:val="000000" w:themeColor="text1"/>
                <w:kern w:val="0"/>
                <w:sz w:val="24"/>
                <w:szCs w:val="24"/>
                <w:highlight w:val="none"/>
                <w:lang w:val="en-US" w:eastAsia="zh-CN"/>
                <w14:textFill>
                  <w14:solidFill>
                    <w14:schemeClr w14:val="tx1"/>
                  </w14:solidFill>
                </w14:textFill>
              </w:rPr>
              <w:t>根据供应商</w:t>
            </w:r>
            <w:r>
              <w:rPr>
                <w:rFonts w:hint="eastAsia" w:ascii="仿宋" w:hAnsi="仿宋" w:eastAsia="仿宋" w:cs="仿宋"/>
                <w:color w:val="000000" w:themeColor="text1"/>
                <w:kern w:val="0"/>
                <w:sz w:val="24"/>
                <w:szCs w:val="24"/>
                <w:highlight w:val="none"/>
                <w14:textFill>
                  <w14:solidFill>
                    <w14:schemeClr w14:val="tx1"/>
                  </w14:solidFill>
                </w14:textFill>
              </w:rPr>
              <w:t>针对本项目实际提供整体的策划执行方案，包括整体理念、流程设计、执行计划等进行</w:t>
            </w:r>
            <w:r>
              <w:rPr>
                <w:rFonts w:hint="eastAsia" w:ascii="仿宋" w:hAnsi="仿宋" w:cs="仿宋"/>
                <w:color w:val="000000" w:themeColor="text1"/>
                <w:kern w:val="0"/>
                <w:sz w:val="24"/>
                <w:szCs w:val="24"/>
                <w:highlight w:val="none"/>
                <w:lang w:val="en-US" w:eastAsia="zh-CN"/>
                <w14:textFill>
                  <w14:solidFill>
                    <w14:schemeClr w14:val="tx1"/>
                  </w14:solidFill>
                </w14:textFill>
              </w:rPr>
              <w:t>综合</w:t>
            </w:r>
            <w:r>
              <w:rPr>
                <w:rFonts w:hint="eastAsia" w:ascii="仿宋" w:hAnsi="仿宋" w:eastAsia="仿宋" w:cs="仿宋"/>
                <w:color w:val="000000" w:themeColor="text1"/>
                <w:kern w:val="0"/>
                <w:sz w:val="24"/>
                <w:szCs w:val="24"/>
                <w:highlight w:val="none"/>
                <w14:textFill>
                  <w14:solidFill>
                    <w14:schemeClr w14:val="tx1"/>
                  </w14:solidFill>
                </w14:textFill>
              </w:rPr>
              <w:t>评分：</w:t>
            </w:r>
          </w:p>
          <w:p w14:paraId="5E3EE9DE">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1</w:t>
            </w: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策划方案详细匹配度高、流程设计合理且有针对性的、执行计划完善的，得</w:t>
            </w:r>
            <w:r>
              <w:rPr>
                <w:rFonts w:hint="eastAsia" w:ascii="仿宋" w:hAnsi="仿宋" w:cs="仿宋"/>
                <w:color w:val="000000" w:themeColor="text1"/>
                <w:kern w:val="0"/>
                <w:sz w:val="24"/>
                <w:szCs w:val="24"/>
                <w:highlight w:val="none"/>
                <w:lang w:val="en-US" w:eastAsia="zh-CN"/>
                <w14:textFill>
                  <w14:solidFill>
                    <w14:schemeClr w14:val="tx1"/>
                  </w14:solidFill>
                </w14:textFill>
              </w:rPr>
              <w:t>9</w:t>
            </w:r>
            <w:r>
              <w:rPr>
                <w:rFonts w:hint="eastAsia" w:ascii="仿宋" w:hAnsi="仿宋" w:eastAsia="仿宋" w:cs="仿宋"/>
                <w:color w:val="000000" w:themeColor="text1"/>
                <w:kern w:val="0"/>
                <w:sz w:val="24"/>
                <w:szCs w:val="24"/>
                <w:highlight w:val="none"/>
                <w14:textFill>
                  <w14:solidFill>
                    <w14:schemeClr w14:val="tx1"/>
                  </w14:solidFill>
                </w14:textFill>
              </w:rPr>
              <w:t>分；</w:t>
            </w:r>
          </w:p>
          <w:p w14:paraId="6AF1569A">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2</w:t>
            </w: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策划方案内容较匹配、流程设计较合理且较有针对性的、执行计划较完善的，得</w:t>
            </w:r>
            <w:r>
              <w:rPr>
                <w:rFonts w:hint="eastAsia" w:ascii="仿宋" w:hAnsi="仿宋" w:cs="仿宋"/>
                <w:color w:val="000000" w:themeColor="text1"/>
                <w:kern w:val="0"/>
                <w:sz w:val="24"/>
                <w:szCs w:val="24"/>
                <w:highlight w:val="none"/>
                <w:lang w:val="en-US" w:eastAsia="zh-CN"/>
                <w14:textFill>
                  <w14:solidFill>
                    <w14:schemeClr w14:val="tx1"/>
                  </w14:solidFill>
                </w14:textFill>
              </w:rPr>
              <w:t>6</w:t>
            </w:r>
            <w:r>
              <w:rPr>
                <w:rFonts w:hint="eastAsia" w:ascii="仿宋" w:hAnsi="仿宋" w:eastAsia="仿宋" w:cs="仿宋"/>
                <w:color w:val="000000" w:themeColor="text1"/>
                <w:kern w:val="0"/>
                <w:sz w:val="24"/>
                <w:szCs w:val="24"/>
                <w:highlight w:val="none"/>
                <w14:textFill>
                  <w14:solidFill>
                    <w14:schemeClr w14:val="tx1"/>
                  </w14:solidFill>
                </w14:textFill>
              </w:rPr>
              <w:t>分；</w:t>
            </w:r>
          </w:p>
          <w:p w14:paraId="063EDE17">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3</w:t>
            </w: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策划方案与本项目需求契合度不足、匹配度偏低，流程设计完整性不足、针对性较弱，执行计划内容单薄、落地性不足的</w:t>
            </w:r>
            <w:r>
              <w:rPr>
                <w:rFonts w:hint="eastAsia" w:ascii="仿宋" w:hAnsi="仿宋" w:eastAsia="仿宋" w:cs="仿宋"/>
                <w:color w:val="000000" w:themeColor="text1"/>
                <w:kern w:val="0"/>
                <w:sz w:val="24"/>
                <w:szCs w:val="24"/>
                <w:highlight w:val="none"/>
                <w14:textFill>
                  <w14:solidFill>
                    <w14:schemeClr w14:val="tx1"/>
                  </w14:solidFill>
                </w14:textFill>
              </w:rPr>
              <w:t>，得</w:t>
            </w:r>
            <w:r>
              <w:rPr>
                <w:rFonts w:hint="eastAsia" w:ascii="仿宋" w:hAnsi="仿宋" w:cs="仿宋"/>
                <w:color w:val="000000" w:themeColor="text1"/>
                <w:kern w:val="0"/>
                <w:sz w:val="24"/>
                <w:szCs w:val="24"/>
                <w:highlight w:val="none"/>
                <w:lang w:val="en-US" w:eastAsia="zh-CN"/>
                <w14:textFill>
                  <w14:solidFill>
                    <w14:schemeClr w14:val="tx1"/>
                  </w14:solidFill>
                </w14:textFill>
              </w:rPr>
              <w:t>3</w:t>
            </w:r>
            <w:r>
              <w:rPr>
                <w:rFonts w:hint="eastAsia" w:ascii="仿宋" w:hAnsi="仿宋" w:eastAsia="仿宋" w:cs="仿宋"/>
                <w:color w:val="000000" w:themeColor="text1"/>
                <w:kern w:val="0"/>
                <w:sz w:val="24"/>
                <w:szCs w:val="24"/>
                <w:highlight w:val="none"/>
                <w14:textFill>
                  <w14:solidFill>
                    <w14:schemeClr w14:val="tx1"/>
                  </w14:solidFill>
                </w14:textFill>
              </w:rPr>
              <w:t>分；</w:t>
            </w:r>
          </w:p>
          <w:p w14:paraId="381E1439">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4</w:t>
            </w:r>
            <w:r>
              <w:rPr>
                <w:rFonts w:hint="eastAsia" w:ascii="仿宋" w:hAnsi="仿宋" w:cs="仿宋"/>
                <w:color w:val="000000" w:themeColor="text1"/>
                <w:kern w:val="0"/>
                <w:sz w:val="24"/>
                <w:szCs w:val="24"/>
                <w:highlight w:val="none"/>
                <w:lang w:eastAsia="zh-CN"/>
                <w14:textFill>
                  <w14:solidFill>
                    <w14:schemeClr w14:val="tx1"/>
                  </w14:solidFill>
                </w14:textFill>
              </w:rPr>
              <w:t>）方案不可行或未提供方案的不得分。</w:t>
            </w:r>
          </w:p>
        </w:tc>
        <w:tc>
          <w:tcPr>
            <w:tcW w:w="410" w:type="pct"/>
            <w:vAlign w:val="center"/>
          </w:tcPr>
          <w:p w14:paraId="4BBF0480">
            <w:pPr>
              <w:widowControl/>
              <w:spacing w:line="240" w:lineRule="auto"/>
              <w:ind w:firstLine="0" w:firstLineChars="0"/>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cs="仿宋"/>
                <w:color w:val="000000" w:themeColor="text1"/>
                <w:kern w:val="0"/>
                <w:sz w:val="24"/>
                <w:szCs w:val="24"/>
                <w:highlight w:val="none"/>
                <w:lang w:val="en-US" w:eastAsia="zh-CN"/>
                <w14:textFill>
                  <w14:solidFill>
                    <w14:schemeClr w14:val="tx1"/>
                  </w14:solidFill>
                </w14:textFill>
              </w:rPr>
              <w:t>9</w:t>
            </w:r>
          </w:p>
        </w:tc>
      </w:tr>
      <w:tr w14:paraId="07382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1" w:type="pct"/>
            <w:vAlign w:val="center"/>
          </w:tcPr>
          <w:p w14:paraId="0316F370">
            <w:pPr>
              <w:widowControl/>
              <w:spacing w:line="240" w:lineRule="auto"/>
              <w:ind w:firstLine="0" w:firstLineChars="0"/>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2.2</w:t>
            </w:r>
          </w:p>
        </w:tc>
        <w:tc>
          <w:tcPr>
            <w:tcW w:w="656" w:type="pct"/>
            <w:vAlign w:val="center"/>
          </w:tcPr>
          <w:p w14:paraId="26090036">
            <w:pPr>
              <w:widowControl/>
              <w:spacing w:line="240" w:lineRule="auto"/>
              <w:ind w:firstLine="0" w:firstLineChars="0"/>
              <w:jc w:val="cente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赛事竞赛组织方案</w:t>
            </w:r>
          </w:p>
          <w:p w14:paraId="314AC089">
            <w:pPr>
              <w:widowControl/>
              <w:spacing w:line="240" w:lineRule="auto"/>
              <w:ind w:firstLine="0" w:firstLineChars="0"/>
              <w:jc w:val="center"/>
              <w:rPr>
                <w:rFonts w:hint="eastAsia"/>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w:t>
            </w:r>
            <w:r>
              <w:rPr>
                <w:rFonts w:hint="eastAsia" w:ascii="仿宋" w:hAnsi="仿宋" w:cs="仿宋"/>
                <w:color w:val="000000" w:themeColor="text1"/>
                <w:kern w:val="2"/>
                <w:sz w:val="24"/>
                <w:szCs w:val="24"/>
                <w:highlight w:val="none"/>
                <w:lang w:val="en-US" w:eastAsia="zh-CN"/>
                <w14:textFill>
                  <w14:solidFill>
                    <w14:schemeClr w14:val="tx1"/>
                  </w14:solidFill>
                </w14:textFill>
              </w:rPr>
              <w:t>9</w:t>
            </w: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分）</w:t>
            </w:r>
          </w:p>
        </w:tc>
        <w:tc>
          <w:tcPr>
            <w:tcW w:w="3531" w:type="pct"/>
          </w:tcPr>
          <w:p w14:paraId="72210FDA">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根据供应商针对本项目特点提供的切实可行的严格按照中国田径协会标准制订赛事竞赛组织方案进行评分：</w:t>
            </w:r>
          </w:p>
          <w:p w14:paraId="5D898C01">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1</w:t>
            </w: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赛事竞赛组织方案内容详实完整、贴合项目实际，各项保障措施健全完善、落地可行性强，整体计划安排严谨周密的，得</w:t>
            </w:r>
            <w:r>
              <w:rPr>
                <w:rFonts w:hint="eastAsia" w:ascii="仿宋" w:hAnsi="仿宋" w:cs="仿宋"/>
                <w:color w:val="000000" w:themeColor="text1"/>
                <w:kern w:val="0"/>
                <w:sz w:val="24"/>
                <w:szCs w:val="24"/>
                <w:highlight w:val="none"/>
                <w:lang w:val="en-US" w:eastAsia="zh-CN"/>
                <w14:textFill>
                  <w14:solidFill>
                    <w14:schemeClr w14:val="tx1"/>
                  </w14:solidFill>
                </w14:textFill>
              </w:rPr>
              <w:t>9</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分</w:t>
            </w:r>
            <w:r>
              <w:rPr>
                <w:rFonts w:hint="eastAsia" w:ascii="仿宋" w:hAnsi="仿宋" w:cs="仿宋"/>
                <w:color w:val="000000" w:themeColor="text1"/>
                <w:kern w:val="0"/>
                <w:sz w:val="24"/>
                <w:szCs w:val="24"/>
                <w:highlight w:val="none"/>
                <w:lang w:val="en-US" w:eastAsia="zh-CN"/>
                <w14:textFill>
                  <w14:solidFill>
                    <w14:schemeClr w14:val="tx1"/>
                  </w14:solidFill>
                </w14:textFill>
              </w:rPr>
              <w:t>；</w:t>
            </w:r>
          </w:p>
          <w:p w14:paraId="0BCB51E2">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2</w:t>
            </w: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赛事竞赛组织方案内容</w:t>
            </w:r>
            <w:r>
              <w:rPr>
                <w:rFonts w:hint="eastAsia" w:ascii="仿宋" w:hAnsi="仿宋" w:cs="仿宋"/>
                <w:color w:val="000000" w:themeColor="text1"/>
                <w:kern w:val="0"/>
                <w:sz w:val="24"/>
                <w:szCs w:val="24"/>
                <w:highlight w:val="none"/>
                <w:lang w:val="en-US" w:eastAsia="zh-CN"/>
                <w14:textFill>
                  <w14:solidFill>
                    <w14:schemeClr w14:val="tx1"/>
                  </w14:solidFill>
                </w14:textFill>
              </w:rPr>
              <w:t>较</w:t>
            </w:r>
            <w:r>
              <w:rPr>
                <w:rFonts w:hint="eastAsia" w:ascii="仿宋" w:hAnsi="仿宋" w:eastAsia="仿宋" w:cs="仿宋"/>
                <w:color w:val="000000" w:themeColor="text1"/>
                <w:kern w:val="0"/>
                <w:sz w:val="24"/>
                <w:szCs w:val="24"/>
                <w:highlight w:val="none"/>
                <w14:textFill>
                  <w14:solidFill>
                    <w14:schemeClr w14:val="tx1"/>
                  </w14:solidFill>
                </w14:textFill>
              </w:rPr>
              <w:t>详实完整、</w:t>
            </w:r>
            <w:r>
              <w:rPr>
                <w:rFonts w:hint="eastAsia" w:ascii="仿宋" w:hAnsi="仿宋" w:cs="仿宋"/>
                <w:color w:val="000000" w:themeColor="text1"/>
                <w:kern w:val="0"/>
                <w:sz w:val="24"/>
                <w:szCs w:val="24"/>
                <w:highlight w:val="none"/>
                <w:lang w:val="en-US" w:eastAsia="zh-CN"/>
                <w14:textFill>
                  <w14:solidFill>
                    <w14:schemeClr w14:val="tx1"/>
                  </w14:solidFill>
                </w14:textFill>
              </w:rPr>
              <w:t>与项目实际贴合度较高</w:t>
            </w:r>
            <w:r>
              <w:rPr>
                <w:rFonts w:hint="eastAsia" w:ascii="仿宋" w:hAnsi="仿宋" w:eastAsia="仿宋" w:cs="仿宋"/>
                <w:color w:val="000000" w:themeColor="text1"/>
                <w:kern w:val="0"/>
                <w:sz w:val="24"/>
                <w:szCs w:val="24"/>
                <w:highlight w:val="none"/>
                <w14:textFill>
                  <w14:solidFill>
                    <w14:schemeClr w14:val="tx1"/>
                  </w14:solidFill>
                </w14:textFill>
              </w:rPr>
              <w:t>，各项保障措施</w:t>
            </w:r>
            <w:r>
              <w:rPr>
                <w:rFonts w:hint="eastAsia" w:ascii="仿宋" w:hAnsi="仿宋" w:cs="仿宋"/>
                <w:color w:val="000000" w:themeColor="text1"/>
                <w:kern w:val="0"/>
                <w:sz w:val="24"/>
                <w:szCs w:val="24"/>
                <w:highlight w:val="none"/>
                <w:lang w:val="en-US" w:eastAsia="zh-CN"/>
                <w14:textFill>
                  <w14:solidFill>
                    <w14:schemeClr w14:val="tx1"/>
                  </w14:solidFill>
                </w14:textFill>
              </w:rPr>
              <w:t>较</w:t>
            </w:r>
            <w:r>
              <w:rPr>
                <w:rFonts w:hint="eastAsia" w:ascii="仿宋" w:hAnsi="仿宋" w:eastAsia="仿宋" w:cs="仿宋"/>
                <w:color w:val="000000" w:themeColor="text1"/>
                <w:kern w:val="0"/>
                <w:sz w:val="24"/>
                <w:szCs w:val="24"/>
                <w:highlight w:val="none"/>
                <w14:textFill>
                  <w14:solidFill>
                    <w14:schemeClr w14:val="tx1"/>
                  </w14:solidFill>
                </w14:textFill>
              </w:rPr>
              <w:t>健全完善、落地可行性</w:t>
            </w:r>
            <w:r>
              <w:rPr>
                <w:rFonts w:hint="eastAsia" w:ascii="仿宋" w:hAnsi="仿宋" w:cs="仿宋"/>
                <w:color w:val="000000" w:themeColor="text1"/>
                <w:kern w:val="0"/>
                <w:sz w:val="24"/>
                <w:szCs w:val="24"/>
                <w:highlight w:val="none"/>
                <w:lang w:val="en-US" w:eastAsia="zh-CN"/>
                <w14:textFill>
                  <w14:solidFill>
                    <w14:schemeClr w14:val="tx1"/>
                  </w14:solidFill>
                </w14:textFill>
              </w:rPr>
              <w:t>较</w:t>
            </w:r>
            <w:r>
              <w:rPr>
                <w:rFonts w:hint="eastAsia" w:ascii="仿宋" w:hAnsi="仿宋" w:eastAsia="仿宋" w:cs="仿宋"/>
                <w:color w:val="000000" w:themeColor="text1"/>
                <w:kern w:val="0"/>
                <w:sz w:val="24"/>
                <w:szCs w:val="24"/>
                <w:highlight w:val="none"/>
                <w14:textFill>
                  <w14:solidFill>
                    <w14:schemeClr w14:val="tx1"/>
                  </w14:solidFill>
                </w14:textFill>
              </w:rPr>
              <w:t>强，整体计划安排</w:t>
            </w:r>
            <w:r>
              <w:rPr>
                <w:rFonts w:hint="eastAsia" w:ascii="仿宋" w:hAnsi="仿宋" w:cs="仿宋"/>
                <w:color w:val="000000" w:themeColor="text1"/>
                <w:kern w:val="0"/>
                <w:sz w:val="24"/>
                <w:szCs w:val="24"/>
                <w:highlight w:val="none"/>
                <w:lang w:val="en-US" w:eastAsia="zh-CN"/>
                <w14:textFill>
                  <w14:solidFill>
                    <w14:schemeClr w14:val="tx1"/>
                  </w14:solidFill>
                </w14:textFill>
              </w:rPr>
              <w:t>较完善</w:t>
            </w:r>
            <w:r>
              <w:rPr>
                <w:rFonts w:hint="eastAsia" w:ascii="仿宋" w:hAnsi="仿宋" w:eastAsia="仿宋" w:cs="仿宋"/>
                <w:color w:val="000000" w:themeColor="text1"/>
                <w:kern w:val="0"/>
                <w:sz w:val="24"/>
                <w:szCs w:val="24"/>
                <w:highlight w:val="none"/>
                <w14:textFill>
                  <w14:solidFill>
                    <w14:schemeClr w14:val="tx1"/>
                  </w14:solidFill>
                </w14:textFill>
              </w:rPr>
              <w:t>的，得</w:t>
            </w:r>
            <w:r>
              <w:rPr>
                <w:rFonts w:hint="eastAsia" w:ascii="仿宋" w:hAnsi="仿宋" w:cs="仿宋"/>
                <w:color w:val="000000" w:themeColor="text1"/>
                <w:kern w:val="0"/>
                <w:sz w:val="24"/>
                <w:szCs w:val="24"/>
                <w:highlight w:val="none"/>
                <w:lang w:val="en-US" w:eastAsia="zh-CN"/>
                <w14:textFill>
                  <w14:solidFill>
                    <w14:schemeClr w14:val="tx1"/>
                  </w14:solidFill>
                </w14:textFill>
              </w:rPr>
              <w:t>6</w:t>
            </w:r>
            <w:r>
              <w:rPr>
                <w:rFonts w:hint="eastAsia" w:ascii="仿宋" w:hAnsi="仿宋" w:eastAsia="仿宋" w:cs="仿宋"/>
                <w:color w:val="000000" w:themeColor="text1"/>
                <w:kern w:val="0"/>
                <w:sz w:val="24"/>
                <w:szCs w:val="24"/>
                <w:highlight w:val="none"/>
                <w14:textFill>
                  <w14:solidFill>
                    <w14:schemeClr w14:val="tx1"/>
                  </w14:solidFill>
                </w14:textFill>
              </w:rPr>
              <w:t>分；</w:t>
            </w:r>
          </w:p>
          <w:p w14:paraId="262CAD84">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3</w:t>
            </w: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赛事竞赛组织方案内容基本齐全，各项保障措施具备基础可操作性，整体计划安排存在疏漏、细节不够完善的，得</w:t>
            </w:r>
            <w:r>
              <w:rPr>
                <w:rFonts w:hint="eastAsia" w:ascii="仿宋" w:hAnsi="仿宋" w:cs="仿宋"/>
                <w:color w:val="000000" w:themeColor="text1"/>
                <w:kern w:val="0"/>
                <w:sz w:val="24"/>
                <w:szCs w:val="24"/>
                <w:highlight w:val="none"/>
                <w:lang w:val="en-US" w:eastAsia="zh-CN"/>
                <w14:textFill>
                  <w14:solidFill>
                    <w14:schemeClr w14:val="tx1"/>
                  </w14:solidFill>
                </w14:textFill>
              </w:rPr>
              <w:t>3</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分</w:t>
            </w:r>
          </w:p>
          <w:p w14:paraId="385BEDAB">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4</w:t>
            </w:r>
            <w:r>
              <w:rPr>
                <w:rFonts w:hint="eastAsia" w:ascii="仿宋" w:hAnsi="仿宋" w:eastAsia="仿宋" w:cs="仿宋"/>
                <w:color w:val="000000" w:themeColor="text1"/>
                <w:kern w:val="0"/>
                <w:sz w:val="24"/>
                <w:szCs w:val="24"/>
                <w:highlight w:val="none"/>
                <w:lang w:eastAsia="zh-CN"/>
                <w14:textFill>
                  <w14:solidFill>
                    <w14:schemeClr w14:val="tx1"/>
                  </w14:solidFill>
                </w14:textFill>
              </w:rPr>
              <w:t>）方案不可行或未提供方案的不得分。</w:t>
            </w:r>
          </w:p>
        </w:tc>
        <w:tc>
          <w:tcPr>
            <w:tcW w:w="410" w:type="pct"/>
            <w:vAlign w:val="center"/>
          </w:tcPr>
          <w:p w14:paraId="2D2E62BD">
            <w:pPr>
              <w:widowControl/>
              <w:spacing w:line="240" w:lineRule="auto"/>
              <w:ind w:firstLine="0" w:firstLineChars="0"/>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cs="仿宋"/>
                <w:color w:val="000000" w:themeColor="text1"/>
                <w:kern w:val="0"/>
                <w:sz w:val="24"/>
                <w:szCs w:val="24"/>
                <w:highlight w:val="none"/>
                <w:lang w:val="en-US" w:eastAsia="zh-CN"/>
                <w14:textFill>
                  <w14:solidFill>
                    <w14:schemeClr w14:val="tx1"/>
                  </w14:solidFill>
                </w14:textFill>
              </w:rPr>
              <w:t>9</w:t>
            </w:r>
          </w:p>
        </w:tc>
      </w:tr>
      <w:tr w14:paraId="493D1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1" w:type="pct"/>
            <w:vAlign w:val="center"/>
          </w:tcPr>
          <w:p w14:paraId="64368707">
            <w:pPr>
              <w:widowControl/>
              <w:spacing w:line="240" w:lineRule="auto"/>
              <w:ind w:firstLine="0" w:firstLineChars="0"/>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2.3</w:t>
            </w:r>
          </w:p>
        </w:tc>
        <w:tc>
          <w:tcPr>
            <w:tcW w:w="656" w:type="pct"/>
            <w:vAlign w:val="center"/>
          </w:tcPr>
          <w:p w14:paraId="063C1535">
            <w:pPr>
              <w:widowControl/>
              <w:spacing w:line="240" w:lineRule="auto"/>
              <w:ind w:firstLine="0" w:firstLineChars="0"/>
              <w:jc w:val="cente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志愿者组织方案</w:t>
            </w:r>
          </w:p>
          <w:p w14:paraId="18C88206">
            <w:pPr>
              <w:widowControl/>
              <w:spacing w:line="240" w:lineRule="auto"/>
              <w:ind w:firstLine="0" w:firstLineChars="0"/>
              <w:jc w:val="cente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w:t>
            </w:r>
            <w:r>
              <w:rPr>
                <w:rFonts w:hint="eastAsia" w:ascii="仿宋" w:hAnsi="仿宋" w:cs="仿宋"/>
                <w:color w:val="000000" w:themeColor="text1"/>
                <w:kern w:val="2"/>
                <w:sz w:val="24"/>
                <w:szCs w:val="24"/>
                <w:highlight w:val="none"/>
                <w:lang w:val="en-US" w:eastAsia="zh-CN"/>
                <w14:textFill>
                  <w14:solidFill>
                    <w14:schemeClr w14:val="tx1"/>
                  </w14:solidFill>
                </w14:textFill>
              </w:rPr>
              <w:t>9</w:t>
            </w: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分）</w:t>
            </w:r>
          </w:p>
        </w:tc>
        <w:tc>
          <w:tcPr>
            <w:tcW w:w="3531" w:type="pct"/>
          </w:tcPr>
          <w:p w14:paraId="25026C59">
            <w:pPr>
              <w:spacing w:line="240" w:lineRule="auto"/>
              <w:ind w:firstLine="0" w:firstLineChars="0"/>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根据供应商</w:t>
            </w:r>
            <w:r>
              <w:rPr>
                <w:rFonts w:hint="eastAsia" w:ascii="仿宋" w:hAnsi="仿宋" w:cs="仿宋"/>
                <w:color w:val="000000" w:themeColor="text1"/>
                <w:kern w:val="0"/>
                <w:sz w:val="24"/>
                <w:szCs w:val="24"/>
                <w:highlight w:val="none"/>
                <w:lang w:val="en-US" w:eastAsia="zh-CN"/>
                <w14:textFill>
                  <w14:solidFill>
                    <w14:schemeClr w14:val="tx1"/>
                  </w14:solidFill>
                </w14:textFill>
              </w:rPr>
              <w:t>针对本项目</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提供的志愿者方案（包括但不限于志愿者招募方案、赛事岗位分工方案、志愿者培训）进行综合评分：</w:t>
            </w:r>
          </w:p>
          <w:p w14:paraId="06C81145">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1</w:t>
            </w: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方案</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内容详细完善</w:t>
            </w:r>
            <w:r>
              <w:rPr>
                <w:rFonts w:hint="eastAsia" w:ascii="仿宋" w:hAnsi="仿宋" w:eastAsia="仿宋" w:cs="仿宋"/>
                <w:color w:val="000000" w:themeColor="text1"/>
                <w:kern w:val="0"/>
                <w:sz w:val="24"/>
                <w:szCs w:val="24"/>
                <w:highlight w:val="none"/>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切实可行</w:t>
            </w:r>
            <w:r>
              <w:rPr>
                <w:rFonts w:hint="eastAsia" w:ascii="仿宋" w:hAnsi="仿宋" w:eastAsia="仿宋" w:cs="仿宋"/>
                <w:color w:val="000000" w:themeColor="text1"/>
                <w:kern w:val="0"/>
                <w:sz w:val="24"/>
                <w:szCs w:val="24"/>
                <w:highlight w:val="none"/>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招募</w:t>
            </w:r>
            <w:r>
              <w:rPr>
                <w:rFonts w:hint="eastAsia" w:ascii="仿宋" w:hAnsi="仿宋" w:cs="仿宋"/>
                <w:color w:val="000000" w:themeColor="text1"/>
                <w:kern w:val="0"/>
                <w:sz w:val="24"/>
                <w:szCs w:val="24"/>
                <w:highlight w:val="none"/>
                <w:lang w:val="en-US"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分工及培训流程</w:t>
            </w:r>
            <w:r>
              <w:rPr>
                <w:rFonts w:hint="eastAsia" w:ascii="仿宋" w:hAnsi="仿宋" w:cs="仿宋"/>
                <w:color w:val="000000" w:themeColor="text1"/>
                <w:kern w:val="0"/>
                <w:sz w:val="24"/>
                <w:szCs w:val="24"/>
                <w:highlight w:val="none"/>
                <w:lang w:val="en-US" w:eastAsia="zh-CN"/>
                <w14:textFill>
                  <w14:solidFill>
                    <w14:schemeClr w14:val="tx1"/>
                  </w14:solidFill>
                </w14:textFill>
              </w:rPr>
              <w:t>设计针对性强，</w:t>
            </w:r>
            <w:r>
              <w:rPr>
                <w:rFonts w:hint="eastAsia" w:ascii="仿宋" w:hAnsi="仿宋" w:eastAsia="仿宋" w:cs="仿宋"/>
                <w:color w:val="000000" w:themeColor="text1"/>
                <w:kern w:val="0"/>
                <w:sz w:val="24"/>
                <w:szCs w:val="24"/>
                <w:highlight w:val="none"/>
                <w14:textFill>
                  <w14:solidFill>
                    <w14:schemeClr w14:val="tx1"/>
                  </w14:solidFill>
                </w14:textFill>
              </w:rPr>
              <w:t>能够充分满足项目需求的，得</w:t>
            </w:r>
            <w:r>
              <w:rPr>
                <w:rFonts w:hint="eastAsia" w:ascii="仿宋" w:hAnsi="仿宋" w:cs="仿宋"/>
                <w:color w:val="000000" w:themeColor="text1"/>
                <w:kern w:val="0"/>
                <w:sz w:val="24"/>
                <w:szCs w:val="24"/>
                <w:highlight w:val="none"/>
                <w:lang w:val="en-US" w:eastAsia="zh-CN"/>
                <w14:textFill>
                  <w14:solidFill>
                    <w14:schemeClr w14:val="tx1"/>
                  </w14:solidFill>
                </w14:textFill>
              </w:rPr>
              <w:t>9</w:t>
            </w:r>
            <w:r>
              <w:rPr>
                <w:rFonts w:hint="eastAsia" w:ascii="仿宋" w:hAnsi="仿宋" w:eastAsia="仿宋" w:cs="仿宋"/>
                <w:color w:val="000000" w:themeColor="text1"/>
                <w:kern w:val="0"/>
                <w:sz w:val="24"/>
                <w:szCs w:val="24"/>
                <w:highlight w:val="none"/>
                <w14:textFill>
                  <w14:solidFill>
                    <w14:schemeClr w14:val="tx1"/>
                  </w14:solidFill>
                </w14:textFill>
              </w:rPr>
              <w:t>分；</w:t>
            </w:r>
          </w:p>
          <w:p w14:paraId="2A66A928">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2</w:t>
            </w: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方案</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内容较详细完善</w:t>
            </w:r>
            <w:r>
              <w:rPr>
                <w:rFonts w:hint="eastAsia" w:ascii="仿宋" w:hAnsi="仿宋" w:eastAsia="仿宋" w:cs="仿宋"/>
                <w:color w:val="000000" w:themeColor="text1"/>
                <w:kern w:val="0"/>
                <w:sz w:val="24"/>
                <w:szCs w:val="24"/>
                <w:highlight w:val="none"/>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较切实可行</w:t>
            </w:r>
            <w:r>
              <w:rPr>
                <w:rFonts w:hint="eastAsia" w:ascii="仿宋" w:hAnsi="仿宋" w:eastAsia="仿宋" w:cs="仿宋"/>
                <w:color w:val="000000" w:themeColor="text1"/>
                <w:kern w:val="0"/>
                <w:sz w:val="24"/>
                <w:szCs w:val="24"/>
                <w:highlight w:val="none"/>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招募</w:t>
            </w:r>
            <w:r>
              <w:rPr>
                <w:rFonts w:hint="eastAsia" w:ascii="仿宋" w:hAnsi="仿宋" w:cs="仿宋"/>
                <w:color w:val="000000" w:themeColor="text1"/>
                <w:kern w:val="0"/>
                <w:sz w:val="24"/>
                <w:szCs w:val="24"/>
                <w:highlight w:val="none"/>
                <w:lang w:val="en-US"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分工及培训流程设计基本合理、具备一定针对性</w:t>
            </w:r>
            <w:r>
              <w:rPr>
                <w:rFonts w:hint="eastAsia" w:ascii="仿宋" w:hAnsi="仿宋" w:cs="仿宋"/>
                <w:color w:val="000000" w:themeColor="text1"/>
                <w:kern w:val="0"/>
                <w:sz w:val="24"/>
                <w:szCs w:val="24"/>
                <w:highlight w:val="none"/>
                <w:lang w:val="en-US"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能够较</w:t>
            </w:r>
            <w:r>
              <w:rPr>
                <w:rFonts w:hint="eastAsia" w:ascii="仿宋" w:hAnsi="仿宋" w:eastAsia="仿宋" w:cs="仿宋"/>
                <w:color w:val="000000" w:themeColor="text1"/>
                <w:kern w:val="0"/>
                <w:sz w:val="24"/>
                <w:szCs w:val="24"/>
                <w:highlight w:val="none"/>
                <w14:textFill>
                  <w14:solidFill>
                    <w14:schemeClr w14:val="tx1"/>
                  </w14:solidFill>
                </w14:textFill>
              </w:rPr>
              <w:t>充分满足项目需求的，得</w:t>
            </w:r>
            <w:r>
              <w:rPr>
                <w:rFonts w:hint="eastAsia" w:ascii="仿宋" w:hAnsi="仿宋" w:cs="仿宋"/>
                <w:color w:val="000000" w:themeColor="text1"/>
                <w:kern w:val="0"/>
                <w:sz w:val="24"/>
                <w:szCs w:val="24"/>
                <w:highlight w:val="none"/>
                <w:lang w:val="en-US" w:eastAsia="zh-CN"/>
                <w14:textFill>
                  <w14:solidFill>
                    <w14:schemeClr w14:val="tx1"/>
                  </w14:solidFill>
                </w14:textFill>
              </w:rPr>
              <w:t>6</w:t>
            </w:r>
            <w:r>
              <w:rPr>
                <w:rFonts w:hint="eastAsia" w:ascii="仿宋" w:hAnsi="仿宋" w:eastAsia="仿宋" w:cs="仿宋"/>
                <w:color w:val="000000" w:themeColor="text1"/>
                <w:kern w:val="0"/>
                <w:sz w:val="24"/>
                <w:szCs w:val="24"/>
                <w:highlight w:val="none"/>
                <w14:textFill>
                  <w14:solidFill>
                    <w14:schemeClr w14:val="tx1"/>
                  </w14:solidFill>
                </w14:textFill>
              </w:rPr>
              <w:t>分；</w:t>
            </w:r>
          </w:p>
          <w:p w14:paraId="1056D356">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3</w:t>
            </w: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方案基本完整</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具备基础可操作性，整体方案内容细节不够完善，</w:t>
            </w:r>
            <w:r>
              <w:rPr>
                <w:rFonts w:hint="eastAsia" w:ascii="仿宋" w:hAnsi="仿宋" w:eastAsia="仿宋" w:cs="仿宋"/>
                <w:color w:val="000000" w:themeColor="text1"/>
                <w:kern w:val="0"/>
                <w:sz w:val="24"/>
                <w:szCs w:val="24"/>
                <w:highlight w:val="none"/>
                <w14:textFill>
                  <w14:solidFill>
                    <w14:schemeClr w14:val="tx1"/>
                  </w14:solidFill>
                </w14:textFill>
              </w:rPr>
              <w:t>具有一定的</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可行</w:t>
            </w:r>
            <w:r>
              <w:rPr>
                <w:rFonts w:hint="eastAsia" w:ascii="仿宋" w:hAnsi="仿宋" w:eastAsia="仿宋" w:cs="仿宋"/>
                <w:color w:val="000000" w:themeColor="text1"/>
                <w:kern w:val="0"/>
                <w:sz w:val="24"/>
                <w:szCs w:val="24"/>
                <w:highlight w:val="none"/>
                <w14:textFill>
                  <w14:solidFill>
                    <w14:schemeClr w14:val="tx1"/>
                  </w14:solidFill>
                </w14:textFill>
              </w:rPr>
              <w:t>性，</w:t>
            </w:r>
            <w:r>
              <w:rPr>
                <w:rFonts w:hint="eastAsia" w:ascii="仿宋" w:hAnsi="仿宋" w:cs="仿宋"/>
                <w:color w:val="000000" w:themeColor="text1"/>
                <w:kern w:val="0"/>
                <w:sz w:val="24"/>
                <w:szCs w:val="24"/>
                <w:highlight w:val="none"/>
                <w:lang w:val="en-US" w:eastAsia="zh-CN"/>
                <w14:textFill>
                  <w14:solidFill>
                    <w14:schemeClr w14:val="tx1"/>
                  </w14:solidFill>
                </w14:textFill>
              </w:rPr>
              <w:t>能够</w:t>
            </w:r>
            <w:r>
              <w:rPr>
                <w:rFonts w:hint="eastAsia" w:ascii="仿宋" w:hAnsi="仿宋" w:eastAsia="仿宋" w:cs="仿宋"/>
                <w:color w:val="000000" w:themeColor="text1"/>
                <w:kern w:val="0"/>
                <w:sz w:val="24"/>
                <w:szCs w:val="24"/>
                <w:highlight w:val="none"/>
                <w14:textFill>
                  <w14:solidFill>
                    <w14:schemeClr w14:val="tx1"/>
                  </w14:solidFill>
                </w14:textFill>
              </w:rPr>
              <w:t>基本满足项目需求的，得</w:t>
            </w:r>
            <w:r>
              <w:rPr>
                <w:rFonts w:hint="eastAsia" w:ascii="仿宋" w:hAnsi="仿宋" w:cs="仿宋"/>
                <w:color w:val="000000" w:themeColor="text1"/>
                <w:kern w:val="0"/>
                <w:sz w:val="24"/>
                <w:szCs w:val="24"/>
                <w:highlight w:val="none"/>
                <w:lang w:val="en-US" w:eastAsia="zh-CN"/>
                <w14:textFill>
                  <w14:solidFill>
                    <w14:schemeClr w14:val="tx1"/>
                  </w14:solidFill>
                </w14:textFill>
              </w:rPr>
              <w:t>3</w:t>
            </w:r>
            <w:r>
              <w:rPr>
                <w:rFonts w:hint="eastAsia" w:ascii="仿宋" w:hAnsi="仿宋" w:eastAsia="仿宋" w:cs="仿宋"/>
                <w:color w:val="000000" w:themeColor="text1"/>
                <w:kern w:val="0"/>
                <w:sz w:val="24"/>
                <w:szCs w:val="24"/>
                <w:highlight w:val="none"/>
                <w14:textFill>
                  <w14:solidFill>
                    <w14:schemeClr w14:val="tx1"/>
                  </w14:solidFill>
                </w14:textFill>
              </w:rPr>
              <w:t>分；</w:t>
            </w:r>
          </w:p>
          <w:p w14:paraId="7B08ECE6">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4</w:t>
            </w: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方案不可行或未提供方案的不得分。</w:t>
            </w:r>
          </w:p>
        </w:tc>
        <w:tc>
          <w:tcPr>
            <w:tcW w:w="410" w:type="pct"/>
            <w:vAlign w:val="center"/>
          </w:tcPr>
          <w:p w14:paraId="289D38EB">
            <w:pPr>
              <w:widowControl/>
              <w:spacing w:line="240" w:lineRule="auto"/>
              <w:ind w:firstLine="0" w:firstLineChars="0"/>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cs="仿宋"/>
                <w:color w:val="000000" w:themeColor="text1"/>
                <w:kern w:val="0"/>
                <w:sz w:val="24"/>
                <w:szCs w:val="24"/>
                <w:highlight w:val="none"/>
                <w:lang w:val="en-US" w:eastAsia="zh-CN"/>
                <w14:textFill>
                  <w14:solidFill>
                    <w14:schemeClr w14:val="tx1"/>
                  </w14:solidFill>
                </w14:textFill>
              </w:rPr>
              <w:t>9</w:t>
            </w:r>
          </w:p>
        </w:tc>
      </w:tr>
      <w:tr w14:paraId="611CD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1" w:type="pct"/>
            <w:vAlign w:val="center"/>
          </w:tcPr>
          <w:p w14:paraId="251C364D">
            <w:pPr>
              <w:widowControl/>
              <w:spacing w:line="240" w:lineRule="auto"/>
              <w:ind w:firstLine="0" w:firstLineChars="0"/>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2.4</w:t>
            </w:r>
          </w:p>
        </w:tc>
        <w:tc>
          <w:tcPr>
            <w:tcW w:w="656" w:type="pct"/>
            <w:vAlign w:val="center"/>
          </w:tcPr>
          <w:p w14:paraId="455E0FF3">
            <w:pPr>
              <w:widowControl/>
              <w:spacing w:line="240" w:lineRule="auto"/>
              <w:ind w:firstLine="0" w:firstLineChars="0"/>
              <w:jc w:val="cente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医疗保障方案</w:t>
            </w:r>
          </w:p>
          <w:p w14:paraId="45D5EE5B">
            <w:pPr>
              <w:widowControl/>
              <w:spacing w:line="240" w:lineRule="auto"/>
              <w:ind w:firstLine="0" w:firstLineChars="0"/>
              <w:jc w:val="cente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w:t>
            </w:r>
            <w:r>
              <w:rPr>
                <w:rFonts w:hint="eastAsia" w:ascii="仿宋" w:hAnsi="仿宋" w:cs="仿宋"/>
                <w:color w:val="000000" w:themeColor="text1"/>
                <w:kern w:val="2"/>
                <w:sz w:val="24"/>
                <w:szCs w:val="24"/>
                <w:highlight w:val="none"/>
                <w:lang w:val="en-US" w:eastAsia="zh-CN"/>
                <w14:textFill>
                  <w14:solidFill>
                    <w14:schemeClr w14:val="tx1"/>
                  </w14:solidFill>
                </w14:textFill>
              </w:rPr>
              <w:t>9</w:t>
            </w: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分）</w:t>
            </w:r>
          </w:p>
        </w:tc>
        <w:tc>
          <w:tcPr>
            <w:tcW w:w="3531" w:type="pct"/>
          </w:tcPr>
          <w:p w14:paraId="1A0C4666">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cs="仿宋"/>
                <w:color w:val="000000" w:themeColor="text1"/>
                <w:kern w:val="0"/>
                <w:sz w:val="24"/>
                <w:szCs w:val="24"/>
                <w:highlight w:val="none"/>
                <w:lang w:val="en-US" w:eastAsia="zh-CN"/>
                <w14:textFill>
                  <w14:solidFill>
                    <w14:schemeClr w14:val="tx1"/>
                  </w14:solidFill>
                </w14:textFill>
              </w:rPr>
              <w:t>根据供应商针对本项目提供的医疗保障</w:t>
            </w:r>
            <w:r>
              <w:rPr>
                <w:rFonts w:hint="eastAsia" w:ascii="仿宋" w:hAnsi="仿宋" w:eastAsia="仿宋" w:cs="仿宋"/>
                <w:color w:val="000000" w:themeColor="text1"/>
                <w:kern w:val="0"/>
                <w:sz w:val="24"/>
                <w:szCs w:val="24"/>
                <w:highlight w:val="none"/>
                <w14:textFill>
                  <w14:solidFill>
                    <w14:schemeClr w14:val="tx1"/>
                  </w14:solidFill>
                </w14:textFill>
              </w:rPr>
              <w:t>方案</w:t>
            </w: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包括但不限于</w:t>
            </w:r>
            <w:r>
              <w:rPr>
                <w:rFonts w:hint="eastAsia" w:ascii="仿宋" w:hAnsi="仿宋" w:eastAsia="仿宋" w:cs="仿宋"/>
                <w:color w:val="000000" w:themeColor="text1"/>
                <w:kern w:val="0"/>
                <w:sz w:val="24"/>
                <w:szCs w:val="24"/>
                <w:highlight w:val="none"/>
                <w14:textFill>
                  <w14:solidFill>
                    <w14:schemeClr w14:val="tx1"/>
                  </w14:solidFill>
                </w14:textFill>
              </w:rPr>
              <w:t>赛事医疗人员</w:t>
            </w:r>
            <w:r>
              <w:rPr>
                <w:rFonts w:hint="eastAsia" w:ascii="仿宋" w:hAnsi="仿宋" w:cs="仿宋"/>
                <w:color w:val="000000" w:themeColor="text1"/>
                <w:kern w:val="0"/>
                <w:sz w:val="24"/>
                <w:szCs w:val="24"/>
                <w:highlight w:val="none"/>
                <w:lang w:val="en-US" w:eastAsia="zh-CN"/>
                <w14:textFill>
                  <w14:solidFill>
                    <w14:schemeClr w14:val="tx1"/>
                  </w14:solidFill>
                </w14:textFill>
              </w:rPr>
              <w:t>分工</w:t>
            </w:r>
            <w:r>
              <w:rPr>
                <w:rFonts w:hint="eastAsia" w:ascii="仿宋" w:hAnsi="仿宋" w:eastAsia="仿宋" w:cs="仿宋"/>
                <w:color w:val="000000" w:themeColor="text1"/>
                <w:kern w:val="0"/>
                <w:sz w:val="24"/>
                <w:szCs w:val="24"/>
                <w:highlight w:val="none"/>
                <w14:textFill>
                  <w14:solidFill>
                    <w14:schemeClr w14:val="tx1"/>
                  </w14:solidFill>
                </w14:textFill>
              </w:rPr>
              <w:t>安排</w:t>
            </w: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急救车辆安排</w:t>
            </w:r>
            <w:r>
              <w:rPr>
                <w:rFonts w:hint="eastAsia" w:ascii="仿宋" w:hAnsi="仿宋" w:cs="仿宋"/>
                <w:color w:val="000000" w:themeColor="text1"/>
                <w:kern w:val="0"/>
                <w:sz w:val="24"/>
                <w:szCs w:val="24"/>
                <w:highlight w:val="none"/>
                <w:lang w:eastAsia="zh-CN"/>
                <w14:textFill>
                  <w14:solidFill>
                    <w14:schemeClr w14:val="tx1"/>
                  </w14:solidFill>
                </w14:textFill>
              </w:rPr>
              <w:t>、医疗急救流程）</w:t>
            </w:r>
            <w:r>
              <w:rPr>
                <w:rFonts w:hint="eastAsia" w:ascii="仿宋" w:hAnsi="仿宋" w:eastAsia="仿宋" w:cs="仿宋"/>
                <w:color w:val="000000" w:themeColor="text1"/>
                <w:kern w:val="0"/>
                <w:sz w:val="24"/>
                <w:szCs w:val="24"/>
                <w:highlight w:val="none"/>
                <w14:textFill>
                  <w14:solidFill>
                    <w14:schemeClr w14:val="tx1"/>
                  </w14:solidFill>
                </w14:textFill>
              </w:rPr>
              <w:t>进行综合</w:t>
            </w:r>
            <w:r>
              <w:rPr>
                <w:rFonts w:hint="eastAsia" w:ascii="仿宋" w:hAnsi="仿宋" w:cs="仿宋"/>
                <w:color w:val="000000" w:themeColor="text1"/>
                <w:kern w:val="0"/>
                <w:sz w:val="24"/>
                <w:szCs w:val="24"/>
                <w:highlight w:val="none"/>
                <w:lang w:val="en-US" w:eastAsia="zh-CN"/>
                <w14:textFill>
                  <w14:solidFill>
                    <w14:schemeClr w14:val="tx1"/>
                  </w14:solidFill>
                </w14:textFill>
              </w:rPr>
              <w:t>评分</w:t>
            </w:r>
            <w:r>
              <w:rPr>
                <w:rFonts w:hint="eastAsia" w:ascii="仿宋" w:hAnsi="仿宋" w:eastAsia="仿宋" w:cs="仿宋"/>
                <w:color w:val="000000" w:themeColor="text1"/>
                <w:kern w:val="0"/>
                <w:sz w:val="24"/>
                <w:szCs w:val="24"/>
                <w:highlight w:val="none"/>
                <w14:textFill>
                  <w14:solidFill>
                    <w14:schemeClr w14:val="tx1"/>
                  </w14:solidFill>
                </w14:textFill>
              </w:rPr>
              <w:t>：</w:t>
            </w:r>
          </w:p>
          <w:p w14:paraId="33C3A80F">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cs="仿宋"/>
                <w:color w:val="000000" w:themeColor="text1"/>
                <w:kern w:val="0"/>
                <w:sz w:val="24"/>
                <w:szCs w:val="24"/>
                <w:highlight w:val="none"/>
                <w:lang w:val="en-US" w:eastAsia="zh-CN"/>
                <w14:textFill>
                  <w14:solidFill>
                    <w14:schemeClr w14:val="tx1"/>
                  </w14:solidFill>
                </w14:textFill>
              </w:rPr>
              <w:t>（1）</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医疗保障</w:t>
            </w:r>
            <w:r>
              <w:rPr>
                <w:rFonts w:hint="eastAsia" w:ascii="仿宋" w:hAnsi="仿宋" w:eastAsia="仿宋" w:cs="仿宋"/>
                <w:color w:val="000000" w:themeColor="text1"/>
                <w:kern w:val="0"/>
                <w:sz w:val="24"/>
                <w:szCs w:val="24"/>
                <w:highlight w:val="none"/>
                <w14:textFill>
                  <w14:solidFill>
                    <w14:schemeClr w14:val="tx1"/>
                  </w14:solidFill>
                </w14:textFill>
              </w:rPr>
              <w:t>方案全面可行、</w:t>
            </w:r>
            <w:r>
              <w:rPr>
                <w:rFonts w:hint="eastAsia" w:ascii="仿宋" w:hAnsi="仿宋" w:cs="仿宋"/>
                <w:color w:val="000000" w:themeColor="text1"/>
                <w:kern w:val="0"/>
                <w:sz w:val="24"/>
                <w:szCs w:val="24"/>
                <w:highlight w:val="none"/>
                <w:lang w:val="en-US" w:eastAsia="zh-CN"/>
                <w14:textFill>
                  <w14:solidFill>
                    <w14:schemeClr w14:val="tx1"/>
                  </w14:solidFill>
                </w14:textFill>
              </w:rPr>
              <w:t>贴合实际、</w:t>
            </w:r>
            <w:r>
              <w:rPr>
                <w:rFonts w:hint="eastAsia" w:ascii="仿宋" w:hAnsi="仿宋" w:eastAsia="仿宋" w:cs="仿宋"/>
                <w:color w:val="000000" w:themeColor="text1"/>
                <w:kern w:val="0"/>
                <w:sz w:val="24"/>
                <w:szCs w:val="24"/>
                <w:highlight w:val="none"/>
                <w14:textFill>
                  <w14:solidFill>
                    <w14:schemeClr w14:val="tx1"/>
                  </w14:solidFill>
                </w14:textFill>
              </w:rPr>
              <w:t>内容丰富且具有实操性</w:t>
            </w: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针对性强</w:t>
            </w:r>
            <w:r>
              <w:rPr>
                <w:rFonts w:hint="eastAsia" w:ascii="仿宋" w:hAnsi="仿宋" w:cs="仿宋"/>
                <w:color w:val="000000" w:themeColor="text1"/>
                <w:kern w:val="0"/>
                <w:sz w:val="24"/>
                <w:szCs w:val="24"/>
                <w:highlight w:val="none"/>
                <w:lang w:eastAsia="zh-CN"/>
                <w14:textFill>
                  <w14:solidFill>
                    <w14:schemeClr w14:val="tx1"/>
                  </w14:solidFill>
                </w14:textFill>
              </w:rPr>
              <w:t>，医疗人员</w:t>
            </w:r>
            <w:r>
              <w:rPr>
                <w:rFonts w:hint="eastAsia" w:ascii="仿宋" w:hAnsi="仿宋" w:cs="仿宋"/>
                <w:color w:val="000000" w:themeColor="text1"/>
                <w:kern w:val="0"/>
                <w:sz w:val="24"/>
                <w:szCs w:val="24"/>
                <w:highlight w:val="none"/>
                <w:lang w:val="en-US" w:eastAsia="zh-CN"/>
                <w14:textFill>
                  <w14:solidFill>
                    <w14:schemeClr w14:val="tx1"/>
                  </w14:solidFill>
                </w14:textFill>
              </w:rPr>
              <w:t>分工</w:t>
            </w:r>
            <w:r>
              <w:rPr>
                <w:rFonts w:hint="eastAsia" w:ascii="仿宋" w:hAnsi="仿宋" w:cs="仿宋"/>
                <w:color w:val="000000" w:themeColor="text1"/>
                <w:kern w:val="0"/>
                <w:sz w:val="24"/>
                <w:szCs w:val="24"/>
                <w:highlight w:val="none"/>
                <w:lang w:eastAsia="zh-CN"/>
                <w14:textFill>
                  <w14:solidFill>
                    <w14:schemeClr w14:val="tx1"/>
                  </w14:solidFill>
                </w14:textFill>
              </w:rPr>
              <w:t>安排</w:t>
            </w:r>
            <w:r>
              <w:rPr>
                <w:rFonts w:hint="eastAsia" w:ascii="仿宋" w:hAnsi="仿宋" w:cs="仿宋"/>
                <w:color w:val="000000" w:themeColor="text1"/>
                <w:kern w:val="0"/>
                <w:sz w:val="24"/>
                <w:szCs w:val="24"/>
                <w:highlight w:val="none"/>
                <w:lang w:val="en-US" w:eastAsia="zh-CN"/>
                <w14:textFill>
                  <w14:solidFill>
                    <w14:schemeClr w14:val="tx1"/>
                  </w14:solidFill>
                </w14:textFill>
              </w:rPr>
              <w:t>全面，</w:t>
            </w:r>
            <w:r>
              <w:rPr>
                <w:rFonts w:hint="eastAsia" w:ascii="仿宋" w:hAnsi="仿宋" w:cs="仿宋"/>
                <w:color w:val="000000" w:themeColor="text1"/>
                <w:kern w:val="0"/>
                <w:sz w:val="24"/>
                <w:szCs w:val="24"/>
                <w:highlight w:val="none"/>
                <w:lang w:eastAsia="zh-CN"/>
                <w14:textFill>
                  <w14:solidFill>
                    <w14:schemeClr w14:val="tx1"/>
                  </w14:solidFill>
                </w14:textFill>
              </w:rPr>
              <w:t>能够充分满足项目需求</w:t>
            </w:r>
            <w:r>
              <w:rPr>
                <w:rFonts w:hint="eastAsia" w:ascii="仿宋" w:hAnsi="仿宋" w:eastAsia="仿宋" w:cs="仿宋"/>
                <w:color w:val="000000" w:themeColor="text1"/>
                <w:kern w:val="0"/>
                <w:sz w:val="24"/>
                <w:szCs w:val="24"/>
                <w:highlight w:val="none"/>
                <w14:textFill>
                  <w14:solidFill>
                    <w14:schemeClr w14:val="tx1"/>
                  </w14:solidFill>
                </w14:textFill>
              </w:rPr>
              <w:t>的，得</w:t>
            </w:r>
            <w:r>
              <w:rPr>
                <w:rFonts w:hint="eastAsia" w:ascii="仿宋" w:hAnsi="仿宋" w:cs="仿宋"/>
                <w:color w:val="000000" w:themeColor="text1"/>
                <w:kern w:val="0"/>
                <w:sz w:val="24"/>
                <w:szCs w:val="24"/>
                <w:highlight w:val="none"/>
                <w:lang w:val="en-US" w:eastAsia="zh-CN"/>
                <w14:textFill>
                  <w14:solidFill>
                    <w14:schemeClr w14:val="tx1"/>
                  </w14:solidFill>
                </w14:textFill>
              </w:rPr>
              <w:t>9</w:t>
            </w:r>
            <w:r>
              <w:rPr>
                <w:rFonts w:hint="eastAsia" w:ascii="仿宋" w:hAnsi="仿宋" w:eastAsia="仿宋" w:cs="仿宋"/>
                <w:color w:val="000000" w:themeColor="text1"/>
                <w:kern w:val="0"/>
                <w:sz w:val="24"/>
                <w:szCs w:val="24"/>
                <w:highlight w:val="none"/>
                <w14:textFill>
                  <w14:solidFill>
                    <w14:schemeClr w14:val="tx1"/>
                  </w14:solidFill>
                </w14:textFill>
              </w:rPr>
              <w:t>分；</w:t>
            </w:r>
          </w:p>
          <w:p w14:paraId="0285C256">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2</w:t>
            </w: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医疗保障</w:t>
            </w:r>
            <w:r>
              <w:rPr>
                <w:rFonts w:hint="eastAsia" w:ascii="仿宋" w:hAnsi="仿宋" w:cs="仿宋"/>
                <w:color w:val="000000" w:themeColor="text1"/>
                <w:kern w:val="0"/>
                <w:sz w:val="24"/>
                <w:szCs w:val="24"/>
                <w:highlight w:val="none"/>
                <w:lang w:eastAsia="zh-CN"/>
                <w14:textFill>
                  <w14:solidFill>
                    <w14:schemeClr w14:val="tx1"/>
                  </w14:solidFill>
                </w14:textFill>
              </w:rPr>
              <w:t>方案</w:t>
            </w:r>
            <w:r>
              <w:rPr>
                <w:rFonts w:hint="eastAsia" w:ascii="仿宋" w:hAnsi="仿宋" w:cs="仿宋"/>
                <w:color w:val="000000" w:themeColor="text1"/>
                <w:kern w:val="0"/>
                <w:sz w:val="24"/>
                <w:szCs w:val="24"/>
                <w:highlight w:val="none"/>
                <w:lang w:val="en-US" w:eastAsia="zh-CN"/>
                <w14:textFill>
                  <w14:solidFill>
                    <w14:schemeClr w14:val="tx1"/>
                  </w14:solidFill>
                </w14:textFill>
              </w:rPr>
              <w:t>较</w:t>
            </w:r>
            <w:r>
              <w:rPr>
                <w:rFonts w:hint="eastAsia" w:ascii="仿宋" w:hAnsi="仿宋" w:cs="仿宋"/>
                <w:color w:val="000000" w:themeColor="text1"/>
                <w:kern w:val="0"/>
                <w:sz w:val="24"/>
                <w:szCs w:val="24"/>
                <w:highlight w:val="none"/>
                <w:lang w:eastAsia="zh-CN"/>
                <w14:textFill>
                  <w14:solidFill>
                    <w14:schemeClr w14:val="tx1"/>
                  </w14:solidFill>
                </w14:textFill>
              </w:rPr>
              <w:t>全面可行、</w:t>
            </w:r>
            <w:r>
              <w:rPr>
                <w:rFonts w:hint="eastAsia" w:ascii="仿宋" w:hAnsi="仿宋" w:cs="仿宋"/>
                <w:color w:val="000000" w:themeColor="text1"/>
                <w:kern w:val="0"/>
                <w:sz w:val="24"/>
                <w:szCs w:val="24"/>
                <w:highlight w:val="none"/>
                <w:lang w:val="en-US" w:eastAsia="zh-CN"/>
                <w14:textFill>
                  <w14:solidFill>
                    <w14:schemeClr w14:val="tx1"/>
                  </w14:solidFill>
                </w14:textFill>
              </w:rPr>
              <w:t>与项目实际贴合度较高、</w:t>
            </w:r>
            <w:r>
              <w:rPr>
                <w:rFonts w:hint="eastAsia" w:ascii="仿宋" w:hAnsi="仿宋" w:cs="仿宋"/>
                <w:color w:val="000000" w:themeColor="text1"/>
                <w:kern w:val="0"/>
                <w:sz w:val="24"/>
                <w:szCs w:val="24"/>
                <w:highlight w:val="none"/>
                <w:lang w:eastAsia="zh-CN"/>
                <w14:textFill>
                  <w14:solidFill>
                    <w14:schemeClr w14:val="tx1"/>
                  </w14:solidFill>
                </w14:textFill>
              </w:rPr>
              <w:t>内容具有</w:t>
            </w:r>
            <w:r>
              <w:rPr>
                <w:rFonts w:hint="eastAsia" w:ascii="仿宋" w:hAnsi="仿宋" w:cs="仿宋"/>
                <w:color w:val="000000" w:themeColor="text1"/>
                <w:kern w:val="0"/>
                <w:sz w:val="24"/>
                <w:szCs w:val="24"/>
                <w:highlight w:val="none"/>
                <w:lang w:val="en-US" w:eastAsia="zh-CN"/>
                <w14:textFill>
                  <w14:solidFill>
                    <w14:schemeClr w14:val="tx1"/>
                  </w14:solidFill>
                </w14:textFill>
              </w:rPr>
              <w:t>一定</w:t>
            </w:r>
            <w:r>
              <w:rPr>
                <w:rFonts w:hint="eastAsia" w:ascii="仿宋" w:hAnsi="仿宋" w:cs="仿宋"/>
                <w:color w:val="000000" w:themeColor="text1"/>
                <w:kern w:val="0"/>
                <w:sz w:val="24"/>
                <w:szCs w:val="24"/>
                <w:highlight w:val="none"/>
                <w:lang w:eastAsia="zh-CN"/>
                <w14:textFill>
                  <w14:solidFill>
                    <w14:schemeClr w14:val="tx1"/>
                  </w14:solidFill>
                </w14:textFill>
              </w:rPr>
              <w:t>实操性、</w:t>
            </w:r>
            <w:r>
              <w:rPr>
                <w:rFonts w:hint="eastAsia" w:ascii="仿宋" w:hAnsi="仿宋" w:cs="仿宋"/>
                <w:color w:val="000000" w:themeColor="text1"/>
                <w:kern w:val="0"/>
                <w:sz w:val="24"/>
                <w:szCs w:val="24"/>
                <w:highlight w:val="none"/>
                <w:lang w:val="en-US" w:eastAsia="zh-CN"/>
                <w14:textFill>
                  <w14:solidFill>
                    <w14:schemeClr w14:val="tx1"/>
                  </w14:solidFill>
                </w14:textFill>
              </w:rPr>
              <w:t>针对性较强</w:t>
            </w:r>
            <w:r>
              <w:rPr>
                <w:rFonts w:hint="eastAsia" w:ascii="仿宋" w:hAnsi="仿宋" w:cs="仿宋"/>
                <w:color w:val="000000" w:themeColor="text1"/>
                <w:kern w:val="0"/>
                <w:sz w:val="24"/>
                <w:szCs w:val="24"/>
                <w:highlight w:val="none"/>
                <w:lang w:eastAsia="zh-CN"/>
                <w14:textFill>
                  <w14:solidFill>
                    <w14:schemeClr w14:val="tx1"/>
                  </w14:solidFill>
                </w14:textFill>
              </w:rPr>
              <w:t>，医疗人员</w:t>
            </w:r>
            <w:r>
              <w:rPr>
                <w:rFonts w:hint="eastAsia" w:ascii="仿宋" w:hAnsi="仿宋" w:cs="仿宋"/>
                <w:color w:val="000000" w:themeColor="text1"/>
                <w:kern w:val="0"/>
                <w:sz w:val="24"/>
                <w:szCs w:val="24"/>
                <w:highlight w:val="none"/>
                <w:lang w:val="en-US" w:eastAsia="zh-CN"/>
                <w14:textFill>
                  <w14:solidFill>
                    <w14:schemeClr w14:val="tx1"/>
                  </w14:solidFill>
                </w14:textFill>
              </w:rPr>
              <w:t>分工</w:t>
            </w:r>
            <w:r>
              <w:rPr>
                <w:rFonts w:hint="eastAsia" w:ascii="仿宋" w:hAnsi="仿宋" w:cs="仿宋"/>
                <w:color w:val="000000" w:themeColor="text1"/>
                <w:kern w:val="0"/>
                <w:sz w:val="24"/>
                <w:szCs w:val="24"/>
                <w:highlight w:val="none"/>
                <w:lang w:eastAsia="zh-CN"/>
                <w14:textFill>
                  <w14:solidFill>
                    <w14:schemeClr w14:val="tx1"/>
                  </w14:solidFill>
                </w14:textFill>
              </w:rPr>
              <w:t>安排</w:t>
            </w:r>
            <w:r>
              <w:rPr>
                <w:rFonts w:hint="eastAsia" w:ascii="仿宋" w:hAnsi="仿宋" w:cs="仿宋"/>
                <w:color w:val="000000" w:themeColor="text1"/>
                <w:kern w:val="0"/>
                <w:sz w:val="24"/>
                <w:szCs w:val="24"/>
                <w:highlight w:val="none"/>
                <w:lang w:val="en-US" w:eastAsia="zh-CN"/>
                <w14:textFill>
                  <w14:solidFill>
                    <w14:schemeClr w14:val="tx1"/>
                  </w14:solidFill>
                </w14:textFill>
              </w:rPr>
              <w:t>较全面，</w:t>
            </w:r>
            <w:r>
              <w:rPr>
                <w:rFonts w:hint="eastAsia" w:ascii="仿宋" w:hAnsi="仿宋" w:cs="仿宋"/>
                <w:color w:val="000000" w:themeColor="text1"/>
                <w:kern w:val="0"/>
                <w:sz w:val="24"/>
                <w:szCs w:val="24"/>
                <w:highlight w:val="none"/>
                <w:lang w:eastAsia="zh-CN"/>
                <w14:textFill>
                  <w14:solidFill>
                    <w14:schemeClr w14:val="tx1"/>
                  </w14:solidFill>
                </w14:textFill>
              </w:rPr>
              <w:t>能够</w:t>
            </w:r>
            <w:r>
              <w:rPr>
                <w:rFonts w:hint="eastAsia" w:ascii="仿宋" w:hAnsi="仿宋" w:cs="仿宋"/>
                <w:color w:val="000000" w:themeColor="text1"/>
                <w:kern w:val="0"/>
                <w:sz w:val="24"/>
                <w:szCs w:val="24"/>
                <w:highlight w:val="none"/>
                <w:lang w:val="en-US" w:eastAsia="zh-CN"/>
                <w14:textFill>
                  <w14:solidFill>
                    <w14:schemeClr w14:val="tx1"/>
                  </w14:solidFill>
                </w14:textFill>
              </w:rPr>
              <w:t>较</w:t>
            </w:r>
            <w:r>
              <w:rPr>
                <w:rFonts w:hint="eastAsia" w:ascii="仿宋" w:hAnsi="仿宋" w:cs="仿宋"/>
                <w:color w:val="000000" w:themeColor="text1"/>
                <w:kern w:val="0"/>
                <w:sz w:val="24"/>
                <w:szCs w:val="24"/>
                <w:highlight w:val="none"/>
                <w:lang w:eastAsia="zh-CN"/>
                <w14:textFill>
                  <w14:solidFill>
                    <w14:schemeClr w14:val="tx1"/>
                  </w14:solidFill>
                </w14:textFill>
              </w:rPr>
              <w:t>充分满足项目需求的，得</w:t>
            </w:r>
            <w:r>
              <w:rPr>
                <w:rFonts w:hint="eastAsia" w:ascii="仿宋" w:hAnsi="仿宋" w:cs="仿宋"/>
                <w:color w:val="000000" w:themeColor="text1"/>
                <w:kern w:val="0"/>
                <w:sz w:val="24"/>
                <w:szCs w:val="24"/>
                <w:highlight w:val="none"/>
                <w:lang w:val="en-US" w:eastAsia="zh-CN"/>
                <w14:textFill>
                  <w14:solidFill>
                    <w14:schemeClr w14:val="tx1"/>
                  </w14:solidFill>
                </w14:textFill>
              </w:rPr>
              <w:t>6</w:t>
            </w:r>
            <w:r>
              <w:rPr>
                <w:rFonts w:hint="eastAsia" w:ascii="仿宋" w:hAnsi="仿宋" w:cs="仿宋"/>
                <w:color w:val="000000" w:themeColor="text1"/>
                <w:kern w:val="0"/>
                <w:sz w:val="24"/>
                <w:szCs w:val="24"/>
                <w:highlight w:val="none"/>
                <w:lang w:eastAsia="zh-CN"/>
                <w14:textFill>
                  <w14:solidFill>
                    <w14:schemeClr w14:val="tx1"/>
                  </w14:solidFill>
                </w14:textFill>
              </w:rPr>
              <w:t>分</w:t>
            </w:r>
            <w:r>
              <w:rPr>
                <w:rFonts w:hint="eastAsia" w:ascii="仿宋" w:hAnsi="仿宋" w:eastAsia="仿宋" w:cs="仿宋"/>
                <w:color w:val="000000" w:themeColor="text1"/>
                <w:kern w:val="0"/>
                <w:sz w:val="24"/>
                <w:szCs w:val="24"/>
                <w:highlight w:val="none"/>
                <w14:textFill>
                  <w14:solidFill>
                    <w14:schemeClr w14:val="tx1"/>
                  </w14:solidFill>
                </w14:textFill>
              </w:rPr>
              <w:t>；</w:t>
            </w:r>
          </w:p>
          <w:p w14:paraId="74AC8CA0">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3</w:t>
            </w: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医疗保障</w:t>
            </w:r>
            <w:r>
              <w:rPr>
                <w:rFonts w:hint="eastAsia" w:ascii="仿宋" w:hAnsi="仿宋" w:cs="仿宋"/>
                <w:color w:val="000000" w:themeColor="text1"/>
                <w:kern w:val="0"/>
                <w:sz w:val="24"/>
                <w:szCs w:val="24"/>
                <w:highlight w:val="none"/>
                <w:lang w:eastAsia="zh-CN"/>
                <w14:textFill>
                  <w14:solidFill>
                    <w14:schemeClr w14:val="tx1"/>
                  </w14:solidFill>
                </w14:textFill>
              </w:rPr>
              <w:t>方案</w:t>
            </w:r>
            <w:r>
              <w:rPr>
                <w:rFonts w:hint="eastAsia" w:ascii="仿宋" w:hAnsi="仿宋" w:cs="仿宋"/>
                <w:color w:val="000000" w:themeColor="text1"/>
                <w:kern w:val="0"/>
                <w:sz w:val="24"/>
                <w:szCs w:val="24"/>
                <w:highlight w:val="none"/>
                <w:lang w:val="en-US" w:eastAsia="zh-CN"/>
                <w14:textFill>
                  <w14:solidFill>
                    <w14:schemeClr w14:val="tx1"/>
                  </w14:solidFill>
                </w14:textFill>
              </w:rPr>
              <w:t>基本完整，</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具备基础可操作性，整体方案内容细节不够完善，</w:t>
            </w:r>
            <w:r>
              <w:rPr>
                <w:rFonts w:hint="eastAsia" w:ascii="仿宋" w:hAnsi="仿宋" w:eastAsia="仿宋" w:cs="仿宋"/>
                <w:color w:val="000000" w:themeColor="text1"/>
                <w:kern w:val="0"/>
                <w:sz w:val="24"/>
                <w:szCs w:val="24"/>
                <w:highlight w:val="none"/>
                <w14:textFill>
                  <w14:solidFill>
                    <w14:schemeClr w14:val="tx1"/>
                  </w14:solidFill>
                </w14:textFill>
              </w:rPr>
              <w:t>具有一定的</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可行</w:t>
            </w:r>
            <w:r>
              <w:rPr>
                <w:rFonts w:hint="eastAsia" w:ascii="仿宋" w:hAnsi="仿宋" w:eastAsia="仿宋" w:cs="仿宋"/>
                <w:color w:val="000000" w:themeColor="text1"/>
                <w:kern w:val="0"/>
                <w:sz w:val="24"/>
                <w:szCs w:val="24"/>
                <w:highlight w:val="none"/>
                <w14:textFill>
                  <w14:solidFill>
                    <w14:schemeClr w14:val="tx1"/>
                  </w14:solidFill>
                </w14:textFill>
              </w:rPr>
              <w:t>性，</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能够</w:t>
            </w:r>
            <w:r>
              <w:rPr>
                <w:rFonts w:hint="eastAsia" w:ascii="仿宋" w:hAnsi="仿宋" w:eastAsia="仿宋" w:cs="仿宋"/>
                <w:color w:val="000000" w:themeColor="text1"/>
                <w:kern w:val="0"/>
                <w:sz w:val="24"/>
                <w:szCs w:val="24"/>
                <w:highlight w:val="none"/>
                <w14:textFill>
                  <w14:solidFill>
                    <w14:schemeClr w14:val="tx1"/>
                  </w14:solidFill>
                </w14:textFill>
              </w:rPr>
              <w:t>基本满足项目需求的，得</w:t>
            </w:r>
            <w:r>
              <w:rPr>
                <w:rFonts w:hint="eastAsia" w:ascii="仿宋" w:hAnsi="仿宋" w:cs="仿宋"/>
                <w:color w:val="000000" w:themeColor="text1"/>
                <w:kern w:val="0"/>
                <w:sz w:val="24"/>
                <w:szCs w:val="24"/>
                <w:highlight w:val="none"/>
                <w:lang w:val="en-US" w:eastAsia="zh-CN"/>
                <w14:textFill>
                  <w14:solidFill>
                    <w14:schemeClr w14:val="tx1"/>
                  </w14:solidFill>
                </w14:textFill>
              </w:rPr>
              <w:t>3</w:t>
            </w:r>
            <w:r>
              <w:rPr>
                <w:rFonts w:hint="eastAsia" w:ascii="仿宋" w:hAnsi="仿宋" w:eastAsia="仿宋" w:cs="仿宋"/>
                <w:color w:val="000000" w:themeColor="text1"/>
                <w:kern w:val="0"/>
                <w:sz w:val="24"/>
                <w:szCs w:val="24"/>
                <w:highlight w:val="none"/>
                <w14:textFill>
                  <w14:solidFill>
                    <w14:schemeClr w14:val="tx1"/>
                  </w14:solidFill>
                </w14:textFill>
              </w:rPr>
              <w:t>分；</w:t>
            </w:r>
          </w:p>
          <w:p w14:paraId="50615B1F">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4</w:t>
            </w: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方案不可行或未提供方案的不得分。</w:t>
            </w:r>
          </w:p>
        </w:tc>
        <w:tc>
          <w:tcPr>
            <w:tcW w:w="410" w:type="pct"/>
            <w:vAlign w:val="center"/>
          </w:tcPr>
          <w:p w14:paraId="287698B1">
            <w:pPr>
              <w:widowControl/>
              <w:spacing w:line="240" w:lineRule="auto"/>
              <w:ind w:firstLine="0" w:firstLineChars="0"/>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cs="仿宋"/>
                <w:color w:val="000000" w:themeColor="text1"/>
                <w:kern w:val="0"/>
                <w:sz w:val="24"/>
                <w:szCs w:val="24"/>
                <w:highlight w:val="none"/>
                <w:lang w:val="en-US" w:eastAsia="zh-CN"/>
                <w14:textFill>
                  <w14:solidFill>
                    <w14:schemeClr w14:val="tx1"/>
                  </w14:solidFill>
                </w14:textFill>
              </w:rPr>
              <w:t>9</w:t>
            </w:r>
          </w:p>
        </w:tc>
      </w:tr>
      <w:tr w14:paraId="79CB6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1" w:type="pct"/>
            <w:vAlign w:val="center"/>
          </w:tcPr>
          <w:p w14:paraId="1E527A25">
            <w:pPr>
              <w:widowControl/>
              <w:spacing w:line="240" w:lineRule="auto"/>
              <w:ind w:firstLine="0" w:firstLineChars="0"/>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2.5</w:t>
            </w:r>
          </w:p>
        </w:tc>
        <w:tc>
          <w:tcPr>
            <w:tcW w:w="656" w:type="pct"/>
            <w:vAlign w:val="center"/>
          </w:tcPr>
          <w:p w14:paraId="779173CF">
            <w:pPr>
              <w:widowControl/>
              <w:spacing w:line="240" w:lineRule="auto"/>
              <w:ind w:firstLine="0" w:firstLineChars="0"/>
              <w:jc w:val="cente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安全保障方案</w:t>
            </w:r>
          </w:p>
          <w:p w14:paraId="596B90BC">
            <w:pPr>
              <w:widowControl/>
              <w:spacing w:line="240" w:lineRule="auto"/>
              <w:ind w:firstLine="0" w:firstLineChars="0"/>
              <w:jc w:val="cente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（8分）</w:t>
            </w:r>
          </w:p>
        </w:tc>
        <w:tc>
          <w:tcPr>
            <w:tcW w:w="3531" w:type="pct"/>
          </w:tcPr>
          <w:p w14:paraId="1D48B80A">
            <w:pPr>
              <w:spacing w:line="240" w:lineRule="auto"/>
              <w:ind w:firstLine="0" w:firstLineChars="0"/>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cs="仿宋"/>
                <w:color w:val="000000" w:themeColor="text1"/>
                <w:kern w:val="0"/>
                <w:sz w:val="24"/>
                <w:szCs w:val="24"/>
                <w:highlight w:val="none"/>
                <w:lang w:val="en-US" w:eastAsia="zh-CN"/>
                <w14:textFill>
                  <w14:solidFill>
                    <w14:schemeClr w14:val="tx1"/>
                  </w14:solidFill>
                </w14:textFill>
              </w:rPr>
              <w:t>根据供应商</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针对本项目</w:t>
            </w:r>
            <w:r>
              <w:rPr>
                <w:rFonts w:hint="eastAsia" w:ascii="仿宋" w:hAnsi="仿宋" w:cs="仿宋"/>
                <w:color w:val="000000" w:themeColor="text1"/>
                <w:kern w:val="0"/>
                <w:sz w:val="24"/>
                <w:szCs w:val="24"/>
                <w:highlight w:val="none"/>
                <w:lang w:val="en-US" w:eastAsia="zh-CN"/>
                <w14:textFill>
                  <w14:solidFill>
                    <w14:schemeClr w14:val="tx1"/>
                  </w14:solidFill>
                </w14:textFill>
              </w:rPr>
              <w:t>实际</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提供的安全保障方案</w:t>
            </w:r>
            <w:r>
              <w:rPr>
                <w:rFonts w:hint="eastAsia" w:ascii="仿宋" w:hAnsi="仿宋" w:cs="仿宋"/>
                <w:color w:val="000000" w:themeColor="text1"/>
                <w:kern w:val="0"/>
                <w:sz w:val="24"/>
                <w:szCs w:val="24"/>
                <w:highlight w:val="none"/>
                <w:lang w:val="en-US"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包括但不限于安保、安检、防控以及应急保障</w:t>
            </w:r>
            <w:r>
              <w:rPr>
                <w:rFonts w:hint="eastAsia" w:ascii="仿宋" w:hAnsi="仿宋" w:cs="仿宋"/>
                <w:color w:val="000000" w:themeColor="text1"/>
                <w:kern w:val="0"/>
                <w:sz w:val="24"/>
                <w:szCs w:val="24"/>
                <w:highlight w:val="none"/>
                <w:lang w:val="en-US"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进行</w:t>
            </w:r>
            <w:r>
              <w:rPr>
                <w:rFonts w:hint="eastAsia" w:ascii="仿宋" w:hAnsi="仿宋" w:cs="仿宋"/>
                <w:color w:val="000000" w:themeColor="text1"/>
                <w:kern w:val="0"/>
                <w:sz w:val="24"/>
                <w:szCs w:val="24"/>
                <w:highlight w:val="none"/>
                <w:lang w:val="en-US" w:eastAsia="zh-CN"/>
                <w14:textFill>
                  <w14:solidFill>
                    <w14:schemeClr w14:val="tx1"/>
                  </w14:solidFill>
                </w14:textFill>
              </w:rPr>
              <w:t>综合</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评分：</w:t>
            </w:r>
          </w:p>
          <w:p w14:paraId="6C7AEA58">
            <w:pPr>
              <w:spacing w:line="240" w:lineRule="auto"/>
              <w:ind w:firstLine="0" w:firstLineChars="0"/>
              <w:rPr>
                <w:rFonts w:hint="eastAsia" w:ascii="仿宋" w:hAnsi="仿宋" w:cs="仿宋"/>
                <w:color w:val="000000" w:themeColor="text1"/>
                <w:kern w:val="0"/>
                <w:sz w:val="24"/>
                <w:szCs w:val="24"/>
                <w:highlight w:val="none"/>
                <w:lang w:val="en-US" w:eastAsia="zh-CN"/>
                <w14:textFill>
                  <w14:solidFill>
                    <w14:schemeClr w14:val="tx1"/>
                  </w14:solidFill>
                </w14:textFill>
              </w:rPr>
            </w:pPr>
            <w:r>
              <w:rPr>
                <w:rFonts w:hint="eastAsia" w:ascii="仿宋" w:hAnsi="仿宋" w:cs="仿宋"/>
                <w:color w:val="000000" w:themeColor="text1"/>
                <w:kern w:val="0"/>
                <w:sz w:val="24"/>
                <w:szCs w:val="24"/>
                <w:highlight w:val="none"/>
                <w:lang w:val="en-US" w:eastAsia="zh-CN"/>
                <w14:textFill>
                  <w14:solidFill>
                    <w14:schemeClr w14:val="tx1"/>
                  </w14:solidFill>
                </w14:textFill>
              </w:rPr>
              <w:t>（1）方案内容详细完善，人员安排全面、风险可控性强、应急保障响应迅速、处理方法可行合理，能够充分满足项目需求的，得8分；</w:t>
            </w:r>
          </w:p>
          <w:p w14:paraId="4681E472">
            <w:pPr>
              <w:spacing w:line="240" w:lineRule="auto"/>
              <w:ind w:firstLine="0" w:firstLineChars="0"/>
              <w:rPr>
                <w:rFonts w:hint="eastAsia" w:ascii="仿宋" w:hAnsi="仿宋" w:cs="仿宋"/>
                <w:color w:val="000000" w:themeColor="text1"/>
                <w:kern w:val="0"/>
                <w:sz w:val="24"/>
                <w:szCs w:val="24"/>
                <w:highlight w:val="none"/>
                <w:lang w:val="en-US" w:eastAsia="zh-CN"/>
                <w14:textFill>
                  <w14:solidFill>
                    <w14:schemeClr w14:val="tx1"/>
                  </w14:solidFill>
                </w14:textFill>
              </w:rPr>
            </w:pPr>
            <w:r>
              <w:rPr>
                <w:rFonts w:hint="eastAsia" w:ascii="仿宋" w:hAnsi="仿宋" w:cs="仿宋"/>
                <w:color w:val="000000" w:themeColor="text1"/>
                <w:kern w:val="0"/>
                <w:sz w:val="24"/>
                <w:szCs w:val="24"/>
                <w:highlight w:val="none"/>
                <w:lang w:val="en-US" w:eastAsia="zh-CN"/>
                <w14:textFill>
                  <w14:solidFill>
                    <w14:schemeClr w14:val="tx1"/>
                  </w14:solidFill>
                </w14:textFill>
              </w:rPr>
              <w:t>（2）方案较详细完整，人员安排较全面、风险可控性较强、应急保障响应较迅速、处理方法较可行合理，较充分满足项目需求的，得5分；</w:t>
            </w:r>
          </w:p>
          <w:p w14:paraId="1EC1F1BD">
            <w:pPr>
              <w:spacing w:line="240" w:lineRule="auto"/>
              <w:ind w:firstLine="0" w:firstLineChars="0"/>
              <w:rPr>
                <w:rFonts w:hint="eastAsia" w:ascii="仿宋" w:hAnsi="仿宋" w:cs="仿宋"/>
                <w:color w:val="000000" w:themeColor="text1"/>
                <w:kern w:val="0"/>
                <w:sz w:val="24"/>
                <w:szCs w:val="24"/>
                <w:highlight w:val="none"/>
                <w:lang w:val="en-US" w:eastAsia="zh-CN"/>
                <w14:textFill>
                  <w14:solidFill>
                    <w14:schemeClr w14:val="tx1"/>
                  </w14:solidFill>
                </w14:textFill>
              </w:rPr>
            </w:pPr>
            <w:r>
              <w:rPr>
                <w:rFonts w:hint="eastAsia" w:ascii="仿宋" w:hAnsi="仿宋" w:cs="仿宋"/>
                <w:color w:val="000000" w:themeColor="text1"/>
                <w:kern w:val="0"/>
                <w:sz w:val="24"/>
                <w:szCs w:val="24"/>
                <w:highlight w:val="none"/>
                <w:lang w:val="en-US" w:eastAsia="zh-CN"/>
                <w14:textFill>
                  <w14:solidFill>
                    <w14:schemeClr w14:val="tx1"/>
                  </w14:solidFill>
                </w14:textFill>
              </w:rPr>
              <w:t>（3）方案基本完整、具有一定的风险可控性，基本满足项目需求的，得2分；</w:t>
            </w:r>
          </w:p>
          <w:p w14:paraId="3A338A90">
            <w:pPr>
              <w:spacing w:line="240" w:lineRule="auto"/>
              <w:ind w:firstLine="0" w:firstLineChars="0"/>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kern w:val="0"/>
                <w:sz w:val="24"/>
                <w:szCs w:val="24"/>
                <w:highlight w:val="none"/>
                <w:lang w:val="en-US" w:eastAsia="zh-CN"/>
                <w14:textFill>
                  <w14:solidFill>
                    <w14:schemeClr w14:val="tx1"/>
                  </w14:solidFill>
                </w14:textFill>
              </w:rPr>
              <w:t>（4）方案不可行或未提供方案的不得分。</w:t>
            </w:r>
          </w:p>
        </w:tc>
        <w:tc>
          <w:tcPr>
            <w:tcW w:w="410" w:type="pct"/>
            <w:vAlign w:val="center"/>
          </w:tcPr>
          <w:p w14:paraId="37E2D0F5">
            <w:pPr>
              <w:widowControl/>
              <w:spacing w:line="240" w:lineRule="auto"/>
              <w:ind w:firstLine="0" w:firstLineChars="0"/>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cs="仿宋"/>
                <w:color w:val="000000" w:themeColor="text1"/>
                <w:kern w:val="0"/>
                <w:sz w:val="24"/>
                <w:szCs w:val="24"/>
                <w:highlight w:val="none"/>
                <w:lang w:val="en-US" w:eastAsia="zh-CN"/>
                <w14:textFill>
                  <w14:solidFill>
                    <w14:schemeClr w14:val="tx1"/>
                  </w14:solidFill>
                </w14:textFill>
              </w:rPr>
              <w:t>8</w:t>
            </w:r>
          </w:p>
        </w:tc>
      </w:tr>
      <w:tr w14:paraId="7507A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1" w:type="pct"/>
            <w:vAlign w:val="center"/>
          </w:tcPr>
          <w:p w14:paraId="42C280E8">
            <w:pPr>
              <w:widowControl/>
              <w:spacing w:line="240" w:lineRule="auto"/>
              <w:ind w:firstLine="0" w:firstLineChars="0"/>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2.6</w:t>
            </w:r>
          </w:p>
        </w:tc>
        <w:tc>
          <w:tcPr>
            <w:tcW w:w="656" w:type="pct"/>
            <w:vAlign w:val="center"/>
          </w:tcPr>
          <w:p w14:paraId="41159DF6">
            <w:pPr>
              <w:widowControl/>
              <w:spacing w:line="240" w:lineRule="auto"/>
              <w:ind w:firstLine="0" w:firstLineChars="0"/>
              <w:jc w:val="cente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宣传推广方案</w:t>
            </w:r>
          </w:p>
          <w:p w14:paraId="2CE37BD4">
            <w:pPr>
              <w:widowControl/>
              <w:spacing w:line="240" w:lineRule="auto"/>
              <w:ind w:firstLine="0" w:firstLineChars="0"/>
              <w:jc w:val="cente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（8分）</w:t>
            </w:r>
          </w:p>
        </w:tc>
        <w:tc>
          <w:tcPr>
            <w:tcW w:w="3531" w:type="pct"/>
          </w:tcPr>
          <w:p w14:paraId="62BD0940">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cs="仿宋"/>
                <w:color w:val="000000" w:themeColor="text1"/>
                <w:kern w:val="0"/>
                <w:sz w:val="24"/>
                <w:szCs w:val="24"/>
                <w:highlight w:val="none"/>
                <w:lang w:val="en-US" w:eastAsia="zh-CN"/>
                <w14:textFill>
                  <w14:solidFill>
                    <w14:schemeClr w14:val="tx1"/>
                  </w14:solidFill>
                </w14:textFill>
              </w:rPr>
              <w:t>根据供应商</w:t>
            </w:r>
            <w:r>
              <w:rPr>
                <w:rFonts w:hint="eastAsia" w:ascii="仿宋" w:hAnsi="仿宋" w:eastAsia="仿宋" w:cs="仿宋"/>
                <w:color w:val="000000" w:themeColor="text1"/>
                <w:kern w:val="0"/>
                <w:sz w:val="24"/>
                <w:szCs w:val="24"/>
                <w:highlight w:val="none"/>
                <w14:textFill>
                  <w14:solidFill>
                    <w14:schemeClr w14:val="tx1"/>
                  </w14:solidFill>
                </w14:textFill>
              </w:rPr>
              <w:t>针对本项目实际提供的宣传推广方案</w:t>
            </w: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包括但不限于</w:t>
            </w:r>
            <w:r>
              <w:rPr>
                <w:rFonts w:hint="eastAsia" w:ascii="仿宋" w:hAnsi="仿宋" w:eastAsia="仿宋" w:cs="仿宋"/>
                <w:color w:val="000000" w:themeColor="text1"/>
                <w:kern w:val="0"/>
                <w:sz w:val="24"/>
                <w:szCs w:val="24"/>
                <w:highlight w:val="none"/>
                <w14:textFill>
                  <w14:solidFill>
                    <w14:schemeClr w14:val="tx1"/>
                  </w14:solidFill>
                </w14:textFill>
              </w:rPr>
              <w:t>媒体</w:t>
            </w:r>
            <w:r>
              <w:rPr>
                <w:rFonts w:hint="eastAsia" w:ascii="仿宋" w:hAnsi="仿宋" w:cs="仿宋"/>
                <w:color w:val="000000" w:themeColor="text1"/>
                <w:kern w:val="0"/>
                <w:sz w:val="24"/>
                <w:szCs w:val="24"/>
                <w:highlight w:val="none"/>
                <w:lang w:val="en-US" w:eastAsia="zh-CN"/>
                <w14:textFill>
                  <w14:solidFill>
                    <w14:schemeClr w14:val="tx1"/>
                  </w14:solidFill>
                </w14:textFill>
              </w:rPr>
              <w:t>宣传形式</w:t>
            </w:r>
            <w:r>
              <w:rPr>
                <w:rFonts w:hint="eastAsia" w:ascii="仿宋" w:hAnsi="仿宋" w:eastAsia="仿宋" w:cs="仿宋"/>
                <w:color w:val="000000" w:themeColor="text1"/>
                <w:kern w:val="0"/>
                <w:sz w:val="24"/>
                <w:szCs w:val="24"/>
                <w:highlight w:val="none"/>
                <w14:textFill>
                  <w14:solidFill>
                    <w14:schemeClr w14:val="tx1"/>
                  </w14:solidFill>
                </w14:textFill>
              </w:rPr>
              <w:t>、宣传推广计划</w:t>
            </w:r>
            <w:r>
              <w:rPr>
                <w:rFonts w:hint="eastAsia" w:ascii="仿宋" w:hAnsi="仿宋" w:cs="仿宋"/>
                <w:color w:val="000000" w:themeColor="text1"/>
                <w:kern w:val="0"/>
                <w:sz w:val="24"/>
                <w:szCs w:val="24"/>
                <w:highlight w:val="none"/>
                <w:lang w:val="en-US" w:eastAsia="zh-CN"/>
                <w14:textFill>
                  <w14:solidFill>
                    <w14:schemeClr w14:val="tx1"/>
                  </w14:solidFill>
                </w14:textFill>
              </w:rPr>
              <w:t>及力度）</w:t>
            </w:r>
            <w:r>
              <w:rPr>
                <w:rFonts w:hint="eastAsia" w:ascii="仿宋" w:hAnsi="仿宋" w:eastAsia="仿宋" w:cs="仿宋"/>
                <w:color w:val="000000" w:themeColor="text1"/>
                <w:kern w:val="0"/>
                <w:sz w:val="24"/>
                <w:szCs w:val="24"/>
                <w:highlight w:val="none"/>
                <w14:textFill>
                  <w14:solidFill>
                    <w14:schemeClr w14:val="tx1"/>
                  </w14:solidFill>
                </w14:textFill>
              </w:rPr>
              <w:t>进行评分（包含赛前、赛时和赛后3个阶段）：</w:t>
            </w:r>
          </w:p>
          <w:p w14:paraId="7A016D1B">
            <w:pPr>
              <w:spacing w:line="240" w:lineRule="auto"/>
              <w:ind w:firstLine="0" w:firstLineChars="0"/>
              <w:rPr>
                <w:rFonts w:hint="eastAsia" w:ascii="仿宋" w:hAnsi="仿宋" w:cs="仿宋"/>
                <w:color w:val="000000" w:themeColor="text1"/>
                <w:kern w:val="0"/>
                <w:sz w:val="24"/>
                <w:szCs w:val="24"/>
                <w:highlight w:val="none"/>
                <w:lang w:eastAsia="zh-CN"/>
                <w14:textFill>
                  <w14:solidFill>
                    <w14:schemeClr w14:val="tx1"/>
                  </w14:solidFill>
                </w14:textFill>
              </w:rPr>
            </w:pP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1</w:t>
            </w:r>
            <w:r>
              <w:rPr>
                <w:rFonts w:hint="eastAsia" w:ascii="仿宋" w:hAnsi="仿宋" w:cs="仿宋"/>
                <w:color w:val="000000" w:themeColor="text1"/>
                <w:kern w:val="0"/>
                <w:sz w:val="24"/>
                <w:szCs w:val="24"/>
                <w:highlight w:val="none"/>
                <w:lang w:eastAsia="zh-CN"/>
                <w14:textFill>
                  <w14:solidFill>
                    <w14:schemeClr w14:val="tx1"/>
                  </w14:solidFill>
                </w14:textFill>
              </w:rPr>
              <w:t>）宣传推广方案及实施计划清晰可行</w:t>
            </w:r>
            <w:r>
              <w:rPr>
                <w:rFonts w:hint="eastAsia" w:ascii="仿宋" w:hAnsi="仿宋" w:cs="仿宋"/>
                <w:color w:val="000000" w:themeColor="text1"/>
                <w:kern w:val="0"/>
                <w:sz w:val="24"/>
                <w:szCs w:val="24"/>
                <w:highlight w:val="none"/>
                <w:lang w:val="en-US" w:eastAsia="zh-CN"/>
                <w14:textFill>
                  <w14:solidFill>
                    <w14:schemeClr w14:val="tx1"/>
                  </w14:solidFill>
                </w14:textFill>
              </w:rPr>
              <w:t>且具有创意性，</w:t>
            </w:r>
            <w:r>
              <w:rPr>
                <w:rFonts w:hint="eastAsia" w:ascii="仿宋" w:hAnsi="仿宋" w:cs="仿宋"/>
                <w:color w:val="000000" w:themeColor="text1"/>
                <w:kern w:val="0"/>
                <w:sz w:val="24"/>
                <w:szCs w:val="24"/>
                <w:highlight w:val="none"/>
                <w:lang w:eastAsia="zh-CN"/>
                <w14:textFill>
                  <w14:solidFill>
                    <w14:schemeClr w14:val="tx1"/>
                  </w14:solidFill>
                </w14:textFill>
              </w:rPr>
              <w:t>宣传力度强、宣传维度广、</w:t>
            </w:r>
            <w:r>
              <w:rPr>
                <w:rFonts w:hint="eastAsia" w:ascii="仿宋" w:hAnsi="仿宋" w:cs="仿宋"/>
                <w:color w:val="000000" w:themeColor="text1"/>
                <w:kern w:val="0"/>
                <w:sz w:val="24"/>
                <w:szCs w:val="24"/>
                <w:highlight w:val="none"/>
                <w:lang w:val="en-US" w:eastAsia="zh-CN"/>
                <w14:textFill>
                  <w14:solidFill>
                    <w14:schemeClr w14:val="tx1"/>
                  </w14:solidFill>
                </w14:textFill>
              </w:rPr>
              <w:t>形式丰富</w:t>
            </w:r>
            <w:r>
              <w:rPr>
                <w:rFonts w:hint="eastAsia" w:ascii="仿宋" w:hAnsi="仿宋" w:cs="仿宋"/>
                <w:color w:val="000000" w:themeColor="text1"/>
                <w:kern w:val="0"/>
                <w:sz w:val="24"/>
                <w:szCs w:val="24"/>
                <w:highlight w:val="none"/>
                <w:lang w:eastAsia="zh-CN"/>
                <w14:textFill>
                  <w14:solidFill>
                    <w14:schemeClr w14:val="tx1"/>
                  </w14:solidFill>
                </w14:textFill>
              </w:rPr>
              <w:t>，能为赛事或活动提供很好的品牌推广和传播</w:t>
            </w:r>
            <w:r>
              <w:rPr>
                <w:rFonts w:hint="eastAsia" w:ascii="仿宋" w:hAnsi="仿宋" w:cs="仿宋"/>
                <w:color w:val="000000" w:themeColor="text1"/>
                <w:kern w:val="0"/>
                <w:sz w:val="24"/>
                <w:szCs w:val="24"/>
                <w:highlight w:val="none"/>
                <w:lang w:val="en-US" w:eastAsia="zh-CN"/>
                <w14:textFill>
                  <w14:solidFill>
                    <w14:schemeClr w14:val="tx1"/>
                  </w14:solidFill>
                </w14:textFill>
              </w:rPr>
              <w:t>的</w:t>
            </w:r>
            <w:r>
              <w:rPr>
                <w:rFonts w:hint="eastAsia" w:ascii="仿宋" w:hAnsi="仿宋" w:cs="仿宋"/>
                <w:color w:val="000000" w:themeColor="text1"/>
                <w:kern w:val="0"/>
                <w:sz w:val="24"/>
                <w:szCs w:val="24"/>
                <w:highlight w:val="none"/>
                <w:lang w:eastAsia="zh-CN"/>
                <w14:textFill>
                  <w14:solidFill>
                    <w14:schemeClr w14:val="tx1"/>
                  </w14:solidFill>
                </w14:textFill>
              </w:rPr>
              <w:t>，得</w:t>
            </w:r>
            <w:r>
              <w:rPr>
                <w:rFonts w:hint="eastAsia" w:ascii="仿宋" w:hAnsi="仿宋" w:cs="仿宋"/>
                <w:color w:val="000000" w:themeColor="text1"/>
                <w:kern w:val="0"/>
                <w:sz w:val="24"/>
                <w:szCs w:val="24"/>
                <w:highlight w:val="none"/>
                <w:lang w:val="en-US" w:eastAsia="zh-CN"/>
                <w14:textFill>
                  <w14:solidFill>
                    <w14:schemeClr w14:val="tx1"/>
                  </w14:solidFill>
                </w14:textFill>
              </w:rPr>
              <w:t>8</w:t>
            </w:r>
            <w:r>
              <w:rPr>
                <w:rFonts w:hint="eastAsia" w:ascii="仿宋" w:hAnsi="仿宋" w:cs="仿宋"/>
                <w:color w:val="000000" w:themeColor="text1"/>
                <w:kern w:val="0"/>
                <w:sz w:val="24"/>
                <w:szCs w:val="24"/>
                <w:highlight w:val="none"/>
                <w:lang w:eastAsia="zh-CN"/>
                <w14:textFill>
                  <w14:solidFill>
                    <w14:schemeClr w14:val="tx1"/>
                  </w14:solidFill>
                </w14:textFill>
              </w:rPr>
              <w:t>分；</w:t>
            </w:r>
          </w:p>
          <w:p w14:paraId="1449709C">
            <w:pPr>
              <w:spacing w:line="240" w:lineRule="auto"/>
              <w:ind w:firstLine="0" w:firstLineChars="0"/>
              <w:rPr>
                <w:rFonts w:hint="eastAsia" w:ascii="仿宋" w:hAnsi="仿宋" w:cs="仿宋"/>
                <w:color w:val="000000" w:themeColor="text1"/>
                <w:kern w:val="0"/>
                <w:sz w:val="24"/>
                <w:szCs w:val="24"/>
                <w:highlight w:val="none"/>
                <w:lang w:eastAsia="zh-CN"/>
                <w14:textFill>
                  <w14:solidFill>
                    <w14:schemeClr w14:val="tx1"/>
                  </w14:solidFill>
                </w14:textFill>
              </w:rPr>
            </w:pP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2</w:t>
            </w:r>
            <w:r>
              <w:rPr>
                <w:rFonts w:hint="eastAsia" w:ascii="仿宋" w:hAnsi="仿宋" w:cs="仿宋"/>
                <w:color w:val="000000" w:themeColor="text1"/>
                <w:kern w:val="0"/>
                <w:sz w:val="24"/>
                <w:szCs w:val="24"/>
                <w:highlight w:val="none"/>
                <w:lang w:eastAsia="zh-CN"/>
                <w14:textFill>
                  <w14:solidFill>
                    <w14:schemeClr w14:val="tx1"/>
                  </w14:solidFill>
                </w14:textFill>
              </w:rPr>
              <w:t>）宣传推广方案及实施计划</w:t>
            </w:r>
            <w:r>
              <w:rPr>
                <w:rFonts w:hint="eastAsia" w:ascii="仿宋" w:hAnsi="仿宋" w:cs="仿宋"/>
                <w:color w:val="000000" w:themeColor="text1"/>
                <w:kern w:val="0"/>
                <w:sz w:val="24"/>
                <w:szCs w:val="24"/>
                <w:highlight w:val="none"/>
                <w:lang w:val="en-US" w:eastAsia="zh-CN"/>
                <w14:textFill>
                  <w14:solidFill>
                    <w14:schemeClr w14:val="tx1"/>
                  </w14:solidFill>
                </w14:textFill>
              </w:rPr>
              <w:t>较为</w:t>
            </w:r>
            <w:r>
              <w:rPr>
                <w:rFonts w:hint="eastAsia" w:ascii="仿宋" w:hAnsi="仿宋" w:cs="仿宋"/>
                <w:color w:val="000000" w:themeColor="text1"/>
                <w:kern w:val="0"/>
                <w:sz w:val="24"/>
                <w:szCs w:val="24"/>
                <w:highlight w:val="none"/>
                <w:lang w:eastAsia="zh-CN"/>
                <w14:textFill>
                  <w14:solidFill>
                    <w14:schemeClr w14:val="tx1"/>
                  </w14:solidFill>
                </w14:textFill>
              </w:rPr>
              <w:t>清晰可行，宣传力度较强，宣传维度较广、</w:t>
            </w:r>
            <w:r>
              <w:rPr>
                <w:rFonts w:hint="eastAsia" w:ascii="仿宋" w:hAnsi="仿宋" w:cs="仿宋"/>
                <w:color w:val="000000" w:themeColor="text1"/>
                <w:kern w:val="0"/>
                <w:sz w:val="24"/>
                <w:szCs w:val="24"/>
                <w:highlight w:val="none"/>
                <w:lang w:val="en-US" w:eastAsia="zh-CN"/>
                <w14:textFill>
                  <w14:solidFill>
                    <w14:schemeClr w14:val="tx1"/>
                  </w14:solidFill>
                </w14:textFill>
              </w:rPr>
              <w:t>形式较丰富，能为赛事或活动提供较好的品牌推广和传播</w:t>
            </w:r>
            <w:r>
              <w:rPr>
                <w:rFonts w:hint="eastAsia" w:ascii="仿宋" w:hAnsi="仿宋" w:cs="仿宋"/>
                <w:color w:val="000000" w:themeColor="text1"/>
                <w:kern w:val="0"/>
                <w:sz w:val="24"/>
                <w:szCs w:val="24"/>
                <w:highlight w:val="none"/>
                <w:lang w:eastAsia="zh-CN"/>
                <w14:textFill>
                  <w14:solidFill>
                    <w14:schemeClr w14:val="tx1"/>
                  </w14:solidFill>
                </w14:textFill>
              </w:rPr>
              <w:t>的，得</w:t>
            </w:r>
            <w:r>
              <w:rPr>
                <w:rFonts w:hint="eastAsia" w:ascii="仿宋" w:hAnsi="仿宋" w:cs="仿宋"/>
                <w:color w:val="000000" w:themeColor="text1"/>
                <w:kern w:val="0"/>
                <w:sz w:val="24"/>
                <w:szCs w:val="24"/>
                <w:highlight w:val="none"/>
                <w:lang w:val="en-US" w:eastAsia="zh-CN"/>
                <w14:textFill>
                  <w14:solidFill>
                    <w14:schemeClr w14:val="tx1"/>
                  </w14:solidFill>
                </w14:textFill>
              </w:rPr>
              <w:t>5</w:t>
            </w:r>
            <w:r>
              <w:rPr>
                <w:rFonts w:hint="eastAsia" w:ascii="仿宋" w:hAnsi="仿宋" w:cs="仿宋"/>
                <w:color w:val="000000" w:themeColor="text1"/>
                <w:kern w:val="0"/>
                <w:sz w:val="24"/>
                <w:szCs w:val="24"/>
                <w:highlight w:val="none"/>
                <w:lang w:eastAsia="zh-CN"/>
                <w14:textFill>
                  <w14:solidFill>
                    <w14:schemeClr w14:val="tx1"/>
                  </w14:solidFill>
                </w14:textFill>
              </w:rPr>
              <w:t>分；</w:t>
            </w:r>
          </w:p>
          <w:p w14:paraId="7FE3A199">
            <w:pPr>
              <w:spacing w:line="240" w:lineRule="auto"/>
              <w:ind w:firstLine="0" w:firstLineChars="0"/>
              <w:rPr>
                <w:rFonts w:hint="eastAsia" w:ascii="仿宋" w:hAnsi="仿宋" w:cs="仿宋"/>
                <w:color w:val="000000" w:themeColor="text1"/>
                <w:kern w:val="0"/>
                <w:sz w:val="24"/>
                <w:szCs w:val="24"/>
                <w:highlight w:val="none"/>
                <w:lang w:eastAsia="zh-CN"/>
                <w14:textFill>
                  <w14:solidFill>
                    <w14:schemeClr w14:val="tx1"/>
                  </w14:solidFill>
                </w14:textFill>
              </w:rPr>
            </w:pP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3</w:t>
            </w:r>
            <w:r>
              <w:rPr>
                <w:rFonts w:hint="eastAsia" w:ascii="仿宋" w:hAnsi="仿宋" w:cs="仿宋"/>
                <w:color w:val="000000" w:themeColor="text1"/>
                <w:kern w:val="0"/>
                <w:sz w:val="24"/>
                <w:szCs w:val="24"/>
                <w:highlight w:val="none"/>
                <w:lang w:eastAsia="zh-CN"/>
                <w14:textFill>
                  <w14:solidFill>
                    <w14:schemeClr w14:val="tx1"/>
                  </w14:solidFill>
                </w14:textFill>
              </w:rPr>
              <w:t>）宣传推广方案及实施计划不够清晰，媒体资源缺乏，具有一定可行性，基本满足项目需求的，得</w:t>
            </w:r>
            <w:r>
              <w:rPr>
                <w:rFonts w:hint="eastAsia" w:ascii="仿宋" w:hAnsi="仿宋" w:cs="仿宋"/>
                <w:color w:val="000000" w:themeColor="text1"/>
                <w:kern w:val="0"/>
                <w:sz w:val="24"/>
                <w:szCs w:val="24"/>
                <w:highlight w:val="none"/>
                <w:lang w:val="en-US" w:eastAsia="zh-CN"/>
                <w14:textFill>
                  <w14:solidFill>
                    <w14:schemeClr w14:val="tx1"/>
                  </w14:solidFill>
                </w14:textFill>
              </w:rPr>
              <w:t>2</w:t>
            </w:r>
            <w:r>
              <w:rPr>
                <w:rFonts w:hint="eastAsia" w:ascii="仿宋" w:hAnsi="仿宋" w:cs="仿宋"/>
                <w:color w:val="000000" w:themeColor="text1"/>
                <w:kern w:val="0"/>
                <w:sz w:val="24"/>
                <w:szCs w:val="24"/>
                <w:highlight w:val="none"/>
                <w:lang w:eastAsia="zh-CN"/>
                <w14:textFill>
                  <w14:solidFill>
                    <w14:schemeClr w14:val="tx1"/>
                  </w14:solidFill>
                </w14:textFill>
              </w:rPr>
              <w:t>分；</w:t>
            </w:r>
          </w:p>
          <w:p w14:paraId="537BA4EA">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4</w:t>
            </w:r>
            <w:r>
              <w:rPr>
                <w:rFonts w:hint="eastAsia" w:ascii="仿宋" w:hAnsi="仿宋" w:cs="仿宋"/>
                <w:color w:val="000000" w:themeColor="text1"/>
                <w:kern w:val="0"/>
                <w:sz w:val="24"/>
                <w:szCs w:val="24"/>
                <w:highlight w:val="none"/>
                <w:lang w:eastAsia="zh-CN"/>
                <w14:textFill>
                  <w14:solidFill>
                    <w14:schemeClr w14:val="tx1"/>
                  </w14:solidFill>
                </w14:textFill>
              </w:rPr>
              <w:t>）方案不可行或未提供方案的不得分。</w:t>
            </w:r>
          </w:p>
        </w:tc>
        <w:tc>
          <w:tcPr>
            <w:tcW w:w="410" w:type="pct"/>
            <w:vAlign w:val="center"/>
          </w:tcPr>
          <w:p w14:paraId="4B213F81">
            <w:pPr>
              <w:widowControl/>
              <w:spacing w:line="240" w:lineRule="auto"/>
              <w:ind w:firstLine="0" w:firstLineChars="0"/>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cs="仿宋"/>
                <w:color w:val="000000" w:themeColor="text1"/>
                <w:kern w:val="0"/>
                <w:sz w:val="24"/>
                <w:szCs w:val="24"/>
                <w:highlight w:val="none"/>
                <w:lang w:val="en-US" w:eastAsia="zh-CN"/>
                <w14:textFill>
                  <w14:solidFill>
                    <w14:schemeClr w14:val="tx1"/>
                  </w14:solidFill>
                </w14:textFill>
              </w:rPr>
              <w:t>8</w:t>
            </w:r>
          </w:p>
        </w:tc>
      </w:tr>
      <w:tr w14:paraId="27ABD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1" w:type="pct"/>
            <w:vAlign w:val="center"/>
          </w:tcPr>
          <w:p w14:paraId="662FBD7A">
            <w:pPr>
              <w:widowControl/>
              <w:spacing w:line="240" w:lineRule="auto"/>
              <w:ind w:firstLine="0" w:firstLineChars="0"/>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2.7</w:t>
            </w:r>
          </w:p>
        </w:tc>
        <w:tc>
          <w:tcPr>
            <w:tcW w:w="656" w:type="pct"/>
            <w:vAlign w:val="center"/>
          </w:tcPr>
          <w:p w14:paraId="3931F6BE">
            <w:pPr>
              <w:widowControl/>
              <w:spacing w:line="240" w:lineRule="auto"/>
              <w:ind w:firstLine="0" w:firstLineChars="0"/>
              <w:jc w:val="cente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赛事应急措施和预案</w:t>
            </w:r>
          </w:p>
          <w:p w14:paraId="0CDA7B77">
            <w:pPr>
              <w:widowControl/>
              <w:spacing w:line="240" w:lineRule="auto"/>
              <w:ind w:firstLine="0" w:firstLineChars="0"/>
              <w:jc w:val="cente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w:t>
            </w:r>
            <w:r>
              <w:rPr>
                <w:rFonts w:hint="eastAsia" w:ascii="仿宋" w:hAnsi="仿宋" w:cs="仿宋"/>
                <w:color w:val="000000" w:themeColor="text1"/>
                <w:kern w:val="2"/>
                <w:sz w:val="24"/>
                <w:szCs w:val="24"/>
                <w:highlight w:val="none"/>
                <w:lang w:val="en-US" w:eastAsia="zh-CN"/>
                <w14:textFill>
                  <w14:solidFill>
                    <w14:schemeClr w14:val="tx1"/>
                  </w14:solidFill>
                </w14:textFill>
              </w:rPr>
              <w:t>8</w:t>
            </w: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分）</w:t>
            </w:r>
          </w:p>
        </w:tc>
        <w:tc>
          <w:tcPr>
            <w:tcW w:w="3531" w:type="pct"/>
          </w:tcPr>
          <w:p w14:paraId="75B2A153">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cs="仿宋"/>
                <w:color w:val="000000" w:themeColor="text1"/>
                <w:kern w:val="0"/>
                <w:sz w:val="24"/>
                <w:szCs w:val="24"/>
                <w:highlight w:val="none"/>
                <w:lang w:val="en-US" w:eastAsia="zh-CN"/>
                <w14:textFill>
                  <w14:solidFill>
                    <w14:schemeClr w14:val="tx1"/>
                  </w14:solidFill>
                </w14:textFill>
              </w:rPr>
              <w:t>根据供应商针对</w:t>
            </w:r>
            <w:r>
              <w:rPr>
                <w:rFonts w:hint="eastAsia" w:ascii="仿宋" w:hAnsi="仿宋" w:eastAsia="仿宋" w:cs="仿宋"/>
                <w:color w:val="000000" w:themeColor="text1"/>
                <w:kern w:val="0"/>
                <w:sz w:val="24"/>
                <w:szCs w:val="24"/>
                <w:highlight w:val="none"/>
                <w14:textFill>
                  <w14:solidFill>
                    <w14:schemeClr w14:val="tx1"/>
                  </w14:solidFill>
                </w14:textFill>
              </w:rPr>
              <w:t>本项目</w:t>
            </w:r>
            <w:r>
              <w:rPr>
                <w:rFonts w:hint="eastAsia" w:ascii="仿宋" w:hAnsi="仿宋" w:cs="仿宋"/>
                <w:color w:val="000000" w:themeColor="text1"/>
                <w:kern w:val="0"/>
                <w:sz w:val="24"/>
                <w:szCs w:val="24"/>
                <w:highlight w:val="none"/>
                <w:lang w:val="en-US" w:eastAsia="zh-CN"/>
                <w14:textFill>
                  <w14:solidFill>
                    <w14:schemeClr w14:val="tx1"/>
                  </w14:solidFill>
                </w14:textFill>
              </w:rPr>
              <w:t>实际提供的</w:t>
            </w:r>
            <w:r>
              <w:rPr>
                <w:rFonts w:hint="eastAsia" w:ascii="仿宋" w:hAnsi="仿宋" w:eastAsia="仿宋" w:cs="仿宋"/>
                <w:color w:val="000000" w:themeColor="text1"/>
                <w:kern w:val="0"/>
                <w:sz w:val="24"/>
                <w:szCs w:val="24"/>
                <w:highlight w:val="none"/>
                <w14:textFill>
                  <w14:solidFill>
                    <w14:schemeClr w14:val="tx1"/>
                  </w14:solidFill>
                </w14:textFill>
              </w:rPr>
              <w:t>应急措施和相关预案</w:t>
            </w:r>
            <w:r>
              <w:rPr>
                <w:rFonts w:hint="eastAsia" w:ascii="仿宋" w:hAnsi="仿宋" w:cs="仿宋"/>
                <w:color w:val="000000" w:themeColor="text1"/>
                <w:kern w:val="0"/>
                <w:sz w:val="24"/>
                <w:szCs w:val="24"/>
                <w:highlight w:val="none"/>
                <w:lang w:val="en-US" w:eastAsia="zh-CN"/>
                <w14:textFill>
                  <w14:solidFill>
                    <w14:schemeClr w14:val="tx1"/>
                  </w14:solidFill>
                </w14:textFill>
              </w:rPr>
              <w:t>（包括但不限于组织体系、预防和预警机制、突发情况及应对措施、应急响应机制）</w:t>
            </w:r>
            <w:r>
              <w:rPr>
                <w:rFonts w:hint="eastAsia" w:ascii="仿宋" w:hAnsi="仿宋" w:eastAsia="仿宋" w:cs="仿宋"/>
                <w:color w:val="000000" w:themeColor="text1"/>
                <w:kern w:val="0"/>
                <w:sz w:val="24"/>
                <w:szCs w:val="24"/>
                <w:highlight w:val="none"/>
                <w14:textFill>
                  <w14:solidFill>
                    <w14:schemeClr w14:val="tx1"/>
                  </w14:solidFill>
                </w14:textFill>
              </w:rPr>
              <w:t>进行评分：</w:t>
            </w:r>
          </w:p>
          <w:p w14:paraId="1B645D8F">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1</w:t>
            </w: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应急措施和相关预案全面、周密、具体、切实可行，满足赛事需求的，得</w:t>
            </w:r>
            <w:r>
              <w:rPr>
                <w:rFonts w:hint="eastAsia" w:ascii="仿宋" w:hAnsi="仿宋" w:cs="仿宋"/>
                <w:color w:val="000000" w:themeColor="text1"/>
                <w:kern w:val="0"/>
                <w:sz w:val="24"/>
                <w:szCs w:val="24"/>
                <w:highlight w:val="none"/>
                <w:lang w:val="en-US" w:eastAsia="zh-CN"/>
                <w14:textFill>
                  <w14:solidFill>
                    <w14:schemeClr w14:val="tx1"/>
                  </w14:solidFill>
                </w14:textFill>
              </w:rPr>
              <w:t>8</w:t>
            </w:r>
            <w:r>
              <w:rPr>
                <w:rFonts w:hint="eastAsia" w:ascii="仿宋" w:hAnsi="仿宋" w:eastAsia="仿宋" w:cs="仿宋"/>
                <w:color w:val="000000" w:themeColor="text1"/>
                <w:kern w:val="0"/>
                <w:sz w:val="24"/>
                <w:szCs w:val="24"/>
                <w:highlight w:val="none"/>
                <w14:textFill>
                  <w14:solidFill>
                    <w14:schemeClr w14:val="tx1"/>
                  </w14:solidFill>
                </w14:textFill>
              </w:rPr>
              <w:t>分；</w:t>
            </w:r>
          </w:p>
          <w:p w14:paraId="448D445C">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2</w:t>
            </w: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应急措施和相关预案比较全面、周密、具体，满足赛事需求的，得</w:t>
            </w:r>
            <w:r>
              <w:rPr>
                <w:rFonts w:hint="eastAsia" w:ascii="仿宋" w:hAnsi="仿宋" w:cs="仿宋"/>
                <w:color w:val="000000" w:themeColor="text1"/>
                <w:kern w:val="0"/>
                <w:sz w:val="24"/>
                <w:szCs w:val="24"/>
                <w:highlight w:val="none"/>
                <w:lang w:val="en-US" w:eastAsia="zh-CN"/>
                <w14:textFill>
                  <w14:solidFill>
                    <w14:schemeClr w14:val="tx1"/>
                  </w14:solidFill>
                </w14:textFill>
              </w:rPr>
              <w:t>5</w:t>
            </w:r>
            <w:r>
              <w:rPr>
                <w:rFonts w:hint="eastAsia" w:ascii="仿宋" w:hAnsi="仿宋" w:eastAsia="仿宋" w:cs="仿宋"/>
                <w:color w:val="000000" w:themeColor="text1"/>
                <w:kern w:val="0"/>
                <w:sz w:val="24"/>
                <w:szCs w:val="24"/>
                <w:highlight w:val="none"/>
                <w14:textFill>
                  <w14:solidFill>
                    <w14:schemeClr w14:val="tx1"/>
                  </w14:solidFill>
                </w14:textFill>
              </w:rPr>
              <w:t>分；</w:t>
            </w:r>
          </w:p>
          <w:p w14:paraId="2E68CD30">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3</w:t>
            </w: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应急措施和相关预案全面及周密性欠缺，但能基本满足赛事需求的，得2分；</w:t>
            </w:r>
          </w:p>
          <w:p w14:paraId="41EA67E3">
            <w:pPr>
              <w:spacing w:line="240" w:lineRule="auto"/>
              <w:ind w:firstLine="0" w:firstLineChars="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cs="仿宋"/>
                <w:color w:val="000000" w:themeColor="text1"/>
                <w:kern w:val="0"/>
                <w:sz w:val="24"/>
                <w:szCs w:val="24"/>
                <w:highlight w:val="none"/>
                <w:lang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4</w:t>
            </w:r>
            <w:r>
              <w:rPr>
                <w:rFonts w:hint="eastAsia" w:ascii="仿宋" w:hAnsi="仿宋" w:cs="仿宋"/>
                <w:color w:val="000000" w:themeColor="text1"/>
                <w:kern w:val="0"/>
                <w:sz w:val="24"/>
                <w:szCs w:val="24"/>
                <w:highlight w:val="none"/>
                <w:lang w:eastAsia="zh-CN"/>
                <w14:textFill>
                  <w14:solidFill>
                    <w14:schemeClr w14:val="tx1"/>
                  </w14:solidFill>
                </w14:textFill>
              </w:rPr>
              <w:t>）方案不可行或未提供方案的不得分。</w:t>
            </w:r>
          </w:p>
        </w:tc>
        <w:tc>
          <w:tcPr>
            <w:tcW w:w="410" w:type="pct"/>
            <w:vAlign w:val="center"/>
          </w:tcPr>
          <w:p w14:paraId="16EBB5DD">
            <w:pPr>
              <w:widowControl/>
              <w:spacing w:line="240" w:lineRule="auto"/>
              <w:ind w:firstLine="0" w:firstLineChars="0"/>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cs="仿宋"/>
                <w:color w:val="000000" w:themeColor="text1"/>
                <w:kern w:val="0"/>
                <w:sz w:val="24"/>
                <w:szCs w:val="24"/>
                <w:highlight w:val="none"/>
                <w:lang w:val="en-US" w:eastAsia="zh-CN"/>
                <w14:textFill>
                  <w14:solidFill>
                    <w14:schemeClr w14:val="tx1"/>
                  </w14:solidFill>
                </w14:textFill>
              </w:rPr>
              <w:t>8</w:t>
            </w:r>
          </w:p>
        </w:tc>
      </w:tr>
      <w:tr w14:paraId="4FBA2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1" w:type="pct"/>
            <w:vAlign w:val="center"/>
          </w:tcPr>
          <w:p w14:paraId="4F4D6B88">
            <w:pPr>
              <w:widowControl/>
              <w:spacing w:line="240" w:lineRule="auto"/>
              <w:ind w:firstLine="0" w:firstLineChars="0"/>
              <w:jc w:val="center"/>
              <w:rPr>
                <w:rFonts w:hint="default" w:ascii="仿宋" w:hAnsi="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cs="仿宋"/>
                <w:color w:val="000000" w:themeColor="text1"/>
                <w:kern w:val="0"/>
                <w:sz w:val="24"/>
                <w:szCs w:val="24"/>
                <w:highlight w:val="none"/>
                <w:lang w:val="en-US" w:eastAsia="zh-CN" w:bidi="ar-SA"/>
                <w14:textFill>
                  <w14:solidFill>
                    <w14:schemeClr w14:val="tx1"/>
                  </w14:solidFill>
                </w14:textFill>
              </w:rPr>
              <w:t>3.1</w:t>
            </w:r>
          </w:p>
        </w:tc>
        <w:tc>
          <w:tcPr>
            <w:tcW w:w="656" w:type="pct"/>
            <w:vMerge w:val="restart"/>
            <w:vAlign w:val="center"/>
          </w:tcPr>
          <w:p w14:paraId="46FFD271">
            <w:pPr>
              <w:spacing w:line="240" w:lineRule="auto"/>
              <w:ind w:firstLine="0" w:firstLineChars="0"/>
              <w:jc w:val="cente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团队人员</w:t>
            </w:r>
          </w:p>
          <w:p w14:paraId="7785E974">
            <w:pPr>
              <w:spacing w:line="240" w:lineRule="auto"/>
              <w:ind w:firstLine="0" w:firstLineChars="0"/>
              <w:jc w:val="cente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w:t>
            </w:r>
            <w:r>
              <w:rPr>
                <w:rFonts w:hint="eastAsia" w:ascii="仿宋" w:hAnsi="仿宋" w:cs="仿宋"/>
                <w:color w:val="000000" w:themeColor="text1"/>
                <w:kern w:val="2"/>
                <w:sz w:val="24"/>
                <w:szCs w:val="24"/>
                <w:highlight w:val="none"/>
                <w:lang w:val="en-US" w:eastAsia="zh-CN" w:bidi="ar-SA"/>
                <w14:textFill>
                  <w14:solidFill>
                    <w14:schemeClr w14:val="tx1"/>
                  </w14:solidFill>
                </w14:textFill>
              </w:rPr>
              <w:t>13</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分）</w:t>
            </w:r>
          </w:p>
        </w:tc>
        <w:tc>
          <w:tcPr>
            <w:tcW w:w="3531" w:type="pct"/>
            <w:vAlign w:val="center"/>
          </w:tcPr>
          <w:p w14:paraId="69C63A90">
            <w:pPr>
              <w:spacing w:line="240" w:lineRule="auto"/>
              <w:ind w:firstLine="0" w:firstLineChars="0"/>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供应商拟投入本项目的项目负责人（1人），自2023年01月01日以来</w:t>
            </w:r>
            <w:r>
              <w:rPr>
                <w:rFonts w:hint="eastAsia" w:ascii="仿宋" w:hAnsi="仿宋" w:cs="仿宋"/>
                <w:color w:val="000000" w:themeColor="text1"/>
                <w:kern w:val="0"/>
                <w:sz w:val="24"/>
                <w:szCs w:val="24"/>
                <w:highlight w:val="none"/>
                <w:lang w:val="en-US" w:eastAsia="zh-CN"/>
                <w14:textFill>
                  <w14:solidFill>
                    <w14:schemeClr w14:val="tx1"/>
                  </w14:solidFill>
                </w14:textFill>
              </w:rPr>
              <w:t>作为项目负责人/项目经理承担过</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类似赛事运营项目经验的，每有1个得</w:t>
            </w:r>
            <w:r>
              <w:rPr>
                <w:rFonts w:hint="eastAsia" w:ascii="仿宋" w:hAnsi="仿宋" w:cs="仿宋"/>
                <w:color w:val="000000" w:themeColor="text1"/>
                <w:kern w:val="0"/>
                <w:sz w:val="24"/>
                <w:szCs w:val="24"/>
                <w:highlight w:val="none"/>
                <w:lang w:val="en-US" w:eastAsia="zh-CN"/>
                <w14:textFill>
                  <w14:solidFill>
                    <w14:schemeClr w14:val="tx1"/>
                  </w14:solidFill>
                </w14:textFill>
              </w:rPr>
              <w:t>3</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分，最高得</w:t>
            </w:r>
            <w:r>
              <w:rPr>
                <w:rFonts w:hint="eastAsia" w:ascii="仿宋" w:hAnsi="仿宋" w:cs="仿宋"/>
                <w:color w:val="000000" w:themeColor="text1"/>
                <w:kern w:val="0"/>
                <w:sz w:val="24"/>
                <w:szCs w:val="24"/>
                <w:highlight w:val="none"/>
                <w:lang w:val="en-US" w:eastAsia="zh-CN"/>
                <w14:textFill>
                  <w14:solidFill>
                    <w14:schemeClr w14:val="tx1"/>
                  </w14:solidFill>
                </w14:textFill>
              </w:rPr>
              <w:t>3</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分。</w:t>
            </w:r>
          </w:p>
          <w:p w14:paraId="1DBBD98D">
            <w:pPr>
              <w:spacing w:line="240" w:lineRule="auto"/>
              <w:ind w:firstLine="0" w:firstLineChars="0"/>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同一个项目，不得既作为项目负责人经验，又作为企业业绩重复计分。</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提供合同复印件，且合同中需体现项目负责人信息（若合同中未体现项目负责人信息的，需另外提供由甲方单位出具的盖章版证明材料）；并且提供2026年03月（含）</w:t>
            </w:r>
            <w:r>
              <w:rPr>
                <w:rFonts w:hint="eastAsia" w:ascii="仿宋" w:hAnsi="仿宋" w:cs="仿宋"/>
                <w:color w:val="000000" w:themeColor="text1"/>
                <w:kern w:val="0"/>
                <w:sz w:val="24"/>
                <w:szCs w:val="24"/>
                <w:highlight w:val="none"/>
                <w:lang w:val="en-US" w:eastAsia="zh-CN"/>
                <w14:textFill>
                  <w14:solidFill>
                    <w14:schemeClr w14:val="tx1"/>
                  </w14:solidFill>
                </w14:textFill>
              </w:rPr>
              <w:t>以来</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任意1个月供应商为其缴纳的社保证明材料。以上材料均需加盖公章。未按要求提供不得分。）</w:t>
            </w:r>
          </w:p>
        </w:tc>
        <w:tc>
          <w:tcPr>
            <w:tcW w:w="410" w:type="pct"/>
            <w:vAlign w:val="center"/>
          </w:tcPr>
          <w:p w14:paraId="7F861A4B">
            <w:pPr>
              <w:widowControl/>
              <w:spacing w:line="240" w:lineRule="auto"/>
              <w:ind w:firstLine="0" w:firstLineChars="0"/>
              <w:jc w:val="center"/>
              <w:rPr>
                <w:rFonts w:hint="default" w:ascii="仿宋" w:hAnsi="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cs="仿宋"/>
                <w:color w:val="000000" w:themeColor="text1"/>
                <w:kern w:val="0"/>
                <w:sz w:val="24"/>
                <w:szCs w:val="24"/>
                <w:highlight w:val="none"/>
                <w:lang w:val="en-US" w:eastAsia="zh-CN" w:bidi="ar-SA"/>
                <w14:textFill>
                  <w14:solidFill>
                    <w14:schemeClr w14:val="tx1"/>
                  </w14:solidFill>
                </w14:textFill>
              </w:rPr>
              <w:t>3</w:t>
            </w:r>
          </w:p>
        </w:tc>
      </w:tr>
      <w:tr w14:paraId="514F9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1" w:type="pct"/>
            <w:vAlign w:val="center"/>
          </w:tcPr>
          <w:p w14:paraId="08308B7D">
            <w:pPr>
              <w:widowControl/>
              <w:spacing w:line="240" w:lineRule="auto"/>
              <w:ind w:firstLine="0" w:firstLineChars="0"/>
              <w:jc w:val="center"/>
              <w:rPr>
                <w:rFonts w:hint="default"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cs="仿宋"/>
                <w:color w:val="000000" w:themeColor="text1"/>
                <w:kern w:val="0"/>
                <w:sz w:val="24"/>
                <w:szCs w:val="24"/>
                <w:highlight w:val="none"/>
                <w:lang w:val="en-US" w:eastAsia="zh-CN" w:bidi="ar-SA"/>
                <w14:textFill>
                  <w14:solidFill>
                    <w14:schemeClr w14:val="tx1"/>
                  </w14:solidFill>
                </w14:textFill>
              </w:rPr>
              <w:t>3.2</w:t>
            </w:r>
          </w:p>
        </w:tc>
        <w:tc>
          <w:tcPr>
            <w:tcW w:w="656" w:type="pct"/>
            <w:vMerge w:val="continue"/>
            <w:vAlign w:val="center"/>
          </w:tcPr>
          <w:p w14:paraId="4465C82D">
            <w:pPr>
              <w:spacing w:line="240" w:lineRule="auto"/>
              <w:ind w:firstLine="0" w:firstLineChars="0"/>
              <w:jc w:val="cente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p>
        </w:tc>
        <w:tc>
          <w:tcPr>
            <w:tcW w:w="3531" w:type="pct"/>
            <w:vAlign w:val="center"/>
          </w:tcPr>
          <w:p w14:paraId="56242BF7">
            <w:pPr>
              <w:spacing w:line="240" w:lineRule="auto"/>
              <w:ind w:firstLine="0" w:firstLineChars="0"/>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cs="仿宋"/>
                <w:color w:val="000000" w:themeColor="text1"/>
                <w:kern w:val="0"/>
                <w:sz w:val="24"/>
                <w:szCs w:val="24"/>
                <w:highlight w:val="none"/>
                <w:lang w:val="en-US" w:eastAsia="zh-CN"/>
                <w14:textFill>
                  <w14:solidFill>
                    <w14:schemeClr w14:val="tx1"/>
                  </w14:solidFill>
                </w14:textFill>
              </w:rPr>
              <w:t>（1）</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供应商拟投入的项目团队成员具有</w:t>
            </w:r>
            <w:r>
              <w:rPr>
                <w:rFonts w:hint="eastAsia" w:ascii="仿宋" w:hAnsi="仿宋" w:cs="仿宋"/>
                <w:color w:val="000000" w:themeColor="text1"/>
                <w:kern w:val="0"/>
                <w:sz w:val="24"/>
                <w:szCs w:val="24"/>
                <w:highlight w:val="none"/>
                <w:lang w:val="en-US" w:eastAsia="zh-CN"/>
                <w14:textFill>
                  <w14:solidFill>
                    <w14:schemeClr w14:val="tx1"/>
                  </w14:solidFill>
                </w14:textFill>
              </w:rPr>
              <w:t>行业</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主管部门或正规行业组织颁发的</w:t>
            </w:r>
            <w:r>
              <w:rPr>
                <w:rFonts w:hint="eastAsia" w:ascii="仿宋" w:hAnsi="仿宋" w:cs="仿宋"/>
                <w:color w:val="000000" w:themeColor="text1"/>
                <w:kern w:val="0"/>
                <w:sz w:val="24"/>
                <w:szCs w:val="24"/>
                <w:highlight w:val="none"/>
                <w:lang w:val="en-US" w:eastAsia="zh-CN"/>
                <w14:textFill>
                  <w14:solidFill>
                    <w14:schemeClr w14:val="tx1"/>
                  </w14:solidFill>
                </w14:textFill>
              </w:rPr>
              <w:t>马拉松</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竞赛组织管理培训证书，每提供1人得1分，最高得5分；</w:t>
            </w:r>
          </w:p>
          <w:p w14:paraId="3F8A9319">
            <w:pPr>
              <w:spacing w:line="240" w:lineRule="auto"/>
              <w:ind w:firstLine="0" w:firstLineChars="0"/>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cs="仿宋"/>
                <w:color w:val="000000" w:themeColor="text1"/>
                <w:kern w:val="0"/>
                <w:sz w:val="24"/>
                <w:szCs w:val="24"/>
                <w:highlight w:val="none"/>
                <w:lang w:val="en-US" w:eastAsia="zh-CN"/>
                <w14:textFill>
                  <w14:solidFill>
                    <w14:schemeClr w14:val="tx1"/>
                  </w14:solidFill>
                </w14:textFill>
              </w:rPr>
              <w:t>（2）</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供应商拟投入的项目团队成员具有</w:t>
            </w:r>
            <w:r>
              <w:rPr>
                <w:rFonts w:hint="eastAsia" w:ascii="仿宋" w:hAnsi="仿宋" w:cs="仿宋"/>
                <w:color w:val="000000" w:themeColor="text1"/>
                <w:kern w:val="0"/>
                <w:sz w:val="24"/>
                <w:szCs w:val="24"/>
                <w:highlight w:val="none"/>
                <w:lang w:val="en-US" w:eastAsia="zh-CN"/>
                <w14:textFill>
                  <w14:solidFill>
                    <w14:schemeClr w14:val="tx1"/>
                  </w14:solidFill>
                </w14:textFill>
              </w:rPr>
              <w:t>行业</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主管部门或正规行业组织颁发的医疗体系构建与急救管理证书，每提供1人得1分，最高得</w:t>
            </w:r>
            <w:r>
              <w:rPr>
                <w:rFonts w:hint="eastAsia" w:ascii="仿宋" w:hAnsi="仿宋" w:cs="仿宋"/>
                <w:color w:val="000000" w:themeColor="text1"/>
                <w:kern w:val="0"/>
                <w:sz w:val="24"/>
                <w:szCs w:val="24"/>
                <w:highlight w:val="none"/>
                <w:lang w:val="en-US" w:eastAsia="zh-CN"/>
                <w14:textFill>
                  <w14:solidFill>
                    <w14:schemeClr w14:val="tx1"/>
                  </w14:solidFill>
                </w14:textFill>
              </w:rPr>
              <w:t>3</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分；</w:t>
            </w:r>
          </w:p>
          <w:p w14:paraId="67C7493A">
            <w:pPr>
              <w:spacing w:line="240" w:lineRule="auto"/>
              <w:ind w:firstLine="0" w:firstLineChars="0"/>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cs="仿宋"/>
                <w:color w:val="000000" w:themeColor="text1"/>
                <w:kern w:val="0"/>
                <w:sz w:val="24"/>
                <w:szCs w:val="24"/>
                <w:highlight w:val="none"/>
                <w:lang w:val="en-US" w:eastAsia="zh-CN"/>
                <w14:textFill>
                  <w14:solidFill>
                    <w14:schemeClr w14:val="tx1"/>
                  </w14:solidFill>
                </w14:textFill>
              </w:rPr>
              <w:t>（3）</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供应商拟投入的项目团队成员具有</w:t>
            </w:r>
            <w:r>
              <w:rPr>
                <w:rFonts w:hint="eastAsia" w:ascii="仿宋" w:hAnsi="仿宋" w:cs="仿宋"/>
                <w:color w:val="000000" w:themeColor="text1"/>
                <w:kern w:val="0"/>
                <w:sz w:val="24"/>
                <w:szCs w:val="24"/>
                <w:highlight w:val="none"/>
                <w:lang w:val="en-US" w:eastAsia="zh-CN"/>
                <w14:textFill>
                  <w14:solidFill>
                    <w14:schemeClr w14:val="tx1"/>
                  </w14:solidFill>
                </w14:textFill>
              </w:rPr>
              <w:t>行业</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主管部门或正规行业组织颁发的赛事宣传推广</w:t>
            </w:r>
            <w:r>
              <w:rPr>
                <w:rFonts w:hint="eastAsia" w:ascii="仿宋" w:hAnsi="仿宋" w:cs="仿宋"/>
                <w:color w:val="000000" w:themeColor="text1"/>
                <w:kern w:val="0"/>
                <w:sz w:val="24"/>
                <w:szCs w:val="24"/>
                <w:highlight w:val="none"/>
                <w:lang w:val="en-US" w:eastAsia="zh-CN"/>
                <w14:textFill>
                  <w14:solidFill>
                    <w14:schemeClr w14:val="tx1"/>
                  </w14:solidFill>
                </w14:textFill>
              </w:rPr>
              <w:t>相关</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培训证书，每提供1人得1分，最高得</w:t>
            </w:r>
            <w:r>
              <w:rPr>
                <w:rFonts w:hint="eastAsia" w:ascii="仿宋" w:hAnsi="仿宋" w:cs="仿宋"/>
                <w:color w:val="000000" w:themeColor="text1"/>
                <w:kern w:val="0"/>
                <w:sz w:val="24"/>
                <w:szCs w:val="24"/>
                <w:highlight w:val="none"/>
                <w:lang w:val="en-US" w:eastAsia="zh-CN"/>
                <w14:textFill>
                  <w14:solidFill>
                    <w14:schemeClr w14:val="tx1"/>
                  </w14:solidFill>
                </w14:textFill>
              </w:rPr>
              <w:t>2</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分</w:t>
            </w:r>
            <w:r>
              <w:rPr>
                <w:rFonts w:hint="eastAsia" w:ascii="仿宋" w:hAnsi="仿宋" w:cs="仿宋"/>
                <w:color w:val="000000" w:themeColor="text1"/>
                <w:kern w:val="0"/>
                <w:sz w:val="24"/>
                <w:szCs w:val="24"/>
                <w:highlight w:val="none"/>
                <w:lang w:val="en-US" w:eastAsia="zh-CN"/>
                <w14:textFill>
                  <w14:solidFill>
                    <w14:schemeClr w14:val="tx1"/>
                  </w14:solidFill>
                </w14:textFill>
              </w:rPr>
              <w:t>。</w:t>
            </w:r>
          </w:p>
          <w:p w14:paraId="4A7D6223">
            <w:pPr>
              <w:spacing w:line="240" w:lineRule="auto"/>
              <w:ind w:firstLine="0" w:firstLineChars="0"/>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注：以上人员一人多证不重复计分，提供相关证书及近半年内</w:t>
            </w:r>
            <w:r>
              <w:rPr>
                <w:rFonts w:hint="eastAsia" w:ascii="仿宋" w:hAnsi="仿宋" w:cs="仿宋"/>
                <w:color w:val="000000" w:themeColor="text1"/>
                <w:kern w:val="0"/>
                <w:sz w:val="24"/>
                <w:szCs w:val="24"/>
                <w:highlight w:val="none"/>
                <w:lang w:val="en-US" w:eastAsia="zh-CN"/>
                <w14:textFill>
                  <w14:solidFill>
                    <w14:schemeClr w14:val="tx1"/>
                  </w14:solidFill>
                </w14:textFill>
              </w:rPr>
              <w:t>（2026年03月（含）以来）</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任意一个月社保缴纳证明材料加盖供应商公章。</w:t>
            </w:r>
          </w:p>
        </w:tc>
        <w:tc>
          <w:tcPr>
            <w:tcW w:w="410" w:type="pct"/>
            <w:vAlign w:val="center"/>
          </w:tcPr>
          <w:p w14:paraId="62D115D9">
            <w:pPr>
              <w:widowControl/>
              <w:spacing w:line="240" w:lineRule="auto"/>
              <w:ind w:firstLine="0" w:firstLineChars="0"/>
              <w:jc w:val="center"/>
              <w:rPr>
                <w:rFonts w:hint="default"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cs="仿宋"/>
                <w:color w:val="000000" w:themeColor="text1"/>
                <w:kern w:val="0"/>
                <w:sz w:val="24"/>
                <w:szCs w:val="24"/>
                <w:highlight w:val="none"/>
                <w:lang w:val="en-US" w:eastAsia="zh-CN" w:bidi="ar-SA"/>
                <w14:textFill>
                  <w14:solidFill>
                    <w14:schemeClr w14:val="tx1"/>
                  </w14:solidFill>
                </w14:textFill>
              </w:rPr>
              <w:t>10</w:t>
            </w:r>
          </w:p>
        </w:tc>
      </w:tr>
      <w:tr w14:paraId="43C20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1" w:type="pct"/>
            <w:vAlign w:val="center"/>
          </w:tcPr>
          <w:p w14:paraId="5BD865AA">
            <w:pPr>
              <w:widowControl/>
              <w:spacing w:line="240" w:lineRule="auto"/>
              <w:ind w:firstLine="0" w:firstLineChars="0"/>
              <w:jc w:val="center"/>
              <w:rPr>
                <w:rFonts w:hint="default"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cs="仿宋"/>
                <w:color w:val="000000" w:themeColor="text1"/>
                <w:kern w:val="0"/>
                <w:sz w:val="24"/>
                <w:szCs w:val="24"/>
                <w:highlight w:val="none"/>
                <w:lang w:val="en-US" w:eastAsia="zh-CN" w:bidi="ar-SA"/>
                <w14:textFill>
                  <w14:solidFill>
                    <w14:schemeClr w14:val="tx1"/>
                  </w14:solidFill>
                </w14:textFill>
              </w:rPr>
              <w:t>4</w:t>
            </w:r>
          </w:p>
        </w:tc>
        <w:tc>
          <w:tcPr>
            <w:tcW w:w="656" w:type="pct"/>
            <w:vAlign w:val="center"/>
          </w:tcPr>
          <w:p w14:paraId="77EF3FF6">
            <w:pPr>
              <w:widowControl/>
              <w:spacing w:line="240" w:lineRule="auto"/>
              <w:ind w:firstLine="0" w:firstLineChars="0"/>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cs="仿宋"/>
                <w:color w:val="000000" w:themeColor="text1"/>
                <w:kern w:val="0"/>
                <w:sz w:val="24"/>
                <w:szCs w:val="24"/>
                <w:highlight w:val="none"/>
                <w:lang w:val="en-US" w:eastAsia="zh-CN"/>
                <w14:textFill>
                  <w14:solidFill>
                    <w14:schemeClr w14:val="tx1"/>
                  </w14:solidFill>
                </w14:textFill>
              </w:rPr>
              <w:t>运营能力</w:t>
            </w:r>
          </w:p>
          <w:p w14:paraId="239B6970">
            <w:pPr>
              <w:widowControl/>
              <w:spacing w:line="240" w:lineRule="auto"/>
              <w:ind w:firstLine="0" w:firstLineChars="0"/>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5</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分）</w:t>
            </w:r>
          </w:p>
        </w:tc>
        <w:tc>
          <w:tcPr>
            <w:tcW w:w="3531" w:type="pct"/>
            <w:vAlign w:val="center"/>
          </w:tcPr>
          <w:p w14:paraId="30480CE2">
            <w:pPr>
              <w:spacing w:line="240" w:lineRule="auto"/>
              <w:ind w:firstLine="0" w:firstLineChars="0"/>
              <w:rPr>
                <w:rFonts w:hint="default" w:ascii="仿宋" w:hAnsi="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供应商自2023年</w:t>
            </w:r>
            <w:r>
              <w:rPr>
                <w:rFonts w:hint="eastAsia" w:ascii="仿宋" w:hAnsi="仿宋" w:cs="仿宋"/>
                <w:color w:val="000000" w:themeColor="text1"/>
                <w:kern w:val="0"/>
                <w:sz w:val="24"/>
                <w:szCs w:val="24"/>
                <w:highlight w:val="none"/>
                <w:lang w:val="en-US" w:eastAsia="zh-CN"/>
                <w14:textFill>
                  <w14:solidFill>
                    <w14:schemeClr w14:val="tx1"/>
                  </w14:solidFill>
                </w14:textFill>
              </w:rPr>
              <w:t>0</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1月</w:t>
            </w:r>
            <w:r>
              <w:rPr>
                <w:rFonts w:hint="eastAsia" w:ascii="仿宋" w:hAnsi="仿宋" w:cs="仿宋"/>
                <w:color w:val="000000" w:themeColor="text1"/>
                <w:kern w:val="0"/>
                <w:sz w:val="24"/>
                <w:szCs w:val="24"/>
                <w:highlight w:val="none"/>
                <w:lang w:val="en-US" w:eastAsia="zh-CN"/>
                <w14:textFill>
                  <w14:solidFill>
                    <w14:schemeClr w14:val="tx1"/>
                  </w14:solidFill>
                </w14:textFill>
              </w:rPr>
              <w:t>0</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1日</w:t>
            </w:r>
            <w:r>
              <w:rPr>
                <w:rFonts w:hint="eastAsia" w:ascii="仿宋" w:hAnsi="仿宋" w:cs="仿宋"/>
                <w:color w:val="000000" w:themeColor="text1"/>
                <w:kern w:val="0"/>
                <w:sz w:val="24"/>
                <w:szCs w:val="24"/>
                <w:highlight w:val="none"/>
                <w:lang w:val="en-US" w:eastAsia="zh-CN"/>
                <w14:textFill>
                  <w14:solidFill>
                    <w14:schemeClr w14:val="tx1"/>
                  </w14:solidFill>
                </w14:textFill>
              </w:rPr>
              <w:t>以来（以赛事运营协议/合同签订时间为准），单场赛事中累计现金赞助总金额在50万元（含）-100万元（不含）的得1分；100万元（含）-150万元（不含）的得3分；150万元（含）以上的得5分。</w:t>
            </w:r>
          </w:p>
          <w:p w14:paraId="2F8599FA">
            <w:pPr>
              <w:spacing w:line="240" w:lineRule="auto"/>
              <w:ind w:firstLine="0" w:firstLineChars="0"/>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（提供赛事运营协议</w:t>
            </w:r>
            <w:r>
              <w:rPr>
                <w:rFonts w:hint="eastAsia" w:ascii="仿宋" w:hAnsi="仿宋" w:cs="仿宋"/>
                <w:color w:val="000000" w:themeColor="text1"/>
                <w:kern w:val="0"/>
                <w:sz w:val="24"/>
                <w:szCs w:val="24"/>
                <w:highlight w:val="none"/>
                <w:lang w:val="en-US" w:eastAsia="zh-CN"/>
                <w14:textFill>
                  <w14:solidFill>
                    <w14:schemeClr w14:val="tx1"/>
                  </w14:solidFill>
                </w14:textFill>
              </w:rPr>
              <w:t>/合同</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、赛事赞助协议、打款证明材料扫描件</w:t>
            </w:r>
            <w:r>
              <w:rPr>
                <w:rFonts w:hint="eastAsia" w:ascii="仿宋" w:hAnsi="仿宋" w:cs="仿宋"/>
                <w:color w:val="000000" w:themeColor="text1"/>
                <w:kern w:val="0"/>
                <w:sz w:val="24"/>
                <w:szCs w:val="24"/>
                <w:highlight w:val="none"/>
                <w:lang w:val="en-US" w:eastAsia="zh-CN"/>
                <w14:textFill>
                  <w14:solidFill>
                    <w14:schemeClr w14:val="tx1"/>
                  </w14:solidFill>
                </w14:textFill>
              </w:rPr>
              <w:t>并</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加盖供应商公章）</w:t>
            </w:r>
          </w:p>
        </w:tc>
        <w:tc>
          <w:tcPr>
            <w:tcW w:w="410" w:type="pct"/>
            <w:vAlign w:val="center"/>
          </w:tcPr>
          <w:p w14:paraId="7291E7C3">
            <w:pPr>
              <w:widowControl/>
              <w:spacing w:line="240" w:lineRule="auto"/>
              <w:ind w:firstLine="0" w:firstLineChars="0"/>
              <w:jc w:val="center"/>
              <w:rPr>
                <w:rFonts w:hint="default"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cs="仿宋"/>
                <w:color w:val="000000" w:themeColor="text1"/>
                <w:kern w:val="0"/>
                <w:sz w:val="24"/>
                <w:szCs w:val="24"/>
                <w:highlight w:val="none"/>
                <w:lang w:val="en-US" w:eastAsia="zh-CN" w:bidi="ar-SA"/>
                <w14:textFill>
                  <w14:solidFill>
                    <w14:schemeClr w14:val="tx1"/>
                  </w14:solidFill>
                </w14:textFill>
              </w:rPr>
              <w:t>5</w:t>
            </w:r>
          </w:p>
        </w:tc>
      </w:tr>
      <w:tr w14:paraId="2104C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1" w:type="pct"/>
            <w:vAlign w:val="center"/>
          </w:tcPr>
          <w:p w14:paraId="1BB232C9">
            <w:pPr>
              <w:widowControl/>
              <w:spacing w:line="240" w:lineRule="auto"/>
              <w:ind w:firstLine="0" w:firstLineChars="0"/>
              <w:jc w:val="center"/>
              <w:rPr>
                <w:rFonts w:hint="default"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cs="仿宋"/>
                <w:color w:val="000000" w:themeColor="text1"/>
                <w:kern w:val="0"/>
                <w:sz w:val="24"/>
                <w:szCs w:val="24"/>
                <w:highlight w:val="none"/>
                <w:lang w:val="en-US" w:eastAsia="zh-CN" w:bidi="ar-SA"/>
                <w14:textFill>
                  <w14:solidFill>
                    <w14:schemeClr w14:val="tx1"/>
                  </w14:solidFill>
                </w14:textFill>
              </w:rPr>
              <w:t>5</w:t>
            </w:r>
          </w:p>
        </w:tc>
        <w:tc>
          <w:tcPr>
            <w:tcW w:w="656" w:type="pct"/>
            <w:vAlign w:val="center"/>
          </w:tcPr>
          <w:p w14:paraId="3C948ABD">
            <w:pPr>
              <w:widowControl/>
              <w:spacing w:line="240" w:lineRule="auto"/>
              <w:ind w:firstLine="0" w:firstLineChars="0"/>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cs="仿宋"/>
                <w:color w:val="000000" w:themeColor="text1"/>
                <w:kern w:val="0"/>
                <w:sz w:val="24"/>
                <w:szCs w:val="24"/>
                <w:highlight w:val="none"/>
                <w:lang w:val="en-US" w:eastAsia="zh-CN"/>
                <w14:textFill>
                  <w14:solidFill>
                    <w14:schemeClr w14:val="tx1"/>
                  </w14:solidFill>
                </w14:textFill>
              </w:rPr>
              <w:t>业绩</w:t>
            </w:r>
          </w:p>
          <w:p w14:paraId="0D0B6636">
            <w:pPr>
              <w:widowControl/>
              <w:spacing w:line="240" w:lineRule="auto"/>
              <w:ind w:firstLine="0" w:firstLineChars="0"/>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12</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分）</w:t>
            </w:r>
          </w:p>
        </w:tc>
        <w:tc>
          <w:tcPr>
            <w:tcW w:w="3531" w:type="pct"/>
            <w:vAlign w:val="center"/>
          </w:tcPr>
          <w:p w14:paraId="117DF3EC">
            <w:pPr>
              <w:spacing w:line="240" w:lineRule="auto"/>
              <w:ind w:firstLine="0" w:firstLineChars="0"/>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供应商自2023年</w:t>
            </w:r>
            <w:r>
              <w:rPr>
                <w:rFonts w:hint="eastAsia" w:ascii="仿宋" w:hAnsi="仿宋" w:cs="仿宋"/>
                <w:color w:val="000000" w:themeColor="text1"/>
                <w:kern w:val="0"/>
                <w:sz w:val="24"/>
                <w:szCs w:val="24"/>
                <w:highlight w:val="none"/>
                <w:lang w:val="en-US" w:eastAsia="zh-CN"/>
                <w14:textFill>
                  <w14:solidFill>
                    <w14:schemeClr w14:val="tx1"/>
                  </w14:solidFill>
                </w14:textFill>
              </w:rPr>
              <w:t>0</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1月</w:t>
            </w:r>
            <w:r>
              <w:rPr>
                <w:rFonts w:hint="eastAsia" w:ascii="仿宋" w:hAnsi="仿宋" w:cs="仿宋"/>
                <w:color w:val="000000" w:themeColor="text1"/>
                <w:kern w:val="0"/>
                <w:sz w:val="24"/>
                <w:szCs w:val="24"/>
                <w:highlight w:val="none"/>
                <w:lang w:val="en-US" w:eastAsia="zh-CN"/>
                <w14:textFill>
                  <w14:solidFill>
                    <w14:schemeClr w14:val="tx1"/>
                  </w14:solidFill>
                </w14:textFill>
              </w:rPr>
              <w:t>0</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1日（以合同</w:t>
            </w:r>
            <w:r>
              <w:rPr>
                <w:rFonts w:hint="eastAsia" w:ascii="仿宋" w:hAnsi="仿宋" w:cs="仿宋"/>
                <w:color w:val="000000" w:themeColor="text1"/>
                <w:kern w:val="0"/>
                <w:sz w:val="24"/>
                <w:szCs w:val="24"/>
                <w:highlight w:val="none"/>
                <w:lang w:val="en-US" w:eastAsia="zh-CN"/>
                <w14:textFill>
                  <w14:solidFill>
                    <w14:schemeClr w14:val="tx1"/>
                  </w14:solidFill>
                </w14:textFill>
              </w:rPr>
              <w:t>/协议</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签订时间为准，合同</w:t>
            </w:r>
            <w:r>
              <w:rPr>
                <w:rFonts w:hint="eastAsia" w:ascii="仿宋" w:hAnsi="仿宋" w:cs="仿宋"/>
                <w:color w:val="000000" w:themeColor="text1"/>
                <w:kern w:val="0"/>
                <w:sz w:val="24"/>
                <w:szCs w:val="24"/>
                <w:highlight w:val="none"/>
                <w:lang w:val="en-US" w:eastAsia="zh-CN"/>
                <w14:textFill>
                  <w14:solidFill>
                    <w14:schemeClr w14:val="tx1"/>
                  </w14:solidFill>
                </w14:textFill>
              </w:rPr>
              <w:t>/协议</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上没有明确注明合同签订日期的业绩不予认可；合同</w:t>
            </w:r>
            <w:r>
              <w:rPr>
                <w:rFonts w:hint="eastAsia" w:ascii="仿宋" w:hAnsi="仿宋" w:cs="仿宋"/>
                <w:color w:val="000000" w:themeColor="text1"/>
                <w:kern w:val="0"/>
                <w:sz w:val="24"/>
                <w:szCs w:val="24"/>
                <w:highlight w:val="none"/>
                <w:lang w:val="en-US" w:eastAsia="zh-CN"/>
                <w14:textFill>
                  <w14:solidFill>
                    <w14:schemeClr w14:val="tx1"/>
                  </w14:solidFill>
                </w14:textFill>
              </w:rPr>
              <w:t>/协议</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编号或者合同</w:t>
            </w:r>
            <w:r>
              <w:rPr>
                <w:rFonts w:hint="eastAsia" w:ascii="仿宋" w:hAnsi="仿宋" w:cs="仿宋"/>
                <w:color w:val="000000" w:themeColor="text1"/>
                <w:kern w:val="0"/>
                <w:sz w:val="24"/>
                <w:szCs w:val="24"/>
                <w:highlight w:val="none"/>
                <w:lang w:val="en-US" w:eastAsia="zh-CN"/>
                <w14:textFill>
                  <w14:solidFill>
                    <w14:schemeClr w14:val="tx1"/>
                  </w14:solidFill>
                </w14:textFill>
              </w:rPr>
              <w:t>/协议</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条款中的服务期限等不作为认定合同</w:t>
            </w:r>
            <w:r>
              <w:rPr>
                <w:rFonts w:hint="eastAsia" w:ascii="仿宋" w:hAnsi="仿宋" w:cs="仿宋"/>
                <w:color w:val="000000" w:themeColor="text1"/>
                <w:kern w:val="0"/>
                <w:sz w:val="24"/>
                <w:szCs w:val="24"/>
                <w:highlight w:val="none"/>
                <w:lang w:val="en-US" w:eastAsia="zh-CN"/>
                <w14:textFill>
                  <w14:solidFill>
                    <w14:schemeClr w14:val="tx1"/>
                  </w14:solidFill>
                </w14:textFill>
              </w:rPr>
              <w:t>/协议</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签订日期的依据）以来运营过类似的路跑活动赛事</w:t>
            </w:r>
            <w:r>
              <w:rPr>
                <w:rFonts w:hint="eastAsia" w:ascii="仿宋" w:hAnsi="仿宋" w:cs="仿宋"/>
                <w:color w:val="000000" w:themeColor="text1"/>
                <w:kern w:val="0"/>
                <w:sz w:val="24"/>
                <w:szCs w:val="24"/>
                <w:highlight w:val="none"/>
                <w:lang w:val="en-US" w:eastAsia="zh-CN"/>
                <w14:textFill>
                  <w14:solidFill>
                    <w14:schemeClr w14:val="tx1"/>
                  </w14:solidFill>
                </w14:textFill>
              </w:rPr>
              <w:t>相关案例的</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，每提供1场得</w:t>
            </w:r>
            <w:r>
              <w:rPr>
                <w:rFonts w:hint="eastAsia" w:ascii="仿宋" w:hAnsi="仿宋" w:cs="仿宋"/>
                <w:color w:val="000000" w:themeColor="text1"/>
                <w:kern w:val="0"/>
                <w:sz w:val="24"/>
                <w:szCs w:val="24"/>
                <w:highlight w:val="none"/>
                <w:lang w:val="en-US" w:eastAsia="zh-CN"/>
                <w14:textFill>
                  <w14:solidFill>
                    <w14:schemeClr w14:val="tx1"/>
                  </w14:solidFill>
                </w14:textFill>
              </w:rPr>
              <w:t>4</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分，最高得</w:t>
            </w:r>
            <w:r>
              <w:rPr>
                <w:rFonts w:hint="eastAsia" w:ascii="仿宋" w:hAnsi="仿宋" w:cs="仿宋"/>
                <w:color w:val="000000" w:themeColor="text1"/>
                <w:kern w:val="0"/>
                <w:sz w:val="24"/>
                <w:szCs w:val="24"/>
                <w:highlight w:val="none"/>
                <w:lang w:val="en-US" w:eastAsia="zh-CN"/>
                <w14:textFill>
                  <w14:solidFill>
                    <w14:schemeClr w14:val="tx1"/>
                  </w14:solidFill>
                </w14:textFill>
              </w:rPr>
              <w:t>12</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分。</w:t>
            </w:r>
          </w:p>
          <w:p w14:paraId="4BDF0B21">
            <w:pPr>
              <w:spacing w:line="240" w:lineRule="auto"/>
              <w:ind w:firstLine="0" w:firstLineChars="0"/>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w:t>
            </w:r>
            <w:r>
              <w:rPr>
                <w:rFonts w:hint="eastAsia" w:ascii="仿宋" w:hAnsi="仿宋" w:cs="仿宋"/>
                <w:color w:val="000000" w:themeColor="text1"/>
                <w:kern w:val="0"/>
                <w:sz w:val="24"/>
                <w:szCs w:val="24"/>
                <w:highlight w:val="none"/>
                <w:lang w:val="en-US" w:eastAsia="zh-CN"/>
                <w14:textFill>
                  <w14:solidFill>
                    <w14:schemeClr w14:val="tx1"/>
                  </w14:solidFill>
                </w14:textFill>
              </w:rPr>
              <w:t>同一个项目，不得既作为项目负责人经验，又作为企业业绩重复计分。</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提供赛事运营</w:t>
            </w:r>
            <w:r>
              <w:rPr>
                <w:rFonts w:hint="eastAsia" w:ascii="仿宋" w:hAnsi="仿宋" w:cs="仿宋"/>
                <w:color w:val="000000" w:themeColor="text1"/>
                <w:kern w:val="0"/>
                <w:sz w:val="24"/>
                <w:szCs w:val="24"/>
                <w:highlight w:val="none"/>
                <w:lang w:val="en-US" w:eastAsia="zh-CN"/>
                <w14:textFill>
                  <w14:solidFill>
                    <w14:schemeClr w14:val="tx1"/>
                  </w14:solidFill>
                </w14:textFill>
              </w:rPr>
              <w:t>协议/</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合同、赛事起跑照片，同一赛事不同年份不累计得分</w:t>
            </w:r>
            <w:r>
              <w:rPr>
                <w:rFonts w:hint="eastAsia" w:ascii="仿宋" w:hAnsi="仿宋" w:cs="仿宋"/>
                <w:color w:val="000000" w:themeColor="text1"/>
                <w:kern w:val="0"/>
                <w:sz w:val="24"/>
                <w:szCs w:val="24"/>
                <w:highlight w:val="none"/>
                <w:lang w:val="en-US" w:eastAsia="zh-CN"/>
                <w14:textFill>
                  <w14:solidFill>
                    <w14:schemeClr w14:val="tx1"/>
                  </w14:solidFill>
                </w14:textFill>
              </w:rPr>
              <w:t>。以上相关材料均需加盖供应商公章。</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w:t>
            </w:r>
          </w:p>
        </w:tc>
        <w:tc>
          <w:tcPr>
            <w:tcW w:w="410" w:type="pct"/>
            <w:vAlign w:val="center"/>
          </w:tcPr>
          <w:p w14:paraId="0D0333DA">
            <w:pPr>
              <w:widowControl/>
              <w:spacing w:line="240" w:lineRule="auto"/>
              <w:ind w:firstLine="0" w:firstLineChars="0"/>
              <w:jc w:val="center"/>
              <w:rPr>
                <w:rFonts w:hint="default"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cs="仿宋"/>
                <w:color w:val="000000" w:themeColor="text1"/>
                <w:kern w:val="0"/>
                <w:sz w:val="24"/>
                <w:szCs w:val="24"/>
                <w:highlight w:val="none"/>
                <w:lang w:val="en-US" w:eastAsia="zh-CN" w:bidi="ar-SA"/>
                <w14:textFill>
                  <w14:solidFill>
                    <w14:schemeClr w14:val="tx1"/>
                  </w14:solidFill>
                </w14:textFill>
              </w:rPr>
              <w:t>12</w:t>
            </w:r>
          </w:p>
        </w:tc>
      </w:tr>
    </w:tbl>
    <w:p w14:paraId="7C544C26">
      <w:pPr>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b/>
          <w:bCs/>
          <w:color w:val="000000" w:themeColor="text1"/>
          <w:kern w:val="0"/>
          <w:sz w:val="28"/>
          <w:szCs w:val="28"/>
          <w:highlight w:val="none"/>
          <w:lang w:val="en-US" w:eastAsia="zh-CN" w:bidi="ar-SA"/>
          <w14:textFill>
            <w14:solidFill>
              <w14:schemeClr w14:val="tx1"/>
            </w14:solidFill>
          </w14:textFill>
        </w:rPr>
        <w:br w:type="page"/>
      </w:r>
    </w:p>
    <w:p w14:paraId="4F83E519">
      <w:pPr>
        <w:bidi w:val="0"/>
        <w:jc w:val="center"/>
        <w:outlineLvl w:val="0"/>
        <w:rPr>
          <w:rFonts w:hint="eastAsia" w:ascii="仿宋" w:hAnsi="仿宋" w:eastAsia="仿宋" w:cs="仿宋"/>
          <w:bCs/>
          <w:color w:val="000000" w:themeColor="text1"/>
          <w:sz w:val="44"/>
          <w:szCs w:val="28"/>
          <w:highlight w:val="none"/>
          <w14:textFill>
            <w14:solidFill>
              <w14:schemeClr w14:val="tx1"/>
            </w14:solidFill>
          </w14:textFill>
        </w:rPr>
      </w:pPr>
      <w:bookmarkStart w:id="191" w:name="_Toc160699569"/>
      <w:r>
        <w:rPr>
          <w:rStyle w:val="211"/>
          <w:rFonts w:hint="eastAsia" w:ascii="仿宋" w:hAnsi="仿宋" w:eastAsia="仿宋" w:cs="仿宋"/>
          <w:color w:val="000000" w:themeColor="text1"/>
          <w:highlight w:val="none"/>
          <w14:textFill>
            <w14:solidFill>
              <w14:schemeClr w14:val="tx1"/>
            </w14:solidFill>
          </w14:textFill>
        </w:rPr>
        <w:t xml:space="preserve">第六章  </w:t>
      </w:r>
      <w:bookmarkEnd w:id="187"/>
      <w:bookmarkEnd w:id="188"/>
      <w:bookmarkEnd w:id="190"/>
      <w:r>
        <w:rPr>
          <w:rStyle w:val="211"/>
          <w:rFonts w:hint="eastAsia" w:ascii="仿宋" w:hAnsi="仿宋" w:eastAsia="仿宋" w:cs="仿宋"/>
          <w:color w:val="000000" w:themeColor="text1"/>
          <w:highlight w:val="none"/>
          <w14:textFill>
            <w14:solidFill>
              <w14:schemeClr w14:val="tx1"/>
            </w14:solidFill>
          </w14:textFill>
        </w:rPr>
        <w:t>响应文件格式</w:t>
      </w:r>
      <w:bookmarkEnd w:id="191"/>
    </w:p>
    <w:p w14:paraId="6FB8D79C">
      <w:pPr>
        <w:ind w:left="0" w:leftChars="0" w:firstLine="0" w:firstLineChars="0"/>
        <w:jc w:val="center"/>
        <w:rPr>
          <w:rFonts w:hint="eastAsia" w:ascii="仿宋" w:hAnsi="仿宋" w:eastAsia="仿宋" w:cs="仿宋"/>
          <w:b/>
          <w:color w:val="000000" w:themeColor="text1"/>
          <w:sz w:val="72"/>
          <w:szCs w:val="21"/>
          <w:highlight w:val="none"/>
          <w14:textFill>
            <w14:solidFill>
              <w14:schemeClr w14:val="tx1"/>
            </w14:solidFill>
          </w14:textFill>
        </w:rPr>
      </w:pPr>
      <w:bookmarkStart w:id="192" w:name="_Hlt26671244"/>
      <w:bookmarkEnd w:id="192"/>
      <w:bookmarkStart w:id="193" w:name="_Hlt26955039"/>
      <w:bookmarkEnd w:id="193"/>
      <w:bookmarkStart w:id="194" w:name="_Toc49090576"/>
      <w:bookmarkStart w:id="195" w:name="_Toc120614282"/>
      <w:bookmarkStart w:id="196" w:name="_Toc26554094"/>
    </w:p>
    <w:p w14:paraId="333E9526">
      <w:pPr>
        <w:ind w:left="0" w:leftChars="0" w:firstLine="0" w:firstLineChars="0"/>
        <w:jc w:val="center"/>
        <w:rPr>
          <w:rFonts w:hint="eastAsia" w:ascii="仿宋" w:hAnsi="仿宋" w:eastAsia="仿宋" w:cs="仿宋"/>
          <w:b/>
          <w:color w:val="000000" w:themeColor="text1"/>
          <w:sz w:val="72"/>
          <w:szCs w:val="21"/>
          <w:highlight w:val="none"/>
          <w14:textFill>
            <w14:solidFill>
              <w14:schemeClr w14:val="tx1"/>
            </w14:solidFill>
          </w14:textFill>
        </w:rPr>
      </w:pPr>
    </w:p>
    <w:p w14:paraId="513086A9">
      <w:pPr>
        <w:ind w:left="0" w:leftChars="0" w:firstLine="0" w:firstLineChars="0"/>
        <w:jc w:val="center"/>
        <w:rPr>
          <w:rFonts w:hint="eastAsia" w:ascii="仿宋" w:hAnsi="仿宋" w:eastAsia="仿宋" w:cs="仿宋"/>
          <w:b/>
          <w:color w:val="000000" w:themeColor="text1"/>
          <w:sz w:val="72"/>
          <w:szCs w:val="21"/>
          <w:highlight w:val="none"/>
          <w14:textFill>
            <w14:solidFill>
              <w14:schemeClr w14:val="tx1"/>
            </w14:solidFill>
          </w14:textFill>
        </w:rPr>
      </w:pPr>
      <w:r>
        <w:rPr>
          <w:rFonts w:hint="eastAsia" w:ascii="仿宋" w:hAnsi="仿宋" w:eastAsia="仿宋" w:cs="仿宋"/>
          <w:b/>
          <w:color w:val="000000" w:themeColor="text1"/>
          <w:sz w:val="72"/>
          <w:szCs w:val="21"/>
          <w:highlight w:val="none"/>
          <w14:textFill>
            <w14:solidFill>
              <w14:schemeClr w14:val="tx1"/>
            </w14:solidFill>
          </w14:textFill>
        </w:rPr>
        <w:t>响  应  文  件</w:t>
      </w:r>
    </w:p>
    <w:p w14:paraId="3A858F96">
      <w:pPr>
        <w:jc w:val="center"/>
        <w:rPr>
          <w:rFonts w:hint="eastAsia" w:ascii="仿宋" w:hAnsi="仿宋" w:eastAsia="仿宋" w:cs="仿宋"/>
          <w:b/>
          <w:color w:val="000000" w:themeColor="text1"/>
          <w:sz w:val="72"/>
          <w:szCs w:val="21"/>
          <w:highlight w:val="none"/>
          <w14:textFill>
            <w14:solidFill>
              <w14:schemeClr w14:val="tx1"/>
            </w14:solidFill>
          </w14:textFill>
        </w:rPr>
      </w:pPr>
    </w:p>
    <w:p w14:paraId="5F3690D2">
      <w:pPr>
        <w:jc w:val="center"/>
        <w:rPr>
          <w:rFonts w:hint="eastAsia" w:ascii="仿宋" w:hAnsi="仿宋" w:eastAsia="仿宋" w:cs="仿宋"/>
          <w:b/>
          <w:color w:val="000000" w:themeColor="text1"/>
          <w:sz w:val="72"/>
          <w:szCs w:val="21"/>
          <w:highlight w:val="none"/>
          <w14:textFill>
            <w14:solidFill>
              <w14:schemeClr w14:val="tx1"/>
            </w14:solidFill>
          </w14:textFill>
        </w:rPr>
      </w:pPr>
    </w:p>
    <w:p w14:paraId="6F861818">
      <w:pPr>
        <w:jc w:val="center"/>
        <w:rPr>
          <w:rFonts w:hint="eastAsia" w:ascii="仿宋" w:hAnsi="仿宋" w:eastAsia="仿宋" w:cs="仿宋"/>
          <w:b/>
          <w:color w:val="000000" w:themeColor="text1"/>
          <w:sz w:val="36"/>
          <w:szCs w:val="21"/>
          <w:highlight w:val="none"/>
          <w14:textFill>
            <w14:solidFill>
              <w14:schemeClr w14:val="tx1"/>
            </w14:solidFill>
          </w14:textFill>
        </w:rPr>
      </w:pPr>
    </w:p>
    <w:p w14:paraId="0D587778">
      <w:pPr>
        <w:jc w:val="center"/>
        <w:rPr>
          <w:rFonts w:hint="eastAsia" w:ascii="仿宋" w:hAnsi="仿宋" w:eastAsia="仿宋" w:cs="仿宋"/>
          <w:b/>
          <w:color w:val="000000" w:themeColor="text1"/>
          <w:sz w:val="36"/>
          <w:szCs w:val="21"/>
          <w:highlight w:val="none"/>
          <w14:textFill>
            <w14:solidFill>
              <w14:schemeClr w14:val="tx1"/>
            </w14:solidFill>
          </w14:textFill>
        </w:rPr>
      </w:pPr>
    </w:p>
    <w:p w14:paraId="5BE27795">
      <w:pPr>
        <w:jc w:val="center"/>
        <w:rPr>
          <w:rFonts w:hint="eastAsia" w:ascii="仿宋" w:hAnsi="仿宋" w:eastAsia="仿宋" w:cs="仿宋"/>
          <w:b/>
          <w:color w:val="000000" w:themeColor="text1"/>
          <w:sz w:val="36"/>
          <w:szCs w:val="21"/>
          <w:highlight w:val="none"/>
          <w14:textFill>
            <w14:solidFill>
              <w14:schemeClr w14:val="tx1"/>
            </w14:solidFill>
          </w14:textFill>
        </w:rPr>
      </w:pPr>
    </w:p>
    <w:p w14:paraId="4F183B79">
      <w:pPr>
        <w:ind w:firstLine="1084"/>
        <w:rPr>
          <w:rFonts w:hint="eastAsia" w:ascii="仿宋" w:hAnsi="仿宋" w:eastAsia="仿宋" w:cs="仿宋"/>
          <w:b/>
          <w:color w:val="000000" w:themeColor="text1"/>
          <w:sz w:val="36"/>
          <w:szCs w:val="21"/>
          <w:highlight w:val="non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项 目 名 称：</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p>
    <w:p w14:paraId="164A9AC7">
      <w:pPr>
        <w:ind w:firstLine="1084"/>
        <w:rPr>
          <w:rFonts w:hint="eastAsia" w:ascii="仿宋" w:hAnsi="仿宋" w:eastAsia="仿宋" w:cs="仿宋"/>
          <w:b/>
          <w:color w:val="000000" w:themeColor="text1"/>
          <w:sz w:val="36"/>
          <w:szCs w:val="21"/>
          <w:highlight w:val="none"/>
          <w:u w:val="singl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项 目 编 号：</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p>
    <w:p w14:paraId="4C859814">
      <w:pPr>
        <w:rPr>
          <w:rFonts w:hint="eastAsia" w:ascii="仿宋" w:hAnsi="仿宋" w:eastAsia="仿宋" w:cs="仿宋"/>
          <w:b/>
          <w:color w:val="000000" w:themeColor="text1"/>
          <w:sz w:val="36"/>
          <w:szCs w:val="21"/>
          <w:highlight w:val="none"/>
          <w:u w:val="singl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供应商名称 ：</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p>
    <w:p w14:paraId="07EA2018">
      <w:pPr>
        <w:rPr>
          <w:rFonts w:hint="eastAsia" w:ascii="仿宋" w:hAnsi="仿宋" w:eastAsia="仿宋" w:cs="仿宋"/>
          <w:b/>
          <w:color w:val="000000" w:themeColor="text1"/>
          <w:sz w:val="36"/>
          <w:szCs w:val="21"/>
          <w:highlight w:val="none"/>
          <w:u w:val="singl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日      期 ：</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p>
    <w:p w14:paraId="27150FF9">
      <w:pPr>
        <w:spacing w:line="44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5BC9C9EB">
      <w:pPr>
        <w:spacing w:line="440" w:lineRule="exact"/>
        <w:rPr>
          <w:rFonts w:hint="eastAsia" w:ascii="仿宋" w:hAnsi="仿宋" w:eastAsia="仿宋" w:cs="仿宋"/>
          <w:color w:val="000000" w:themeColor="text1"/>
          <w:szCs w:val="21"/>
          <w:highlight w:val="none"/>
          <w14:textFill>
            <w14:solidFill>
              <w14:schemeClr w14:val="tx1"/>
            </w14:solidFill>
          </w14:textFill>
        </w:rPr>
      </w:pPr>
    </w:p>
    <w:p w14:paraId="4AD8AA5B">
      <w:pPr>
        <w:ind w:left="0" w:leftChars="0" w:firstLine="0" w:firstLineChars="0"/>
        <w:jc w:val="center"/>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6"/>
          <w:szCs w:val="21"/>
          <w:highlight w:val="none"/>
          <w:u w:val="single"/>
          <w14:textFill>
            <w14:solidFill>
              <w14:schemeClr w14:val="tx1"/>
            </w14:solidFill>
          </w14:textFill>
        </w:rPr>
        <w:br w:type="page" w:clear="all"/>
      </w:r>
      <w:r>
        <w:rPr>
          <w:rFonts w:hint="eastAsia" w:ascii="仿宋" w:hAnsi="仿宋" w:eastAsia="仿宋" w:cs="仿宋"/>
          <w:b/>
          <w:bCs/>
          <w:color w:val="000000" w:themeColor="text1"/>
          <w:sz w:val="32"/>
          <w:szCs w:val="32"/>
          <w:highlight w:val="none"/>
          <w14:textFill>
            <w14:solidFill>
              <w14:schemeClr w14:val="tx1"/>
            </w14:solidFill>
          </w14:textFill>
        </w:rPr>
        <w:t>响应文件目录</w:t>
      </w:r>
    </w:p>
    <w:p w14:paraId="0511D8CC">
      <w:pPr>
        <w:spacing w:line="44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7D923C62">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一、供应商信用承诺函</w:t>
      </w:r>
    </w:p>
    <w:p w14:paraId="6C82C050">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二、满足特定资格要求的证明文件（如果设置特定资格要求，则需要提供）</w:t>
      </w:r>
    </w:p>
    <w:p w14:paraId="0294BAD4">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三、法人授权书</w:t>
      </w:r>
    </w:p>
    <w:p w14:paraId="453ED745">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四、磋商响应函</w:t>
      </w:r>
    </w:p>
    <w:p w14:paraId="0D804F73">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五、报价表</w:t>
      </w:r>
    </w:p>
    <w:p w14:paraId="43BC6CDB">
      <w:pPr>
        <w:bidi w:val="0"/>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六、分项报价表</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lang w:val="en-US" w:eastAsia="zh-CN"/>
          <w14:textFill>
            <w14:solidFill>
              <w14:schemeClr w14:val="tx1"/>
            </w14:solidFill>
          </w14:textFill>
        </w:rPr>
        <w:t>如有）</w:t>
      </w:r>
    </w:p>
    <w:p w14:paraId="72D0187A">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七、</w:t>
      </w:r>
      <w:r>
        <w:rPr>
          <w:rFonts w:hint="eastAsia" w:ascii="仿宋" w:hAnsi="仿宋" w:cs="仿宋"/>
          <w:color w:val="000000" w:themeColor="text1"/>
          <w:highlight w:val="none"/>
          <w:lang w:val="en-US" w:eastAsia="zh-CN"/>
          <w14:textFill>
            <w14:solidFill>
              <w14:schemeClr w14:val="tx1"/>
            </w14:solidFill>
          </w14:textFill>
        </w:rPr>
        <w:t>采购需求响应及</w:t>
      </w:r>
      <w:r>
        <w:rPr>
          <w:rFonts w:hint="eastAsia" w:ascii="仿宋" w:hAnsi="仿宋" w:eastAsia="仿宋" w:cs="仿宋"/>
          <w:color w:val="000000" w:themeColor="text1"/>
          <w:highlight w:val="none"/>
          <w14:textFill>
            <w14:solidFill>
              <w14:schemeClr w14:val="tx1"/>
            </w14:solidFill>
          </w14:textFill>
        </w:rPr>
        <w:t>偏离表</w:t>
      </w:r>
    </w:p>
    <w:p w14:paraId="7963A105">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八</w:t>
      </w:r>
      <w:r>
        <w:rPr>
          <w:rFonts w:hint="eastAsia" w:ascii="仿宋" w:hAnsi="仿宋" w:eastAsia="仿宋" w:cs="仿宋"/>
          <w:color w:val="000000" w:themeColor="text1"/>
          <w:highlight w:val="none"/>
          <w14:textFill>
            <w14:solidFill>
              <w14:schemeClr w14:val="tx1"/>
            </w14:solidFill>
          </w14:textFill>
        </w:rPr>
        <w:t>、项目实施方案</w:t>
      </w:r>
    </w:p>
    <w:p w14:paraId="2049A2BC">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九</w:t>
      </w:r>
      <w:r>
        <w:rPr>
          <w:rFonts w:hint="eastAsia" w:ascii="仿宋" w:hAnsi="仿宋" w:eastAsia="仿宋" w:cs="仿宋"/>
          <w:color w:val="000000" w:themeColor="text1"/>
          <w:highlight w:val="none"/>
          <w14:textFill>
            <w14:solidFill>
              <w14:schemeClr w14:val="tx1"/>
            </w14:solidFill>
          </w14:textFill>
        </w:rPr>
        <w:t>、服务与承诺</w:t>
      </w:r>
    </w:p>
    <w:p w14:paraId="1DBD22A5">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十</w:t>
      </w:r>
      <w:r>
        <w:rPr>
          <w:rFonts w:hint="eastAsia" w:ascii="仿宋" w:hAnsi="仿宋" w:eastAsia="仿宋" w:cs="仿宋"/>
          <w:color w:val="000000" w:themeColor="text1"/>
          <w:highlight w:val="none"/>
          <w14:textFill>
            <w14:solidFill>
              <w14:schemeClr w14:val="tx1"/>
            </w14:solidFill>
          </w14:textFill>
        </w:rPr>
        <w:t>、</w:t>
      </w:r>
      <w:r>
        <w:rPr>
          <w:rFonts w:hint="eastAsia" w:ascii="仿宋" w:hAnsi="仿宋" w:eastAsia="仿宋" w:cs="仿宋"/>
          <w:color w:val="000000" w:themeColor="text1"/>
          <w:highlight w:val="none"/>
          <w:lang w:val="zh-CN"/>
          <w14:textFill>
            <w14:solidFill>
              <w14:schemeClr w14:val="tx1"/>
            </w14:solidFill>
          </w14:textFill>
        </w:rPr>
        <w:t>竞争性磋商需要的其他证明文件及材料（</w:t>
      </w:r>
      <w:r>
        <w:rPr>
          <w:rFonts w:hint="eastAsia" w:ascii="仿宋" w:hAnsi="仿宋" w:eastAsia="仿宋" w:cs="仿宋"/>
          <w:color w:val="000000" w:themeColor="text1"/>
          <w:highlight w:val="none"/>
          <w14:textFill>
            <w14:solidFill>
              <w14:schemeClr w14:val="tx1"/>
            </w14:solidFill>
          </w14:textFill>
        </w:rPr>
        <w:t>格式自拟</w:t>
      </w:r>
      <w:r>
        <w:rPr>
          <w:rFonts w:hint="eastAsia" w:ascii="仿宋" w:hAnsi="仿宋" w:eastAsia="仿宋" w:cs="仿宋"/>
          <w:color w:val="000000" w:themeColor="text1"/>
          <w:highlight w:val="none"/>
          <w:lang w:val="zh-CN"/>
          <w14:textFill>
            <w14:solidFill>
              <w14:schemeClr w14:val="tx1"/>
            </w14:solidFill>
          </w14:textFill>
        </w:rPr>
        <w:t>）</w:t>
      </w:r>
    </w:p>
    <w:p w14:paraId="691982B4">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十</w:t>
      </w:r>
      <w:r>
        <w:rPr>
          <w:rFonts w:hint="eastAsia" w:ascii="仿宋" w:hAnsi="仿宋" w:cs="仿宋"/>
          <w:color w:val="000000" w:themeColor="text1"/>
          <w:highlight w:val="none"/>
          <w:lang w:val="en-US" w:eastAsia="zh-CN"/>
          <w14:textFill>
            <w14:solidFill>
              <w14:schemeClr w14:val="tx1"/>
            </w14:solidFill>
          </w14:textFill>
        </w:rPr>
        <w:t>一</w:t>
      </w:r>
      <w:r>
        <w:rPr>
          <w:rFonts w:hint="eastAsia" w:ascii="仿宋" w:hAnsi="仿宋" w:eastAsia="仿宋" w:cs="仿宋"/>
          <w:color w:val="000000" w:themeColor="text1"/>
          <w:highlight w:val="none"/>
          <w14:textFill>
            <w14:solidFill>
              <w14:schemeClr w14:val="tx1"/>
            </w14:solidFill>
          </w14:textFill>
        </w:rPr>
        <w:t>、附件</w:t>
      </w:r>
    </w:p>
    <w:p w14:paraId="53320059">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t>南京市政府采购供应商信用记录表暨信用承诺书</w:t>
      </w:r>
      <w:r>
        <w:rPr>
          <w:rFonts w:hint="eastAsia" w:ascii="仿宋" w:hAnsi="仿宋" w:eastAsia="仿宋" w:cs="仿宋"/>
          <w:color w:val="000000" w:themeColor="text1"/>
          <w:highlight w:val="none"/>
          <w:lang w:val="en-US" w:eastAsia="zh-CN"/>
          <w14:textFill>
            <w14:solidFill>
              <w14:schemeClr w14:val="tx1"/>
            </w14:solidFill>
          </w14:textFill>
        </w:rPr>
        <w:t>格式</w:t>
      </w:r>
    </w:p>
    <w:p w14:paraId="7DFCE2FE">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中小企业声明函（如有）</w:t>
      </w:r>
    </w:p>
    <w:p w14:paraId="321DBBDB">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残疾人福利性单位声明函（如有）</w:t>
      </w:r>
    </w:p>
    <w:p w14:paraId="2E55DA58">
      <w:pPr>
        <w:spacing w:line="440" w:lineRule="exact"/>
        <w:ind w:firstLine="480"/>
        <w:rPr>
          <w:rFonts w:hint="eastAsia" w:ascii="仿宋" w:hAnsi="仿宋" w:eastAsia="仿宋" w:cs="仿宋"/>
          <w:color w:val="000000" w:themeColor="text1"/>
          <w:sz w:val="24"/>
          <w:szCs w:val="21"/>
          <w:highlight w:val="none"/>
          <w14:textFill>
            <w14:solidFill>
              <w14:schemeClr w14:val="tx1"/>
            </w14:solidFill>
          </w14:textFill>
        </w:rPr>
      </w:pPr>
    </w:p>
    <w:p w14:paraId="210FC69B">
      <w:pPr>
        <w:spacing w:line="440" w:lineRule="exact"/>
        <w:ind w:firstLine="480"/>
        <w:rPr>
          <w:rFonts w:hint="eastAsia" w:ascii="仿宋" w:hAnsi="仿宋" w:eastAsia="仿宋" w:cs="仿宋"/>
          <w:color w:val="000000" w:themeColor="text1"/>
          <w:sz w:val="24"/>
          <w:szCs w:val="21"/>
          <w:highlight w:val="none"/>
          <w14:textFill>
            <w14:solidFill>
              <w14:schemeClr w14:val="tx1"/>
            </w14:solidFill>
          </w14:textFill>
        </w:rPr>
      </w:pPr>
    </w:p>
    <w:p w14:paraId="60145E8C">
      <w:pPr>
        <w:spacing w:line="440" w:lineRule="exact"/>
        <w:ind w:firstLine="480"/>
        <w:rPr>
          <w:rFonts w:hint="eastAsia" w:ascii="仿宋" w:hAnsi="仿宋" w:eastAsia="仿宋" w:cs="仿宋"/>
          <w:color w:val="000000" w:themeColor="text1"/>
          <w:sz w:val="24"/>
          <w:szCs w:val="21"/>
          <w:highlight w:val="none"/>
          <w14:textFill>
            <w14:solidFill>
              <w14:schemeClr w14:val="tx1"/>
            </w14:solidFill>
          </w14:textFill>
        </w:rPr>
      </w:pPr>
    </w:p>
    <w:p w14:paraId="39B613ED">
      <w:pPr>
        <w:spacing w:line="440" w:lineRule="exact"/>
        <w:ind w:firstLine="480"/>
        <w:rPr>
          <w:rFonts w:hint="eastAsia" w:ascii="仿宋" w:hAnsi="仿宋" w:eastAsia="仿宋" w:cs="仿宋"/>
          <w:color w:val="000000" w:themeColor="text1"/>
          <w:sz w:val="24"/>
          <w:szCs w:val="21"/>
          <w:highlight w:val="none"/>
          <w14:textFill>
            <w14:solidFill>
              <w14:schemeClr w14:val="tx1"/>
            </w14:solidFill>
          </w14:textFill>
        </w:rPr>
      </w:pPr>
    </w:p>
    <w:p w14:paraId="731E6203">
      <w:pPr>
        <w:keepNext/>
        <w:keepLines/>
        <w:spacing w:before="145" w:after="145" w:line="264" w:lineRule="auto"/>
        <w:ind w:firstLine="497"/>
        <w:outlineLvl w:val="2"/>
        <w:rPr>
          <w:rFonts w:hint="eastAsia" w:ascii="仿宋" w:hAnsi="仿宋" w:eastAsia="仿宋" w:cs="仿宋"/>
          <w:i/>
          <w:color w:val="000000" w:themeColor="text1"/>
          <w:sz w:val="32"/>
          <w:szCs w:val="32"/>
          <w:highlight w:val="none"/>
          <w:u w:val="single"/>
          <w:lang w:eastAsia="zh-CN"/>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br w:type="page" w:clear="all"/>
      </w:r>
      <w:bookmarkStart w:id="197" w:name="_Toc160699570"/>
      <w:r>
        <w:rPr>
          <w:rStyle w:val="212"/>
          <w:rFonts w:hint="eastAsia" w:ascii="仿宋" w:hAnsi="仿宋" w:eastAsia="仿宋" w:cs="仿宋"/>
          <w:color w:val="000000" w:themeColor="text1"/>
          <w:highlight w:val="none"/>
          <w14:textFill>
            <w14:solidFill>
              <w14:schemeClr w14:val="tx1"/>
            </w14:solidFill>
          </w14:textFill>
        </w:rPr>
        <w:t>一、供应商信用承诺函</w:t>
      </w:r>
      <w:bookmarkEnd w:id="197"/>
    </w:p>
    <w:p w14:paraId="2A2AC0F8">
      <w:pPr>
        <w:jc w:val="center"/>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t>供应商信用承诺函</w:t>
      </w:r>
    </w:p>
    <w:p w14:paraId="701E73B3">
      <w:pPr>
        <w:bidi w:val="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致：南京市建邺区文化和旅游局</w:t>
      </w:r>
    </w:p>
    <w:p w14:paraId="5BB00571">
      <w:pPr>
        <w:bidi w:val="0"/>
        <w:ind w:firstLine="1120" w:firstLineChars="40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cs="仿宋"/>
          <w:color w:val="000000" w:themeColor="text1"/>
          <w:highlight w:val="none"/>
          <w:lang w:eastAsia="zh-CN"/>
          <w14:textFill>
            <w14:solidFill>
              <w14:schemeClr w14:val="tx1"/>
            </w14:solidFill>
          </w14:textFill>
        </w:rPr>
        <w:t>南京通建项目管理咨询有限公司</w:t>
      </w:r>
    </w:p>
    <w:p w14:paraId="6EBFFB77">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我公司</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（供应商名称）郑重承诺：</w:t>
      </w:r>
    </w:p>
    <w:p w14:paraId="68DD39D4">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我公司符合下列要求：</w:t>
      </w:r>
    </w:p>
    <w:p w14:paraId="2CEBE10A">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(一)具有独立承担民事责任的能力；</w:t>
      </w:r>
    </w:p>
    <w:p w14:paraId="5C41F577">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(二)具有良好的商业信誉和健全的财务会计制度；</w:t>
      </w:r>
    </w:p>
    <w:p w14:paraId="47541382">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(三)具有履行合同所必需的设备和专业技术能力；</w:t>
      </w:r>
    </w:p>
    <w:p w14:paraId="1DE6F9D1">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(四)有依法缴纳税收和社会保障资金的良好记录；</w:t>
      </w:r>
    </w:p>
    <w:p w14:paraId="7531A012">
      <w:pPr>
        <w:bidi w:val="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(五)参加政府采购活动前三年内</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在经营活动中没有重大违法记录</w:t>
      </w:r>
      <w:r>
        <w:rPr>
          <w:rFonts w:hint="eastAsia" w:ascii="仿宋" w:hAnsi="仿宋" w:eastAsia="仿宋" w:cs="仿宋"/>
          <w:color w:val="000000" w:themeColor="text1"/>
          <w:highlight w:val="none"/>
          <w:lang w:eastAsia="zh-CN"/>
          <w14:textFill>
            <w14:solidFill>
              <w14:schemeClr w14:val="tx1"/>
            </w14:solidFill>
          </w14:textFill>
        </w:rPr>
        <w:t>。</w:t>
      </w:r>
    </w:p>
    <w:p w14:paraId="5EEEBED1">
      <w:pPr>
        <w:bidi w:val="0"/>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如果我公司</w:t>
      </w:r>
      <w:r>
        <w:rPr>
          <w:rFonts w:hint="eastAsia" w:ascii="仿宋" w:hAnsi="仿宋" w:eastAsia="仿宋" w:cs="仿宋"/>
          <w:b/>
          <w:bCs/>
          <w:color w:val="000000" w:themeColor="text1"/>
          <w:highlight w:val="none"/>
          <w:lang w:eastAsia="zh-CN"/>
          <w14:textFill>
            <w14:solidFill>
              <w14:schemeClr w14:val="tx1"/>
            </w14:solidFill>
          </w14:textFill>
        </w:rPr>
        <w:t>成交，</w:t>
      </w:r>
      <w:r>
        <w:rPr>
          <w:rFonts w:hint="eastAsia" w:ascii="仿宋" w:hAnsi="仿宋" w:eastAsia="仿宋" w:cs="仿宋"/>
          <w:b/>
          <w:bCs/>
          <w:color w:val="000000" w:themeColor="text1"/>
          <w:highlight w:val="none"/>
          <w14:textFill>
            <w14:solidFill>
              <w14:schemeClr w14:val="tx1"/>
            </w14:solidFill>
          </w14:textFill>
        </w:rPr>
        <w:t>将在</w:t>
      </w:r>
      <w:r>
        <w:rPr>
          <w:rFonts w:hint="eastAsia" w:ascii="仿宋" w:hAnsi="仿宋" w:eastAsia="仿宋" w:cs="仿宋"/>
          <w:b/>
          <w:bCs/>
          <w:color w:val="000000" w:themeColor="text1"/>
          <w:highlight w:val="none"/>
          <w:lang w:eastAsia="zh-CN"/>
          <w14:textFill>
            <w14:solidFill>
              <w14:schemeClr w14:val="tx1"/>
            </w14:solidFill>
          </w14:textFill>
        </w:rPr>
        <w:t>成交</w:t>
      </w:r>
      <w:r>
        <w:rPr>
          <w:rFonts w:hint="eastAsia" w:ascii="仿宋" w:hAnsi="仿宋" w:eastAsia="仿宋" w:cs="仿宋"/>
          <w:b/>
          <w:bCs/>
          <w:color w:val="000000" w:themeColor="text1"/>
          <w:highlight w:val="none"/>
          <w14:textFill>
            <w14:solidFill>
              <w14:schemeClr w14:val="tx1"/>
            </w14:solidFill>
          </w14:textFill>
        </w:rPr>
        <w:t>结果公示后七个工作日内向</w:t>
      </w:r>
      <w:r>
        <w:rPr>
          <w:rFonts w:hint="eastAsia" w:ascii="仿宋" w:hAnsi="仿宋" w:cs="仿宋"/>
          <w:b/>
          <w:bCs/>
          <w:color w:val="000000" w:themeColor="text1"/>
          <w:highlight w:val="none"/>
          <w:lang w:val="en-US" w:eastAsia="zh-CN"/>
          <w14:textFill>
            <w14:solidFill>
              <w14:schemeClr w14:val="tx1"/>
            </w14:solidFill>
          </w14:textFill>
        </w:rPr>
        <w:t>代理机构和采购人</w:t>
      </w:r>
      <w:r>
        <w:rPr>
          <w:rFonts w:hint="eastAsia" w:ascii="仿宋" w:hAnsi="仿宋" w:eastAsia="仿宋" w:cs="仿宋"/>
          <w:b/>
          <w:bCs/>
          <w:color w:val="000000" w:themeColor="text1"/>
          <w:highlight w:val="none"/>
          <w14:textFill>
            <w14:solidFill>
              <w14:schemeClr w14:val="tx1"/>
            </w14:solidFill>
          </w14:textFill>
        </w:rPr>
        <w:t>提供下列材料核验：</w:t>
      </w:r>
    </w:p>
    <w:p w14:paraId="659C2076">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（1）营业执照副本或事业单位法人登记证书；</w:t>
      </w:r>
    </w:p>
    <w:p w14:paraId="0B3641FD">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（2）参加本次政府采购活动前一年的经审计的财务报告（包括“四表一注”</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法人成立满一年的提供）或参加本次政府采购活动前一年内的银行资信证明（法人或其他组织提供）或其他证明材料；</w:t>
      </w:r>
    </w:p>
    <w:p w14:paraId="5E6B9399">
      <w:pPr>
        <w:bidi w:val="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（3）</w:t>
      </w:r>
      <w:r>
        <w:rPr>
          <w:rFonts w:hint="eastAsia" w:ascii="仿宋" w:hAnsi="仿宋" w:eastAsia="仿宋" w:cs="仿宋"/>
          <w:color w:val="000000" w:themeColor="text1"/>
          <w:highlight w:val="none"/>
          <w14:textFill>
            <w14:solidFill>
              <w14:schemeClr w14:val="tx1"/>
            </w14:solidFill>
          </w14:textFill>
        </w:rPr>
        <w:t>履行合同所必需的设备和专业技术能力</w:t>
      </w:r>
      <w:r>
        <w:rPr>
          <w:rFonts w:hint="eastAsia" w:ascii="仿宋" w:hAnsi="仿宋" w:eastAsia="仿宋" w:cs="仿宋"/>
          <w:color w:val="000000" w:themeColor="text1"/>
          <w:highlight w:val="none"/>
          <w:lang w:eastAsia="zh-CN"/>
          <w14:textFill>
            <w14:solidFill>
              <w14:schemeClr w14:val="tx1"/>
            </w14:solidFill>
          </w14:textFill>
        </w:rPr>
        <w:t>证明材料；</w:t>
      </w:r>
    </w:p>
    <w:p w14:paraId="46AB398C">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w:t>
      </w:r>
      <w:r>
        <w:rPr>
          <w:rFonts w:hint="eastAsia" w:ascii="仿宋" w:hAnsi="仿宋" w:eastAsia="仿宋" w:cs="仿宋"/>
          <w:color w:val="000000" w:themeColor="text1"/>
          <w:highlight w:val="none"/>
          <w:lang w:val="en-US" w:eastAsia="zh-CN"/>
          <w14:textFill>
            <w14:solidFill>
              <w14:schemeClr w14:val="tx1"/>
            </w14:solidFill>
          </w14:textFill>
        </w:rPr>
        <w:t>4</w:t>
      </w:r>
      <w:r>
        <w:rPr>
          <w:rFonts w:hint="eastAsia" w:ascii="仿宋" w:hAnsi="仿宋" w:eastAsia="仿宋" w:cs="仿宋"/>
          <w:color w:val="000000" w:themeColor="text1"/>
          <w:highlight w:val="none"/>
          <w14:textFill>
            <w14:solidFill>
              <w14:schemeClr w14:val="tx1"/>
            </w14:solidFill>
          </w14:textFill>
        </w:rPr>
        <w:t>）参加本次政府采购活动前一年内至少一个月依法缴纳税收和社会保障资金的证明材料。</w:t>
      </w:r>
    </w:p>
    <w:p w14:paraId="1F1C8CAA">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本公司对上述承诺</w:t>
      </w:r>
      <w:r>
        <w:rPr>
          <w:rFonts w:hint="eastAsia" w:ascii="仿宋" w:hAnsi="仿宋" w:eastAsia="仿宋" w:cs="仿宋"/>
          <w:color w:val="000000" w:themeColor="text1"/>
          <w:highlight w:val="none"/>
          <w:lang w:eastAsia="zh-CN"/>
          <w14:textFill>
            <w14:solidFill>
              <w14:schemeClr w14:val="tx1"/>
            </w14:solidFill>
          </w14:textFill>
        </w:rPr>
        <w:t>内容</w:t>
      </w:r>
      <w:r>
        <w:rPr>
          <w:rFonts w:hint="eastAsia" w:ascii="仿宋" w:hAnsi="仿宋" w:eastAsia="仿宋" w:cs="仿宋"/>
          <w:color w:val="000000" w:themeColor="text1"/>
          <w:highlight w:val="none"/>
          <w14:textFill>
            <w14:solidFill>
              <w14:schemeClr w14:val="tx1"/>
            </w14:solidFill>
          </w14:textFill>
        </w:rPr>
        <w:t>的真实性</w:t>
      </w:r>
      <w:r>
        <w:rPr>
          <w:rFonts w:hint="eastAsia" w:ascii="仿宋" w:hAnsi="仿宋" w:eastAsia="仿宋" w:cs="仿宋"/>
          <w:color w:val="000000" w:themeColor="text1"/>
          <w:highlight w:val="none"/>
          <w:lang w:eastAsia="zh-CN"/>
          <w14:textFill>
            <w14:solidFill>
              <w14:schemeClr w14:val="tx1"/>
            </w14:solidFill>
          </w14:textFill>
        </w:rPr>
        <w:t>、合法性、有效性</w:t>
      </w:r>
      <w:r>
        <w:rPr>
          <w:rFonts w:hint="eastAsia" w:ascii="仿宋" w:hAnsi="仿宋" w:eastAsia="仿宋" w:cs="仿宋"/>
          <w:color w:val="000000" w:themeColor="text1"/>
          <w:highlight w:val="none"/>
          <w14:textFill>
            <w14:solidFill>
              <w14:schemeClr w14:val="tx1"/>
            </w14:solidFill>
          </w14:textFill>
        </w:rPr>
        <w:t>负责</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如有虚假</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将依法承担相应责任。</w:t>
      </w:r>
    </w:p>
    <w:p w14:paraId="27B86F42">
      <w:pPr>
        <w:spacing w:line="460" w:lineRule="exact"/>
        <w:ind w:firstLine="492"/>
        <w:rPr>
          <w:color w:val="000000" w:themeColor="text1"/>
          <w:sz w:val="24"/>
          <w:szCs w:val="24"/>
          <w:highlight w:val="none"/>
          <w14:textFill>
            <w14:solidFill>
              <w14:schemeClr w14:val="tx1"/>
            </w14:solidFill>
          </w14:textFill>
        </w:rPr>
      </w:pPr>
    </w:p>
    <w:p w14:paraId="6FEC7FB7">
      <w:pPr>
        <w:pStyle w:val="274"/>
        <w:rPr>
          <w:color w:val="000000" w:themeColor="text1"/>
          <w:sz w:val="24"/>
          <w:szCs w:val="24"/>
          <w:highlight w:val="none"/>
          <w14:textFill>
            <w14:solidFill>
              <w14:schemeClr w14:val="tx1"/>
            </w14:solidFill>
          </w14:textFill>
        </w:rPr>
      </w:pPr>
    </w:p>
    <w:p w14:paraId="49A89F8D">
      <w:pPr>
        <w:bidi w:val="0"/>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供应商</w:t>
      </w:r>
      <w:r>
        <w:rPr>
          <w:rFonts w:hint="eastAsia" w:ascii="仿宋" w:hAnsi="仿宋" w:eastAsia="仿宋" w:cs="仿宋"/>
          <w:color w:val="000000" w:themeColor="text1"/>
          <w:highlight w:val="none"/>
          <w14:textFill>
            <w14:solidFill>
              <w14:schemeClr w14:val="tx1"/>
            </w14:solidFill>
          </w14:textFill>
        </w:rPr>
        <w:t>名称</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（加盖电子公章）</w:t>
      </w:r>
    </w:p>
    <w:p w14:paraId="1970571F">
      <w:pPr>
        <w:bidi w:val="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日  期：</w:t>
      </w:r>
    </w:p>
    <w:p w14:paraId="7382B45C">
      <w:pPr>
        <w:widowControl/>
        <w:ind w:left="0" w:leftChars="0" w:firstLine="0" w:firstLineChars="0"/>
        <w:jc w:val="left"/>
        <w:outlineLvl w:val="2"/>
        <w:rPr>
          <w:rFonts w:hint="eastAsia" w:ascii="仿宋" w:hAnsi="仿宋" w:eastAsia="仿宋" w:cs="仿宋"/>
          <w:b/>
          <w:bCs/>
          <w:color w:val="000000" w:themeColor="text1"/>
          <w:highlight w:val="none"/>
          <w14:textFill>
            <w14:solidFill>
              <w14:schemeClr w14:val="tx1"/>
            </w14:solidFill>
          </w14:textFill>
        </w:rPr>
      </w:pPr>
      <w:bookmarkStart w:id="198" w:name="_Toc160699571"/>
      <w:r>
        <w:rPr>
          <w:rFonts w:hint="eastAsia" w:ascii="仿宋" w:hAnsi="仿宋" w:eastAsia="仿宋" w:cs="仿宋"/>
          <w:b/>
          <w:bCs/>
          <w:color w:val="000000" w:themeColor="text1"/>
          <w:highlight w:val="none"/>
          <w14:textFill>
            <w14:solidFill>
              <w14:schemeClr w14:val="tx1"/>
            </w14:solidFill>
          </w14:textFill>
        </w:rPr>
        <w:t>二、特定资格要求的证明文件</w:t>
      </w:r>
      <w:bookmarkEnd w:id="198"/>
    </w:p>
    <w:p w14:paraId="0D359FC2">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如果本项目申请人的特定资格要求中要求提供的，必须提供。</w:t>
      </w:r>
    </w:p>
    <w:bookmarkEnd w:id="194"/>
    <w:bookmarkEnd w:id="195"/>
    <w:bookmarkEnd w:id="196"/>
    <w:p w14:paraId="243EA4C4">
      <w:pPr>
        <w:spacing w:line="460" w:lineRule="exact"/>
        <w:rPr>
          <w:rFonts w:hint="eastAsia" w:ascii="仿宋" w:hAnsi="仿宋" w:eastAsia="仿宋" w:cs="仿宋"/>
          <w:bCs/>
          <w:color w:val="000000" w:themeColor="text1"/>
          <w:sz w:val="24"/>
          <w:szCs w:val="21"/>
          <w:highlight w:val="none"/>
          <w14:textFill>
            <w14:solidFill>
              <w14:schemeClr w14:val="tx1"/>
            </w14:solidFill>
          </w14:textFill>
        </w:rPr>
      </w:pPr>
      <w:bookmarkStart w:id="199" w:name="_Toc120614284"/>
    </w:p>
    <w:p w14:paraId="051A5477">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5000443A">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2A5051E0">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34DA1251">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07C13FD8">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13F67E56">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28E1FFD8">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75711D8D">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68438562">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5E9B599D">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4520BA5F">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69EB51FB">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65774B9A">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0DD15E6C">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7FAF00FD">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6FC4A322">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4B5FC01F">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681CC177">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0DC489A6">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630F0018">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0DF036EC">
      <w:pPr>
        <w:pStyle w:val="5"/>
        <w:bidi w:val="0"/>
        <w:rPr>
          <w:rFonts w:hint="eastAsia" w:ascii="仿宋" w:hAnsi="仿宋" w:eastAsia="仿宋" w:cs="仿宋"/>
          <w:color w:val="000000" w:themeColor="text1"/>
          <w:highlight w:val="none"/>
          <w14:textFill>
            <w14:solidFill>
              <w14:schemeClr w14:val="tx1"/>
            </w14:solidFill>
          </w14:textFill>
        </w:rPr>
      </w:pPr>
      <w:bookmarkStart w:id="200" w:name="_Toc160699572"/>
      <w:r>
        <w:rPr>
          <w:rFonts w:hint="eastAsia" w:ascii="仿宋" w:hAnsi="仿宋" w:eastAsia="仿宋" w:cs="仿宋"/>
          <w:color w:val="000000" w:themeColor="text1"/>
          <w:highlight w:val="none"/>
          <w14:textFill>
            <w14:solidFill>
              <w14:schemeClr w14:val="tx1"/>
            </w14:solidFill>
          </w14:textFill>
        </w:rPr>
        <w:t>三、法人授权书</w:t>
      </w:r>
      <w:bookmarkEnd w:id="200"/>
    </w:p>
    <w:p w14:paraId="78E9FA22">
      <w:pPr>
        <w:jc w:val="center"/>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t>法人授权书</w:t>
      </w:r>
    </w:p>
    <w:p w14:paraId="6107690E">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本授权书声明：____________（供应商名称）授权________________（被授权人的姓名）为我方就（项目名称XXX）项目（编号XXX）采购活动的合法代理人，以本单位名义全权处理一切与该项目采购有关的事务。</w:t>
      </w:r>
    </w:p>
    <w:p w14:paraId="47A62083">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本授权书于______年____月____日起生效，特此声明。</w:t>
      </w:r>
    </w:p>
    <w:p w14:paraId="1F949EEB">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被授权人身份证号码：                              </w:t>
      </w:r>
    </w:p>
    <w:p w14:paraId="2A825E8E">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被授权人联系电话：（手机）                       </w:t>
      </w:r>
    </w:p>
    <w:p w14:paraId="2E0FD435">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授权单位名称：________________                            </w:t>
      </w:r>
    </w:p>
    <w:p w14:paraId="61DACD24">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单位地址：________________                                         </w:t>
      </w:r>
    </w:p>
    <w:p w14:paraId="25B38786">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日    期：</w:t>
      </w:r>
      <w:bookmarkStart w:id="201" w:name="_格式3__银行出具的资信证明"/>
      <w:bookmarkEnd w:id="201"/>
      <w:bookmarkStart w:id="202" w:name="_Hlt26671380"/>
      <w:bookmarkEnd w:id="202"/>
      <w:bookmarkStart w:id="203" w:name="_Hlt26955070"/>
      <w:bookmarkEnd w:id="203"/>
      <w:r>
        <w:rPr>
          <w:rFonts w:hint="eastAsia" w:ascii="仿宋" w:hAnsi="仿宋" w:eastAsia="仿宋" w:cs="仿宋"/>
          <w:color w:val="000000" w:themeColor="text1"/>
          <w:highlight w:val="none"/>
          <w14:textFill>
            <w14:solidFill>
              <w14:schemeClr w14:val="tx1"/>
            </w14:solidFill>
          </w14:textFill>
        </w:rPr>
        <w:t xml:space="preserve">________________                                         </w:t>
      </w:r>
    </w:p>
    <w:p w14:paraId="55C09810">
      <w:pPr>
        <w:bidi w:val="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法人</w:t>
      </w:r>
      <w:r>
        <w:rPr>
          <w:rFonts w:hint="eastAsia" w:ascii="仿宋" w:hAnsi="仿宋" w:eastAsia="仿宋" w:cs="仿宋"/>
          <w:color w:val="000000" w:themeColor="text1"/>
          <w:highlight w:val="none"/>
          <w14:textFill>
            <w14:solidFill>
              <w14:schemeClr w14:val="tx1"/>
            </w14:solidFill>
          </w14:textFill>
        </w:rPr>
        <w:t>身份证复印件</w:t>
      </w:r>
      <w:r>
        <w:rPr>
          <w:rFonts w:hint="eastAsia" w:ascii="仿宋" w:hAnsi="仿宋" w:eastAsia="仿宋" w:cs="仿宋"/>
          <w:color w:val="000000" w:themeColor="text1"/>
          <w:highlight w:val="none"/>
          <w:lang w:eastAsia="zh-CN"/>
          <w14:textFill>
            <w14:solidFill>
              <w14:schemeClr w14:val="tx1"/>
            </w14:solidFill>
          </w14:textFill>
        </w:rPr>
        <w:t>：</w:t>
      </w:r>
    </w:p>
    <w:p w14:paraId="706441EA">
      <w:pPr>
        <w:bidi w:val="0"/>
        <w:rPr>
          <w:rFonts w:hint="eastAsia" w:ascii="仿宋" w:hAnsi="仿宋" w:eastAsia="仿宋" w:cs="仿宋"/>
          <w:color w:val="000000" w:themeColor="text1"/>
          <w:highlight w:val="none"/>
          <w14:textFill>
            <w14:solidFill>
              <w14:schemeClr w14:val="tx1"/>
            </w14:solidFill>
          </w14:textFill>
        </w:rPr>
      </w:pPr>
    </w:p>
    <w:p w14:paraId="6881CBEB">
      <w:pPr>
        <w:bidi w:val="0"/>
        <w:rPr>
          <w:rFonts w:hint="eastAsia" w:ascii="仿宋" w:hAnsi="仿宋" w:eastAsia="仿宋" w:cs="仿宋"/>
          <w:color w:val="000000" w:themeColor="text1"/>
          <w:highlight w:val="none"/>
          <w14:textFill>
            <w14:solidFill>
              <w14:schemeClr w14:val="tx1"/>
            </w14:solidFill>
          </w14:textFill>
        </w:rPr>
      </w:pPr>
    </w:p>
    <w:p w14:paraId="01F9BAD7">
      <w:pPr>
        <w:bidi w:val="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被授权人身份证复印件</w:t>
      </w:r>
      <w:r>
        <w:rPr>
          <w:rFonts w:hint="eastAsia" w:ascii="仿宋" w:hAnsi="仿宋" w:eastAsia="仿宋" w:cs="仿宋"/>
          <w:color w:val="000000" w:themeColor="text1"/>
          <w:highlight w:val="none"/>
          <w:lang w:eastAsia="zh-CN"/>
          <w14:textFill>
            <w14:solidFill>
              <w14:schemeClr w14:val="tx1"/>
            </w14:solidFill>
          </w14:textFill>
        </w:rPr>
        <w:t>：</w:t>
      </w:r>
    </w:p>
    <w:p w14:paraId="30640A01">
      <w:pPr>
        <w:tabs>
          <w:tab w:val="left" w:pos="360"/>
        </w:tabs>
        <w:ind w:firstLine="480"/>
        <w:rPr>
          <w:rFonts w:hint="eastAsia" w:ascii="仿宋" w:hAnsi="仿宋" w:eastAsia="仿宋" w:cs="仿宋"/>
          <w:color w:val="000000" w:themeColor="text1"/>
          <w:sz w:val="24"/>
          <w:szCs w:val="24"/>
          <w:highlight w:val="none"/>
          <w:u w:val="single"/>
          <w14:textFill>
            <w14:solidFill>
              <w14:schemeClr w14:val="tx1"/>
            </w14:solidFill>
          </w14:textFill>
        </w:rPr>
      </w:pPr>
    </w:p>
    <w:p w14:paraId="18B47CB3">
      <w:pPr>
        <w:tabs>
          <w:tab w:val="left" w:pos="360"/>
        </w:tabs>
        <w:ind w:firstLine="480"/>
        <w:rPr>
          <w:rFonts w:hint="eastAsia" w:ascii="仿宋" w:hAnsi="仿宋" w:eastAsia="仿宋" w:cs="仿宋"/>
          <w:color w:val="000000" w:themeColor="text1"/>
          <w:sz w:val="24"/>
          <w:szCs w:val="24"/>
          <w:highlight w:val="none"/>
          <w:u w:val="single"/>
          <w14:textFill>
            <w14:solidFill>
              <w14:schemeClr w14:val="tx1"/>
            </w14:solidFill>
          </w14:textFill>
        </w:rPr>
      </w:pPr>
    </w:p>
    <w:p w14:paraId="7FBF9F4B">
      <w:pPr>
        <w:tabs>
          <w:tab w:val="left" w:pos="360"/>
        </w:tabs>
        <w:ind w:firstLine="480"/>
        <w:rPr>
          <w:rFonts w:hint="eastAsia" w:ascii="仿宋" w:hAnsi="仿宋" w:eastAsia="仿宋" w:cs="仿宋"/>
          <w:color w:val="000000" w:themeColor="text1"/>
          <w:sz w:val="24"/>
          <w:szCs w:val="24"/>
          <w:highlight w:val="none"/>
          <w:u w:val="single"/>
          <w14:textFill>
            <w14:solidFill>
              <w14:schemeClr w14:val="tx1"/>
            </w14:solidFill>
          </w14:textFill>
        </w:rPr>
      </w:pPr>
    </w:p>
    <w:p w14:paraId="13C2BC62">
      <w:pPr>
        <w:tabs>
          <w:tab w:val="left" w:pos="360"/>
        </w:tabs>
        <w:ind w:firstLine="480"/>
        <w:rPr>
          <w:rFonts w:hint="eastAsia" w:ascii="仿宋" w:hAnsi="仿宋" w:eastAsia="仿宋" w:cs="仿宋"/>
          <w:color w:val="000000" w:themeColor="text1"/>
          <w:sz w:val="24"/>
          <w:szCs w:val="24"/>
          <w:highlight w:val="none"/>
          <w:u w:val="single"/>
          <w14:textFill>
            <w14:solidFill>
              <w14:schemeClr w14:val="tx1"/>
            </w14:solidFill>
          </w14:textFill>
        </w:rPr>
      </w:pPr>
    </w:p>
    <w:p w14:paraId="0C122E1A">
      <w:pPr>
        <w:tabs>
          <w:tab w:val="left" w:pos="360"/>
        </w:tabs>
        <w:ind w:firstLine="480"/>
        <w:rPr>
          <w:rFonts w:hint="eastAsia" w:ascii="仿宋" w:hAnsi="仿宋" w:eastAsia="仿宋" w:cs="仿宋"/>
          <w:color w:val="000000" w:themeColor="text1"/>
          <w:sz w:val="24"/>
          <w:szCs w:val="24"/>
          <w:highlight w:val="none"/>
          <w:u w:val="single"/>
          <w14:textFill>
            <w14:solidFill>
              <w14:schemeClr w14:val="tx1"/>
            </w14:solidFill>
          </w14:textFill>
        </w:rPr>
      </w:pPr>
    </w:p>
    <w:p w14:paraId="49501E20">
      <w:pPr>
        <w:tabs>
          <w:tab w:val="left" w:pos="360"/>
        </w:tabs>
        <w:ind w:firstLine="480"/>
        <w:rPr>
          <w:rFonts w:hint="eastAsia" w:ascii="仿宋" w:hAnsi="仿宋" w:eastAsia="仿宋" w:cs="仿宋"/>
          <w:color w:val="000000" w:themeColor="text1"/>
          <w:sz w:val="24"/>
          <w:szCs w:val="24"/>
          <w:highlight w:val="none"/>
          <w:u w:val="single"/>
          <w14:textFill>
            <w14:solidFill>
              <w14:schemeClr w14:val="tx1"/>
            </w14:solidFill>
          </w14:textFill>
        </w:rPr>
      </w:pPr>
    </w:p>
    <w:p w14:paraId="094E7C84">
      <w:pPr>
        <w:tabs>
          <w:tab w:val="left" w:pos="360"/>
        </w:tabs>
        <w:ind w:firstLine="480"/>
        <w:rPr>
          <w:rFonts w:hint="eastAsia" w:ascii="仿宋" w:hAnsi="仿宋" w:eastAsia="仿宋" w:cs="仿宋"/>
          <w:color w:val="000000" w:themeColor="text1"/>
          <w:sz w:val="24"/>
          <w:szCs w:val="24"/>
          <w:highlight w:val="none"/>
          <w:u w:val="single"/>
          <w14:textFill>
            <w14:solidFill>
              <w14:schemeClr w14:val="tx1"/>
            </w14:solidFill>
          </w14:textFill>
        </w:rPr>
      </w:pPr>
    </w:p>
    <w:p w14:paraId="06D1D049">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21F8EB92">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5DD6D97D">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00241FF8">
      <w:pPr>
        <w:ind w:left="0" w:leftChars="0" w:firstLine="0" w:firstLineChars="0"/>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3B6AE5E8">
      <w:pPr>
        <w:pStyle w:val="5"/>
        <w:bidi w:val="0"/>
        <w:rPr>
          <w:rFonts w:hint="eastAsia" w:ascii="仿宋" w:hAnsi="仿宋" w:eastAsia="仿宋" w:cs="仿宋"/>
          <w:color w:val="000000" w:themeColor="text1"/>
          <w:highlight w:val="none"/>
          <w14:textFill>
            <w14:solidFill>
              <w14:schemeClr w14:val="tx1"/>
            </w14:solidFill>
          </w14:textFill>
        </w:rPr>
      </w:pPr>
      <w:bookmarkStart w:id="204" w:name="_Toc160699573"/>
      <w:r>
        <w:rPr>
          <w:rFonts w:hint="eastAsia" w:ascii="仿宋" w:hAnsi="仿宋" w:eastAsia="仿宋" w:cs="仿宋"/>
          <w:color w:val="000000" w:themeColor="text1"/>
          <w:highlight w:val="none"/>
          <w14:textFill>
            <w14:solidFill>
              <w14:schemeClr w14:val="tx1"/>
            </w14:solidFill>
          </w14:textFill>
        </w:rPr>
        <w:t>四、磋商响应函</w:t>
      </w:r>
      <w:bookmarkEnd w:id="204"/>
    </w:p>
    <w:p w14:paraId="6D46EFA3">
      <w:pPr>
        <w:jc w:val="center"/>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t>磋商响应函</w:t>
      </w:r>
    </w:p>
    <w:p w14:paraId="3ECA69DA">
      <w:pPr>
        <w:bidi w:val="0"/>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致：</w:t>
      </w:r>
      <w:r>
        <w:rPr>
          <w:rFonts w:hint="eastAsia" w:ascii="仿宋" w:hAnsi="仿宋" w:eastAsia="仿宋" w:cs="仿宋"/>
          <w:color w:val="000000" w:themeColor="text1"/>
          <w:highlight w:val="none"/>
          <w:lang w:val="en-US" w:eastAsia="zh-CN"/>
          <w14:textFill>
            <w14:solidFill>
              <w14:schemeClr w14:val="tx1"/>
            </w14:solidFill>
          </w14:textFill>
        </w:rPr>
        <w:t>南京市建邺区文化和旅游局</w:t>
      </w:r>
    </w:p>
    <w:p w14:paraId="3B8FCA4D">
      <w:pPr>
        <w:bidi w:val="0"/>
        <w:ind w:firstLine="1120" w:firstLineChars="400"/>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cs="仿宋"/>
          <w:color w:val="000000" w:themeColor="text1"/>
          <w:sz w:val="28"/>
          <w:szCs w:val="28"/>
          <w:highlight w:val="none"/>
          <w:lang w:eastAsia="zh-CN"/>
          <w14:textFill>
            <w14:solidFill>
              <w14:schemeClr w14:val="tx1"/>
            </w14:solidFill>
          </w14:textFill>
        </w:rPr>
        <w:t>南京通建项目管理咨询有限公司</w:t>
      </w:r>
    </w:p>
    <w:p w14:paraId="659E785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根据贵方的</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（项目编号）</w:t>
      </w:r>
      <w:r>
        <w:rPr>
          <w:rFonts w:hint="eastAsia" w:ascii="仿宋" w:hAnsi="仿宋" w:eastAsia="仿宋" w:cs="仿宋"/>
          <w:color w:val="000000" w:themeColor="text1"/>
          <w:sz w:val="28"/>
          <w:szCs w:val="28"/>
          <w:highlight w:val="none"/>
          <w14:textFill>
            <w14:solidFill>
              <w14:schemeClr w14:val="tx1"/>
            </w14:solidFill>
          </w14:textFill>
        </w:rPr>
        <w:t>磋商文件，正式授权下述______(姓名)代表我方</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（供应商的名称），全权处理本次项目磋商的有关事宜。</w:t>
      </w:r>
    </w:p>
    <w:p w14:paraId="3478BF1A">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据此函，</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签字人兹宣布同意如下：</w:t>
      </w:r>
    </w:p>
    <w:p w14:paraId="56770766">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1.按磋商文件规定的各项要求，向买方提供所需货物、服务（包含与货物相关的服务及与服务相关的货物）。</w:t>
      </w:r>
    </w:p>
    <w:p w14:paraId="56F2DDC5">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2.我们完全理解贵方不一定将合同授予最低报价的供应商。</w:t>
      </w:r>
    </w:p>
    <w:p w14:paraId="0803E6B1">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3.我们已详细审核全部磋商文件及其有效补充文件，我们知道必须放弃提出含糊不清或误解问题的权利。</w:t>
      </w:r>
    </w:p>
    <w:p w14:paraId="2AC33850">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4.我们同意从规定的开标日期起遵循本响应文件，并在规定的磋商有效期期满之前均具有约束力。</w:t>
      </w:r>
    </w:p>
    <w:p w14:paraId="3DE890EA">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5.同意向贵方提供贵方可能另外要求的与磋商有关的任何证据或资料，并保证我方已提供和将要提供的文件是真实的、准确的。</w:t>
      </w:r>
    </w:p>
    <w:p w14:paraId="397847BE">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6.一旦我方成交，我方将根据磋商文件的规定，严格履行合同的责任和义务,并保证在磋商文件规定的时间完成项目，交付买方验收、使用。</w:t>
      </w:r>
    </w:p>
    <w:p w14:paraId="7E491B85">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7.我方为：</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 xml:space="preserve">大型企业 </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 xml:space="preserve">中型企业 </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 xml:space="preserve">小型企业 </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微型企业（对应</w:t>
      </w:r>
      <w:r>
        <w:rPr>
          <w:rFonts w:hint="eastAsia" w:ascii="仿宋" w:hAnsi="仿宋" w:eastAsia="仿宋" w:cs="仿宋"/>
          <w:color w:val="000000" w:themeColor="text1"/>
          <w:sz w:val="28"/>
          <w:szCs w:val="28"/>
          <w:highlight w:val="none"/>
          <w:lang w:val="zh-CN"/>
          <w14:textFill>
            <w14:solidFill>
              <w14:schemeClr w14:val="tx1"/>
            </w14:solidFill>
          </w14:textFill>
        </w:rPr>
        <w:t>上打“√”</w:t>
      </w:r>
      <w:r>
        <w:rPr>
          <w:rFonts w:hint="eastAsia" w:ascii="仿宋" w:hAnsi="仿宋" w:eastAsia="仿宋" w:cs="仿宋"/>
          <w:color w:val="000000" w:themeColor="text1"/>
          <w:sz w:val="28"/>
          <w:szCs w:val="28"/>
          <w:highlight w:val="none"/>
          <w14:textFill>
            <w14:solidFill>
              <w14:schemeClr w14:val="tx1"/>
            </w14:solidFill>
          </w14:textFill>
        </w:rPr>
        <w:t>）</w:t>
      </w:r>
    </w:p>
    <w:p w14:paraId="667998E5">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8.我方与本磋商有关的正式通讯地址为：</w:t>
      </w:r>
    </w:p>
    <w:p w14:paraId="34CA8384">
      <w:pPr>
        <w:pStyle w:val="249"/>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702E4E8E">
      <w:pPr>
        <w:pStyle w:val="249"/>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地      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51738F09">
      <w:pPr>
        <w:pStyle w:val="249"/>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邮      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64BE5A00">
      <w:pPr>
        <w:pStyle w:val="249"/>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电      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029FCADB">
      <w:pPr>
        <w:pStyle w:val="249"/>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传      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6453237B">
      <w:pPr>
        <w:pStyle w:val="249"/>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供应商开户行：</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22386CCC">
      <w:pPr>
        <w:pStyle w:val="249"/>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账      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4ACE6F39">
      <w:pPr>
        <w:pStyle w:val="249"/>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日      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日</w:t>
      </w:r>
    </w:p>
    <w:p w14:paraId="5388B5E2">
      <w:pPr>
        <w:widowControl/>
        <w:jc w:val="left"/>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eastAsia="仿宋" w:cs="仿宋"/>
          <w:b/>
          <w:bCs/>
          <w:color w:val="000000" w:themeColor="text1"/>
          <w:sz w:val="28"/>
          <w:szCs w:val="32"/>
          <w:highlight w:val="none"/>
          <w14:textFill>
            <w14:solidFill>
              <w14:schemeClr w14:val="tx1"/>
            </w14:solidFill>
          </w14:textFill>
        </w:rPr>
        <w:br w:type="page"/>
      </w:r>
    </w:p>
    <w:p w14:paraId="67A17E59">
      <w:pPr>
        <w:pStyle w:val="5"/>
        <w:bidi w:val="0"/>
        <w:rPr>
          <w:rFonts w:hint="eastAsia" w:ascii="仿宋" w:hAnsi="仿宋" w:eastAsia="仿宋" w:cs="仿宋"/>
          <w:color w:val="000000" w:themeColor="text1"/>
          <w:highlight w:val="none"/>
          <w14:textFill>
            <w14:solidFill>
              <w14:schemeClr w14:val="tx1"/>
            </w14:solidFill>
          </w14:textFill>
        </w:rPr>
      </w:pPr>
      <w:bookmarkStart w:id="205" w:name="_Toc160699574"/>
      <w:r>
        <w:rPr>
          <w:rFonts w:hint="eastAsia" w:ascii="仿宋" w:hAnsi="仿宋" w:eastAsia="仿宋" w:cs="仿宋"/>
          <w:color w:val="000000" w:themeColor="text1"/>
          <w:highlight w:val="none"/>
          <w14:textFill>
            <w14:solidFill>
              <w14:schemeClr w14:val="tx1"/>
            </w14:solidFill>
          </w14:textFill>
        </w:rPr>
        <w:t>五、报价表</w:t>
      </w:r>
      <w:bookmarkEnd w:id="205"/>
    </w:p>
    <w:p w14:paraId="77F1C6AD">
      <w:pPr>
        <w:adjustRightInd w:val="0"/>
        <w:snapToGrid w:val="0"/>
        <w:spacing w:line="480" w:lineRule="auto"/>
        <w:ind w:firstLine="562"/>
        <w:jc w:val="center"/>
        <w:rPr>
          <w:rFonts w:ascii="仿宋" w:hAnsi="仿宋" w:cs="仿宋"/>
          <w:b/>
          <w:bCs/>
          <w:color w:val="000000" w:themeColor="text1"/>
          <w:szCs w:val="28"/>
          <w:highlight w:val="none"/>
          <w14:textFill>
            <w14:solidFill>
              <w14:schemeClr w14:val="tx1"/>
            </w14:solidFill>
          </w14:textFill>
        </w:rPr>
      </w:pPr>
      <w:r>
        <w:rPr>
          <w:rFonts w:hint="eastAsia" w:ascii="仿宋" w:hAnsi="仿宋" w:cs="仿宋"/>
          <w:b/>
          <w:bCs/>
          <w:color w:val="000000" w:themeColor="text1"/>
          <w:szCs w:val="28"/>
          <w:highlight w:val="none"/>
          <w14:textFill>
            <w14:solidFill>
              <w14:schemeClr w14:val="tx1"/>
            </w14:solidFill>
          </w14:textFill>
        </w:rPr>
        <w:t>报价表</w:t>
      </w:r>
    </w:p>
    <w:p w14:paraId="58CF211A">
      <w:pPr>
        <w:ind w:firstLine="560"/>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供应商名称：（加盖电子公章） </w:t>
      </w:r>
    </w:p>
    <w:p w14:paraId="56E91DF4">
      <w:pPr>
        <w:widowControl/>
        <w:spacing w:line="240" w:lineRule="auto"/>
        <w:ind w:firstLine="560"/>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项目名称：</w:t>
      </w:r>
    </w:p>
    <w:p w14:paraId="29E64327">
      <w:pPr>
        <w:widowControl/>
        <w:spacing w:line="240" w:lineRule="auto"/>
        <w:ind w:firstLine="560"/>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项目编号：                                   </w:t>
      </w:r>
    </w:p>
    <w:tbl>
      <w:tblPr>
        <w:tblStyle w:val="51"/>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8"/>
      </w:tblGrid>
      <w:tr w14:paraId="63318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9748" w:type="dxa"/>
            <w:vAlign w:val="center"/>
          </w:tcPr>
          <w:p w14:paraId="22DF3EDF">
            <w:pPr>
              <w:spacing w:line="480" w:lineRule="auto"/>
              <w:ind w:firstLine="560"/>
              <w:jc w:val="center"/>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总报价</w:t>
            </w:r>
          </w:p>
        </w:tc>
      </w:tr>
      <w:tr w14:paraId="7EB0F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trPr>
        <w:tc>
          <w:tcPr>
            <w:tcW w:w="9748" w:type="dxa"/>
            <w:vAlign w:val="center"/>
          </w:tcPr>
          <w:p w14:paraId="477EF8DF">
            <w:pPr>
              <w:pStyle w:val="249"/>
              <w:spacing w:before="0" w:after="0" w:line="480" w:lineRule="auto"/>
              <w:ind w:firstLine="560"/>
              <w:rPr>
                <w:rFonts w:ascii="仿宋" w:hAnsi="仿宋" w:cs="仿宋"/>
                <w:color w:val="000000" w:themeColor="text1"/>
                <w:kern w:val="2"/>
                <w:sz w:val="28"/>
                <w:szCs w:val="28"/>
                <w:highlight w:val="none"/>
                <w14:textFill>
                  <w14:solidFill>
                    <w14:schemeClr w14:val="tx1"/>
                  </w14:solidFill>
                </w14:textFill>
              </w:rPr>
            </w:pPr>
            <w:r>
              <w:rPr>
                <w:rFonts w:hint="eastAsia" w:ascii="仿宋" w:hAnsi="仿宋" w:cs="仿宋"/>
                <w:color w:val="000000" w:themeColor="text1"/>
                <w:sz w:val="28"/>
                <w:szCs w:val="28"/>
                <w:highlight w:val="none"/>
                <w14:textFill>
                  <w14:solidFill>
                    <w14:schemeClr w14:val="tx1"/>
                  </w14:solidFill>
                </w14:textFill>
              </w:rPr>
              <w:t xml:space="preserve">小写（元）：                             </w:t>
            </w:r>
          </w:p>
        </w:tc>
      </w:tr>
    </w:tbl>
    <w:p w14:paraId="2B7F6342">
      <w:pPr>
        <w:spacing w:line="480" w:lineRule="auto"/>
        <w:ind w:firstLine="560"/>
        <w:rPr>
          <w:rFonts w:ascii="仿宋" w:hAnsi="仿宋" w:cs="仿宋"/>
          <w:color w:val="000000" w:themeColor="text1"/>
          <w:szCs w:val="28"/>
          <w:highlight w:val="none"/>
          <w14:textFill>
            <w14:solidFill>
              <w14:schemeClr w14:val="tx1"/>
            </w14:solidFill>
          </w14:textFill>
        </w:rPr>
      </w:pPr>
    </w:p>
    <w:p w14:paraId="623C162A">
      <w:pPr>
        <w:widowControl/>
        <w:jc w:val="left"/>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                                              日  期</w:t>
      </w:r>
    </w:p>
    <w:p w14:paraId="0952F812">
      <w:pPr>
        <w:spacing w:line="420" w:lineRule="exact"/>
        <w:ind w:firstLine="480"/>
        <w:jc w:val="left"/>
        <w:rPr>
          <w:rFonts w:hint="eastAsia" w:ascii="仿宋" w:hAnsi="仿宋" w:eastAsia="仿宋" w:cs="仿宋"/>
          <w:color w:val="000000" w:themeColor="text1"/>
          <w:sz w:val="24"/>
          <w:szCs w:val="21"/>
          <w:highlight w:val="none"/>
          <w14:textFill>
            <w14:solidFill>
              <w14:schemeClr w14:val="tx1"/>
            </w14:solidFill>
          </w14:textFill>
        </w:rPr>
      </w:pPr>
    </w:p>
    <w:p w14:paraId="72EDAA62">
      <w:pPr>
        <w:widowControl/>
        <w:jc w:val="left"/>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eastAsia="仿宋" w:cs="仿宋"/>
          <w:b/>
          <w:bCs/>
          <w:color w:val="000000" w:themeColor="text1"/>
          <w:sz w:val="28"/>
          <w:szCs w:val="32"/>
          <w:highlight w:val="none"/>
          <w14:textFill>
            <w14:solidFill>
              <w14:schemeClr w14:val="tx1"/>
            </w14:solidFill>
          </w14:textFill>
        </w:rPr>
        <w:br w:type="page"/>
      </w:r>
    </w:p>
    <w:p w14:paraId="04CC3225">
      <w:pPr>
        <w:pStyle w:val="5"/>
        <w:bidi w:val="0"/>
        <w:rPr>
          <w:rFonts w:hint="eastAsia" w:ascii="仿宋" w:hAnsi="仿宋" w:eastAsia="仿宋" w:cs="仿宋"/>
          <w:color w:val="000000" w:themeColor="text1"/>
          <w:highlight w:val="none"/>
          <w:lang w:eastAsia="zh-CN"/>
          <w14:textFill>
            <w14:solidFill>
              <w14:schemeClr w14:val="tx1"/>
            </w14:solidFill>
          </w14:textFill>
        </w:rPr>
      </w:pPr>
      <w:bookmarkStart w:id="206" w:name="_Toc160699575"/>
      <w:r>
        <w:rPr>
          <w:rFonts w:hint="eastAsia" w:ascii="仿宋" w:hAnsi="仿宋" w:eastAsia="仿宋" w:cs="仿宋"/>
          <w:color w:val="000000" w:themeColor="text1"/>
          <w:highlight w:val="none"/>
          <w14:textFill>
            <w14:solidFill>
              <w14:schemeClr w14:val="tx1"/>
            </w14:solidFill>
          </w14:textFill>
        </w:rPr>
        <w:t>六、分项报价表</w:t>
      </w:r>
      <w:bookmarkEnd w:id="206"/>
      <w:r>
        <w:rPr>
          <w:rFonts w:hint="eastAsia" w:ascii="仿宋" w:hAnsi="仿宋" w:cs="仿宋"/>
          <w:color w:val="000000" w:themeColor="text1"/>
          <w:highlight w:val="none"/>
          <w:lang w:eastAsia="zh-CN"/>
          <w14:textFill>
            <w14:solidFill>
              <w14:schemeClr w14:val="tx1"/>
            </w14:solidFill>
          </w14:textFill>
        </w:rPr>
        <w:t>（</w:t>
      </w:r>
      <w:r>
        <w:rPr>
          <w:rFonts w:hint="eastAsia" w:ascii="仿宋" w:hAnsi="仿宋" w:cs="仿宋"/>
          <w:color w:val="000000" w:themeColor="text1"/>
          <w:highlight w:val="none"/>
          <w:lang w:val="en-US" w:eastAsia="zh-CN"/>
          <w14:textFill>
            <w14:solidFill>
              <w14:schemeClr w14:val="tx1"/>
            </w14:solidFill>
          </w14:textFill>
        </w:rPr>
        <w:t>如有</w:t>
      </w:r>
      <w:r>
        <w:rPr>
          <w:rFonts w:hint="eastAsia" w:ascii="仿宋" w:hAnsi="仿宋" w:cs="仿宋"/>
          <w:color w:val="000000" w:themeColor="text1"/>
          <w:highlight w:val="none"/>
          <w:lang w:eastAsia="zh-CN"/>
          <w14:textFill>
            <w14:solidFill>
              <w14:schemeClr w14:val="tx1"/>
            </w14:solidFill>
          </w14:textFill>
        </w:rPr>
        <w:t>）</w:t>
      </w:r>
    </w:p>
    <w:p w14:paraId="0ABDF3ED">
      <w:pPr>
        <w:widowControl/>
        <w:adjustRightInd w:val="0"/>
        <w:spacing w:line="240" w:lineRule="atLeast"/>
        <w:jc w:val="left"/>
        <w:rPr>
          <w:rFonts w:hint="eastAsia" w:ascii="仿宋" w:hAnsi="仿宋" w:eastAsia="仿宋" w:cs="仿宋"/>
          <w:b/>
          <w:color w:val="000000" w:themeColor="text1"/>
          <w:sz w:val="28"/>
          <w:szCs w:val="24"/>
          <w:highlight w:val="none"/>
          <w:lang w:val="zh-CN"/>
          <w14:textFill>
            <w14:solidFill>
              <w14:schemeClr w14:val="tx1"/>
            </w14:solidFill>
          </w14:textFill>
        </w:rPr>
      </w:pPr>
      <w:r>
        <w:rPr>
          <w:rFonts w:hint="eastAsia" w:ascii="仿宋" w:hAnsi="仿宋" w:eastAsia="仿宋" w:cs="仿宋"/>
          <w:b/>
          <w:color w:val="000000" w:themeColor="text1"/>
          <w:sz w:val="28"/>
          <w:szCs w:val="24"/>
          <w:highlight w:val="none"/>
          <w:lang w:val="zh-CN"/>
          <w14:textFill>
            <w14:solidFill>
              <w14:schemeClr w14:val="tx1"/>
            </w14:solidFill>
          </w14:textFill>
        </w:rPr>
        <w:t xml:space="preserve">                         分项报价表</w:t>
      </w:r>
    </w:p>
    <w:p w14:paraId="2E1495D0">
      <w:pPr>
        <w:widowControl/>
        <w:adjustRightInd w:val="0"/>
        <w:spacing w:line="240" w:lineRule="atLeast"/>
        <w:jc w:val="left"/>
        <w:rPr>
          <w:rFonts w:hint="eastAsia" w:ascii="仿宋" w:hAnsi="仿宋" w:eastAsia="仿宋" w:cs="仿宋"/>
          <w:b/>
          <w:color w:val="000000" w:themeColor="text1"/>
          <w:sz w:val="32"/>
          <w:szCs w:val="28"/>
          <w:highlight w:val="none"/>
          <w:lang w:val="zh-CN"/>
          <w14:textFill>
            <w14:solidFill>
              <w14:schemeClr w14:val="tx1"/>
            </w14:solidFill>
          </w14:textFill>
        </w:rPr>
      </w:pPr>
    </w:p>
    <w:tbl>
      <w:tblPr>
        <w:tblStyle w:val="5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6"/>
        <w:gridCol w:w="1773"/>
        <w:gridCol w:w="1648"/>
        <w:gridCol w:w="1311"/>
        <w:gridCol w:w="1311"/>
        <w:gridCol w:w="1392"/>
        <w:gridCol w:w="1163"/>
      </w:tblGrid>
      <w:tr w14:paraId="3B6CD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7"/>
            <w:tcBorders>
              <w:top w:val="single" w:color="auto" w:sz="4" w:space="0"/>
              <w:left w:val="single" w:color="auto" w:sz="4" w:space="0"/>
              <w:bottom w:val="single" w:color="auto" w:sz="4" w:space="0"/>
              <w:right w:val="single" w:color="auto" w:sz="4" w:space="0"/>
            </w:tcBorders>
          </w:tcPr>
          <w:p w14:paraId="0CC2391E">
            <w:pPr>
              <w:widowControl/>
              <w:adjustRightInd w:val="0"/>
              <w:spacing w:line="360" w:lineRule="auto"/>
              <w:ind w:left="0" w:leftChars="0" w:firstLine="0" w:firstLineChars="0"/>
              <w:jc w:val="left"/>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项目名称：                                               </w:t>
            </w:r>
          </w:p>
          <w:p w14:paraId="6B63F762">
            <w:pPr>
              <w:widowControl/>
              <w:adjustRightInd w:val="0"/>
              <w:spacing w:line="360" w:lineRule="auto"/>
              <w:ind w:left="0" w:leftChars="0" w:firstLine="0" w:firstLineChars="0"/>
              <w:jc w:val="left"/>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项目编号：</w:t>
            </w:r>
          </w:p>
        </w:tc>
      </w:tr>
      <w:tr w14:paraId="5E0DE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4" w:type="pct"/>
            <w:tcBorders>
              <w:top w:val="single" w:color="auto" w:sz="4" w:space="0"/>
              <w:left w:val="single" w:color="auto" w:sz="4" w:space="0"/>
              <w:bottom w:val="single" w:color="auto" w:sz="4" w:space="0"/>
              <w:right w:val="single" w:color="auto" w:sz="4" w:space="0"/>
            </w:tcBorders>
            <w:vAlign w:val="center"/>
          </w:tcPr>
          <w:p w14:paraId="53C68F45">
            <w:pPr>
              <w:widowControl/>
              <w:adjustRightInd w:val="0"/>
              <w:spacing w:line="360" w:lineRule="auto"/>
              <w:ind w:left="0" w:leftChars="0" w:firstLine="0" w:firstLineChars="0"/>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序号</w:t>
            </w:r>
          </w:p>
        </w:tc>
        <w:tc>
          <w:tcPr>
            <w:tcW w:w="905" w:type="pct"/>
            <w:tcBorders>
              <w:top w:val="single" w:color="auto" w:sz="4" w:space="0"/>
              <w:left w:val="single" w:color="auto" w:sz="4" w:space="0"/>
              <w:right w:val="single" w:color="auto" w:sz="4" w:space="0"/>
            </w:tcBorders>
            <w:vAlign w:val="center"/>
          </w:tcPr>
          <w:p w14:paraId="05C42B24">
            <w:pPr>
              <w:widowControl/>
              <w:adjustRightInd w:val="0"/>
              <w:spacing w:line="360" w:lineRule="auto"/>
              <w:ind w:left="0" w:leftChars="0" w:firstLine="0" w:firstLineChars="0"/>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服务分项</w:t>
            </w:r>
          </w:p>
        </w:tc>
        <w:tc>
          <w:tcPr>
            <w:tcW w:w="840" w:type="pct"/>
            <w:tcBorders>
              <w:top w:val="single" w:color="auto" w:sz="4" w:space="0"/>
              <w:left w:val="single" w:color="auto" w:sz="4" w:space="0"/>
              <w:right w:val="single" w:color="auto" w:sz="4" w:space="0"/>
            </w:tcBorders>
            <w:vAlign w:val="center"/>
          </w:tcPr>
          <w:p w14:paraId="68BAABAC">
            <w:pPr>
              <w:widowControl/>
              <w:adjustRightInd w:val="0"/>
              <w:spacing w:line="360" w:lineRule="auto"/>
              <w:ind w:left="0" w:leftChars="0" w:firstLine="0" w:firstLineChars="0"/>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数量</w:t>
            </w:r>
          </w:p>
        </w:tc>
        <w:tc>
          <w:tcPr>
            <w:tcW w:w="671" w:type="pct"/>
            <w:tcBorders>
              <w:top w:val="single" w:color="auto" w:sz="4" w:space="0"/>
              <w:left w:val="single" w:color="auto" w:sz="4" w:space="0"/>
              <w:right w:val="single" w:color="auto" w:sz="4" w:space="0"/>
            </w:tcBorders>
            <w:vAlign w:val="center"/>
          </w:tcPr>
          <w:p w14:paraId="115FF9B4">
            <w:pPr>
              <w:widowControl/>
              <w:adjustRightInd w:val="0"/>
              <w:spacing w:line="360" w:lineRule="auto"/>
              <w:ind w:left="0" w:leftChars="0" w:firstLine="0" w:firstLineChars="0"/>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单位</w:t>
            </w:r>
          </w:p>
        </w:tc>
        <w:tc>
          <w:tcPr>
            <w:tcW w:w="671" w:type="pct"/>
            <w:tcBorders>
              <w:top w:val="single" w:color="auto" w:sz="4" w:space="0"/>
              <w:left w:val="single" w:color="auto" w:sz="4" w:space="0"/>
              <w:bottom w:val="single" w:color="auto" w:sz="4" w:space="0"/>
              <w:right w:val="single" w:color="auto" w:sz="4" w:space="0"/>
            </w:tcBorders>
            <w:vAlign w:val="center"/>
          </w:tcPr>
          <w:p w14:paraId="66288853">
            <w:pPr>
              <w:widowControl/>
              <w:adjustRightInd w:val="0"/>
              <w:spacing w:line="360" w:lineRule="auto"/>
              <w:ind w:left="0" w:leftChars="0" w:firstLine="0" w:firstLineChars="0"/>
              <w:jc w:val="center"/>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单价(元）</w:t>
            </w:r>
          </w:p>
        </w:tc>
        <w:tc>
          <w:tcPr>
            <w:tcW w:w="712" w:type="pct"/>
            <w:tcBorders>
              <w:top w:val="single" w:color="auto" w:sz="4" w:space="0"/>
              <w:left w:val="single" w:color="auto" w:sz="4" w:space="0"/>
              <w:bottom w:val="single" w:color="auto" w:sz="4" w:space="0"/>
              <w:right w:val="single" w:color="auto" w:sz="4" w:space="0"/>
            </w:tcBorders>
            <w:vAlign w:val="center"/>
          </w:tcPr>
          <w:p w14:paraId="6C8146EC">
            <w:pPr>
              <w:widowControl/>
              <w:adjustRightInd w:val="0"/>
              <w:spacing w:line="360" w:lineRule="auto"/>
              <w:ind w:left="0" w:leftChars="0" w:firstLine="0" w:firstLineChars="0"/>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总价（元）</w:t>
            </w:r>
          </w:p>
        </w:tc>
        <w:tc>
          <w:tcPr>
            <w:tcW w:w="593" w:type="pct"/>
            <w:tcBorders>
              <w:top w:val="single" w:color="auto" w:sz="4" w:space="0"/>
              <w:left w:val="single" w:color="auto" w:sz="4" w:space="0"/>
              <w:bottom w:val="single" w:color="auto" w:sz="4" w:space="0"/>
              <w:right w:val="single" w:color="auto" w:sz="4" w:space="0"/>
            </w:tcBorders>
            <w:vAlign w:val="center"/>
          </w:tcPr>
          <w:p w14:paraId="5727717D">
            <w:pPr>
              <w:widowControl/>
              <w:adjustRightInd w:val="0"/>
              <w:spacing w:line="360" w:lineRule="auto"/>
              <w:ind w:left="0" w:leftChars="0" w:firstLine="0" w:firstLineChars="0"/>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是否属于小、微型企业的服务</w:t>
            </w:r>
          </w:p>
        </w:tc>
      </w:tr>
      <w:tr w14:paraId="566DE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4" w:type="pct"/>
            <w:tcBorders>
              <w:top w:val="single" w:color="auto" w:sz="4" w:space="0"/>
              <w:left w:val="single" w:color="auto" w:sz="4" w:space="0"/>
              <w:bottom w:val="single" w:color="auto" w:sz="4" w:space="0"/>
              <w:right w:val="single" w:color="auto" w:sz="4" w:space="0"/>
            </w:tcBorders>
          </w:tcPr>
          <w:p w14:paraId="7ECB8382">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905" w:type="pct"/>
            <w:tcBorders>
              <w:left w:val="single" w:color="auto" w:sz="4" w:space="0"/>
              <w:right w:val="single" w:color="auto" w:sz="4" w:space="0"/>
            </w:tcBorders>
          </w:tcPr>
          <w:p w14:paraId="38EF5912">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840" w:type="pct"/>
            <w:tcBorders>
              <w:left w:val="single" w:color="auto" w:sz="4" w:space="0"/>
              <w:right w:val="single" w:color="auto" w:sz="4" w:space="0"/>
            </w:tcBorders>
          </w:tcPr>
          <w:p w14:paraId="54727AF0">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671" w:type="pct"/>
            <w:tcBorders>
              <w:left w:val="single" w:color="auto" w:sz="4" w:space="0"/>
              <w:right w:val="single" w:color="auto" w:sz="4" w:space="0"/>
            </w:tcBorders>
          </w:tcPr>
          <w:p w14:paraId="13211B67">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671" w:type="pct"/>
            <w:tcBorders>
              <w:top w:val="single" w:color="auto" w:sz="4" w:space="0"/>
              <w:left w:val="single" w:color="auto" w:sz="4" w:space="0"/>
              <w:bottom w:val="single" w:color="auto" w:sz="4" w:space="0"/>
              <w:right w:val="single" w:color="auto" w:sz="4" w:space="0"/>
            </w:tcBorders>
          </w:tcPr>
          <w:p w14:paraId="1677AB8E">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712" w:type="pct"/>
            <w:tcBorders>
              <w:top w:val="single" w:color="auto" w:sz="4" w:space="0"/>
              <w:left w:val="single" w:color="auto" w:sz="4" w:space="0"/>
              <w:bottom w:val="single" w:color="auto" w:sz="4" w:space="0"/>
              <w:right w:val="single" w:color="auto" w:sz="4" w:space="0"/>
            </w:tcBorders>
          </w:tcPr>
          <w:p w14:paraId="33578ADC">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593" w:type="pct"/>
            <w:tcBorders>
              <w:top w:val="single" w:color="auto" w:sz="4" w:space="0"/>
              <w:left w:val="single" w:color="auto" w:sz="4" w:space="0"/>
              <w:bottom w:val="single" w:color="auto" w:sz="4" w:space="0"/>
              <w:right w:val="single" w:color="auto" w:sz="4" w:space="0"/>
            </w:tcBorders>
          </w:tcPr>
          <w:p w14:paraId="3128C3F5">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r>
      <w:tr w14:paraId="5BE42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4" w:type="pct"/>
            <w:tcBorders>
              <w:top w:val="single" w:color="auto" w:sz="4" w:space="0"/>
              <w:left w:val="single" w:color="auto" w:sz="4" w:space="0"/>
              <w:bottom w:val="single" w:color="auto" w:sz="4" w:space="0"/>
              <w:right w:val="single" w:color="auto" w:sz="4" w:space="0"/>
            </w:tcBorders>
          </w:tcPr>
          <w:p w14:paraId="4D747A8C">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905" w:type="pct"/>
            <w:tcBorders>
              <w:left w:val="single" w:color="auto" w:sz="4" w:space="0"/>
              <w:right w:val="single" w:color="auto" w:sz="4" w:space="0"/>
            </w:tcBorders>
          </w:tcPr>
          <w:p w14:paraId="6E69EDE4">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840" w:type="pct"/>
            <w:tcBorders>
              <w:left w:val="single" w:color="auto" w:sz="4" w:space="0"/>
              <w:right w:val="single" w:color="auto" w:sz="4" w:space="0"/>
            </w:tcBorders>
          </w:tcPr>
          <w:p w14:paraId="17DE4B92">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671" w:type="pct"/>
            <w:tcBorders>
              <w:left w:val="single" w:color="auto" w:sz="4" w:space="0"/>
              <w:right w:val="single" w:color="auto" w:sz="4" w:space="0"/>
            </w:tcBorders>
          </w:tcPr>
          <w:p w14:paraId="2C491A3E">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671" w:type="pct"/>
            <w:tcBorders>
              <w:top w:val="single" w:color="auto" w:sz="4" w:space="0"/>
              <w:left w:val="single" w:color="auto" w:sz="4" w:space="0"/>
              <w:bottom w:val="single" w:color="auto" w:sz="4" w:space="0"/>
              <w:right w:val="single" w:color="auto" w:sz="4" w:space="0"/>
            </w:tcBorders>
          </w:tcPr>
          <w:p w14:paraId="2FC1F4BA">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712" w:type="pct"/>
            <w:tcBorders>
              <w:top w:val="single" w:color="auto" w:sz="4" w:space="0"/>
              <w:left w:val="single" w:color="auto" w:sz="4" w:space="0"/>
              <w:bottom w:val="single" w:color="auto" w:sz="4" w:space="0"/>
              <w:right w:val="single" w:color="auto" w:sz="4" w:space="0"/>
            </w:tcBorders>
          </w:tcPr>
          <w:p w14:paraId="79F87D1F">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593" w:type="pct"/>
            <w:tcBorders>
              <w:top w:val="single" w:color="auto" w:sz="4" w:space="0"/>
              <w:left w:val="single" w:color="auto" w:sz="4" w:space="0"/>
              <w:bottom w:val="single" w:color="auto" w:sz="4" w:space="0"/>
              <w:right w:val="single" w:color="auto" w:sz="4" w:space="0"/>
            </w:tcBorders>
          </w:tcPr>
          <w:p w14:paraId="100F5FE0">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r>
      <w:tr w14:paraId="4EAFC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4" w:type="pct"/>
            <w:tcBorders>
              <w:top w:val="single" w:color="auto" w:sz="4" w:space="0"/>
              <w:left w:val="single" w:color="auto" w:sz="4" w:space="0"/>
              <w:bottom w:val="single" w:color="auto" w:sz="4" w:space="0"/>
              <w:right w:val="single" w:color="auto" w:sz="4" w:space="0"/>
            </w:tcBorders>
          </w:tcPr>
          <w:p w14:paraId="25102899">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905" w:type="pct"/>
            <w:tcBorders>
              <w:left w:val="single" w:color="auto" w:sz="4" w:space="0"/>
              <w:right w:val="single" w:color="auto" w:sz="4" w:space="0"/>
            </w:tcBorders>
          </w:tcPr>
          <w:p w14:paraId="4BE7FB80">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840" w:type="pct"/>
            <w:tcBorders>
              <w:left w:val="single" w:color="auto" w:sz="4" w:space="0"/>
              <w:right w:val="single" w:color="auto" w:sz="4" w:space="0"/>
            </w:tcBorders>
          </w:tcPr>
          <w:p w14:paraId="3D92FB00">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671" w:type="pct"/>
            <w:tcBorders>
              <w:left w:val="single" w:color="auto" w:sz="4" w:space="0"/>
              <w:right w:val="single" w:color="auto" w:sz="4" w:space="0"/>
            </w:tcBorders>
          </w:tcPr>
          <w:p w14:paraId="51AA3E78">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671" w:type="pct"/>
            <w:tcBorders>
              <w:top w:val="single" w:color="auto" w:sz="4" w:space="0"/>
              <w:left w:val="single" w:color="auto" w:sz="4" w:space="0"/>
              <w:bottom w:val="single" w:color="auto" w:sz="4" w:space="0"/>
              <w:right w:val="single" w:color="auto" w:sz="4" w:space="0"/>
            </w:tcBorders>
          </w:tcPr>
          <w:p w14:paraId="13F5975E">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712" w:type="pct"/>
            <w:tcBorders>
              <w:top w:val="single" w:color="auto" w:sz="4" w:space="0"/>
              <w:left w:val="single" w:color="auto" w:sz="4" w:space="0"/>
              <w:bottom w:val="single" w:color="auto" w:sz="4" w:space="0"/>
              <w:right w:val="single" w:color="auto" w:sz="4" w:space="0"/>
            </w:tcBorders>
          </w:tcPr>
          <w:p w14:paraId="55F8A497">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593" w:type="pct"/>
            <w:tcBorders>
              <w:top w:val="single" w:color="auto" w:sz="4" w:space="0"/>
              <w:left w:val="single" w:color="auto" w:sz="4" w:space="0"/>
              <w:bottom w:val="single" w:color="auto" w:sz="4" w:space="0"/>
              <w:right w:val="single" w:color="auto" w:sz="4" w:space="0"/>
            </w:tcBorders>
          </w:tcPr>
          <w:p w14:paraId="43B27FD8">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r>
      <w:tr w14:paraId="5DFE9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4" w:type="pct"/>
            <w:tcBorders>
              <w:top w:val="single" w:color="auto" w:sz="4" w:space="0"/>
              <w:left w:val="single" w:color="auto" w:sz="4" w:space="0"/>
              <w:bottom w:val="single" w:color="auto" w:sz="4" w:space="0"/>
              <w:right w:val="single" w:color="auto" w:sz="4" w:space="0"/>
            </w:tcBorders>
          </w:tcPr>
          <w:p w14:paraId="555E79C6">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w:t>
            </w:r>
          </w:p>
        </w:tc>
        <w:tc>
          <w:tcPr>
            <w:tcW w:w="905" w:type="pct"/>
            <w:tcBorders>
              <w:left w:val="single" w:color="auto" w:sz="4" w:space="0"/>
              <w:right w:val="single" w:color="auto" w:sz="4" w:space="0"/>
            </w:tcBorders>
          </w:tcPr>
          <w:p w14:paraId="766FC31F">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840" w:type="pct"/>
            <w:tcBorders>
              <w:left w:val="single" w:color="auto" w:sz="4" w:space="0"/>
              <w:right w:val="single" w:color="auto" w:sz="4" w:space="0"/>
            </w:tcBorders>
          </w:tcPr>
          <w:p w14:paraId="07A172A4">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671" w:type="pct"/>
            <w:tcBorders>
              <w:left w:val="single" w:color="auto" w:sz="4" w:space="0"/>
              <w:right w:val="single" w:color="auto" w:sz="4" w:space="0"/>
            </w:tcBorders>
          </w:tcPr>
          <w:p w14:paraId="5C3885BC">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671" w:type="pct"/>
            <w:tcBorders>
              <w:top w:val="single" w:color="auto" w:sz="4" w:space="0"/>
              <w:left w:val="single" w:color="auto" w:sz="4" w:space="0"/>
              <w:bottom w:val="single" w:color="auto" w:sz="4" w:space="0"/>
              <w:right w:val="single" w:color="auto" w:sz="4" w:space="0"/>
            </w:tcBorders>
          </w:tcPr>
          <w:p w14:paraId="4BAC782C">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712" w:type="pct"/>
            <w:tcBorders>
              <w:top w:val="single" w:color="auto" w:sz="4" w:space="0"/>
              <w:left w:val="single" w:color="auto" w:sz="4" w:space="0"/>
              <w:bottom w:val="single" w:color="auto" w:sz="4" w:space="0"/>
              <w:right w:val="single" w:color="auto" w:sz="4" w:space="0"/>
            </w:tcBorders>
          </w:tcPr>
          <w:p w14:paraId="55987BD4">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593" w:type="pct"/>
            <w:tcBorders>
              <w:top w:val="single" w:color="auto" w:sz="4" w:space="0"/>
              <w:left w:val="single" w:color="auto" w:sz="4" w:space="0"/>
              <w:bottom w:val="single" w:color="auto" w:sz="4" w:space="0"/>
              <w:right w:val="single" w:color="auto" w:sz="4" w:space="0"/>
            </w:tcBorders>
          </w:tcPr>
          <w:p w14:paraId="02BEC237">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r>
      <w:tr w14:paraId="18CAA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51" w:type="pct"/>
            <w:gridSpan w:val="3"/>
            <w:tcBorders>
              <w:top w:val="single" w:color="auto" w:sz="4" w:space="0"/>
              <w:left w:val="single" w:color="auto" w:sz="4" w:space="0"/>
              <w:bottom w:val="single" w:color="auto" w:sz="4" w:space="0"/>
              <w:right w:val="single" w:color="auto" w:sz="4" w:space="0"/>
            </w:tcBorders>
            <w:vAlign w:val="center"/>
          </w:tcPr>
          <w:p w14:paraId="57A1B996">
            <w:pPr>
              <w:widowControl/>
              <w:snapToGri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总价（人民币，大写）</w:t>
            </w:r>
          </w:p>
        </w:tc>
        <w:tc>
          <w:tcPr>
            <w:tcW w:w="2648" w:type="pct"/>
            <w:gridSpan w:val="4"/>
            <w:tcBorders>
              <w:top w:val="single" w:color="auto" w:sz="4" w:space="0"/>
              <w:left w:val="single" w:color="auto" w:sz="4" w:space="0"/>
              <w:bottom w:val="single" w:color="auto" w:sz="4" w:space="0"/>
              <w:right w:val="single" w:color="auto" w:sz="4" w:space="0"/>
            </w:tcBorders>
          </w:tcPr>
          <w:p w14:paraId="6233E70D">
            <w:pPr>
              <w:widowControl/>
              <w:snapToGrid w:val="0"/>
              <w:spacing w:line="360" w:lineRule="auto"/>
              <w:ind w:firstLine="2880" w:firstLineChars="1200"/>
              <w:jc w:val="left"/>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元</w:t>
            </w:r>
          </w:p>
        </w:tc>
      </w:tr>
    </w:tbl>
    <w:p w14:paraId="12E9C7FB">
      <w:pPr>
        <w:widowControl/>
        <w:adjustRightInd w:val="0"/>
        <w:spacing w:line="560" w:lineRule="exact"/>
        <w:jc w:val="left"/>
        <w:rPr>
          <w:rFonts w:hint="eastAsia" w:ascii="仿宋" w:hAnsi="仿宋" w:eastAsia="仿宋" w:cs="仿宋"/>
          <w:color w:val="000000" w:themeColor="text1"/>
          <w:sz w:val="28"/>
          <w:szCs w:val="24"/>
          <w:highlight w:val="none"/>
          <w:lang w:val="zh-CN"/>
          <w14:textFill>
            <w14:solidFill>
              <w14:schemeClr w14:val="tx1"/>
            </w14:solidFill>
          </w14:textFill>
        </w:rPr>
      </w:pPr>
    </w:p>
    <w:p w14:paraId="25855091">
      <w:pPr>
        <w:spacing w:line="420" w:lineRule="exact"/>
        <w:ind w:firstLine="480"/>
        <w:jc w:val="left"/>
        <w:rPr>
          <w:rFonts w:hint="eastAsia" w:ascii="仿宋" w:hAnsi="仿宋" w:eastAsia="仿宋" w:cs="仿宋"/>
          <w:color w:val="000000" w:themeColor="text1"/>
          <w:sz w:val="24"/>
          <w:szCs w:val="21"/>
          <w:highlight w:val="none"/>
          <w:u w:val="single"/>
          <w14:textFill>
            <w14:solidFill>
              <w14:schemeClr w14:val="tx1"/>
            </w14:solidFill>
          </w14:textFill>
        </w:rPr>
      </w:pPr>
      <w:r>
        <w:rPr>
          <w:rFonts w:hint="eastAsia" w:ascii="仿宋" w:hAnsi="仿宋" w:eastAsia="仿宋" w:cs="仿宋"/>
          <w:color w:val="000000" w:themeColor="text1"/>
          <w:sz w:val="24"/>
          <w:szCs w:val="21"/>
          <w:highlight w:val="none"/>
          <w:u w:val="single"/>
          <w14:textFill>
            <w14:solidFill>
              <w14:schemeClr w14:val="tx1"/>
            </w14:solidFill>
          </w14:textFill>
        </w:rPr>
        <w:t>供应商名称：                                             （</w:t>
      </w:r>
      <w:r>
        <w:rPr>
          <w:rFonts w:hint="eastAsia" w:ascii="仿宋" w:hAnsi="仿宋" w:eastAsia="仿宋" w:cs="仿宋"/>
          <w:color w:val="000000" w:themeColor="text1"/>
          <w:sz w:val="24"/>
          <w:szCs w:val="21"/>
          <w:highlight w:val="none"/>
          <w:u w:val="single"/>
          <w:lang w:val="en-US" w:eastAsia="zh-CN"/>
          <w14:textFill>
            <w14:solidFill>
              <w14:schemeClr w14:val="tx1"/>
            </w14:solidFill>
          </w14:textFill>
        </w:rPr>
        <w:t>加盖电子章</w:t>
      </w:r>
      <w:r>
        <w:rPr>
          <w:rFonts w:hint="eastAsia" w:ascii="仿宋" w:hAnsi="仿宋" w:eastAsia="仿宋" w:cs="仿宋"/>
          <w:color w:val="000000" w:themeColor="text1"/>
          <w:sz w:val="24"/>
          <w:szCs w:val="21"/>
          <w:highlight w:val="none"/>
          <w:u w:val="single"/>
          <w14:textFill>
            <w14:solidFill>
              <w14:schemeClr w14:val="tx1"/>
            </w14:solidFill>
          </w14:textFill>
        </w:rPr>
        <w:t>）</w:t>
      </w:r>
    </w:p>
    <w:p w14:paraId="02A99ECF">
      <w:pPr>
        <w:spacing w:line="420" w:lineRule="exact"/>
        <w:ind w:firstLine="480"/>
        <w:jc w:val="left"/>
        <w:rPr>
          <w:rFonts w:hint="eastAsia" w:ascii="仿宋" w:hAnsi="仿宋" w:eastAsia="仿宋" w:cs="仿宋"/>
          <w:color w:val="000000" w:themeColor="text1"/>
          <w:sz w:val="24"/>
          <w:szCs w:val="21"/>
          <w:highlight w:val="none"/>
          <w14:textFill>
            <w14:solidFill>
              <w14:schemeClr w14:val="tx1"/>
            </w14:solidFill>
          </w14:textFill>
        </w:rPr>
      </w:pPr>
    </w:p>
    <w:p w14:paraId="198D500C">
      <w:pPr>
        <w:spacing w:line="420" w:lineRule="exact"/>
        <w:ind w:firstLine="480"/>
        <w:jc w:val="lef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注：1、在“是否属于小、微型企业的服务”栏内，填写“是”或“否”，如果小微型企业的服务报价无法划分计算的，评标时将不予认可。小型和微型企业服务是指供应商为小企业，且符合中小企业划分标准，提供本企业提供的服务。</w:t>
      </w:r>
    </w:p>
    <w:p w14:paraId="3B0ECD51">
      <w:pPr>
        <w:spacing w:line="420" w:lineRule="exact"/>
        <w:ind w:firstLine="480"/>
        <w:jc w:val="lef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2、经磋商后，如果成交价高于或低于供应商在响应文件首次报价的，分项报价同比例调整。</w:t>
      </w:r>
    </w:p>
    <w:p w14:paraId="4964A03A">
      <w:pPr>
        <w:widowControl/>
        <w:jc w:val="left"/>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eastAsia="仿宋" w:cs="仿宋"/>
          <w:b/>
          <w:bCs/>
          <w:color w:val="000000" w:themeColor="text1"/>
          <w:sz w:val="28"/>
          <w:szCs w:val="32"/>
          <w:highlight w:val="none"/>
          <w14:textFill>
            <w14:solidFill>
              <w14:schemeClr w14:val="tx1"/>
            </w14:solidFill>
          </w14:textFill>
        </w:rPr>
        <w:br w:type="page"/>
      </w:r>
    </w:p>
    <w:p w14:paraId="12069FEC">
      <w:pPr>
        <w:pStyle w:val="5"/>
        <w:bidi w:val="0"/>
        <w:rPr>
          <w:rFonts w:hint="eastAsia" w:ascii="仿宋" w:hAnsi="仿宋" w:eastAsia="仿宋" w:cs="仿宋"/>
          <w:color w:val="000000" w:themeColor="text1"/>
          <w:highlight w:val="none"/>
          <w:lang w:val="en-US" w:eastAsia="zh-CN"/>
          <w14:textFill>
            <w14:solidFill>
              <w14:schemeClr w14:val="tx1"/>
            </w14:solidFill>
          </w14:textFill>
        </w:rPr>
      </w:pPr>
      <w:bookmarkStart w:id="207" w:name="_Toc160699578"/>
      <w:r>
        <w:rPr>
          <w:rFonts w:hint="eastAsia" w:ascii="仿宋" w:hAnsi="仿宋" w:eastAsia="仿宋" w:cs="仿宋"/>
          <w:color w:val="000000" w:themeColor="text1"/>
          <w:highlight w:val="none"/>
          <w14:textFill>
            <w14:solidFill>
              <w14:schemeClr w14:val="tx1"/>
            </w14:solidFill>
          </w14:textFill>
        </w:rPr>
        <w:t>七、</w:t>
      </w:r>
      <w:bookmarkEnd w:id="207"/>
      <w:r>
        <w:rPr>
          <w:rFonts w:hint="eastAsia" w:ascii="仿宋" w:hAnsi="仿宋" w:cs="仿宋"/>
          <w:b/>
          <w:bCs/>
          <w:color w:val="000000" w:themeColor="text1"/>
          <w:sz w:val="28"/>
          <w:szCs w:val="28"/>
          <w:highlight w:val="none"/>
          <w:lang w:val="en-US" w:eastAsia="zh-CN"/>
          <w14:textFill>
            <w14:solidFill>
              <w14:schemeClr w14:val="tx1"/>
            </w14:solidFill>
          </w14:textFill>
        </w:rPr>
        <w:t>采购需求</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响应及偏离表</w:t>
      </w:r>
    </w:p>
    <w:p w14:paraId="7E17FE9A">
      <w:pPr>
        <w:widowControl/>
        <w:adjustRightInd w:val="0"/>
        <w:spacing w:line="240" w:lineRule="atLeast"/>
        <w:jc w:val="center"/>
        <w:rPr>
          <w:rFonts w:hint="eastAsia" w:ascii="仿宋" w:hAnsi="仿宋" w:eastAsia="仿宋" w:cs="仿宋"/>
          <w:b/>
          <w:color w:val="000000" w:themeColor="text1"/>
          <w:sz w:val="28"/>
          <w:szCs w:val="24"/>
          <w:highlight w:val="none"/>
          <w:lang w:val="en-US" w:eastAsia="zh-CN"/>
          <w14:textFill>
            <w14:solidFill>
              <w14:schemeClr w14:val="tx1"/>
            </w14:solidFill>
          </w14:textFill>
        </w:rPr>
      </w:pPr>
      <w:r>
        <w:rPr>
          <w:rFonts w:hint="eastAsia" w:ascii="仿宋" w:hAnsi="仿宋" w:eastAsia="仿宋" w:cs="仿宋"/>
          <w:b/>
          <w:color w:val="000000" w:themeColor="text1"/>
          <w:sz w:val="28"/>
          <w:szCs w:val="24"/>
          <w:highlight w:val="none"/>
          <w:lang w:val="en-US" w:eastAsia="zh-CN"/>
          <w14:textFill>
            <w14:solidFill>
              <w14:schemeClr w14:val="tx1"/>
            </w14:solidFill>
          </w14:textFill>
        </w:rPr>
        <w:t>采购需求响应及偏离表</w:t>
      </w:r>
    </w:p>
    <w:tbl>
      <w:tblPr>
        <w:tblStyle w:val="5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2917"/>
        <w:gridCol w:w="2824"/>
        <w:gridCol w:w="3366"/>
      </w:tblGrid>
      <w:tr w14:paraId="080AE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78" w:type="pct"/>
            <w:noWrap w:val="0"/>
            <w:vAlign w:val="center"/>
          </w:tcPr>
          <w:p w14:paraId="075180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序号</w:t>
            </w:r>
          </w:p>
        </w:tc>
        <w:tc>
          <w:tcPr>
            <w:tcW w:w="1480" w:type="pct"/>
            <w:noWrap w:val="0"/>
            <w:vAlign w:val="center"/>
          </w:tcPr>
          <w:p w14:paraId="6D67C2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磋商</w:t>
            </w:r>
            <w:r>
              <w:rPr>
                <w:rFonts w:hint="eastAsia" w:ascii="仿宋" w:hAnsi="仿宋" w:eastAsia="仿宋" w:cs="仿宋"/>
                <w:color w:val="000000" w:themeColor="text1"/>
                <w:sz w:val="24"/>
                <w:szCs w:val="24"/>
                <w:highlight w:val="none"/>
                <w14:textFill>
                  <w14:solidFill>
                    <w14:schemeClr w14:val="tx1"/>
                  </w14:solidFill>
                </w14:textFill>
              </w:rPr>
              <w:t>文件要求</w:t>
            </w:r>
          </w:p>
        </w:tc>
        <w:tc>
          <w:tcPr>
            <w:tcW w:w="1433" w:type="pct"/>
            <w:noWrap w:val="0"/>
            <w:vAlign w:val="center"/>
          </w:tcPr>
          <w:p w14:paraId="54D862A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响应情况</w:t>
            </w:r>
          </w:p>
        </w:tc>
        <w:tc>
          <w:tcPr>
            <w:tcW w:w="1708" w:type="pct"/>
            <w:noWrap w:val="0"/>
            <w:vAlign w:val="center"/>
          </w:tcPr>
          <w:p w14:paraId="781C4C7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正偏离、无偏离或负偏离</w:t>
            </w:r>
          </w:p>
        </w:tc>
      </w:tr>
      <w:tr w14:paraId="23387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378" w:type="pct"/>
            <w:noWrap w:val="0"/>
            <w:vAlign w:val="top"/>
          </w:tcPr>
          <w:p w14:paraId="19AB229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480" w:type="pct"/>
            <w:noWrap w:val="0"/>
            <w:vAlign w:val="top"/>
          </w:tcPr>
          <w:p w14:paraId="12BD779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433" w:type="pct"/>
            <w:noWrap w:val="0"/>
            <w:vAlign w:val="top"/>
          </w:tcPr>
          <w:p w14:paraId="2431216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708" w:type="pct"/>
            <w:noWrap w:val="0"/>
            <w:vAlign w:val="top"/>
          </w:tcPr>
          <w:p w14:paraId="6984735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D138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378" w:type="pct"/>
            <w:noWrap w:val="0"/>
            <w:vAlign w:val="top"/>
          </w:tcPr>
          <w:p w14:paraId="013AC1B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480" w:type="pct"/>
            <w:noWrap w:val="0"/>
            <w:vAlign w:val="top"/>
          </w:tcPr>
          <w:p w14:paraId="5ECD2F3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433" w:type="pct"/>
            <w:noWrap w:val="0"/>
            <w:vAlign w:val="top"/>
          </w:tcPr>
          <w:p w14:paraId="1592B85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708" w:type="pct"/>
            <w:noWrap w:val="0"/>
            <w:vAlign w:val="top"/>
          </w:tcPr>
          <w:p w14:paraId="09404E8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4F335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378" w:type="pct"/>
            <w:noWrap w:val="0"/>
            <w:vAlign w:val="top"/>
          </w:tcPr>
          <w:p w14:paraId="2FF89D7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480" w:type="pct"/>
            <w:noWrap w:val="0"/>
            <w:vAlign w:val="top"/>
          </w:tcPr>
          <w:p w14:paraId="33CAAA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433" w:type="pct"/>
            <w:noWrap w:val="0"/>
            <w:vAlign w:val="top"/>
          </w:tcPr>
          <w:p w14:paraId="06FA26B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708" w:type="pct"/>
            <w:noWrap w:val="0"/>
            <w:vAlign w:val="top"/>
          </w:tcPr>
          <w:p w14:paraId="09BED3B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7CBB2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378" w:type="pct"/>
            <w:noWrap w:val="0"/>
            <w:vAlign w:val="top"/>
          </w:tcPr>
          <w:p w14:paraId="2BB8C17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480" w:type="pct"/>
            <w:noWrap w:val="0"/>
            <w:vAlign w:val="top"/>
          </w:tcPr>
          <w:p w14:paraId="0704797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433" w:type="pct"/>
            <w:noWrap w:val="0"/>
            <w:vAlign w:val="top"/>
          </w:tcPr>
          <w:p w14:paraId="2369FC5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708" w:type="pct"/>
            <w:noWrap w:val="0"/>
            <w:vAlign w:val="top"/>
          </w:tcPr>
          <w:p w14:paraId="55F8A38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F3E6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378" w:type="pct"/>
            <w:noWrap w:val="0"/>
            <w:vAlign w:val="top"/>
          </w:tcPr>
          <w:p w14:paraId="2981268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480" w:type="pct"/>
            <w:noWrap w:val="0"/>
            <w:vAlign w:val="top"/>
          </w:tcPr>
          <w:p w14:paraId="48E5826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433" w:type="pct"/>
            <w:noWrap w:val="0"/>
            <w:vAlign w:val="top"/>
          </w:tcPr>
          <w:p w14:paraId="6A8CA21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708" w:type="pct"/>
            <w:noWrap w:val="0"/>
            <w:vAlign w:val="top"/>
          </w:tcPr>
          <w:p w14:paraId="79A2AFA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76824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378" w:type="pct"/>
            <w:noWrap w:val="0"/>
            <w:vAlign w:val="top"/>
          </w:tcPr>
          <w:p w14:paraId="6D6C88B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480" w:type="pct"/>
            <w:noWrap w:val="0"/>
            <w:vAlign w:val="top"/>
          </w:tcPr>
          <w:p w14:paraId="6AA4C63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433" w:type="pct"/>
            <w:noWrap w:val="0"/>
            <w:vAlign w:val="top"/>
          </w:tcPr>
          <w:p w14:paraId="793DD16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708" w:type="pct"/>
            <w:noWrap w:val="0"/>
            <w:vAlign w:val="top"/>
          </w:tcPr>
          <w:p w14:paraId="089BE24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64EB8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378" w:type="pct"/>
            <w:noWrap w:val="0"/>
            <w:vAlign w:val="top"/>
          </w:tcPr>
          <w:p w14:paraId="2274888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480" w:type="pct"/>
            <w:noWrap w:val="0"/>
            <w:vAlign w:val="top"/>
          </w:tcPr>
          <w:p w14:paraId="235AC66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433" w:type="pct"/>
            <w:noWrap w:val="0"/>
            <w:vAlign w:val="top"/>
          </w:tcPr>
          <w:p w14:paraId="4A8AC2F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708" w:type="pct"/>
            <w:noWrap w:val="0"/>
            <w:vAlign w:val="top"/>
          </w:tcPr>
          <w:p w14:paraId="59E649E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1BD9A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378" w:type="pct"/>
            <w:noWrap w:val="0"/>
            <w:vAlign w:val="top"/>
          </w:tcPr>
          <w:p w14:paraId="4B68326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480" w:type="pct"/>
            <w:noWrap w:val="0"/>
            <w:vAlign w:val="top"/>
          </w:tcPr>
          <w:p w14:paraId="7AB50AD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433" w:type="pct"/>
            <w:noWrap w:val="0"/>
            <w:vAlign w:val="top"/>
          </w:tcPr>
          <w:p w14:paraId="393A3CE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708" w:type="pct"/>
            <w:noWrap w:val="0"/>
            <w:vAlign w:val="top"/>
          </w:tcPr>
          <w:p w14:paraId="0F8E718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bl>
    <w:p w14:paraId="55700369">
      <w:pPr>
        <w:pStyle w:val="45"/>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仿宋" w:hAnsi="仿宋" w:eastAsia="仿宋" w:cs="仿宋"/>
          <w:color w:val="000000" w:themeColor="text1"/>
          <w:sz w:val="24"/>
          <w:szCs w:val="24"/>
          <w:highlight w:val="none"/>
          <w14:textFill>
            <w14:solidFill>
              <w14:schemeClr w14:val="tx1"/>
            </w14:solidFill>
          </w14:textFill>
        </w:rPr>
      </w:pPr>
    </w:p>
    <w:p w14:paraId="2F12A579">
      <w:pPr>
        <w:keepNext w:val="0"/>
        <w:keepLines w:val="0"/>
        <w:pageBreakBefore w:val="0"/>
        <w:kinsoku/>
        <w:wordWrap/>
        <w:overflowPunct/>
        <w:topLinePunct w:val="0"/>
        <w:autoSpaceDE/>
        <w:autoSpaceDN/>
        <w:bidi w:val="0"/>
        <w:adjustRightInd w:val="0"/>
        <w:snapToGrid w:val="0"/>
        <w:spacing w:line="360" w:lineRule="auto"/>
        <w:ind w:right="180" w:firstLine="560" w:firstLineChars="200"/>
        <w:jc w:val="both"/>
        <w:textAlignment w:val="auto"/>
        <w:rPr>
          <w:rFonts w:hint="eastAsia" w:ascii="宋体" w:hAnsi="宋体"/>
          <w:color w:val="000000" w:themeColor="text1"/>
          <w:sz w:val="28"/>
          <w:szCs w:val="28"/>
          <w:highlight w:val="none"/>
          <w:u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供应商</w:t>
      </w:r>
      <w:r>
        <w:rPr>
          <w:rFonts w:hint="eastAsia" w:ascii="宋体" w:hAnsi="宋体"/>
          <w:color w:val="000000" w:themeColor="text1"/>
          <w:sz w:val="28"/>
          <w:szCs w:val="28"/>
          <w:highlight w:val="none"/>
          <w14:textFill>
            <w14:solidFill>
              <w14:schemeClr w14:val="tx1"/>
            </w14:solidFill>
          </w14:textFill>
        </w:rPr>
        <w:t>名称</w:t>
      </w:r>
      <w:r>
        <w:rPr>
          <w:rFonts w:hint="eastAsia" w:ascii="宋体" w:hAnsi="宋体"/>
          <w:color w:val="000000" w:themeColor="text1"/>
          <w:sz w:val="28"/>
          <w:szCs w:val="28"/>
          <w:highlight w:val="none"/>
          <w:lang w:eastAsia="zh-CN"/>
          <w14:textFill>
            <w14:solidFill>
              <w14:schemeClr w14:val="tx1"/>
            </w14:solidFill>
          </w14:textFill>
        </w:rPr>
        <w:t>：</w:t>
      </w:r>
      <w:r>
        <w:rPr>
          <w:rFonts w:hint="eastAsia" w:ascii="宋体" w:hAnsi="宋体"/>
          <w:color w:val="000000" w:themeColor="text1"/>
          <w:sz w:val="28"/>
          <w:szCs w:val="28"/>
          <w:highlight w:val="none"/>
          <w:u w:val="none"/>
          <w14:textFill>
            <w14:solidFill>
              <w14:schemeClr w14:val="tx1"/>
            </w14:solidFill>
          </w14:textFill>
        </w:rPr>
        <w:t>（加盖电子公章）</w:t>
      </w:r>
    </w:p>
    <w:p w14:paraId="76A87CD4">
      <w:pPr>
        <w:rPr>
          <w:rFonts w:hint="eastAsia" w:ascii="宋体" w:hAnsi="宋体"/>
          <w:color w:val="000000" w:themeColor="text1"/>
          <w:sz w:val="28"/>
          <w:szCs w:val="28"/>
          <w:highlight w:val="none"/>
          <w14:textFill>
            <w14:solidFill>
              <w14:schemeClr w14:val="tx1"/>
            </w14:solidFill>
          </w14:textFill>
        </w:rPr>
      </w:pPr>
    </w:p>
    <w:p w14:paraId="7FEF520B">
      <w:pPr>
        <w:pStyle w:val="45"/>
        <w:adjustRightInd w:val="0"/>
        <w:snapToGrid w:val="0"/>
        <w:spacing w:before="0" w:beforeAutospacing="0" w:after="0" w:afterAutospacing="0" w:line="360" w:lineRule="auto"/>
        <w:ind w:firstLine="560" w:firstLineChars="200"/>
        <w:jc w:val="both"/>
        <w:rPr>
          <w:rFonts w:hint="default" w:ascii="宋体" w:hAnsi="宋体" w:eastAsia="宋体" w:cs="宋体"/>
          <w:color w:val="000000" w:themeColor="text1"/>
          <w:sz w:val="28"/>
          <w:szCs w:val="28"/>
          <w:highlight w:val="none"/>
          <w:lang w:val="en-US" w:eastAsia="zh-CN"/>
          <w14:textFill>
            <w14:solidFill>
              <w14:schemeClr w14:val="tx1"/>
            </w14:solidFill>
          </w14:textFill>
        </w:rPr>
      </w:pPr>
      <w:r>
        <w:rPr>
          <w:rFonts w:hint="default" w:ascii="宋体" w:hAnsi="宋体" w:eastAsia="宋体" w:cs="宋体"/>
          <w:color w:val="000000" w:themeColor="text1"/>
          <w:sz w:val="28"/>
          <w:szCs w:val="28"/>
          <w:highlight w:val="none"/>
          <w:lang w:val="en-US" w:eastAsia="zh-CN"/>
          <w14:textFill>
            <w14:solidFill>
              <w14:schemeClr w14:val="tx1"/>
            </w14:solidFill>
          </w14:textFill>
        </w:rPr>
        <w:t xml:space="preserve">备注： </w:t>
      </w:r>
    </w:p>
    <w:p w14:paraId="12EB2A86">
      <w:pPr>
        <w:pStyle w:val="45"/>
        <w:adjustRightInd w:val="0"/>
        <w:snapToGrid w:val="0"/>
        <w:spacing w:before="0" w:beforeAutospacing="0" w:after="0" w:afterAutospacing="0" w:line="360" w:lineRule="auto"/>
        <w:ind w:firstLine="562" w:firstLineChars="200"/>
        <w:jc w:val="both"/>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1.供应商须对磋商文件</w:t>
      </w:r>
      <w:r>
        <w:rPr>
          <w:rFonts w:hint="eastAsia" w:eastAsia="宋体" w:cs="宋体"/>
          <w:b/>
          <w:bCs/>
          <w:color w:val="000000" w:themeColor="text1"/>
          <w:sz w:val="28"/>
          <w:szCs w:val="28"/>
          <w:highlight w:val="none"/>
          <w:lang w:val="en-US" w:eastAsia="zh-CN"/>
          <w14:textFill>
            <w14:solidFill>
              <w14:schemeClr w14:val="tx1"/>
            </w14:solidFill>
          </w14:textFill>
        </w:rPr>
        <w:t>采购需求</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中的实质性要求（斜体下划线内容或打“★”内容）及其他要求做出明确响应，否则视为无效响应。</w:t>
      </w:r>
    </w:p>
    <w:p w14:paraId="059D3320">
      <w:pPr>
        <w:pStyle w:val="45"/>
        <w:adjustRightInd w:val="0"/>
        <w:snapToGrid w:val="0"/>
        <w:spacing w:before="0" w:beforeAutospacing="0" w:after="0" w:afterAutospacing="0" w:line="360" w:lineRule="auto"/>
        <w:ind w:firstLine="560" w:firstLineChars="200"/>
        <w:jc w:val="both"/>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2.行数不够，可自行添加。</w:t>
      </w:r>
    </w:p>
    <w:p w14:paraId="36F0CA9D">
      <w:pPr>
        <w:jc w:val="center"/>
        <w:rPr>
          <w:rFonts w:hint="eastAsia" w:ascii="黑体" w:hAnsi="Arial" w:eastAsia="黑体"/>
          <w:b/>
          <w:color w:val="000000" w:themeColor="text1"/>
          <w:sz w:val="36"/>
          <w:szCs w:val="21"/>
          <w:highlight w:val="none"/>
          <w14:textFill>
            <w14:solidFill>
              <w14:schemeClr w14:val="tx1"/>
            </w14:solidFill>
          </w14:textFill>
        </w:rPr>
      </w:pPr>
    </w:p>
    <w:p w14:paraId="582664F7">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bookmarkStart w:id="208" w:name="_Hlt26955054"/>
      <w:bookmarkEnd w:id="208"/>
    </w:p>
    <w:p w14:paraId="43479D36">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p>
    <w:p w14:paraId="514C0C76">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p>
    <w:p w14:paraId="6C3F84BE">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p>
    <w:p w14:paraId="409159BA">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br w:type="page"/>
      </w:r>
    </w:p>
    <w:p w14:paraId="0AB689AB">
      <w:pPr>
        <w:pStyle w:val="5"/>
        <w:numPr>
          <w:ilvl w:val="0"/>
          <w:numId w:val="0"/>
        </w:numPr>
        <w:bidi w:val="0"/>
        <w:ind w:firstLine="562" w:firstLineChars="200"/>
        <w:rPr>
          <w:rFonts w:hint="eastAsia" w:ascii="仿宋" w:hAnsi="仿宋" w:eastAsia="仿宋" w:cs="仿宋"/>
          <w:color w:val="000000" w:themeColor="text1"/>
          <w:highlight w:val="none"/>
          <w14:textFill>
            <w14:solidFill>
              <w14:schemeClr w14:val="tx1"/>
            </w14:solidFill>
          </w14:textFill>
        </w:rPr>
      </w:pPr>
      <w:bookmarkStart w:id="209" w:name="_Toc160699579"/>
      <w:r>
        <w:rPr>
          <w:rFonts w:hint="eastAsia" w:ascii="仿宋" w:hAnsi="仿宋" w:cs="仿宋"/>
          <w:b/>
          <w:bCs/>
          <w:color w:val="000000" w:themeColor="text1"/>
          <w:sz w:val="28"/>
          <w:szCs w:val="32"/>
          <w:highlight w:val="none"/>
          <w:lang w:val="en-US" w:eastAsia="zh-CN" w:bidi="ar-SA"/>
          <w14:textFill>
            <w14:solidFill>
              <w14:schemeClr w14:val="tx1"/>
            </w14:solidFill>
          </w14:textFill>
        </w:rPr>
        <w:t>八</w:t>
      </w:r>
      <w:r>
        <w:rPr>
          <w:rFonts w:hint="eastAsia" w:ascii="仿宋" w:hAnsi="仿宋" w:eastAsia="仿宋" w:cs="仿宋"/>
          <w:b/>
          <w:bCs/>
          <w:color w:val="000000" w:themeColor="text1"/>
          <w:sz w:val="28"/>
          <w:szCs w:val="32"/>
          <w:highlight w:val="none"/>
          <w:lang w:val="en-US" w:eastAsia="zh-CN" w:bidi="ar-SA"/>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项目实施方案</w:t>
      </w:r>
      <w:bookmarkEnd w:id="209"/>
    </w:p>
    <w:p w14:paraId="48AF69FF">
      <w:pPr>
        <w:bidi w:val="0"/>
        <w:rPr>
          <w:rFonts w:hint="eastAsia" w:ascii="仿宋" w:hAnsi="仿宋" w:eastAsia="仿宋" w:cs="仿宋"/>
          <w:color w:val="000000" w:themeColor="text1"/>
          <w:highlight w:val="none"/>
          <w14:textFill>
            <w14:solidFill>
              <w14:schemeClr w14:val="tx1"/>
            </w14:solidFill>
          </w14:textFill>
        </w:rPr>
      </w:pPr>
    </w:p>
    <w:p w14:paraId="65FBBE01">
      <w:pPr>
        <w:pStyle w:val="21"/>
        <w:rPr>
          <w:rFonts w:hint="eastAsia" w:ascii="仿宋" w:hAnsi="仿宋" w:eastAsia="仿宋" w:cs="仿宋"/>
          <w:color w:val="000000" w:themeColor="text1"/>
          <w:highlight w:val="none"/>
          <w14:textFill>
            <w14:solidFill>
              <w14:schemeClr w14:val="tx1"/>
            </w14:solidFill>
          </w14:textFill>
        </w:rPr>
      </w:pPr>
    </w:p>
    <w:p w14:paraId="78B7FDC8">
      <w:pPr>
        <w:pStyle w:val="21"/>
        <w:rPr>
          <w:rFonts w:hint="eastAsia" w:ascii="仿宋" w:hAnsi="仿宋" w:eastAsia="仿宋" w:cs="仿宋"/>
          <w:color w:val="000000" w:themeColor="text1"/>
          <w:highlight w:val="none"/>
          <w14:textFill>
            <w14:solidFill>
              <w14:schemeClr w14:val="tx1"/>
            </w14:solidFill>
          </w14:textFill>
        </w:rPr>
      </w:pPr>
    </w:p>
    <w:p w14:paraId="37160BC3">
      <w:pPr>
        <w:pStyle w:val="21"/>
        <w:rPr>
          <w:rFonts w:hint="eastAsia" w:ascii="仿宋" w:hAnsi="仿宋" w:eastAsia="仿宋" w:cs="仿宋"/>
          <w:color w:val="000000" w:themeColor="text1"/>
          <w:highlight w:val="none"/>
          <w14:textFill>
            <w14:solidFill>
              <w14:schemeClr w14:val="tx1"/>
            </w14:solidFill>
          </w14:textFill>
        </w:rPr>
      </w:pPr>
    </w:p>
    <w:p w14:paraId="7C69A237">
      <w:pPr>
        <w:pStyle w:val="21"/>
        <w:rPr>
          <w:rFonts w:hint="eastAsia" w:ascii="仿宋" w:hAnsi="仿宋" w:eastAsia="仿宋" w:cs="仿宋"/>
          <w:color w:val="000000" w:themeColor="text1"/>
          <w:highlight w:val="none"/>
          <w:lang w:eastAsia="zh-CN"/>
          <w14:textFill>
            <w14:solidFill>
              <w14:schemeClr w14:val="tx1"/>
            </w14:solidFill>
          </w14:textFill>
        </w:rPr>
      </w:pPr>
    </w:p>
    <w:p w14:paraId="46A85076">
      <w:pPr>
        <w:pStyle w:val="21"/>
        <w:rPr>
          <w:rFonts w:hint="eastAsia" w:ascii="仿宋" w:hAnsi="仿宋" w:eastAsia="仿宋" w:cs="仿宋"/>
          <w:color w:val="000000" w:themeColor="text1"/>
          <w:highlight w:val="none"/>
          <w:lang w:eastAsia="zh-CN"/>
          <w14:textFill>
            <w14:solidFill>
              <w14:schemeClr w14:val="tx1"/>
            </w14:solidFill>
          </w14:textFill>
        </w:rPr>
      </w:pPr>
    </w:p>
    <w:p w14:paraId="487FC988">
      <w:pPr>
        <w:pStyle w:val="5"/>
        <w:bidi w:val="0"/>
        <w:rPr>
          <w:rFonts w:hint="eastAsia" w:ascii="仿宋" w:hAnsi="仿宋" w:eastAsia="仿宋" w:cs="仿宋"/>
          <w:color w:val="000000" w:themeColor="text1"/>
          <w:highlight w:val="none"/>
          <w14:textFill>
            <w14:solidFill>
              <w14:schemeClr w14:val="tx1"/>
            </w14:solidFill>
          </w14:textFill>
        </w:rPr>
      </w:pPr>
      <w:bookmarkStart w:id="210" w:name="_Toc160699580"/>
      <w:r>
        <w:rPr>
          <w:rFonts w:hint="eastAsia" w:ascii="仿宋" w:hAnsi="仿宋" w:cs="仿宋"/>
          <w:color w:val="000000" w:themeColor="text1"/>
          <w:highlight w:val="none"/>
          <w:lang w:val="en-US" w:eastAsia="zh-CN"/>
          <w14:textFill>
            <w14:solidFill>
              <w14:schemeClr w14:val="tx1"/>
            </w14:solidFill>
          </w14:textFill>
        </w:rPr>
        <w:t>九</w:t>
      </w:r>
      <w:r>
        <w:rPr>
          <w:rFonts w:hint="eastAsia" w:ascii="仿宋" w:hAnsi="仿宋" w:eastAsia="仿宋" w:cs="仿宋"/>
          <w:color w:val="000000" w:themeColor="text1"/>
          <w:highlight w:val="none"/>
          <w14:textFill>
            <w14:solidFill>
              <w14:schemeClr w14:val="tx1"/>
            </w14:solidFill>
          </w14:textFill>
        </w:rPr>
        <w:t>、服务与承诺</w:t>
      </w:r>
      <w:bookmarkEnd w:id="210"/>
    </w:p>
    <w:bookmarkEnd w:id="184"/>
    <w:bookmarkEnd w:id="185"/>
    <w:bookmarkEnd w:id="199"/>
    <w:p w14:paraId="66BCCF16">
      <w:pPr>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t xml:space="preserve"> </w:t>
      </w:r>
    </w:p>
    <w:p w14:paraId="5FBB3005">
      <w:pPr>
        <w:pStyle w:val="21"/>
        <w:rPr>
          <w:rFonts w:hint="eastAsia" w:ascii="仿宋" w:hAnsi="仿宋" w:eastAsia="仿宋" w:cs="仿宋"/>
          <w:b/>
          <w:color w:val="000000" w:themeColor="text1"/>
          <w:sz w:val="36"/>
          <w:highlight w:val="none"/>
          <w:lang w:val="zh-CN"/>
          <w14:textFill>
            <w14:solidFill>
              <w14:schemeClr w14:val="tx1"/>
            </w14:solidFill>
          </w14:textFill>
        </w:rPr>
      </w:pPr>
    </w:p>
    <w:p w14:paraId="3406F683">
      <w:pPr>
        <w:pStyle w:val="21"/>
        <w:rPr>
          <w:rFonts w:hint="eastAsia" w:ascii="仿宋" w:hAnsi="仿宋" w:eastAsia="仿宋" w:cs="仿宋"/>
          <w:b/>
          <w:color w:val="000000" w:themeColor="text1"/>
          <w:sz w:val="36"/>
          <w:highlight w:val="none"/>
          <w:lang w:val="zh-CN"/>
          <w14:textFill>
            <w14:solidFill>
              <w14:schemeClr w14:val="tx1"/>
            </w14:solidFill>
          </w14:textFill>
        </w:rPr>
      </w:pPr>
    </w:p>
    <w:p w14:paraId="269CA24B">
      <w:pPr>
        <w:pStyle w:val="21"/>
        <w:rPr>
          <w:rFonts w:hint="eastAsia" w:ascii="仿宋" w:hAnsi="仿宋" w:eastAsia="仿宋" w:cs="仿宋"/>
          <w:b/>
          <w:color w:val="000000" w:themeColor="text1"/>
          <w:sz w:val="36"/>
          <w:highlight w:val="none"/>
          <w:lang w:val="zh-CN"/>
          <w14:textFill>
            <w14:solidFill>
              <w14:schemeClr w14:val="tx1"/>
            </w14:solidFill>
          </w14:textFill>
        </w:rPr>
      </w:pPr>
    </w:p>
    <w:p w14:paraId="2C85698E">
      <w:pPr>
        <w:pStyle w:val="21"/>
        <w:rPr>
          <w:rFonts w:hint="eastAsia" w:ascii="仿宋" w:hAnsi="仿宋" w:eastAsia="仿宋" w:cs="仿宋"/>
          <w:b/>
          <w:color w:val="000000" w:themeColor="text1"/>
          <w:sz w:val="36"/>
          <w:highlight w:val="none"/>
          <w:lang w:val="zh-CN"/>
          <w14:textFill>
            <w14:solidFill>
              <w14:schemeClr w14:val="tx1"/>
            </w14:solidFill>
          </w14:textFill>
        </w:rPr>
      </w:pPr>
    </w:p>
    <w:p w14:paraId="1D108A5C">
      <w:pPr>
        <w:pStyle w:val="5"/>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十</w:t>
      </w:r>
      <w:r>
        <w:rPr>
          <w:rFonts w:hint="eastAsia" w:ascii="仿宋" w:hAnsi="仿宋" w:eastAsia="仿宋" w:cs="仿宋"/>
          <w:color w:val="000000" w:themeColor="text1"/>
          <w:highlight w:val="none"/>
          <w14:textFill>
            <w14:solidFill>
              <w14:schemeClr w14:val="tx1"/>
            </w14:solidFill>
          </w14:textFill>
        </w:rPr>
        <w:t>、竞争性磋商需要的其他证明文件及材料（格式自拟）</w:t>
      </w:r>
    </w:p>
    <w:p w14:paraId="646C9218">
      <w:pPr>
        <w:rPr>
          <w:rFonts w:hint="eastAsia" w:ascii="仿宋" w:hAnsi="仿宋" w:eastAsia="仿宋" w:cs="仿宋"/>
          <w:color w:val="000000" w:themeColor="text1"/>
          <w:highlight w:val="none"/>
          <w14:textFill>
            <w14:solidFill>
              <w14:schemeClr w14:val="tx1"/>
            </w14:solidFill>
          </w14:textFill>
        </w:rPr>
      </w:pPr>
    </w:p>
    <w:p w14:paraId="1D319749">
      <w:pPr>
        <w:keepNext/>
        <w:keepLines/>
        <w:spacing w:before="145" w:after="145" w:line="264" w:lineRule="auto"/>
        <w:ind w:firstLine="497"/>
        <w:outlineLvl w:val="2"/>
        <w:rPr>
          <w:rFonts w:hint="eastAsia" w:ascii="仿宋" w:hAnsi="仿宋" w:eastAsia="仿宋" w:cs="仿宋"/>
          <w:b/>
          <w:bCs/>
          <w:color w:val="000000" w:themeColor="text1"/>
          <w:sz w:val="28"/>
          <w:szCs w:val="32"/>
          <w:highlight w:val="none"/>
          <w:lang w:val="en-US" w:eastAsia="zh-CN"/>
          <w14:textFill>
            <w14:solidFill>
              <w14:schemeClr w14:val="tx1"/>
            </w14:solidFill>
          </w14:textFill>
        </w:rPr>
      </w:pPr>
      <w:r>
        <w:rPr>
          <w:rFonts w:hint="eastAsia" w:ascii="仿宋" w:hAnsi="仿宋" w:eastAsia="仿宋" w:cs="仿宋"/>
          <w:b/>
          <w:bCs/>
          <w:color w:val="000000" w:themeColor="text1"/>
          <w:sz w:val="28"/>
          <w:szCs w:val="32"/>
          <w:highlight w:val="none"/>
          <w14:textFill>
            <w14:solidFill>
              <w14:schemeClr w14:val="tx1"/>
            </w14:solidFill>
          </w14:textFill>
        </w:rPr>
        <w:br w:type="page"/>
      </w:r>
      <w:r>
        <w:rPr>
          <w:rStyle w:val="214"/>
          <w:rFonts w:hint="eastAsia" w:ascii="仿宋" w:hAnsi="仿宋" w:eastAsia="仿宋" w:cs="仿宋"/>
          <w:color w:val="000000" w:themeColor="text1"/>
          <w:highlight w:val="none"/>
          <w14:textFill>
            <w14:solidFill>
              <w14:schemeClr w14:val="tx1"/>
            </w14:solidFill>
          </w14:textFill>
        </w:rPr>
        <w:t>十</w:t>
      </w:r>
      <w:r>
        <w:rPr>
          <w:rStyle w:val="214"/>
          <w:rFonts w:hint="eastAsia" w:ascii="仿宋" w:hAnsi="仿宋" w:cs="仿宋"/>
          <w:color w:val="000000" w:themeColor="text1"/>
          <w:highlight w:val="none"/>
          <w:lang w:val="en-US" w:eastAsia="zh-CN"/>
          <w14:textFill>
            <w14:solidFill>
              <w14:schemeClr w14:val="tx1"/>
            </w14:solidFill>
          </w14:textFill>
        </w:rPr>
        <w:t>一</w:t>
      </w:r>
      <w:r>
        <w:rPr>
          <w:rStyle w:val="214"/>
          <w:rFonts w:hint="eastAsia" w:ascii="仿宋" w:hAnsi="仿宋" w:eastAsia="仿宋" w:cs="仿宋"/>
          <w:color w:val="000000" w:themeColor="text1"/>
          <w:highlight w:val="none"/>
          <w14:textFill>
            <w14:solidFill>
              <w14:schemeClr w14:val="tx1"/>
            </w14:solidFill>
          </w14:textFill>
        </w:rPr>
        <w:t>、附件</w:t>
      </w:r>
    </w:p>
    <w:p w14:paraId="3E0FCA09">
      <w:pPr>
        <w:bidi w:val="0"/>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附件一、</w:t>
      </w:r>
      <w:r>
        <w:rPr>
          <w:rFonts w:hint="eastAsia" w:ascii="仿宋" w:hAnsi="仿宋" w:eastAsia="仿宋" w:cs="仿宋"/>
          <w:b/>
          <w:bCs/>
          <w:color w:val="000000" w:themeColor="text1"/>
          <w:sz w:val="30"/>
          <w:szCs w:val="30"/>
          <w:highlight w:val="none"/>
          <w:lang w:val="zh-CN"/>
          <w14:textFill>
            <w14:solidFill>
              <w14:schemeClr w14:val="tx1"/>
            </w14:solidFill>
          </w14:textFill>
        </w:rPr>
        <w:t>南京市政府采购供应商信用记录表暨信用承诺书</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格式</w:t>
      </w:r>
    </w:p>
    <w:p w14:paraId="683F969A">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仿宋" w:hAnsi="仿宋" w:eastAsia="仿宋" w:cs="仿宋"/>
          <w:color w:val="000000" w:themeColor="text1"/>
          <w:kern w:val="2"/>
          <w:sz w:val="44"/>
          <w:szCs w:val="52"/>
          <w:highlight w:val="none"/>
          <w:lang w:val="en-US" w:eastAsia="zh-CN"/>
          <w14:textFill>
            <w14:solidFill>
              <w14:schemeClr w14:val="tx1"/>
            </w14:solidFill>
          </w14:textFill>
        </w:rPr>
      </w:pPr>
      <w:r>
        <w:rPr>
          <w:rFonts w:hint="eastAsia" w:ascii="仿宋" w:hAnsi="仿宋" w:eastAsia="仿宋" w:cs="仿宋"/>
          <w:color w:val="000000" w:themeColor="text1"/>
          <w:kern w:val="2"/>
          <w:sz w:val="44"/>
          <w:szCs w:val="52"/>
          <w:highlight w:val="none"/>
          <w:lang w:val="en-US" w:eastAsia="zh-CN"/>
          <w14:textFill>
            <w14:solidFill>
              <w14:schemeClr w14:val="tx1"/>
            </w14:solidFill>
          </w14:textFill>
        </w:rPr>
        <w:t>南京市政府采购供应商信用承诺书</w:t>
      </w:r>
    </w:p>
    <w:p w14:paraId="154C6C28">
      <w:pPr>
        <w:spacing w:line="240" w:lineRule="auto"/>
        <w:ind w:firstLine="0" w:firstLineChars="0"/>
        <w:jc w:val="right"/>
        <w:rPr>
          <w:rFonts w:hint="eastAsia" w:ascii="仿宋" w:hAnsi="仿宋" w:eastAsia="仿宋" w:cs="仿宋"/>
          <w:color w:val="000000" w:themeColor="text1"/>
          <w:kern w:val="2"/>
          <w:sz w:val="22"/>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2"/>
          <w:szCs w:val="28"/>
          <w:highlight w:val="none"/>
          <w:lang w:val="en-US" w:eastAsia="zh-CN"/>
          <w14:textFill>
            <w14:solidFill>
              <w14:schemeClr w14:val="tx1"/>
            </w14:solidFill>
          </w14:textFill>
        </w:rPr>
        <w:t>XXXX年XX月XX日</w:t>
      </w:r>
    </w:p>
    <w:p w14:paraId="7719360A">
      <w:pPr>
        <w:spacing w:line="240" w:lineRule="auto"/>
        <w:ind w:firstLine="0" w:firstLineChars="0"/>
        <w:jc w:val="center"/>
        <w:rPr>
          <w:rFonts w:hint="eastAsia" w:ascii="仿宋" w:hAnsi="仿宋" w:eastAsia="仿宋" w:cs="仿宋"/>
          <w:color w:val="000000" w:themeColor="text1"/>
          <w:kern w:val="2"/>
          <w:sz w:val="21"/>
          <w:highlight w:val="none"/>
          <w:lang w:val="en-US" w:eastAsia="zh-CN"/>
          <w14:textFill>
            <w14:solidFill>
              <w14:schemeClr w14:val="tx1"/>
            </w14:solidFill>
          </w14:textFill>
        </w:rPr>
      </w:pPr>
    </w:p>
    <w:tbl>
      <w:tblPr>
        <w:tblStyle w:val="52"/>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6954E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527EA9AD">
            <w:pPr>
              <w:tabs>
                <w:tab w:val="left" w:pos="2520"/>
              </w:tabs>
              <w:spacing w:line="240" w:lineRule="auto"/>
              <w:ind w:left="-560" w:leftChars="-200" w:firstLine="0" w:firstLineChars="0"/>
              <w:jc w:val="center"/>
              <w:rPr>
                <w:rFonts w:hint="eastAsia" w:ascii="仿宋" w:hAnsi="仿宋" w:eastAsia="仿宋" w:cs="仿宋"/>
                <w:color w:val="000000" w:themeColor="text1"/>
                <w:kern w:val="2"/>
                <w:sz w:val="24"/>
                <w:szCs w:val="32"/>
                <w:highlight w:val="none"/>
                <w:vertAlign w:val="baseline"/>
                <w:lang w:val="en-US" w:eastAsia="zh-CN"/>
                <w14:textFill>
                  <w14:solidFill>
                    <w14:schemeClr w14:val="tx1"/>
                  </w14:solidFill>
                </w14:textFill>
              </w:rPr>
            </w:pPr>
            <w:r>
              <w:rPr>
                <w:rFonts w:hint="eastAsia" w:ascii="仿宋" w:hAnsi="仿宋" w:eastAsia="仿宋" w:cs="仿宋"/>
                <w:color w:val="000000" w:themeColor="text1"/>
                <w:kern w:val="2"/>
                <w:sz w:val="24"/>
                <w:szCs w:val="32"/>
                <w:highlight w:val="none"/>
                <w:vertAlign w:val="baseline"/>
                <w:lang w:val="en-US" w:eastAsia="zh-CN"/>
                <w14:textFill>
                  <w14:solidFill>
                    <w14:schemeClr w14:val="tx1"/>
                  </w14:solidFill>
                </w14:textFill>
              </w:rPr>
              <w:t xml:space="preserve">   单位名称</w:t>
            </w:r>
          </w:p>
        </w:tc>
        <w:tc>
          <w:tcPr>
            <w:tcW w:w="2284" w:type="dxa"/>
            <w:vAlign w:val="center"/>
          </w:tcPr>
          <w:p w14:paraId="2D21D2E5">
            <w:pPr>
              <w:spacing w:line="240" w:lineRule="auto"/>
              <w:ind w:firstLine="0" w:firstLineChars="0"/>
              <w:jc w:val="center"/>
              <w:rPr>
                <w:rFonts w:hint="eastAsia" w:ascii="仿宋" w:hAnsi="仿宋" w:eastAsia="仿宋" w:cs="仿宋"/>
                <w:color w:val="000000" w:themeColor="text1"/>
                <w:kern w:val="2"/>
                <w:sz w:val="24"/>
                <w:szCs w:val="32"/>
                <w:highlight w:val="none"/>
                <w:vertAlign w:val="baseline"/>
                <w:lang w:val="en-US" w:eastAsia="zh-CN"/>
                <w14:textFill>
                  <w14:solidFill>
                    <w14:schemeClr w14:val="tx1"/>
                  </w14:solidFill>
                </w14:textFill>
              </w:rPr>
            </w:pPr>
          </w:p>
        </w:tc>
        <w:tc>
          <w:tcPr>
            <w:tcW w:w="1833" w:type="dxa"/>
            <w:vAlign w:val="center"/>
          </w:tcPr>
          <w:p w14:paraId="1A9352C4">
            <w:pPr>
              <w:spacing w:line="240" w:lineRule="auto"/>
              <w:ind w:firstLine="0" w:firstLineChars="0"/>
              <w:jc w:val="center"/>
              <w:rPr>
                <w:rFonts w:hint="eastAsia" w:ascii="仿宋" w:hAnsi="仿宋" w:eastAsia="仿宋" w:cs="仿宋"/>
                <w:color w:val="000000" w:themeColor="text1"/>
                <w:kern w:val="2"/>
                <w:sz w:val="24"/>
                <w:szCs w:val="32"/>
                <w:highlight w:val="none"/>
                <w:vertAlign w:val="baseline"/>
                <w:lang w:val="en-US" w:eastAsia="zh-CN"/>
                <w14:textFill>
                  <w14:solidFill>
                    <w14:schemeClr w14:val="tx1"/>
                  </w14:solidFill>
                </w14:textFill>
              </w:rPr>
            </w:pPr>
            <w:r>
              <w:rPr>
                <w:rFonts w:hint="eastAsia" w:ascii="仿宋" w:hAnsi="仿宋" w:eastAsia="仿宋" w:cs="仿宋"/>
                <w:color w:val="000000" w:themeColor="text1"/>
                <w:kern w:val="2"/>
                <w:sz w:val="24"/>
                <w:szCs w:val="32"/>
                <w:highlight w:val="none"/>
                <w:vertAlign w:val="baseline"/>
                <w:lang w:val="en-US" w:eastAsia="zh-CN"/>
                <w14:textFill>
                  <w14:solidFill>
                    <w14:schemeClr w14:val="tx1"/>
                  </w14:solidFill>
                </w14:textFill>
              </w:rPr>
              <w:t>统一社会信用代码</w:t>
            </w:r>
          </w:p>
        </w:tc>
        <w:tc>
          <w:tcPr>
            <w:tcW w:w="3331" w:type="dxa"/>
            <w:vAlign w:val="center"/>
          </w:tcPr>
          <w:p w14:paraId="1006225D">
            <w:pPr>
              <w:tabs>
                <w:tab w:val="left" w:pos="2320"/>
              </w:tabs>
              <w:spacing w:line="240" w:lineRule="auto"/>
              <w:ind w:right="-904" w:rightChars="-323" w:firstLine="0" w:firstLineChars="0"/>
              <w:jc w:val="center"/>
              <w:rPr>
                <w:rFonts w:hint="eastAsia" w:ascii="仿宋" w:hAnsi="仿宋" w:eastAsia="仿宋" w:cs="仿宋"/>
                <w:color w:val="000000" w:themeColor="text1"/>
                <w:kern w:val="2"/>
                <w:sz w:val="21"/>
                <w:highlight w:val="none"/>
                <w:vertAlign w:val="baseline"/>
                <w:lang w:val="en-US" w:eastAsia="zh-CN"/>
                <w14:textFill>
                  <w14:solidFill>
                    <w14:schemeClr w14:val="tx1"/>
                  </w14:solidFill>
                </w14:textFill>
              </w:rPr>
            </w:pPr>
          </w:p>
        </w:tc>
      </w:tr>
      <w:tr w14:paraId="613EE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26DE3663">
            <w:pPr>
              <w:spacing w:line="240" w:lineRule="auto"/>
              <w:ind w:firstLine="0" w:firstLineChars="0"/>
              <w:jc w:val="center"/>
              <w:rPr>
                <w:rFonts w:hint="eastAsia" w:ascii="仿宋" w:hAnsi="仿宋" w:eastAsia="仿宋" w:cs="仿宋"/>
                <w:color w:val="000000" w:themeColor="text1"/>
                <w:kern w:val="2"/>
                <w:sz w:val="24"/>
                <w:szCs w:val="32"/>
                <w:highlight w:val="none"/>
                <w:vertAlign w:val="baseline"/>
                <w:lang w:val="en-US" w:eastAsia="zh-CN"/>
                <w14:textFill>
                  <w14:solidFill>
                    <w14:schemeClr w14:val="tx1"/>
                  </w14:solidFill>
                </w14:textFill>
              </w:rPr>
            </w:pPr>
            <w:r>
              <w:rPr>
                <w:rFonts w:hint="eastAsia" w:ascii="仿宋" w:hAnsi="仿宋" w:eastAsia="仿宋" w:cs="仿宋"/>
                <w:color w:val="000000" w:themeColor="text1"/>
                <w:kern w:val="2"/>
                <w:sz w:val="24"/>
                <w:szCs w:val="32"/>
                <w:highlight w:val="none"/>
                <w:vertAlign w:val="baseline"/>
                <w:lang w:val="en-US" w:eastAsia="zh-CN"/>
                <w14:textFill>
                  <w14:solidFill>
                    <w14:schemeClr w14:val="tx1"/>
                  </w14:solidFill>
                </w14:textFill>
              </w:rPr>
              <w:t>法定代表人</w:t>
            </w:r>
          </w:p>
        </w:tc>
        <w:tc>
          <w:tcPr>
            <w:tcW w:w="2284" w:type="dxa"/>
            <w:vAlign w:val="center"/>
          </w:tcPr>
          <w:p w14:paraId="23EEC580">
            <w:pPr>
              <w:spacing w:line="240" w:lineRule="auto"/>
              <w:ind w:firstLine="0" w:firstLineChars="0"/>
              <w:jc w:val="center"/>
              <w:rPr>
                <w:rFonts w:hint="eastAsia" w:ascii="仿宋" w:hAnsi="仿宋" w:eastAsia="仿宋" w:cs="仿宋"/>
                <w:color w:val="000000" w:themeColor="text1"/>
                <w:kern w:val="2"/>
                <w:sz w:val="24"/>
                <w:szCs w:val="32"/>
                <w:highlight w:val="none"/>
                <w:vertAlign w:val="baseline"/>
                <w:lang w:val="en-US" w:eastAsia="zh-CN"/>
                <w14:textFill>
                  <w14:solidFill>
                    <w14:schemeClr w14:val="tx1"/>
                  </w14:solidFill>
                </w14:textFill>
              </w:rPr>
            </w:pPr>
          </w:p>
        </w:tc>
        <w:tc>
          <w:tcPr>
            <w:tcW w:w="1833" w:type="dxa"/>
            <w:vAlign w:val="center"/>
          </w:tcPr>
          <w:p w14:paraId="3E1170F9">
            <w:pPr>
              <w:spacing w:line="240" w:lineRule="auto"/>
              <w:ind w:firstLine="0" w:firstLineChars="0"/>
              <w:jc w:val="center"/>
              <w:rPr>
                <w:rFonts w:hint="eastAsia" w:ascii="仿宋" w:hAnsi="仿宋" w:eastAsia="仿宋" w:cs="仿宋"/>
                <w:color w:val="000000" w:themeColor="text1"/>
                <w:kern w:val="2"/>
                <w:sz w:val="24"/>
                <w:szCs w:val="32"/>
                <w:highlight w:val="none"/>
                <w:vertAlign w:val="baseline"/>
                <w:lang w:val="en-US" w:eastAsia="zh-CN"/>
                <w14:textFill>
                  <w14:solidFill>
                    <w14:schemeClr w14:val="tx1"/>
                  </w14:solidFill>
                </w14:textFill>
              </w:rPr>
            </w:pPr>
            <w:r>
              <w:rPr>
                <w:rFonts w:hint="eastAsia" w:ascii="仿宋" w:hAnsi="仿宋" w:eastAsia="仿宋" w:cs="仿宋"/>
                <w:color w:val="000000" w:themeColor="text1"/>
                <w:kern w:val="2"/>
                <w:sz w:val="24"/>
                <w:szCs w:val="32"/>
                <w:highlight w:val="none"/>
                <w:vertAlign w:val="baseline"/>
                <w:lang w:val="en-US" w:eastAsia="zh-CN"/>
                <w14:textFill>
                  <w14:solidFill>
                    <w14:schemeClr w14:val="tx1"/>
                  </w14:solidFill>
                </w14:textFill>
              </w:rPr>
              <w:t>联系人</w:t>
            </w:r>
          </w:p>
        </w:tc>
        <w:tc>
          <w:tcPr>
            <w:tcW w:w="3331" w:type="dxa"/>
            <w:vAlign w:val="center"/>
          </w:tcPr>
          <w:p w14:paraId="2A3F9C11">
            <w:pPr>
              <w:spacing w:line="240" w:lineRule="auto"/>
              <w:ind w:firstLine="0" w:firstLineChars="0"/>
              <w:jc w:val="center"/>
              <w:rPr>
                <w:rFonts w:hint="eastAsia" w:ascii="仿宋" w:hAnsi="仿宋" w:eastAsia="仿宋" w:cs="仿宋"/>
                <w:color w:val="000000" w:themeColor="text1"/>
                <w:kern w:val="2"/>
                <w:sz w:val="21"/>
                <w:highlight w:val="none"/>
                <w:vertAlign w:val="baseline"/>
                <w:lang w:val="en-US" w:eastAsia="zh-CN"/>
                <w14:textFill>
                  <w14:solidFill>
                    <w14:schemeClr w14:val="tx1"/>
                  </w14:solidFill>
                </w14:textFill>
              </w:rPr>
            </w:pPr>
          </w:p>
        </w:tc>
      </w:tr>
      <w:tr w14:paraId="2FEDB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4229DBE8">
            <w:pPr>
              <w:spacing w:line="240" w:lineRule="auto"/>
              <w:ind w:firstLine="0" w:firstLineChars="0"/>
              <w:jc w:val="center"/>
              <w:rPr>
                <w:rFonts w:hint="eastAsia" w:ascii="仿宋" w:hAnsi="仿宋" w:eastAsia="仿宋" w:cs="仿宋"/>
                <w:color w:val="000000" w:themeColor="text1"/>
                <w:kern w:val="2"/>
                <w:sz w:val="24"/>
                <w:szCs w:val="32"/>
                <w:highlight w:val="none"/>
                <w:vertAlign w:val="baseline"/>
                <w:lang w:val="en-US" w:eastAsia="zh-CN"/>
                <w14:textFill>
                  <w14:solidFill>
                    <w14:schemeClr w14:val="tx1"/>
                  </w14:solidFill>
                </w14:textFill>
              </w:rPr>
            </w:pPr>
            <w:r>
              <w:rPr>
                <w:rFonts w:hint="eastAsia" w:ascii="仿宋" w:hAnsi="仿宋" w:eastAsia="仿宋" w:cs="仿宋"/>
                <w:color w:val="000000" w:themeColor="text1"/>
                <w:kern w:val="2"/>
                <w:sz w:val="24"/>
                <w:szCs w:val="32"/>
                <w:highlight w:val="none"/>
                <w:vertAlign w:val="baseline"/>
                <w:lang w:val="en-US" w:eastAsia="zh-CN"/>
                <w14:textFill>
                  <w14:solidFill>
                    <w14:schemeClr w14:val="tx1"/>
                  </w14:solidFill>
                </w14:textFill>
              </w:rPr>
              <w:t>联系地址</w:t>
            </w:r>
          </w:p>
        </w:tc>
        <w:tc>
          <w:tcPr>
            <w:tcW w:w="2284" w:type="dxa"/>
            <w:vAlign w:val="center"/>
          </w:tcPr>
          <w:p w14:paraId="123A8AAB">
            <w:pPr>
              <w:spacing w:line="240" w:lineRule="auto"/>
              <w:ind w:firstLine="0" w:firstLineChars="0"/>
              <w:jc w:val="center"/>
              <w:rPr>
                <w:rFonts w:hint="eastAsia" w:ascii="仿宋" w:hAnsi="仿宋" w:eastAsia="仿宋" w:cs="仿宋"/>
                <w:color w:val="000000" w:themeColor="text1"/>
                <w:kern w:val="2"/>
                <w:sz w:val="24"/>
                <w:szCs w:val="32"/>
                <w:highlight w:val="none"/>
                <w:vertAlign w:val="baseline"/>
                <w:lang w:val="en-US" w:eastAsia="zh-CN"/>
                <w14:textFill>
                  <w14:solidFill>
                    <w14:schemeClr w14:val="tx1"/>
                  </w14:solidFill>
                </w14:textFill>
              </w:rPr>
            </w:pPr>
          </w:p>
        </w:tc>
        <w:tc>
          <w:tcPr>
            <w:tcW w:w="1833" w:type="dxa"/>
            <w:vAlign w:val="center"/>
          </w:tcPr>
          <w:p w14:paraId="216E125C">
            <w:pPr>
              <w:spacing w:line="240" w:lineRule="auto"/>
              <w:ind w:firstLine="0" w:firstLineChars="0"/>
              <w:jc w:val="center"/>
              <w:rPr>
                <w:rFonts w:hint="eastAsia" w:ascii="仿宋" w:hAnsi="仿宋" w:eastAsia="仿宋" w:cs="仿宋"/>
                <w:color w:val="000000" w:themeColor="text1"/>
                <w:kern w:val="2"/>
                <w:sz w:val="24"/>
                <w:szCs w:val="32"/>
                <w:highlight w:val="none"/>
                <w:vertAlign w:val="baseline"/>
                <w:lang w:val="en-US" w:eastAsia="zh-CN"/>
                <w14:textFill>
                  <w14:solidFill>
                    <w14:schemeClr w14:val="tx1"/>
                  </w14:solidFill>
                </w14:textFill>
              </w:rPr>
            </w:pPr>
            <w:r>
              <w:rPr>
                <w:rFonts w:hint="eastAsia" w:ascii="仿宋" w:hAnsi="仿宋" w:eastAsia="仿宋" w:cs="仿宋"/>
                <w:color w:val="000000" w:themeColor="text1"/>
                <w:kern w:val="2"/>
                <w:sz w:val="24"/>
                <w:szCs w:val="32"/>
                <w:highlight w:val="none"/>
                <w:vertAlign w:val="baseline"/>
                <w:lang w:val="en-US" w:eastAsia="zh-CN"/>
                <w14:textFill>
                  <w14:solidFill>
                    <w14:schemeClr w14:val="tx1"/>
                  </w14:solidFill>
                </w14:textFill>
              </w:rPr>
              <w:t>联系电话</w:t>
            </w:r>
          </w:p>
        </w:tc>
        <w:tc>
          <w:tcPr>
            <w:tcW w:w="3331" w:type="dxa"/>
            <w:vAlign w:val="center"/>
          </w:tcPr>
          <w:p w14:paraId="33777E61">
            <w:pPr>
              <w:spacing w:line="240" w:lineRule="auto"/>
              <w:ind w:firstLine="0" w:firstLineChars="0"/>
              <w:jc w:val="center"/>
              <w:rPr>
                <w:rFonts w:hint="eastAsia" w:ascii="仿宋" w:hAnsi="仿宋" w:eastAsia="仿宋" w:cs="仿宋"/>
                <w:color w:val="000000" w:themeColor="text1"/>
                <w:kern w:val="2"/>
                <w:sz w:val="21"/>
                <w:highlight w:val="none"/>
                <w:vertAlign w:val="baseline"/>
                <w:lang w:val="en-US" w:eastAsia="zh-CN"/>
                <w14:textFill>
                  <w14:solidFill>
                    <w14:schemeClr w14:val="tx1"/>
                  </w14:solidFill>
                </w14:textFill>
              </w:rPr>
            </w:pPr>
          </w:p>
        </w:tc>
      </w:tr>
      <w:tr w14:paraId="71719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1E02751F">
            <w:pPr>
              <w:spacing w:line="240" w:lineRule="auto"/>
              <w:ind w:firstLine="0" w:firstLineChars="0"/>
              <w:jc w:val="center"/>
              <w:rPr>
                <w:rFonts w:hint="eastAsia" w:ascii="仿宋" w:hAnsi="仿宋" w:eastAsia="仿宋" w:cs="仿宋"/>
                <w:color w:val="000000" w:themeColor="text1"/>
                <w:kern w:val="2"/>
                <w:sz w:val="24"/>
                <w:szCs w:val="32"/>
                <w:highlight w:val="none"/>
                <w:vertAlign w:val="baseline"/>
                <w:lang w:val="en-US" w:eastAsia="zh-CN"/>
                <w14:textFill>
                  <w14:solidFill>
                    <w14:schemeClr w14:val="tx1"/>
                  </w14:solidFill>
                </w14:textFill>
              </w:rPr>
            </w:pPr>
            <w:r>
              <w:rPr>
                <w:rFonts w:hint="eastAsia" w:ascii="仿宋" w:hAnsi="仿宋" w:eastAsia="仿宋" w:cs="仿宋"/>
                <w:color w:val="000000" w:themeColor="text1"/>
                <w:kern w:val="2"/>
                <w:sz w:val="24"/>
                <w:szCs w:val="32"/>
                <w:highlight w:val="none"/>
                <w:vertAlign w:val="baseline"/>
                <w:lang w:val="en-US" w:eastAsia="zh-CN"/>
                <w14:textFill>
                  <w14:solidFill>
                    <w14:schemeClr w14:val="tx1"/>
                  </w14:solidFill>
                </w14:textFill>
              </w:rPr>
              <w:t>信用承诺</w:t>
            </w:r>
          </w:p>
        </w:tc>
        <w:tc>
          <w:tcPr>
            <w:tcW w:w="7448" w:type="dxa"/>
            <w:gridSpan w:val="3"/>
            <w:vAlign w:val="center"/>
          </w:tcPr>
          <w:p w14:paraId="6013FB85">
            <w:pPr>
              <w:spacing w:line="240" w:lineRule="auto"/>
              <w:ind w:firstLine="420" w:firstLineChars="200"/>
              <w:jc w:val="both"/>
              <w:rPr>
                <w:rFonts w:hint="eastAsia" w:ascii="仿宋" w:hAnsi="仿宋" w:eastAsia="仿宋" w:cs="仿宋"/>
                <w:color w:val="000000" w:themeColor="text1"/>
                <w:kern w:val="2"/>
                <w:sz w:val="21"/>
                <w:highlight w:val="none"/>
                <w:vertAlign w:val="baseline"/>
                <w:lang w:val="en-US" w:eastAsia="zh-CN"/>
                <w14:textFill>
                  <w14:solidFill>
                    <w14:schemeClr w14:val="tx1"/>
                  </w14:solidFill>
                </w14:textFill>
              </w:rPr>
            </w:pPr>
            <w:r>
              <w:rPr>
                <w:rFonts w:hint="eastAsia" w:ascii="仿宋" w:hAnsi="仿宋" w:eastAsia="仿宋" w:cs="仿宋"/>
                <w:color w:val="000000" w:themeColor="text1"/>
                <w:kern w:val="2"/>
                <w:sz w:val="21"/>
                <w:highlight w:val="none"/>
                <w:vertAlign w:val="baseline"/>
                <w:lang w:val="en-US" w:eastAsia="zh-CN"/>
                <w14:textFill>
                  <w14:solidFill>
                    <w14:schemeClr w14:val="tx1"/>
                  </w14:solidFill>
                </w14:textFill>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5B0BA1B2">
            <w:pPr>
              <w:spacing w:line="240" w:lineRule="auto"/>
              <w:ind w:firstLine="420" w:firstLineChars="200"/>
              <w:jc w:val="both"/>
              <w:rPr>
                <w:rFonts w:hint="eastAsia" w:ascii="仿宋" w:hAnsi="仿宋" w:eastAsia="仿宋" w:cs="仿宋"/>
                <w:color w:val="000000" w:themeColor="text1"/>
                <w:kern w:val="2"/>
                <w:sz w:val="21"/>
                <w:highlight w:val="none"/>
                <w:vertAlign w:val="baseline"/>
                <w:lang w:val="en-US" w:eastAsia="zh-CN"/>
                <w14:textFill>
                  <w14:solidFill>
                    <w14:schemeClr w14:val="tx1"/>
                  </w14:solidFill>
                </w14:textFill>
              </w:rPr>
            </w:pPr>
          </w:p>
          <w:p w14:paraId="0319746B">
            <w:pPr>
              <w:spacing w:line="240" w:lineRule="auto"/>
              <w:ind w:firstLine="420" w:firstLineChars="200"/>
              <w:jc w:val="center"/>
              <w:rPr>
                <w:rFonts w:hint="eastAsia" w:ascii="仿宋" w:hAnsi="仿宋" w:eastAsia="仿宋" w:cs="仿宋"/>
                <w:color w:val="000000" w:themeColor="text1"/>
                <w:kern w:val="2"/>
                <w:sz w:val="21"/>
                <w:highlight w:val="none"/>
                <w:vertAlign w:val="baseline"/>
                <w:lang w:val="en-US" w:eastAsia="zh-CN"/>
                <w14:textFill>
                  <w14:solidFill>
                    <w14:schemeClr w14:val="tx1"/>
                  </w14:solidFill>
                </w14:textFill>
              </w:rPr>
            </w:pPr>
            <w:r>
              <w:rPr>
                <w:rFonts w:hint="eastAsia" w:ascii="仿宋" w:hAnsi="仿宋" w:eastAsia="仿宋" w:cs="仿宋"/>
                <w:color w:val="000000" w:themeColor="text1"/>
                <w:kern w:val="2"/>
                <w:sz w:val="21"/>
                <w:highlight w:val="none"/>
                <w:vertAlign w:val="baseline"/>
                <w:lang w:val="en-US" w:eastAsia="zh-CN"/>
                <w14:textFill>
                  <w14:solidFill>
                    <w14:schemeClr w14:val="tx1"/>
                  </w14:solidFill>
                </w14:textFill>
              </w:rPr>
              <w:t>供应商名称（盖章）：</w:t>
            </w:r>
          </w:p>
          <w:p w14:paraId="55705767">
            <w:pPr>
              <w:spacing w:line="240" w:lineRule="auto"/>
              <w:ind w:firstLine="420" w:firstLineChars="200"/>
              <w:jc w:val="center"/>
              <w:rPr>
                <w:rFonts w:hint="eastAsia" w:ascii="仿宋" w:hAnsi="仿宋" w:eastAsia="仿宋" w:cs="仿宋"/>
                <w:color w:val="000000" w:themeColor="text1"/>
                <w:kern w:val="2"/>
                <w:sz w:val="21"/>
                <w:highlight w:val="none"/>
                <w:vertAlign w:val="baseline"/>
                <w:lang w:val="en-US" w:eastAsia="zh-CN"/>
                <w14:textFill>
                  <w14:solidFill>
                    <w14:schemeClr w14:val="tx1"/>
                  </w14:solidFill>
                </w14:textFill>
              </w:rPr>
            </w:pPr>
          </w:p>
          <w:p w14:paraId="1D34D6AB">
            <w:pPr>
              <w:spacing w:line="240" w:lineRule="auto"/>
              <w:ind w:firstLine="420" w:firstLineChars="200"/>
              <w:jc w:val="center"/>
              <w:rPr>
                <w:rFonts w:hint="eastAsia" w:ascii="仿宋" w:hAnsi="仿宋" w:eastAsia="仿宋" w:cs="仿宋"/>
                <w:color w:val="000000" w:themeColor="text1"/>
                <w:kern w:val="2"/>
                <w:sz w:val="21"/>
                <w:highlight w:val="none"/>
                <w:vertAlign w:val="baseline"/>
                <w:lang w:val="en-US" w:eastAsia="zh-CN"/>
                <w14:textFill>
                  <w14:solidFill>
                    <w14:schemeClr w14:val="tx1"/>
                  </w14:solidFill>
                </w14:textFill>
              </w:rPr>
            </w:pPr>
            <w:r>
              <w:rPr>
                <w:rFonts w:hint="eastAsia" w:ascii="仿宋" w:hAnsi="仿宋" w:eastAsia="仿宋" w:cs="仿宋"/>
                <w:color w:val="000000" w:themeColor="text1"/>
                <w:kern w:val="2"/>
                <w:sz w:val="21"/>
                <w:highlight w:val="none"/>
                <w:vertAlign w:val="baseline"/>
                <w:lang w:val="en-US" w:eastAsia="zh-CN"/>
                <w14:textFill>
                  <w14:solidFill>
                    <w14:schemeClr w14:val="tx1"/>
                  </w14:solidFill>
                </w14:textFill>
              </w:rPr>
              <w:t>法定代表人（签字）：</w:t>
            </w:r>
          </w:p>
          <w:p w14:paraId="3939C9A1">
            <w:pPr>
              <w:spacing w:line="240" w:lineRule="auto"/>
              <w:ind w:firstLine="420" w:firstLineChars="200"/>
              <w:jc w:val="center"/>
              <w:rPr>
                <w:rFonts w:hint="eastAsia" w:ascii="仿宋" w:hAnsi="仿宋" w:eastAsia="仿宋" w:cs="仿宋"/>
                <w:color w:val="000000" w:themeColor="text1"/>
                <w:kern w:val="2"/>
                <w:sz w:val="21"/>
                <w:highlight w:val="none"/>
                <w:vertAlign w:val="baseline"/>
                <w:lang w:val="en-US" w:eastAsia="zh-CN"/>
                <w14:textFill>
                  <w14:solidFill>
                    <w14:schemeClr w14:val="tx1"/>
                  </w14:solidFill>
                </w14:textFill>
              </w:rPr>
            </w:pPr>
          </w:p>
          <w:p w14:paraId="14E1D91A">
            <w:pPr>
              <w:spacing w:line="240" w:lineRule="auto"/>
              <w:ind w:firstLine="420" w:firstLineChars="200"/>
              <w:jc w:val="center"/>
              <w:rPr>
                <w:rFonts w:hint="eastAsia" w:ascii="仿宋" w:hAnsi="仿宋" w:eastAsia="仿宋" w:cs="仿宋"/>
                <w:color w:val="000000" w:themeColor="text1"/>
                <w:kern w:val="2"/>
                <w:sz w:val="21"/>
                <w:highlight w:val="none"/>
                <w:vertAlign w:val="baseline"/>
                <w:lang w:val="en-US" w:eastAsia="zh-CN"/>
                <w14:textFill>
                  <w14:solidFill>
                    <w14:schemeClr w14:val="tx1"/>
                  </w14:solidFill>
                </w14:textFill>
              </w:rPr>
            </w:pPr>
            <w:r>
              <w:rPr>
                <w:rFonts w:hint="eastAsia" w:ascii="仿宋" w:hAnsi="仿宋" w:eastAsia="仿宋" w:cs="仿宋"/>
                <w:color w:val="000000" w:themeColor="text1"/>
                <w:kern w:val="2"/>
                <w:sz w:val="21"/>
                <w:highlight w:val="none"/>
                <w:vertAlign w:val="baseline"/>
                <w:lang w:val="en-US" w:eastAsia="zh-CN"/>
                <w14:textFill>
                  <w14:solidFill>
                    <w14:schemeClr w14:val="tx1"/>
                  </w14:solidFill>
                </w14:textFill>
              </w:rPr>
              <w:t>XXXX年XX月XX日</w:t>
            </w:r>
          </w:p>
        </w:tc>
      </w:tr>
    </w:tbl>
    <w:p w14:paraId="17D5DA24">
      <w:pPr>
        <w:rPr>
          <w:rFonts w:hint="eastAsia" w:ascii="仿宋" w:hAnsi="仿宋" w:cs="仿宋"/>
          <w:b/>
          <w:bCs/>
          <w:color w:val="000000" w:themeColor="text1"/>
          <w:sz w:val="30"/>
          <w:szCs w:val="30"/>
          <w:highlight w:val="none"/>
          <w:lang w:val="en-US" w:eastAsia="zh-CN"/>
          <w14:textFill>
            <w14:solidFill>
              <w14:schemeClr w14:val="tx1"/>
            </w14:solidFill>
          </w14:textFill>
        </w:rPr>
      </w:pPr>
      <w:r>
        <w:rPr>
          <w:rFonts w:hint="eastAsia" w:ascii="仿宋" w:hAnsi="仿宋" w:cs="仿宋"/>
          <w:b/>
          <w:bCs/>
          <w:color w:val="000000" w:themeColor="text1"/>
          <w:sz w:val="30"/>
          <w:szCs w:val="30"/>
          <w:highlight w:val="none"/>
          <w:lang w:val="en-US" w:eastAsia="zh-CN"/>
          <w14:textFill>
            <w14:solidFill>
              <w14:schemeClr w14:val="tx1"/>
            </w14:solidFill>
          </w14:textFill>
        </w:rPr>
        <w:br w:type="page"/>
      </w:r>
    </w:p>
    <w:p w14:paraId="051C2FE0">
      <w:pPr>
        <w:bidi w:val="0"/>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cs="仿宋"/>
          <w:b/>
          <w:bCs/>
          <w:color w:val="000000" w:themeColor="text1"/>
          <w:sz w:val="30"/>
          <w:szCs w:val="30"/>
          <w:highlight w:val="none"/>
          <w:lang w:val="en-US" w:eastAsia="zh-CN"/>
          <w14:textFill>
            <w14:solidFill>
              <w14:schemeClr w14:val="tx1"/>
            </w14:solidFill>
          </w14:textFill>
        </w:rPr>
        <w:t>附件二、</w:t>
      </w:r>
      <w:r>
        <w:rPr>
          <w:rFonts w:hint="eastAsia" w:ascii="仿宋" w:hAnsi="仿宋" w:eastAsia="仿宋" w:cs="仿宋"/>
          <w:b/>
          <w:bCs/>
          <w:color w:val="000000" w:themeColor="text1"/>
          <w:sz w:val="30"/>
          <w:szCs w:val="30"/>
          <w:highlight w:val="none"/>
          <w14:textFill>
            <w14:solidFill>
              <w14:schemeClr w14:val="tx1"/>
            </w14:solidFill>
          </w14:textFill>
        </w:rPr>
        <w:t>中小企业声明函（如有）</w:t>
      </w:r>
    </w:p>
    <w:p w14:paraId="563C5640">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b w:val="0"/>
          <w:bCs w:val="0"/>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kern w:val="2"/>
          <w:sz w:val="24"/>
          <w:szCs w:val="24"/>
          <w:highlight w:val="none"/>
          <w:lang w:val="en-US" w:eastAsia="zh-CN"/>
          <w14:textFill>
            <w14:solidFill>
              <w14:schemeClr w14:val="tx1"/>
            </w14:solidFill>
          </w14:textFill>
        </w:rPr>
        <w:t>中小企业声明函（服务）</w:t>
      </w:r>
    </w:p>
    <w:p w14:paraId="7FCA7A6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本公司（联合体）郑重声明</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根据《政府采购促进中小企业发展管理办法》(财库〔2020〕46号)的规定</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本公司（联合体）参加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XXXXXXXXXXXXXXXXXXXXXXXXX</w:t>
      </w:r>
      <w:r>
        <w:rPr>
          <w:rFonts w:hint="eastAsia" w:ascii="仿宋" w:hAnsi="仿宋" w:eastAsia="仿宋" w:cs="仿宋"/>
          <w:color w:val="000000" w:themeColor="text1"/>
          <w:sz w:val="24"/>
          <w:szCs w:val="24"/>
          <w:highlight w:val="none"/>
          <w:u w:val="none"/>
          <w14:textFill>
            <w14:solidFill>
              <w14:schemeClr w14:val="tx1"/>
            </w14:solidFill>
          </w14:textFill>
        </w:rPr>
        <w:t>（单位名称）</w:t>
      </w:r>
      <w:r>
        <w:rPr>
          <w:rFonts w:hint="eastAsia" w:ascii="仿宋" w:hAnsi="仿宋" w:eastAsia="仿宋" w:cs="仿宋"/>
          <w:color w:val="000000" w:themeColor="text1"/>
          <w:sz w:val="24"/>
          <w:szCs w:val="24"/>
          <w:highlight w:val="none"/>
          <w14:textFill>
            <w14:solidFill>
              <w14:schemeClr w14:val="tx1"/>
            </w14:solidFill>
          </w14:textFill>
        </w:rPr>
        <w:t>采购编号为</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XXXXXXXXXXXXXXXXXXXXXXXXX</w:t>
      </w:r>
      <w:r>
        <w:rPr>
          <w:rFonts w:hint="eastAsia" w:ascii="仿宋" w:hAnsi="仿宋" w:eastAsia="仿宋" w:cs="仿宋"/>
          <w:color w:val="000000" w:themeColor="text1"/>
          <w:sz w:val="24"/>
          <w:szCs w:val="24"/>
          <w:highlight w:val="none"/>
          <w:u w:val="none"/>
          <w:lang w:eastAsia="zh-CN"/>
          <w14:textFill>
            <w14:solidFill>
              <w14:schemeClr w14:val="tx1"/>
            </w14:solidFill>
          </w14:textFill>
        </w:rPr>
        <w:t>项目</w:t>
      </w:r>
      <w:r>
        <w:rPr>
          <w:rFonts w:hint="eastAsia" w:ascii="仿宋" w:hAnsi="仿宋" w:eastAsia="仿宋" w:cs="仿宋"/>
          <w:color w:val="000000" w:themeColor="text1"/>
          <w:sz w:val="24"/>
          <w:szCs w:val="24"/>
          <w:highlight w:val="none"/>
          <w:u w:val="none"/>
          <w14:textFill>
            <w14:solidFill>
              <w14:schemeClr w14:val="tx1"/>
            </w14:solidFill>
          </w14:textFill>
        </w:rPr>
        <w:t>（分包号：</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XXX</w:t>
      </w:r>
      <w:r>
        <w:rPr>
          <w:rFonts w:hint="eastAsia" w:ascii="仿宋" w:hAnsi="仿宋" w:eastAsia="仿宋" w:cs="仿宋"/>
          <w:color w:val="000000" w:themeColor="text1"/>
          <w:sz w:val="24"/>
          <w:szCs w:val="24"/>
          <w:highlight w:val="none"/>
          <w:u w:val="none"/>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的采购活动</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服务全部由符合政策的</w:t>
      </w:r>
      <w:r>
        <w:rPr>
          <w:rFonts w:hint="eastAsia" w:ascii="仿宋" w:hAnsi="仿宋" w:eastAsia="仿宋" w:cs="仿宋"/>
          <w:color w:val="000000" w:themeColor="text1"/>
          <w:sz w:val="24"/>
          <w:szCs w:val="24"/>
          <w:highlight w:val="none"/>
          <w:lang w:val="en-US" w:eastAsia="zh-CN"/>
          <w14:textFill>
            <w14:solidFill>
              <w14:schemeClr w14:val="tx1"/>
            </w14:solidFill>
          </w14:textFill>
        </w:rPr>
        <w:t>中</w:t>
      </w:r>
      <w:r>
        <w:rPr>
          <w:rFonts w:hint="eastAsia" w:ascii="仿宋" w:hAnsi="仿宋" w:eastAsia="仿宋" w:cs="仿宋"/>
          <w:color w:val="000000" w:themeColor="text1"/>
          <w:sz w:val="24"/>
          <w:szCs w:val="24"/>
          <w:highlight w:val="none"/>
          <w14:textFill>
            <w14:solidFill>
              <w14:schemeClr w14:val="tx1"/>
            </w14:solidFill>
          </w14:textFill>
        </w:rPr>
        <w:t>小企业承接。根据《工业和信息化部、国家统计局、国家发展和改革委员会、财政部关于印发中小企业划型标准规定的通知》(工信部联企业〔2011〕300号)的规定</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相关企业（含联合体中的小微企业、签订分包意向协议的</w:t>
      </w:r>
      <w:r>
        <w:rPr>
          <w:rFonts w:hint="eastAsia" w:ascii="仿宋" w:hAnsi="仿宋" w:eastAsia="仿宋" w:cs="仿宋"/>
          <w:color w:val="000000" w:themeColor="text1"/>
          <w:sz w:val="24"/>
          <w:szCs w:val="24"/>
          <w:highlight w:val="none"/>
          <w:lang w:val="en-US" w:eastAsia="zh-CN"/>
          <w14:textFill>
            <w14:solidFill>
              <w14:schemeClr w14:val="tx1"/>
            </w14:solidFill>
          </w14:textFill>
        </w:rPr>
        <w:t>中</w:t>
      </w:r>
      <w:r>
        <w:rPr>
          <w:rFonts w:hint="eastAsia" w:ascii="仿宋" w:hAnsi="仿宋" w:eastAsia="仿宋" w:cs="仿宋"/>
          <w:color w:val="000000" w:themeColor="text1"/>
          <w:sz w:val="24"/>
          <w:szCs w:val="24"/>
          <w:highlight w:val="none"/>
          <w14:textFill>
            <w14:solidFill>
              <w14:schemeClr w14:val="tx1"/>
            </w14:solidFill>
          </w14:textFill>
        </w:rPr>
        <w:t>小企业）的具体情况如下：</w:t>
      </w:r>
    </w:p>
    <w:p w14:paraId="7F8DD84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i/>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none"/>
          <w14:textFill>
            <w14:solidFill>
              <w14:schemeClr w14:val="tx1"/>
            </w14:solidFill>
          </w14:textFill>
        </w:rPr>
        <w:t>（标的名称）</w:t>
      </w:r>
      <w:r>
        <w:rPr>
          <w:rFonts w:hint="eastAsia" w:ascii="仿宋" w:hAnsi="仿宋" w:eastAsia="仿宋" w:cs="仿宋"/>
          <w:color w:val="000000" w:themeColor="text1"/>
          <w:sz w:val="24"/>
          <w:szCs w:val="24"/>
          <w:highlight w:val="none"/>
          <w14:textFill>
            <w14:solidFill>
              <w14:schemeClr w14:val="tx1"/>
            </w14:solidFill>
          </w14:textFill>
        </w:rPr>
        <w:t>属于</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行业</w:t>
      </w:r>
      <w:r>
        <w:rPr>
          <w:rFonts w:hint="eastAsia" w:ascii="仿宋" w:hAnsi="仿宋" w:eastAsia="仿宋" w:cs="仿宋"/>
          <w:color w:val="000000" w:themeColor="text1"/>
          <w:sz w:val="24"/>
          <w:szCs w:val="24"/>
          <w:highlight w:val="none"/>
          <w:u w:val="none"/>
          <w:lang w:eastAsia="zh-CN"/>
          <w14:textFill>
            <w14:solidFill>
              <w14:schemeClr w14:val="tx1"/>
            </w14:solidFill>
          </w14:textFill>
        </w:rPr>
        <w:t>（磋商文件中明确的所属行业）</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承接企业</w:t>
      </w:r>
      <w:r>
        <w:rPr>
          <w:rFonts w:hint="eastAsia" w:ascii="仿宋" w:hAnsi="仿宋" w:eastAsia="仿宋" w:cs="仿宋"/>
          <w:color w:val="000000" w:themeColor="text1"/>
          <w:sz w:val="24"/>
          <w:szCs w:val="24"/>
          <w:highlight w:val="none"/>
          <w14:textFill>
            <w14:solidFill>
              <w14:schemeClr w14:val="tx1"/>
            </w14:solidFill>
          </w14:textFill>
        </w:rPr>
        <w:t>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none"/>
          <w14:textFill>
            <w14:solidFill>
              <w14:schemeClr w14:val="tx1"/>
            </w14:solidFill>
          </w14:textFill>
        </w:rPr>
        <w:t>（企业名称）</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从业人员</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人</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营业收入为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万元</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资产总额为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万元</w:t>
      </w:r>
      <w:r>
        <w:rPr>
          <w:rFonts w:hint="eastAsia" w:ascii="仿宋" w:hAnsi="仿宋" w:eastAsia="仿宋" w:cs="仿宋"/>
          <w:color w:val="000000" w:themeColor="text1"/>
          <w:sz w:val="24"/>
          <w:szCs w:val="24"/>
          <w:highlight w:val="none"/>
          <w:vertAlign w:val="superscript"/>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属于</w:t>
      </w:r>
      <w:r>
        <w:rPr>
          <w:rFonts w:hint="eastAsia" w:ascii="仿宋" w:hAnsi="仿宋" w:eastAsia="仿宋" w:cs="仿宋"/>
          <w:color w:val="000000" w:themeColor="text1"/>
          <w:sz w:val="24"/>
          <w:szCs w:val="24"/>
          <w:highlight w:val="none"/>
          <w:u w:val="none"/>
          <w14:textFill>
            <w14:solidFill>
              <w14:schemeClr w14:val="tx1"/>
            </w14:solidFill>
          </w14:textFill>
        </w:rPr>
        <w:sym w:font="Wingdings" w:char="00A8"/>
      </w:r>
      <w:r>
        <w:rPr>
          <w:rFonts w:hint="eastAsia" w:ascii="仿宋" w:hAnsi="仿宋" w:eastAsia="仿宋" w:cs="仿宋"/>
          <w:color w:val="000000" w:themeColor="text1"/>
          <w:sz w:val="24"/>
          <w:szCs w:val="24"/>
          <w:highlight w:val="none"/>
          <w:u w:val="none"/>
          <w:lang w:eastAsia="zh-CN"/>
          <w14:textFill>
            <w14:solidFill>
              <w14:schemeClr w14:val="tx1"/>
            </w14:solidFill>
          </w14:textFill>
        </w:rPr>
        <w:t>中型企业</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none"/>
          <w14:textFill>
            <w14:solidFill>
              <w14:schemeClr w14:val="tx1"/>
            </w14:solidFill>
          </w14:textFill>
        </w:rPr>
        <w:sym w:font="Wingdings" w:char="00A8"/>
      </w:r>
      <w:r>
        <w:rPr>
          <w:rFonts w:hint="eastAsia" w:ascii="仿宋" w:hAnsi="仿宋" w:eastAsia="仿宋" w:cs="仿宋"/>
          <w:color w:val="000000" w:themeColor="text1"/>
          <w:sz w:val="24"/>
          <w:szCs w:val="24"/>
          <w:highlight w:val="none"/>
          <w:u w:val="none"/>
          <w14:textFill>
            <w14:solidFill>
              <w14:schemeClr w14:val="tx1"/>
            </w14:solidFill>
          </w14:textFill>
        </w:rPr>
        <w:t>小型企业</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none"/>
          <w14:textFill>
            <w14:solidFill>
              <w14:schemeClr w14:val="tx1"/>
            </w14:solidFill>
          </w14:textFill>
        </w:rPr>
        <w:sym w:font="Wingdings" w:char="00A8"/>
      </w:r>
      <w:r>
        <w:rPr>
          <w:rFonts w:hint="eastAsia" w:ascii="仿宋" w:hAnsi="仿宋" w:eastAsia="仿宋" w:cs="仿宋"/>
          <w:color w:val="000000" w:themeColor="text1"/>
          <w:sz w:val="24"/>
          <w:szCs w:val="24"/>
          <w:highlight w:val="none"/>
          <w:u w:val="none"/>
          <w14:textFill>
            <w14:solidFill>
              <w14:schemeClr w14:val="tx1"/>
            </w14:solidFill>
          </w14:textFill>
        </w:rPr>
        <w:t>微型企业</w:t>
      </w:r>
      <w:r>
        <w:rPr>
          <w:rFonts w:hint="eastAsia" w:ascii="仿宋" w:hAnsi="仿宋" w:eastAsia="仿宋" w:cs="仿宋"/>
          <w:color w:val="000000" w:themeColor="text1"/>
          <w:sz w:val="24"/>
          <w:szCs w:val="24"/>
          <w:highlight w:val="none"/>
          <w:u w:val="none"/>
          <w:lang w:eastAsia="zh-CN"/>
          <w14:textFill>
            <w14:solidFill>
              <w14:schemeClr w14:val="tx1"/>
            </w14:solidFill>
          </w14:textFill>
        </w:rPr>
        <w:t>。</w:t>
      </w:r>
    </w:p>
    <w:p w14:paraId="4BFAD8F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i/>
          <w:color w:val="000000" w:themeColor="text1"/>
          <w:sz w:val="24"/>
          <w:szCs w:val="24"/>
          <w:highlight w:val="none"/>
          <w:u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none"/>
          <w14:textFill>
            <w14:solidFill>
              <w14:schemeClr w14:val="tx1"/>
            </w14:solidFill>
          </w14:textFill>
        </w:rPr>
        <w:t>（标的名称）</w:t>
      </w:r>
      <w:r>
        <w:rPr>
          <w:rFonts w:hint="eastAsia" w:ascii="仿宋" w:hAnsi="仿宋" w:eastAsia="仿宋" w:cs="仿宋"/>
          <w:color w:val="000000" w:themeColor="text1"/>
          <w:sz w:val="24"/>
          <w:szCs w:val="24"/>
          <w:highlight w:val="none"/>
          <w14:textFill>
            <w14:solidFill>
              <w14:schemeClr w14:val="tx1"/>
            </w14:solidFill>
          </w14:textFill>
        </w:rPr>
        <w:t>属于</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行业</w:t>
      </w:r>
      <w:r>
        <w:rPr>
          <w:rFonts w:hint="eastAsia" w:ascii="仿宋" w:hAnsi="仿宋" w:eastAsia="仿宋" w:cs="仿宋"/>
          <w:color w:val="000000" w:themeColor="text1"/>
          <w:sz w:val="24"/>
          <w:szCs w:val="24"/>
          <w:highlight w:val="none"/>
          <w:u w:val="none"/>
          <w:lang w:eastAsia="zh-CN"/>
          <w14:textFill>
            <w14:solidFill>
              <w14:schemeClr w14:val="tx1"/>
            </w14:solidFill>
          </w14:textFill>
        </w:rPr>
        <w:t>（磋商文件中明确的所属行业）</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承接企业</w:t>
      </w:r>
      <w:r>
        <w:rPr>
          <w:rFonts w:hint="eastAsia" w:ascii="仿宋" w:hAnsi="仿宋" w:eastAsia="仿宋" w:cs="仿宋"/>
          <w:color w:val="000000" w:themeColor="text1"/>
          <w:sz w:val="24"/>
          <w:szCs w:val="24"/>
          <w:highlight w:val="none"/>
          <w14:textFill>
            <w14:solidFill>
              <w14:schemeClr w14:val="tx1"/>
            </w14:solidFill>
          </w14:textFill>
        </w:rPr>
        <w:t>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none"/>
          <w14:textFill>
            <w14:solidFill>
              <w14:schemeClr w14:val="tx1"/>
            </w14:solidFill>
          </w14:textFill>
        </w:rPr>
        <w:t>（企业名称）</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从业人员</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人</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营业收入为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万元</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资产总额为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万元</w:t>
      </w:r>
      <w:r>
        <w:rPr>
          <w:rFonts w:hint="eastAsia" w:ascii="仿宋" w:hAnsi="仿宋" w:eastAsia="仿宋" w:cs="仿宋"/>
          <w:color w:val="000000" w:themeColor="text1"/>
          <w:sz w:val="24"/>
          <w:szCs w:val="24"/>
          <w:highlight w:val="none"/>
          <w:vertAlign w:val="superscript"/>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属于</w:t>
      </w:r>
      <w:r>
        <w:rPr>
          <w:rFonts w:hint="eastAsia" w:ascii="仿宋" w:hAnsi="仿宋" w:eastAsia="仿宋" w:cs="仿宋"/>
          <w:color w:val="000000" w:themeColor="text1"/>
          <w:sz w:val="24"/>
          <w:szCs w:val="24"/>
          <w:highlight w:val="none"/>
          <w:u w:val="none"/>
          <w14:textFill>
            <w14:solidFill>
              <w14:schemeClr w14:val="tx1"/>
            </w14:solidFill>
          </w14:textFill>
        </w:rPr>
        <w:sym w:font="Wingdings" w:char="00A8"/>
      </w:r>
      <w:r>
        <w:rPr>
          <w:rFonts w:hint="eastAsia" w:ascii="仿宋" w:hAnsi="仿宋" w:eastAsia="仿宋" w:cs="仿宋"/>
          <w:color w:val="000000" w:themeColor="text1"/>
          <w:sz w:val="24"/>
          <w:szCs w:val="24"/>
          <w:highlight w:val="none"/>
          <w:u w:val="none"/>
          <w:lang w:eastAsia="zh-CN"/>
          <w14:textFill>
            <w14:solidFill>
              <w14:schemeClr w14:val="tx1"/>
            </w14:solidFill>
          </w14:textFill>
        </w:rPr>
        <w:t>中型企业</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none"/>
          <w14:textFill>
            <w14:solidFill>
              <w14:schemeClr w14:val="tx1"/>
            </w14:solidFill>
          </w14:textFill>
        </w:rPr>
        <w:sym w:font="Wingdings" w:char="00A8"/>
      </w:r>
      <w:r>
        <w:rPr>
          <w:rFonts w:hint="eastAsia" w:ascii="仿宋" w:hAnsi="仿宋" w:eastAsia="仿宋" w:cs="仿宋"/>
          <w:color w:val="000000" w:themeColor="text1"/>
          <w:sz w:val="24"/>
          <w:szCs w:val="24"/>
          <w:highlight w:val="none"/>
          <w:u w:val="none"/>
          <w14:textFill>
            <w14:solidFill>
              <w14:schemeClr w14:val="tx1"/>
            </w14:solidFill>
          </w14:textFill>
        </w:rPr>
        <w:t>小型企业</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none"/>
          <w14:textFill>
            <w14:solidFill>
              <w14:schemeClr w14:val="tx1"/>
            </w14:solidFill>
          </w14:textFill>
        </w:rPr>
        <w:sym w:font="Wingdings" w:char="00A8"/>
      </w:r>
      <w:r>
        <w:rPr>
          <w:rFonts w:hint="eastAsia" w:ascii="仿宋" w:hAnsi="仿宋" w:eastAsia="仿宋" w:cs="仿宋"/>
          <w:color w:val="000000" w:themeColor="text1"/>
          <w:sz w:val="24"/>
          <w:szCs w:val="24"/>
          <w:highlight w:val="none"/>
          <w:u w:val="none"/>
          <w14:textFill>
            <w14:solidFill>
              <w14:schemeClr w14:val="tx1"/>
            </w14:solidFill>
          </w14:textFill>
        </w:rPr>
        <w:t>微型企业</w:t>
      </w:r>
      <w:r>
        <w:rPr>
          <w:rFonts w:hint="eastAsia" w:ascii="仿宋" w:hAnsi="仿宋" w:eastAsia="仿宋" w:cs="仿宋"/>
          <w:color w:val="000000" w:themeColor="text1"/>
          <w:sz w:val="24"/>
          <w:szCs w:val="24"/>
          <w:highlight w:val="none"/>
          <w:u w:val="none"/>
          <w:lang w:eastAsia="zh-CN"/>
          <w14:textFill>
            <w14:solidFill>
              <w14:schemeClr w14:val="tx1"/>
            </w14:solidFill>
          </w14:textFill>
        </w:rPr>
        <w:t>。</w:t>
      </w:r>
    </w:p>
    <w:p w14:paraId="4A944183">
      <w:pPr>
        <w:keepNext w:val="0"/>
        <w:keepLines w:val="0"/>
        <w:pageBreakBefore w:val="0"/>
        <w:widowControl w:val="0"/>
        <w:kinsoku/>
        <w:wordWrap/>
        <w:overflowPunct/>
        <w:topLinePunct w:val="0"/>
        <w:autoSpaceDE/>
        <w:autoSpaceDN/>
        <w:bidi w:val="0"/>
        <w:adjustRightInd w:val="0"/>
        <w:snapToGrid w:val="0"/>
        <w:spacing w:line="360" w:lineRule="auto"/>
        <w:ind w:firstLine="360" w:firstLineChars="15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w:t>
      </w:r>
    </w:p>
    <w:p w14:paraId="2CFF726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以上企业</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不属于大企业的分支机构</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不存在控股股东为大企业的情形</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也不存在与大企业的负责人为同一人的情形。</w:t>
      </w:r>
    </w:p>
    <w:p w14:paraId="6A5E5F9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本企业对上述声明内容的真实性负责</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如有虚假</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将依法承担相应责任</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10EC86D1">
      <w:pPr>
        <w:pStyle w:val="238"/>
        <w:keepNext w:val="0"/>
        <w:keepLines w:val="0"/>
        <w:pageBreakBefore w:val="0"/>
        <w:kinsoku/>
        <w:wordWrap/>
        <w:overflowPunct/>
        <w:topLinePunct w:val="0"/>
        <w:autoSpaceDE/>
        <w:autoSpaceDN/>
        <w:bidi w:val="0"/>
        <w:adjustRightInd w:val="0"/>
        <w:snapToGrid w:val="0"/>
        <w:spacing w:line="360" w:lineRule="auto"/>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p>
    <w:p w14:paraId="29B61B6F">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p>
    <w:p w14:paraId="4A46F646">
      <w:pPr>
        <w:keepNext w:val="0"/>
        <w:keepLines w:val="0"/>
        <w:pageBreakBefore w:val="0"/>
        <w:kinsoku/>
        <w:wordWrap/>
        <w:overflowPunct/>
        <w:topLinePunct w:val="0"/>
        <w:autoSpaceDE/>
        <w:autoSpaceDN/>
        <w:bidi w:val="0"/>
        <w:adjustRightInd w:val="0"/>
        <w:snapToGrid w:val="0"/>
        <w:spacing w:line="360" w:lineRule="auto"/>
        <w:ind w:right="180" w:firstLine="360" w:firstLineChars="15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企业名称</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（加盖电子公章）</w:t>
      </w:r>
    </w:p>
    <w:p w14:paraId="7B800536">
      <w:pPr>
        <w:keepNext w:val="0"/>
        <w:keepLines w:val="0"/>
        <w:pageBreakBefore w:val="0"/>
        <w:kinsoku/>
        <w:wordWrap/>
        <w:overflowPunct/>
        <w:topLinePunct w:val="0"/>
        <w:autoSpaceDE/>
        <w:autoSpaceDN/>
        <w:bidi w:val="0"/>
        <w:adjustRightInd w:val="0"/>
        <w:snapToGrid w:val="0"/>
        <w:spacing w:line="360" w:lineRule="auto"/>
        <w:ind w:firstLine="6000" w:firstLineChars="25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期：</w:t>
      </w:r>
    </w:p>
    <w:p w14:paraId="1B6A0704">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p>
    <w:p w14:paraId="7DCEB9A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备注</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从业人员、营业收入、资产总额填报上一年度数据，无上一年度数据的新成立企业可不填报。</w:t>
      </w:r>
      <w:r>
        <w:rPr>
          <w:rFonts w:hint="eastAsia" w:ascii="仿宋" w:hAnsi="仿宋" w:eastAsia="仿宋" w:cs="仿宋"/>
          <w:color w:val="000000" w:themeColor="text1"/>
          <w:sz w:val="24"/>
          <w:szCs w:val="24"/>
          <w:highlight w:val="none"/>
          <w:lang w:val="en-US" w:eastAsia="zh-CN"/>
          <w14:textFill>
            <w14:solidFill>
              <w14:schemeClr w14:val="tx1"/>
            </w14:solidFill>
          </w14:textFill>
        </w:rPr>
        <w:t>2.在所属企业类型前的</w:t>
      </w:r>
      <w:r>
        <w:rPr>
          <w:rFonts w:hint="eastAsia" w:ascii="仿宋" w:hAnsi="仿宋" w:eastAsia="仿宋" w:cs="仿宋"/>
          <w:color w:val="000000" w:themeColor="text1"/>
          <w:sz w:val="24"/>
          <w:szCs w:val="24"/>
          <w:highlight w:val="none"/>
          <w:u w:val="none"/>
          <w14:textFill>
            <w14:solidFill>
              <w14:schemeClr w14:val="tx1"/>
            </w14:solidFill>
          </w14:textFill>
        </w:rPr>
        <w:sym w:font="Wingdings" w:char="00A8"/>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内打“√”。</w:t>
      </w:r>
      <w:r>
        <w:rPr>
          <w:rFonts w:hint="eastAsia" w:ascii="仿宋" w:hAnsi="仿宋" w:eastAsia="仿宋" w:cs="仿宋"/>
          <w:color w:val="000000" w:themeColor="text1"/>
          <w:sz w:val="24"/>
          <w:szCs w:val="24"/>
          <w:highlight w:val="none"/>
          <w:lang w:val="en-US" w:eastAsia="zh-CN"/>
          <w14:textFill>
            <w14:solidFill>
              <w14:schemeClr w14:val="tx1"/>
            </w14:solidFill>
          </w14:textFill>
        </w:rPr>
        <w:t>3.供应商</w:t>
      </w:r>
      <w:r>
        <w:rPr>
          <w:rFonts w:hint="eastAsia" w:ascii="仿宋" w:hAnsi="仿宋" w:eastAsia="仿宋" w:cs="仿宋"/>
          <w:color w:val="000000" w:themeColor="text1"/>
          <w:sz w:val="24"/>
          <w:szCs w:val="24"/>
          <w:highlight w:val="none"/>
          <w:lang w:eastAsia="zh-CN"/>
          <w14:textFill>
            <w14:solidFill>
              <w14:schemeClr w14:val="tx1"/>
            </w14:solidFill>
          </w14:textFill>
        </w:rPr>
        <w:t>如不提供此声明函，不得参加专门面向中小企业采购项目或者</w:t>
      </w:r>
      <w:r>
        <w:rPr>
          <w:rFonts w:hint="eastAsia" w:ascii="仿宋" w:hAnsi="仿宋" w:eastAsia="仿宋" w:cs="仿宋"/>
          <w:color w:val="000000" w:themeColor="text1"/>
          <w:sz w:val="24"/>
          <w:szCs w:val="24"/>
          <w:highlight w:val="none"/>
          <w:lang w:val="en-US" w:eastAsia="zh-CN"/>
          <w14:textFill>
            <w14:solidFill>
              <w14:schemeClr w14:val="tx1"/>
            </w14:solidFill>
          </w14:textFill>
        </w:rPr>
        <w:t>不得享受小微企业价格扣除政策</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项目</w:t>
      </w:r>
      <w:r>
        <w:rPr>
          <w:rFonts w:hint="eastAsia" w:ascii="仿宋" w:hAnsi="仿宋" w:eastAsia="仿宋" w:cs="仿宋"/>
          <w:color w:val="000000" w:themeColor="text1"/>
          <w:sz w:val="24"/>
          <w:szCs w:val="24"/>
          <w:highlight w:val="none"/>
          <w:lang w:eastAsia="zh-CN"/>
          <w14:textFill>
            <w14:solidFill>
              <w14:schemeClr w14:val="tx1"/>
            </w14:solidFill>
          </w14:textFill>
        </w:rPr>
        <w:t>清单中列示的所有服务，供应商须在声明函中逐项列示并明确承接企业的类型，如有缺失将按“不提供声明函”处理。此声明函将随成交结果同时公告，接受社会监督。</w:t>
      </w:r>
      <w:r>
        <w:rPr>
          <w:rFonts w:hint="eastAsia" w:ascii="仿宋" w:hAnsi="仿宋" w:eastAsia="仿宋" w:cs="仿宋"/>
          <w:color w:val="000000" w:themeColor="text1"/>
          <w:sz w:val="24"/>
          <w:szCs w:val="24"/>
          <w:highlight w:val="none"/>
          <w:lang w:val="en-US" w:eastAsia="zh-CN"/>
          <w14:textFill>
            <w14:solidFill>
              <w14:schemeClr w14:val="tx1"/>
            </w14:solidFill>
          </w14:textFill>
        </w:rPr>
        <w:t>4.服务</w:t>
      </w:r>
      <w:r>
        <w:rPr>
          <w:rFonts w:hint="eastAsia" w:ascii="仿宋" w:hAnsi="仿宋" w:eastAsia="仿宋" w:cs="仿宋"/>
          <w:color w:val="000000" w:themeColor="text1"/>
          <w:sz w:val="24"/>
          <w:szCs w:val="24"/>
          <w:highlight w:val="none"/>
          <w:lang w:eastAsia="zh-CN"/>
          <w14:textFill>
            <w14:solidFill>
              <w14:schemeClr w14:val="tx1"/>
            </w14:solidFill>
          </w14:textFill>
        </w:rPr>
        <w:t>采购项目中，服务的承接商应当为中小企业，不对其中涉及的货物的制造商、工程的承建商作出要求。</w:t>
      </w:r>
    </w:p>
    <w:p w14:paraId="551C4E81">
      <w:pPr>
        <w:bidi w:val="0"/>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br w:type="page"/>
      </w:r>
    </w:p>
    <w:p w14:paraId="54870095">
      <w:pPr>
        <w:bidi w:val="0"/>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cs="仿宋"/>
          <w:b/>
          <w:bCs/>
          <w:color w:val="000000" w:themeColor="text1"/>
          <w:sz w:val="32"/>
          <w:szCs w:val="32"/>
          <w:highlight w:val="none"/>
          <w:lang w:val="en-US" w:eastAsia="zh-CN"/>
          <w14:textFill>
            <w14:solidFill>
              <w14:schemeClr w14:val="tx1"/>
            </w14:solidFill>
          </w14:textFill>
        </w:rPr>
        <w:t>附件三、</w:t>
      </w:r>
      <w:r>
        <w:rPr>
          <w:rFonts w:hint="eastAsia" w:ascii="仿宋" w:hAnsi="仿宋" w:eastAsia="仿宋" w:cs="仿宋"/>
          <w:b/>
          <w:bCs/>
          <w:color w:val="000000" w:themeColor="text1"/>
          <w:sz w:val="32"/>
          <w:szCs w:val="32"/>
          <w:highlight w:val="none"/>
          <w14:textFill>
            <w14:solidFill>
              <w14:schemeClr w14:val="tx1"/>
            </w14:solidFill>
          </w14:textFill>
        </w:rPr>
        <w:t>残疾人福利性单位声明函（如有）</w:t>
      </w:r>
    </w:p>
    <w:p w14:paraId="3AFCE9CE">
      <w:pPr>
        <w:bidi w:val="0"/>
        <w:jc w:val="center"/>
        <w:rPr>
          <w:rFonts w:hint="eastAsia" w:ascii="仿宋" w:hAnsi="仿宋" w:eastAsia="仿宋" w:cs="仿宋"/>
          <w:b/>
          <w:bCs/>
          <w:color w:val="000000" w:themeColor="text1"/>
          <w:sz w:val="32"/>
          <w:szCs w:val="32"/>
          <w:highlight w:val="none"/>
          <w:lang w:val="zh-CN"/>
          <w14:textFill>
            <w14:solidFill>
              <w14:schemeClr w14:val="tx1"/>
            </w14:solidFill>
          </w14:textFill>
        </w:rPr>
      </w:pPr>
      <w:r>
        <w:rPr>
          <w:rFonts w:hint="eastAsia" w:ascii="仿宋" w:hAnsi="仿宋" w:eastAsia="仿宋" w:cs="仿宋"/>
          <w:b/>
          <w:bCs/>
          <w:color w:val="000000" w:themeColor="text1"/>
          <w:sz w:val="32"/>
          <w:szCs w:val="32"/>
          <w:highlight w:val="none"/>
          <w:lang w:val="zh-CN"/>
          <w14:textFill>
            <w14:solidFill>
              <w14:schemeClr w14:val="tx1"/>
            </w14:solidFill>
          </w14:textFill>
        </w:rPr>
        <w:t>残疾人福利性单位声明函</w:t>
      </w:r>
    </w:p>
    <w:p w14:paraId="79F7FEB2">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color w:val="000000" w:themeColor="text1"/>
          <w:sz w:val="24"/>
          <w:szCs w:val="24"/>
          <w:highlight w:val="none"/>
          <w:u w:val="single"/>
          <w14:textFill>
            <w14:solidFill>
              <w14:schemeClr w14:val="tx1"/>
            </w14:solidFill>
          </w14:textFill>
        </w:rPr>
        <w:t>XXXX</w:t>
      </w:r>
      <w:r>
        <w:rPr>
          <w:rFonts w:hint="eastAsia" w:ascii="仿宋" w:hAnsi="仿宋" w:eastAsia="仿宋" w:cs="仿宋"/>
          <w:color w:val="000000" w:themeColor="text1"/>
          <w:sz w:val="24"/>
          <w:szCs w:val="24"/>
          <w:highlight w:val="none"/>
          <w14:textFill>
            <w14:solidFill>
              <w14:schemeClr w14:val="tx1"/>
            </w14:solidFill>
          </w14:textFill>
        </w:rPr>
        <w:t>的</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项目（分包号：**）采购活动提供本单位承担的服务。</w:t>
      </w:r>
    </w:p>
    <w:p w14:paraId="6A0141FB">
      <w:pPr>
        <w:spacing w:line="588" w:lineRule="exact"/>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本单位对上述声明的真实性负责。如有虚假，将依法承担相应责任。</w:t>
      </w:r>
    </w:p>
    <w:p w14:paraId="4D7F08C5">
      <w:pPr>
        <w:spacing w:line="588" w:lineRule="exact"/>
        <w:ind w:firstLine="480"/>
        <w:rPr>
          <w:rFonts w:hint="eastAsia" w:ascii="仿宋" w:hAnsi="仿宋" w:eastAsia="仿宋" w:cs="仿宋"/>
          <w:color w:val="000000" w:themeColor="text1"/>
          <w:sz w:val="24"/>
          <w:szCs w:val="24"/>
          <w:highlight w:val="none"/>
          <w14:textFill>
            <w14:solidFill>
              <w14:schemeClr w14:val="tx1"/>
            </w14:solidFill>
          </w14:textFill>
        </w:rPr>
      </w:pPr>
    </w:p>
    <w:p w14:paraId="0E92FB91">
      <w:pPr>
        <w:spacing w:line="588" w:lineRule="exact"/>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（备注：1、供应商如不提供此声明函，价格将不做相应扣除。2、成交供应商为残疾人福利单位的，此声明函将随成交结果同时公告，接受社会监督。）</w:t>
      </w:r>
    </w:p>
    <w:p w14:paraId="5573AF60">
      <w:pPr>
        <w:spacing w:line="588" w:lineRule="exact"/>
        <w:ind w:firstLine="624"/>
        <w:rPr>
          <w:rFonts w:hint="eastAsia" w:ascii="仿宋" w:hAnsi="仿宋" w:eastAsia="仿宋" w:cs="仿宋"/>
          <w:color w:val="000000" w:themeColor="text1"/>
          <w:spacing w:val="6"/>
          <w:sz w:val="24"/>
          <w:szCs w:val="24"/>
          <w:highlight w:val="none"/>
          <w14:textFill>
            <w14:solidFill>
              <w14:schemeClr w14:val="tx1"/>
            </w14:solidFill>
          </w14:textFill>
        </w:rPr>
      </w:pPr>
    </w:p>
    <w:p w14:paraId="32BC9EC6">
      <w:pPr>
        <w:pStyle w:val="275"/>
        <w:rPr>
          <w:rFonts w:hint="eastAsia" w:ascii="仿宋" w:hAnsi="仿宋" w:eastAsia="仿宋" w:cs="仿宋"/>
          <w:color w:val="000000" w:themeColor="text1"/>
          <w:sz w:val="24"/>
          <w:szCs w:val="24"/>
          <w:highlight w:val="none"/>
          <w14:textFill>
            <w14:solidFill>
              <w14:schemeClr w14:val="tx1"/>
            </w14:solidFill>
          </w14:textFill>
        </w:rPr>
      </w:pPr>
    </w:p>
    <w:p w14:paraId="71208925">
      <w:pPr>
        <w:wordWrap w:val="0"/>
        <w:spacing w:line="360" w:lineRule="auto"/>
        <w:ind w:right="180" w:firstLine="360"/>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企业名称：                   </w:t>
      </w:r>
    </w:p>
    <w:p w14:paraId="65D7E19D">
      <w:pPr>
        <w:spacing w:line="360" w:lineRule="auto"/>
        <w:ind w:firstLine="57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  期：</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年___月___日</w:t>
      </w:r>
    </w:p>
    <w:p w14:paraId="0829A9AA">
      <w:pPr>
        <w:bidi w:val="0"/>
        <w:jc w:val="center"/>
        <w:rPr>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b/>
          <w:color w:val="000000" w:themeColor="text1"/>
          <w:szCs w:val="32"/>
          <w:highlight w:val="none"/>
          <w14:textFill>
            <w14:solidFill>
              <w14:schemeClr w14:val="tx1"/>
            </w14:solidFill>
          </w14:textFill>
        </w:rPr>
        <w:br w:type="page"/>
      </w:r>
      <w:r>
        <w:rPr>
          <w:rFonts w:hint="eastAsia" w:ascii="仿宋" w:hAnsi="仿宋" w:eastAsia="仿宋" w:cs="仿宋"/>
          <w:b/>
          <w:bCs/>
          <w:color w:val="000000" w:themeColor="text1"/>
          <w:sz w:val="32"/>
          <w:szCs w:val="32"/>
          <w:highlight w:val="none"/>
          <w:lang w:val="zh-CN"/>
          <w14:textFill>
            <w14:solidFill>
              <w14:schemeClr w14:val="tx1"/>
            </w14:solidFill>
          </w14:textFill>
        </w:rPr>
        <w:t>属于监狱企业的证明文件</w:t>
      </w:r>
    </w:p>
    <w:p w14:paraId="4AA8238C">
      <w:pPr>
        <w:bidi w:val="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（提供由省级以上监狱管理局、戒毒管理局(含新疆生产建设兵团)出具的属于监狱企业的证明文件）</w:t>
      </w:r>
    </w:p>
    <w:p w14:paraId="04C57808">
      <w:pPr>
        <w:pStyle w:val="21"/>
        <w:jc w:val="center"/>
        <w:rPr>
          <w:rFonts w:hint="eastAsia" w:ascii="仿宋" w:hAnsi="仿宋" w:eastAsia="仿宋" w:cs="仿宋"/>
          <w:color w:val="000000" w:themeColor="text1"/>
          <w:highlight w:val="none"/>
          <w14:textFill>
            <w14:solidFill>
              <w14:schemeClr w14:val="tx1"/>
            </w14:solidFill>
          </w14:textFill>
        </w:rPr>
      </w:pPr>
    </w:p>
    <w:p w14:paraId="4A0E1A7F">
      <w:pPr>
        <w:pStyle w:val="21"/>
        <w:jc w:val="center"/>
        <w:rPr>
          <w:rFonts w:hint="eastAsia" w:ascii="仿宋" w:hAnsi="仿宋" w:eastAsia="仿宋" w:cs="仿宋"/>
          <w:color w:val="000000" w:themeColor="text1"/>
          <w:highlight w:val="none"/>
          <w14:textFill>
            <w14:solidFill>
              <w14:schemeClr w14:val="tx1"/>
            </w14:solidFill>
          </w14:textFill>
        </w:rPr>
      </w:pPr>
    </w:p>
    <w:p w14:paraId="109B3146">
      <w:pPr>
        <w:pStyle w:val="21"/>
        <w:jc w:val="center"/>
        <w:rPr>
          <w:rFonts w:hint="eastAsia" w:ascii="仿宋" w:hAnsi="仿宋" w:eastAsia="仿宋" w:cs="仿宋"/>
          <w:color w:val="000000" w:themeColor="text1"/>
          <w:highlight w:val="none"/>
          <w14:textFill>
            <w14:solidFill>
              <w14:schemeClr w14:val="tx1"/>
            </w14:solidFill>
          </w14:textFill>
        </w:rPr>
      </w:pPr>
    </w:p>
    <w:p w14:paraId="59EC9E6F">
      <w:pPr>
        <w:bidi w:val="0"/>
        <w:jc w:val="center"/>
        <w:rPr>
          <w:rFonts w:hint="eastAsia" w:ascii="仿宋" w:hAnsi="仿宋" w:eastAsia="仿宋" w:cs="仿宋"/>
          <w:b/>
          <w:bCs/>
          <w:color w:val="000000" w:themeColor="text1"/>
          <w:sz w:val="32"/>
          <w:szCs w:val="32"/>
          <w:highlight w:val="none"/>
          <w:lang w:val="zh-CN"/>
          <w14:textFill>
            <w14:solidFill>
              <w14:schemeClr w14:val="tx1"/>
            </w14:solidFill>
          </w14:textFill>
        </w:rPr>
      </w:pPr>
      <w:r>
        <w:rPr>
          <w:rFonts w:hint="eastAsia" w:ascii="仿宋" w:hAnsi="仿宋" w:eastAsia="仿宋" w:cs="仿宋"/>
          <w:b/>
          <w:bCs/>
          <w:color w:val="000000" w:themeColor="text1"/>
          <w:sz w:val="32"/>
          <w:szCs w:val="32"/>
          <w:highlight w:val="none"/>
          <w:lang w:val="zh-CN"/>
          <w14:textFill>
            <w14:solidFill>
              <w14:schemeClr w14:val="tx1"/>
            </w14:solidFill>
          </w14:textFill>
        </w:rPr>
        <w:t>节能产品认证证书</w:t>
      </w:r>
    </w:p>
    <w:p w14:paraId="369B92AA">
      <w:pPr>
        <w:bidi w:val="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（提供国家确定的认证机构出具的、处于有效期之内的产品认证证书）</w:t>
      </w:r>
    </w:p>
    <w:p w14:paraId="73775D82">
      <w:pPr>
        <w:spacing w:line="588" w:lineRule="exact"/>
        <w:ind w:firstLine="480"/>
        <w:rPr>
          <w:rFonts w:hint="eastAsia" w:ascii="仿宋" w:hAnsi="仿宋" w:eastAsia="仿宋" w:cs="仿宋"/>
          <w:color w:val="000000" w:themeColor="text1"/>
          <w:sz w:val="24"/>
          <w:szCs w:val="21"/>
          <w:highlight w:val="none"/>
          <w14:textFill>
            <w14:solidFill>
              <w14:schemeClr w14:val="tx1"/>
            </w14:solidFill>
          </w14:textFill>
        </w:rPr>
      </w:pPr>
    </w:p>
    <w:p w14:paraId="2FA2062C">
      <w:pPr>
        <w:pStyle w:val="21"/>
        <w:jc w:val="center"/>
        <w:rPr>
          <w:rFonts w:hint="eastAsia" w:ascii="仿宋" w:hAnsi="仿宋" w:eastAsia="仿宋" w:cs="仿宋"/>
          <w:color w:val="000000" w:themeColor="text1"/>
          <w:highlight w:val="none"/>
          <w14:textFill>
            <w14:solidFill>
              <w14:schemeClr w14:val="tx1"/>
            </w14:solidFill>
          </w14:textFill>
        </w:rPr>
      </w:pPr>
    </w:p>
    <w:p w14:paraId="090B18EB">
      <w:pPr>
        <w:pStyle w:val="21"/>
        <w:jc w:val="center"/>
        <w:rPr>
          <w:rFonts w:hint="eastAsia" w:ascii="仿宋" w:hAnsi="仿宋" w:eastAsia="仿宋" w:cs="仿宋"/>
          <w:color w:val="000000" w:themeColor="text1"/>
          <w:highlight w:val="none"/>
          <w14:textFill>
            <w14:solidFill>
              <w14:schemeClr w14:val="tx1"/>
            </w14:solidFill>
          </w14:textFill>
        </w:rPr>
      </w:pPr>
    </w:p>
    <w:p w14:paraId="4004F854">
      <w:pPr>
        <w:bidi w:val="0"/>
        <w:jc w:val="center"/>
        <w:rPr>
          <w:rFonts w:hint="eastAsia" w:ascii="仿宋" w:hAnsi="仿宋" w:eastAsia="仿宋" w:cs="仿宋"/>
          <w:b/>
          <w:bCs/>
          <w:color w:val="000000" w:themeColor="text1"/>
          <w:sz w:val="32"/>
          <w:szCs w:val="32"/>
          <w:highlight w:val="none"/>
          <w:lang w:val="zh-CN"/>
          <w14:textFill>
            <w14:solidFill>
              <w14:schemeClr w14:val="tx1"/>
            </w14:solidFill>
          </w14:textFill>
        </w:rPr>
      </w:pPr>
      <w:r>
        <w:rPr>
          <w:rFonts w:hint="eastAsia" w:ascii="仿宋" w:hAnsi="仿宋" w:eastAsia="仿宋" w:cs="仿宋"/>
          <w:b/>
          <w:bCs/>
          <w:color w:val="000000" w:themeColor="text1"/>
          <w:sz w:val="32"/>
          <w:szCs w:val="32"/>
          <w:highlight w:val="none"/>
          <w:lang w:val="zh-CN"/>
          <w14:textFill>
            <w14:solidFill>
              <w14:schemeClr w14:val="tx1"/>
            </w14:solidFill>
          </w14:textFill>
        </w:rPr>
        <w:t>环境标志产品认证证书</w:t>
      </w:r>
    </w:p>
    <w:p w14:paraId="47844370">
      <w:pPr>
        <w:bidi w:val="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（提供国家确定的认证机构出具的、处于有效期之内的产品认证证书）</w:t>
      </w:r>
    </w:p>
    <w:p w14:paraId="521FA3C1">
      <w:pPr>
        <w:pStyle w:val="21"/>
        <w:jc w:val="center"/>
        <w:rPr>
          <w:rFonts w:hint="eastAsia" w:ascii="仿宋" w:hAnsi="仿宋" w:eastAsia="仿宋" w:cs="仿宋"/>
          <w:color w:val="000000" w:themeColor="text1"/>
          <w:highlight w:val="none"/>
          <w14:textFill>
            <w14:solidFill>
              <w14:schemeClr w14:val="tx1"/>
            </w14:solidFill>
          </w14:textFill>
        </w:rPr>
      </w:pPr>
    </w:p>
    <w:p w14:paraId="657A8B52">
      <w:pPr>
        <w:pStyle w:val="21"/>
        <w:jc w:val="center"/>
        <w:rPr>
          <w:rFonts w:hint="eastAsia" w:ascii="仿宋" w:hAnsi="仿宋" w:eastAsia="仿宋" w:cs="仿宋"/>
          <w:color w:val="000000" w:themeColor="text1"/>
          <w:highlight w:val="none"/>
          <w14:textFill>
            <w14:solidFill>
              <w14:schemeClr w14:val="tx1"/>
            </w14:solidFill>
          </w14:textFill>
        </w:rPr>
      </w:pPr>
    </w:p>
    <w:p w14:paraId="7159949A">
      <w:pPr>
        <w:pStyle w:val="21"/>
        <w:jc w:val="center"/>
        <w:rPr>
          <w:rFonts w:hint="eastAsia" w:ascii="仿宋" w:hAnsi="仿宋" w:eastAsia="仿宋" w:cs="仿宋"/>
          <w:color w:val="000000" w:themeColor="text1"/>
          <w:highlight w:val="none"/>
          <w14:textFill>
            <w14:solidFill>
              <w14:schemeClr w14:val="tx1"/>
            </w14:solidFill>
          </w14:textFill>
        </w:rPr>
      </w:pPr>
    </w:p>
    <w:p w14:paraId="30134EEA">
      <w:pPr>
        <w:spacing w:line="560" w:lineRule="exact"/>
        <w:jc w:val="center"/>
        <w:rPr>
          <w:rFonts w:hint="eastAsia" w:ascii="仿宋" w:hAnsi="仿宋" w:eastAsia="仿宋" w:cs="仿宋"/>
          <w:b/>
          <w:color w:val="000000" w:themeColor="text1"/>
          <w:sz w:val="32"/>
          <w:szCs w:val="32"/>
          <w:highlight w:val="none"/>
          <w:lang w:val="zh-CN"/>
          <w14:textFill>
            <w14:solidFill>
              <w14:schemeClr w14:val="tx1"/>
            </w14:solidFill>
          </w14:textFill>
        </w:rPr>
      </w:pPr>
      <w:r>
        <w:rPr>
          <w:rFonts w:hint="eastAsia" w:ascii="仿宋" w:hAnsi="仿宋" w:eastAsia="仿宋" w:cs="仿宋"/>
          <w:b/>
          <w:color w:val="000000" w:themeColor="text1"/>
          <w:sz w:val="32"/>
          <w:szCs w:val="32"/>
          <w:highlight w:val="none"/>
          <w:lang w:val="zh-CN"/>
          <w14:textFill>
            <w14:solidFill>
              <w14:schemeClr w14:val="tx1"/>
            </w14:solidFill>
          </w14:textFill>
        </w:rPr>
        <w:t>进口产品转让技术、消化吸收再创新方案</w:t>
      </w:r>
    </w:p>
    <w:p w14:paraId="134DAD24">
      <w:pPr>
        <w:bidi w:val="0"/>
        <w:jc w:val="center"/>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（对于允许进口产品参加的项目）</w:t>
      </w:r>
    </w:p>
    <w:p w14:paraId="1BCC329A">
      <w:pPr>
        <w:spacing w:line="588" w:lineRule="exact"/>
        <w:ind w:firstLine="480"/>
        <w:rPr>
          <w:rFonts w:hint="eastAsia" w:ascii="仿宋" w:hAnsi="仿宋" w:eastAsia="仿宋" w:cs="仿宋"/>
          <w:color w:val="000000" w:themeColor="text1"/>
          <w:sz w:val="24"/>
          <w:szCs w:val="21"/>
          <w:highlight w:val="none"/>
          <w14:textFill>
            <w14:solidFill>
              <w14:schemeClr w14:val="tx1"/>
            </w14:solidFill>
          </w14:textFill>
        </w:rPr>
      </w:pPr>
    </w:p>
    <w:p w14:paraId="21A1C1F3">
      <w:pPr>
        <w:rPr>
          <w:rFonts w:hint="eastAsia"/>
          <w:color w:val="000000" w:themeColor="text1"/>
          <w:highlight w:val="none"/>
          <w:lang w:val="en-US" w:eastAsia="zh-CN"/>
          <w14:textFill>
            <w14:solidFill>
              <w14:schemeClr w14:val="tx1"/>
            </w14:solidFill>
          </w14:textFill>
        </w:rPr>
      </w:pPr>
    </w:p>
    <w:sectPr>
      <w:headerReference r:id="rId5" w:type="default"/>
      <w:footerReference r:id="rId6" w:type="default"/>
      <w:footerReference r:id="rId7" w:type="even"/>
      <w:pgSz w:w="11906" w:h="16838"/>
      <w:pgMar w:top="1134" w:right="1134" w:bottom="1134" w:left="1134" w:header="851" w:footer="907" w:gutter="0"/>
      <w:cols w:space="1701"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7F" w:usb3="00000000" w:csb0="203F01FF" w:csb1="DFFF0000"/>
  </w:font>
  <w:font w:name="方正黑体_GBK">
    <w:altName w:val="微软雅黑"/>
    <w:panose1 w:val="02010600010101010101"/>
    <w:charset w:val="86"/>
    <w:family w:val="auto"/>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89747">
    <w:pPr>
      <w:pStyle w:val="32"/>
      <w:framePr w:wrap="around" w:vAnchor="text" w:hAnchor="margin" w:xAlign="center" w:y="1"/>
      <w:rPr>
        <w:rStyle w:val="56"/>
        <w:rFonts w:ascii="宋体" w:hAnsi="宋体"/>
      </w:rPr>
    </w:pPr>
    <w:r>
      <w:rPr>
        <w:rFonts w:ascii="宋体" w:hAnsi="宋体"/>
      </w:rPr>
      <w:fldChar w:fldCharType="begin"/>
    </w:r>
    <w:r>
      <w:rPr>
        <w:rStyle w:val="56"/>
        <w:rFonts w:ascii="宋体" w:hAnsi="宋体"/>
      </w:rPr>
      <w:instrText xml:space="preserve">PAGE  </w:instrText>
    </w:r>
    <w:r>
      <w:rPr>
        <w:rFonts w:ascii="宋体" w:hAnsi="宋体"/>
      </w:rPr>
      <w:fldChar w:fldCharType="separate"/>
    </w:r>
    <w:r>
      <w:rPr>
        <w:rStyle w:val="56"/>
        <w:rFonts w:ascii="宋体" w:hAnsi="宋体"/>
      </w:rPr>
      <w:t>5</w:t>
    </w:r>
    <w:r>
      <w:rPr>
        <w:rFonts w:ascii="宋体" w:hAnsi="宋体"/>
      </w:rPr>
      <w:fldChar w:fldCharType="end"/>
    </w:r>
  </w:p>
  <w:p w14:paraId="6A3FA8E7">
    <w:pPr>
      <w:pStyle w:val="32"/>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414BD">
    <w:pPr>
      <w:pStyle w:val="32"/>
      <w:framePr w:wrap="around" w:vAnchor="text" w:hAnchor="margin" w:xAlign="center" w:y="1"/>
      <w:rPr>
        <w:rStyle w:val="56"/>
      </w:rPr>
    </w:pPr>
    <w:r>
      <w:fldChar w:fldCharType="begin"/>
    </w:r>
    <w:r>
      <w:rPr>
        <w:rStyle w:val="56"/>
      </w:rPr>
      <w:instrText xml:space="preserve">PAGE  </w:instrText>
    </w:r>
    <w:r>
      <w:fldChar w:fldCharType="separate"/>
    </w:r>
    <w:r>
      <w:rPr>
        <w:rStyle w:val="56"/>
      </w:rPr>
      <w:t>1</w:t>
    </w:r>
    <w:r>
      <w:fldChar w:fldCharType="end"/>
    </w:r>
  </w:p>
  <w:p w14:paraId="77C4173E">
    <w:pPr>
      <w:pStyle w:val="3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560"/>
      </w:pPr>
      <w:r>
        <w:separator/>
      </w:r>
    </w:p>
  </w:footnote>
  <w:footnote w:type="continuationSeparator" w:id="1">
    <w:p>
      <w:pPr>
        <w:spacing w:line="36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7DAF0">
    <w:pPr>
      <w:pStyle w:val="3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3C5EE8"/>
    <w:multiLevelType w:val="multilevel"/>
    <w:tmpl w:val="273C5EE8"/>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1"/>
      <w:suff w:val="nothing"/>
      <w:lvlText w:val=""/>
      <w:lvlJc w:val="left"/>
      <w:pPr>
        <w:ind w:left="0" w:firstLine="0"/>
      </w:pPr>
      <w:rPr>
        <w:rFonts w:hint="eastAsia"/>
      </w:rPr>
    </w:lvl>
    <w:lvl w:ilvl="6" w:tentative="0">
      <w:start w:val="1"/>
      <w:numFmt w:val="decimal"/>
      <w:pStyle w:val="12"/>
      <w:suff w:val="nothing"/>
      <w:lvlText w:val=""/>
      <w:lvlJc w:val="left"/>
      <w:pPr>
        <w:ind w:left="0" w:firstLine="0"/>
      </w:pPr>
      <w:rPr>
        <w:rFonts w:hint="eastAsia"/>
      </w:rPr>
    </w:lvl>
    <w:lvl w:ilvl="7" w:tentative="0">
      <w:start w:val="1"/>
      <w:numFmt w:val="decimal"/>
      <w:pStyle w:val="13"/>
      <w:suff w:val="nothing"/>
      <w:lvlText w:val=""/>
      <w:lvlJc w:val="left"/>
      <w:pPr>
        <w:ind w:left="0" w:firstLine="0"/>
      </w:pPr>
      <w:rPr>
        <w:rFonts w:hint="eastAsia"/>
      </w:rPr>
    </w:lvl>
    <w:lvl w:ilvl="8" w:tentative="0">
      <w:start w:val="1"/>
      <w:numFmt w:val="decimal"/>
      <w:pStyle w:val="14"/>
      <w:suff w:val="nothing"/>
      <w:lvlText w:val=""/>
      <w:lvlJc w:val="left"/>
      <w:pPr>
        <w:ind w:left="0" w:firstLine="0"/>
      </w:pPr>
      <w:rPr>
        <w:rFonts w:hint="eastAsia"/>
      </w:rPr>
    </w:lvl>
  </w:abstractNum>
  <w:abstractNum w:abstractNumId="1">
    <w:nsid w:val="39965CC7"/>
    <w:multiLevelType w:val="multilevel"/>
    <w:tmpl w:val="39965CC7"/>
    <w:lvl w:ilvl="0" w:tentative="0">
      <w:start w:val="1"/>
      <w:numFmt w:val="decimal"/>
      <w:pStyle w:val="25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3A341396"/>
    <w:multiLevelType w:val="multilevel"/>
    <w:tmpl w:val="3A341396"/>
    <w:lvl w:ilvl="0" w:tentative="0">
      <w:start w:val="1"/>
      <w:numFmt w:val="upperLetter"/>
      <w:pStyle w:val="241"/>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46E7BB79"/>
    <w:multiLevelType w:val="singleLevel"/>
    <w:tmpl w:val="46E7BB79"/>
    <w:lvl w:ilvl="0" w:tentative="0">
      <w:start w:val="4"/>
      <w:numFmt w:val="chineseCounting"/>
      <w:suff w:val="nothing"/>
      <w:lvlText w:val="%1、"/>
      <w:lvlJc w:val="left"/>
      <w:rPr>
        <w:rFonts w:hint="eastAsia"/>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YxMDIxZTA2YTg0OTJiOTA1M2ZlYWU4MzBiOTA1NDkifQ=="/>
    <w:docVar w:name="KSO_WPS_MARK_KEY" w:val="77d1ac4a-6b20-483b-9209-efd35b8bfcdd"/>
  </w:docVars>
  <w:rsids>
    <w:rsidRoot w:val="00A334E3"/>
    <w:rsid w:val="0017080C"/>
    <w:rsid w:val="001730BC"/>
    <w:rsid w:val="00186073"/>
    <w:rsid w:val="00197154"/>
    <w:rsid w:val="001F3ADA"/>
    <w:rsid w:val="002545FC"/>
    <w:rsid w:val="00295CD1"/>
    <w:rsid w:val="00313D71"/>
    <w:rsid w:val="00335109"/>
    <w:rsid w:val="003C1E39"/>
    <w:rsid w:val="00432C75"/>
    <w:rsid w:val="00454D58"/>
    <w:rsid w:val="005A6244"/>
    <w:rsid w:val="006507BC"/>
    <w:rsid w:val="00661709"/>
    <w:rsid w:val="00667ACA"/>
    <w:rsid w:val="006E4A62"/>
    <w:rsid w:val="007814F4"/>
    <w:rsid w:val="00824AB8"/>
    <w:rsid w:val="008B5614"/>
    <w:rsid w:val="009105D7"/>
    <w:rsid w:val="009C337D"/>
    <w:rsid w:val="00A334E3"/>
    <w:rsid w:val="00B01B26"/>
    <w:rsid w:val="00BF6D97"/>
    <w:rsid w:val="00DA71C4"/>
    <w:rsid w:val="00E42A4C"/>
    <w:rsid w:val="00E77192"/>
    <w:rsid w:val="00EF5D3C"/>
    <w:rsid w:val="01092EDB"/>
    <w:rsid w:val="01113D53"/>
    <w:rsid w:val="01410F36"/>
    <w:rsid w:val="01731B6C"/>
    <w:rsid w:val="01A109D1"/>
    <w:rsid w:val="01A37947"/>
    <w:rsid w:val="01B14C06"/>
    <w:rsid w:val="01BD153F"/>
    <w:rsid w:val="01CA3F1A"/>
    <w:rsid w:val="01D238CA"/>
    <w:rsid w:val="01E90844"/>
    <w:rsid w:val="01F47724"/>
    <w:rsid w:val="01FF3BC3"/>
    <w:rsid w:val="020B6A0C"/>
    <w:rsid w:val="0227311A"/>
    <w:rsid w:val="023429CE"/>
    <w:rsid w:val="02397D48"/>
    <w:rsid w:val="024478EC"/>
    <w:rsid w:val="02461F5B"/>
    <w:rsid w:val="02495136"/>
    <w:rsid w:val="024E71FD"/>
    <w:rsid w:val="0250441F"/>
    <w:rsid w:val="025F388A"/>
    <w:rsid w:val="026003DA"/>
    <w:rsid w:val="026D6C37"/>
    <w:rsid w:val="02866093"/>
    <w:rsid w:val="029D33DC"/>
    <w:rsid w:val="02B73832"/>
    <w:rsid w:val="02B77694"/>
    <w:rsid w:val="02BA21E0"/>
    <w:rsid w:val="02C75C6A"/>
    <w:rsid w:val="02CE17E8"/>
    <w:rsid w:val="02DA7F65"/>
    <w:rsid w:val="03103BAE"/>
    <w:rsid w:val="03280D3A"/>
    <w:rsid w:val="032C4E8C"/>
    <w:rsid w:val="0382186E"/>
    <w:rsid w:val="038C76D9"/>
    <w:rsid w:val="03A74EB6"/>
    <w:rsid w:val="03B60F38"/>
    <w:rsid w:val="03B7406C"/>
    <w:rsid w:val="03E07E92"/>
    <w:rsid w:val="03F1578E"/>
    <w:rsid w:val="040A4AA1"/>
    <w:rsid w:val="04450FA5"/>
    <w:rsid w:val="04451A44"/>
    <w:rsid w:val="044B1342"/>
    <w:rsid w:val="045978DF"/>
    <w:rsid w:val="04732647"/>
    <w:rsid w:val="047F2D99"/>
    <w:rsid w:val="04926F71"/>
    <w:rsid w:val="049D5915"/>
    <w:rsid w:val="04A3117E"/>
    <w:rsid w:val="04A86794"/>
    <w:rsid w:val="04B360C1"/>
    <w:rsid w:val="04B62533"/>
    <w:rsid w:val="04BF1D25"/>
    <w:rsid w:val="04FE4606"/>
    <w:rsid w:val="05104339"/>
    <w:rsid w:val="053D0E7E"/>
    <w:rsid w:val="05570282"/>
    <w:rsid w:val="055E50A5"/>
    <w:rsid w:val="05607A03"/>
    <w:rsid w:val="056C43C0"/>
    <w:rsid w:val="05812B41"/>
    <w:rsid w:val="05926AFC"/>
    <w:rsid w:val="05B9677F"/>
    <w:rsid w:val="05BA4388"/>
    <w:rsid w:val="05EE7AF0"/>
    <w:rsid w:val="05F07090"/>
    <w:rsid w:val="05F15F19"/>
    <w:rsid w:val="05F61781"/>
    <w:rsid w:val="05F96B7B"/>
    <w:rsid w:val="06023C82"/>
    <w:rsid w:val="06206C00"/>
    <w:rsid w:val="065C10C8"/>
    <w:rsid w:val="066C559F"/>
    <w:rsid w:val="0686237C"/>
    <w:rsid w:val="06905732"/>
    <w:rsid w:val="06A42F8B"/>
    <w:rsid w:val="06A456D4"/>
    <w:rsid w:val="06AE3564"/>
    <w:rsid w:val="06D25D4A"/>
    <w:rsid w:val="07064323"/>
    <w:rsid w:val="073D09B5"/>
    <w:rsid w:val="075D3719"/>
    <w:rsid w:val="077C7A64"/>
    <w:rsid w:val="07AC659B"/>
    <w:rsid w:val="07AE3358"/>
    <w:rsid w:val="07CF7529"/>
    <w:rsid w:val="07E824AA"/>
    <w:rsid w:val="07EC2E3C"/>
    <w:rsid w:val="082D2821"/>
    <w:rsid w:val="08517143"/>
    <w:rsid w:val="088A5DF8"/>
    <w:rsid w:val="088A5FAE"/>
    <w:rsid w:val="08962940"/>
    <w:rsid w:val="08AA23AF"/>
    <w:rsid w:val="08AE5736"/>
    <w:rsid w:val="08D7766C"/>
    <w:rsid w:val="08D83149"/>
    <w:rsid w:val="08E26A3C"/>
    <w:rsid w:val="09224301"/>
    <w:rsid w:val="093F0D49"/>
    <w:rsid w:val="09412D13"/>
    <w:rsid w:val="09554A11"/>
    <w:rsid w:val="096A04BC"/>
    <w:rsid w:val="09955735"/>
    <w:rsid w:val="09A60DC8"/>
    <w:rsid w:val="09C00789"/>
    <w:rsid w:val="09CD45A7"/>
    <w:rsid w:val="09D5345C"/>
    <w:rsid w:val="09D56A0B"/>
    <w:rsid w:val="09EE29B3"/>
    <w:rsid w:val="09F01A7D"/>
    <w:rsid w:val="09F95FB5"/>
    <w:rsid w:val="0A086CFC"/>
    <w:rsid w:val="0A5922DF"/>
    <w:rsid w:val="0A841E0C"/>
    <w:rsid w:val="0A845004"/>
    <w:rsid w:val="0AD6392F"/>
    <w:rsid w:val="0ADD3024"/>
    <w:rsid w:val="0B032C7D"/>
    <w:rsid w:val="0B3D42FF"/>
    <w:rsid w:val="0B50723E"/>
    <w:rsid w:val="0B7218AA"/>
    <w:rsid w:val="0B9E2D31"/>
    <w:rsid w:val="0BDE6F3F"/>
    <w:rsid w:val="0BEA58E4"/>
    <w:rsid w:val="0C1651B3"/>
    <w:rsid w:val="0C394176"/>
    <w:rsid w:val="0C3F61AD"/>
    <w:rsid w:val="0C545441"/>
    <w:rsid w:val="0C696A4D"/>
    <w:rsid w:val="0C7B02EA"/>
    <w:rsid w:val="0CA66B9D"/>
    <w:rsid w:val="0CAA0BCF"/>
    <w:rsid w:val="0CDD71F7"/>
    <w:rsid w:val="0CE265BB"/>
    <w:rsid w:val="0CE340E1"/>
    <w:rsid w:val="0D244E26"/>
    <w:rsid w:val="0D470B14"/>
    <w:rsid w:val="0D4C612B"/>
    <w:rsid w:val="0D86163D"/>
    <w:rsid w:val="0D906017"/>
    <w:rsid w:val="0E097B78"/>
    <w:rsid w:val="0E303356"/>
    <w:rsid w:val="0E3E04FB"/>
    <w:rsid w:val="0E3F4098"/>
    <w:rsid w:val="0E4D3F08"/>
    <w:rsid w:val="0E63197E"/>
    <w:rsid w:val="0E7C47EE"/>
    <w:rsid w:val="0E7E2314"/>
    <w:rsid w:val="0EC248F6"/>
    <w:rsid w:val="0ED2566B"/>
    <w:rsid w:val="0ED71A24"/>
    <w:rsid w:val="0F184516"/>
    <w:rsid w:val="0F296723"/>
    <w:rsid w:val="0F31382A"/>
    <w:rsid w:val="0F380715"/>
    <w:rsid w:val="0F527706"/>
    <w:rsid w:val="0F5E7E3E"/>
    <w:rsid w:val="0F704352"/>
    <w:rsid w:val="0F706100"/>
    <w:rsid w:val="0FA31024"/>
    <w:rsid w:val="0FA364D6"/>
    <w:rsid w:val="0FAC46E0"/>
    <w:rsid w:val="0FC63F72"/>
    <w:rsid w:val="0FD20B69"/>
    <w:rsid w:val="104135F9"/>
    <w:rsid w:val="10541406"/>
    <w:rsid w:val="105E41AB"/>
    <w:rsid w:val="10633BB0"/>
    <w:rsid w:val="10710382"/>
    <w:rsid w:val="108160EB"/>
    <w:rsid w:val="10A51B82"/>
    <w:rsid w:val="10B36C33"/>
    <w:rsid w:val="10D0497D"/>
    <w:rsid w:val="10E32902"/>
    <w:rsid w:val="11196324"/>
    <w:rsid w:val="117143B2"/>
    <w:rsid w:val="118C2F9A"/>
    <w:rsid w:val="119C3F47"/>
    <w:rsid w:val="11B20C52"/>
    <w:rsid w:val="11D87F8D"/>
    <w:rsid w:val="11DD2D59"/>
    <w:rsid w:val="11F0177A"/>
    <w:rsid w:val="12086AC4"/>
    <w:rsid w:val="120E18AC"/>
    <w:rsid w:val="12270675"/>
    <w:rsid w:val="1247062C"/>
    <w:rsid w:val="12577104"/>
    <w:rsid w:val="126857B5"/>
    <w:rsid w:val="12694134"/>
    <w:rsid w:val="12713CC0"/>
    <w:rsid w:val="12723F3D"/>
    <w:rsid w:val="12883761"/>
    <w:rsid w:val="12883FBC"/>
    <w:rsid w:val="12A23816"/>
    <w:rsid w:val="12B94B31"/>
    <w:rsid w:val="12BA7692"/>
    <w:rsid w:val="12C3307C"/>
    <w:rsid w:val="12CB477A"/>
    <w:rsid w:val="12DB157D"/>
    <w:rsid w:val="12F9640D"/>
    <w:rsid w:val="131F5627"/>
    <w:rsid w:val="132478B1"/>
    <w:rsid w:val="13252E99"/>
    <w:rsid w:val="132905EA"/>
    <w:rsid w:val="13390EFF"/>
    <w:rsid w:val="13491142"/>
    <w:rsid w:val="1351449B"/>
    <w:rsid w:val="135D699C"/>
    <w:rsid w:val="136E6DFB"/>
    <w:rsid w:val="13702B73"/>
    <w:rsid w:val="13750189"/>
    <w:rsid w:val="137E6302"/>
    <w:rsid w:val="1393060F"/>
    <w:rsid w:val="139C178F"/>
    <w:rsid w:val="13C501BB"/>
    <w:rsid w:val="13F6294C"/>
    <w:rsid w:val="13FA3B48"/>
    <w:rsid w:val="14054261"/>
    <w:rsid w:val="141259D8"/>
    <w:rsid w:val="14186D67"/>
    <w:rsid w:val="141A2ADF"/>
    <w:rsid w:val="142E0338"/>
    <w:rsid w:val="143040B0"/>
    <w:rsid w:val="143C2A55"/>
    <w:rsid w:val="146124BC"/>
    <w:rsid w:val="14752984"/>
    <w:rsid w:val="147B08D8"/>
    <w:rsid w:val="147E4E1C"/>
    <w:rsid w:val="14844BDA"/>
    <w:rsid w:val="148F527B"/>
    <w:rsid w:val="14A862EC"/>
    <w:rsid w:val="14AB7BDB"/>
    <w:rsid w:val="14B4083D"/>
    <w:rsid w:val="14B95E54"/>
    <w:rsid w:val="14C94663"/>
    <w:rsid w:val="14E37374"/>
    <w:rsid w:val="14FB56DC"/>
    <w:rsid w:val="14FE5904"/>
    <w:rsid w:val="15211C4B"/>
    <w:rsid w:val="15270BBD"/>
    <w:rsid w:val="152D6842"/>
    <w:rsid w:val="154967E9"/>
    <w:rsid w:val="15593193"/>
    <w:rsid w:val="15595889"/>
    <w:rsid w:val="157D3BB8"/>
    <w:rsid w:val="15806719"/>
    <w:rsid w:val="1594066F"/>
    <w:rsid w:val="1598165D"/>
    <w:rsid w:val="159C634A"/>
    <w:rsid w:val="159D39C7"/>
    <w:rsid w:val="15AC0E93"/>
    <w:rsid w:val="15C2342E"/>
    <w:rsid w:val="15C471A6"/>
    <w:rsid w:val="15C54CCC"/>
    <w:rsid w:val="15F03EF5"/>
    <w:rsid w:val="16104D61"/>
    <w:rsid w:val="163065E9"/>
    <w:rsid w:val="163C3060"/>
    <w:rsid w:val="16571DC8"/>
    <w:rsid w:val="16715B07"/>
    <w:rsid w:val="16BB6B10"/>
    <w:rsid w:val="16F26FFB"/>
    <w:rsid w:val="16F72C63"/>
    <w:rsid w:val="1726179A"/>
    <w:rsid w:val="172872C1"/>
    <w:rsid w:val="17376447"/>
    <w:rsid w:val="17483948"/>
    <w:rsid w:val="17591B70"/>
    <w:rsid w:val="17602EFE"/>
    <w:rsid w:val="176577A9"/>
    <w:rsid w:val="17661012"/>
    <w:rsid w:val="17766CFB"/>
    <w:rsid w:val="17872239"/>
    <w:rsid w:val="178C784F"/>
    <w:rsid w:val="17A347F6"/>
    <w:rsid w:val="17A96653"/>
    <w:rsid w:val="17F51899"/>
    <w:rsid w:val="17F66745"/>
    <w:rsid w:val="17F91B0F"/>
    <w:rsid w:val="18226406"/>
    <w:rsid w:val="18297794"/>
    <w:rsid w:val="18365A0D"/>
    <w:rsid w:val="1847673B"/>
    <w:rsid w:val="18496574"/>
    <w:rsid w:val="184E2D57"/>
    <w:rsid w:val="18610CDC"/>
    <w:rsid w:val="188E5849"/>
    <w:rsid w:val="189664AC"/>
    <w:rsid w:val="18A312F5"/>
    <w:rsid w:val="18B2778A"/>
    <w:rsid w:val="18B54B84"/>
    <w:rsid w:val="18D15FE1"/>
    <w:rsid w:val="18D40DB0"/>
    <w:rsid w:val="18E30077"/>
    <w:rsid w:val="18FA4C8D"/>
    <w:rsid w:val="191B7C1C"/>
    <w:rsid w:val="191E6A3E"/>
    <w:rsid w:val="19477227"/>
    <w:rsid w:val="194D1260"/>
    <w:rsid w:val="1968609A"/>
    <w:rsid w:val="19766A09"/>
    <w:rsid w:val="197D2DB6"/>
    <w:rsid w:val="19932337"/>
    <w:rsid w:val="199D21E8"/>
    <w:rsid w:val="19CA1B0A"/>
    <w:rsid w:val="19CE05F3"/>
    <w:rsid w:val="19D83220"/>
    <w:rsid w:val="19FB6F0F"/>
    <w:rsid w:val="19FC1C7A"/>
    <w:rsid w:val="1A0062D3"/>
    <w:rsid w:val="1A01577E"/>
    <w:rsid w:val="1A0173C2"/>
    <w:rsid w:val="1A0568BC"/>
    <w:rsid w:val="1A31352B"/>
    <w:rsid w:val="1A3D3083"/>
    <w:rsid w:val="1A466E94"/>
    <w:rsid w:val="1A534654"/>
    <w:rsid w:val="1A534EFA"/>
    <w:rsid w:val="1A5D3AA3"/>
    <w:rsid w:val="1A7267BE"/>
    <w:rsid w:val="1A732F49"/>
    <w:rsid w:val="1A7A7E33"/>
    <w:rsid w:val="1A886EE5"/>
    <w:rsid w:val="1A9A2283"/>
    <w:rsid w:val="1AA255DC"/>
    <w:rsid w:val="1AC75042"/>
    <w:rsid w:val="1B067919"/>
    <w:rsid w:val="1B0B3181"/>
    <w:rsid w:val="1B291859"/>
    <w:rsid w:val="1B5C39DD"/>
    <w:rsid w:val="1B6034CD"/>
    <w:rsid w:val="1B740D26"/>
    <w:rsid w:val="1B996EBD"/>
    <w:rsid w:val="1BA06E8C"/>
    <w:rsid w:val="1BA62EAA"/>
    <w:rsid w:val="1BC03F6C"/>
    <w:rsid w:val="1BF956CF"/>
    <w:rsid w:val="1C3D1800"/>
    <w:rsid w:val="1C4954A8"/>
    <w:rsid w:val="1C4A5F2B"/>
    <w:rsid w:val="1C5D5C5E"/>
    <w:rsid w:val="1C625023"/>
    <w:rsid w:val="1C694603"/>
    <w:rsid w:val="1C7B4336"/>
    <w:rsid w:val="1C876BD7"/>
    <w:rsid w:val="1CA473E9"/>
    <w:rsid w:val="1CC7132A"/>
    <w:rsid w:val="1CD75A11"/>
    <w:rsid w:val="1D28626C"/>
    <w:rsid w:val="1D2B7B0B"/>
    <w:rsid w:val="1D301F18"/>
    <w:rsid w:val="1D413DDA"/>
    <w:rsid w:val="1D7067B3"/>
    <w:rsid w:val="1D795808"/>
    <w:rsid w:val="1D8F382E"/>
    <w:rsid w:val="1D953CD9"/>
    <w:rsid w:val="1D970CFC"/>
    <w:rsid w:val="1DD106B2"/>
    <w:rsid w:val="1E00158C"/>
    <w:rsid w:val="1E4932FE"/>
    <w:rsid w:val="1E652BA8"/>
    <w:rsid w:val="1E876FC3"/>
    <w:rsid w:val="1EB8717C"/>
    <w:rsid w:val="1EBB4EBE"/>
    <w:rsid w:val="1ECF0BC9"/>
    <w:rsid w:val="1ED41ADC"/>
    <w:rsid w:val="1EE461C3"/>
    <w:rsid w:val="1EE53CE9"/>
    <w:rsid w:val="1F2448D0"/>
    <w:rsid w:val="1F26058A"/>
    <w:rsid w:val="1F2E75FA"/>
    <w:rsid w:val="1F323A4E"/>
    <w:rsid w:val="1F5275D0"/>
    <w:rsid w:val="1F8D5F84"/>
    <w:rsid w:val="1F9F033C"/>
    <w:rsid w:val="1FBC7140"/>
    <w:rsid w:val="1FBF278C"/>
    <w:rsid w:val="1FEB532F"/>
    <w:rsid w:val="202E7D60"/>
    <w:rsid w:val="20416E30"/>
    <w:rsid w:val="20515ADA"/>
    <w:rsid w:val="20546BAB"/>
    <w:rsid w:val="20582C19"/>
    <w:rsid w:val="205E1FA5"/>
    <w:rsid w:val="206165B6"/>
    <w:rsid w:val="20823EE5"/>
    <w:rsid w:val="2091237A"/>
    <w:rsid w:val="20AE75E0"/>
    <w:rsid w:val="20B6486E"/>
    <w:rsid w:val="20B971DB"/>
    <w:rsid w:val="20C53DD2"/>
    <w:rsid w:val="20CB7BA1"/>
    <w:rsid w:val="20E701EC"/>
    <w:rsid w:val="210B3EDB"/>
    <w:rsid w:val="211C7E96"/>
    <w:rsid w:val="21253C2A"/>
    <w:rsid w:val="212705E9"/>
    <w:rsid w:val="21313216"/>
    <w:rsid w:val="213A002C"/>
    <w:rsid w:val="21837E82"/>
    <w:rsid w:val="21AB746C"/>
    <w:rsid w:val="21E27709"/>
    <w:rsid w:val="21FB3F4F"/>
    <w:rsid w:val="221E3CAA"/>
    <w:rsid w:val="2223045B"/>
    <w:rsid w:val="222D1C2F"/>
    <w:rsid w:val="223905D4"/>
    <w:rsid w:val="224A0A33"/>
    <w:rsid w:val="224D0523"/>
    <w:rsid w:val="22833F45"/>
    <w:rsid w:val="228D0697"/>
    <w:rsid w:val="228F28EA"/>
    <w:rsid w:val="229A37FF"/>
    <w:rsid w:val="229E0D7F"/>
    <w:rsid w:val="22B41814"/>
    <w:rsid w:val="22C500B9"/>
    <w:rsid w:val="22C50A45"/>
    <w:rsid w:val="22DF7DEF"/>
    <w:rsid w:val="22E20377"/>
    <w:rsid w:val="22EA7B20"/>
    <w:rsid w:val="22EC5646"/>
    <w:rsid w:val="22F015DA"/>
    <w:rsid w:val="22F11CE0"/>
    <w:rsid w:val="22F33BC1"/>
    <w:rsid w:val="22F4099F"/>
    <w:rsid w:val="22F64717"/>
    <w:rsid w:val="23056708"/>
    <w:rsid w:val="231739D0"/>
    <w:rsid w:val="232079E6"/>
    <w:rsid w:val="2333183B"/>
    <w:rsid w:val="23447230"/>
    <w:rsid w:val="23580F2E"/>
    <w:rsid w:val="23597F78"/>
    <w:rsid w:val="235C5307"/>
    <w:rsid w:val="23675615"/>
    <w:rsid w:val="23737B15"/>
    <w:rsid w:val="23753F08"/>
    <w:rsid w:val="23965F23"/>
    <w:rsid w:val="23A30EF6"/>
    <w:rsid w:val="23A979DB"/>
    <w:rsid w:val="23D12FD6"/>
    <w:rsid w:val="23DD70FB"/>
    <w:rsid w:val="23DF2E9E"/>
    <w:rsid w:val="23EF0BE2"/>
    <w:rsid w:val="23F724F4"/>
    <w:rsid w:val="24191BAC"/>
    <w:rsid w:val="241A61E3"/>
    <w:rsid w:val="24293762"/>
    <w:rsid w:val="2450741C"/>
    <w:rsid w:val="24547947"/>
    <w:rsid w:val="245C67FB"/>
    <w:rsid w:val="245F149B"/>
    <w:rsid w:val="246314C8"/>
    <w:rsid w:val="246C2EE2"/>
    <w:rsid w:val="247104F9"/>
    <w:rsid w:val="24AA6A61"/>
    <w:rsid w:val="24B97F6C"/>
    <w:rsid w:val="24C11C3C"/>
    <w:rsid w:val="25050C41"/>
    <w:rsid w:val="250C6474"/>
    <w:rsid w:val="25407ECB"/>
    <w:rsid w:val="255319AC"/>
    <w:rsid w:val="2553373E"/>
    <w:rsid w:val="255C6646"/>
    <w:rsid w:val="25832A1B"/>
    <w:rsid w:val="25D26CDC"/>
    <w:rsid w:val="25FC0296"/>
    <w:rsid w:val="260B2287"/>
    <w:rsid w:val="26105AEF"/>
    <w:rsid w:val="261C4494"/>
    <w:rsid w:val="262A6809"/>
    <w:rsid w:val="263C0693"/>
    <w:rsid w:val="26AD03F2"/>
    <w:rsid w:val="26B93CEA"/>
    <w:rsid w:val="26C51673"/>
    <w:rsid w:val="26ED7BDF"/>
    <w:rsid w:val="27426622"/>
    <w:rsid w:val="27515DA1"/>
    <w:rsid w:val="27577544"/>
    <w:rsid w:val="275C0D6B"/>
    <w:rsid w:val="27AB1F74"/>
    <w:rsid w:val="27D50D9F"/>
    <w:rsid w:val="27EF3993"/>
    <w:rsid w:val="27FD48FE"/>
    <w:rsid w:val="28153891"/>
    <w:rsid w:val="28234C46"/>
    <w:rsid w:val="282910EA"/>
    <w:rsid w:val="28520641"/>
    <w:rsid w:val="2871609E"/>
    <w:rsid w:val="287265EE"/>
    <w:rsid w:val="287C746C"/>
    <w:rsid w:val="28920A3E"/>
    <w:rsid w:val="28AA0A00"/>
    <w:rsid w:val="28C130D1"/>
    <w:rsid w:val="28CA552B"/>
    <w:rsid w:val="28D21782"/>
    <w:rsid w:val="28D406FC"/>
    <w:rsid w:val="28E868B0"/>
    <w:rsid w:val="28ED036A"/>
    <w:rsid w:val="28F45255"/>
    <w:rsid w:val="29017971"/>
    <w:rsid w:val="290556B4"/>
    <w:rsid w:val="290C4C94"/>
    <w:rsid w:val="29535AE8"/>
    <w:rsid w:val="297875DB"/>
    <w:rsid w:val="299627B0"/>
    <w:rsid w:val="29962816"/>
    <w:rsid w:val="29A273A6"/>
    <w:rsid w:val="29E31C09"/>
    <w:rsid w:val="29F7651B"/>
    <w:rsid w:val="2A0239A1"/>
    <w:rsid w:val="2A09237B"/>
    <w:rsid w:val="2A4B359A"/>
    <w:rsid w:val="2A510485"/>
    <w:rsid w:val="2B4F70BA"/>
    <w:rsid w:val="2B5621F6"/>
    <w:rsid w:val="2B65068C"/>
    <w:rsid w:val="2B691D78"/>
    <w:rsid w:val="2B6A7A50"/>
    <w:rsid w:val="2B817065"/>
    <w:rsid w:val="2B9351F9"/>
    <w:rsid w:val="2B98280F"/>
    <w:rsid w:val="2BB37649"/>
    <w:rsid w:val="2BC447F5"/>
    <w:rsid w:val="2BC76C50"/>
    <w:rsid w:val="2BCE7FDF"/>
    <w:rsid w:val="2BE41DA0"/>
    <w:rsid w:val="2C0E4967"/>
    <w:rsid w:val="2C245E51"/>
    <w:rsid w:val="2C3D5164"/>
    <w:rsid w:val="2C540D07"/>
    <w:rsid w:val="2C754DAB"/>
    <w:rsid w:val="2C772424"/>
    <w:rsid w:val="2C976847"/>
    <w:rsid w:val="2D020066"/>
    <w:rsid w:val="2D0619FA"/>
    <w:rsid w:val="2D1B36F8"/>
    <w:rsid w:val="2D1E6D44"/>
    <w:rsid w:val="2D2D342B"/>
    <w:rsid w:val="2D4113D4"/>
    <w:rsid w:val="2D83304B"/>
    <w:rsid w:val="2D893826"/>
    <w:rsid w:val="2D8F7C42"/>
    <w:rsid w:val="2D9862F2"/>
    <w:rsid w:val="2D986AF6"/>
    <w:rsid w:val="2D9D235F"/>
    <w:rsid w:val="2DA60AE7"/>
    <w:rsid w:val="2DB85006"/>
    <w:rsid w:val="2DBB7F4B"/>
    <w:rsid w:val="2DF16206"/>
    <w:rsid w:val="2DF24118"/>
    <w:rsid w:val="2E094DAF"/>
    <w:rsid w:val="2E2E745B"/>
    <w:rsid w:val="2E3C1B78"/>
    <w:rsid w:val="2E5C18EB"/>
    <w:rsid w:val="2E5C3FC8"/>
    <w:rsid w:val="2E7C66DE"/>
    <w:rsid w:val="2EA16E0E"/>
    <w:rsid w:val="2EA4771D"/>
    <w:rsid w:val="2EAD65D1"/>
    <w:rsid w:val="2ECD27D0"/>
    <w:rsid w:val="2ED51684"/>
    <w:rsid w:val="2EE841B3"/>
    <w:rsid w:val="2EF73CF0"/>
    <w:rsid w:val="2F01691D"/>
    <w:rsid w:val="2F162EFE"/>
    <w:rsid w:val="2F464330"/>
    <w:rsid w:val="2F57649F"/>
    <w:rsid w:val="2F61116A"/>
    <w:rsid w:val="2F740E9D"/>
    <w:rsid w:val="2F772127"/>
    <w:rsid w:val="2FD14541"/>
    <w:rsid w:val="2FD30669"/>
    <w:rsid w:val="2FEC073B"/>
    <w:rsid w:val="2FF7387C"/>
    <w:rsid w:val="2FFF4430"/>
    <w:rsid w:val="3007473F"/>
    <w:rsid w:val="301B3A0F"/>
    <w:rsid w:val="3028596F"/>
    <w:rsid w:val="30564A47"/>
    <w:rsid w:val="307A71D3"/>
    <w:rsid w:val="311D7312"/>
    <w:rsid w:val="313E67E5"/>
    <w:rsid w:val="3146400C"/>
    <w:rsid w:val="314B3E80"/>
    <w:rsid w:val="315A37BA"/>
    <w:rsid w:val="317F1D2F"/>
    <w:rsid w:val="3192385D"/>
    <w:rsid w:val="31973569"/>
    <w:rsid w:val="31B70755"/>
    <w:rsid w:val="31BC4D7D"/>
    <w:rsid w:val="31F462C5"/>
    <w:rsid w:val="32056724"/>
    <w:rsid w:val="32075916"/>
    <w:rsid w:val="32173A91"/>
    <w:rsid w:val="322501D0"/>
    <w:rsid w:val="324B19B3"/>
    <w:rsid w:val="326773AF"/>
    <w:rsid w:val="327306FD"/>
    <w:rsid w:val="32FA7647"/>
    <w:rsid w:val="33010C9A"/>
    <w:rsid w:val="3305068D"/>
    <w:rsid w:val="332C482A"/>
    <w:rsid w:val="333F5C66"/>
    <w:rsid w:val="334803AD"/>
    <w:rsid w:val="334B0167"/>
    <w:rsid w:val="33650773"/>
    <w:rsid w:val="336631F3"/>
    <w:rsid w:val="33896EE1"/>
    <w:rsid w:val="33977850"/>
    <w:rsid w:val="339A6C47"/>
    <w:rsid w:val="339B2007"/>
    <w:rsid w:val="33C13C9E"/>
    <w:rsid w:val="33C341A1"/>
    <w:rsid w:val="33CB2159"/>
    <w:rsid w:val="33D7119A"/>
    <w:rsid w:val="33E252FA"/>
    <w:rsid w:val="33F22ACC"/>
    <w:rsid w:val="33FE78CF"/>
    <w:rsid w:val="34496F47"/>
    <w:rsid w:val="34625D9E"/>
    <w:rsid w:val="346F11A1"/>
    <w:rsid w:val="347B2CCE"/>
    <w:rsid w:val="348104E5"/>
    <w:rsid w:val="34C208FD"/>
    <w:rsid w:val="34D32B0A"/>
    <w:rsid w:val="34F82570"/>
    <w:rsid w:val="34FA0097"/>
    <w:rsid w:val="351341A7"/>
    <w:rsid w:val="352073D1"/>
    <w:rsid w:val="35264EF8"/>
    <w:rsid w:val="35355F17"/>
    <w:rsid w:val="35432D5D"/>
    <w:rsid w:val="355D2576"/>
    <w:rsid w:val="357065AB"/>
    <w:rsid w:val="359A7184"/>
    <w:rsid w:val="359C73A0"/>
    <w:rsid w:val="359E7DFF"/>
    <w:rsid w:val="35A85D44"/>
    <w:rsid w:val="35B04BF9"/>
    <w:rsid w:val="35B2271F"/>
    <w:rsid w:val="35BE2E72"/>
    <w:rsid w:val="35DC3BA1"/>
    <w:rsid w:val="35F42D38"/>
    <w:rsid w:val="35FE0154"/>
    <w:rsid w:val="36015455"/>
    <w:rsid w:val="36254176"/>
    <w:rsid w:val="36266C69"/>
    <w:rsid w:val="362A0508"/>
    <w:rsid w:val="36323860"/>
    <w:rsid w:val="36490508"/>
    <w:rsid w:val="36743E79"/>
    <w:rsid w:val="368D47A2"/>
    <w:rsid w:val="36AC3612"/>
    <w:rsid w:val="36BB5604"/>
    <w:rsid w:val="36E40CBB"/>
    <w:rsid w:val="36EF52AD"/>
    <w:rsid w:val="36F17277"/>
    <w:rsid w:val="37200C12"/>
    <w:rsid w:val="372C02AF"/>
    <w:rsid w:val="374455F9"/>
    <w:rsid w:val="375A6BCB"/>
    <w:rsid w:val="37621F23"/>
    <w:rsid w:val="3768578B"/>
    <w:rsid w:val="377063EE"/>
    <w:rsid w:val="37774A03"/>
    <w:rsid w:val="379C71E3"/>
    <w:rsid w:val="37AF0397"/>
    <w:rsid w:val="37C355F3"/>
    <w:rsid w:val="380B25BB"/>
    <w:rsid w:val="382E3A24"/>
    <w:rsid w:val="3862667F"/>
    <w:rsid w:val="386446FF"/>
    <w:rsid w:val="386A5533"/>
    <w:rsid w:val="38A02D03"/>
    <w:rsid w:val="38B642D4"/>
    <w:rsid w:val="38D80DDA"/>
    <w:rsid w:val="38DB01DF"/>
    <w:rsid w:val="38E01351"/>
    <w:rsid w:val="38E250CA"/>
    <w:rsid w:val="38EC5F48"/>
    <w:rsid w:val="38F40140"/>
    <w:rsid w:val="3930052B"/>
    <w:rsid w:val="3934169D"/>
    <w:rsid w:val="39447B32"/>
    <w:rsid w:val="395B30CE"/>
    <w:rsid w:val="396D6BCB"/>
    <w:rsid w:val="39706B79"/>
    <w:rsid w:val="397515A4"/>
    <w:rsid w:val="39AB6625"/>
    <w:rsid w:val="39AD2179"/>
    <w:rsid w:val="39CE1AF2"/>
    <w:rsid w:val="3A015A23"/>
    <w:rsid w:val="3A10210A"/>
    <w:rsid w:val="3A137505"/>
    <w:rsid w:val="3A233BEC"/>
    <w:rsid w:val="3A670114"/>
    <w:rsid w:val="3A726921"/>
    <w:rsid w:val="3A777CB4"/>
    <w:rsid w:val="3A7E7074"/>
    <w:rsid w:val="3AB74334"/>
    <w:rsid w:val="3AE25855"/>
    <w:rsid w:val="3AF27BF8"/>
    <w:rsid w:val="3B080344"/>
    <w:rsid w:val="3B082DE1"/>
    <w:rsid w:val="3B0E03F8"/>
    <w:rsid w:val="3B141786"/>
    <w:rsid w:val="3B211097"/>
    <w:rsid w:val="3B2714BA"/>
    <w:rsid w:val="3B450746"/>
    <w:rsid w:val="3B4958D4"/>
    <w:rsid w:val="3B5F3768"/>
    <w:rsid w:val="3BAC5E63"/>
    <w:rsid w:val="3BBE3005"/>
    <w:rsid w:val="3BED0FD1"/>
    <w:rsid w:val="3BFC37DC"/>
    <w:rsid w:val="3C111BAF"/>
    <w:rsid w:val="3C1557B6"/>
    <w:rsid w:val="3C2679C3"/>
    <w:rsid w:val="3C432323"/>
    <w:rsid w:val="3C504A40"/>
    <w:rsid w:val="3C553E04"/>
    <w:rsid w:val="3C75250B"/>
    <w:rsid w:val="3C791B79"/>
    <w:rsid w:val="3CB6664A"/>
    <w:rsid w:val="3CBA4554"/>
    <w:rsid w:val="3CBC3E83"/>
    <w:rsid w:val="3CDC3B57"/>
    <w:rsid w:val="3D250C0C"/>
    <w:rsid w:val="3D312D3A"/>
    <w:rsid w:val="3D3F6F8E"/>
    <w:rsid w:val="3D687EBB"/>
    <w:rsid w:val="3D7E4729"/>
    <w:rsid w:val="3DA063F9"/>
    <w:rsid w:val="3DBB238D"/>
    <w:rsid w:val="3DC91FE6"/>
    <w:rsid w:val="3DD11BB1"/>
    <w:rsid w:val="3DD76095"/>
    <w:rsid w:val="3DFC0A87"/>
    <w:rsid w:val="3E287A22"/>
    <w:rsid w:val="3E3E74B4"/>
    <w:rsid w:val="3E567837"/>
    <w:rsid w:val="3E5C147A"/>
    <w:rsid w:val="3E630A5B"/>
    <w:rsid w:val="3E940550"/>
    <w:rsid w:val="3E995A6A"/>
    <w:rsid w:val="3E9C3F6D"/>
    <w:rsid w:val="3EAE35B1"/>
    <w:rsid w:val="3EC1598B"/>
    <w:rsid w:val="3ECA0ADA"/>
    <w:rsid w:val="3EE871B2"/>
    <w:rsid w:val="3EF677E2"/>
    <w:rsid w:val="3F051B12"/>
    <w:rsid w:val="3F1119D1"/>
    <w:rsid w:val="3F1C6E5B"/>
    <w:rsid w:val="3F204B9E"/>
    <w:rsid w:val="3F446ADE"/>
    <w:rsid w:val="3F894D05"/>
    <w:rsid w:val="3F964E60"/>
    <w:rsid w:val="3FAE3F57"/>
    <w:rsid w:val="3FC65745"/>
    <w:rsid w:val="3FDA11F0"/>
    <w:rsid w:val="3FDA4D4C"/>
    <w:rsid w:val="3FE91433"/>
    <w:rsid w:val="3FFB2F15"/>
    <w:rsid w:val="400B56BD"/>
    <w:rsid w:val="40390654"/>
    <w:rsid w:val="404228F2"/>
    <w:rsid w:val="40463BB0"/>
    <w:rsid w:val="406960D0"/>
    <w:rsid w:val="406B009A"/>
    <w:rsid w:val="406C2E26"/>
    <w:rsid w:val="40750F19"/>
    <w:rsid w:val="40764075"/>
    <w:rsid w:val="407707ED"/>
    <w:rsid w:val="40A37834"/>
    <w:rsid w:val="40A47461"/>
    <w:rsid w:val="40B63E4E"/>
    <w:rsid w:val="40F879F4"/>
    <w:rsid w:val="411C1395"/>
    <w:rsid w:val="413109A6"/>
    <w:rsid w:val="41423ED2"/>
    <w:rsid w:val="414601C0"/>
    <w:rsid w:val="4149735F"/>
    <w:rsid w:val="415B010F"/>
    <w:rsid w:val="41654AEA"/>
    <w:rsid w:val="41714ABE"/>
    <w:rsid w:val="41780CC1"/>
    <w:rsid w:val="419B4E05"/>
    <w:rsid w:val="420D7A68"/>
    <w:rsid w:val="422746A1"/>
    <w:rsid w:val="42440BA3"/>
    <w:rsid w:val="42A45AE6"/>
    <w:rsid w:val="42B55A3D"/>
    <w:rsid w:val="42C972FA"/>
    <w:rsid w:val="42D737C5"/>
    <w:rsid w:val="42E87780"/>
    <w:rsid w:val="42FB6F60"/>
    <w:rsid w:val="431F6A13"/>
    <w:rsid w:val="434F416E"/>
    <w:rsid w:val="43586658"/>
    <w:rsid w:val="436123ED"/>
    <w:rsid w:val="436332AB"/>
    <w:rsid w:val="43652E47"/>
    <w:rsid w:val="436A288B"/>
    <w:rsid w:val="43707776"/>
    <w:rsid w:val="43792ACE"/>
    <w:rsid w:val="437D25BE"/>
    <w:rsid w:val="43CF5CAE"/>
    <w:rsid w:val="43D34A46"/>
    <w:rsid w:val="43D63A7D"/>
    <w:rsid w:val="43FD725B"/>
    <w:rsid w:val="440B5E1C"/>
    <w:rsid w:val="44184095"/>
    <w:rsid w:val="44254A04"/>
    <w:rsid w:val="442567B2"/>
    <w:rsid w:val="442A5B49"/>
    <w:rsid w:val="44476729"/>
    <w:rsid w:val="44580936"/>
    <w:rsid w:val="445F7F16"/>
    <w:rsid w:val="446A5D56"/>
    <w:rsid w:val="446B68BB"/>
    <w:rsid w:val="446F427D"/>
    <w:rsid w:val="44C935E1"/>
    <w:rsid w:val="44D963DD"/>
    <w:rsid w:val="44DC4156"/>
    <w:rsid w:val="44E346A3"/>
    <w:rsid w:val="44E421C9"/>
    <w:rsid w:val="44F248E6"/>
    <w:rsid w:val="44FA19ED"/>
    <w:rsid w:val="44FB69A3"/>
    <w:rsid w:val="45154A79"/>
    <w:rsid w:val="45303661"/>
    <w:rsid w:val="455D6DB1"/>
    <w:rsid w:val="455D70B3"/>
    <w:rsid w:val="4574179F"/>
    <w:rsid w:val="457570DA"/>
    <w:rsid w:val="4589002A"/>
    <w:rsid w:val="458F0A9C"/>
    <w:rsid w:val="45914AD1"/>
    <w:rsid w:val="459B31D0"/>
    <w:rsid w:val="46130FB8"/>
    <w:rsid w:val="46366A55"/>
    <w:rsid w:val="46494FE1"/>
    <w:rsid w:val="466A4950"/>
    <w:rsid w:val="46701E69"/>
    <w:rsid w:val="4672394C"/>
    <w:rsid w:val="468F3BCE"/>
    <w:rsid w:val="46AF05B5"/>
    <w:rsid w:val="46B300A5"/>
    <w:rsid w:val="46DB5421"/>
    <w:rsid w:val="46E82445"/>
    <w:rsid w:val="471468C5"/>
    <w:rsid w:val="471E7C15"/>
    <w:rsid w:val="472A04E7"/>
    <w:rsid w:val="473B2AC4"/>
    <w:rsid w:val="473E02B7"/>
    <w:rsid w:val="474844A2"/>
    <w:rsid w:val="476A2E5A"/>
    <w:rsid w:val="476B0980"/>
    <w:rsid w:val="476C2810"/>
    <w:rsid w:val="47714A77"/>
    <w:rsid w:val="478657BA"/>
    <w:rsid w:val="47A06854"/>
    <w:rsid w:val="47C34F86"/>
    <w:rsid w:val="47C562E2"/>
    <w:rsid w:val="47D15BA1"/>
    <w:rsid w:val="47DD2657"/>
    <w:rsid w:val="47EB386F"/>
    <w:rsid w:val="482C010F"/>
    <w:rsid w:val="4838464A"/>
    <w:rsid w:val="48527770"/>
    <w:rsid w:val="486755EB"/>
    <w:rsid w:val="4871646A"/>
    <w:rsid w:val="487F2935"/>
    <w:rsid w:val="48897310"/>
    <w:rsid w:val="489130C1"/>
    <w:rsid w:val="48945CB4"/>
    <w:rsid w:val="48983AC3"/>
    <w:rsid w:val="48AA0EB3"/>
    <w:rsid w:val="48B12D0A"/>
    <w:rsid w:val="48D92EBA"/>
    <w:rsid w:val="490E1F0B"/>
    <w:rsid w:val="491F4203"/>
    <w:rsid w:val="492434DC"/>
    <w:rsid w:val="49380D36"/>
    <w:rsid w:val="49396F88"/>
    <w:rsid w:val="49496A9F"/>
    <w:rsid w:val="49544467"/>
    <w:rsid w:val="49802F75"/>
    <w:rsid w:val="498134E7"/>
    <w:rsid w:val="49A07007"/>
    <w:rsid w:val="49CC7DFC"/>
    <w:rsid w:val="49DC11DB"/>
    <w:rsid w:val="49DF3484"/>
    <w:rsid w:val="49E52C6C"/>
    <w:rsid w:val="49FC1D63"/>
    <w:rsid w:val="4A1E5D46"/>
    <w:rsid w:val="4A205A52"/>
    <w:rsid w:val="4A355C64"/>
    <w:rsid w:val="4A363FCD"/>
    <w:rsid w:val="4A477482"/>
    <w:rsid w:val="4A647271"/>
    <w:rsid w:val="4A744A22"/>
    <w:rsid w:val="4A795210"/>
    <w:rsid w:val="4A7E68B2"/>
    <w:rsid w:val="4ABB1C1E"/>
    <w:rsid w:val="4AD7736C"/>
    <w:rsid w:val="4ADA6548"/>
    <w:rsid w:val="4AFD2237"/>
    <w:rsid w:val="4B0B6702"/>
    <w:rsid w:val="4B151193"/>
    <w:rsid w:val="4B1F3F5B"/>
    <w:rsid w:val="4B246E03"/>
    <w:rsid w:val="4B2B6DA4"/>
    <w:rsid w:val="4B3519D1"/>
    <w:rsid w:val="4B5317A1"/>
    <w:rsid w:val="4B58121B"/>
    <w:rsid w:val="4B5F6A4E"/>
    <w:rsid w:val="4B6E0A3F"/>
    <w:rsid w:val="4BAB3A41"/>
    <w:rsid w:val="4BBC7D76"/>
    <w:rsid w:val="4BBF129A"/>
    <w:rsid w:val="4BEA2EA8"/>
    <w:rsid w:val="4BFE1DC3"/>
    <w:rsid w:val="4C093B2B"/>
    <w:rsid w:val="4C261319"/>
    <w:rsid w:val="4C303F46"/>
    <w:rsid w:val="4C325A71"/>
    <w:rsid w:val="4C4D4AF8"/>
    <w:rsid w:val="4C5B7215"/>
    <w:rsid w:val="4C651E42"/>
    <w:rsid w:val="4C7F75EE"/>
    <w:rsid w:val="4CA566E2"/>
    <w:rsid w:val="4CAC0017"/>
    <w:rsid w:val="4CD80866"/>
    <w:rsid w:val="4CE27B44"/>
    <w:rsid w:val="4CFC5CB1"/>
    <w:rsid w:val="4D0B0C3B"/>
    <w:rsid w:val="4D1B69A4"/>
    <w:rsid w:val="4D1E3BF0"/>
    <w:rsid w:val="4D2B4E39"/>
    <w:rsid w:val="4D4201A6"/>
    <w:rsid w:val="4D44414D"/>
    <w:rsid w:val="4D8409ED"/>
    <w:rsid w:val="4DA622D9"/>
    <w:rsid w:val="4DA92202"/>
    <w:rsid w:val="4DBE429D"/>
    <w:rsid w:val="4E143B6D"/>
    <w:rsid w:val="4E1964E4"/>
    <w:rsid w:val="4E2F6C3C"/>
    <w:rsid w:val="4E745CB6"/>
    <w:rsid w:val="4E7C16C5"/>
    <w:rsid w:val="4E802F63"/>
    <w:rsid w:val="4EA56E6D"/>
    <w:rsid w:val="4EAA7FE0"/>
    <w:rsid w:val="4EBC7D13"/>
    <w:rsid w:val="4EFB4CDF"/>
    <w:rsid w:val="4F014A44"/>
    <w:rsid w:val="4F2064F4"/>
    <w:rsid w:val="4F2D7EE3"/>
    <w:rsid w:val="4F3678D3"/>
    <w:rsid w:val="4F4915A7"/>
    <w:rsid w:val="4F7F1849"/>
    <w:rsid w:val="4F895E47"/>
    <w:rsid w:val="4F990F87"/>
    <w:rsid w:val="4FB21842"/>
    <w:rsid w:val="4FD21DE4"/>
    <w:rsid w:val="4FEE214E"/>
    <w:rsid w:val="4FF04118"/>
    <w:rsid w:val="500B0F52"/>
    <w:rsid w:val="50142188"/>
    <w:rsid w:val="502D3D54"/>
    <w:rsid w:val="50371D47"/>
    <w:rsid w:val="506D5769"/>
    <w:rsid w:val="507632DA"/>
    <w:rsid w:val="50854B05"/>
    <w:rsid w:val="50AF18DD"/>
    <w:rsid w:val="50BF3556"/>
    <w:rsid w:val="50C3182D"/>
    <w:rsid w:val="50CF244E"/>
    <w:rsid w:val="50D852D8"/>
    <w:rsid w:val="50E35A2B"/>
    <w:rsid w:val="50FB2D75"/>
    <w:rsid w:val="51041EAC"/>
    <w:rsid w:val="51071719"/>
    <w:rsid w:val="510A745C"/>
    <w:rsid w:val="5119769F"/>
    <w:rsid w:val="512C2F2E"/>
    <w:rsid w:val="51385D77"/>
    <w:rsid w:val="51407E18"/>
    <w:rsid w:val="515D3A2F"/>
    <w:rsid w:val="51752B27"/>
    <w:rsid w:val="519531C9"/>
    <w:rsid w:val="51AA591B"/>
    <w:rsid w:val="51F021AD"/>
    <w:rsid w:val="51FF4AE6"/>
    <w:rsid w:val="521045FE"/>
    <w:rsid w:val="522477DF"/>
    <w:rsid w:val="52285F99"/>
    <w:rsid w:val="52497B10"/>
    <w:rsid w:val="52552E13"/>
    <w:rsid w:val="52576539"/>
    <w:rsid w:val="52592449"/>
    <w:rsid w:val="52952D55"/>
    <w:rsid w:val="52A116FA"/>
    <w:rsid w:val="52AF02BB"/>
    <w:rsid w:val="52D702C1"/>
    <w:rsid w:val="52E71802"/>
    <w:rsid w:val="53130849"/>
    <w:rsid w:val="53281A16"/>
    <w:rsid w:val="532E5683"/>
    <w:rsid w:val="533F1D97"/>
    <w:rsid w:val="53435031"/>
    <w:rsid w:val="53517035"/>
    <w:rsid w:val="53682217"/>
    <w:rsid w:val="53A5521A"/>
    <w:rsid w:val="53D457EE"/>
    <w:rsid w:val="53DD2AE1"/>
    <w:rsid w:val="53F1045F"/>
    <w:rsid w:val="53F43369"/>
    <w:rsid w:val="53F561A1"/>
    <w:rsid w:val="53FD1061"/>
    <w:rsid w:val="541128AF"/>
    <w:rsid w:val="541966E7"/>
    <w:rsid w:val="541C105F"/>
    <w:rsid w:val="545033D7"/>
    <w:rsid w:val="5450728F"/>
    <w:rsid w:val="54646E83"/>
    <w:rsid w:val="54694499"/>
    <w:rsid w:val="54C73AA8"/>
    <w:rsid w:val="54D73CBE"/>
    <w:rsid w:val="55032E10"/>
    <w:rsid w:val="5503669C"/>
    <w:rsid w:val="55180399"/>
    <w:rsid w:val="55313209"/>
    <w:rsid w:val="55384597"/>
    <w:rsid w:val="5547006B"/>
    <w:rsid w:val="5553606B"/>
    <w:rsid w:val="55583898"/>
    <w:rsid w:val="55627866"/>
    <w:rsid w:val="557677FF"/>
    <w:rsid w:val="559612BE"/>
    <w:rsid w:val="55A559A5"/>
    <w:rsid w:val="55C20305"/>
    <w:rsid w:val="55DB13C7"/>
    <w:rsid w:val="55E24503"/>
    <w:rsid w:val="55EC5382"/>
    <w:rsid w:val="55F5772A"/>
    <w:rsid w:val="560A3631"/>
    <w:rsid w:val="56251EE4"/>
    <w:rsid w:val="5651167C"/>
    <w:rsid w:val="566078D0"/>
    <w:rsid w:val="5666669C"/>
    <w:rsid w:val="567C08F2"/>
    <w:rsid w:val="569972B8"/>
    <w:rsid w:val="56BF421F"/>
    <w:rsid w:val="56CD0D0F"/>
    <w:rsid w:val="56DE116E"/>
    <w:rsid w:val="56ED6783"/>
    <w:rsid w:val="56ED75AC"/>
    <w:rsid w:val="57064221"/>
    <w:rsid w:val="57144B90"/>
    <w:rsid w:val="57154464"/>
    <w:rsid w:val="571D4121"/>
    <w:rsid w:val="575B52E7"/>
    <w:rsid w:val="57A2007B"/>
    <w:rsid w:val="57A9177C"/>
    <w:rsid w:val="57B52368"/>
    <w:rsid w:val="57B60D2F"/>
    <w:rsid w:val="57C739B1"/>
    <w:rsid w:val="57FB365A"/>
    <w:rsid w:val="580544D9"/>
    <w:rsid w:val="580F7BDF"/>
    <w:rsid w:val="58214C09"/>
    <w:rsid w:val="582B248A"/>
    <w:rsid w:val="58353010"/>
    <w:rsid w:val="584A6390"/>
    <w:rsid w:val="588B0446"/>
    <w:rsid w:val="58922210"/>
    <w:rsid w:val="58BA7233"/>
    <w:rsid w:val="58D345D7"/>
    <w:rsid w:val="591C41D0"/>
    <w:rsid w:val="592C2C48"/>
    <w:rsid w:val="592F5CB1"/>
    <w:rsid w:val="594E0DB5"/>
    <w:rsid w:val="5999312B"/>
    <w:rsid w:val="599B4817"/>
    <w:rsid w:val="59A10231"/>
    <w:rsid w:val="59AC1815"/>
    <w:rsid w:val="59C86619"/>
    <w:rsid w:val="59CA7788"/>
    <w:rsid w:val="59E7033A"/>
    <w:rsid w:val="5A2275C4"/>
    <w:rsid w:val="5A403EEE"/>
    <w:rsid w:val="5A601E9A"/>
    <w:rsid w:val="5A640949"/>
    <w:rsid w:val="5A6A4AC7"/>
    <w:rsid w:val="5A6E0A5B"/>
    <w:rsid w:val="5A6E263F"/>
    <w:rsid w:val="5A981634"/>
    <w:rsid w:val="5AA4447D"/>
    <w:rsid w:val="5AB50438"/>
    <w:rsid w:val="5AD52888"/>
    <w:rsid w:val="5AD7215D"/>
    <w:rsid w:val="5ADA1C4D"/>
    <w:rsid w:val="5AEC0A8A"/>
    <w:rsid w:val="5AF02F48"/>
    <w:rsid w:val="5B124B6C"/>
    <w:rsid w:val="5B4B48F9"/>
    <w:rsid w:val="5B7E082A"/>
    <w:rsid w:val="5BA57EAC"/>
    <w:rsid w:val="5BEC1C38"/>
    <w:rsid w:val="5C0276AD"/>
    <w:rsid w:val="5C0F1DCA"/>
    <w:rsid w:val="5C2C0286"/>
    <w:rsid w:val="5C2D4455"/>
    <w:rsid w:val="5C303704"/>
    <w:rsid w:val="5C3B496D"/>
    <w:rsid w:val="5C4A2E02"/>
    <w:rsid w:val="5C4E4720"/>
    <w:rsid w:val="5C62014C"/>
    <w:rsid w:val="5C694B67"/>
    <w:rsid w:val="5C7D1C52"/>
    <w:rsid w:val="5C91458D"/>
    <w:rsid w:val="5CA50038"/>
    <w:rsid w:val="5CAB1AF3"/>
    <w:rsid w:val="5CB0535B"/>
    <w:rsid w:val="5CD728E8"/>
    <w:rsid w:val="5CE8096A"/>
    <w:rsid w:val="5CF42BEF"/>
    <w:rsid w:val="5D144D82"/>
    <w:rsid w:val="5D172CE4"/>
    <w:rsid w:val="5D1A3CE9"/>
    <w:rsid w:val="5D2B6790"/>
    <w:rsid w:val="5D325D70"/>
    <w:rsid w:val="5D375134"/>
    <w:rsid w:val="5D3A7E33"/>
    <w:rsid w:val="5D495F9F"/>
    <w:rsid w:val="5D86691C"/>
    <w:rsid w:val="5D9500AD"/>
    <w:rsid w:val="5D9E74E7"/>
    <w:rsid w:val="5DBA4EB4"/>
    <w:rsid w:val="5DBB72DF"/>
    <w:rsid w:val="5DD744D0"/>
    <w:rsid w:val="5E0E058B"/>
    <w:rsid w:val="5E1804D5"/>
    <w:rsid w:val="5E472D79"/>
    <w:rsid w:val="5E4F411E"/>
    <w:rsid w:val="5E653F23"/>
    <w:rsid w:val="5E71553F"/>
    <w:rsid w:val="5E916AC6"/>
    <w:rsid w:val="5EAE21C6"/>
    <w:rsid w:val="5EAE453C"/>
    <w:rsid w:val="5ED72B15"/>
    <w:rsid w:val="5F3758FE"/>
    <w:rsid w:val="5F72160E"/>
    <w:rsid w:val="5FC55139"/>
    <w:rsid w:val="5FE13A7D"/>
    <w:rsid w:val="5FE40D37"/>
    <w:rsid w:val="600B28A8"/>
    <w:rsid w:val="60145C01"/>
    <w:rsid w:val="60397415"/>
    <w:rsid w:val="603D5158"/>
    <w:rsid w:val="60501DC9"/>
    <w:rsid w:val="6051475F"/>
    <w:rsid w:val="6062696C"/>
    <w:rsid w:val="607555C8"/>
    <w:rsid w:val="607630AD"/>
    <w:rsid w:val="60803296"/>
    <w:rsid w:val="60966B35"/>
    <w:rsid w:val="60A46F85"/>
    <w:rsid w:val="60B4604C"/>
    <w:rsid w:val="60D03E77"/>
    <w:rsid w:val="6105554A"/>
    <w:rsid w:val="611759A9"/>
    <w:rsid w:val="611B0D46"/>
    <w:rsid w:val="61247BC4"/>
    <w:rsid w:val="614B5652"/>
    <w:rsid w:val="6166423A"/>
    <w:rsid w:val="61954924"/>
    <w:rsid w:val="619C0D72"/>
    <w:rsid w:val="61A076DC"/>
    <w:rsid w:val="61EF2482"/>
    <w:rsid w:val="6206074D"/>
    <w:rsid w:val="62143425"/>
    <w:rsid w:val="62436329"/>
    <w:rsid w:val="626B3D79"/>
    <w:rsid w:val="628C5761"/>
    <w:rsid w:val="629E17B2"/>
    <w:rsid w:val="629E5C56"/>
    <w:rsid w:val="62A96AD4"/>
    <w:rsid w:val="62FB30A8"/>
    <w:rsid w:val="62FE631E"/>
    <w:rsid w:val="62FE7D37"/>
    <w:rsid w:val="631A352E"/>
    <w:rsid w:val="632435B2"/>
    <w:rsid w:val="63247F09"/>
    <w:rsid w:val="63416A1A"/>
    <w:rsid w:val="63462575"/>
    <w:rsid w:val="637075F2"/>
    <w:rsid w:val="637D59BA"/>
    <w:rsid w:val="63867B6D"/>
    <w:rsid w:val="63894210"/>
    <w:rsid w:val="638C0E26"/>
    <w:rsid w:val="63972DD1"/>
    <w:rsid w:val="63AE3C76"/>
    <w:rsid w:val="63CD67F3"/>
    <w:rsid w:val="63CD7228"/>
    <w:rsid w:val="63CF256B"/>
    <w:rsid w:val="63EE6769"/>
    <w:rsid w:val="64055F8C"/>
    <w:rsid w:val="641066DF"/>
    <w:rsid w:val="645878FB"/>
    <w:rsid w:val="64833355"/>
    <w:rsid w:val="648F3AA8"/>
    <w:rsid w:val="64B67287"/>
    <w:rsid w:val="64BD0615"/>
    <w:rsid w:val="64BE383F"/>
    <w:rsid w:val="64CB0ED6"/>
    <w:rsid w:val="65073BFF"/>
    <w:rsid w:val="655E098A"/>
    <w:rsid w:val="655F16CC"/>
    <w:rsid w:val="6578278E"/>
    <w:rsid w:val="657F0153"/>
    <w:rsid w:val="65962C14"/>
    <w:rsid w:val="65A417D5"/>
    <w:rsid w:val="65C6174B"/>
    <w:rsid w:val="65CA3038"/>
    <w:rsid w:val="65F00576"/>
    <w:rsid w:val="66042274"/>
    <w:rsid w:val="660D2ED6"/>
    <w:rsid w:val="664B39FF"/>
    <w:rsid w:val="66551A28"/>
    <w:rsid w:val="66562864"/>
    <w:rsid w:val="66996E60"/>
    <w:rsid w:val="66A001EE"/>
    <w:rsid w:val="66C16402"/>
    <w:rsid w:val="66EC6F90"/>
    <w:rsid w:val="66FE65C0"/>
    <w:rsid w:val="671107CB"/>
    <w:rsid w:val="67206C39"/>
    <w:rsid w:val="672A7AB8"/>
    <w:rsid w:val="67381478"/>
    <w:rsid w:val="677A0A3F"/>
    <w:rsid w:val="678C2521"/>
    <w:rsid w:val="67E238A5"/>
    <w:rsid w:val="67E35E6B"/>
    <w:rsid w:val="67F500C6"/>
    <w:rsid w:val="68145290"/>
    <w:rsid w:val="68177C84"/>
    <w:rsid w:val="68320F9A"/>
    <w:rsid w:val="685748DD"/>
    <w:rsid w:val="686139AD"/>
    <w:rsid w:val="68633281"/>
    <w:rsid w:val="68796C5E"/>
    <w:rsid w:val="68AA5354"/>
    <w:rsid w:val="68C2714F"/>
    <w:rsid w:val="68C91CB5"/>
    <w:rsid w:val="68DB3760"/>
    <w:rsid w:val="690F3409"/>
    <w:rsid w:val="69280027"/>
    <w:rsid w:val="6934554E"/>
    <w:rsid w:val="6953779A"/>
    <w:rsid w:val="6974326C"/>
    <w:rsid w:val="697A2F79"/>
    <w:rsid w:val="69894212"/>
    <w:rsid w:val="699B2EEF"/>
    <w:rsid w:val="69A71894"/>
    <w:rsid w:val="69A73642"/>
    <w:rsid w:val="69C52D24"/>
    <w:rsid w:val="69D02B99"/>
    <w:rsid w:val="69D32689"/>
    <w:rsid w:val="6A181E8D"/>
    <w:rsid w:val="6A1C3221"/>
    <w:rsid w:val="6A1E618D"/>
    <w:rsid w:val="6A2B7DCF"/>
    <w:rsid w:val="6A2C1D99"/>
    <w:rsid w:val="6A3F1ACC"/>
    <w:rsid w:val="6A7774B8"/>
    <w:rsid w:val="6A7C062B"/>
    <w:rsid w:val="6AA27434"/>
    <w:rsid w:val="6AA33E09"/>
    <w:rsid w:val="6ABE50E7"/>
    <w:rsid w:val="6AF02DC7"/>
    <w:rsid w:val="6B047C60"/>
    <w:rsid w:val="6B0D3978"/>
    <w:rsid w:val="6B1E7934"/>
    <w:rsid w:val="6B453112"/>
    <w:rsid w:val="6B8E2D0B"/>
    <w:rsid w:val="6BC26ADC"/>
    <w:rsid w:val="6BC73B27"/>
    <w:rsid w:val="6BD61FBC"/>
    <w:rsid w:val="6BE53C97"/>
    <w:rsid w:val="6BE566A3"/>
    <w:rsid w:val="6C5E23A8"/>
    <w:rsid w:val="6C64581A"/>
    <w:rsid w:val="6C6E17B5"/>
    <w:rsid w:val="6C740366"/>
    <w:rsid w:val="6CA2619A"/>
    <w:rsid w:val="6CAF44AE"/>
    <w:rsid w:val="6CCB1347"/>
    <w:rsid w:val="6CFC3CA5"/>
    <w:rsid w:val="6CFE7A1D"/>
    <w:rsid w:val="6D147240"/>
    <w:rsid w:val="6D266F73"/>
    <w:rsid w:val="6D5B17B0"/>
    <w:rsid w:val="6D6C7621"/>
    <w:rsid w:val="6D6E43DD"/>
    <w:rsid w:val="6D846F25"/>
    <w:rsid w:val="6D943EDD"/>
    <w:rsid w:val="6DA66D26"/>
    <w:rsid w:val="6DAC1227"/>
    <w:rsid w:val="6DD60668"/>
    <w:rsid w:val="6DDB7004"/>
    <w:rsid w:val="6DF826BE"/>
    <w:rsid w:val="6DFA4688"/>
    <w:rsid w:val="6E0C43BB"/>
    <w:rsid w:val="6E290AC9"/>
    <w:rsid w:val="6E292E16"/>
    <w:rsid w:val="6E2C2368"/>
    <w:rsid w:val="6E4C47B8"/>
    <w:rsid w:val="6E4E6782"/>
    <w:rsid w:val="6E5B107F"/>
    <w:rsid w:val="6E5F098F"/>
    <w:rsid w:val="6E602011"/>
    <w:rsid w:val="6E620FF1"/>
    <w:rsid w:val="6E6B7334"/>
    <w:rsid w:val="6E6F58DF"/>
    <w:rsid w:val="6E7F2DDF"/>
    <w:rsid w:val="6E895A0C"/>
    <w:rsid w:val="6EAB7D7E"/>
    <w:rsid w:val="6EB50B32"/>
    <w:rsid w:val="6EC377BA"/>
    <w:rsid w:val="6EC74798"/>
    <w:rsid w:val="6ECB1B80"/>
    <w:rsid w:val="6F174DC6"/>
    <w:rsid w:val="6F280D81"/>
    <w:rsid w:val="6F2C3381"/>
    <w:rsid w:val="6F321E6A"/>
    <w:rsid w:val="6F435AD5"/>
    <w:rsid w:val="6F541B76"/>
    <w:rsid w:val="6F814935"/>
    <w:rsid w:val="6F8859AD"/>
    <w:rsid w:val="6F912DCA"/>
    <w:rsid w:val="6FAD2D29"/>
    <w:rsid w:val="6FDE6524"/>
    <w:rsid w:val="70003AAC"/>
    <w:rsid w:val="700C27C9"/>
    <w:rsid w:val="70210C11"/>
    <w:rsid w:val="702459EC"/>
    <w:rsid w:val="704C4F43"/>
    <w:rsid w:val="704F233D"/>
    <w:rsid w:val="705160B5"/>
    <w:rsid w:val="707D1BF1"/>
    <w:rsid w:val="709D754D"/>
    <w:rsid w:val="70AF595F"/>
    <w:rsid w:val="70C76378"/>
    <w:rsid w:val="70CB230C"/>
    <w:rsid w:val="70DD189A"/>
    <w:rsid w:val="70F25AEA"/>
    <w:rsid w:val="70F85A34"/>
    <w:rsid w:val="712A2806"/>
    <w:rsid w:val="71340B9E"/>
    <w:rsid w:val="717E112C"/>
    <w:rsid w:val="717E2EDA"/>
    <w:rsid w:val="71A5106C"/>
    <w:rsid w:val="71CC00E9"/>
    <w:rsid w:val="71D74E3C"/>
    <w:rsid w:val="71ED62B2"/>
    <w:rsid w:val="71F118FE"/>
    <w:rsid w:val="71F9709B"/>
    <w:rsid w:val="72135D18"/>
    <w:rsid w:val="722B5732"/>
    <w:rsid w:val="722C0B88"/>
    <w:rsid w:val="724D23DE"/>
    <w:rsid w:val="7253653E"/>
    <w:rsid w:val="7258197D"/>
    <w:rsid w:val="7262414A"/>
    <w:rsid w:val="72655E48"/>
    <w:rsid w:val="72794B08"/>
    <w:rsid w:val="72802C82"/>
    <w:rsid w:val="729055BB"/>
    <w:rsid w:val="72907369"/>
    <w:rsid w:val="72A5093A"/>
    <w:rsid w:val="72A921D9"/>
    <w:rsid w:val="72C05621"/>
    <w:rsid w:val="72CE60E3"/>
    <w:rsid w:val="72F35B4A"/>
    <w:rsid w:val="72F97723"/>
    <w:rsid w:val="730753CF"/>
    <w:rsid w:val="7309711B"/>
    <w:rsid w:val="73141A69"/>
    <w:rsid w:val="731A442F"/>
    <w:rsid w:val="731F2276"/>
    <w:rsid w:val="73221F8B"/>
    <w:rsid w:val="73247AB1"/>
    <w:rsid w:val="7349686A"/>
    <w:rsid w:val="735159D5"/>
    <w:rsid w:val="735760D9"/>
    <w:rsid w:val="73696A72"/>
    <w:rsid w:val="737308E6"/>
    <w:rsid w:val="7375030D"/>
    <w:rsid w:val="73836ECE"/>
    <w:rsid w:val="738D1AFA"/>
    <w:rsid w:val="739068C9"/>
    <w:rsid w:val="73D4485C"/>
    <w:rsid w:val="74031DBD"/>
    <w:rsid w:val="740334B0"/>
    <w:rsid w:val="7415073C"/>
    <w:rsid w:val="744643E5"/>
    <w:rsid w:val="748A603A"/>
    <w:rsid w:val="74AC77DB"/>
    <w:rsid w:val="74BE04A9"/>
    <w:rsid w:val="74D379E1"/>
    <w:rsid w:val="74E53270"/>
    <w:rsid w:val="74FF4332"/>
    <w:rsid w:val="750E6C6B"/>
    <w:rsid w:val="752C0E9F"/>
    <w:rsid w:val="752F304A"/>
    <w:rsid w:val="753D4E5A"/>
    <w:rsid w:val="755503F6"/>
    <w:rsid w:val="757600A2"/>
    <w:rsid w:val="75803660"/>
    <w:rsid w:val="75887280"/>
    <w:rsid w:val="759058D2"/>
    <w:rsid w:val="75AE7B06"/>
    <w:rsid w:val="76141A1B"/>
    <w:rsid w:val="7623730E"/>
    <w:rsid w:val="763B0C2D"/>
    <w:rsid w:val="7646791C"/>
    <w:rsid w:val="76564426"/>
    <w:rsid w:val="765A1CB3"/>
    <w:rsid w:val="766A7ED1"/>
    <w:rsid w:val="76746911"/>
    <w:rsid w:val="76966F18"/>
    <w:rsid w:val="76992564"/>
    <w:rsid w:val="76994F1B"/>
    <w:rsid w:val="76A72ED3"/>
    <w:rsid w:val="76B178AE"/>
    <w:rsid w:val="76CE13C5"/>
    <w:rsid w:val="76D11CFE"/>
    <w:rsid w:val="76D417EE"/>
    <w:rsid w:val="76E318DE"/>
    <w:rsid w:val="76E9529A"/>
    <w:rsid w:val="76EC7AE6"/>
    <w:rsid w:val="76FA1255"/>
    <w:rsid w:val="7725204A"/>
    <w:rsid w:val="77291B3A"/>
    <w:rsid w:val="7730111A"/>
    <w:rsid w:val="77466E5C"/>
    <w:rsid w:val="77471FC0"/>
    <w:rsid w:val="7774026E"/>
    <w:rsid w:val="779276DF"/>
    <w:rsid w:val="77935205"/>
    <w:rsid w:val="77AB0145"/>
    <w:rsid w:val="77B5517C"/>
    <w:rsid w:val="77CE4490"/>
    <w:rsid w:val="77F2017E"/>
    <w:rsid w:val="78034139"/>
    <w:rsid w:val="7809074E"/>
    <w:rsid w:val="781F4CEB"/>
    <w:rsid w:val="782B4956"/>
    <w:rsid w:val="783A42A8"/>
    <w:rsid w:val="78493763"/>
    <w:rsid w:val="785C1A9B"/>
    <w:rsid w:val="78714FEE"/>
    <w:rsid w:val="788D5943"/>
    <w:rsid w:val="788D7EA7"/>
    <w:rsid w:val="78C0202A"/>
    <w:rsid w:val="78DA7590"/>
    <w:rsid w:val="78F41CD4"/>
    <w:rsid w:val="79091C23"/>
    <w:rsid w:val="790E7239"/>
    <w:rsid w:val="79166062"/>
    <w:rsid w:val="79520BA4"/>
    <w:rsid w:val="79582F56"/>
    <w:rsid w:val="79636B8E"/>
    <w:rsid w:val="796B643A"/>
    <w:rsid w:val="79983B5E"/>
    <w:rsid w:val="799E27B4"/>
    <w:rsid w:val="79A131F9"/>
    <w:rsid w:val="79A536FE"/>
    <w:rsid w:val="79AD206F"/>
    <w:rsid w:val="79BA3B26"/>
    <w:rsid w:val="79C45B4A"/>
    <w:rsid w:val="79D42567"/>
    <w:rsid w:val="79DD67B7"/>
    <w:rsid w:val="79E63D12"/>
    <w:rsid w:val="79EB30D7"/>
    <w:rsid w:val="79F77CCE"/>
    <w:rsid w:val="79FC3228"/>
    <w:rsid w:val="7A020420"/>
    <w:rsid w:val="7A1B7E60"/>
    <w:rsid w:val="7A1E3999"/>
    <w:rsid w:val="7A20580B"/>
    <w:rsid w:val="7A2465E9"/>
    <w:rsid w:val="7A2D36EF"/>
    <w:rsid w:val="7A2F7467"/>
    <w:rsid w:val="7A383BCB"/>
    <w:rsid w:val="7A412A0B"/>
    <w:rsid w:val="7A560E98"/>
    <w:rsid w:val="7A6B246A"/>
    <w:rsid w:val="7A6D7569"/>
    <w:rsid w:val="7A7237F8"/>
    <w:rsid w:val="7A777060"/>
    <w:rsid w:val="7A902877"/>
    <w:rsid w:val="7AB45BBF"/>
    <w:rsid w:val="7AC509D5"/>
    <w:rsid w:val="7AE00762"/>
    <w:rsid w:val="7B116B6D"/>
    <w:rsid w:val="7B2D6137"/>
    <w:rsid w:val="7B2F2FAE"/>
    <w:rsid w:val="7B42766E"/>
    <w:rsid w:val="7B5F5404"/>
    <w:rsid w:val="7BD5403F"/>
    <w:rsid w:val="7BE129E3"/>
    <w:rsid w:val="7C091F3A"/>
    <w:rsid w:val="7C0A4C95"/>
    <w:rsid w:val="7C2E16AC"/>
    <w:rsid w:val="7C30396B"/>
    <w:rsid w:val="7C382358"/>
    <w:rsid w:val="7C39281F"/>
    <w:rsid w:val="7C741AA9"/>
    <w:rsid w:val="7C991510"/>
    <w:rsid w:val="7CAA0F1D"/>
    <w:rsid w:val="7CCE322D"/>
    <w:rsid w:val="7CD04806"/>
    <w:rsid w:val="7CDA1E6B"/>
    <w:rsid w:val="7CDB4EE5"/>
    <w:rsid w:val="7CE54F29"/>
    <w:rsid w:val="7CE704CD"/>
    <w:rsid w:val="7CE85FF3"/>
    <w:rsid w:val="7CED360A"/>
    <w:rsid w:val="7CF132CE"/>
    <w:rsid w:val="7CF60376"/>
    <w:rsid w:val="7D262C35"/>
    <w:rsid w:val="7D751CB9"/>
    <w:rsid w:val="7D830876"/>
    <w:rsid w:val="7D897AFF"/>
    <w:rsid w:val="7D9341B1"/>
    <w:rsid w:val="7DA168CE"/>
    <w:rsid w:val="7DBE3D05"/>
    <w:rsid w:val="7DD338F9"/>
    <w:rsid w:val="7DD6087E"/>
    <w:rsid w:val="7DEC38C1"/>
    <w:rsid w:val="7DF12C86"/>
    <w:rsid w:val="7E2A4812"/>
    <w:rsid w:val="7E357016"/>
    <w:rsid w:val="7E4D25B2"/>
    <w:rsid w:val="7E75015F"/>
    <w:rsid w:val="7E7C093C"/>
    <w:rsid w:val="7E803C11"/>
    <w:rsid w:val="7E8E58DF"/>
    <w:rsid w:val="7EC32874"/>
    <w:rsid w:val="7EC82B31"/>
    <w:rsid w:val="7EDA1B58"/>
    <w:rsid w:val="7EDD4F0C"/>
    <w:rsid w:val="7EEA0AA5"/>
    <w:rsid w:val="7EEC7CF4"/>
    <w:rsid w:val="7EF944E8"/>
    <w:rsid w:val="7F166E48"/>
    <w:rsid w:val="7F1C3D32"/>
    <w:rsid w:val="7F34107C"/>
    <w:rsid w:val="7F3E1EFB"/>
    <w:rsid w:val="7F5B5D40"/>
    <w:rsid w:val="7F9D4E73"/>
    <w:rsid w:val="7FA206DC"/>
    <w:rsid w:val="7FDD6AB2"/>
    <w:rsid w:val="7FEC7BA9"/>
    <w:rsid w:val="7FF52F01"/>
    <w:rsid w:val="7FFC70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420" w:firstLineChars="200"/>
      <w:jc w:val="both"/>
    </w:pPr>
    <w:rPr>
      <w:rFonts w:ascii="Times New Roman" w:hAnsi="Times New Roman" w:eastAsia="仿宋" w:cs="Times New Roman"/>
      <w:sz w:val="28"/>
      <w:szCs w:val="22"/>
      <w:lang w:val="en-US" w:eastAsia="zh-CN" w:bidi="ar-SA"/>
    </w:rPr>
  </w:style>
  <w:style w:type="paragraph" w:styleId="3">
    <w:name w:val="heading 1"/>
    <w:basedOn w:val="1"/>
    <w:next w:val="1"/>
    <w:link w:val="211"/>
    <w:qFormat/>
    <w:uiPriority w:val="0"/>
    <w:pPr>
      <w:keepNext/>
      <w:spacing w:line="360" w:lineRule="auto"/>
      <w:jc w:val="center"/>
      <w:outlineLvl w:val="0"/>
    </w:pPr>
    <w:rPr>
      <w:rFonts w:ascii="楷体_GB2312" w:hAnsi="楷体_GB2312"/>
      <w:b/>
      <w:sz w:val="44"/>
      <w:szCs w:val="28"/>
    </w:rPr>
  </w:style>
  <w:style w:type="paragraph" w:styleId="4">
    <w:name w:val="heading 2"/>
    <w:basedOn w:val="1"/>
    <w:next w:val="1"/>
    <w:link w:val="212"/>
    <w:qFormat/>
    <w:uiPriority w:val="0"/>
    <w:pPr>
      <w:keepNext/>
      <w:keepLines/>
      <w:spacing w:line="360" w:lineRule="auto"/>
      <w:jc w:val="center"/>
      <w:outlineLvl w:val="1"/>
    </w:pPr>
    <w:rPr>
      <w:rFonts w:ascii="Arial" w:hAnsi="Arial" w:cs="Arial"/>
      <w:b/>
      <w:bCs/>
      <w:sz w:val="32"/>
      <w:szCs w:val="44"/>
    </w:rPr>
  </w:style>
  <w:style w:type="paragraph" w:styleId="5">
    <w:name w:val="heading 3"/>
    <w:basedOn w:val="1"/>
    <w:next w:val="6"/>
    <w:link w:val="214"/>
    <w:qFormat/>
    <w:uiPriority w:val="0"/>
    <w:pPr>
      <w:keepNext/>
      <w:keepLines/>
      <w:spacing w:line="360" w:lineRule="auto"/>
      <w:jc w:val="left"/>
      <w:outlineLvl w:val="2"/>
    </w:pPr>
    <w:rPr>
      <w:b/>
      <w:bCs/>
      <w:sz w:val="28"/>
      <w:szCs w:val="32"/>
    </w:rPr>
  </w:style>
  <w:style w:type="paragraph" w:styleId="9">
    <w:name w:val="heading 4"/>
    <w:basedOn w:val="1"/>
    <w:next w:val="6"/>
    <w:link w:val="215"/>
    <w:qFormat/>
    <w:uiPriority w:val="0"/>
    <w:pPr>
      <w:keepNext/>
      <w:keepLines/>
      <w:spacing w:before="280" w:after="290" w:line="376" w:lineRule="auto"/>
      <w:outlineLvl w:val="3"/>
    </w:pPr>
    <w:rPr>
      <w:rFonts w:ascii="Arial" w:hAnsi="Arial" w:eastAsia="黑体" w:cs="Arial"/>
      <w:b/>
      <w:bCs/>
      <w:sz w:val="28"/>
      <w:szCs w:val="28"/>
    </w:rPr>
  </w:style>
  <w:style w:type="paragraph" w:styleId="10">
    <w:name w:val="heading 5"/>
    <w:basedOn w:val="1"/>
    <w:next w:val="6"/>
    <w:link w:val="216"/>
    <w:qFormat/>
    <w:uiPriority w:val="0"/>
    <w:pPr>
      <w:keepNext/>
      <w:outlineLvl w:val="4"/>
    </w:pPr>
    <w:rPr>
      <w:rFonts w:ascii="宋体"/>
      <w:color w:val="000000"/>
      <w:sz w:val="28"/>
      <w:szCs w:val="28"/>
    </w:rPr>
  </w:style>
  <w:style w:type="paragraph" w:styleId="11">
    <w:name w:val="heading 6"/>
    <w:basedOn w:val="1"/>
    <w:next w:val="1"/>
    <w:link w:val="217"/>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2">
    <w:name w:val="heading 7"/>
    <w:basedOn w:val="1"/>
    <w:next w:val="1"/>
    <w:link w:val="218"/>
    <w:qFormat/>
    <w:uiPriority w:val="0"/>
    <w:pPr>
      <w:keepNext/>
      <w:keepLines/>
      <w:numPr>
        <w:ilvl w:val="6"/>
        <w:numId w:val="1"/>
      </w:numPr>
      <w:spacing w:before="240" w:after="64" w:line="320" w:lineRule="auto"/>
      <w:outlineLvl w:val="6"/>
    </w:pPr>
    <w:rPr>
      <w:b/>
      <w:bCs/>
      <w:sz w:val="24"/>
      <w:szCs w:val="24"/>
    </w:rPr>
  </w:style>
  <w:style w:type="paragraph" w:styleId="13">
    <w:name w:val="heading 8"/>
    <w:basedOn w:val="1"/>
    <w:next w:val="1"/>
    <w:link w:val="219"/>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4">
    <w:name w:val="heading 9"/>
    <w:basedOn w:val="1"/>
    <w:next w:val="1"/>
    <w:link w:val="220"/>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semiHidden/>
    <w:qFormat/>
    <w:uiPriority w:val="0"/>
    <w:pPr>
      <w:ind w:left="1260"/>
    </w:pPr>
    <w:rPr>
      <w:rFonts w:ascii="Calibri" w:hAnsi="Calibri" w:eastAsia="Calibri" w:cs="宋体"/>
      <w:sz w:val="20"/>
      <w:lang w:val="zh-CN"/>
    </w:rPr>
  </w:style>
  <w:style w:type="paragraph" w:styleId="6">
    <w:name w:val="Normal Indent"/>
    <w:basedOn w:val="1"/>
    <w:next w:val="7"/>
    <w:link w:val="213"/>
    <w:qFormat/>
    <w:uiPriority w:val="0"/>
    <w:pPr>
      <w:ind w:firstLine="420"/>
    </w:pPr>
    <w:rPr>
      <w:szCs w:val="21"/>
    </w:rPr>
  </w:style>
  <w:style w:type="paragraph" w:styleId="7">
    <w:name w:val="Body Text Indent"/>
    <w:basedOn w:val="1"/>
    <w:next w:val="8"/>
    <w:link w:val="225"/>
    <w:unhideWhenUsed/>
    <w:qFormat/>
    <w:uiPriority w:val="0"/>
    <w:pPr>
      <w:spacing w:after="120"/>
      <w:ind w:left="420"/>
    </w:pPr>
  </w:style>
  <w:style w:type="paragraph" w:styleId="8">
    <w:name w:val="envelope return"/>
    <w:basedOn w:val="1"/>
    <w:qFormat/>
    <w:uiPriority w:val="0"/>
    <w:pPr>
      <w:snapToGrid w:val="0"/>
    </w:pPr>
    <w:rPr>
      <w:rFonts w:ascii="Arial" w:hAnsi="Arial" w:eastAsia="宋体" w:cs="宋体"/>
    </w:rPr>
  </w:style>
  <w:style w:type="paragraph" w:styleId="15">
    <w:name w:val="List 3"/>
    <w:basedOn w:val="1"/>
    <w:qFormat/>
    <w:uiPriority w:val="0"/>
    <w:pPr>
      <w:ind w:left="100" w:hanging="200"/>
    </w:pPr>
    <w:rPr>
      <w:szCs w:val="21"/>
    </w:rPr>
  </w:style>
  <w:style w:type="paragraph" w:styleId="16">
    <w:name w:val="toc 7"/>
    <w:basedOn w:val="1"/>
    <w:next w:val="1"/>
    <w:semiHidden/>
    <w:qFormat/>
    <w:uiPriority w:val="0"/>
    <w:pPr>
      <w:ind w:left="1260"/>
      <w:jc w:val="left"/>
    </w:pPr>
    <w:rPr>
      <w:szCs w:val="21"/>
    </w:rPr>
  </w:style>
  <w:style w:type="paragraph" w:styleId="17">
    <w:name w:val="caption"/>
    <w:basedOn w:val="1"/>
    <w:next w:val="1"/>
    <w:semiHidden/>
    <w:unhideWhenUsed/>
    <w:qFormat/>
    <w:uiPriority w:val="35"/>
    <w:pPr>
      <w:spacing w:line="276" w:lineRule="auto"/>
    </w:pPr>
    <w:rPr>
      <w:b/>
      <w:bCs/>
      <w:color w:val="4F81BD"/>
      <w:sz w:val="18"/>
      <w:szCs w:val="18"/>
    </w:rPr>
  </w:style>
  <w:style w:type="paragraph" w:styleId="18">
    <w:name w:val="Document Map"/>
    <w:basedOn w:val="1"/>
    <w:link w:val="221"/>
    <w:semiHidden/>
    <w:qFormat/>
    <w:uiPriority w:val="0"/>
    <w:pPr>
      <w:shd w:val="clear" w:color="auto" w:fill="000080"/>
    </w:pPr>
    <w:rPr>
      <w:szCs w:val="21"/>
    </w:rPr>
  </w:style>
  <w:style w:type="paragraph" w:styleId="19">
    <w:name w:val="annotation text"/>
    <w:basedOn w:val="1"/>
    <w:link w:val="222"/>
    <w:unhideWhenUsed/>
    <w:qFormat/>
    <w:uiPriority w:val="0"/>
    <w:pPr>
      <w:jc w:val="left"/>
    </w:pPr>
  </w:style>
  <w:style w:type="paragraph" w:styleId="20">
    <w:name w:val="Body Text 3"/>
    <w:basedOn w:val="1"/>
    <w:link w:val="223"/>
    <w:qFormat/>
    <w:uiPriority w:val="0"/>
    <w:rPr>
      <w:rFonts w:ascii="仿宋_GB2312" w:hAnsi="Arial" w:eastAsia="仿宋_GB2312"/>
      <w:sz w:val="32"/>
      <w:szCs w:val="32"/>
    </w:rPr>
  </w:style>
  <w:style w:type="paragraph" w:styleId="21">
    <w:name w:val="Body Text"/>
    <w:basedOn w:val="1"/>
    <w:next w:val="1"/>
    <w:link w:val="224"/>
    <w:qFormat/>
    <w:uiPriority w:val="0"/>
    <w:rPr>
      <w:rFonts w:ascii="楷体_GB2312" w:hAnsi="Arial" w:eastAsia="楷体_GB2312"/>
      <w:sz w:val="28"/>
      <w:szCs w:val="28"/>
    </w:rPr>
  </w:style>
  <w:style w:type="paragraph" w:styleId="22">
    <w:name w:val="List 2"/>
    <w:basedOn w:val="1"/>
    <w:qFormat/>
    <w:uiPriority w:val="0"/>
    <w:pPr>
      <w:ind w:left="100" w:hanging="200"/>
    </w:pPr>
    <w:rPr>
      <w:szCs w:val="21"/>
    </w:rPr>
  </w:style>
  <w:style w:type="paragraph" w:styleId="23">
    <w:name w:val="Block Text"/>
    <w:basedOn w:val="1"/>
    <w:unhideWhenUsed/>
    <w:qFormat/>
    <w:uiPriority w:val="99"/>
    <w:pPr>
      <w:spacing w:after="120"/>
      <w:ind w:left="1440" w:leftChars="700" w:right="1440" w:rightChars="700"/>
    </w:pPr>
  </w:style>
  <w:style w:type="paragraph" w:styleId="24">
    <w:name w:val="toc 5"/>
    <w:basedOn w:val="1"/>
    <w:next w:val="1"/>
    <w:semiHidden/>
    <w:qFormat/>
    <w:uiPriority w:val="0"/>
    <w:pPr>
      <w:ind w:left="840"/>
      <w:jc w:val="left"/>
    </w:pPr>
    <w:rPr>
      <w:szCs w:val="21"/>
    </w:rPr>
  </w:style>
  <w:style w:type="paragraph" w:styleId="25">
    <w:name w:val="toc 3"/>
    <w:basedOn w:val="1"/>
    <w:next w:val="1"/>
    <w:qFormat/>
    <w:uiPriority w:val="39"/>
    <w:pPr>
      <w:ind w:left="420"/>
      <w:jc w:val="left"/>
    </w:pPr>
    <w:rPr>
      <w:i/>
      <w:iCs/>
      <w:szCs w:val="24"/>
    </w:rPr>
  </w:style>
  <w:style w:type="paragraph" w:styleId="26">
    <w:name w:val="Plain Text"/>
    <w:basedOn w:val="1"/>
    <w:link w:val="226"/>
    <w:qFormat/>
    <w:uiPriority w:val="0"/>
    <w:rPr>
      <w:rFonts w:ascii="宋体" w:hAnsi="Courier New" w:cs="Courier New"/>
      <w:szCs w:val="21"/>
    </w:rPr>
  </w:style>
  <w:style w:type="paragraph" w:styleId="27">
    <w:name w:val="toc 8"/>
    <w:basedOn w:val="1"/>
    <w:next w:val="1"/>
    <w:semiHidden/>
    <w:qFormat/>
    <w:uiPriority w:val="0"/>
    <w:pPr>
      <w:ind w:left="1470"/>
      <w:jc w:val="left"/>
    </w:pPr>
    <w:rPr>
      <w:szCs w:val="21"/>
    </w:rPr>
  </w:style>
  <w:style w:type="paragraph" w:styleId="28">
    <w:name w:val="Date"/>
    <w:basedOn w:val="1"/>
    <w:next w:val="1"/>
    <w:link w:val="227"/>
    <w:qFormat/>
    <w:uiPriority w:val="0"/>
    <w:rPr>
      <w:sz w:val="24"/>
      <w:szCs w:val="24"/>
    </w:rPr>
  </w:style>
  <w:style w:type="paragraph" w:styleId="29">
    <w:name w:val="Body Text Indent 2"/>
    <w:basedOn w:val="1"/>
    <w:link w:val="228"/>
    <w:qFormat/>
    <w:uiPriority w:val="0"/>
    <w:pPr>
      <w:ind w:left="630" w:firstLine="645"/>
    </w:pPr>
    <w:rPr>
      <w:rFonts w:ascii="Arial" w:hAnsi="Arial" w:eastAsia="仿宋_GB2312" w:cs="Arial"/>
      <w:sz w:val="32"/>
      <w:szCs w:val="32"/>
    </w:rPr>
  </w:style>
  <w:style w:type="paragraph" w:styleId="30">
    <w:name w:val="endnote text"/>
    <w:basedOn w:val="1"/>
    <w:link w:val="209"/>
    <w:semiHidden/>
    <w:unhideWhenUsed/>
    <w:qFormat/>
    <w:uiPriority w:val="99"/>
    <w:rPr>
      <w:sz w:val="20"/>
    </w:rPr>
  </w:style>
  <w:style w:type="paragraph" w:styleId="31">
    <w:name w:val="Balloon Text"/>
    <w:basedOn w:val="1"/>
    <w:link w:val="229"/>
    <w:semiHidden/>
    <w:qFormat/>
    <w:uiPriority w:val="0"/>
    <w:rPr>
      <w:sz w:val="18"/>
      <w:szCs w:val="18"/>
    </w:rPr>
  </w:style>
  <w:style w:type="paragraph" w:styleId="32">
    <w:name w:val="footer"/>
    <w:basedOn w:val="1"/>
    <w:link w:val="230"/>
    <w:qFormat/>
    <w:uiPriority w:val="0"/>
    <w:pPr>
      <w:tabs>
        <w:tab w:val="center" w:pos="4153"/>
        <w:tab w:val="right" w:pos="8306"/>
      </w:tabs>
      <w:jc w:val="left"/>
    </w:pPr>
    <w:rPr>
      <w:sz w:val="18"/>
      <w:szCs w:val="18"/>
    </w:rPr>
  </w:style>
  <w:style w:type="paragraph" w:styleId="33">
    <w:name w:val="header"/>
    <w:basedOn w:val="1"/>
    <w:link w:val="231"/>
    <w:qFormat/>
    <w:uiPriority w:val="0"/>
    <w:pPr>
      <w:pBdr>
        <w:bottom w:val="single" w:color="000000" w:sz="6" w:space="1"/>
      </w:pBdr>
      <w:tabs>
        <w:tab w:val="center" w:pos="4153"/>
        <w:tab w:val="right" w:pos="8306"/>
      </w:tabs>
      <w:jc w:val="center"/>
    </w:pPr>
    <w:rPr>
      <w:sz w:val="18"/>
      <w:szCs w:val="18"/>
    </w:rPr>
  </w:style>
  <w:style w:type="paragraph" w:styleId="34">
    <w:name w:val="toc 1"/>
    <w:basedOn w:val="1"/>
    <w:next w:val="1"/>
    <w:qFormat/>
    <w:uiPriority w:val="39"/>
    <w:pPr>
      <w:tabs>
        <w:tab w:val="right" w:leader="dot" w:pos="8720"/>
      </w:tabs>
      <w:spacing w:before="120" w:after="120" w:line="400" w:lineRule="exact"/>
      <w:jc w:val="left"/>
    </w:pPr>
    <w:rPr>
      <w:rFonts w:ascii="宋体" w:hAnsi="宋体"/>
      <w:caps/>
      <w:sz w:val="24"/>
      <w:szCs w:val="24"/>
    </w:rPr>
  </w:style>
  <w:style w:type="paragraph" w:styleId="35">
    <w:name w:val="toc 4"/>
    <w:basedOn w:val="1"/>
    <w:next w:val="1"/>
    <w:semiHidden/>
    <w:qFormat/>
    <w:uiPriority w:val="0"/>
    <w:pPr>
      <w:ind w:left="630"/>
      <w:jc w:val="left"/>
    </w:pPr>
    <w:rPr>
      <w:szCs w:val="21"/>
    </w:rPr>
  </w:style>
  <w:style w:type="paragraph" w:styleId="36">
    <w:name w:val="Subtitle"/>
    <w:basedOn w:val="1"/>
    <w:next w:val="1"/>
    <w:link w:val="75"/>
    <w:qFormat/>
    <w:uiPriority w:val="11"/>
    <w:pPr>
      <w:spacing w:before="200" w:after="200"/>
    </w:pPr>
    <w:rPr>
      <w:sz w:val="24"/>
      <w:szCs w:val="24"/>
    </w:rPr>
  </w:style>
  <w:style w:type="paragraph" w:styleId="37">
    <w:name w:val="List"/>
    <w:basedOn w:val="1"/>
    <w:qFormat/>
    <w:uiPriority w:val="0"/>
    <w:pPr>
      <w:ind w:left="200" w:hanging="200"/>
    </w:pPr>
    <w:rPr>
      <w:szCs w:val="21"/>
    </w:rPr>
  </w:style>
  <w:style w:type="paragraph" w:styleId="38">
    <w:name w:val="footnote text"/>
    <w:basedOn w:val="1"/>
    <w:link w:val="208"/>
    <w:semiHidden/>
    <w:unhideWhenUsed/>
    <w:qFormat/>
    <w:uiPriority w:val="99"/>
    <w:pPr>
      <w:spacing w:after="40"/>
    </w:pPr>
    <w:rPr>
      <w:sz w:val="18"/>
    </w:rPr>
  </w:style>
  <w:style w:type="paragraph" w:styleId="39">
    <w:name w:val="toc 6"/>
    <w:basedOn w:val="1"/>
    <w:next w:val="1"/>
    <w:semiHidden/>
    <w:qFormat/>
    <w:uiPriority w:val="0"/>
    <w:pPr>
      <w:ind w:left="1050"/>
      <w:jc w:val="left"/>
    </w:pPr>
    <w:rPr>
      <w:szCs w:val="21"/>
    </w:rPr>
  </w:style>
  <w:style w:type="paragraph" w:styleId="40">
    <w:name w:val="Body Text Indent 3"/>
    <w:basedOn w:val="1"/>
    <w:link w:val="232"/>
    <w:qFormat/>
    <w:uiPriority w:val="0"/>
    <w:pPr>
      <w:ind w:left="645" w:firstLine="645"/>
    </w:pPr>
    <w:rPr>
      <w:rFonts w:ascii="Arial" w:hAnsi="Arial" w:eastAsia="仿宋_GB2312" w:cs="Arial"/>
      <w:color w:val="FFFF00"/>
      <w:sz w:val="32"/>
      <w:szCs w:val="32"/>
    </w:rPr>
  </w:style>
  <w:style w:type="paragraph" w:styleId="41">
    <w:name w:val="table of figures"/>
    <w:basedOn w:val="1"/>
    <w:next w:val="1"/>
    <w:semiHidden/>
    <w:qFormat/>
    <w:uiPriority w:val="0"/>
    <w:pPr>
      <w:ind w:left="840" w:hanging="420"/>
    </w:pPr>
    <w:rPr>
      <w:szCs w:val="21"/>
    </w:rPr>
  </w:style>
  <w:style w:type="paragraph" w:styleId="42">
    <w:name w:val="toc 2"/>
    <w:basedOn w:val="1"/>
    <w:next w:val="1"/>
    <w:qFormat/>
    <w:uiPriority w:val="39"/>
    <w:pPr>
      <w:ind w:left="210"/>
      <w:jc w:val="left"/>
    </w:pPr>
    <w:rPr>
      <w:smallCaps/>
      <w:szCs w:val="24"/>
    </w:rPr>
  </w:style>
  <w:style w:type="paragraph" w:styleId="43">
    <w:name w:val="toc 9"/>
    <w:basedOn w:val="1"/>
    <w:next w:val="1"/>
    <w:semiHidden/>
    <w:qFormat/>
    <w:uiPriority w:val="0"/>
    <w:pPr>
      <w:ind w:left="1680"/>
      <w:jc w:val="left"/>
    </w:pPr>
    <w:rPr>
      <w:szCs w:val="21"/>
    </w:rPr>
  </w:style>
  <w:style w:type="paragraph" w:styleId="44">
    <w:name w:val="Body Text 2"/>
    <w:basedOn w:val="1"/>
    <w:link w:val="233"/>
    <w:qFormat/>
    <w:uiPriority w:val="0"/>
    <w:pPr>
      <w:widowControl/>
      <w:jc w:val="center"/>
    </w:pPr>
    <w:rPr>
      <w:rFonts w:ascii="楷体_GB2312" w:eastAsia="楷体_GB2312"/>
      <w:sz w:val="28"/>
      <w:szCs w:val="28"/>
    </w:rPr>
  </w:style>
  <w:style w:type="paragraph" w:styleId="45">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6">
    <w:name w:val="index 1"/>
    <w:basedOn w:val="1"/>
    <w:next w:val="1"/>
    <w:semiHidden/>
    <w:qFormat/>
    <w:uiPriority w:val="0"/>
    <w:pPr>
      <w:spacing w:line="240" w:lineRule="atLeast"/>
    </w:pPr>
    <w:rPr>
      <w:b/>
      <w:bCs/>
      <w:szCs w:val="21"/>
    </w:rPr>
  </w:style>
  <w:style w:type="paragraph" w:styleId="47">
    <w:name w:val="Title"/>
    <w:basedOn w:val="1"/>
    <w:next w:val="1"/>
    <w:link w:val="74"/>
    <w:qFormat/>
    <w:uiPriority w:val="10"/>
    <w:pPr>
      <w:spacing w:before="300" w:after="200"/>
      <w:contextualSpacing/>
    </w:pPr>
    <w:rPr>
      <w:sz w:val="48"/>
      <w:szCs w:val="48"/>
    </w:rPr>
  </w:style>
  <w:style w:type="paragraph" w:styleId="48">
    <w:name w:val="annotation subject"/>
    <w:basedOn w:val="19"/>
    <w:next w:val="19"/>
    <w:link w:val="234"/>
    <w:semiHidden/>
    <w:qFormat/>
    <w:uiPriority w:val="0"/>
    <w:rPr>
      <w:b/>
      <w:bCs/>
      <w:szCs w:val="21"/>
    </w:rPr>
  </w:style>
  <w:style w:type="paragraph" w:styleId="49">
    <w:name w:val="Body Text First Indent"/>
    <w:basedOn w:val="21"/>
    <w:link w:val="235"/>
    <w:qFormat/>
    <w:uiPriority w:val="0"/>
    <w:pPr>
      <w:spacing w:line="360" w:lineRule="auto"/>
      <w:ind w:firstLine="200"/>
    </w:pPr>
    <w:rPr>
      <w:rFonts w:ascii="仿宋_GB2312" w:eastAsia="仿宋_GB2312"/>
      <w:sz w:val="30"/>
      <w:szCs w:val="30"/>
    </w:rPr>
  </w:style>
  <w:style w:type="paragraph" w:styleId="50">
    <w:name w:val="Body Text First Indent 2"/>
    <w:basedOn w:val="7"/>
    <w:next w:val="1"/>
    <w:link w:val="236"/>
    <w:qFormat/>
    <w:uiPriority w:val="0"/>
    <w:pPr>
      <w:spacing w:after="0" w:line="360" w:lineRule="auto"/>
      <w:ind w:left="0" w:firstLine="420"/>
    </w:pPr>
    <w:rPr>
      <w:rFonts w:ascii="宋体" w:hAnsi="宋体"/>
      <w:szCs w:val="20"/>
    </w:rPr>
  </w:style>
  <w:style w:type="table" w:styleId="52">
    <w:name w:val="Table Grid"/>
    <w:basedOn w:val="5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4">
    <w:name w:val="Strong"/>
    <w:qFormat/>
    <w:uiPriority w:val="0"/>
    <w:rPr>
      <w:b/>
      <w:bCs/>
    </w:rPr>
  </w:style>
  <w:style w:type="character" w:styleId="55">
    <w:name w:val="endnote reference"/>
    <w:semiHidden/>
    <w:unhideWhenUsed/>
    <w:qFormat/>
    <w:uiPriority w:val="99"/>
    <w:rPr>
      <w:vertAlign w:val="superscript"/>
    </w:rPr>
  </w:style>
  <w:style w:type="character" w:styleId="56">
    <w:name w:val="page number"/>
    <w:qFormat/>
    <w:uiPriority w:val="0"/>
  </w:style>
  <w:style w:type="character" w:styleId="57">
    <w:name w:val="FollowedHyperlink"/>
    <w:qFormat/>
    <w:uiPriority w:val="0"/>
    <w:rPr>
      <w:color w:val="800080"/>
      <w:u w:val="single"/>
    </w:rPr>
  </w:style>
  <w:style w:type="character" w:styleId="58">
    <w:name w:val="Hyperlink"/>
    <w:qFormat/>
    <w:uiPriority w:val="99"/>
    <w:rPr>
      <w:color w:val="0000FF"/>
      <w:u w:val="single"/>
    </w:rPr>
  </w:style>
  <w:style w:type="character" w:styleId="59">
    <w:name w:val="annotation reference"/>
    <w:semiHidden/>
    <w:qFormat/>
    <w:uiPriority w:val="0"/>
    <w:rPr>
      <w:sz w:val="21"/>
      <w:szCs w:val="21"/>
    </w:rPr>
  </w:style>
  <w:style w:type="character" w:styleId="60">
    <w:name w:val="footnote reference"/>
    <w:unhideWhenUsed/>
    <w:qFormat/>
    <w:uiPriority w:val="99"/>
    <w:rPr>
      <w:vertAlign w:val="superscript"/>
    </w:rPr>
  </w:style>
  <w:style w:type="paragraph" w:customStyle="1" w:styleId="61">
    <w:name w:val="索引 411"/>
    <w:basedOn w:val="1"/>
    <w:next w:val="1"/>
    <w:unhideWhenUsed/>
    <w:qFormat/>
    <w:uiPriority w:val="99"/>
    <w:pPr>
      <w:jc w:val="left"/>
    </w:pPr>
    <w:rPr>
      <w:sz w:val="24"/>
      <w:szCs w:val="24"/>
    </w:rPr>
  </w:style>
  <w:style w:type="paragraph" w:customStyle="1" w:styleId="62">
    <w:name w:val="正文文本1"/>
    <w:basedOn w:val="1"/>
    <w:next w:val="1"/>
    <w:semiHidden/>
    <w:qFormat/>
    <w:uiPriority w:val="0"/>
    <w:rPr>
      <w:rFonts w:ascii="Arial" w:hAnsi="Arial" w:eastAsia="Arial" w:cs="Arial"/>
      <w:szCs w:val="21"/>
      <w:lang w:eastAsia="en-US"/>
    </w:rPr>
  </w:style>
  <w:style w:type="character" w:customStyle="1" w:styleId="63">
    <w:name w:val="Heading 1 Char"/>
    <w:qFormat/>
    <w:uiPriority w:val="9"/>
    <w:rPr>
      <w:rFonts w:ascii="Arial" w:hAnsi="Arial" w:eastAsia="Arial" w:cs="Arial"/>
      <w:sz w:val="40"/>
      <w:szCs w:val="40"/>
    </w:rPr>
  </w:style>
  <w:style w:type="character" w:customStyle="1" w:styleId="64">
    <w:name w:val="Heading 2 Char"/>
    <w:qFormat/>
    <w:uiPriority w:val="9"/>
    <w:rPr>
      <w:rFonts w:ascii="Arial" w:hAnsi="Arial" w:eastAsia="Arial" w:cs="Arial"/>
      <w:sz w:val="34"/>
    </w:rPr>
  </w:style>
  <w:style w:type="character" w:customStyle="1" w:styleId="65">
    <w:name w:val="Heading 3 Char"/>
    <w:qFormat/>
    <w:uiPriority w:val="9"/>
    <w:rPr>
      <w:rFonts w:ascii="Arial" w:hAnsi="Arial" w:eastAsia="Arial" w:cs="Arial"/>
      <w:sz w:val="30"/>
      <w:szCs w:val="30"/>
    </w:rPr>
  </w:style>
  <w:style w:type="character" w:customStyle="1" w:styleId="66">
    <w:name w:val="Heading 4 Char"/>
    <w:qFormat/>
    <w:uiPriority w:val="9"/>
    <w:rPr>
      <w:rFonts w:ascii="Arial" w:hAnsi="Arial" w:eastAsia="Arial" w:cs="Arial"/>
      <w:b/>
      <w:bCs/>
      <w:sz w:val="26"/>
      <w:szCs w:val="26"/>
    </w:rPr>
  </w:style>
  <w:style w:type="character" w:customStyle="1" w:styleId="67">
    <w:name w:val="Heading 5 Char"/>
    <w:qFormat/>
    <w:uiPriority w:val="9"/>
    <w:rPr>
      <w:rFonts w:ascii="Arial" w:hAnsi="Arial" w:eastAsia="Arial" w:cs="Arial"/>
      <w:b/>
      <w:bCs/>
      <w:sz w:val="24"/>
      <w:szCs w:val="24"/>
    </w:rPr>
  </w:style>
  <w:style w:type="character" w:customStyle="1" w:styleId="68">
    <w:name w:val="Heading 6 Char"/>
    <w:qFormat/>
    <w:uiPriority w:val="9"/>
    <w:rPr>
      <w:rFonts w:ascii="Arial" w:hAnsi="Arial" w:eastAsia="Arial" w:cs="Arial"/>
      <w:b/>
      <w:bCs/>
      <w:sz w:val="22"/>
      <w:szCs w:val="22"/>
    </w:rPr>
  </w:style>
  <w:style w:type="character" w:customStyle="1" w:styleId="69">
    <w:name w:val="Heading 7 Char"/>
    <w:qFormat/>
    <w:uiPriority w:val="9"/>
    <w:rPr>
      <w:rFonts w:ascii="Arial" w:hAnsi="Arial" w:eastAsia="Arial" w:cs="Arial"/>
      <w:b/>
      <w:bCs/>
      <w:i/>
      <w:iCs/>
      <w:sz w:val="22"/>
      <w:szCs w:val="22"/>
    </w:rPr>
  </w:style>
  <w:style w:type="character" w:customStyle="1" w:styleId="70">
    <w:name w:val="Heading 8 Char"/>
    <w:qFormat/>
    <w:uiPriority w:val="9"/>
    <w:rPr>
      <w:rFonts w:ascii="Arial" w:hAnsi="Arial" w:eastAsia="Arial" w:cs="Arial"/>
      <w:i/>
      <w:iCs/>
      <w:sz w:val="22"/>
      <w:szCs w:val="22"/>
    </w:rPr>
  </w:style>
  <w:style w:type="character" w:customStyle="1" w:styleId="71">
    <w:name w:val="Heading 9 Char"/>
    <w:qFormat/>
    <w:uiPriority w:val="9"/>
    <w:rPr>
      <w:rFonts w:ascii="Arial" w:hAnsi="Arial" w:eastAsia="Arial" w:cs="Arial"/>
      <w:i/>
      <w:iCs/>
      <w:sz w:val="21"/>
      <w:szCs w:val="21"/>
    </w:rPr>
  </w:style>
  <w:style w:type="paragraph" w:styleId="72">
    <w:name w:val="List Paragraph"/>
    <w:basedOn w:val="1"/>
    <w:qFormat/>
    <w:uiPriority w:val="0"/>
    <w:pPr>
      <w:widowControl/>
      <w:ind w:left="720"/>
      <w:contextualSpacing/>
      <w:jc w:val="left"/>
    </w:pPr>
    <w:rPr>
      <w:rFonts w:ascii="Calibri" w:hAnsi="Calibri"/>
      <w:sz w:val="24"/>
      <w:szCs w:val="24"/>
      <w:lang w:eastAsia="en-US" w:bidi="en-US"/>
    </w:rPr>
  </w:style>
  <w:style w:type="paragraph" w:styleId="73">
    <w:name w:val="No Spacing"/>
    <w:qFormat/>
    <w:uiPriority w:val="99"/>
    <w:pPr>
      <w:widowControl w:val="0"/>
      <w:jc w:val="both"/>
    </w:pPr>
    <w:rPr>
      <w:rFonts w:ascii="Times New Roman" w:hAnsi="Times New Roman" w:eastAsia="宋体" w:cs="Times New Roman"/>
      <w:sz w:val="21"/>
      <w:szCs w:val="21"/>
      <w:lang w:val="en-US" w:eastAsia="zh-CN" w:bidi="ar-SA"/>
    </w:rPr>
  </w:style>
  <w:style w:type="character" w:customStyle="1" w:styleId="74">
    <w:name w:val="标题 Char"/>
    <w:link w:val="47"/>
    <w:qFormat/>
    <w:uiPriority w:val="10"/>
    <w:rPr>
      <w:sz w:val="48"/>
      <w:szCs w:val="48"/>
    </w:rPr>
  </w:style>
  <w:style w:type="character" w:customStyle="1" w:styleId="75">
    <w:name w:val="副标题 Char"/>
    <w:link w:val="36"/>
    <w:qFormat/>
    <w:uiPriority w:val="11"/>
    <w:rPr>
      <w:sz w:val="24"/>
      <w:szCs w:val="24"/>
    </w:rPr>
  </w:style>
  <w:style w:type="paragraph" w:styleId="76">
    <w:name w:val="Quote"/>
    <w:basedOn w:val="1"/>
    <w:next w:val="1"/>
    <w:link w:val="77"/>
    <w:qFormat/>
    <w:uiPriority w:val="29"/>
    <w:pPr>
      <w:ind w:left="720" w:right="720"/>
    </w:pPr>
    <w:rPr>
      <w:i/>
    </w:rPr>
  </w:style>
  <w:style w:type="character" w:customStyle="1" w:styleId="77">
    <w:name w:val="引用 Char"/>
    <w:link w:val="76"/>
    <w:qFormat/>
    <w:uiPriority w:val="29"/>
    <w:rPr>
      <w:i/>
    </w:rPr>
  </w:style>
  <w:style w:type="paragraph" w:styleId="78">
    <w:name w:val="Intense Quote"/>
    <w:basedOn w:val="1"/>
    <w:next w:val="1"/>
    <w:link w:val="7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9">
    <w:name w:val="明显引用 Char"/>
    <w:link w:val="78"/>
    <w:qFormat/>
    <w:uiPriority w:val="30"/>
    <w:rPr>
      <w:i/>
    </w:rPr>
  </w:style>
  <w:style w:type="character" w:customStyle="1" w:styleId="80">
    <w:name w:val="Header Char"/>
    <w:qFormat/>
    <w:uiPriority w:val="99"/>
  </w:style>
  <w:style w:type="character" w:customStyle="1" w:styleId="81">
    <w:name w:val="Footer Char"/>
    <w:qFormat/>
    <w:uiPriority w:val="99"/>
  </w:style>
  <w:style w:type="character" w:customStyle="1" w:styleId="82">
    <w:name w:val="Caption Char"/>
    <w:qFormat/>
    <w:uiPriority w:val="99"/>
  </w:style>
  <w:style w:type="table" w:customStyle="1" w:styleId="83">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4">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5">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86">
    <w:name w:val="无格式表格 31"/>
    <w:qFormat/>
    <w:uiPriority w:val="99"/>
    <w:tblPr>
      <w:tblCellMar>
        <w:top w:w="0" w:type="dxa"/>
        <w:left w:w="0" w:type="dxa"/>
        <w:bottom w:w="0" w:type="dxa"/>
        <w:right w:w="0" w:type="dxa"/>
      </w:tblCellMar>
    </w:tblPr>
  </w:style>
  <w:style w:type="table" w:customStyle="1" w:styleId="87">
    <w:name w:val="无格式表格 41"/>
    <w:qFormat/>
    <w:uiPriority w:val="99"/>
    <w:tblPr>
      <w:tblCellMar>
        <w:top w:w="0" w:type="dxa"/>
        <w:left w:w="0" w:type="dxa"/>
        <w:bottom w:w="0" w:type="dxa"/>
        <w:right w:w="0" w:type="dxa"/>
      </w:tblCellMar>
    </w:tblPr>
  </w:style>
  <w:style w:type="table" w:customStyle="1" w:styleId="88">
    <w:name w:val="无格式表格 51"/>
    <w:qFormat/>
    <w:uiPriority w:val="99"/>
    <w:tblPr>
      <w:tblCellMar>
        <w:top w:w="0" w:type="dxa"/>
        <w:left w:w="0" w:type="dxa"/>
        <w:bottom w:w="0" w:type="dxa"/>
        <w:right w:w="0" w:type="dxa"/>
      </w:tblCellMar>
    </w:tblPr>
  </w:style>
  <w:style w:type="table" w:customStyle="1" w:styleId="89">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90">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91">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92">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93">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94">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95">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96">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97">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98">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99">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0">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1">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2">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3">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04">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5">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6">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7">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8">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9">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0">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11">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12">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13">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14">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15">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16">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17">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8">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9">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0">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1">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2">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3">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4">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25">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26">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7">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8">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9">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0">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1">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32">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33">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4">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5">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6">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7">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8">
    <w:name w:val="清单表 1 浅色1"/>
    <w:qFormat/>
    <w:uiPriority w:val="99"/>
    <w:tblPr>
      <w:tblCellMar>
        <w:top w:w="0" w:type="dxa"/>
        <w:left w:w="0" w:type="dxa"/>
        <w:bottom w:w="0" w:type="dxa"/>
        <w:right w:w="0" w:type="dxa"/>
      </w:tblCellMar>
    </w:tblPr>
  </w:style>
  <w:style w:type="table" w:customStyle="1" w:styleId="139">
    <w:name w:val="List Table 1 Light - Accent 1"/>
    <w:qFormat/>
    <w:uiPriority w:val="99"/>
    <w:tblPr>
      <w:tblCellMar>
        <w:top w:w="0" w:type="dxa"/>
        <w:left w:w="0" w:type="dxa"/>
        <w:bottom w:w="0" w:type="dxa"/>
        <w:right w:w="0" w:type="dxa"/>
      </w:tblCellMar>
    </w:tblPr>
  </w:style>
  <w:style w:type="table" w:customStyle="1" w:styleId="140">
    <w:name w:val="List Table 1 Light - Accent 2"/>
    <w:qFormat/>
    <w:uiPriority w:val="99"/>
    <w:tblPr>
      <w:tblCellMar>
        <w:top w:w="0" w:type="dxa"/>
        <w:left w:w="0" w:type="dxa"/>
        <w:bottom w:w="0" w:type="dxa"/>
        <w:right w:w="0" w:type="dxa"/>
      </w:tblCellMar>
    </w:tblPr>
  </w:style>
  <w:style w:type="table" w:customStyle="1" w:styleId="141">
    <w:name w:val="List Table 1 Light - Accent 3"/>
    <w:qFormat/>
    <w:uiPriority w:val="99"/>
    <w:tblPr>
      <w:tblCellMar>
        <w:top w:w="0" w:type="dxa"/>
        <w:left w:w="0" w:type="dxa"/>
        <w:bottom w:w="0" w:type="dxa"/>
        <w:right w:w="0" w:type="dxa"/>
      </w:tblCellMar>
    </w:tblPr>
  </w:style>
  <w:style w:type="table" w:customStyle="1" w:styleId="142">
    <w:name w:val="List Table 1 Light - Accent 4"/>
    <w:qFormat/>
    <w:uiPriority w:val="99"/>
    <w:tblPr>
      <w:tblCellMar>
        <w:top w:w="0" w:type="dxa"/>
        <w:left w:w="0" w:type="dxa"/>
        <w:bottom w:w="0" w:type="dxa"/>
        <w:right w:w="0" w:type="dxa"/>
      </w:tblCellMar>
    </w:tblPr>
  </w:style>
  <w:style w:type="table" w:customStyle="1" w:styleId="143">
    <w:name w:val="List Table 1 Light - Accent 5"/>
    <w:qFormat/>
    <w:uiPriority w:val="99"/>
    <w:tblPr>
      <w:tblCellMar>
        <w:top w:w="0" w:type="dxa"/>
        <w:left w:w="0" w:type="dxa"/>
        <w:bottom w:w="0" w:type="dxa"/>
        <w:right w:w="0" w:type="dxa"/>
      </w:tblCellMar>
    </w:tblPr>
  </w:style>
  <w:style w:type="table" w:customStyle="1" w:styleId="144">
    <w:name w:val="List Table 1 Light - Accent 6"/>
    <w:qFormat/>
    <w:uiPriority w:val="99"/>
    <w:tblPr>
      <w:tblCellMar>
        <w:top w:w="0" w:type="dxa"/>
        <w:left w:w="0" w:type="dxa"/>
        <w:bottom w:w="0" w:type="dxa"/>
        <w:right w:w="0" w:type="dxa"/>
      </w:tblCellMar>
    </w:tblPr>
  </w:style>
  <w:style w:type="table" w:customStyle="1" w:styleId="145">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46">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47">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48">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49">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50">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51">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52">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53">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54">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55">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56">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57">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58">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59">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60">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61">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62">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63">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64">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65">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66">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67">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68">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69">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70">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71">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72">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73">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74">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75">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76">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77">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78">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79">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80">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81">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82">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83">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84">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85">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86">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87">
    <w:name w:val="Lined - Accent"/>
    <w:qFormat/>
    <w:uiPriority w:val="99"/>
    <w:rPr>
      <w:color w:val="404040"/>
    </w:rPr>
    <w:tblPr>
      <w:tblCellMar>
        <w:top w:w="0" w:type="dxa"/>
        <w:left w:w="0" w:type="dxa"/>
        <w:bottom w:w="0" w:type="dxa"/>
        <w:right w:w="0" w:type="dxa"/>
      </w:tblCellMar>
    </w:tblPr>
  </w:style>
  <w:style w:type="table" w:customStyle="1" w:styleId="188">
    <w:name w:val="Lined - Accent 1"/>
    <w:qFormat/>
    <w:uiPriority w:val="99"/>
    <w:rPr>
      <w:color w:val="404040"/>
    </w:rPr>
    <w:tblPr>
      <w:tblCellMar>
        <w:top w:w="0" w:type="dxa"/>
        <w:left w:w="0" w:type="dxa"/>
        <w:bottom w:w="0" w:type="dxa"/>
        <w:right w:w="0" w:type="dxa"/>
      </w:tblCellMar>
    </w:tblPr>
  </w:style>
  <w:style w:type="table" w:customStyle="1" w:styleId="189">
    <w:name w:val="Lined - Accent 2"/>
    <w:qFormat/>
    <w:uiPriority w:val="99"/>
    <w:rPr>
      <w:color w:val="404040"/>
    </w:rPr>
    <w:tblPr>
      <w:tblCellMar>
        <w:top w:w="0" w:type="dxa"/>
        <w:left w:w="0" w:type="dxa"/>
        <w:bottom w:w="0" w:type="dxa"/>
        <w:right w:w="0" w:type="dxa"/>
      </w:tblCellMar>
    </w:tblPr>
  </w:style>
  <w:style w:type="table" w:customStyle="1" w:styleId="190">
    <w:name w:val="Lined - Accent 3"/>
    <w:qFormat/>
    <w:uiPriority w:val="99"/>
    <w:rPr>
      <w:color w:val="404040"/>
    </w:rPr>
    <w:tblPr>
      <w:tblCellMar>
        <w:top w:w="0" w:type="dxa"/>
        <w:left w:w="0" w:type="dxa"/>
        <w:bottom w:w="0" w:type="dxa"/>
        <w:right w:w="0" w:type="dxa"/>
      </w:tblCellMar>
    </w:tblPr>
  </w:style>
  <w:style w:type="table" w:customStyle="1" w:styleId="191">
    <w:name w:val="Lined - Accent 4"/>
    <w:qFormat/>
    <w:uiPriority w:val="99"/>
    <w:rPr>
      <w:color w:val="404040"/>
    </w:rPr>
    <w:tblPr>
      <w:tblCellMar>
        <w:top w:w="0" w:type="dxa"/>
        <w:left w:w="0" w:type="dxa"/>
        <w:bottom w:w="0" w:type="dxa"/>
        <w:right w:w="0" w:type="dxa"/>
      </w:tblCellMar>
    </w:tblPr>
  </w:style>
  <w:style w:type="table" w:customStyle="1" w:styleId="192">
    <w:name w:val="Lined - Accent 5"/>
    <w:qFormat/>
    <w:uiPriority w:val="99"/>
    <w:rPr>
      <w:color w:val="404040"/>
    </w:rPr>
    <w:tblPr>
      <w:tblCellMar>
        <w:top w:w="0" w:type="dxa"/>
        <w:left w:w="0" w:type="dxa"/>
        <w:bottom w:w="0" w:type="dxa"/>
        <w:right w:w="0" w:type="dxa"/>
      </w:tblCellMar>
    </w:tblPr>
  </w:style>
  <w:style w:type="table" w:customStyle="1" w:styleId="193">
    <w:name w:val="Lined - Accent 6"/>
    <w:qFormat/>
    <w:uiPriority w:val="99"/>
    <w:rPr>
      <w:color w:val="404040"/>
    </w:rPr>
    <w:tblPr>
      <w:tblCellMar>
        <w:top w:w="0" w:type="dxa"/>
        <w:left w:w="0" w:type="dxa"/>
        <w:bottom w:w="0" w:type="dxa"/>
        <w:right w:w="0" w:type="dxa"/>
      </w:tblCellMar>
    </w:tblPr>
  </w:style>
  <w:style w:type="table" w:customStyle="1" w:styleId="194">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95">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96">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97">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98">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99">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00">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01">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02">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03">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04">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05">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06">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07">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08">
    <w:name w:val="脚注文本 Char"/>
    <w:link w:val="38"/>
    <w:qFormat/>
    <w:uiPriority w:val="99"/>
    <w:rPr>
      <w:sz w:val="18"/>
    </w:rPr>
  </w:style>
  <w:style w:type="character" w:customStyle="1" w:styleId="209">
    <w:name w:val="尾注文本 Char"/>
    <w:link w:val="30"/>
    <w:qFormat/>
    <w:uiPriority w:val="99"/>
    <w:rPr>
      <w:sz w:val="20"/>
    </w:rPr>
  </w:style>
  <w:style w:type="paragraph" w:customStyle="1" w:styleId="210">
    <w:name w:val="TOC 标题1"/>
    <w:unhideWhenUsed/>
    <w:qFormat/>
    <w:uiPriority w:val="39"/>
    <w:rPr>
      <w:rFonts w:ascii="Times New Roman" w:hAnsi="Times New Roman" w:eastAsia="宋体" w:cs="Times New Roman"/>
      <w:lang w:val="en-US" w:eastAsia="zh-CN" w:bidi="ar-SA"/>
    </w:rPr>
  </w:style>
  <w:style w:type="character" w:customStyle="1" w:styleId="211">
    <w:name w:val="标题 1 Char"/>
    <w:link w:val="3"/>
    <w:qFormat/>
    <w:uiPriority w:val="0"/>
    <w:rPr>
      <w:rFonts w:ascii="楷体_GB2312" w:hAnsi="楷体_GB2312" w:eastAsia="仿宋" w:cs="Times New Roman"/>
      <w:b/>
      <w:sz w:val="44"/>
      <w:szCs w:val="28"/>
    </w:rPr>
  </w:style>
  <w:style w:type="character" w:customStyle="1" w:styleId="212">
    <w:name w:val="标题 2 Char"/>
    <w:link w:val="4"/>
    <w:qFormat/>
    <w:uiPriority w:val="0"/>
    <w:rPr>
      <w:rFonts w:ascii="Arial" w:hAnsi="Arial" w:eastAsia="仿宋" w:cs="Arial"/>
      <w:b/>
      <w:bCs/>
      <w:sz w:val="32"/>
      <w:szCs w:val="44"/>
    </w:rPr>
  </w:style>
  <w:style w:type="character" w:customStyle="1" w:styleId="213">
    <w:name w:val="正文缩进 Char"/>
    <w:link w:val="6"/>
    <w:qFormat/>
    <w:uiPriority w:val="0"/>
    <w:rPr>
      <w:szCs w:val="21"/>
    </w:rPr>
  </w:style>
  <w:style w:type="character" w:customStyle="1" w:styleId="214">
    <w:name w:val="标题 3 Char"/>
    <w:link w:val="5"/>
    <w:qFormat/>
    <w:uiPriority w:val="0"/>
    <w:rPr>
      <w:rFonts w:ascii="Times New Roman" w:hAnsi="Times New Roman" w:eastAsia="仿宋" w:cs="Times New Roman"/>
      <w:b/>
      <w:bCs/>
      <w:sz w:val="28"/>
      <w:szCs w:val="32"/>
    </w:rPr>
  </w:style>
  <w:style w:type="character" w:customStyle="1" w:styleId="215">
    <w:name w:val="标题 4 Char"/>
    <w:link w:val="9"/>
    <w:qFormat/>
    <w:uiPriority w:val="0"/>
    <w:rPr>
      <w:rFonts w:ascii="Arial" w:hAnsi="Arial" w:eastAsia="黑体" w:cs="Arial"/>
      <w:b/>
      <w:bCs/>
      <w:sz w:val="28"/>
      <w:szCs w:val="28"/>
    </w:rPr>
  </w:style>
  <w:style w:type="character" w:customStyle="1" w:styleId="216">
    <w:name w:val="标题 5 Char"/>
    <w:link w:val="10"/>
    <w:qFormat/>
    <w:uiPriority w:val="0"/>
    <w:rPr>
      <w:rFonts w:ascii="宋体" w:hAnsi="Times New Roman" w:eastAsia="宋体" w:cs="Times New Roman"/>
      <w:color w:val="000000"/>
      <w:sz w:val="28"/>
      <w:szCs w:val="28"/>
    </w:rPr>
  </w:style>
  <w:style w:type="character" w:customStyle="1" w:styleId="217">
    <w:name w:val="标题 6 Char"/>
    <w:link w:val="11"/>
    <w:qFormat/>
    <w:uiPriority w:val="0"/>
    <w:rPr>
      <w:rFonts w:ascii="Arial" w:hAnsi="Arial" w:eastAsia="黑体" w:cs="Times New Roman"/>
      <w:b/>
      <w:bCs/>
      <w:sz w:val="24"/>
      <w:szCs w:val="24"/>
    </w:rPr>
  </w:style>
  <w:style w:type="character" w:customStyle="1" w:styleId="218">
    <w:name w:val="标题 7 Char"/>
    <w:link w:val="12"/>
    <w:qFormat/>
    <w:uiPriority w:val="0"/>
    <w:rPr>
      <w:rFonts w:ascii="Times New Roman" w:hAnsi="Times New Roman" w:eastAsia="宋体" w:cs="Times New Roman"/>
      <w:b/>
      <w:bCs/>
      <w:sz w:val="24"/>
      <w:szCs w:val="24"/>
    </w:rPr>
  </w:style>
  <w:style w:type="character" w:customStyle="1" w:styleId="219">
    <w:name w:val="标题 8 Char"/>
    <w:link w:val="13"/>
    <w:qFormat/>
    <w:uiPriority w:val="0"/>
    <w:rPr>
      <w:rFonts w:ascii="Arial" w:hAnsi="Arial" w:eastAsia="黑体" w:cs="Times New Roman"/>
      <w:sz w:val="24"/>
      <w:szCs w:val="24"/>
    </w:rPr>
  </w:style>
  <w:style w:type="character" w:customStyle="1" w:styleId="220">
    <w:name w:val="标题 9 Char"/>
    <w:link w:val="14"/>
    <w:qFormat/>
    <w:uiPriority w:val="0"/>
    <w:rPr>
      <w:rFonts w:ascii="Arial" w:hAnsi="Arial" w:eastAsia="黑体" w:cs="Times New Roman"/>
      <w:szCs w:val="21"/>
    </w:rPr>
  </w:style>
  <w:style w:type="character" w:customStyle="1" w:styleId="221">
    <w:name w:val="文档结构图 Char"/>
    <w:link w:val="18"/>
    <w:semiHidden/>
    <w:qFormat/>
    <w:uiPriority w:val="0"/>
    <w:rPr>
      <w:rFonts w:ascii="Times New Roman" w:hAnsi="Times New Roman" w:eastAsia="宋体" w:cs="Times New Roman"/>
      <w:szCs w:val="21"/>
      <w:shd w:val="clear" w:color="auto" w:fill="000080"/>
    </w:rPr>
  </w:style>
  <w:style w:type="character" w:customStyle="1" w:styleId="222">
    <w:name w:val="批注文字 Char"/>
    <w:basedOn w:val="53"/>
    <w:link w:val="19"/>
    <w:semiHidden/>
    <w:qFormat/>
    <w:uiPriority w:val="99"/>
  </w:style>
  <w:style w:type="character" w:customStyle="1" w:styleId="223">
    <w:name w:val="正文文本 3 Char"/>
    <w:link w:val="20"/>
    <w:qFormat/>
    <w:uiPriority w:val="0"/>
    <w:rPr>
      <w:rFonts w:ascii="仿宋_GB2312" w:hAnsi="Arial" w:eastAsia="仿宋_GB2312" w:cs="Times New Roman"/>
      <w:sz w:val="32"/>
      <w:szCs w:val="32"/>
    </w:rPr>
  </w:style>
  <w:style w:type="character" w:customStyle="1" w:styleId="224">
    <w:name w:val="正文文本 Char"/>
    <w:link w:val="21"/>
    <w:qFormat/>
    <w:uiPriority w:val="0"/>
    <w:rPr>
      <w:rFonts w:ascii="楷体_GB2312" w:hAnsi="Arial" w:eastAsia="楷体_GB2312" w:cs="Times New Roman"/>
      <w:sz w:val="28"/>
      <w:szCs w:val="28"/>
    </w:rPr>
  </w:style>
  <w:style w:type="character" w:customStyle="1" w:styleId="225">
    <w:name w:val="正文文本缩进 Char"/>
    <w:basedOn w:val="53"/>
    <w:link w:val="7"/>
    <w:semiHidden/>
    <w:qFormat/>
    <w:uiPriority w:val="99"/>
  </w:style>
  <w:style w:type="character" w:customStyle="1" w:styleId="226">
    <w:name w:val="纯文本 Char"/>
    <w:link w:val="26"/>
    <w:qFormat/>
    <w:uiPriority w:val="0"/>
    <w:rPr>
      <w:rFonts w:ascii="宋体" w:hAnsi="Courier New" w:eastAsia="宋体" w:cs="Courier New"/>
      <w:szCs w:val="21"/>
    </w:rPr>
  </w:style>
  <w:style w:type="character" w:customStyle="1" w:styleId="227">
    <w:name w:val="日期 Char"/>
    <w:link w:val="28"/>
    <w:qFormat/>
    <w:uiPriority w:val="0"/>
    <w:rPr>
      <w:rFonts w:ascii="Times New Roman" w:hAnsi="Times New Roman" w:eastAsia="宋体" w:cs="Times New Roman"/>
      <w:sz w:val="24"/>
      <w:szCs w:val="24"/>
    </w:rPr>
  </w:style>
  <w:style w:type="character" w:customStyle="1" w:styleId="228">
    <w:name w:val="正文文本缩进 2 Char"/>
    <w:link w:val="29"/>
    <w:qFormat/>
    <w:uiPriority w:val="0"/>
    <w:rPr>
      <w:rFonts w:ascii="Arial" w:hAnsi="Arial" w:eastAsia="仿宋_GB2312" w:cs="Arial"/>
      <w:sz w:val="32"/>
      <w:szCs w:val="32"/>
    </w:rPr>
  </w:style>
  <w:style w:type="character" w:customStyle="1" w:styleId="229">
    <w:name w:val="批注框文本 Char"/>
    <w:link w:val="31"/>
    <w:semiHidden/>
    <w:qFormat/>
    <w:uiPriority w:val="0"/>
    <w:rPr>
      <w:rFonts w:ascii="Times New Roman" w:hAnsi="Times New Roman" w:eastAsia="宋体" w:cs="Times New Roman"/>
      <w:sz w:val="18"/>
      <w:szCs w:val="18"/>
    </w:rPr>
  </w:style>
  <w:style w:type="character" w:customStyle="1" w:styleId="230">
    <w:name w:val="页脚 Char"/>
    <w:link w:val="32"/>
    <w:qFormat/>
    <w:uiPriority w:val="0"/>
    <w:rPr>
      <w:rFonts w:ascii="Times New Roman" w:hAnsi="Times New Roman" w:eastAsia="宋体" w:cs="Times New Roman"/>
      <w:sz w:val="18"/>
      <w:szCs w:val="18"/>
    </w:rPr>
  </w:style>
  <w:style w:type="character" w:customStyle="1" w:styleId="231">
    <w:name w:val="页眉 Char"/>
    <w:link w:val="33"/>
    <w:qFormat/>
    <w:uiPriority w:val="0"/>
    <w:rPr>
      <w:rFonts w:ascii="Times New Roman" w:hAnsi="Times New Roman" w:eastAsia="宋体" w:cs="Times New Roman"/>
      <w:sz w:val="18"/>
      <w:szCs w:val="18"/>
    </w:rPr>
  </w:style>
  <w:style w:type="character" w:customStyle="1" w:styleId="232">
    <w:name w:val="正文文本缩进 3 Char"/>
    <w:link w:val="40"/>
    <w:qFormat/>
    <w:uiPriority w:val="0"/>
    <w:rPr>
      <w:rFonts w:ascii="Arial" w:hAnsi="Arial" w:eastAsia="仿宋_GB2312" w:cs="Arial"/>
      <w:color w:val="FFFF00"/>
      <w:sz w:val="32"/>
      <w:szCs w:val="32"/>
    </w:rPr>
  </w:style>
  <w:style w:type="character" w:customStyle="1" w:styleId="233">
    <w:name w:val="正文文本 2 Char"/>
    <w:link w:val="44"/>
    <w:qFormat/>
    <w:uiPriority w:val="0"/>
    <w:rPr>
      <w:rFonts w:ascii="楷体_GB2312" w:hAnsi="Times New Roman" w:eastAsia="楷体_GB2312" w:cs="Times New Roman"/>
      <w:sz w:val="28"/>
      <w:szCs w:val="28"/>
    </w:rPr>
  </w:style>
  <w:style w:type="character" w:customStyle="1" w:styleId="234">
    <w:name w:val="批注主题 Char"/>
    <w:link w:val="48"/>
    <w:semiHidden/>
    <w:qFormat/>
    <w:uiPriority w:val="0"/>
    <w:rPr>
      <w:rFonts w:ascii="Times New Roman" w:hAnsi="Times New Roman" w:eastAsia="宋体" w:cs="Times New Roman"/>
      <w:b/>
      <w:bCs/>
      <w:szCs w:val="21"/>
    </w:rPr>
  </w:style>
  <w:style w:type="character" w:customStyle="1" w:styleId="235">
    <w:name w:val="正文首行缩进 Char"/>
    <w:link w:val="49"/>
    <w:qFormat/>
    <w:uiPriority w:val="0"/>
    <w:rPr>
      <w:rFonts w:ascii="仿宋_GB2312" w:hAnsi="Times New Roman" w:eastAsia="仿宋_GB2312" w:cs="Times New Roman"/>
      <w:sz w:val="30"/>
      <w:szCs w:val="30"/>
    </w:rPr>
  </w:style>
  <w:style w:type="character" w:customStyle="1" w:styleId="236">
    <w:name w:val="正文首行缩进 2 Char"/>
    <w:link w:val="50"/>
    <w:qFormat/>
    <w:uiPriority w:val="0"/>
    <w:rPr>
      <w:rFonts w:ascii="宋体" w:hAnsi="宋体" w:eastAsia="宋体" w:cs="Times New Roman"/>
      <w:szCs w:val="20"/>
    </w:rPr>
  </w:style>
  <w:style w:type="character" w:customStyle="1" w:styleId="237">
    <w:name w:val="已访问的超链接1"/>
    <w:qFormat/>
    <w:uiPriority w:val="0"/>
    <w:rPr>
      <w:color w:val="800080"/>
      <w:u w:val="single"/>
    </w:rPr>
  </w:style>
  <w:style w:type="paragraph" w:customStyle="1" w:styleId="238">
    <w:name w:val="索引 41"/>
    <w:basedOn w:val="1"/>
    <w:next w:val="1"/>
    <w:semiHidden/>
    <w:qFormat/>
    <w:uiPriority w:val="0"/>
    <w:pPr>
      <w:ind w:left="1260"/>
    </w:pPr>
    <w:rPr>
      <w:rFonts w:ascii="Calibri" w:hAnsi="Calibri" w:eastAsia="Calibri" w:cs="宋体"/>
      <w:sz w:val="20"/>
      <w:lang w:val="zh-CN"/>
    </w:rPr>
  </w:style>
  <w:style w:type="character" w:customStyle="1" w:styleId="239">
    <w:name w:val="font5 Char"/>
    <w:qFormat/>
    <w:uiPriority w:val="0"/>
    <w:rPr>
      <w:rFonts w:ascii="宋体" w:hAnsi="宋体" w:eastAsia="宋体"/>
      <w:sz w:val="28"/>
      <w:szCs w:val="28"/>
      <w:lang w:val="en-US" w:eastAsia="zh-CN" w:bidi="ar-SA"/>
    </w:rPr>
  </w:style>
  <w:style w:type="character" w:customStyle="1" w:styleId="240">
    <w:name w:val="二级目录 Char"/>
    <w:link w:val="241"/>
    <w:qFormat/>
    <w:uiPriority w:val="0"/>
    <w:rPr>
      <w:b/>
      <w:sz w:val="30"/>
      <w:szCs w:val="28"/>
    </w:rPr>
  </w:style>
  <w:style w:type="paragraph" w:customStyle="1" w:styleId="241">
    <w:name w:val="二级目录"/>
    <w:next w:val="1"/>
    <w:link w:val="240"/>
    <w:qFormat/>
    <w:uiPriority w:val="0"/>
    <w:pPr>
      <w:numPr>
        <w:ilvl w:val="0"/>
        <w:numId w:val="2"/>
      </w:numPr>
      <w:tabs>
        <w:tab w:val="left" w:pos="1145"/>
      </w:tabs>
      <w:outlineLvl w:val="1"/>
    </w:pPr>
    <w:rPr>
      <w:rFonts w:ascii="Times New Roman" w:hAnsi="Times New Roman" w:eastAsia="宋体" w:cs="Times New Roman"/>
      <w:b/>
      <w:sz w:val="30"/>
      <w:szCs w:val="28"/>
      <w:lang w:val="en-US" w:eastAsia="zh-CN" w:bidi="ar-SA"/>
    </w:rPr>
  </w:style>
  <w:style w:type="character" w:customStyle="1" w:styleId="242">
    <w:name w:val="列出段落 Char"/>
    <w:link w:val="243"/>
    <w:qFormat/>
    <w:uiPriority w:val="0"/>
    <w:rPr>
      <w:rFonts w:ascii="Calibri" w:hAnsi="Calibri"/>
      <w:sz w:val="24"/>
      <w:szCs w:val="24"/>
      <w:lang w:eastAsia="en-US" w:bidi="en-US"/>
    </w:rPr>
  </w:style>
  <w:style w:type="paragraph" w:customStyle="1" w:styleId="243">
    <w:name w:val="列出段落1"/>
    <w:basedOn w:val="1"/>
    <w:link w:val="242"/>
    <w:qFormat/>
    <w:uiPriority w:val="0"/>
    <w:pPr>
      <w:widowControl/>
      <w:ind w:left="720"/>
      <w:contextualSpacing/>
      <w:jc w:val="left"/>
    </w:pPr>
    <w:rPr>
      <w:rFonts w:ascii="Calibri" w:hAnsi="Calibri"/>
      <w:sz w:val="24"/>
      <w:szCs w:val="24"/>
      <w:lang w:eastAsia="en-US" w:bidi="en-US"/>
    </w:rPr>
  </w:style>
  <w:style w:type="paragraph" w:customStyle="1" w:styleId="244">
    <w:name w:val="Body Text(ch)"/>
    <w:basedOn w:val="1"/>
    <w:next w:val="21"/>
    <w:qFormat/>
    <w:uiPriority w:val="0"/>
    <w:pPr>
      <w:spacing w:after="120"/>
    </w:pPr>
    <w:rPr>
      <w:rFonts w:ascii="宋体" w:hAnsi="Arial"/>
      <w:bCs/>
      <w:iCs/>
      <w:szCs w:val="24"/>
    </w:rPr>
  </w:style>
  <w:style w:type="paragraph" w:customStyle="1" w:styleId="245">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4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47">
    <w:name w:val="Char"/>
    <w:basedOn w:val="1"/>
    <w:qFormat/>
    <w:uiPriority w:val="0"/>
    <w:pPr>
      <w:tabs>
        <w:tab w:val="left" w:pos="360"/>
      </w:tabs>
      <w:ind w:firstLine="200"/>
    </w:pPr>
    <w:rPr>
      <w:sz w:val="28"/>
      <w:szCs w:val="30"/>
    </w:rPr>
  </w:style>
  <w:style w:type="paragraph" w:customStyle="1" w:styleId="248">
    <w:name w:val="Char1"/>
    <w:basedOn w:val="18"/>
    <w:qFormat/>
    <w:uiPriority w:val="0"/>
    <w:rPr>
      <w:rFonts w:ascii="Tahoma" w:hAnsi="Tahoma"/>
      <w:sz w:val="24"/>
      <w:szCs w:val="24"/>
    </w:rPr>
  </w:style>
  <w:style w:type="paragraph" w:customStyle="1" w:styleId="249">
    <w:name w:val="普通正文"/>
    <w:basedOn w:val="1"/>
    <w:qFormat/>
    <w:uiPriority w:val="0"/>
    <w:pPr>
      <w:spacing w:before="120" w:after="120" w:line="360" w:lineRule="auto"/>
      <w:ind w:firstLine="480"/>
      <w:jc w:val="left"/>
    </w:pPr>
    <w:rPr>
      <w:rFonts w:ascii="Arial" w:hAnsi="Arial"/>
      <w:sz w:val="24"/>
      <w:szCs w:val="24"/>
    </w:rPr>
  </w:style>
  <w:style w:type="paragraph" w:customStyle="1" w:styleId="250">
    <w:name w:val="table_lines"/>
    <w:basedOn w:val="1"/>
    <w:qFormat/>
    <w:uiPriority w:val="0"/>
    <w:pPr>
      <w:widowControl/>
      <w:jc w:val="left"/>
    </w:pPr>
    <w:rPr>
      <w:sz w:val="20"/>
      <w:szCs w:val="20"/>
      <w:lang w:val="de-DE" w:eastAsia="de-DE"/>
    </w:rPr>
  </w:style>
  <w:style w:type="paragraph" w:customStyle="1" w:styleId="251">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52">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53">
    <w:name w:val="Char Char Char Char"/>
    <w:basedOn w:val="18"/>
    <w:qFormat/>
    <w:uiPriority w:val="0"/>
    <w:pPr>
      <w:spacing w:line="360" w:lineRule="auto"/>
    </w:pPr>
    <w:rPr>
      <w:rFonts w:ascii="Tahoma" w:hAnsi="Tahoma"/>
      <w:sz w:val="24"/>
      <w:szCs w:val="24"/>
    </w:rPr>
  </w:style>
  <w:style w:type="paragraph" w:customStyle="1" w:styleId="254">
    <w:name w:val="4"/>
    <w:basedOn w:val="1"/>
    <w:next w:val="40"/>
    <w:qFormat/>
    <w:uiPriority w:val="0"/>
    <w:pPr>
      <w:spacing w:line="360" w:lineRule="auto"/>
      <w:ind w:firstLine="420"/>
    </w:pPr>
    <w:rPr>
      <w:color w:val="FF0000"/>
      <w:sz w:val="24"/>
      <w:szCs w:val="24"/>
    </w:rPr>
  </w:style>
  <w:style w:type="paragraph" w:customStyle="1" w:styleId="255">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56">
    <w:name w:val="Char Char Char Char Char Char Char Char Char Char"/>
    <w:basedOn w:val="1"/>
    <w:qFormat/>
    <w:uiPriority w:val="0"/>
    <w:pPr>
      <w:spacing w:line="360" w:lineRule="auto"/>
    </w:pPr>
    <w:rPr>
      <w:sz w:val="24"/>
      <w:szCs w:val="20"/>
    </w:rPr>
  </w:style>
  <w:style w:type="paragraph" w:customStyle="1" w:styleId="257">
    <w:name w:val="样式1"/>
    <w:basedOn w:val="1"/>
    <w:qFormat/>
    <w:uiPriority w:val="0"/>
    <w:pPr>
      <w:numPr>
        <w:ilvl w:val="0"/>
        <w:numId w:val="3"/>
      </w:numPr>
    </w:pPr>
    <w:rPr>
      <w:rFonts w:ascii="宋体" w:hAnsi="宋体"/>
      <w:szCs w:val="21"/>
    </w:rPr>
  </w:style>
  <w:style w:type="paragraph" w:customStyle="1" w:styleId="258">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59">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60">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61">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62">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3">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64">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65">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66">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67">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68">
    <w:name w:val="Char Char Char Char1"/>
    <w:basedOn w:val="18"/>
    <w:qFormat/>
    <w:uiPriority w:val="0"/>
    <w:pPr>
      <w:spacing w:line="360" w:lineRule="auto"/>
    </w:pPr>
    <w:rPr>
      <w:rFonts w:ascii="Tahoma" w:hAnsi="Tahoma"/>
      <w:sz w:val="24"/>
      <w:szCs w:val="24"/>
    </w:rPr>
  </w:style>
  <w:style w:type="paragraph" w:customStyle="1" w:styleId="269">
    <w:name w:val="table_1stline"/>
    <w:basedOn w:val="1"/>
    <w:qFormat/>
    <w:uiPriority w:val="0"/>
    <w:pPr>
      <w:widowControl/>
      <w:spacing w:before="120"/>
      <w:jc w:val="left"/>
    </w:pPr>
    <w:rPr>
      <w:bCs/>
      <w:sz w:val="20"/>
      <w:szCs w:val="20"/>
      <w:lang w:val="de-DE" w:eastAsia="de-DE"/>
    </w:rPr>
  </w:style>
  <w:style w:type="paragraph" w:customStyle="1" w:styleId="270">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71">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72">
    <w:name w:val="修订1"/>
    <w:semiHidden/>
    <w:qFormat/>
    <w:uiPriority w:val="99"/>
    <w:rPr>
      <w:rFonts w:ascii="Times New Roman" w:hAnsi="Times New Roman" w:eastAsia="宋体" w:cs="Times New Roman"/>
      <w:sz w:val="21"/>
      <w:szCs w:val="21"/>
      <w:lang w:val="en-US" w:eastAsia="zh-CN" w:bidi="ar-SA"/>
    </w:rPr>
  </w:style>
  <w:style w:type="table" w:customStyle="1" w:styleId="273">
    <w:name w:val="Table Normal"/>
    <w:qFormat/>
    <w:uiPriority w:val="0"/>
    <w:tblPr>
      <w:tblCellMar>
        <w:top w:w="0" w:type="dxa"/>
        <w:left w:w="0" w:type="dxa"/>
        <w:bottom w:w="0" w:type="dxa"/>
        <w:right w:w="0" w:type="dxa"/>
      </w:tblCellMar>
    </w:tblPr>
  </w:style>
  <w:style w:type="paragraph" w:customStyle="1" w:styleId="274">
    <w:name w:val="正文文本 211"/>
    <w:basedOn w:val="1"/>
    <w:qFormat/>
    <w:uiPriority w:val="99"/>
    <w:pPr>
      <w:jc w:val="center"/>
    </w:pPr>
    <w:rPr>
      <w:b/>
      <w:bCs/>
      <w:sz w:val="20"/>
      <w:szCs w:val="20"/>
    </w:rPr>
  </w:style>
  <w:style w:type="paragraph" w:customStyle="1" w:styleId="275">
    <w:name w:val="正文文本12"/>
    <w:basedOn w:val="1"/>
    <w:qFormat/>
    <w:uiPriority w:val="1"/>
    <w:pPr>
      <w:ind w:left="120"/>
    </w:pPr>
    <w:rPr>
      <w:rFonts w:ascii="宋体" w:hAnsi="宋体" w:cs="宋体"/>
      <w:szCs w:val="21"/>
      <w:lang w:val="zh-CN" w:bidi="zh-CN"/>
    </w:rPr>
  </w:style>
  <w:style w:type="paragraph" w:customStyle="1" w:styleId="276">
    <w:name w:val="Table Text"/>
    <w:basedOn w:val="1"/>
    <w:semiHidden/>
    <w:qFormat/>
    <w:uiPriority w:val="0"/>
    <w:pPr>
      <w:spacing w:line="280" w:lineRule="exact"/>
      <w:ind w:left="44" w:right="44"/>
    </w:pPr>
    <w:rPr>
      <w:rFonts w:ascii="宋体" w:hAnsi="宋体" w:cs="宋体"/>
      <w:lang w:eastAsia="en-US"/>
    </w:rPr>
  </w:style>
  <w:style w:type="paragraph" w:customStyle="1" w:styleId="277">
    <w:name w:val="正文缩进t"/>
    <w:basedOn w:val="1"/>
    <w:qFormat/>
    <w:uiPriority w:val="0"/>
    <w:pPr>
      <w:ind w:firstLine="200" w:firstLineChars="200"/>
    </w:pPr>
  </w:style>
  <w:style w:type="table" w:customStyle="1" w:styleId="278">
    <w:name w:val="网格型1"/>
    <w:basedOn w:val="51"/>
    <w:qFormat/>
    <w:uiPriority w:val="59"/>
    <w:rPr>
      <w:rFonts w:ascii="Times New Roman" w:hAnsi="Times New Roman" w:eastAsia="宋体" w:cs="Times New Roman"/>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79">
    <w:name w:val="正文文本缩进11"/>
    <w:basedOn w:val="1"/>
    <w:next w:val="280"/>
    <w:unhideWhenUsed/>
    <w:qFormat/>
    <w:uiPriority w:val="0"/>
    <w:pPr>
      <w:spacing w:after="120"/>
      <w:ind w:left="420"/>
    </w:pPr>
  </w:style>
  <w:style w:type="paragraph" w:customStyle="1" w:styleId="280">
    <w:name w:val="正文首行缩进 211"/>
    <w:basedOn w:val="279"/>
    <w:qFormat/>
    <w:uiPriority w:val="0"/>
    <w:pPr>
      <w:spacing w:after="0" w:line="360" w:lineRule="auto"/>
      <w:ind w:left="0" w:firstLine="420"/>
    </w:pPr>
    <w:rPr>
      <w:rFonts w:ascii="宋体" w:hAnsi="宋体" w:eastAsia="宋体" w:cs="Times New Roman"/>
      <w:szCs w:val="20"/>
    </w:rPr>
  </w:style>
  <w:style w:type="paragraph" w:customStyle="1" w:styleId="281">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10749eeb-b284-4818-bc75-67d27614b0ae</errorID>
      <errorWord>、</errorWord>
      <group>L1_Punc</group>
      <groupName>标点问题</groupName>
      <ability>L2_Punc_CN</ability>
      <abilityName>标点符号问题</abilityName>
      <candidateList/>
      <explain/>
      <paraID>5D8F6137</paraID>
      <start>0</start>
      <end>1</end>
      <status>unmodified</status>
      <modifiedWord/>
      <trackRevisions>false</trackRevisions>
    </reviewItem>
    <reviewItem>
      <errorID>82d548df-88f6-4fdf-bf6f-a7a6695b4ae9</errorID>
      <errorWord>；</errorWord>
      <group>L1_Punc</group>
      <groupName>标点问题</groupName>
      <ability>L2_Punc_CN</ability>
      <abilityName>标点符号问题</abilityName>
      <candidateList>
        <item/>
      </candidateList>
      <explain/>
      <paraID>7622589C</paraID>
      <start>11</start>
      <end>12</end>
      <status>unmodified</status>
      <modifiedWord/>
      <trackRevisions>false</trackRevisions>
    </reviewItem>
    <reviewItem>
      <errorID>a3e88383-b226-422d-85d5-8ff70dd0b7fa</errorID>
      <errorWord>。</errorWord>
      <group>L1_Punc</group>
      <groupName>标点问题</groupName>
      <ability>L2_Punc_CN</ability>
      <abilityName>标点符号问题</abilityName>
      <candidateList>
        <item/>
      </candidateList>
      <explain/>
      <paraID> 90882AD</paraID>
      <start>24</start>
      <end>25</end>
      <status>unmodified</status>
      <modifiedWord/>
      <trackRevisions>false</trackRevisions>
    </reviewItem>
    <reviewItem>
      <errorID>67f775f8-de03-4fa2-ad5f-723fac5cba1d</errorID>
      <errorWord>(</errorWord>
      <group>L1_Format</group>
      <groupName>格式问题</groupName>
      <ability>L2_HalfPunc_CN</ability>
      <abilityName>全半角问题</abilityName>
      <candidateList>
        <item>（</item>
      </candidateList>
      <explain>文本全半角错误。</explain>
      <paraID>420A1077</paraID>
      <start>48</start>
      <end>49</end>
      <status>unmodified</status>
      <modifiedWord/>
      <trackRevisions>false</trackRevisions>
    </reviewItem>
    <reviewItem>
      <errorID>277dabd3-70f5-43fa-8c4a-0123bc73795f</errorID>
      <errorWord>)</errorWord>
      <group>L1_Format</group>
      <groupName>格式问题</groupName>
      <ability>L2_HalfPunc_CN</ability>
      <abilityName>全半角问题</abilityName>
      <candidateList>
        <item>）</item>
      </candidateList>
      <explain>文本全半角错误。</explain>
      <paraID>420A1077</paraID>
      <start>64</start>
      <end>65</end>
      <status>unmodified</status>
      <modifiedWord/>
      <trackRevisions>false</trackRevisions>
    </reviewItem>
    <reviewItem>
      <errorID>f1750d7f-644d-41bc-9e9c-7bd720ac63d5</errorID>
      <errorWord>(</errorWord>
      <group>L1_Format</group>
      <groupName>格式问题</groupName>
      <ability>L2_HalfPunc_CN</ability>
      <abilityName>全半角问题</abilityName>
      <candidateList>
        <item>（</item>
      </candidateList>
      <explain>文本全半角错误。</explain>
      <paraID>420A1077</paraID>
      <start>105</start>
      <end>106</end>
      <status>unmodified</status>
      <modifiedWord/>
      <trackRevisions>false</trackRevisions>
    </reviewItem>
    <reviewItem>
      <errorID>e0e5f389-5c85-4694-b88a-6d7212641de2</errorID>
      <errorWord>)</errorWord>
      <group>L1_Format</group>
      <groupName>格式问题</groupName>
      <ability>L2_HalfPunc_CN</ability>
      <abilityName>全半角问题</abilityName>
      <candidateList>
        <item>）</item>
      </candidateList>
      <explain>文本全半角错误。</explain>
      <paraID>420A1077</paraID>
      <start>168</start>
      <end>169</end>
      <status>unmodified</status>
      <modifiedWord/>
      <trackRevisions>false</trackRevisions>
    </reviewItem>
    <reviewItem>
      <errorID>d209e299-1db0-49a9-a6ca-a46767e20613</errorID>
      <errorWord>登陆</errorWord>
      <group>L1_Word</group>
      <groupName>字词问题</groupName>
      <ability>L2_Typo</ability>
      <abilityName>字词错误</abilityName>
      <candidateList>
        <item>登录</item>
      </candidateList>
      <explain>存在发音相同字词的误用。</explain>
      <paraID>7AE971D6</paraID>
      <start>8</start>
      <end>12</end>
      <status>modified</status>
      <modifiedWord>登录</modifiedWord>
      <trackRevisions>true</trackRevisions>
    </reviewItem>
    <reviewItem>
      <errorID>bb2618e3-8979-4e97-8b0c-da251ab23da8</errorID>
      <errorWord>(</errorWord>
      <group>L1_Format</group>
      <groupName>格式问题</groupName>
      <ability>L2_HalfPunc_CN</ability>
      <abilityName>全半角问题</abilityName>
      <candidateList>
        <item>（</item>
      </candidateList>
      <explain>文本全半角错误。</explain>
      <paraID>7AE971D6</paraID>
      <start>44</start>
      <end>45</end>
      <status>unmodified</status>
      <modifiedWord/>
      <trackRevisions>false</trackRevisions>
    </reviewItem>
    <reviewItem>
      <errorID>b6ae7e55-fbf8-40e0-9311-9d051cfa91e1</errorID>
      <errorWord>)</errorWord>
      <group>L1_Format</group>
      <groupName>格式问题</groupName>
      <ability>L2_HalfPunc_CN</ability>
      <abilityName>全半角问题</abilityName>
      <candidateList>
        <item>）</item>
      </candidateList>
      <explain>文本全半角错误。</explain>
      <paraID>7AE971D6</paraID>
      <start>59</start>
      <end>60</end>
      <status>unmodified</status>
      <modifiedWord/>
      <trackRevisions>false</trackRevisions>
    </reviewItem>
    <reviewItem>
      <errorID>7b17fb29-718b-426e-8b39-de72e90a942d</errorID>
      <errorWord>2026年09月22日</errorWord>
      <group>L1_Knowledge</group>
      <groupName>知识性问题</groupName>
      <ability>L2_Time</ability>
      <abilityName>日期时间</abilityName>
      <candidateList>
        <item>2026年9月22日</item>
      </candidateList>
      <explain>根据日常书写习惯，月份一般会省略前导零。</explain>
      <paraID>3B41919D</paraID>
      <start>18</start>
      <end>29</end>
      <status>unmodified</status>
      <modifiedWord/>
      <trackRevisions>false</trackRevisions>
    </reviewItem>
    <reviewItem>
      <errorID>a426c3c8-9228-4284-9076-bdd9fb70c1eb</errorID>
      <errorWord>。</errorWord>
      <group>L1_Punc</group>
      <groupName>标点问题</groupName>
      <ability>L2_Punc_CN</ability>
      <abilityName>标点符号问题</abilityName>
      <candidateList>
        <item/>
      </candidateList>
      <explain/>
      <paraID>336E9FA8</paraID>
      <start>233</start>
      <end>234</end>
      <status>unmodified</status>
      <modifiedWord/>
      <trackRevisions>false</trackRevisions>
    </reviewItem>
    <reviewItem>
      <errorID>4ab5bacd-0baf-4e7e-91b3-d9b1a3548808</errorID>
      <errorWord>宁</errorWord>
      <group>L1_Punc</group>
      <groupName>标点问题</groupName>
      <ability>L2_Punc_CN</ability>
      <abilityName>标点符号问题</abilityName>
      <candidateList>
        <item>（宁</item>
      </candidateList>
      <explain/>
      <paraID>1D93EFF4</paraID>
      <start>26</start>
      <end>27</end>
      <status>unmodified</status>
      <modifiedWord/>
      <trackRevisions>false</trackRevisions>
    </reviewItem>
    <reviewItem>
      <errorID>5e488051-a9e6-439b-b945-8cd5a360a780</errorID>
      <errorWord>〔2021)5号</errorWord>
      <group>L1_Knowledge</group>
      <groupName>知识性问题</groupName>
      <ability>L2_Knowledge</ability>
      <abilityName>其他知识</abilityName>
      <candidateList>
        <item>〔2021〕5号</item>
      </candidateList>
      <explain>发文字号格式错误。</explain>
      <paraID>1D93EFF4</paraID>
      <start>30</start>
      <end>38</end>
      <status>unmodified</status>
      <modifiedWord/>
      <trackRevisions>false</trackRevisions>
    </reviewItem>
    <reviewItem>
      <errorID>29573455-2922-4f69-a5ec-cfa5a32dd18d</errorID>
      <errorWord>规定</errorWord>
      <group>L1_Punc</group>
      <groupName>标点问题</groupName>
      <ability>L2_Punc_CN</ability>
      <abilityName>标点符号问题</abilityName>
      <candidateList>
        <item>）规定</item>
      </candidateList>
      <explain/>
      <paraID>1D93EFF4</paraID>
      <start>38</start>
      <end>40</end>
      <status>unmodified</status>
      <modifiedWord/>
      <trackRevisions>false</trackRevisions>
    </reviewItem>
    <reviewItem>
      <errorID>600eb3a2-1795-48b2-a663-49cc5e8b0f54</errorID>
      <errorWord>按征集文件要求</errorWord>
      <group>L1_Other</group>
      <groupName>其他问题</groupName>
      <ability>L2_Consistency</ability>
      <abilityName>一致性检查</abilityName>
      <candidateList>
        <item>按磋商文件要求</item>
      </candidateList>
      <explain>术语一致性，同一采购文件表述不一致，全文统一使用磋商文件表述</explain>
      <paraID> 35BD332</paraID>
      <start>9</start>
      <end>23</end>
      <status>modified</status>
      <modifiedWord>按磋商文件要求</modifiedWord>
      <trackRevisions>true</trackRevisions>
    </reviewItem>
    <reviewItem>
      <errorID>540fef85-ee6a-4c92-9dfa-dd9179b7765c</errorID>
      <errorWord>:</errorWord>
      <group>L1_Format</group>
      <groupName>格式问题</groupName>
      <ability>L2_HalfPunc_CN</ability>
      <abilityName>全半角问题</abilityName>
      <candidateList>
        <item>：</item>
      </candidateList>
      <explain>文本全半角错误。</explain>
      <paraID>2BA53CBB</paraID>
      <start>18</start>
      <end>19</end>
      <status>unmodified</status>
      <modifiedWord/>
      <trackRevisions>false</trackRevisions>
    </reviewItem>
    <reviewItem>
      <errorID>3883d83b-6c12-4cf5-bf50-3e4db72603d1</errorID>
      <errorWord>(</errorWord>
      <group>L1_Format</group>
      <groupName>格式问题</groupName>
      <ability>L2_HalfPunc_CN</ability>
      <abilityName>全半角问题</abilityName>
      <candidateList>
        <item>（</item>
      </candidateList>
      <explain>文本全半角错误。</explain>
      <paraID>47AE6154</paraID>
      <start>19</start>
      <end>20</end>
      <status>unmodified</status>
      <modifiedWord/>
      <trackRevisions>false</trackRevisions>
    </reviewItem>
    <reviewItem>
      <errorID>fb6483f3-fc79-48a2-808c-7b6a63097162</errorID>
      <errorWord>)</errorWord>
      <group>L1_Format</group>
      <groupName>格式问题</groupName>
      <ability>L2_HalfPunc_CN</ability>
      <abilityName>全半角问题</abilityName>
      <candidateList>
        <item>）</item>
      </candidateList>
      <explain>文本全半角错误。</explain>
      <paraID>47AE6154</paraID>
      <start>28</start>
      <end>29</end>
      <status>unmodified</status>
      <modifiedWord/>
      <trackRevisions>false</trackRevisions>
    </reviewItem>
    <reviewItem>
      <errorID>d41c5ac8-16ac-4469-bf8d-9bc3345b4694</errorID>
      <errorWord>(</errorWord>
      <group>L1_Format</group>
      <groupName>格式问题</groupName>
      <ability>L2_HalfPunc_CN</ability>
      <abilityName>全半角问题</abilityName>
      <candidateList>
        <item>（</item>
      </candidateList>
      <explain>文本全半角错误。</explain>
      <paraID>4BD7A7B7</paraID>
      <start>66</start>
      <end>67</end>
      <status>unmodified</status>
      <modifiedWord/>
      <trackRevisions>false</trackRevisions>
    </reviewItem>
    <reviewItem>
      <errorID>bbed6957-498d-4dc0-a225-d5f9fd22727a</errorID>
      <errorWord>(2002)1980号</errorWord>
      <group>L1_Knowledge</group>
      <groupName>知识性问题</groupName>
      <ability>L2_Knowledge</ability>
      <abilityName>其他知识</abilityName>
      <candidateList>
        <item>〔2002〕1980号</item>
      </candidateList>
      <explain>发文字号格式错误。</explain>
      <paraID>4BD7A7B7</paraID>
      <start>70</start>
      <end>92</end>
      <status>modified</status>
      <modifiedWord>〔2002〕1980号</modifiedWord>
      <trackRevisions>true</trackRevisions>
    </reviewItem>
    <reviewItem>
      <errorID>089adaf3-d93c-427d-993e-a17bfaf03cd9</errorID>
      <errorWord>)</errorWord>
      <group>L1_Format</group>
      <groupName>格式问题</groupName>
      <ability>L2_HalfPunc_CN</ability>
      <abilityName>全半角问题</abilityName>
      <candidateList>
        <item>）</item>
      </candidateList>
      <explain>文本全半角错误。</explain>
      <paraID>4BD7A7B7</paraID>
      <start>92</start>
      <end>93</end>
      <status>unmodified</status>
      <modifiedWord/>
      <trackRevisions>false</trackRevisions>
    </reviewItem>
    <reviewItem>
      <errorID>f8434474-fd3b-4ed5-9c54-d83de773f2c4</errorID>
      <errorWord>间</errorWord>
      <group>L1_Word</group>
      <groupName>字词问题</groupName>
      <ability>L2_Typo</ability>
      <abilityName>字词错误</abilityName>
      <candidateList>
        <item>间之</item>
      </candidateList>
      <explain/>
      <paraID>241EEFC5</paraID>
      <start>14</start>
      <end>15</end>
      <status>unmodified</status>
      <modifiedWord/>
      <trackRevisions>false</trackRevisions>
    </reviewItem>
    <reviewItem>
      <errorID>8a9ec1bf-b953-4e73-9a05-a67310ea248c</errorID>
      <errorWord>，</errorWord>
      <group>L1_Punc</group>
      <groupName>标点问题</groupName>
      <ability>L2_Punc_CN</ability>
      <abilityName>标点符号问题</abilityName>
      <candidateList>
        <item>：</item>
      </candidateList>
      <explain/>
      <paraID>5DBCBACA</paraID>
      <start>10</start>
      <end>11</end>
      <status>unmodified</status>
      <modifiedWord/>
      <trackRevisions>false</trackRevisions>
    </reviewItem>
    <reviewItem>
      <errorID>e8c6e29a-71f8-4ce7-9949-6f2d0f2c8ff4</errorID>
      <errorWord>法律、法规</errorWord>
      <group>L1_Word</group>
      <groupName>字词问题</groupName>
      <ability>L2_Typo</ability>
      <abilityName>字词错误</abilityName>
      <candidateList>
        <item>法律法规</item>
      </candidateList>
      <explain/>
      <paraID>4CD8C2D2</paraID>
      <start>11</start>
      <end>20</end>
      <status>modified</status>
      <modifiedWord>法律法规</modifiedWord>
      <trackRevisions>true</trackRevisions>
    </reviewItem>
    <reviewItem>
      <errorID>c089edd3-c53f-4e59-8332-708a5e8994a8</errorID>
      <errorWord>做无效响应处理</errorWord>
      <group>L1_Word</group>
      <groupName>字词问题</groupName>
      <ability>L2_Typo</ability>
      <abilityName>字词错误</abilityName>
      <candidateList>
        <item>作无效响应处理</item>
      </candidateList>
      <explain/>
      <paraID>359915BC</paraID>
      <start>79</start>
      <end>93</end>
      <status>modified</status>
      <modifiedWord>作无效响应处理</modifiedWord>
      <trackRevisions>true</trackRevisions>
    </reviewItem>
    <reviewItem>
      <errorID>b861cdf5-d7ac-46b8-8aca-521215932c03</errorID>
      <errorWord>侯选人</errorWord>
      <group>L1_Word</group>
      <groupName>字词问题</groupName>
      <ability>L2_Typo</ability>
      <abilityName>字词错误</abilityName>
      <candidateList>
        <item>候选人</item>
      </candidateList>
      <explain/>
      <paraID>2E841348</paraID>
      <start>29</start>
      <end>35</end>
      <status>modified</status>
      <modifiedWord>候选人</modifiedWord>
      <trackRevisions>true</trackRevisions>
    </reviewItem>
    <reviewItem>
      <errorID>039fdf86-4364-4bc3-99ff-fdad356d3b4f</errorID>
      <errorWord>做出</errorWord>
      <group>L1_Word</group>
      <groupName>字词问题</groupName>
      <ability>L2_Typo</ability>
      <abilityName>字词错误</abilityName>
      <candidateList>
        <item>作出</item>
      </candidateList>
      <explain/>
      <paraID>316220B2</paraID>
      <start>30</start>
      <end>34</end>
      <status>modified</status>
      <modifiedWord>作出</modifiedWord>
      <trackRevisions>true</trackRevisions>
    </reviewItem>
    <reviewItem>
      <errorID>c6bf7afc-3260-4af0-8ec4-956c956113c6</errorID>
      <errorWord>,</errorWord>
      <group>L1_Format</group>
      <groupName>格式问题</groupName>
      <ability>L2_HalfPunc_CN</ability>
      <abilityName>全半角问题</abilityName>
      <candidateList>
        <item>，</item>
      </candidateList>
      <explain>文本全半角错误。</explain>
      <paraID>6B2F5ABE</paraID>
      <start>71</start>
      <end>72</end>
      <status>unmodified</status>
      <modifiedWord/>
      <trackRevisions>false</trackRevisions>
    </reviewItem>
    <reviewItem>
      <errorID>3324ddaf-604f-4ace-b1bd-e497348d74d2</errorID>
      <errorWord>或</errorWord>
      <group>L1_Word</group>
      <groupName>字词问题</groupName>
      <ability>L2_Typo</ability>
      <abilityName>字词错误</abilityName>
      <candidateList>
        <item>、</item>
      </candidateList>
      <explain/>
      <paraID>2FF57923</paraID>
      <start>51</start>
      <end>52</end>
      <status>unmodified</status>
      <modifiedWord/>
      <trackRevisions>false</trackRevisions>
    </reviewItem>
    <reviewItem>
      <errorID>1da0e767-9406-49f6-9ef9-0ea38d1bc1fd</errorID>
      <errorWord>。</errorWord>
      <group>L1_Punc</group>
      <groupName>标点问题</groupName>
      <ability>L2_Punc_CN</ability>
      <abilityName>标点符号问题</abilityName>
      <candidateList>
        <item>，</item>
      </candidateList>
      <explain/>
      <paraID>2FF57923</paraID>
      <start>80</start>
      <end>81</end>
      <status>unmodified</status>
      <modifiedWord/>
      <trackRevisions>false</trackRevisions>
    </reviewItem>
    <reviewItem>
      <errorID>d28b7f1a-3336-4c26-98ce-bcbad0ae0ca6</errorID>
      <errorWord>国家发改委</errorWord>
      <group>L1_Knowledge</group>
      <groupName>知识性问题</groupName>
      <ability>L2_Knowledge</ability>
      <abilityName>其他知识</abilityName>
      <candidateList>
        <item>国家发展改革委</item>
      </candidateList>
      <explain/>
      <paraID>6B9CB409</paraID>
      <start>17</start>
      <end>22</end>
      <status>unmodified</status>
      <modifiedWord/>
      <trackRevisions>false</trackRevisions>
    </reviewItem>
    <reviewItem>
      <errorID>a77b727b-3d32-4d41-b6aa-94dc0e6d58a3</errorID>
      <errorWord>不</errorWord>
      <group>L1_Word</group>
      <groupName>字词问题</groupName>
      <ability>L2_Typo</ability>
      <abilityName>字词错误</abilityName>
      <candidateList>
        <item>不符</item>
      </candidateList>
      <explain/>
      <paraID> EBDF8DE</paraID>
      <start>48</start>
      <end>51</end>
      <status>modified</status>
      <modifiedWord>不符</modifiedWord>
      <trackRevisions>true</trackRevisions>
    </reviewItem>
    <reviewItem>
      <errorID>79ad9fe1-e5a3-4531-89ad-6ff2b06ea113</errorID>
      <errorWord>保持通讯畅通</errorWord>
      <group>L1_Word</group>
      <groupName>字词问题</groupName>
      <ability>L2_Typo</ability>
      <abilityName>字词错误</abilityName>
      <candidateList>
        <item>保持通信畅通</item>
      </candidateList>
      <explain/>
      <paraID>4C18DC32</paraID>
      <start>18</start>
      <end>24</end>
      <status>unmodified</status>
      <modifiedWord/>
      <trackRevisions>false</trackRevisions>
    </reviewItem>
    <reviewItem>
      <errorID>99f9cc09-e37b-499a-b20b-5bc822abec06</errorID>
      <errorWord>，</errorWord>
      <group>L1_Word</group>
      <groupName>字词问题</groupName>
      <ability>L2_Typo</ability>
      <abilityName>字词错误</abilityName>
      <candidateList>
        <item>，并</item>
      </candidateList>
      <explain/>
      <paraID>45C38042</paraID>
      <start>90</start>
      <end>91</end>
      <status>unmodified</status>
      <modifiedWord/>
      <trackRevisions>false</trackRevisions>
    </reviewItem>
    <reviewItem>
      <errorID>8a672f28-10fc-4193-b78e-02bcb9386d62</errorID>
      <errorWord>视为</errorWord>
      <group>L1_Punc</group>
      <groupName>标点问题</groupName>
      <ability>L2_Punc_CN</ability>
      <abilityName>标点符号问题</abilityName>
      <candidateList>
        <item>，视为</item>
      </candidateList>
      <explain/>
      <paraID>7E05BA3F</paraID>
      <start>36</start>
      <end>38</end>
      <status>unmodified</status>
      <modifiedWord/>
      <trackRevisions>false</trackRevisions>
    </reviewItem>
    <reviewItem>
      <errorID>817bcd7e-82fa-4ee6-8699-c6116f7b77bd</errorID>
      <errorWord>，</errorWord>
      <group>L1_Punc</group>
      <groupName>标点问题</groupName>
      <ability>L2_Punc_CN</ability>
      <abilityName>标点符号问题</abilityName>
      <candidateList>
        <item>。</item>
      </candidateList>
      <explain/>
      <paraID>7E05BA3F</paraID>
      <start>55</start>
      <end>56</end>
      <status>unmodified</status>
      <modifiedWord/>
      <trackRevisions>false</trackRevisions>
    </reviewItem>
    <reviewItem>
      <errorID>9f447a4d-bdf1-4978-b41f-d2467568a873</errorID>
      <errorWord>,</errorWord>
      <group>L1_Format</group>
      <groupName>格式问题</groupName>
      <ability>L2_HalfPunc_CN</ability>
      <abilityName>全半角问题</abilityName>
      <candidateList>
        <item>，</item>
      </candidateList>
      <explain>文本全半角错误。</explain>
      <paraID>7E05BA3F</paraID>
      <start>70</start>
      <end>71</end>
      <status>unmodified</status>
      <modifiedWord/>
      <trackRevisions>false</trackRevisions>
    </reviewItem>
    <reviewItem>
      <errorID>d1e03bcc-6c80-4cba-9398-6b176126903b</errorID>
      <errorWord>投标人</errorWord>
      <group>L1_Other</group>
      <groupName>其他问题</groupName>
      <ability>L2_Consistency</ability>
      <abilityName>一致性检查</abilityName>
      <candidateList>
        <item>供应商</item>
      </candidateList>
      <explain>术语一致性，本采购方式为竞争性磋商，参与采购活动的主体统一表述为供应商</explain>
      <paraID>1D4E748A</paraID>
      <start>28</start>
      <end>34</end>
      <status>modified</status>
      <modifiedWord>供应商</modifiedWord>
      <trackRevisions>true</trackRevisions>
    </reviewItem>
    <reviewItem>
      <errorID>d3570ec9-c0e6-4588-bee6-5bcad41e0d36</errorID>
      <errorWord>评标委员会</errorWord>
      <group>L1_Other</group>
      <groupName>其他问题</groupName>
      <ability>L2_Consistency</ability>
      <abilityName>一致性检查</abilityName>
      <candidateList>
        <item>磋商小组</item>
      </candidateList>
      <explain>术语一致性，本采购方式为竞争性磋商，评审机构统一表述为磋商小组</explain>
      <paraID>1D4E748A</paraID>
      <start>78</start>
      <end>87</end>
      <status>modified</status>
      <modifiedWord>磋商小组</modifiedWord>
      <trackRevisions>true</trackRevisions>
    </reviewItem>
    <reviewItem>
      <errorID>8ff34cf3-b87b-4b97-b0ea-8a8e42032daa</errorID>
      <errorWord>-</errorWord>
      <group>L1_Punc</group>
      <groupName>标点问题</groupName>
      <ability>L2_Punc_CN</ability>
      <abilityName>标点符号问题</abilityName>
      <candidateList>
        <item>—</item>
      </candidateList>
      <explain/>
      <paraID>1D4E748A</paraID>
      <start>94</start>
      <end>95</end>
      <status>unmodified</status>
      <modifiedWord/>
      <trackRevisions>false</trackRevisions>
    </reviewItem>
    <reviewItem>
      <errorID>bec77ce7-a070-45a4-a8ae-ac8f379a6e78</errorID>
      <errorWord>中标</errorWord>
      <group>L1_Word</group>
      <groupName>字词问题</groupName>
      <ability>L2_Typo</ability>
      <abilityName>字词错误</abilityName>
      <candidateList>
        <item>成交</item>
      </candidateList>
      <explain/>
      <paraID>1D4E748A</paraID>
      <start>97</start>
      <end>101</end>
      <status>modified</status>
      <modifiedWord>成交</modifiedWord>
      <trackRevisions>true</trackRevisions>
    </reviewItem>
    <reviewItem>
      <errorID>4d379d43-fd66-4a53-9dc0-de6fab96465f</errorID>
      <errorWord>,</errorWord>
      <group>L1_Format</group>
      <groupName>格式问题</groupName>
      <ability>L2_HalfPunc_CN</ability>
      <abilityName>全半角问题</abilityName>
      <candidateList>
        <item>，</item>
      </candidateList>
      <explain>文本全半角错误。</explain>
      <paraID>77F3775A</paraID>
      <start>48</start>
      <end>49</end>
      <status>unmodified</status>
      <modifiedWord/>
      <trackRevisions>false</trackRevisions>
    </reviewItem>
    <reviewItem>
      <errorID>8c25fd8d-8e33-494b-9607-f72e2c6f7a32</errorID>
      <errorWord>l</errorWord>
      <group>L1_Word</group>
      <groupName>字词问题</groupName>
      <ability>L2_Typo</ability>
      <abilityName>字词错误</abilityName>
      <candidateList>
        <item>1</item>
      </candidateList>
      <explain/>
      <paraID>39D6C5A2</paraID>
      <start>3</start>
      <end>4</end>
      <status>unmodified</status>
      <modifiedWord/>
      <trackRevisions>false</trackRevisions>
    </reviewItem>
    <reviewItem>
      <errorID>ad793151-0375-460f-8e52-3aa726072a1b</errorID>
      <errorWord>,</errorWord>
      <group>L1_Format</group>
      <groupName>格式问题</groupName>
      <ability>L2_HalfPunc_CN</ability>
      <abilityName>全半角问题</abilityName>
      <candidateList>
        <item>，</item>
      </candidateList>
      <explain>文本全半角错误。</explain>
      <paraID>1DBD9D5A</paraID>
      <start>54</start>
      <end>55</end>
      <status>unmodified</status>
      <modifiedWord/>
      <trackRevisions>false</trackRevisions>
    </reviewItem>
    <reviewItem>
      <errorID>def76404-034b-43b9-a1ba-dc4c9211f3aa</errorID>
      <errorWord>且将</errorWord>
      <group>L1_Word</group>
      <groupName>字词问题</groupName>
      <ability>L2_Typo</ability>
      <abilityName>字词错误</abilityName>
      <candidateList>
        <item>且</item>
      </candidateList>
      <explain/>
      <paraID>28FC46FE</paraID>
      <start>44</start>
      <end>46</end>
      <status>unmodified</status>
      <modifiedWord/>
      <trackRevisions>false</trackRevisions>
    </reviewItem>
    <reviewItem>
      <errorID>834f7847-56b3-40a9-b438-85049a2de196</errorID>
      <errorWord>和</errorWord>
      <group>L1_Word</group>
      <groupName>字词问题</groupName>
      <ability>L2_Typo</ability>
      <abilityName>字词错误</abilityName>
      <candidateList>
        <item>并</item>
      </candidateList>
      <explain/>
      <paraID>501DC44C</paraID>
      <start>94</start>
      <end>95</end>
      <status>unmodified</status>
      <modifiedWord/>
      <trackRevisions>false</trackRevisions>
    </reviewItem>
    <reviewItem>
      <errorID>37ca381e-6cbf-45fa-b0d5-32f14e9375f0</errorID>
      <errorWord>（</errorWord>
      <group>L1_Punc</group>
      <groupName>标点问题</groupName>
      <ability>L2_Punc_CN</ability>
      <abilityName>标点符号问题</abilityName>
      <candidateList/>
      <explain>同一形式括号套用。</explain>
      <paraID> 4FB9488</paraID>
      <start>64</start>
      <end>65</end>
      <status>unmodified</status>
      <modifiedWord/>
      <trackRevisions>false</trackRevisions>
    </reviewItem>
    <reviewItem>
      <errorID>14199bce-5658-4277-bf5e-8844b0f8f7f6</errorID>
      <errorWord>）</errorWord>
      <group>L1_Punc</group>
      <groupName>标点问题</groupName>
      <ability>L2_Punc_CN</ability>
      <abilityName>标点符号问题</abilityName>
      <candidateList/>
      <explain>同一形式括号套用。</explain>
      <paraID> 4FB9488</paraID>
      <start>81</start>
      <end>82</end>
      <status>unmodified</status>
      <modifiedWord/>
      <trackRevisions>false</trackRevisions>
    </reviewItem>
    <reviewItem>
      <errorID>3c50e500-71d2-4c97-a480-d47016409de7</errorID>
      <errorWord>（</errorWord>
      <group>L1_Punc</group>
      <groupName>标点问题</groupName>
      <ability>L2_Punc_CN</ability>
      <abilityName>标点符号问题</abilityName>
      <candidateList/>
      <explain>同一形式括号套用。</explain>
      <paraID> 4FB9488</paraID>
      <start>108</start>
      <end>109</end>
      <status>unmodified</status>
      <modifiedWord/>
      <trackRevisions>false</trackRevisions>
    </reviewItem>
    <reviewItem>
      <errorID>e814c8f4-c4c1-404f-952d-8db946982f08</errorID>
      <errorWord>）</errorWord>
      <group>L1_Punc</group>
      <groupName>标点问题</groupName>
      <ability>L2_Punc_CN</ability>
      <abilityName>标点符号问题</abilityName>
      <candidateList/>
      <explain>同一形式括号套用。</explain>
      <paraID> 4FB9488</paraID>
      <start>113</start>
      <end>114</end>
      <status>unmodified</status>
      <modifiedWord/>
      <trackRevisions>false</trackRevisions>
    </reviewItem>
    <reviewItem>
      <errorID>8785ecc5-ab1c-4436-bd39-61396414e4e8</errorID>
      <errorWord>（</errorWord>
      <group>L1_Punc</group>
      <groupName>标点问题</groupName>
      <ability>L2_Punc_CN</ability>
      <abilityName>标点符号问题</abilityName>
      <candidateList/>
      <explain>同一形式括号套用。</explain>
      <paraID> 4FB9488</paraID>
      <start>119</start>
      <end>120</end>
      <status>unmodified</status>
      <modifiedWord/>
      <trackRevisions>false</trackRevisions>
    </reviewItem>
    <reviewItem>
      <errorID>686c4a6d-4686-4c0e-9661-7912e765e64f</errorID>
      <errorWord>）</errorWord>
      <group>L1_Punc</group>
      <groupName>标点问题</groupName>
      <ability>L2_Punc_CN</ability>
      <abilityName>标点符号问题</abilityName>
      <candidateList/>
      <explain>同一形式括号套用。</explain>
      <paraID> 4FB9488</paraID>
      <start>133</start>
      <end>134</end>
      <status>unmodified</status>
      <modifiedWord/>
      <trackRevisions>false</trackRevisions>
    </reviewItem>
    <reviewItem>
      <errorID>32f1fc95-b956-4807-a99e-df55fbeda8f2</errorID>
      <errorWord>(</errorWord>
      <group>L1_Format</group>
      <groupName>格式问题</groupName>
      <ability>L2_HalfPunc_CN</ability>
      <abilityName>全半角问题</abilityName>
      <candidateList>
        <item>（</item>
      </candidateList>
      <explain>文本全半角错误。</explain>
      <paraID>69347049</paraID>
      <start>94</start>
      <end>95</end>
      <status>unmodified</status>
      <modifiedWord/>
      <trackRevisions>false</trackRevisions>
    </reviewItem>
    <reviewItem>
      <errorID>0beb14df-6e80-4a9e-8152-f5a8d8a63880</errorID>
      <errorWord>)</errorWord>
      <group>L1_Format</group>
      <groupName>格式问题</groupName>
      <ability>L2_HalfPunc_CN</ability>
      <abilityName>全半角问题</abilityName>
      <candidateList>
        <item>）</item>
      </candidateList>
      <explain>文本全半角错误。</explain>
      <paraID>69347049</paraID>
      <start>104</start>
      <end>105</end>
      <status>unmodified</status>
      <modifiedWord/>
      <trackRevisions>false</trackRevisions>
    </reviewItem>
    <reviewItem>
      <errorID>1c2f68b0-893c-4978-ba71-fb50c4ee984a</errorID>
      <errorWord>福利</errorWord>
      <group>L1_Word</group>
      <groupName>字词问题</groupName>
      <ability>L2_Typo</ability>
      <abilityName>字词错误</abilityName>
      <candidateList>
        <item>福利性</item>
      </candidateList>
      <explain/>
      <paraID>2EE2514B</paraID>
      <start>65</start>
      <end>67</end>
      <status>unmodified</status>
      <modifiedWord/>
      <trackRevisions>false</trackRevisions>
    </reviewItem>
    <reviewItem>
      <errorID>75516691-ed4d-400f-9a37-ce541c0d7b57</errorID>
      <errorWord>成交标准</errorWord>
      <group>L1_Other</group>
      <groupName>其他问题</groupName>
      <ability>L2_Consistency</ability>
      <abilityName>一致性检查</abilityName>
      <candidateList>
        <item>评审标准</item>
      </candidateList>
      <explain>术语一致性，同一章节内容表述不一致，该部分属于第五章评审标准的内容</explain>
      <paraID>3AECF63A</paraID>
      <start>87</start>
      <end>95</end>
      <status>modified</status>
      <modifiedWord>评审标准</modifiedWord>
      <trackRevisions>true</trackRevisions>
    </reviewItem>
    <reviewItem>
      <errorID>deaaf056-7bfa-46d7-87ca-c9d43d56d2eb</errorID>
      <errorWord>签定</errorWord>
      <group>L1_Word</group>
      <groupName>字词问题</groupName>
      <ability>L2_Typo</ability>
      <abilityName>字词错误</abilityName>
      <candidateList>
        <item>签订</item>
      </candidateList>
      <explain/>
      <paraID>1112155E</paraID>
      <start>6</start>
      <end>10</end>
      <status>modified</status>
      <modifiedWord>签订</modifiedWord>
      <trackRevisions>true</trackRevisions>
    </reviewItem>
    <reviewItem>
      <errorID>e62f09f5-0711-4342-8ca6-a75ae8411c23</errorID>
      <errorWord>,</errorWord>
      <group>L1_Punc</group>
      <groupName>标点问题</groupName>
      <ability>L2_Punc_CN</ability>
      <abilityName>标点符号问题</abilityName>
      <candidateList>
        <item>，</item>
      </candidateList>
      <explain/>
      <paraID>20325384</paraID>
      <start>39</start>
      <end>40</end>
      <status>unmodified</status>
      <modifiedWord/>
      <trackRevisions>false</trackRevisions>
    </reviewItem>
    <reviewItem>
      <errorID>526cc2ad-d7ae-4a26-988e-47ae20f5c6f9</errorID>
      <errorWord>,</errorWord>
      <group>L1_Punc</group>
      <groupName>标点问题</groupName>
      <ability>L2_Punc_CN</ability>
      <abilityName>标点符号问题</abilityName>
      <candidateList>
        <item>，</item>
      </candidateList>
      <explain/>
      <paraID>20325384</paraID>
      <start>80</start>
      <end>81</end>
      <status>unmodified</status>
      <modifiedWord/>
      <trackRevisions>false</trackRevisions>
    </reviewItem>
    <reviewItem>
      <errorID>cc6109a5-8296-4cde-8f4a-a6f4a034e5c1</errorID>
      <errorWord>,</errorWord>
      <group>L1_Punc</group>
      <groupName>标点问题</groupName>
      <ability>L2_Punc_CN</ability>
      <abilityName>标点符号问题</abilityName>
      <candidateList>
        <item>，</item>
      </candidateList>
      <explain/>
      <paraID>20325384</paraID>
      <start>90</start>
      <end>91</end>
      <status>unmodified</status>
      <modifiedWord/>
      <trackRevisions>false</trackRevisions>
    </reviewItem>
    <reviewItem>
      <errorID>96287b49-c32f-4c7b-9228-9ca984734923</errorID>
      <errorWord>,</errorWord>
      <group>L1_Format</group>
      <groupName>格式问题</groupName>
      <ability>L2_HalfPunc_CN</ability>
      <abilityName>全半角问题</abilityName>
      <candidateList>
        <item>，</item>
      </candidateList>
      <explain>文本全半角错误。</explain>
      <paraID>20325384</paraID>
      <start>109</start>
      <end>110</end>
      <status>unmodified</status>
      <modifiedWord/>
      <trackRevisions>false</trackRevisions>
    </reviewItem>
    <reviewItem>
      <errorID>5bddcb69-2f18-48e9-95ff-cabaac137985</errorID>
      <errorWord>,</errorWord>
      <group>L1_Format</group>
      <groupName>格式问题</groupName>
      <ability>L2_HalfPunc_CN</ability>
      <abilityName>全半角问题</abilityName>
      <candidateList>
        <item>，</item>
      </candidateList>
      <explain>文本全半角错误。</explain>
      <paraID>746D4A22</paraID>
      <start>12</start>
      <end>13</end>
      <status>unmodified</status>
      <modifiedWord/>
      <trackRevisions>false</trackRevisions>
    </reviewItem>
    <reviewItem>
      <errorID>e2830cfa-aac6-43c9-8ccb-bbd98923b217</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746D4A22</paraID>
      <start>86</start>
      <end>89</end>
      <status>unmodified</status>
      <modifiedWord/>
      <trackRevisions>false</trackRevisions>
    </reviewItem>
    <reviewItem>
      <errorID>4054277e-abcf-4ca1-8efc-3b87520ca0ab</errorID>
      <errorWord>,</errorWord>
      <group>L1_Format</group>
      <groupName>格式问题</groupName>
      <ability>L2_HalfPunc_CN</ability>
      <abilityName>全半角问题</abilityName>
      <candidateList>
        <item>，</item>
      </candidateList>
      <explain>文本全半角错误。</explain>
      <paraID>746D4A22</paraID>
      <start>118</start>
      <end>119</end>
      <status>unmodified</status>
      <modifiedWord/>
      <trackRevisions>false</trackRevisions>
    </reviewItem>
    <reviewItem>
      <errorID>f0576ef0-e532-4860-9d5c-aada7fa5b2af</errorID>
      <errorWord> </errorWord>
      <group>L1_Punc</group>
      <groupName>标点问题</groupName>
      <ability>L2_Punc_CN</ability>
      <abilityName>标点符号问题</abilityName>
      <candidateList>
        <item/>
      </candidateList>
      <explain>此处空格冗余，建议删除。</explain>
      <paraID>6C84262D</paraID>
      <start>54</start>
      <end>55</end>
      <status>unmodified</status>
      <modifiedWord/>
      <trackRevisions>false</trackRevisions>
    </reviewItem>
    <reviewItem>
      <errorID>3a135527-cf0a-4f3d-92f2-720e6d31cb1a</errorID>
      <errorWord>应立即</errorWord>
      <group>L1_Grammar</group>
      <groupName>语法问题</groupName>
      <ability>L2_Grammar</ability>
      <abilityName>语法错误</abilityName>
      <candidateList>
        <item>发生方应立即</item>
      </candidateList>
      <explain/>
      <paraID>429B8403</paraID>
      <start>15</start>
      <end>18</end>
      <status>unmodified</status>
      <modifiedWord/>
      <trackRevisions>false</trackRevisions>
    </reviewItem>
    <reviewItem>
      <errorID>878de5dd-4ee6-4902-9ddf-3a3901bd358d</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7BF4F1A9</paraID>
      <start>5</start>
      <end>10</end>
      <status>unmodified</status>
      <modifiedWord/>
      <trackRevisions>false</trackRevisions>
    </reviewItem>
    <reviewItem>
      <errorID>cf3194f1-468d-4661-80ab-487b90c2a740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18933719</paraID>
      <start>16</start>
      <end>19</end>
      <status>unmodified</status>
      <modifiedWord/>
      <trackRevisions>false</trackRevisions>
    </reviewItem>
    <reviewItem>
      <errorID>530ba9d2-1c73-432a-b9dc-62dd3eb1d6ae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18933719</paraID>
      <start>19</start>
      <end>22</end>
      <status>unmodified</status>
      <modifiedWord/>
      <trackRevisions>false</trackRevisions>
    </reviewItem>
    <reviewItem>
      <errorID>5a2ac996-7cf2-43ec-a840-c4ef3b166bf6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18933719</paraID>
      <start>22</start>
      <end>27</end>
      <status>unmodified</status>
      <modifiedWord/>
      <trackRevisions>false</trackRevisions>
    </reviewItem>
    <reviewItem>
      <errorID>8856476a-da71-4889-ba84-c421a5c176b8</errorID>
      <errorWord>》</errorWord>
      <group>L1_Word</group>
      <groupName>字词问题</groupName>
      <ability>L2_Typo</ability>
      <abilityName>字词错误</abilityName>
      <candidateList>
        <item>》等</item>
      </candidateList>
      <explain/>
      <paraID>18933719</paraID>
      <start>27</start>
      <end>28</end>
      <status>unmodified</status>
      <modifiedWord/>
      <trackRevisions>false</trackRevisions>
    </reviewItem>
    <reviewItem>
      <errorID>0d0c7035-9655-4ea4-b246-6537eb68d459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22FB6B16</paraID>
      <start>0</start>
      <end>2</end>
      <status>unmodified</status>
      <modifiedWord/>
      <trackRevisions>false</trackRevisions>
    </reviewItem>
    <reviewItem>
      <errorID>f20b01ab-cca6-4eba-84f1-85bab0d57d78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45903931</paraID>
      <start>0</start>
      <end>2</end>
      <status>unmodified</status>
      <modifiedWord/>
      <trackRevisions>false</trackRevisions>
    </reviewItem>
    <reviewItem>
      <errorID>1671e889-3593-4e55-ab97-bb780d718429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5019AC5E</paraID>
      <start>0</start>
      <end>2</end>
      <status>unmodified</status>
      <modifiedWord/>
      <trackRevisions>false</trackRevisions>
    </reviewItem>
    <reviewItem>
      <errorID>96d2757d-1376-426c-88dd-ea201e220b48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2C5E0846</paraID>
      <start>0</start>
      <end>2</end>
      <status>unmodified</status>
      <modifiedWord/>
      <trackRevisions>false</trackRevisions>
    </reviewItem>
    <reviewItem>
      <errorID>1b81994f-cc96-4740-8a5b-fa700663ef8a</errorID>
      <errorWord>括</errorWord>
      <group>L1_Word</group>
      <groupName>字词问题</groupName>
      <ability>L2_Typo</ability>
      <abilityName>字词错误</abilityName>
      <candidateList>
        <item>括但</item>
      </candidateList>
      <explain/>
      <paraID>1CA27D79</paraID>
      <start>17</start>
      <end>20</end>
      <status>modified</status>
      <modifiedWord>括但</modifiedWord>
      <trackRevisions>true</trackRevisions>
    </reviewItem>
    <reviewItem>
      <errorID>841eede4-a4d6-4134-bfb1-de07f8121ca1</errorID>
      <errorWord>不</errorWord>
      <group>L1_Word</group>
      <groupName>字词问题</groupName>
      <ability>L2_Typo</ability>
      <abilityName>字词错误</abilityName>
      <candidateList>
        <item>但不</item>
      </candidateList>
      <explain/>
      <paraID>1CA27D79</paraID>
      <start>20</start>
      <end>21</end>
      <status>unmodified</status>
      <modifiedWord/>
      <trackRevisions>false</trackRevisions>
    </reviewItem>
    <reviewItem>
      <errorID>b0e601b1-f6fa-4afb-8b04-f5e62f2f9f03</errorID>
      <errorWord>导引</errorWord>
      <group>L1_Word</group>
      <groupName>字词问题</groupName>
      <ability>L2_Typo</ability>
      <abilityName>字词错误</abilityName>
      <candidateList>
        <item>引导</item>
      </candidateList>
      <explain/>
      <paraID>3C2D1707</paraID>
      <start>92</start>
      <end>96</end>
      <status>modified</status>
      <modifiedWord>引导</modifiedWord>
      <trackRevisions>true</trackRevisions>
    </reviewItem>
    <reviewItem>
      <errorID>95a20b47-0c52-4661-900c-0567419836fd</errorID>
      <errorWord>赛事</errorWord>
      <group>L1_Grammar</group>
      <groupName>语法问题</groupName>
      <ability>L2_Grammar</ability>
      <abilityName>语法错误</abilityName>
      <candidateList>
        <item>，做好赛事</item>
      </candidateList>
      <explain/>
      <paraID>701FF7FC</paraID>
      <start>14</start>
      <end>16</end>
      <status>unmodified</status>
      <modifiedWord/>
      <trackRevisions>false</trackRevisions>
    </reviewItem>
    <reviewItem>
      <errorID>851f7cea-ff78-4515-b66f-5a8ac451e92b</errorID>
      <errorWord>、</errorWord>
      <group>L1_Grammar</group>
      <groupName>语法问题</groupName>
      <ability>L2_Grammar</ability>
      <abilityName>语法错误</abilityName>
      <candidateList>
        <item>设置、</item>
      </candidateList>
      <explain/>
      <paraID>701FF7FC</paraID>
      <start>21</start>
      <end>22</end>
      <status>unmodified</status>
      <modifiedWord/>
      <trackRevisions>false</trackRevisions>
    </reviewItem>
    <reviewItem>
      <errorID>a457e6c7-b827-4461-8aa9-e74e6c55d1be</errorID>
      <errorWord>、</errorWord>
      <group>L1_Grammar</group>
      <groupName>语法问题</groupName>
      <ability>L2_Grammar</ability>
      <abilityName>语法错误</abilityName>
      <candidateList>
        <item>调配、</item>
      </candidateList>
      <explain/>
      <paraID>701FF7FC</paraID>
      <start>27</start>
      <end>28</end>
      <status>unmodified</status>
      <modifiedWord/>
      <trackRevisions>false</trackRevisions>
    </reviewItem>
    <reviewItem>
      <errorID>84a306de-5334-47d2-88f7-ef973e751f7c</errorID>
      <errorWord>等</errorWord>
      <group>L1_Grammar</group>
      <groupName>语法问题</groupName>
      <ability>L2_Grammar</ability>
      <abilityName>语法错误</abilityName>
      <candidateList>
        <item>安排等</item>
      </candidateList>
      <explain/>
      <paraID>701FF7FC</paraID>
      <start>32</start>
      <end>33</end>
      <status>unmodified</status>
      <modifiedWord/>
      <trackRevisions>false</trackRevisions>
    </reviewItem>
    <reviewItem>
      <errorID>b22406b7-b136-4dc9-ac8e-52d7d8c11781</errorID>
      <errorWord>赛事</errorWord>
      <group>L1_Grammar</group>
      <groupName>语法问题</groupName>
      <ability>L2_Grammar</ability>
      <abilityName>语法错误</abilityName>
      <candidateList>
        <item>采购赛事</item>
      </candidateList>
      <explain/>
      <paraID>29600970</paraID>
      <start>5</start>
      <end>7</end>
      <status>unmodified</status>
      <modifiedWord/>
      <trackRevisions>false</trackRevisions>
    </reviewItem>
    <reviewItem>
      <errorID>21479950-14ec-4052-a0fb-418aad6ad8e5</errorID>
      <errorWord>少于</errorWord>
      <group>L1_Word</group>
      <groupName>字词问题</groupName>
      <ability>L2_Typo</ability>
      <abilityName>字词错误</abilityName>
      <candidateList>
        <item>小于</item>
      </candidateList>
      <explain>存在字形相近字词的误用。</explain>
      <paraID>1B469349</paraID>
      <start>48</start>
      <end>52</end>
      <status>modified</status>
      <modifiedWord>小于</modifiedWord>
      <trackRevisions>true</trackRevisions>
    </reviewItem>
    <reviewItem>
      <errorID>5edd6564-9737-4079-9005-8a67f4537276</errorID>
      <errorWord>应对</errorWord>
      <group>L1_Word</group>
      <groupName>字词问题</groupName>
      <ability>L2_Typo</ability>
      <abilityName>字词错误</abilityName>
      <candidateList>
        <item>应在</item>
      </candidateList>
      <explain/>
      <paraID>6F2EC6FE</paraID>
      <start>3</start>
      <end>5</end>
      <status>unmodified</status>
      <modifiedWord/>
      <trackRevisions>false</trackRevisions>
    </reviewItem>
    <reviewItem>
      <errorID>f0865da6-a538-4127-8061-c1c36297a81f</errorID>
      <errorWord>包含</errorWord>
      <group>L1_Word</group>
      <groupName>字词问题</groupName>
      <ability>L2_Typo</ability>
      <abilityName>字词错误</abilityName>
      <candidateList>
        <item>包括</item>
      </candidateList>
      <explain/>
      <paraID>12124A29</paraID>
      <start>23</start>
      <end>27</end>
      <status>modified</status>
      <modifiedWord>包括</modifiedWord>
      <trackRevisions>true</trackRevisions>
    </reviewItem>
    <reviewItem>
      <errorID>7bfc3369-78ad-466b-b3b1-65c7683b0da5</errorID>
      <errorWord>、</errorWord>
      <group>L1_Grammar</group>
      <groupName>语法问题</groupName>
      <ability>L2_Grammar</ability>
      <abilityName>语法错误</abilityName>
      <candidateList>
        <item>费用、</item>
      </candidateList>
      <explain/>
      <paraID>12124A29</paraID>
      <start>33</start>
      <end>34</end>
      <status>unmodified</status>
      <modifiedWord/>
      <trackRevisions>false</trackRevisions>
    </reviewItem>
    <reviewItem>
      <errorID>20e75a1a-e99b-4232-b641-97cbe73a81cc</errorID>
      <errorWord>扶持的工作内容</errorWord>
      <group>L1_Grammar</group>
      <groupName>语法问题</groupName>
      <ability>L2_Grammar</ability>
      <abilityName>语法错误</abilityName>
      <candidateList>
        <item>扶持</item>
      </candidateList>
      <explain/>
      <paraID>2C8E26A6</paraID>
      <start>22</start>
      <end>29</end>
      <status>unmodified</status>
      <modifiedWord/>
      <trackRevisions>false</trackRevisions>
    </reviewItem>
    <reviewItem>
      <errorID>52339381-cba8-4489-a83e-a6479d617385</errorID>
      <errorWord>留</errorWord>
      <group>L1_Grammar</group>
      <groupName>语法问题</groupName>
      <ability>L2_Grammar</ability>
      <abilityName>语法错误</abilityName>
      <candidateList>
        <item>后保留</item>
      </candidateList>
      <explain/>
      <paraID>32FB6F1B</paraID>
      <start>27</start>
      <end>28</end>
      <status>unmodified</status>
      <modifiedWord/>
      <trackRevisions>false</trackRevisions>
    </reviewItem>
    <reviewItem>
      <errorID>87886f25-12ab-46cb-87b3-bfad9995edf6</errorID>
      <errorWord>[2026]2号</errorWord>
      <group>L1_Knowledge</group>
      <groupName>知识性问题</groupName>
      <ability>L2_Knowledge</ability>
      <abilityName>其他知识</abilityName>
      <candidateList>
        <item>〔2026〕2号</item>
      </candidateList>
      <explain>发文字号格式错误。</explain>
      <paraID>421DF5C8</paraID>
      <start>34</start>
      <end>42</end>
      <status>unmodified</status>
      <modifiedWord/>
      <trackRevisions>false</trackRevisions>
    </reviewItem>
    <reviewItem>
      <errorID>fad2864f-01df-448e-9c6e-fe86dfea74ee</errorID>
      <errorWord>无效投标</errorWord>
      <group>L1_Other</group>
      <groupName>其他问题</groupName>
      <ability>L2_Consistency</ability>
      <abilityName>一致性检查</abilityName>
      <candidateList>
        <item>无效响应</item>
      </candidateList>
      <explain>术语一致性，本采购方式为竞争性磋商，未通过审查的文件统一表述为无效响应</explain>
      <paraID>421DF5C8</paraID>
      <start>120</start>
      <end>128</end>
      <status>modified</status>
      <modifiedWord>无效响应</modifiedWord>
      <trackRevisions>true</trackRevisions>
    </reviewItem>
    <reviewItem>
      <errorID>9e64e163-8dbc-492b-b2ce-61c70cacbcba</errorID>
      <errorWord>提供</errorWord>
      <group>L1_Punc</group>
      <groupName>标点问题</groupName>
      <ability>L2_Punc_CN</ability>
      <abilityName>标点符号问题</abilityName>
      <candidateList>
        <item>，提供</item>
      </candidateList>
      <explain/>
      <paraID>72210FDA</paraID>
      <start>12</start>
      <end>14</end>
      <status>unmodified</status>
      <modifiedWord/>
      <trackRevisions>false</trackRevisions>
    </reviewItem>
    <reviewItem>
      <errorID>4b20c37e-d657-4343-a2fc-089a25aec56c</errorID>
      <errorWord>的</errorWord>
      <group>L1_Word</group>
      <groupName>字词问题</groupName>
      <ability>L2_Typo</ability>
      <abilityName>字词错误</abilityName>
      <candidateList>
        <item>、</item>
      </candidateList>
      <explain/>
      <paraID>72210FDA</paraID>
      <start>19</start>
      <end>20</end>
      <status>unmodified</status>
      <modifiedWord/>
      <trackRevisions>false</trackRevisions>
    </reviewItem>
    <reviewItem>
      <errorID>2e2d43c1-ca26-4c3e-bb2e-ec513d051797</errorID>
      <errorWord>赛事</errorWord>
      <group>L1_Word</group>
      <groupName>字词问题</groupName>
      <ability>L2_Typo</ability>
      <abilityName>字词错误</abilityName>
      <candidateList>
        <item>的赛事</item>
      </candidateList>
      <explain/>
      <paraID>72210FDA</paraID>
      <start>34</start>
      <end>36</end>
      <status>unmodified</status>
      <modifiedWord/>
      <trackRevisions>false</trackRevisions>
    </reviewItem>
    <reviewItem>
      <errorID>b853b683-3816-41e4-b8a9-d240beb21c29</errorID>
      <errorWord>详实</errorWord>
      <group>L1_Word</group>
      <groupName>字词问题</groupName>
      <ability>L2_Typo</ability>
      <abilityName>字词错误</abilityName>
      <candidateList>
        <item>翔实</item>
      </candidateList>
      <explain/>
      <paraID>5D898C01</paraID>
      <start>13</start>
      <end>15</end>
      <status>unmodified</status>
      <modifiedWord/>
      <trackRevisions>false</trackRevisions>
    </reviewItem>
    <reviewItem>
      <errorID>71dd230c-3206-42f6-a6c4-58901e3f0e30</errorID>
      <errorWord>详实</errorWord>
      <group>L1_Word</group>
      <groupName>字词问题</groupName>
      <ability>L2_Typo</ability>
      <abilityName>字词错误</abilityName>
      <candidateList>
        <item>翔实</item>
      </candidateList>
      <explain/>
      <paraID> BCB51E2</paraID>
      <start>14</start>
      <end>16</end>
      <status>unmodified</status>
      <modifiedWord/>
      <trackRevisions>false</trackRevisions>
    </reviewItem>
    <reviewItem>
      <errorID>4aebee97-3992-4b66-8be6-8ae0bea24bf1</errorID>
      <errorWord>整体</errorWord>
      <group>L1_Word</group>
      <groupName>字词问题</groupName>
      <ability>L2_Typo</ability>
      <abilityName>字词错误</abilityName>
      <candidateList>
        <item>但整体</item>
      </candidateList>
      <explain/>
      <paraID>262CAD84</paraID>
      <start>33</start>
      <end>35</end>
      <status>unmodified</status>
      <modifiedWord/>
      <trackRevisions>false</trackRevisions>
    </reviewItem>
    <reviewItem>
      <errorID>79ffea60-0be7-4e5a-9372-6c09f703a30a</errorID>
      <errorWord>完善的</errorWord>
      <group>L1_Word</group>
      <groupName>字词问题</groupName>
      <ability>L2_Typo</ability>
      <abilityName>字词错误</abilityName>
      <candidateList>
        <item>完善</item>
      </candidateList>
      <explain/>
      <paraID>262CAD84</paraID>
      <start>48</start>
      <end>51</end>
      <status>unmodified</status>
      <modifiedWord/>
      <trackRevisions>false</trackRevisions>
    </reviewItem>
    <reviewItem>
      <errorID>5b7d57cd-66db-419a-a70a-ddc27fd9c831</errorID>
      <errorWord>分</errorWord>
      <group>L1_Punc</group>
      <groupName>标点问题</groupName>
      <ability>L2_Punc_CN</ability>
      <abilityName>标点符号问题</abilityName>
      <candidateList>
        <item>分。</item>
      </candidateList>
      <explain/>
      <paraID>262CAD84</paraID>
      <start>54</start>
      <end>55</end>
      <status>unmodified</status>
      <modifiedWord/>
      <trackRevisions>false</trackRevisions>
    </reviewItem>
    <reviewItem>
      <errorID>62cb1028-fde6-4e80-a8f4-bf5d7baa7e6a</errorID>
      <errorWord>全面</errorWord>
      <group>L1_Word</group>
      <groupName>字词问题</groupName>
      <ability>L2_Typo</ability>
      <abilityName>字词错误</abilityName>
      <candidateList>
        <item>全面性</item>
      </candidateList>
      <explain/>
      <paraID>2E68CD30</paraID>
      <start>12</start>
      <end>14</end>
      <status>unmodified</status>
      <modifiedWord/>
      <trackRevisions>false</trackRevisions>
    </reviewItem>
    <reviewItem>
      <errorID>dd90c1e7-9fde-4a55-bb32-471b131d097e</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69C63A90</paraID>
      <start>21</start>
      <end>32</end>
      <status>unmodified</status>
      <modifiedWord/>
      <trackRevisions>false</trackRevisions>
    </reviewItem>
    <reviewItem>
      <errorID>be4e280a-ab3b-45d7-a0ae-0c6b1b6b9fb8</errorID>
      <errorWord>项目经验</errorWord>
      <group>L1_Grammar</group>
      <groupName>语法问题</groupName>
      <ability>L2_Grammar</ability>
      <abilityName>语法错误</abilityName>
      <candidateList>
        <item>项目</item>
      </candidateList>
      <explain/>
      <paraID>69C63A90</paraID>
      <start>55</start>
      <end>59</end>
      <status>unmodified</status>
      <modifiedWord/>
      <trackRevisions>false</trackRevisions>
    </reviewItem>
    <reviewItem>
      <errorID>292af16e-1c82-4cef-abbe-f3cbcaec1942</errorID>
      <errorWord>2026年03月</errorWord>
      <group>L1_Knowledge</group>
      <groupName>知识性问题</groupName>
      <ability>L2_Time</ability>
      <abilityName>日期时间</abilityName>
      <candidateList>
        <item>2026年3月</item>
      </candidateList>
      <explain>根据日常书写习惯，月份一般会省略前导零。</explain>
      <paraID>1DBBD98D</paraID>
      <start>97</start>
      <end>105</end>
      <status>unmodified</status>
      <modifiedWord/>
      <trackRevisions>false</trackRevisions>
    </reviewItem>
    <reviewItem>
      <errorID>7e7dfe2a-ae1d-41ec-a735-154242e36b50</errorID>
      <errorWord>证书及近半年内（</errorWord>
      <group>L1_Grammar</group>
      <groupName>语法问题</groupName>
      <ability>L2_Grammar</ability>
      <abilityName>语法错误</abilityName>
      <candidateList>
        <item>证书及</item>
      </candidateList>
      <explain/>
      <paraID>4A7D6223</paraID>
      <start>20</start>
      <end>28</end>
      <status>unmodified</status>
      <modifiedWord/>
      <trackRevisions>false</trackRevisions>
    </reviewItem>
    <reviewItem>
      <errorID>962202cc-e4aa-4635-9a64-ccd28b5a1b13</errorID>
      <errorWord>2026年03月</errorWord>
      <group>L1_Knowledge</group>
      <groupName>知识性问题</groupName>
      <ability>L2_Time</ability>
      <abilityName>日期时间</abilityName>
      <candidateList>
        <item>2026年3月</item>
      </candidateList>
      <explain>根据日常书写习惯，月份一般会省略前导零。</explain>
      <paraID>4A7D6223</paraID>
      <start>28</start>
      <end>36</end>
      <status>unmodified</status>
      <modifiedWord/>
      <trackRevisions>false</trackRevisions>
    </reviewItem>
    <reviewItem>
      <errorID>751e26d9-199d-4d51-8d7e-3966b745c6f7</errorID>
      <errorWord>）</errorWord>
      <group>L1_Punc</group>
      <groupName>标点问题</groupName>
      <ability>L2_Punc_CN</ability>
      <abilityName>标点符号问题</abilityName>
      <candidateList>
        <item/>
      </candidateList>
      <explain/>
      <paraID>4A7D6223</paraID>
      <start>41</start>
      <end>42</end>
      <status>unmodified</status>
      <modifiedWord/>
      <trackRevisions>false</trackRevisions>
    </reviewItem>
    <reviewItem>
      <errorID>1a90a404-077f-4a22-a7b7-aef0c835b072</errorID>
      <errorWord>加盖</errorWord>
      <group>L1_Grammar</group>
      <groupName>语法问题</groupName>
      <ability>L2_Grammar</ability>
      <abilityName>语法错误</abilityName>
      <candidateList>
        <item>，并加盖</item>
      </candidateList>
      <explain/>
      <paraID>4A7D6223</paraID>
      <start>55</start>
      <end>57</end>
      <status>unmodified</status>
      <modifiedWord/>
      <trackRevisions>false</trackRevisions>
    </reviewItem>
    <reviewItem>
      <errorID>1a9a01fd-91ca-4775-be09-50846086811c</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30480CE2</paraID>
      <start>4</start>
      <end>15</end>
      <status>unmodified</status>
      <modifiedWord/>
      <trackRevisions>false</trackRevisions>
    </reviewItem>
    <reviewItem>
      <errorID>3ac3d7fe-3bd5-4617-ad68-354133d5c173</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117DF3EC</paraID>
      <start>4</start>
      <end>15</end>
      <status>unmodified</status>
      <modifiedWord/>
      <trackRevisions>false</trackRevisions>
    </reviewItem>
    <reviewItem>
      <errorID>339f8e7f-7a2f-4bf4-b569-64cc85216e49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2CEBE10A</paraID>
      <start>0</start>
      <end>3</end>
      <status>unmodified</status>
      <modifiedWord/>
      <trackRevisions>false</trackRevisions>
    </reviewItem>
    <reviewItem>
      <errorID>60cd1c08-e006-4279-a6c7-5120cc403f14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5C41F577</paraID>
      <start>0</start>
      <end>3</end>
      <status>unmodified</status>
      <modifiedWord/>
      <trackRevisions>false</trackRevisions>
    </reviewItem>
    <reviewItem>
      <errorID>e0eed9d8-8d59-4b80-b0ec-b58f063def7e</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47541382</paraID>
      <start>0</start>
      <end>3</end>
      <status>unmodified</status>
      <modifiedWord/>
      <trackRevisions>false</trackRevisions>
    </reviewItem>
    <reviewItem>
      <errorID>078170c7-bef5-405e-834f-b74d469074bf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1DE6F9D1</paraID>
      <start>0</start>
      <end>3</end>
      <status>unmodified</status>
      <modifiedWord/>
      <trackRevisions>false</trackRevisions>
    </reviewItem>
    <reviewItem>
      <errorID>d9547db4-2c85-4bd8-97f6-07111bde4f5a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7531A012</paraID>
      <start>0</start>
      <end>3</end>
      <status>unmodified</status>
      <modifiedWord/>
      <trackRevisions>false</trackRevisions>
    </reviewItem>
    <reviewItem>
      <errorID>833eef7e-ca80-455c-8c86-567cd76b1109</errorID>
      <errorWord>的</errorWord>
      <group>L1_Grammar</group>
      <groupName>语法问题</groupName>
      <ability>L2_Grammar</ability>
      <abilityName>语法错误</abilityName>
      <candidateList>
        <item>相关文件</item>
      </candidateList>
      <explain/>
      <paraID> D359FC2</paraID>
      <start>23</start>
      <end>24</end>
      <status>unmodified</status>
      <modifiedWord/>
      <trackRevisions>false</trackRevisions>
    </reviewItem>
    <reviewItem>
      <errorID>7c272e5b-c5c8-4d86-97ad-d61c05821552</errorID>
      <errorWord>______(姓名)</errorWord>
      <group>L1_Punc</group>
      <groupName>标点问题</groupName>
      <ability>L2_Punc_CN</ability>
      <abilityName>标点符号问题</abilityName>
      <candidateList>
        <item>（姓名）</item>
      </candidateList>
      <explain/>
      <paraID>659E7858</paraID>
      <start>34</start>
      <end>44</end>
      <status>unmodified</status>
      <modifiedWord/>
      <trackRevisions>false</trackRevisions>
    </reviewItem>
    <reviewItem>
      <errorID>364c11f3-e1ed-43cc-8e30-87126439b944</errorID>
      <errorWord>按</errorWord>
      <group>L1_Word</group>
      <groupName>字词问题</groupName>
      <ability>L2_Typo</ability>
      <abilityName>字词错误</abilityName>
      <candidateList>
        <item> 按</item>
      </candidateList>
      <explain/>
      <paraID>56770766</paraID>
      <start>2</start>
      <end>3</end>
      <status>unmodified</status>
      <modifiedWord/>
      <trackRevisions>false</trackRevisions>
    </reviewItem>
    <reviewItem>
      <errorID>2bfb212c-16fb-4dbf-a28f-4181b402c9f4</errorID>
      <errorWord>我们</errorWord>
      <group>L1_Word</group>
      <groupName>字词问题</groupName>
      <ability>L2_Typo</ability>
      <abilityName>字词错误</abilityName>
      <candidateList>
        <item> 我们</item>
      </candidateList>
      <explain/>
      <paraID>56F2DDC5</paraID>
      <start>2</start>
      <end>4</end>
      <status>unmodified</status>
      <modifiedWord/>
      <trackRevisions>false</trackRevisions>
    </reviewItem>
    <reviewItem>
      <errorID>876519ee-646e-438c-9299-e9bd06e777af</errorID>
      <errorWord>我们</errorWord>
      <group>L1_Word</group>
      <groupName>字词问题</groupName>
      <ability>L2_Typo</ability>
      <abilityName>字词错误</abilityName>
      <candidateList>
        <item> 我们</item>
      </candidateList>
      <explain/>
      <paraID> 803E6B1</paraID>
      <start>2</start>
      <end>4</end>
      <status>unmodified</status>
      <modifiedWord/>
      <trackRevisions>false</trackRevisions>
    </reviewItem>
    <reviewItem>
      <errorID>dac635bb-68d6-4c30-9992-46c98e3fa24e</errorID>
      <errorWord>我们</errorWord>
      <group>L1_Word</group>
      <groupName>字词问题</groupName>
      <ability>L2_Typo</ability>
      <abilityName>字词错误</abilityName>
      <candidateList>
        <item> 我们</item>
      </candidateList>
      <explain/>
      <paraID>2AC33850</paraID>
      <start>2</start>
      <end>4</end>
      <status>unmodified</status>
      <modifiedWord/>
      <trackRevisions>false</trackRevisions>
    </reviewItem>
    <reviewItem>
      <errorID>1ad12659-eec1-4405-8063-d67bf30ef0d7</errorID>
      <errorWord>同意</errorWord>
      <group>L1_Word</group>
      <groupName>字词问题</groupName>
      <ability>L2_Typo</ability>
      <abilityName>字词错误</abilityName>
      <candidateList>
        <item> 同意</item>
      </candidateList>
      <explain/>
      <paraID>3DE890EA</paraID>
      <start>2</start>
      <end>4</end>
      <status>unmodified</status>
      <modifiedWord/>
      <trackRevisions>false</trackRevisions>
    </reviewItem>
    <reviewItem>
      <errorID>72f50a7e-d0b4-476b-afcd-77f19dee3608</errorID>
      <errorWord>一旦</errorWord>
      <group>L1_Word</group>
      <groupName>字词问题</groupName>
      <ability>L2_Typo</ability>
      <abilityName>字词错误</abilityName>
      <candidateList>
        <item> 一旦</item>
      </candidateList>
      <explain/>
      <paraID>397847BE</paraID>
      <start>2</start>
      <end>4</end>
      <status>unmodified</status>
      <modifiedWord/>
      <trackRevisions>false</trackRevisions>
    </reviewItem>
    <reviewItem>
      <errorID>5883bad8-db42-4f9b-a7ac-18405e005d73</errorID>
      <errorWord>,</errorWord>
      <group>L1_Punc</group>
      <groupName>标点问题</groupName>
      <ability>L2_Punc_CN</ability>
      <abilityName>标点符号问题</abilityName>
      <candidateList>
        <item>，</item>
      </candidateList>
      <explain/>
      <paraID>397847BE</paraID>
      <start>34</start>
      <end>35</end>
      <status>unmodified</status>
      <modifiedWord/>
      <trackRevisions>false</trackRevisions>
    </reviewItem>
    <reviewItem>
      <errorID>ce6fee90-d892-461f-8e68-c2ccc7bf5c0a</errorID>
      <errorWord>间</errorWord>
      <group>L1_Word</group>
      <groupName>字词问题</groupName>
      <ability>L2_Typo</ability>
      <abilityName>字词错误</abilityName>
      <candidateList>
        <item>间内</item>
      </candidateList>
      <explain/>
      <paraID>397847BE</paraID>
      <start>47</start>
      <end>48</end>
      <status>unmodified</status>
      <modifiedWord/>
      <trackRevisions>false</trackRevisions>
    </reviewItem>
    <reviewItem>
      <errorID>fc137358-556b-4990-864a-8c93ee2e8e5c</errorID>
      <errorWord>我方</errorWord>
      <group>L1_Word</group>
      <groupName>字词问题</groupName>
      <ability>L2_Typo</ability>
      <abilityName>字词错误</abilityName>
      <candidateList>
        <item> 我方</item>
      </candidateList>
      <explain/>
      <paraID>7E491B85</paraID>
      <start>2</start>
      <end>4</end>
      <status>unmodified</status>
      <modifiedWord/>
      <trackRevisions>false</trackRevisions>
    </reviewItem>
    <reviewItem>
      <errorID>3e9243d8-5879-4ffa-a23a-a0673a3139a2</errorID>
      <errorWord>(</errorWord>
      <group>L1_Format</group>
      <groupName>格式问题</groupName>
      <ability>L2_HalfPunc_CN</ability>
      <abilityName>全半角问题</abilityName>
      <candidateList>
        <item>（</item>
      </candidateList>
      <explain>文本全半角错误。</explain>
      <paraID>66288853</paraID>
      <start>2</start>
      <end>3</end>
      <status>unmodified</status>
      <modifiedWord/>
      <trackRevisions>false</trackRevisions>
    </reviewItem>
    <reviewItem>
      <errorID>fca499b2-5d85-4b75-a7e3-c06064c124b9</errorID>
      <errorWord>、</errorWord>
      <group>L1_Punc</group>
      <groupName>标点问题</groupName>
      <ability>L2_Punc_CN</ability>
      <abilityName>标点符号问题</abilityName>
      <candidateList>
        <item>. </item>
      </candidateList>
      <explain/>
      <paraID>198D500C</paraID>
      <start>3</start>
      <end>4</end>
      <status>unmodified</status>
      <modifiedWord/>
      <trackRevisions>false</trackRevisions>
    </reviewItem>
    <reviewItem>
      <errorID>c09f9932-b514-4acc-80fd-321a7a0c6708</errorID>
      <errorWord>，</errorWord>
      <group>L1_Punc</group>
      <groupName>标点问题</groupName>
      <ability>L2_Punc_CN</ability>
      <abilityName>标点符号问题</abilityName>
      <candidateList>
        <item>。</item>
      </candidateList>
      <explain/>
      <paraID>198D500C</paraID>
      <start>32</start>
      <end>33</end>
      <status>unmodified</status>
      <modifiedWord/>
      <trackRevisions>false</trackRevisions>
    </reviewItem>
    <reviewItem>
      <errorID>f2d49869-9d4a-4a03-9972-378c7df583de</errorID>
      <errorWord>计算的</errorWord>
      <group>L1_Word</group>
      <groupName>字词问题</groupName>
      <ability>L2_Typo</ability>
      <abilityName>字词错误</abilityName>
      <candidateList>
        <item>计算</item>
      </candidateList>
      <explain/>
      <paraID>198D500C</paraID>
      <start>49</start>
      <end>52</end>
      <status>unmodified</status>
      <modifiedWord/>
      <trackRevisions>false</trackRevisions>
    </reviewItem>
    <reviewItem>
      <errorID>1a45f8ae-55c5-4375-b8f7-beb4876be2f3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3B0ECD51</paraID>
      <start>0</start>
      <end>2</end>
      <status>unmodified</status>
      <modifiedWord/>
      <trackRevisions>false</trackRevisions>
    </reviewItem>
    <reviewItem>
      <errorID>d1a49f3e-c3d6-476a-8dfe-fcca4b847132</errorID>
      <errorWord>报价的</errorWord>
      <group>L1_Word</group>
      <groupName>字词问题</groupName>
      <ability>L2_Typo</ability>
      <abilityName>字词错误</abilityName>
      <candidateList>
        <item>报价</item>
      </candidateList>
      <explain/>
      <paraID>3B0ECD51</paraID>
      <start>27</start>
      <end>30</end>
      <status>unmodified</status>
      <modifiedWord/>
      <trackRevisions>false</trackRevisions>
    </reviewItem>
    <reviewItem>
      <errorID>23fde234-50e9-4770-8c32-7cc07e91b1da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6013FB85</paraID>
      <start>108</start>
      <end>113</end>
      <status>unmodified</status>
      <modifiedWord/>
      <trackRevisions>false</trackRevisions>
    </reviewItem>
    <reviewItem>
      <errorID>780563f7-7c8e-4999-8e46-febc408fcf0d</errorID>
      <errorWord>；</errorWord>
      <group>L1_Word</group>
      <groupName>字词问题</groupName>
      <ability>L2_Typo</ability>
      <abilityName>字词错误</abilityName>
      <candidateList>
        <item>；具</item>
      </candidateList>
      <explain/>
      <paraID>6013FB85</paraID>
      <start>161</start>
      <end>162</end>
      <status>unmodified</status>
      <modifiedWord/>
      <trackRevisions>false</trackRevisions>
    </reviewItem>
    <reviewItem>
      <errorID>20000b1f-fc83-46f8-b1c2-6c9063174660</errorID>
      <errorWord>，</errorWord>
      <group>L1_Word</group>
      <groupName>字词问题</groupName>
      <ability>L2_Typo</ability>
      <abilityName>字词错误</abilityName>
      <candidateList>
        <item>，自</item>
      </candidateList>
      <explain/>
      <paraID>6013FB85</paraID>
      <start>266</start>
      <end>267</end>
      <status>unmodified</status>
      <modifiedWord/>
      <trackRevisions>false</trackRevisions>
    </reviewItem>
    <reviewItem>
      <errorID>7db5dc51-ae9f-4591-a812-333786fb22b7</errorID>
      <errorWord>，</errorWord>
      <group>L1_Word</group>
      <groupName>字词问题</groupName>
      <ability>L2_Typo</ability>
      <abilityName>字词错误</abilityName>
      <candidateList>
        <item>，并</item>
      </candidateList>
      <explain/>
      <paraID>6013FB85</paraID>
      <start>276</start>
      <end>277</end>
      <status>unmodified</status>
      <modifiedWord/>
      <trackRevisions>false</trackRevisions>
    </reviewItem>
    <reviewItem>
      <errorID>eb530e0b-46f5-4f9e-96d2-ab0cb1d8d779</errorID>
      <errorWord>(</errorWord>
      <group>L1_Format</group>
      <groupName>格式问题</groupName>
      <ability>L2_HalfPunc_CN</ability>
      <abilityName>全半角问题</abilityName>
      <candidateList>
        <item>（</item>
      </candidateList>
      <explain>文本全半角错误。</explain>
      <paraID>7FCA7A66</paraID>
      <start>33</start>
      <end>34</end>
      <status>unmodified</status>
      <modifiedWord/>
      <trackRevisions>false</trackRevisions>
    </reviewItem>
    <reviewItem>
      <errorID>460b96d7-1500-4ef3-a330-c4276598a046</errorID>
      <errorWord>)</errorWord>
      <group>L1_Format</group>
      <groupName>格式问题</groupName>
      <ability>L2_HalfPunc_CN</ability>
      <abilityName>全半角问题</abilityName>
      <candidateList>
        <item>）</item>
      </candidateList>
      <explain>文本全半角错误。</explain>
      <paraID>7FCA7A66</paraID>
      <start>45</start>
      <end>46</end>
      <status>unmodified</status>
      <modifiedWord/>
      <trackRevisions>false</trackRevisions>
    </reviewItem>
    <reviewItem>
      <errorID>03ffec1c-8440-47e2-abb6-d3700c2eb1a6</errorID>
      <errorWord>(</errorWord>
      <group>L1_Format</group>
      <groupName>格式问题</groupName>
      <ability>L2_HalfPunc_CN</ability>
      <abilityName>全半角问题</abilityName>
      <candidateList>
        <item>（</item>
      </candidateList>
      <explain>文本全半角错误。</explain>
      <paraID>7FCA7A66</paraID>
      <start>204</start>
      <end>205</end>
      <status>unmodified</status>
      <modifiedWord/>
      <trackRevisions>false</trackRevisions>
    </reviewItem>
    <reviewItem>
      <errorID>595d6fc8-1cba-46aa-a8d0-83e665831f71</errorID>
      <errorWord>)</errorWord>
      <group>L1_Format</group>
      <groupName>格式问题</groupName>
      <ability>L2_HalfPunc_CN</ability>
      <abilityName>全半角问题</abilityName>
      <candidateList>
        <item>）</item>
      </candidateList>
      <explain>文本全半角错误。</explain>
      <paraID>7FCA7A66</paraID>
      <start>221</start>
      <end>222</end>
      <status>unmodified</status>
      <modifiedWord/>
      <trackRevisions>false</trackRevisions>
    </reviewItem>
    <reviewItem>
      <errorID>b3d315d5-b6ba-4032-a752-d5f1a9c93a90</errorID>
      <errorWord>万元1</errorWord>
      <group>L1_Word</group>
      <groupName>字词问题</groupName>
      <ability>L2_Typo</ability>
      <abilityName>字词错误</abilityName>
      <candidateList>
        <item>万元</item>
      </candidateList>
      <explain/>
      <paraID>7F8DD849</paraID>
      <start>94</start>
      <end>97</end>
      <status>unmodified</status>
      <modifiedWord/>
      <trackRevisions>false</trackRevisions>
    </reviewItem>
    <reviewItem>
      <errorID>91e1eb31-e782-44aa-98e0-2c8da420a778</errorID>
      <errorWord>万元1</errorWord>
      <group>L1_Word</group>
      <groupName>字词问题</groupName>
      <ability>L2_Typo</ability>
      <abilityName>字词错误</abilityName>
      <candidateList>
        <item>万元</item>
      </candidateList>
      <explain/>
      <paraID>4BFAD8FE</paraID>
      <start>94</start>
      <end>97</end>
      <status>unmodified</status>
      <modifiedWord/>
      <trackRevisions>false</trackRevisions>
    </reviewItem>
    <reviewItem>
      <errorID>50a2aa15-58e7-4744-8cdb-c841b6df0303</errorID>
      <errorWord>〔2017〕 141号</errorWord>
      <group>L1_Knowledge</group>
      <groupName>知识性问题</groupName>
      <ability>L2_Knowledge</ability>
      <abilityName>其他知识</abilityName>
      <candidateList>
        <item>〔2017〕141号</item>
      </candidateList>
      <explain>发文字号格式错误。</explain>
      <paraID>79F7FEB2</paraID>
      <start>49</start>
      <end>60</end>
      <status>unmodified</status>
      <modifiedWord/>
      <trackRevisions>false</trackRevisions>
    </reviewItem>
    <reviewItem>
      <errorID>aac17be3-b247-4928-9f16-76b2d8294a79</errorID>
      <errorWord>、</errorWord>
      <group>L1_Punc</group>
      <groupName>标点问题</groupName>
      <ability>L2_Punc_CN</ability>
      <abilityName>标点符号问题</abilityName>
      <candidateList>
        <item>. </item>
      </candidateList>
      <explain/>
      <paraID> E92FB91</paraID>
      <start>5</start>
      <end>6</end>
      <status>unmodified</status>
      <modifiedWord/>
      <trackRevisions>false</trackRevisions>
    </reviewItem>
    <reviewItem>
      <errorID>a858c6c2-733d-4c50-bc52-2bd381c7866e</errorID>
      <errorWord>(</errorWord>
      <group>L1_Format</group>
      <groupName>格式问题</groupName>
      <ability>L2_HalfPunc_CN</ability>
      <abilityName>全半角问题</abilityName>
      <candidateList>
        <item>（</item>
      </candidateList>
      <explain>文本全半角错误。</explain>
      <paraID>4AA8238C</paraID>
      <start>19</start>
      <end>20</end>
      <status>unmodified</status>
      <modifiedWord/>
      <trackRevisions>false</trackRevisions>
    </reviewItem>
    <reviewItem>
      <errorID>4ba7e941-0b3e-48ce-8a82-572d86183be7</errorID>
      <errorWord>)</errorWord>
      <group>L1_Format</group>
      <groupName>格式问题</groupName>
      <ability>L2_HalfPunc_CN</ability>
      <abilityName>全半角问题</abilityName>
      <candidateList>
        <item>）</item>
      </candidateList>
      <explain>文本全半角错误。</explain>
      <paraID>4AA8238C</paraID>
      <start>29</start>
      <end>30</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7a1b1-ea28-48ad-8ffb-2f31bb0b0cdd}">
  <ds:schemaRefs/>
</ds:datastoreItem>
</file>

<file path=customXml/itemProps2.xml><?xml version="1.0" encoding="utf-8"?>
<ds:datastoreItem xmlns:ds="http://schemas.openxmlformats.org/officeDocument/2006/customXml" ds:itemID="{18C88067-0D45-4B50-9548-D0C8496510CD}">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52</Pages>
  <Words>5829</Words>
  <Characters>6330</Characters>
  <Lines>167</Lines>
  <Paragraphs>47</Paragraphs>
  <TotalTime>1</TotalTime>
  <ScaleCrop>false</ScaleCrop>
  <LinksUpToDate>false</LinksUpToDate>
  <CharactersWithSpaces>6462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2023-03-29T07:28:00Z</dcterms:created>
  <dc:creator>赵国</dc:creator>
  <cp:lastModifiedBy>111</cp:lastModifiedBy>
  <cp:lastPrinted>2024-11-20T08:17:00Z</cp:lastPrinted>
  <dcterms:modified xsi:type="dcterms:W3CDTF">2026-09-11T07:21:08Z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A9A76E4C7FC34239ABED7B71E603B832_13</vt:lpwstr>
  </property>
  <property fmtid="{D5CDD505-2E9C-101B-9397-08002B2CF9AE}" pid="4" name="KSOTemplateDocerSaveRecord">
    <vt:lpwstr>eyJoZGlkIjoiMjQ4MzE4YTc1MGZhMGM1OTE1ZjgzNjJiZGYxZmE2YzIiLCJ1c2VySWQiOiIxNzcwNDY3OTkzIn0=</vt:lpwstr>
  </property>
</Properties>
</file>