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20"/>
          <w:szCs w:val="2"/>
          <w:highlight w:val="none"/>
          <w:lang w:val="en-US" w:eastAsia="zh-CN"/>
        </w:rPr>
        <w:outlineLvl w:val="9"/>
      </w:pPr>
      <w:r>
        <w:rPr>
          <w:rFonts w:hint="eastAsia" w:ascii="宋体" w:hAnsi="宋体" w:eastAsia="宋体" w:cs="宋体"/>
          <w:b/>
          <w:bCs/>
          <w:color w:val="auto"/>
          <w:spacing w:val="80"/>
          <w:sz w:val="20"/>
          <w:szCs w:val="2"/>
          <w:highlight w:val="none"/>
          <w:lang w:val="en-US"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56"/>
          <w:highlight w:val="none"/>
        </w:rPr>
        <w:outlineLvl w:val="9"/>
      </w:pPr>
      <w:r>
        <w:rPr>
          <w:rFonts w:hint="eastAsia" w:ascii="宋体" w:hAnsi="宋体" w:eastAsia="宋体" w:cs="宋体"/>
          <w:b/>
          <w:bCs/>
          <w:color w:val="auto"/>
          <w:spacing w:val="80"/>
          <w:sz w:val="64"/>
          <w:highlight w:val="none"/>
          <w:lang w:val="en-US" w:eastAsia="zh-CN"/>
        </w:rPr>
        <w:t xml:space="preserve">东海县</w:t>
      </w:r>
      <w:r>
        <w:rPr>
          <w:rFonts w:hint="eastAsia" w:ascii="宋体" w:hAnsi="宋体" w:eastAsia="宋体" w:cs="宋体"/>
          <w:b/>
          <w:bCs/>
          <w:color w:val="auto"/>
          <w:spacing w:val="80"/>
          <w:sz w:val="64"/>
          <w:highlight w:val="none"/>
        </w:rPr>
        <w:t xml:space="preserve">政府采购</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60"/>
          <w:szCs w:val="22"/>
          <w:highlight w:val="none"/>
        </w:rPr>
        <w:outlineLvl w:val="9"/>
      </w:pPr>
      <w:r>
        <w:rPr>
          <w:rFonts w:hint="eastAsia" w:ascii="宋体" w:hAnsi="宋体" w:eastAsia="宋体" w:cs="宋体"/>
          <w:b/>
          <w:color w:val="auto"/>
          <w:sz w:val="60"/>
          <w:szCs w:val="2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rPr>
        <w:outlineLvl w:val="0"/>
      </w:pPr>
      <w:r/>
      <w:bookmarkStart w:id="0" w:name="_Toc1196"/>
      <w:r/>
      <w:bookmarkStart w:id="1" w:name="_Toc31530"/>
      <w:r/>
      <w:bookmarkStart w:id="2" w:name="_Toc14702"/>
      <w:r>
        <w:rPr>
          <w:rFonts w:hint="eastAsia" w:ascii="宋体" w:hAnsi="宋体" w:eastAsia="宋体" w:cs="宋体"/>
          <w:b/>
          <w:color w:val="auto"/>
          <w:sz w:val="96"/>
          <w:szCs w:val="28"/>
          <w:highlight w:val="none"/>
          <w:lang w:eastAsia="zh-CN"/>
        </w:rPr>
        <w:t xml:space="preserve">竞争性磋商文件</w:t>
      </w:r>
      <w:bookmarkEnd w:id="0"/>
      <w:r/>
      <w:bookmarkEnd w:id="1"/>
      <w:r/>
      <w:bookmarkEnd w:id="2"/>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40"/>
          <w:szCs w:val="32"/>
          <w:highlight w:val="none"/>
        </w:rPr>
        <w:outlineLvl w:val="9"/>
      </w:pPr>
      <w:r>
        <w:rPr>
          <w:rFonts w:hint="eastAsia" w:ascii="宋体" w:hAnsi="宋体" w:eastAsia="宋体" w:cs="宋体"/>
          <w:b/>
          <w:bCs/>
          <w:color w:val="auto"/>
          <w:sz w:val="40"/>
          <w:szCs w:val="32"/>
          <w:highlight w:val="none"/>
        </w:rPr>
      </w:r>
      <w:r/>
    </w:p>
    <w:p>
      <w:pPr>
        <w:ind w:left="3758" w:right="0" w:hanging="3751"/>
        <w:jc w:val="center"/>
        <w:keepLines w:val="0"/>
        <w:keepNext w:val="0"/>
        <w:pageBreakBefore w:val="0"/>
        <w:spacing w:beforeAutospacing="0" w:afterAutospacing="0" w:line="480" w:lineRule="auto"/>
        <w:shd w:val="clear" w:color="auto" w:fill="auto"/>
        <w:widowControl w:val="off"/>
        <w:rPr>
          <w:rFonts w:hint="eastAsia" w:ascii="宋体" w:hAnsi="宋体" w:eastAsia="宋体" w:cs="宋体"/>
          <w:b/>
          <w:bCs/>
          <w:color w:val="auto"/>
          <w:spacing w:val="16"/>
          <w:sz w:val="40"/>
          <w:szCs w:val="40"/>
          <w:highlight w:val="none"/>
          <w:lang w:eastAsia="zh-CN"/>
        </w:rPr>
        <w:outlineLvl w:val="9"/>
      </w:pPr>
      <w:r>
        <w:rPr>
          <w:rFonts w:hint="eastAsia" w:ascii="宋体" w:hAnsi="宋体" w:cs="宋体"/>
          <w:b/>
          <w:bCs/>
          <w:color w:val="auto"/>
          <w:sz w:val="36"/>
          <w:szCs w:val="36"/>
          <w:highlight w:val="none"/>
          <w:lang w:eastAsia="zh-CN"/>
        </w:rPr>
        <w:t xml:space="preserve">项目名称</w:t>
      </w:r>
      <w:r>
        <w:rPr>
          <w:rFonts w:hint="eastAsia" w:ascii="宋体" w:hAnsi="宋体" w:eastAsia="宋体" w:cs="宋体"/>
          <w:b/>
          <w:bCs/>
          <w:color w:val="auto"/>
          <w:sz w:val="36"/>
          <w:szCs w:val="36"/>
          <w:highlight w:val="none"/>
        </w:rPr>
        <w:t xml:space="preserve">：</w:t>
      </w:r>
      <w:r>
        <w:rPr>
          <w:rFonts w:hint="eastAsia" w:ascii="宋体" w:hAnsi="宋体" w:cs="宋体"/>
          <w:b/>
          <w:bCs/>
          <w:color w:val="auto"/>
          <w:sz w:val="36"/>
          <w:szCs w:val="36"/>
          <w:highlight w:val="none"/>
          <w:lang w:eastAsia="zh-CN"/>
        </w:rPr>
        <w:t xml:space="preserve">东海县高标准农田建设项目保险管护采购项目</w:t>
      </w:r>
      <w:r/>
    </w:p>
    <w:p>
      <w:pPr>
        <w:ind w:left="0" w:right="0" w:firstLine="0"/>
        <w:jc w:val="center"/>
        <w:keepLines w:val="0"/>
        <w:keepNext w:val="0"/>
        <w:pageBreakBefore w:val="0"/>
        <w:spacing w:beforeAutospacing="0" w:afterAutospacing="0" w:line="48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cs="宋体"/>
          <w:b/>
          <w:bCs/>
          <w:color w:val="auto"/>
          <w:sz w:val="36"/>
          <w:szCs w:val="36"/>
          <w:highlight w:val="none"/>
          <w:lang w:eastAsia="zh-CN"/>
        </w:rPr>
        <w:t xml:space="preserve">项目编号</w:t>
      </w:r>
      <w:r>
        <w:rPr>
          <w:rFonts w:hint="eastAsia" w:ascii="宋体" w:hAnsi="宋体" w:eastAsia="宋体" w:cs="宋体"/>
          <w:b/>
          <w:bCs/>
          <w:color w:val="auto"/>
          <w:sz w:val="36"/>
          <w:szCs w:val="36"/>
          <w:highlight w:val="none"/>
          <w:lang w:eastAsia="zh-CN"/>
        </w:rPr>
        <w:t xml:space="preserve">：</w:t>
      </w:r>
      <w:r>
        <w:rPr>
          <w:rFonts w:hint="eastAsia" w:ascii="宋体" w:hAnsi="宋体" w:cs="宋体"/>
          <w:b/>
          <w:bCs/>
          <w:color w:val="auto"/>
          <w:sz w:val="36"/>
          <w:szCs w:val="36"/>
          <w:highlight w:val="none"/>
          <w:lang w:eastAsia="zh-CN"/>
        </w:rPr>
        <w:t xml:space="preserve">JSZC-320722-YTGL-C2026-000</w:t>
      </w:r>
      <w:r>
        <w:rPr>
          <w:rFonts w:hint="eastAsia" w:ascii="宋体" w:hAnsi="宋体" w:cs="宋体"/>
          <w:b/>
          <w:bCs/>
          <w:color w:val="auto"/>
          <w:sz w:val="36"/>
          <w:szCs w:val="36"/>
          <w:highlight w:val="none"/>
          <w:lang w:val="en-US" w:eastAsia="zh-CN"/>
        </w:rPr>
        <w:t xml:space="preserve">4</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bookmarkStart w:id="3" w:name="_Toc13056"/>
      <w:r/>
      <w:bookmarkStart w:id="4" w:name="_Toc29325"/>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rPr>
          <w:rFonts w:hint="eastAsia" w:ascii="宋体" w:hAnsi="宋体" w:eastAsia="宋体" w:cs="宋体"/>
          <w:b/>
          <w:bCs/>
          <w:color w:val="auto"/>
          <w:sz w:val="36"/>
          <w:szCs w:val="36"/>
          <w:highlight w:val="none"/>
          <w:lang w:val="en-US" w:eastAsia="zh-CN"/>
        </w:rPr>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   购</w:t>
      </w:r>
      <w:r>
        <w:rPr>
          <w:rFonts w:hint="eastAsia" w:ascii="宋体" w:hAnsi="宋体" w:eastAsia="宋体" w:cs="宋体"/>
          <w:b/>
          <w:bCs/>
          <w:color w:val="auto"/>
          <w:sz w:val="36"/>
          <w:szCs w:val="36"/>
          <w:highlight w:val="none"/>
          <w:lang w:eastAsia="zh-CN"/>
        </w:rPr>
        <w:t xml:space="preserve">   人：</w:t>
      </w:r>
      <w:bookmarkEnd w:id="3"/>
      <w:r/>
      <w:bookmarkEnd w:id="4"/>
      <w:r>
        <w:rPr>
          <w:rFonts w:hint="eastAsia" w:ascii="宋体" w:hAnsi="宋体" w:cs="宋体"/>
          <w:b/>
          <w:bCs/>
          <w:color w:val="auto"/>
          <w:sz w:val="36"/>
          <w:szCs w:val="36"/>
          <w:highlight w:val="none"/>
          <w:lang w:eastAsia="zh-CN"/>
        </w:rPr>
        <w:t xml:space="preserve">东海县农业农村局</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采购代理机构：</w:t>
      </w:r>
      <w:r>
        <w:rPr>
          <w:rFonts w:hint="eastAsia" w:ascii="宋体" w:hAnsi="宋体" w:cs="宋体"/>
          <w:b/>
          <w:bCs/>
          <w:color w:val="auto"/>
          <w:sz w:val="36"/>
          <w:szCs w:val="36"/>
          <w:highlight w:val="none"/>
          <w:lang w:val="en-US" w:eastAsia="zh-CN"/>
        </w:rPr>
        <w:t xml:space="preserve">连云港云途项目管理有限公司</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color w:val="auto"/>
          <w:highlight w:val="none"/>
        </w:rPr>
        <w:outlineLvl w:val="9"/>
      </w:pPr>
      <w:r>
        <w:rPr>
          <w:rFonts w:hint="eastAsia" w:ascii="宋体" w:hAnsi="宋体" w:eastAsia="宋体" w:cs="宋体"/>
          <w:b/>
          <w:bCs/>
          <w:color w:val="auto"/>
          <w:sz w:val="36"/>
          <w:szCs w:val="36"/>
          <w:highlight w:val="none"/>
          <w:lang w:eastAsia="zh-CN"/>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lang w:eastAsia="zh-CN"/>
        </w:rPr>
        <w:t xml:space="preserve">年</w:t>
      </w:r>
      <w:r>
        <w:rPr>
          <w:rFonts w:hint="eastAsia" w:ascii="宋体" w:hAnsi="宋体" w:cs="宋体"/>
          <w:b/>
          <w:bCs/>
          <w:color w:val="auto"/>
          <w:sz w:val="36"/>
          <w:szCs w:val="36"/>
          <w:highlight w:val="none"/>
          <w:lang w:val="en-US" w:eastAsia="zh-CN"/>
        </w:rPr>
        <w:t xml:space="preserve">9</w:t>
      </w:r>
      <w:r>
        <w:rPr>
          <w:rFonts w:hint="eastAsia" w:ascii="宋体" w:hAnsi="宋体" w:eastAsia="宋体" w:cs="宋体"/>
          <w:b/>
          <w:bCs/>
          <w:color w:val="auto"/>
          <w:sz w:val="36"/>
          <w:szCs w:val="36"/>
          <w:highlight w:val="none"/>
          <w:lang w:eastAsia="zh-CN"/>
        </w:rPr>
        <w:t xml:space="preserve">月</w:t>
      </w: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1422"/>
        <w:spacing w:line="360" w:lineRule="auto"/>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sdt>
      <w:sdtPr>
        <w15:appearance w15:val="boundingBox"/>
        <w15:color w:val="dbdbdb"/>
        <w:id w:val="147467911"/>
        <w:docPartObj>
          <w:docPartGallery w:val="Table of Contents"/>
          <w:docPartUnique w:val="true"/>
        </w:docPartObj>
        <w:rPr>
          <w:rFonts w:hint="eastAsia" w:ascii="宋体" w:hAnsi="宋体" w:eastAsia="宋体" w:cs="宋体"/>
          <w:sz w:val="21"/>
          <w:szCs w:val="24"/>
          <w:lang w:val="en-US" w:eastAsia="zh-CN" w:bidi="ar-SA"/>
        </w:rPr>
      </w:sdtPr>
      <w:sdtContent>
        <w:p>
          <w:pPr>
            <w:ind w:left="0" w:right="0" w:firstLine="0"/>
            <w:jc w:val="center"/>
            <w:spacing w:before="0" w:after="0" w:line="360" w:lineRule="auto"/>
            <w:rPr>
              <w:rFonts w:hint="eastAsia" w:ascii="宋体" w:hAnsi="宋体" w:eastAsia="宋体" w:cs="宋体"/>
            </w:rPr>
          </w:pPr>
          <w:r>
            <w:rPr>
              <w:rFonts w:hint="eastAsia" w:ascii="宋体" w:hAnsi="宋体" w:eastAsia="宋体" w:cs="宋体"/>
            </w:rPr>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_Toc31530 </w:instrText>
          </w:r>
          <w:r>
            <w:rPr>
              <w:rFonts w:hint="eastAsia" w:ascii="宋体" w:hAnsi="宋体" w:eastAsia="宋体" w:cs="宋体"/>
              <w:sz w:val="36"/>
              <w:szCs w:val="40"/>
              <w:highlight w:val="none"/>
            </w:rPr>
            <w:fldChar w:fldCharType="separate"/>
          </w:r>
          <w:r>
            <w:rPr>
              <w:rFonts w:hint="eastAsia" w:ascii="宋体" w:hAnsi="宋体" w:eastAsia="宋体" w:cs="宋体"/>
              <w:sz w:val="36"/>
              <w:szCs w:val="40"/>
              <w:highlight w:val="none"/>
              <w:lang w:eastAsia="zh-CN"/>
            </w:rPr>
            <w:t xml:space="preserve">竞争性磋商文件</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_Toc31530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_Toc15260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72"/>
              <w:highlight w:val="none"/>
              <w:lang w:val="en-US" w:eastAsia="zh-CN" w:bidi="ar-SA"/>
            </w:rPr>
            <w:t xml:space="preserve">第一章 </w:t>
          </w:r>
          <w:r>
            <w:rPr>
              <w:rFonts w:hint="eastAsia" w:ascii="宋体" w:hAnsi="宋体" w:eastAsia="宋体" w:cs="宋体"/>
              <w:bCs/>
              <w:sz w:val="36"/>
              <w:szCs w:val="72"/>
              <w:highlight w:val="none"/>
              <w:lang w:val="en-US" w:eastAsia="zh-CN"/>
            </w:rPr>
            <w:t xml:space="preserve">竞争性磋商公告</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_Toc15260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_Toc7543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第二章 </w:t>
          </w:r>
          <w:r>
            <w:rPr>
              <w:rFonts w:hint="eastAsia" w:ascii="宋体" w:hAnsi="宋体" w:eastAsia="宋体" w:cs="宋体"/>
              <w:bCs/>
              <w:sz w:val="36"/>
              <w:szCs w:val="56"/>
              <w:highlight w:val="none"/>
              <w:lang w:eastAsia="zh-CN"/>
            </w:rPr>
            <w:t xml:space="preserve">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_Toc7543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5</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_Toc22083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eastAsia="zh-CN"/>
            </w:rPr>
            <w:t xml:space="preserve">三</w:t>
          </w:r>
          <w:r>
            <w:rPr>
              <w:rFonts w:hint="eastAsia" w:ascii="宋体" w:hAnsi="宋体" w:eastAsia="宋体" w:cs="宋体"/>
              <w:bCs/>
              <w:sz w:val="36"/>
              <w:szCs w:val="56"/>
              <w:highlight w:val="none"/>
            </w:rPr>
            <w:t xml:space="preserve">章  政府采购合同格式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_Toc22083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23</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_Toc30968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eastAsia="zh-CN"/>
            </w:rPr>
            <w:t xml:space="preserve">四</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项目需求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_Toc30968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29</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_Toc12538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val="en-US" w:eastAsia="zh-CN"/>
            </w:rPr>
            <w:t xml:space="preserve">五</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评审方法和评审标准</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_Toc12538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37</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90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_Toc21064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val="en-US" w:eastAsia="zh-CN"/>
            </w:rPr>
            <w:t xml:space="preserve">六</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竞争性磋商响应文件</w:t>
          </w:r>
          <w:r>
            <w:rPr>
              <w:rFonts w:hint="eastAsia" w:ascii="宋体" w:hAnsi="宋体" w:eastAsia="宋体" w:cs="宋体"/>
              <w:bCs/>
              <w:sz w:val="36"/>
              <w:szCs w:val="56"/>
              <w:highlight w:val="none"/>
            </w:rPr>
            <w:t xml:space="preserve">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_Toc21064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41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1422"/>
            <w:spacing w:line="360" w:lineRule="auto"/>
            <w:tabs>
              <w:tab w:val="right" w:pos="9747" w:leader="dot"/>
            </w:tabs>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r/>
        </w:p>
      </w:sdtContent>
    </w:sdt>
    <w:p>
      <w:pPr>
        <w:pStyle w:val="1422"/>
        <w:spacing w:line="360" w:lineRule="auto"/>
        <w:tabs>
          <w:tab w:val="right" w:pos="9747" w:leader="dot"/>
        </w:tabs>
        <w:rPr>
          <w:rFonts w:hint="eastAsia" w:ascii="宋体" w:hAnsi="宋体" w:eastAsia="宋体" w:cs="宋体"/>
          <w:color w:val="auto"/>
          <w:sz w:val="20"/>
          <w:szCs w:val="28"/>
          <w:highlight w:val="none"/>
        </w:rPr>
      </w:pPr>
      <w:r>
        <w:rPr>
          <w:rFonts w:hint="eastAsia" w:ascii="宋体" w:hAnsi="宋体" w:eastAsia="宋体" w:cs="宋体"/>
          <w:color w:val="auto"/>
          <w:sz w:val="20"/>
          <w:szCs w:val="28"/>
          <w:highlight w:val="none"/>
        </w:rPr>
      </w:r>
      <w:r/>
    </w:p>
    <w:p>
      <w:pPr>
        <w:pStyle w:val="110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footerReference w:type="default" r:id="rId11"/>
          <w:footerReference w:type="even" r:id="rId12"/>
          <w:footerReference w:type="first" r:id="rId13"/>
          <w:footnotePr/>
          <w:endnotePr/>
          <w:type w:val="nextPage"/>
          <w:pgSz w:w="11907" w:h="16840" w:orient="portrait"/>
          <w:pgMar w:top="1440" w:right="1080" w:bottom="1440" w:left="1080" w:header="737" w:footer="720" w:gutter="0"/>
          <w:cols w:num="1" w:sep="0" w:space="1701" w:equalWidth="1"/>
          <w:docGrid w:linePitch="360"/>
          <w:titlePg/>
        </w:sectPr>
        <w:outlineLvl w:val="9"/>
      </w:pPr>
      <w:r/>
      <w:bookmarkStart w:id="5" w:name="_Toc19488"/>
      <w:r/>
      <w:bookmarkEnd w:id="5"/>
      <w:r/>
      <w:bookmarkStart w:id="6" w:name="_Toc15864"/>
      <w:r/>
      <w:bookmarkEnd w:id="6"/>
      <w:r/>
      <w:bookmarkStart w:id="7" w:name="_Toc513622226"/>
      <w:r/>
      <w:bookmarkEnd w:id="7"/>
      <w:r/>
      <w:bookmarkStart w:id="8" w:name="_Toc204595692"/>
      <w:r/>
      <w:bookmarkStart w:id="9" w:name="_Toc224532086"/>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rPr>
        <w:outlineLvl w:val="0"/>
      </w:pPr>
      <w:r/>
      <w:bookmarkStart w:id="10" w:name="_Toc15260"/>
      <w:r/>
      <w:bookmarkStart w:id="11"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10"/>
      <w:r/>
      <w:bookmarkEnd w:id="11"/>
      <w:r/>
      <w:r/>
    </w:p>
    <w:p>
      <w:pPr>
        <w:pStyle w:val="1120"/>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受</w:t>
      </w:r>
      <w:r>
        <w:rPr>
          <w:rFonts w:hint="eastAsia" w:cs="宋体"/>
          <w:color w:val="auto"/>
          <w:sz w:val="24"/>
          <w:szCs w:val="24"/>
          <w:highlight w:val="none"/>
          <w:u w:val="single"/>
          <w:lang w:eastAsia="zh-CN"/>
        </w:rPr>
        <w:t xml:space="preserve">东海县农业农村局</w:t>
      </w:r>
      <w:r>
        <w:rPr>
          <w:rFonts w:hint="eastAsia" w:ascii="宋体" w:hAnsi="宋体" w:eastAsia="宋体" w:cs="宋体"/>
          <w:color w:val="auto"/>
          <w:sz w:val="24"/>
          <w:szCs w:val="24"/>
          <w:highlight w:val="none"/>
        </w:rPr>
        <w:t xml:space="preserve">的委托，</w:t>
      </w:r>
      <w:r>
        <w:rPr>
          <w:rFonts w:hint="eastAsia" w:cs="宋体"/>
          <w:color w:val="auto"/>
          <w:sz w:val="24"/>
          <w:szCs w:val="24"/>
          <w:highlight w:val="none"/>
          <w:u w:val="single"/>
          <w:lang w:eastAsia="zh-CN"/>
        </w:rPr>
        <w:t xml:space="preserve">连云港云途项目管理有限公司</w:t>
      </w:r>
      <w:r>
        <w:rPr>
          <w:rFonts w:hint="eastAsia" w:ascii="宋体" w:hAnsi="宋体" w:eastAsia="宋体" w:cs="宋体"/>
          <w:color w:val="auto"/>
          <w:sz w:val="24"/>
          <w:szCs w:val="24"/>
          <w:highlight w:val="none"/>
        </w:rPr>
        <w:t xml:space="preserve">就</w:t>
      </w:r>
      <w:r>
        <w:rPr>
          <w:rFonts w:hint="eastAsia" w:cs="宋体"/>
          <w:color w:val="auto"/>
          <w:sz w:val="24"/>
          <w:szCs w:val="24"/>
          <w:highlight w:val="none"/>
          <w:u w:val="single"/>
          <w:lang w:eastAsia="zh-CN"/>
        </w:rPr>
        <w:t xml:space="preserve">东海县高标准农田建设项目保险管护采购项目</w:t>
      </w:r>
      <w:r>
        <w:rPr>
          <w:rFonts w:hint="eastAsia" w:ascii="宋体" w:hAnsi="宋体" w:eastAsia="宋体" w:cs="宋体"/>
          <w:color w:val="auto"/>
          <w:sz w:val="24"/>
          <w:szCs w:val="24"/>
          <w:highlight w:val="none"/>
        </w:rPr>
        <w:t xml:space="preserve">进行竞争性磋商采购，欢迎符合条件的供应商参加磋商。</w:t>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东海县高标准农田建设项目保险管护采购项目</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eastAsia="zh-CN"/>
        </w:rPr>
        <w:t xml:space="preserve">项目编号</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JSZC-320722-YTGL-C2026-0004</w:t>
      </w:r>
      <w:r>
        <w:rPr>
          <w:rFonts w:hint="eastAsia" w:ascii="宋体" w:hAnsi="宋体" w:eastAsia="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eastAsia="zh-CN"/>
        </w:rPr>
        <w:t xml:space="preserve">项目名称</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东海县高标准农田建设项目保险管护采购项目</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w:t>
      </w:r>
      <w:r>
        <w:rPr>
          <w:rFonts w:hint="eastAsia" w:ascii="宋体" w:hAnsi="宋体" w:cs="宋体"/>
          <w:color w:val="auto"/>
          <w:highlight w:val="none"/>
          <w:lang w:val="en-US" w:eastAsia="zh-CN"/>
        </w:rPr>
        <w:t xml:space="preserve">币130</w:t>
      </w:r>
      <w:r>
        <w:rPr>
          <w:rFonts w:hint="eastAsia" w:ascii="宋体" w:hAnsi="宋体" w:eastAsia="宋体" w:cs="宋体"/>
          <w:color w:val="auto"/>
          <w:highlight w:val="none"/>
        </w:rPr>
        <w:t xml:space="preserve">万元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cs="宋体"/>
          <w:color w:val="auto"/>
          <w:highlight w:val="none"/>
          <w:lang w:val="en-US" w:eastAsia="zh-CN"/>
        </w:rPr>
        <w:outlineLvl w:val="9"/>
      </w:pPr>
      <w:r>
        <w:rPr>
          <w:rFonts w:hint="eastAsia" w:ascii="宋体" w:hAnsi="宋体" w:eastAsia="宋体" w:cs="宋体"/>
          <w:color w:val="auto"/>
          <w:highlight w:val="none"/>
          <w:lang w:eastAsia="zh-CN"/>
        </w:rPr>
        <w:t xml:space="preserve">东海县高标准农田建设项目保险管护采购项目</w:t>
      </w:r>
      <w:r>
        <w:rPr>
          <w:rFonts w:hint="eastAsia" w:ascii="宋体" w:hAnsi="宋体" w:cs="宋体"/>
          <w:color w:val="auto"/>
          <w:highlight w:val="none"/>
          <w:lang w:val="en-US" w:eastAsia="zh-CN"/>
        </w:rPr>
        <w:t xml:space="preserve">共分为2个采购包：</w:t>
      </w:r>
      <w:r/>
    </w:p>
    <w:p>
      <w:pPr>
        <w:ind w:left="0" w:right="0" w:firstLine="480"/>
        <w:jc w:val="both"/>
        <w:keepLines w:val="0"/>
        <w:keepNext w:val="0"/>
        <w:pageBreakBefore w:val="0"/>
        <w:spacing w:beforeAutospacing="0" w:afterAutospacing="0" w:line="360" w:lineRule="auto"/>
        <w:widowControl w:val="off"/>
        <w:rPr>
          <w:rFonts w:hint="eastAsia" w:ascii="宋体" w:hAnsi="宋体" w:cs="宋体"/>
          <w:color w:val="auto"/>
          <w:highlight w:val="none"/>
          <w:lang w:val="en-US" w:eastAsia="zh-CN"/>
        </w:rPr>
        <w:outlineLvl w:val="9"/>
      </w:pPr>
      <w:r>
        <w:rPr>
          <w:rFonts w:hint="eastAsia" w:ascii="宋体" w:hAnsi="宋体" w:cs="宋体"/>
          <w:color w:val="auto"/>
          <w:highlight w:val="none"/>
          <w:lang w:val="en-US" w:eastAsia="zh-CN"/>
        </w:rPr>
        <w:t xml:space="preserve">采购包1名称：</w:t>
      </w:r>
      <w:r>
        <w:rPr>
          <w:rFonts w:hint="eastAsia" w:ascii="宋体" w:hAnsi="宋体" w:eastAsia="宋体" w:cs="宋体"/>
          <w:color w:val="auto"/>
          <w:highlight w:val="none"/>
          <w:lang w:eastAsia="zh-CN"/>
        </w:rPr>
        <w:t xml:space="preserve">东海县高标准农田建设项目保险管护采购项目</w:t>
      </w:r>
      <w:r>
        <w:rPr>
          <w:rFonts w:hint="eastAsia" w:ascii="宋体" w:hAnsi="宋体" w:cs="宋体"/>
          <w:color w:val="auto"/>
          <w:highlight w:val="none"/>
          <w:lang w:val="en-US" w:eastAsia="zh-CN"/>
        </w:rPr>
        <w:t xml:space="preserve">采购包1；</w:t>
      </w:r>
      <w:r/>
    </w:p>
    <w:p>
      <w:pPr>
        <w:ind w:left="0" w:right="0" w:firstLine="480"/>
        <w:jc w:val="both"/>
        <w:keepLines w:val="0"/>
        <w:keepNext w:val="0"/>
        <w:pageBreakBefore w:val="0"/>
        <w:spacing w:beforeAutospacing="0" w:afterAutospacing="0" w:line="360" w:lineRule="auto"/>
        <w:widowControl w:val="off"/>
        <w:rPr>
          <w:rFonts w:hint="default" w:ascii="宋体" w:hAnsi="宋体" w:cs="宋体"/>
          <w:color w:val="auto"/>
          <w:highlight w:val="none"/>
          <w:lang w:val="en-US" w:eastAsia="zh-CN"/>
        </w:rPr>
        <w:outlineLvl w:val="9"/>
      </w:pPr>
      <w:r>
        <w:rPr>
          <w:rFonts w:hint="eastAsia" w:ascii="宋体" w:hAnsi="宋体" w:cs="宋体"/>
          <w:color w:val="auto"/>
          <w:highlight w:val="none"/>
          <w:lang w:val="en-US" w:eastAsia="zh-CN"/>
        </w:rPr>
        <w:t xml:space="preserve">采购包1最高限价：65万元，</w:t>
      </w:r>
      <w:r>
        <w:rPr>
          <w:rFonts w:hint="eastAsia"/>
          <w:sz w:val="24"/>
          <w:szCs w:val="24"/>
        </w:rPr>
        <w:t xml:space="preserve">本项目价格不作为评审因素</w:t>
      </w:r>
      <w:r>
        <w:rPr>
          <w:rFonts w:hint="eastAsia" w:ascii="宋体" w:hAnsi="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cs="宋体"/>
          <w:color w:val="auto"/>
          <w:highlight w:val="none"/>
          <w:lang w:val="en-US" w:eastAsia="zh-CN"/>
        </w:rPr>
        <w:outlineLvl w:val="9"/>
      </w:pPr>
      <w:r>
        <w:rPr>
          <w:rFonts w:hint="eastAsia" w:ascii="宋体" w:hAnsi="宋体" w:cs="宋体"/>
          <w:color w:val="auto"/>
          <w:highlight w:val="none"/>
          <w:lang w:val="en-US" w:eastAsia="zh-CN"/>
        </w:rPr>
        <w:t xml:space="preserve">采购包2名称：</w:t>
      </w:r>
      <w:r>
        <w:rPr>
          <w:rFonts w:hint="eastAsia" w:ascii="宋体" w:hAnsi="宋体" w:eastAsia="宋体" w:cs="宋体"/>
          <w:color w:val="auto"/>
          <w:highlight w:val="none"/>
          <w:lang w:eastAsia="zh-CN"/>
        </w:rPr>
        <w:t xml:space="preserve">东海县高标准农田建设项目保险管护采购项目</w:t>
      </w:r>
      <w:r>
        <w:rPr>
          <w:rFonts w:hint="eastAsia" w:ascii="宋体" w:hAnsi="宋体" w:cs="宋体"/>
          <w:color w:val="auto"/>
          <w:highlight w:val="none"/>
          <w:lang w:val="en-US" w:eastAsia="zh-CN"/>
        </w:rPr>
        <w:t xml:space="preserve">采购包2；</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auto"/>
          <w:highlight w:val="none"/>
          <w:lang w:val="en-US" w:eastAsia="zh-CN"/>
        </w:rPr>
        <w:t xml:space="preserve">采购包2最高限价：65</w:t>
      </w:r>
      <w:r>
        <w:rPr>
          <w:rFonts w:hint="eastAsia" w:ascii="宋体" w:hAnsi="宋体" w:eastAsia="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rPr>
        <w:t xml:space="preserve">元，</w:t>
      </w:r>
      <w:r>
        <w:rPr>
          <w:rFonts w:hint="eastAsia"/>
          <w:sz w:val="24"/>
          <w:szCs w:val="24"/>
        </w:rPr>
        <w:t xml:space="preserve">本项目价格不作为评审因素</w:t>
      </w:r>
      <w:r>
        <w:rPr>
          <w:rFonts w:hint="eastAsia" w:ascii="宋体" w:hAnsi="宋体" w:eastAsia="宋体" w:cs="宋体"/>
          <w:color w:val="000000"/>
          <w:sz w:val="24"/>
          <w:szCs w:val="24"/>
          <w:highlight w:val="none"/>
        </w:rPr>
        <w:t xml:space="preserve">。</w:t>
      </w:r>
      <w:r/>
    </w:p>
    <w:p>
      <w:pPr>
        <w:ind w:firstLine="482"/>
        <w:jc w:val="left"/>
        <w:keepLines w:val="0"/>
        <w:keepNext w:val="0"/>
        <w:widowControl/>
        <w:rPr>
          <w:rFonts w:hint="default" w:ascii="宋体" w:hAnsi="宋体" w:eastAsia="宋体" w:cs="宋体"/>
          <w:b w:val="0"/>
          <w:bCs w:val="0"/>
          <w:color w:val="000000"/>
          <w:sz w:val="24"/>
          <w:szCs w:val="24"/>
          <w:highlight w:val="none"/>
          <w:lang w:val="en-US" w:eastAsia="zh-CN"/>
        </w:rPr>
        <w:suppressLineNumbers w:val="0"/>
      </w:pP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szCs w:val="24"/>
          <w:highlight w:val="none"/>
          <w:lang w:val="en-US" w:eastAsia="zh-CN" w:bidi="ar"/>
        </w:rPr>
        <w:t xml:space="preserve">本项目共设</w:t>
      </w: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color w:val="auto"/>
          <w:sz w:val="24"/>
          <w:szCs w:val="24"/>
          <w:highlight w:val="none"/>
          <w:lang w:val="en-US" w:eastAsia="zh-CN" w:bidi="ar"/>
        </w:rPr>
        <w:t xml:space="preserve">个采购包，实行“</w:t>
      </w:r>
      <w:r>
        <w:rPr>
          <w:rStyle w:val="915"/>
          <w:rFonts w:hint="eastAsia" w:ascii="宋体" w:hAnsi="宋体" w:eastAsia="宋体" w:cs="宋体"/>
          <w:b/>
          <w:bCs/>
          <w:color w:val="auto"/>
          <w:sz w:val="24"/>
          <w:szCs w:val="24"/>
          <w:highlight w:val="none"/>
          <w:lang w:val="en-US" w:eastAsia="zh-CN" w:bidi="ar"/>
        </w:rPr>
        <w:t xml:space="preserve">兼投不兼中”</w:t>
      </w:r>
      <w:r>
        <w:rPr>
          <w:rFonts w:hint="eastAsia" w:ascii="宋体" w:hAnsi="宋体" w:eastAsia="宋体" w:cs="宋体"/>
          <w:b/>
          <w:bCs/>
          <w:color w:val="auto"/>
          <w:sz w:val="24"/>
          <w:szCs w:val="24"/>
          <w:highlight w:val="none"/>
          <w:lang w:val="en-US" w:eastAsia="zh-CN" w:bidi="ar"/>
        </w:rPr>
        <w:t xml:space="preserve">原则：投标人可自主选择一个或多个采购包参与投标，且每个采购包须独立编制并提交投标文件。各采购包按</w:t>
      </w:r>
      <w:r>
        <w:rPr>
          <w:rStyle w:val="915"/>
          <w:rFonts w:hint="eastAsia" w:ascii="宋体" w:hAnsi="宋体" w:eastAsia="宋体" w:cs="宋体"/>
          <w:b/>
          <w:bCs/>
          <w:color w:val="auto"/>
          <w:sz w:val="24"/>
          <w:szCs w:val="24"/>
          <w:highlight w:val="none"/>
          <w:lang w:val="en-US" w:eastAsia="zh-CN" w:bidi="ar"/>
        </w:rPr>
        <w:t xml:space="preserve">第一、第二的</w:t>
      </w:r>
      <w:r>
        <w:rPr>
          <w:rFonts w:hint="eastAsia" w:ascii="宋体" w:hAnsi="宋体" w:eastAsia="宋体" w:cs="宋体"/>
          <w:b/>
          <w:bCs/>
          <w:color w:val="auto"/>
          <w:sz w:val="24"/>
          <w:szCs w:val="24"/>
          <w:highlight w:val="none"/>
          <w:lang w:val="en-US" w:eastAsia="zh-CN" w:bidi="ar"/>
        </w:rPr>
        <w:t xml:space="preserve">顺序依次开展开标与评标工作，同一投标人最多只能中标一个采购包；被推荐为</w:t>
      </w:r>
      <w:r>
        <w:rPr>
          <w:rStyle w:val="915"/>
          <w:rFonts w:hint="eastAsia" w:ascii="宋体" w:hAnsi="宋体" w:eastAsia="宋体" w:cs="宋体"/>
          <w:b/>
          <w:bCs/>
          <w:color w:val="auto"/>
          <w:sz w:val="24"/>
          <w:szCs w:val="24"/>
          <w:highlight w:val="none"/>
          <w:lang w:val="en-US" w:eastAsia="zh-CN" w:bidi="ar"/>
        </w:rPr>
        <w:t xml:space="preserve">采购包一第一中标候选人</w:t>
      </w:r>
      <w:r>
        <w:rPr>
          <w:rFonts w:hint="eastAsia" w:ascii="宋体" w:hAnsi="宋体" w:eastAsia="宋体" w:cs="宋体"/>
          <w:b/>
          <w:bCs/>
          <w:color w:val="auto"/>
          <w:sz w:val="24"/>
          <w:szCs w:val="24"/>
          <w:highlight w:val="none"/>
          <w:lang w:val="en-US" w:eastAsia="zh-CN" w:bidi="ar"/>
        </w:rPr>
        <w:t xml:space="preserve">的投标人，可继续参与后续采购包的评审流程，但不再纳入后续采购包的中标候选人推荐范围，即不具备后续采购包的中标资格。</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需求：</w:t>
      </w:r>
      <w:r>
        <w:rPr>
          <w:rFonts w:ascii="Segoe UI Emoji" w:hAnsi="Segoe UI Emoji" w:eastAsia="Segoe UI Emoji" w:cs="Segoe UI Emoji"/>
          <w:i w:val="0"/>
          <w:iCs w:val="0"/>
          <w:caps w:val="0"/>
          <w:color w:val="auto"/>
          <w:spacing w:val="0"/>
          <w:sz w:val="24"/>
          <w:szCs w:val="24"/>
        </w:rPr>
        <w:t xml:space="preserve">引入高标准农田建后管护保险机制，保障</w:t>
      </w:r>
      <w:r>
        <w:rPr>
          <w:rFonts w:ascii="Segoe UI Emoji" w:hAnsi="Segoe UI Emoji" w:eastAsia="Segoe UI Emoji" w:cs="Segoe UI Emoji"/>
          <w:i w:val="0"/>
          <w:iCs w:val="0"/>
          <w:caps w:val="0"/>
          <w:color w:val="000000"/>
          <w:spacing w:val="0"/>
          <w:sz w:val="24"/>
          <w:szCs w:val="24"/>
        </w:rPr>
        <w:t xml:space="preserve">东海县2019年</w:t>
      </w:r>
      <w:r>
        <w:rPr>
          <w:rFonts w:hint="eastAsia" w:ascii="Segoe UI Emoji" w:hAnsi="Segoe UI Emoji" w:eastAsia="宋体" w:cs="Segoe UI Emoji"/>
          <w:i w:val="0"/>
          <w:iCs w:val="0"/>
          <w:caps w:val="0"/>
          <w:color w:val="000000"/>
          <w:spacing w:val="0"/>
          <w:sz w:val="24"/>
          <w:szCs w:val="24"/>
          <w:lang w:val="en-US" w:eastAsia="zh-CN"/>
        </w:rPr>
        <w:t xml:space="preserve">以来</w:t>
      </w:r>
      <w:r>
        <w:rPr>
          <w:rFonts w:ascii="Segoe UI Emoji" w:hAnsi="Segoe UI Emoji" w:eastAsia="Segoe UI Emoji" w:cs="Segoe UI Emoji"/>
          <w:i w:val="0"/>
          <w:iCs w:val="0"/>
          <w:caps w:val="0"/>
          <w:color w:val="000000"/>
          <w:spacing w:val="0"/>
          <w:sz w:val="24"/>
          <w:szCs w:val="24"/>
        </w:rPr>
        <w:t xml:space="preserve">已建成高标准农田田间道路、灌溉渠系、闸站、机耕桥、涵洞、排涝设施、护岸、农田防护等建后管护工程设施；对自然灾害、意外事故、工程质量潜在缺陷、设施故障产生的修复、加固、重置、人工合理费用予以保险补偿；配套事前风险隐患排查、防灾预警、管护培训、灾害复盘等增值管护服务；化解建后管护风险，减轻财政管护资金压力，保障农业生产正常开展</w:t>
      </w:r>
      <w:r>
        <w:rPr>
          <w:rFonts w:hint="eastAsia" w:ascii="Segoe UI Emoji" w:hAnsi="Segoe UI Emoji" w:eastAsia="Segoe UI Emoji" w:cs="Segoe UI Emoji"/>
          <w:i w:val="0"/>
          <w:iCs w:val="0"/>
          <w:caps w:val="0"/>
          <w:color w:val="0000ff"/>
          <w:spacing w:val="0"/>
          <w:sz w:val="24"/>
          <w:szCs w:val="24"/>
        </w:rPr>
        <w:t xml:space="preserve">。</w:t>
      </w:r>
      <w:r>
        <w:rPr>
          <w:rFonts w:ascii="Segoe UI Emoji" w:hAnsi="Segoe UI Emoji" w:eastAsia="Segoe UI Emoji" w:cs="Segoe UI Emoji"/>
          <w:i w:val="0"/>
          <w:iCs w:val="0"/>
          <w:caps w:val="0"/>
          <w:color w:val="000000"/>
          <w:spacing w:val="0"/>
          <w:sz w:val="24"/>
          <w:szCs w:val="24"/>
        </w:rPr>
        <w:t xml:space="preserve">具体服务要求详见采购需求</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numPr>
          <w:ilvl w:val="0"/>
          <w:numId w:val="0"/>
        </w:numPr>
        <w:ind w:left="48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cs="宋体"/>
          <w:color w:val="auto"/>
          <w:sz w:val="24"/>
          <w:szCs w:val="24"/>
          <w:lang w:val="en-US" w:eastAsia="zh-CN" w:bidi="ar-SA"/>
        </w:rPr>
        <w:t xml:space="preserve">7</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val="zh-TW" w:eastAsia="zh-TW"/>
        </w:rPr>
        <w:t xml:space="preserve">期限：</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lang w:val="en-US" w:eastAsia="zh-CN"/>
        </w:rPr>
        <w:t xml:space="preserve">年。</w:t>
      </w:r>
      <w:r>
        <w:rPr>
          <w:rFonts w:ascii="Segoe UI Emoji" w:hAnsi="Segoe UI Emoji" w:eastAsia="Segoe UI Emoji" w:cs="Segoe UI Emoji"/>
          <w:i w:val="0"/>
          <w:iCs w:val="0"/>
          <w:caps w:val="0"/>
          <w:color w:val="000000"/>
          <w:spacing w:val="0"/>
          <w:sz w:val="24"/>
          <w:szCs w:val="24"/>
          <w:highlight w:val="none"/>
        </w:rPr>
        <w:t xml:space="preserve">保险责任起讫时间以投保人要求保单生效时间为准</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1、满足《中华人民共和国政府采购法》第二十二条规定，并提供以下材料：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（1）法人或者其他组织的营业执照等证明文件，自然人的身份证明（提供有效营业执照扫描件）；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（2）具有良好的商业信誉和健全的财务会计制度；</w:t>
      </w:r>
      <w:r>
        <w:rPr>
          <w:rFonts w:hint="eastAsia" w:ascii="宋体" w:hAnsi="宋体" w:eastAsia="宋体" w:cs="宋体"/>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rPr>
        <w:t xml:space="preserve">（3）依法缴纳税收和社会保障资金的相关材料；</w:t>
      </w:r>
      <w:r>
        <w:rPr>
          <w:rFonts w:hint="eastAsia" w:ascii="宋体" w:hAnsi="宋体" w:eastAsia="宋体" w:cs="宋体"/>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highlight w:val="none"/>
        </w:rPr>
        <w:t xml:space="preserve">（4）具备履行合同所必需的设备和专业技术能力的声明及证明材料；</w:t>
      </w:r>
      <w:r>
        <w:rPr>
          <w:rFonts w:hint="eastAsia" w:ascii="宋体" w:hAnsi="宋体" w:eastAsia="宋体" w:cs="宋体"/>
          <w:color w:val="auto"/>
          <w:sz w:val="24"/>
          <w:szCs w:val="24"/>
          <w:highlight w:val="none"/>
        </w:rPr>
        <w:t xml:space="preserve">（承诺文件见采购文件格式）</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rPr>
        <w:t xml:space="preserve">（5）参加政府采购活动前三年内在经营活动中没有重大违法记录的书面声明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（承诺文</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件见采购文件格式）</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w:t>
      </w:r>
      <w:r/>
    </w:p>
    <w:p>
      <w:pPr>
        <w:rPr>
          <w:rFonts w:hint="eastAsia" w:ascii="Segoe UI Emoji" w:hAnsi="Segoe UI Emoji" w:eastAsia="宋体" w:cs="Segoe UI Emoji"/>
          <w:i w:val="0"/>
          <w:iCs w:val="0"/>
          <w:caps w:val="0"/>
          <w:color w:val="auto"/>
          <w:spacing w:val="0"/>
          <w:sz w:val="24"/>
          <w:szCs w:val="24"/>
          <w:lang w:eastAsia="zh-CN"/>
        </w:rPr>
      </w:pPr>
      <w:r>
        <w:rPr>
          <w:rFonts w:hint="eastAsia" w:ascii="宋体" w:hAnsi="宋体" w:eastAsia="宋体" w:cs="宋体"/>
          <w:color w:val="auto"/>
          <w:sz w:val="24"/>
          <w:szCs w:val="24"/>
          <w:highlight w:val="none"/>
          <w:lang w:val="en-US" w:eastAsia="zh-CN" w:bidi="ar-SA"/>
        </w:rPr>
        <w:t xml:space="preserve">3、</w:t>
      </w:r>
      <w:r>
        <w:rPr>
          <w:rFonts w:ascii="Segoe UI Emoji" w:hAnsi="Segoe UI Emoji" w:eastAsia="Segoe UI Emoji" w:cs="Segoe UI Emoji"/>
          <w:i w:val="0"/>
          <w:iCs w:val="0"/>
          <w:caps w:val="0"/>
          <w:color w:val="000000"/>
          <w:spacing w:val="0"/>
          <w:sz w:val="24"/>
          <w:szCs w:val="24"/>
        </w:rPr>
        <w:t xml:space="preserve">本项</w:t>
      </w:r>
      <w:r>
        <w:rPr>
          <w:rFonts w:ascii="Segoe UI Emoji" w:hAnsi="Segoe UI Emoji" w:eastAsia="Segoe UI Emoji" w:cs="Segoe UI Emoji"/>
          <w:i w:val="0"/>
          <w:iCs w:val="0"/>
          <w:caps w:val="0"/>
          <w:color w:val="auto"/>
          <w:spacing w:val="0"/>
          <w:sz w:val="24"/>
          <w:szCs w:val="24"/>
        </w:rPr>
        <w:t xml:space="preserve">目不接受政府采购联合体投标</w:t>
      </w:r>
      <w:r>
        <w:rPr>
          <w:rFonts w:hint="eastAsia" w:ascii="宋体" w:hAnsi="宋体" w:cs="宋体"/>
          <w:color w:val="auto"/>
          <w:sz w:val="24"/>
          <w:szCs w:val="24"/>
          <w:lang w:eastAsia="zh-CN"/>
        </w:rPr>
        <w:t xml:space="preserve">。</w:t>
      </w:r>
      <w:r/>
    </w:p>
    <w:p>
      <w:pPr>
        <w:pStyle w:val="919"/>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4、本项目的特定资格要求：</w:t>
      </w:r>
      <w:r/>
    </w:p>
    <w:p>
      <w:pPr>
        <w:pStyle w:val="919"/>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（1）供应商须持有国家金融监督管理总局或其派出机构核发的有效《金融许可证》或《保险许可证》或《经营保险业务许可证》。</w:t>
      </w:r>
      <w:r/>
    </w:p>
    <w:p>
      <w:pPr>
        <w:pStyle w:val="91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（2）若投标人为保险公司分支机构，分支机构（不具有独立的法人资格）参加本项目政府采购活动的，应当提供总公司出具的愿为其参与采购活动以及履约行为承担民事责任的承</w:t>
      </w:r>
      <w:r>
        <w:rPr>
          <w:rFonts w:hint="eastAsia" w:ascii="宋体" w:hAnsi="宋体" w:eastAsia="宋体" w:cs="宋体"/>
          <w:color w:val="auto"/>
          <w:sz w:val="24"/>
          <w:szCs w:val="24"/>
          <w:highlight w:val="none"/>
          <w:lang w:val="en-US" w:eastAsia="zh-CN" w:bidi="ar-SA"/>
        </w:rPr>
        <w:t xml:space="preserve">诺书（或授权书）。</w:t>
      </w:r>
      <w:r/>
    </w:p>
    <w:p>
      <w:pPr>
        <w:pStyle w:val="91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TW" w:eastAsia="zh-TW" w:bidi="ar-SA"/>
        </w:rPr>
        <w:t xml:space="preserve">本项目的其他资格要求：</w:t>
      </w:r>
      <w:r/>
    </w:p>
    <w:p>
      <w:pPr>
        <w:pStyle w:val="91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TW" w:eastAsia="zh-TW" w:bidi="ar-SA"/>
        </w:rPr>
        <w:t xml:space="preserve">供应商无行贿、无借牌挂靠行为，采用由供应商自行承诺方式（</w:t>
      </w:r>
      <w:r>
        <w:rPr>
          <w:rFonts w:hint="eastAsia" w:ascii="宋体" w:hAnsi="宋体" w:eastAsia="宋体" w:cs="宋体"/>
          <w:color w:val="auto"/>
          <w:sz w:val="24"/>
          <w:szCs w:val="24"/>
          <w:highlight w:val="none"/>
          <w:lang w:val="en-US" w:eastAsia="zh-CN" w:bidi="ar-SA"/>
        </w:rPr>
        <w:t xml:space="preserve">详见</w:t>
      </w:r>
      <w:r>
        <w:rPr>
          <w:rFonts w:hint="eastAsia" w:ascii="宋体" w:hAnsi="宋体" w:eastAsia="宋体" w:cs="宋体"/>
          <w:color w:val="auto"/>
          <w:sz w:val="24"/>
          <w:szCs w:val="24"/>
          <w:highlight w:val="none"/>
          <w:lang w:val="zh-TW" w:eastAsia="zh-TW" w:bidi="ar-SA"/>
        </w:rPr>
        <w:t xml:space="preserve">磋商文件格式）</w:t>
      </w:r>
      <w:r/>
    </w:p>
    <w:p>
      <w:pPr>
        <w:pStyle w:val="91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TW" w:eastAsia="zh-TW" w:bidi="ar-SA"/>
        </w:rPr>
        <w:t xml:space="preserve">）投标单位负责人为同一人或者存在直接控股、管理关系的不同供应商，不得参加同一合同项下的政府采购活动。否则，相关投标均无效；（</w:t>
      </w:r>
      <w:r>
        <w:rPr>
          <w:rFonts w:hint="eastAsia" w:ascii="宋体" w:hAnsi="宋体" w:eastAsia="宋体" w:cs="宋体"/>
          <w:color w:val="auto"/>
          <w:sz w:val="24"/>
          <w:szCs w:val="24"/>
          <w:highlight w:val="none"/>
          <w:lang w:val="en-US" w:eastAsia="zh-CN" w:bidi="ar-SA"/>
        </w:rPr>
        <w:t xml:space="preserve">详见</w:t>
      </w:r>
      <w:r>
        <w:rPr>
          <w:rFonts w:hint="eastAsia" w:ascii="宋体" w:hAnsi="宋体" w:eastAsia="宋体" w:cs="宋体"/>
          <w:color w:val="auto"/>
          <w:sz w:val="24"/>
          <w:szCs w:val="24"/>
          <w:highlight w:val="none"/>
          <w:lang w:val="zh-TW" w:eastAsia="zh-TW" w:bidi="ar-SA"/>
        </w:rPr>
        <w:t xml:space="preserve">磋商文件格式）</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递交截止前被“信用中国”网站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或采购代理机构通过信用中国、中国政府采购网，对供应商信用记录情况进行查询，查询结果页面打印留存</w:t>
      </w:r>
      <w:r>
        <w:rPr>
          <w:rFonts w:hint="eastAsia" w:ascii="宋体" w:hAnsi="宋体" w:eastAsia="宋体" w:cs="宋体"/>
          <w:color w:val="auto"/>
          <w:sz w:val="24"/>
          <w:szCs w:val="24"/>
          <w:highlight w:val="none"/>
          <w:lang w:eastAsia="zh-CN"/>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时间：</w:t>
      </w:r>
      <w:r>
        <w:rPr>
          <w:rFonts w:hint="eastAsia" w:ascii="宋体" w:hAnsi="宋体" w:cs="宋体"/>
          <w:b w:val="0"/>
          <w:bCs w:val="0"/>
          <w:color w:val="auto"/>
          <w:sz w:val="24"/>
          <w:szCs w:val="24"/>
          <w:highlight w:val="none"/>
          <w:lang w:val="en-US" w:eastAsia="zh-CN"/>
        </w:rPr>
        <w:t xml:space="preserve">自磋商文件公告发布之日起5个工作日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潜在供应商访问电子招标响应交易平台的网络地址和方法：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（1）登录http://jszfcg.jsczt.cn/ ，或进入江苏政府采购网，点击“苏采云”进入系统。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 xml:space="preserve">具体见《江苏省政府采购管理交易系统（苏采云）供应商操作手册》</w:t>
      </w:r>
      <w:r>
        <w:rPr>
          <w:rFonts w:hint="eastAsia" w:ascii="宋体" w:hAnsi="宋体" w:eastAsia="宋体" w:cs="宋体"/>
          <w:color w:val="auto"/>
          <w:sz w:val="24"/>
          <w:szCs w:val="24"/>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（3）潜在供应商访问“苏采云”系统的网络地址和方法：“苏采云”系统的网址：http://jszfcg.jsczt.cn/。</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（4）“CA数字证书”的获取：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响应供应商需办理“CA 数字证书”，CA办理指南及“苏采云”操作手册可至江苏省政府采购网―办事指南-资料下载中心下载。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（5）采购文件（后缀名为“.kedt”）、供应商操作手册及政府采购客户端工具可通过“苏采云”系统--已报名项目--报名详情页面内相应链接进行下载。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（6）采购人或采购代理机构将数据电文形式的采购文件加载至“苏采云”系统，供潜在供应商下载或者查阅。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（7）请潜在供应商提前安装相应的控件（详见《江苏省政府采购管理交易系统（苏采云）供应商操作手册》）并使用谷歌浏览器登录“苏采云”系统参与不见面开评标。</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注：如潜在供应商未按上述要求操作，将自行承担所产生的风险。</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响应文件递交截止时间：202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时00分</w:t>
      </w:r>
      <w:r>
        <w:rPr>
          <w:rFonts w:hint="eastAsia" w:ascii="宋体" w:hAnsi="宋体" w:eastAsia="宋体" w:cs="宋体"/>
          <w:b/>
          <w:bCs/>
          <w:color w:val="auto"/>
          <w:sz w:val="24"/>
          <w:szCs w:val="24"/>
          <w:highlight w:val="none"/>
        </w:rPr>
        <w:t xml:space="preserve">（北京时间）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2、地址：“苏采云”政府采购交易系统网上开标大厅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bookmarkStart w:id="12" w:name="_Toc35393803"/>
      <w:r/>
      <w:bookmarkStart w:id="13" w:name="_Toc35393634"/>
      <w:r/>
      <w:bookmarkStart w:id="14" w:name="_Toc28359017"/>
      <w:r/>
      <w:bookmarkStart w:id="15" w:name="_Toc28359094"/>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公告期限</w:t>
      </w:r>
      <w:bookmarkEnd w:id="12"/>
      <w:r/>
      <w:bookmarkEnd w:id="13"/>
      <w:r/>
      <w:bookmarkEnd w:id="14"/>
      <w:r/>
      <w:bookmarkEnd w:id="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1、本项目公告期限时间为：自本公告发布之日起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六、其他补充事宜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1、根据苏财购[2020]52号文规定，本次磋商不收取磋商保证金。</w:t>
      </w:r>
      <w:r/>
    </w:p>
    <w:p>
      <w:pPr>
        <w:pStyle w:val="910"/>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r/>
    </w:p>
    <w:p>
      <w:pPr>
        <w:pStyle w:val="910"/>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r/>
    </w:p>
    <w:p>
      <w:pPr>
        <w:pStyle w:val="910"/>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pStyle w:val="910"/>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 xml:space="preserve">磋商环节结束后，供应商须在“报价”模块中等待报价环节指令。评审过程中不会另行通知，如供应商因自身原因错过相应环节，责任自负。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、项目磋商活动模式：不见面远程开标模式，供应商在各自地点通过不见面交易系统参加开标会。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东海县农业农村局</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江苏省连云港市东海县振兴北路与府苑路交汇处</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王刚</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eastAsia="zh-CN"/>
        </w:rPr>
        <w:t xml:space="preserve">联系电话：</w:t>
      </w:r>
      <w:r>
        <w:rPr>
          <w:rFonts w:hint="eastAsia" w:ascii="宋体" w:hAnsi="宋体" w:cs="宋体"/>
          <w:color w:val="auto"/>
          <w:sz w:val="24"/>
          <w:szCs w:val="24"/>
          <w:highlight w:val="none"/>
          <w:lang w:val="en-US" w:eastAsia="zh-CN"/>
        </w:rPr>
        <w:t xml:space="preserve">0518-87796106</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连云港云途项目管理有限公司</w:t>
      </w:r>
      <w:r/>
    </w:p>
    <w:p>
      <w:pPr>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val="en-US" w:eastAsia="zh-CN"/>
        </w:rPr>
        <w:t xml:space="preserve">江苏省连云港市东海县牛山街道海陵东路99号水晶公园.尚城35-101</w:t>
      </w:r>
      <w:r>
        <w:rPr>
          <w:rFonts w:hint="eastAsia" w:ascii="宋体" w:hAnsi="宋体" w:eastAsia="宋体" w:cs="宋体"/>
          <w:sz w:val="24"/>
          <w:szCs w:val="24"/>
          <w:highlight w:val="none"/>
          <w:lang w:val="en-US" w:eastAsia="zh-CN"/>
        </w:rPr>
        <w:t xml:space="preserve"> </w:t>
      </w:r>
      <w:r/>
    </w:p>
    <w:p>
      <w:pPr>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16" w:name="_Toc28359098"/>
      <w:r/>
      <w:bookmarkStart w:id="17" w:name="_Toc28359021"/>
      <w:r/>
      <w:bookmarkStart w:id="18" w:name="_Toc35393639"/>
      <w:r/>
      <w:bookmarkStart w:id="19" w:name="_Toc35393808"/>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val="en-US" w:eastAsia="zh-CN"/>
        </w:rPr>
        <w:t xml:space="preserve">彭</w:t>
      </w:r>
      <w:r>
        <w:rPr>
          <w:rFonts w:hint="eastAsia"/>
          <w:sz w:val="24"/>
          <w:szCs w:val="24"/>
          <w:highlight w:val="none"/>
          <w:lang w:val="en-US" w:eastAsia="zh-CN"/>
        </w:rPr>
        <w:t xml:space="preserve">工</w:t>
      </w:r>
      <w:r/>
    </w:p>
    <w:p>
      <w:pPr>
        <w:ind w:firstLine="480"/>
        <w:jc w:val="left"/>
        <w:spacing w:line="360" w:lineRule="auto"/>
        <w:shd w:val="clear" w:color="auto" w:fil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13675245678</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val="en-US" w:eastAsia="zh-CN"/>
        </w:rPr>
        <w:t xml:space="preserve">其他</w:t>
      </w:r>
      <w:bookmarkEnd w:id="8"/>
      <w:bookmarkEnd w:id="9"/>
      <w:r/>
    </w:p>
    <w:p>
      <w:pPr>
        <w:ind w:firstLine="480"/>
        <w:jc w:val="left"/>
        <w:keepLines w:val="0"/>
        <w:keepNext w:val="0"/>
        <w:pageBreakBefore w:val="0"/>
        <w:spacing w:line="360" w:lineRule="auto"/>
        <w:widowControl w:val="off"/>
        <w:rPr>
          <w:rFonts w:hint="eastAsia"/>
          <w:sz w:val="24"/>
          <w:szCs w:val="24"/>
        </w:rPr>
      </w:pPr>
      <w:r/>
      <w:bookmarkStart w:id="20" w:name="_Toc7543"/>
      <w:r/>
      <w:bookmarkStart w:id="21" w:name="_Toc27391"/>
      <w:r/>
      <w:bookmarkStart w:id="22" w:name="_Toc515874988"/>
      <w:r/>
      <w:bookmarkStart w:id="23" w:name="_Toc224532087"/>
      <w:r/>
      <w:bookmarkStart w:id="24" w:name="_Toc31104"/>
      <w:r/>
      <w:bookmarkStart w:id="25" w:name="_Toc204595693"/>
      <w:r>
        <w:rPr>
          <w:rFonts w:hint="eastAsia"/>
          <w:sz w:val="24"/>
          <w:szCs w:val="24"/>
        </w:rPr>
        <w:t xml:space="preserve">1.根据省财政厅《关于</w:t>
      </w:r>
      <w:r>
        <w:rPr>
          <w:rFonts w:hint="eastAsia"/>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left="0" w:firstLine="0"/>
        <w:jc w:val="left"/>
        <w:keepLines w:val="0"/>
        <w:keepNext w:val="0"/>
        <w:pageBreakBefore w:val="0"/>
        <w:spacing w:line="360" w:lineRule="auto"/>
        <w:widowControl w:val="off"/>
        <w:rPr>
          <w:rFonts w:hint="eastAsia"/>
          <w:sz w:val="24"/>
          <w:szCs w:val="24"/>
        </w:rPr>
      </w:pPr>
      <w:r>
        <w:rPr>
          <w:rFonts w:hint="eastAsia"/>
          <w:sz w:val="24"/>
          <w:szCs w:val="24"/>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供应商须知</w:t>
      </w:r>
      <w:bookmarkEnd w:id="20"/>
      <w:r/>
      <w:bookmarkEnd w:id="21"/>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一、总  则</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1.适用范围</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1.1 本竞争性磋商文件(以下简称磋商文件)仅适用此项目。</w:t>
      </w:r>
      <w:r/>
    </w:p>
    <w:p>
      <w:pPr>
        <w:ind w:firstLine="480"/>
        <w:spacing w:line="360" w:lineRule="auto"/>
        <w:rPr>
          <w:rFonts w:hint="eastAsia" w:ascii="宋体" w:hAnsi="宋体" w:eastAsia="宋体" w:cs="宋体"/>
          <w:bCs/>
          <w:color w:val="auto"/>
        </w:rPr>
      </w:pPr>
      <w:r>
        <w:rPr>
          <w:rFonts w:hint="eastAsia" w:ascii="宋体" w:hAnsi="宋体" w:eastAsia="宋体" w:cs="宋体"/>
          <w:color w:val="auto"/>
          <w:szCs w:val="21"/>
        </w:rPr>
        <w:t xml:space="preserve">1.2 本项目采购采用电子化方式，采购文件、响应文件、开启、评审和成交结果发布全程电子化。</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2.项目采购方式</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本次采购采取竞争性磋商的方式。</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3.合格的供应商</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3.1 满足磋商公告中供应商资格要求的规定。</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3.2 满足本磋商文件实质性要求和条件的规定。</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4.参加磋商费用</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4.1 供应商应自行承担所有与参加本次磋商有关的费用。不论最终的成交结果如何，</w:t>
      </w:r>
      <w:r>
        <w:rPr>
          <w:rFonts w:hint="eastAsia" w:ascii="宋体" w:hAnsi="宋体" w:cs="宋体"/>
          <w:bCs/>
          <w:color w:val="auto"/>
          <w:lang w:eastAsia="zh-CN"/>
        </w:rPr>
        <w:t xml:space="preserve">连云港云途项目管理有限公司</w:t>
      </w:r>
      <w:r>
        <w:rPr>
          <w:rFonts w:hint="eastAsia" w:ascii="宋体" w:hAnsi="宋体" w:eastAsia="宋体" w:cs="宋体"/>
          <w:bCs/>
          <w:color w:val="auto"/>
        </w:rPr>
        <w:t xml:space="preserve">(以下简称采购代理机构)在任何情况下均无义务和责任承担这些费用。</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本项目代理服务费按招标代理费苏招协【2022】002号文关于印发《江苏省招标代理服务收费的指导意见》的通知规定的收费标准收取，由采购人支付。</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5.磋商文件的约束力</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供应商一旦获取了本磋商文件并决定参加磋商，即被认为接受了本磋商文件的规定和约束，并且视为已经知道或应当知道自身权益是否受到了损害。</w:t>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二、磋商文件</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1.磋商文件构成</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 磋商文件由以下部分组成：</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（1）竞争性磋商公告</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（2）磋商须知</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（3）政府采购合同格式</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（4）项目需求</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（5）评审方法和评审标准</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（6）竞争性磋商响应文件格式</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请仔细检查磋商文件是否齐全，如有缺漏请立即与采购人或采购代理机构联系解决。</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2.磋商文件的澄清</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 任何要求对磋商文件进行询问的供应商，均应在提交首次响应文件截止时间五日前按“</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”中的通讯地址，向采购人或代理机构提出。</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3.磋商文件的修改</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3.1 </w:t>
      </w:r>
      <w:r>
        <w:rPr>
          <w:rFonts w:hint="eastAsia" w:ascii="宋体" w:hAnsi="宋体" w:eastAsia="宋体" w:cs="宋体"/>
          <w:color w:val="auto"/>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rPr>
        <w:t xml:space="preserve">江苏政府采购网</w:t>
      </w:r>
      <w:r>
        <w:rPr>
          <w:rFonts w:hint="eastAsia" w:ascii="宋体" w:hAnsi="宋体" w:eastAsia="宋体" w:cs="宋体"/>
          <w:color w:val="auto"/>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rPr>
        <w:t xml:space="preserve">。</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三、响应文件的编制</w:t>
      </w:r>
      <w:r/>
    </w:p>
    <w:p>
      <w:pPr>
        <w:ind w:firstLine="420"/>
        <w:jc w:val="left"/>
        <w:spacing w:line="360" w:lineRule="auto"/>
        <w:tabs>
          <w:tab w:val="left" w:pos="900" w:leader="none"/>
        </w:tabs>
        <w:rPr>
          <w:rFonts w:hint="eastAsia" w:ascii="宋体" w:hAnsi="宋体" w:eastAsia="宋体" w:cs="宋体"/>
          <w:b/>
          <w:color w:val="auto"/>
          <w:szCs w:val="21"/>
        </w:rPr>
      </w:pPr>
      <w:r/>
      <w:bookmarkStart w:id="26" w:name="_Toc462564074"/>
      <w:r/>
      <w:bookmarkStart w:id="27" w:name="_Toc14577353"/>
      <w:r/>
      <w:bookmarkStart w:id="28" w:name="_Toc61149555"/>
      <w:r/>
      <w:bookmarkStart w:id="29" w:name="_Toc513029215"/>
      <w:r/>
      <w:bookmarkStart w:id="30" w:name="_Toc14577352"/>
      <w:r/>
      <w:bookmarkStart w:id="31" w:name="_Toc462564073"/>
      <w:r/>
      <w:bookmarkStart w:id="32" w:name="_Toc513029214"/>
      <w:r/>
      <w:bookmarkStart w:id="33" w:name="_Toc61149554"/>
      <w:r>
        <w:rPr>
          <w:rFonts w:hint="eastAsia" w:ascii="宋体" w:hAnsi="宋体" w:eastAsia="宋体" w:cs="宋体"/>
          <w:b/>
          <w:color w:val="auto"/>
          <w:szCs w:val="21"/>
        </w:rPr>
        <w:t xml:space="preserve">1、响应文件</w:t>
      </w:r>
      <w:bookmarkEnd w:id="26"/>
      <w:r/>
      <w:bookmarkEnd w:id="27"/>
      <w:r/>
      <w:bookmarkEnd w:id="28"/>
      <w:r/>
      <w:bookmarkEnd w:id="29"/>
      <w:r>
        <w:rPr>
          <w:rFonts w:hint="eastAsia" w:ascii="宋体" w:hAnsi="宋体" w:eastAsia="宋体" w:cs="宋体"/>
          <w:b/>
          <w:color w:val="auto"/>
          <w:szCs w:val="21"/>
        </w:rPr>
        <w:t xml:space="preserve">编制要求</w:t>
      </w:r>
      <w:bookmarkEnd w:id="30"/>
      <w:r/>
      <w:bookmarkEnd w:id="31"/>
      <w:r/>
      <w:bookmarkEnd w:id="32"/>
      <w:r/>
      <w:bookmarkEnd w:id="33"/>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eastAsia="宋体" w:cs="宋体"/>
          <w:b/>
          <w:color w:val="auto"/>
          <w:szCs w:val="21"/>
        </w:rPr>
      </w:pPr>
      <w:r/>
      <w:bookmarkStart w:id="34" w:name="_Hlt26954836"/>
      <w:r/>
      <w:bookmarkEnd w:id="34"/>
      <w:r/>
      <w:bookmarkStart w:id="35" w:name="_Hlt26670357"/>
      <w:r/>
      <w:bookmarkEnd w:id="35"/>
      <w:r/>
      <w:bookmarkStart w:id="36" w:name="_Toc513029219"/>
      <w:r/>
      <w:bookmarkStart w:id="37" w:name="_Toc14577357"/>
      <w:r/>
      <w:bookmarkStart w:id="38" w:name="_Toc61149558"/>
      <w:r/>
      <w:bookmarkStart w:id="39" w:name="_Toc513029217"/>
      <w:r/>
      <w:bookmarkStart w:id="40" w:name="_Toc14577355"/>
      <w:r/>
      <w:bookmarkStart w:id="41" w:name="_Toc61149557"/>
      <w:r>
        <w:rPr>
          <w:rFonts w:hint="eastAsia" w:ascii="宋体" w:hAnsi="宋体" w:eastAsia="宋体" w:cs="宋体"/>
          <w:b/>
          <w:color w:val="auto"/>
          <w:szCs w:val="21"/>
        </w:rPr>
        <w:t xml:space="preserve">2、参加磋商供应商资格的文件</w:t>
      </w:r>
      <w:bookmarkEnd w:id="36"/>
      <w:r/>
      <w:bookmarkEnd w:id="37"/>
      <w:r/>
      <w:bookmarkEnd w:id="38"/>
      <w:r>
        <w:rPr>
          <w:rFonts w:hint="eastAsia" w:ascii="宋体" w:hAnsi="宋体" w:eastAsia="宋体" w:cs="宋体"/>
          <w:b/>
          <w:color w:val="auto"/>
          <w:szCs w:val="21"/>
        </w:rPr>
        <w:t xml:space="preserve">证明</w:t>
      </w:r>
      <w:r/>
    </w:p>
    <w:p>
      <w:pPr>
        <w:ind w:firstLine="420"/>
        <w:jc w:val="left"/>
        <w:spacing w:line="360" w:lineRule="auto"/>
        <w:tabs>
          <w:tab w:val="left" w:pos="900" w:leader="none"/>
        </w:tabs>
        <w:rPr>
          <w:rFonts w:hint="eastAsia" w:ascii="宋体" w:hAnsi="宋体" w:eastAsia="宋体" w:cs="宋体"/>
          <w:color w:val="auto"/>
          <w:szCs w:val="21"/>
        </w:rPr>
      </w:pPr>
      <w:r/>
      <w:bookmarkStart w:id="42" w:name="_Hlt26668999"/>
      <w:r/>
      <w:bookmarkEnd w:id="42"/>
      <w:r>
        <w:rPr>
          <w:rFonts w:hint="eastAsia" w:ascii="宋体" w:hAnsi="宋体" w:eastAsia="宋体" w:cs="宋体"/>
          <w:color w:val="auto"/>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2.3 磋商供应商委托代理时还应提交法定代表人授权委托书，请按第六章“竞争性磋商响应文件格式”填写并附法定代表人与委托代理人身份证明电子件。</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四、磋商报价及</w:t>
      </w:r>
      <w:r>
        <w:rPr>
          <w:rFonts w:hint="eastAsia" w:ascii="宋体" w:hAnsi="宋体" w:eastAsia="宋体" w:cs="宋体"/>
          <w:b/>
          <w:color w:val="auto"/>
          <w:szCs w:val="21"/>
          <w:lang w:val="en-US" w:eastAsia="zh-CN"/>
        </w:rPr>
        <w:t xml:space="preserve">响应文件</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3、首次磋商报价</w:t>
      </w:r>
      <w:bookmarkEnd w:id="39"/>
      <w:r/>
      <w:bookmarkEnd w:id="40"/>
      <w:r/>
      <w:bookmarkStart w:id="43" w:name="_Hlt26670373"/>
      <w:r/>
      <w:bookmarkEnd w:id="43"/>
      <w:r>
        <w:rPr>
          <w:rFonts w:hint="eastAsia" w:ascii="宋体" w:hAnsi="宋体" w:eastAsia="宋体" w:cs="宋体"/>
          <w:b/>
          <w:color w:val="auto"/>
          <w:szCs w:val="21"/>
        </w:rPr>
        <w:t xml:space="preserve">表</w:t>
      </w:r>
      <w:bookmarkEnd w:id="41"/>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3.2 标的物</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详见第四章“项目需求”。</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3.3 有关费用处理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本次采购磋商供应商的总报价应包括为完成本项目发生的所有费用，本磋商文件中另有规定的除外。</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3.4 其它费用处理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磋商文件未列明，而磋商供应商认为必须的费用也须列入报价。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3.5 报价采用的货币</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响应文件中的单价和总价，无特殊规定的采用人民币报价，以元为单位标注。磋商文件中另有规定的按规定执行。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rPr>
      </w:pPr>
      <w:r/>
      <w:bookmarkStart w:id="44" w:name="_Hlt26954844"/>
      <w:r/>
      <w:bookmarkEnd w:id="44"/>
      <w:r/>
      <w:bookmarkStart w:id="45" w:name="_Hlt26670486"/>
      <w:r/>
      <w:bookmarkEnd w:id="45"/>
      <w:r/>
      <w:bookmarkStart w:id="46" w:name="_Hlt26954842"/>
      <w:r/>
      <w:bookmarkEnd w:id="46"/>
      <w:r/>
      <w:bookmarkStart w:id="47" w:name="_Hlt26954731"/>
      <w:r/>
      <w:bookmarkEnd w:id="47"/>
      <w:r/>
      <w:bookmarkStart w:id="48" w:name="_Hlt26670403"/>
      <w:r/>
      <w:bookmarkEnd w:id="48"/>
      <w:r/>
      <w:bookmarkStart w:id="49" w:name="_Hlt26670425"/>
      <w:r/>
      <w:bookmarkEnd w:id="49"/>
      <w:r/>
      <w:bookmarkStart w:id="50" w:name="_Hlt26954848"/>
      <w:r/>
      <w:bookmarkEnd w:id="50"/>
      <w:r/>
      <w:bookmarkStart w:id="51" w:name="_Hlt26668983"/>
      <w:r/>
      <w:bookmarkEnd w:id="51"/>
      <w:r/>
      <w:bookmarkStart w:id="52" w:name="_Hlt26670482"/>
      <w:r/>
      <w:bookmarkEnd w:id="52"/>
      <w:r/>
      <w:bookmarkStart w:id="53" w:name="_Hlt26954846"/>
      <w:r/>
      <w:bookmarkEnd w:id="53"/>
      <w:r/>
      <w:bookmarkStart w:id="54" w:name="_Toc14577359"/>
      <w:r/>
      <w:bookmarkStart w:id="55" w:name="_Toc61149559"/>
      <w:r/>
      <w:bookmarkStart w:id="56" w:name="_Toc513029221"/>
      <w:r>
        <w:rPr>
          <w:rFonts w:hint="eastAsia" w:ascii="宋体" w:hAnsi="宋体" w:eastAsia="宋体" w:cs="宋体"/>
          <w:color w:val="auto"/>
          <w:szCs w:val="21"/>
        </w:rPr>
        <w:t xml:space="preserve">4、项目需求响应方案</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4.1 提供为完成本项目的总体实施方案。</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4.3 磋商供应商认为需要的其他技术文件或说明。</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5、磋商保证金</w:t>
      </w:r>
      <w:bookmarkEnd w:id="54"/>
      <w:r/>
      <w:bookmarkEnd w:id="55"/>
      <w:r/>
      <w:bookmarkEnd w:id="56"/>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5.1 本项目不收取磋商保证金。</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6、响应文件制作工具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 磋商供应商必须使用苏采云（网址：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rPr>
        <w:fldChar w:fldCharType="separate"/>
      </w:r>
      <w:r>
        <w:rPr>
          <w:rFonts w:hint="eastAsia" w:ascii="宋体" w:hAnsi="宋体" w:eastAsia="宋体" w:cs="宋体"/>
          <w:color w:val="auto"/>
          <w:szCs w:val="21"/>
        </w:rPr>
        <w:t xml:space="preserve">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rPr>
        <w:fldChar w:fldCharType="end"/>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如标书制作工具中格式和内容与“江苏政府采购网”发布的磋商文件不一致，请以“江苏政府采购网”发布的磋商文件为准。</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7、响应文件构成</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7.1 响应文件格式：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（1）响应函：请按给定格式及要求填写。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（2）开标一览表（首次磋商报价表）：请按给定格式及要求填写。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（3）报价明细表（首次磋商报价明细表）：请按第六章“竞争性磋商响应文件格式”提供的“磋商首次报价明细”格式及要求填写。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（5）资格审查材料：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”“二、申请人的资格要求”。</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（6）法定代表人授权委托书：请按给定格式及要求填写。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（8）服务承诺书：请按给定格式及要求填写。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7.3 技术文件：（以下文件必须提交，否则按无效响应处理）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（2）项目需求响应：格式自定。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7.4 评审因素所需材料：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如有，请按磋商文件要求提供。</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7.5 其他材料：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如有，请按磋商文件要求提供。</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8、生成响应文件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8.2 电子响应文件不得涂改、行间插字或删除，如出现上述情况应重新编制。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8.3 </w:t>
      </w:r>
      <w:r>
        <w:rPr>
          <w:rFonts w:hint="eastAsia" w:ascii="宋体" w:hAnsi="宋体" w:eastAsia="宋体" w:cs="宋体"/>
          <w:b/>
          <w:color w:val="auto"/>
          <w:szCs w:val="21"/>
        </w:rPr>
        <w:t xml:space="preserve">响应文件制作工具生成内容相同、加密与未加密两个版本电子响应文件，加密版本用于提交上传，未加密版本用于特殊情况处理</w:t>
      </w:r>
      <w:r>
        <w:rPr>
          <w:rFonts w:hint="eastAsia" w:ascii="宋体" w:hAnsi="宋体" w:eastAsia="宋体" w:cs="宋体"/>
          <w:color w:val="auto"/>
          <w:szCs w:val="21"/>
        </w:rPr>
        <w:t xml:space="preserve">。</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五、响应文件的提交</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1.响应文件的提交</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1.1 供应商应当按照《操作手册》规定，在提交响应文件截止时间前制作并上传电子响应文件。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2.响应文件接收截止日期</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2.1 供应商上传电子响应文件的时间不得迟于磋商公告中规定的提交响应文件截止时间。</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3.响应文件的密封（加密）要求：</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3.1 供应商应当按照采购文件和“苏采云”系统的要求编制并加密响应文件。供应商须通过“苏采云”系统提供的政府采购客户端工具（使用“CA数字证书”）对其数据电文形式的响应文件加密。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3.2 供应商须通过“苏采云”系统提供的政府采购客户端工具（使用“CA数字证书”）加盖电子签章。</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说明：供应商应在用CA数字证书以及自备的能够登录“苏采云”系统的笔记本电脑，在达到开标时间后，使用CA数字证书解密各自响应文件。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3.3 供应商未按规定加密的响应文件，“苏采云”系统应当拒收并提示。</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4.响应文件的拒收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4.1 采购代理机构拒绝接收在其规定的响应文件提交截止时间后上传的任何响应文件。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 响应文件的撤回和修改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 响应文件的撤回</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5.1.1 电子响应文件的撤回</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供应商可在提交响应文件截止时间前，撤回其电子响应文件，具体操作方法见《操作手册》。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5.1.2 供应商撤回电子响应文件，则认为其不再参与本项目磋商活动。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5.2 响应文件的修改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供应商可在响应文件提交截止时间前，对其电子响应文件进行修改。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5.3 在响应文件提交截止时间之后，供应商不得对其电子响应文件作任何修改。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5.4 在响应文件截止时间至响应文件中规定的磋商响应有效期满之间的这段时间内，供应商不得撤回其响应文件。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6.磋商响应有效期</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6.1 磋商响应有效期为采购文件规定的响应文件提交截止时间后</w:t>
      </w:r>
      <w:r>
        <w:rPr>
          <w:rFonts w:hint="eastAsia" w:ascii="宋体" w:hAnsi="宋体" w:eastAsia="宋体" w:cs="宋体"/>
          <w:color w:val="auto"/>
          <w:u w:val="single"/>
        </w:rPr>
        <w:t xml:space="preserve">六十（60）</w:t>
      </w:r>
      <w:r>
        <w:rPr>
          <w:rFonts w:hint="eastAsia" w:ascii="宋体" w:hAnsi="宋体" w:eastAsia="宋体" w:cs="宋体"/>
          <w:color w:val="auto"/>
        </w:rPr>
        <w:t xml:space="preserve">天。磋商响应有效期比规定短的将被视为非实质性响应而予以拒绝。</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7.磋商响应有效期的延长</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六、磋商与评审</w:t>
      </w:r>
      <w:r/>
    </w:p>
    <w:p>
      <w:pPr>
        <w:ind w:firstLine="420"/>
        <w:jc w:val="left"/>
        <w:spacing w:line="360" w:lineRule="auto"/>
        <w:tabs>
          <w:tab w:val="left" w:pos="900" w:leader="none"/>
        </w:tabs>
        <w:rPr>
          <w:rFonts w:hint="eastAsia" w:ascii="宋体" w:hAnsi="宋体" w:eastAsia="宋体" w:cs="宋体"/>
          <w:color w:val="auto"/>
          <w:szCs w:val="21"/>
        </w:rPr>
      </w:pPr>
      <w:r/>
      <w:bookmarkStart w:id="57" w:name="_Toc513029230"/>
      <w:r/>
      <w:bookmarkStart w:id="58" w:name="_Toc16938546"/>
      <w:r/>
      <w:bookmarkStart w:id="59" w:name="_Toc20823302"/>
      <w:r>
        <w:rPr>
          <w:rFonts w:hint="eastAsia" w:ascii="宋体" w:hAnsi="宋体" w:eastAsia="宋体" w:cs="宋体"/>
          <w:color w:val="auto"/>
          <w:szCs w:val="21"/>
        </w:rPr>
        <w:t xml:space="preserve">1、</w:t>
      </w:r>
      <w:bookmarkEnd w:id="57"/>
      <w:r/>
      <w:bookmarkEnd w:id="58"/>
      <w:r/>
      <w:bookmarkEnd w:id="59"/>
      <w:r>
        <w:rPr>
          <w:rFonts w:hint="eastAsia" w:ascii="宋体" w:hAnsi="宋体" w:eastAsia="宋体" w:cs="宋体"/>
          <w:color w:val="auto"/>
          <w:szCs w:val="21"/>
        </w:rPr>
        <w:t xml:space="preserve">磋商开始仪式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1.1 代理机构将在本磋商文件第一章“</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”规定的时间和地点组织磋商开始仪式，仪式由代理机构主持，磋商供应商应委派人员准备</w:t>
      </w:r>
      <w:r>
        <w:rPr>
          <w:rFonts w:hint="eastAsia" w:ascii="宋体" w:hAnsi="宋体" w:eastAsia="宋体" w:cs="宋体"/>
          <w:b/>
          <w:color w:val="auto"/>
          <w:szCs w:val="21"/>
        </w:rPr>
        <w:t xml:space="preserve">身份证件</w:t>
      </w:r>
      <w:r>
        <w:rPr>
          <w:rFonts w:hint="eastAsia" w:ascii="宋体" w:hAnsi="宋体" w:eastAsia="宋体" w:cs="宋体"/>
          <w:color w:val="auto"/>
          <w:szCs w:val="21"/>
        </w:rPr>
        <w:t xml:space="preserve">和</w:t>
      </w:r>
      <w:r>
        <w:rPr>
          <w:rFonts w:hint="eastAsia" w:ascii="宋体" w:hAnsi="宋体" w:eastAsia="宋体" w:cs="宋体"/>
          <w:b/>
          <w:color w:val="auto"/>
          <w:szCs w:val="21"/>
        </w:rPr>
        <w:t xml:space="preserve">用于生成、加密和上传电子响应文件的CA数字证书</w:t>
      </w:r>
      <w:r>
        <w:rPr>
          <w:rFonts w:hint="eastAsia" w:ascii="宋体" w:hAnsi="宋体" w:eastAsia="宋体" w:cs="宋体"/>
          <w:color w:val="auto"/>
          <w:szCs w:val="21"/>
        </w:rPr>
        <w:t xml:space="preserve">参加。</w:t>
      </w:r>
      <w:r/>
    </w:p>
    <w:p>
      <w:pPr>
        <w:ind w:firstLine="420"/>
        <w:jc w:val="left"/>
        <w:spacing w:line="360" w:lineRule="auto"/>
        <w:tabs>
          <w:tab w:val="left" w:pos="900" w:leader="none"/>
        </w:tabs>
        <w:rPr>
          <w:rFonts w:hint="eastAsia" w:ascii="宋体" w:hAnsi="宋体" w:eastAsia="宋体" w:cs="宋体"/>
          <w:b/>
          <w:color w:val="auto"/>
          <w:szCs w:val="21"/>
        </w:rPr>
      </w:pPr>
      <w:r/>
      <w:bookmarkStart w:id="60" w:name="_Toc513029231"/>
      <w:r/>
      <w:bookmarkStart w:id="61" w:name="_Toc16938547"/>
      <w:r/>
      <w:bookmarkStart w:id="62" w:name="_Toc20823303"/>
      <w:r>
        <w:rPr>
          <w:rFonts w:hint="eastAsia" w:ascii="宋体" w:hAnsi="宋体" w:eastAsia="宋体" w:cs="宋体"/>
          <w:b/>
          <w:bCs/>
          <w:color w:val="auto"/>
          <w:szCs w:val="21"/>
        </w:rPr>
        <w:t xml:space="preserve">本项目采用不见面交易</w:t>
      </w:r>
      <w:r>
        <w:rPr>
          <w:rFonts w:hint="eastAsia" w:ascii="宋体" w:hAnsi="宋体" w:eastAsia="宋体" w:cs="宋体"/>
          <w:color w:val="auto"/>
          <w:szCs w:val="21"/>
        </w:rPr>
        <w:t xml:space="preserve">，供应商必须提前登录不见面开标大厅并在响应文件递交截止时间之前完成签到，</w:t>
      </w:r>
      <w:r>
        <w:rPr>
          <w:rFonts w:hint="eastAsia" w:ascii="宋体" w:hAnsi="宋体" w:eastAsia="宋体" w:cs="宋体"/>
          <w:b/>
          <w:color w:val="auto"/>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供应商未参加的，视同认可磋商结果。</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1.3磋商开启结束后，</w:t>
      </w:r>
      <w:r>
        <w:rPr>
          <w:rFonts w:hint="eastAsia" w:ascii="宋体" w:hAnsi="宋体" w:eastAsia="宋体" w:cs="宋体"/>
          <w:b/>
          <w:bCs/>
          <w:color w:val="auto"/>
          <w:szCs w:val="21"/>
        </w:rPr>
        <w:t xml:space="preserve">供应商须及时登录苏采云（网址：http://jszfcg.jsczt.cn/），进入政府采购业务中，并在电脑前等候，切勿离开</w:t>
      </w:r>
      <w:r>
        <w:rPr>
          <w:rFonts w:hint="eastAsia" w:ascii="宋体" w:hAnsi="宋体" w:eastAsia="宋体" w:cs="宋体"/>
          <w:color w:val="auto"/>
          <w:szCs w:val="21"/>
        </w:rPr>
        <w:t xml:space="preserve">。</w:t>
      </w:r>
      <w:r>
        <w:rPr>
          <w:rFonts w:hint="eastAsia" w:ascii="宋体" w:hAnsi="宋体" w:eastAsia="宋体" w:cs="宋体"/>
          <w:b/>
          <w:bCs/>
          <w:color w:val="auto"/>
          <w:szCs w:val="21"/>
        </w:rPr>
        <w:t xml:space="preserve">本项目的磋商、报价等环节消息提示均通过系统发出，供应商须在截止时间前完成系统操作</w:t>
      </w:r>
      <w:r>
        <w:rPr>
          <w:rFonts w:hint="eastAsia" w:ascii="宋体" w:hAnsi="宋体" w:eastAsia="宋体" w:cs="宋体"/>
          <w:color w:val="auto"/>
          <w:szCs w:val="21"/>
        </w:rPr>
        <w:t xml:space="preserve">。如果因供应商原因导致未参与磋商、报价，后果由供应商自行承担。</w:t>
      </w:r>
      <w:r>
        <w:rPr>
          <w:rFonts w:hint="eastAsia" w:ascii="宋体" w:hAnsi="宋体" w:eastAsia="宋体" w:cs="宋体"/>
          <w:b/>
          <w:bCs/>
          <w:color w:val="auto"/>
          <w:szCs w:val="21"/>
        </w:rPr>
        <w:t xml:space="preserve">磋商和报价属于两个不同的环节</w:t>
      </w:r>
      <w:r>
        <w:rPr>
          <w:rFonts w:hint="eastAsia" w:ascii="宋体" w:hAnsi="宋体" w:eastAsia="宋体" w:cs="宋体"/>
          <w:color w:val="auto"/>
          <w:szCs w:val="21"/>
        </w:rPr>
        <w:t xml:space="preserve">，请勿在磋商环节中填写报价。具体详细操作信息可查看供应商操作手册。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2、磋商小组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2.1 磋商开始仪式结束后，代理机构将立即组织磋商小组进行评审、磋商。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2.2 磋商小组由评审专家和采购人代表组成，且人员构成符合政府采购相关规定。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3、磋商评审过程的保密</w:t>
      </w:r>
      <w:bookmarkEnd w:id="60"/>
      <w:r/>
      <w:bookmarkEnd w:id="61"/>
      <w:r/>
      <w:bookmarkEnd w:id="62"/>
      <w:r>
        <w:rPr>
          <w:rFonts w:hint="eastAsia" w:ascii="宋体" w:hAnsi="宋体" w:eastAsia="宋体" w:cs="宋体"/>
          <w:color w:val="auto"/>
          <w:szCs w:val="21"/>
        </w:rPr>
        <w:t xml:space="preserve">与公正</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3.1 磋商小组应当遵守评审工作纪律，不得泄露评审情况和评审中获悉的商业秘密。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3.2 在磋商评审过程中，磋商供应商不得以任何行为影响磋商评审过程，否则其响应文件将被作为无效响应文件。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360" w:lineRule="auto"/>
        <w:tabs>
          <w:tab w:val="left" w:pos="900" w:leader="none"/>
        </w:tabs>
        <w:rPr>
          <w:rFonts w:hint="eastAsia" w:ascii="宋体" w:hAnsi="宋体" w:eastAsia="宋体" w:cs="宋体"/>
          <w:color w:val="auto"/>
          <w:szCs w:val="21"/>
        </w:rPr>
      </w:pPr>
      <w:r/>
      <w:bookmarkStart w:id="63" w:name="_Toc513029232"/>
      <w:r/>
      <w:bookmarkStart w:id="64" w:name="_Toc16938548"/>
      <w:r/>
      <w:bookmarkStart w:id="65" w:name="_Toc20823304"/>
      <w:r>
        <w:rPr>
          <w:rFonts w:hint="eastAsia" w:ascii="宋体" w:hAnsi="宋体" w:eastAsia="宋体" w:cs="宋体"/>
          <w:color w:val="auto"/>
          <w:szCs w:val="21"/>
        </w:rPr>
        <w:t xml:space="preserve">4、评审过程的澄清</w:t>
      </w:r>
      <w:bookmarkEnd w:id="63"/>
      <w:r/>
      <w:bookmarkEnd w:id="64"/>
      <w:r/>
      <w:bookmarkEnd w:id="65"/>
      <w:r>
        <w:rPr>
          <w:rFonts w:hint="eastAsia" w:ascii="宋体" w:hAnsi="宋体" w:eastAsia="宋体" w:cs="宋体"/>
          <w:color w:val="auto"/>
          <w:szCs w:val="21"/>
        </w:rPr>
        <w:t xml:space="preserve">、说明和更正</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4.2 </w:t>
      </w:r>
      <w:r>
        <w:rPr>
          <w:rFonts w:hint="eastAsia" w:ascii="宋体" w:hAnsi="宋体" w:eastAsia="宋体" w:cs="宋体"/>
          <w:b/>
          <w:bCs/>
          <w:color w:val="auto"/>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rPr>
        <w:t xml:space="preserve">。</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4.3 接到磋商小组澄清、说明或者更正要求的磋商供应商如未按规定作出，其风险由磋商供应商自行承担。</w:t>
      </w:r>
      <w:r/>
    </w:p>
    <w:p>
      <w:pPr>
        <w:ind w:firstLine="420"/>
        <w:jc w:val="left"/>
        <w:spacing w:line="360" w:lineRule="auto"/>
        <w:tabs>
          <w:tab w:val="left" w:pos="900" w:leader="none"/>
        </w:tabs>
        <w:rPr>
          <w:rFonts w:hint="eastAsia" w:ascii="宋体" w:hAnsi="宋体" w:eastAsia="宋体" w:cs="宋体"/>
          <w:color w:val="auto"/>
          <w:szCs w:val="21"/>
        </w:rPr>
      </w:pPr>
      <w:r/>
      <w:bookmarkStart w:id="66" w:name="_Toc20823305"/>
      <w:r/>
      <w:bookmarkStart w:id="67" w:name="_Toc16938549"/>
      <w:r/>
      <w:bookmarkStart w:id="68" w:name="_Toc513029233"/>
      <w:r>
        <w:rPr>
          <w:rFonts w:hint="eastAsia" w:ascii="宋体" w:hAnsi="宋体" w:eastAsia="宋体" w:cs="宋体"/>
          <w:color w:val="auto"/>
          <w:szCs w:val="21"/>
        </w:rPr>
        <w:t xml:space="preserve">5、对响应文件的初审</w:t>
      </w:r>
      <w:bookmarkEnd w:id="66"/>
      <w:r/>
      <w:bookmarkEnd w:id="67"/>
      <w:r/>
      <w:bookmarkEnd w:id="68"/>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5.1 响应文件初审分为资格性审查和符合性审查。</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资格性审查：</w:t>
      </w:r>
      <w:r>
        <w:rPr>
          <w:rFonts w:hint="eastAsia" w:ascii="宋体" w:hAnsi="宋体" w:eastAsia="宋体" w:cs="宋体"/>
          <w:color w:val="auto"/>
          <w:szCs w:val="21"/>
        </w:rPr>
        <w:t xml:space="preserve">依据法律法规和磋商文件的规定，对响应文件中的资格证明文件进行审查，以确定供应商是否具备参加磋商的资格。</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符合性审查：</w:t>
      </w:r>
      <w:r>
        <w:rPr>
          <w:rFonts w:hint="eastAsia" w:ascii="宋体" w:hAnsi="宋体" w:eastAsia="宋体" w:cs="宋体"/>
          <w:color w:val="auto"/>
          <w:szCs w:val="21"/>
        </w:rPr>
        <w:t xml:space="preserve">依据磋商文件的规定，从响应文件的有效性、完整性和对磋商文件的响应程度进行审查，以确定是否对磋商文件的实质性要求作出响应。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所谓重大偏离或保留，</w:t>
      </w:r>
      <w:r>
        <w:rPr>
          <w:rFonts w:hint="eastAsia" w:ascii="宋体" w:hAnsi="宋体" w:eastAsia="宋体" w:cs="宋体"/>
          <w:color w:val="auto"/>
          <w:szCs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20"/>
        <w:jc w:val="left"/>
        <w:spacing w:line="360" w:lineRule="auto"/>
        <w:tabs>
          <w:tab w:val="left" w:pos="900"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5.3 被认定为未实质性响应磋商文件的情形：</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（1）供应</w:t>
      </w:r>
      <w:r>
        <w:rPr>
          <w:rFonts w:hint="eastAsia" w:ascii="宋体" w:hAnsi="宋体" w:eastAsia="宋体" w:cs="宋体"/>
          <w:b/>
          <w:bCs/>
          <w:color w:val="auto"/>
          <w:sz w:val="24"/>
          <w:szCs w:val="24"/>
          <w:highlight w:val="white"/>
          <w:lang w:val="en-US" w:eastAsia="zh-CN" w:bidi="ar-SA"/>
        </w:rPr>
        <w:t xml:space="preserve">商在苏采云系统规定的时间</w:t>
      </w:r>
      <w:r>
        <w:rPr>
          <w:rFonts w:hint="eastAsia" w:ascii="宋体" w:hAnsi="宋体" w:eastAsia="宋体" w:cs="宋体"/>
          <w:b/>
          <w:bCs/>
          <w:color w:val="000000"/>
          <w:sz w:val="24"/>
          <w:szCs w:val="24"/>
          <w:highlight w:val="white"/>
          <w:lang w:val="en-US" w:eastAsia="zh-CN" w:bidi="ar-SA"/>
        </w:rPr>
        <w:t xml:space="preserve">内未成功解密电子响应文件的。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（4）供应商未按照要求对磋商或者最后报价作出响应的。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（6）供应商不具备磋商文件中规定资格要求的。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（7）供应商未通过符合性审查的。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（8）供应商的最后报价超过了采购预算。</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（9）不符合磋商文件中规定的实质性要求和条件的</w:t>
      </w:r>
      <w:r>
        <w:rPr>
          <w:rFonts w:hint="eastAsia" w:ascii="宋体" w:hAnsi="宋体" w:eastAsia="宋体" w:cs="宋体"/>
          <w:b/>
          <w:bCs/>
          <w:i w:val="0"/>
          <w:iCs w:val="0"/>
          <w:color w:val="000000"/>
          <w:sz w:val="24"/>
          <w:szCs w:val="24"/>
          <w:highlight w:val="white"/>
          <w:u w:val="none"/>
          <w:lang w:val="en-US" w:eastAsia="zh-CN" w:bidi="ar-SA"/>
        </w:rPr>
        <w:t xml:space="preserve">（本磋商文件中标注★的款项为实质性要求和条件）。</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（11）响应文件含有采购人不能接受的附加条件的。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（12）本项目采购产品被财政部、</w:t>
      </w:r>
      <w:r>
        <w:rPr>
          <w:rFonts w:hint="eastAsia" w:ascii="宋体" w:hAnsi="宋体" w:cs="宋体"/>
          <w:b/>
          <w:bCs/>
          <w:color w:val="000000"/>
          <w:sz w:val="24"/>
          <w:szCs w:val="24"/>
          <w:highlight w:val="white"/>
          <w:lang w:val="en-US" w:eastAsia="zh-CN" w:bidi="ar-SA"/>
        </w:rPr>
        <w:t xml:space="preserve">国家发展改革委</w:t>
      </w:r>
      <w:r>
        <w:rPr>
          <w:rFonts w:hint="eastAsia" w:ascii="宋体" w:hAnsi="宋体" w:eastAsia="宋体" w:cs="宋体"/>
          <w:b/>
          <w:bCs/>
          <w:color w:val="000000"/>
          <w:sz w:val="24"/>
          <w:szCs w:val="24"/>
          <w:highlight w:val="white"/>
          <w:lang w:val="en-US" w:eastAsia="zh-CN" w:bidi="ar-SA"/>
        </w:rPr>
        <w:t xml:space="preserve">、生态环境部等列入“节能产品品目清单</w:t>
      </w:r>
      <w:r>
        <w:rPr>
          <w:rFonts w:hint="eastAsia" w:ascii="宋体" w:hAnsi="宋体" w:cs="宋体"/>
          <w:b/>
          <w:bCs/>
          <w:color w:val="000000"/>
          <w:sz w:val="24"/>
          <w:szCs w:val="24"/>
          <w:highlight w:val="white"/>
          <w:lang w:val="en-US" w:eastAsia="zh-CN" w:bidi="ar-SA"/>
        </w:rPr>
        <w:t xml:space="preserve">”“</w:t>
      </w:r>
      <w:r>
        <w:rPr>
          <w:rFonts w:hint="eastAsia" w:ascii="宋体" w:hAnsi="宋体" w:eastAsia="宋体" w:cs="宋体"/>
          <w:b/>
          <w:bCs/>
          <w:color w:val="000000"/>
          <w:sz w:val="24"/>
          <w:szCs w:val="24"/>
          <w:highlight w:val="white"/>
          <w:lang w:val="en-US" w:eastAsia="zh-CN" w:bidi="ar-SA"/>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（13）响应文件未按照磋商文件要求加盖CA电子公章的。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bCs/>
          <w:color w:val="000000"/>
          <w:sz w:val="24"/>
          <w:szCs w:val="24"/>
          <w:highlight w:val="white"/>
          <w:lang w:val="en-US" w:eastAsia="zh-CN" w:bidi="ar-SA"/>
        </w:rPr>
        <w:t xml:space="preserve">（14）不符合其他法律、法规规定的情形。</w:t>
      </w:r>
      <w:r/>
    </w:p>
    <w:p>
      <w:pPr>
        <w:ind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5.4 </w:t>
      </w:r>
      <w:r>
        <w:rPr>
          <w:rFonts w:hint="eastAsia" w:ascii="宋体" w:hAnsi="宋体" w:eastAsia="宋体" w:cs="宋体"/>
          <w:b/>
          <w:color w:val="auto"/>
          <w:szCs w:val="21"/>
        </w:rPr>
        <w:t xml:space="preserve">未实质性响应磋商文件的响应文件按无效响应处理</w:t>
      </w:r>
      <w:r>
        <w:rPr>
          <w:rFonts w:hint="eastAsia" w:ascii="宋体" w:hAnsi="宋体" w:eastAsia="宋体" w:cs="宋体"/>
          <w:color w:val="auto"/>
          <w:szCs w:val="21"/>
        </w:rPr>
        <w:t xml:space="preserve">，磋商小组应当告知提交响应文件的磋商供应商。磋商供应商不得通过修改或撤销</w:t>
      </w:r>
      <w:r>
        <w:rPr>
          <w:rFonts w:hint="eastAsia" w:ascii="宋体" w:hAnsi="宋体" w:cs="宋体"/>
          <w:color w:val="auto"/>
          <w:szCs w:val="21"/>
          <w:lang w:eastAsia="zh-CN"/>
        </w:rPr>
        <w:t xml:space="preserve">不符</w:t>
      </w:r>
      <w:r>
        <w:rPr>
          <w:rFonts w:hint="eastAsia" w:ascii="宋体" w:hAnsi="宋体" w:eastAsia="宋体" w:cs="宋体"/>
          <w:color w:val="auto"/>
          <w:szCs w:val="21"/>
        </w:rPr>
        <w:t xml:space="preserve">合要求的偏离或保留而使其响应文件成为实质性响应的文件。</w:t>
      </w:r>
      <w:r/>
    </w:p>
    <w:p>
      <w:pPr>
        <w:ind w:firstLine="420"/>
        <w:jc w:val="left"/>
        <w:spacing w:line="360" w:lineRule="auto"/>
        <w:tabs>
          <w:tab w:val="left" w:pos="900" w:leader="none"/>
        </w:tabs>
        <w:rPr>
          <w:rFonts w:hint="eastAsia" w:ascii="宋体" w:hAnsi="宋体" w:eastAsia="宋体" w:cs="宋体"/>
          <w:color w:val="auto"/>
          <w:szCs w:val="21"/>
        </w:rPr>
      </w:pPr>
      <w:r/>
      <w:bookmarkStart w:id="69" w:name="_Toc513029234"/>
      <w:r/>
      <w:bookmarkStart w:id="70" w:name="_Toc20823306"/>
      <w:r/>
      <w:bookmarkStart w:id="71" w:name="_Toc16938550"/>
      <w:r>
        <w:rPr>
          <w:rFonts w:hint="eastAsia" w:ascii="宋体" w:hAnsi="宋体" w:eastAsia="宋体" w:cs="宋体"/>
          <w:color w:val="auto"/>
          <w:szCs w:val="21"/>
        </w:rPr>
        <w:t xml:space="preserve">6、</w:t>
      </w:r>
      <w:bookmarkEnd w:id="69"/>
      <w:r/>
      <w:bookmarkEnd w:id="70"/>
      <w:r/>
      <w:bookmarkEnd w:id="71"/>
      <w:r>
        <w:rPr>
          <w:rFonts w:hint="eastAsia" w:ascii="宋体" w:hAnsi="宋体" w:eastAsia="宋体" w:cs="宋体"/>
          <w:color w:val="auto"/>
          <w:szCs w:val="21"/>
        </w:rPr>
        <w:t xml:space="preserve">磋商程序及评审方法和标准</w:t>
      </w:r>
      <w:r/>
    </w:p>
    <w:p>
      <w:pPr>
        <w:ind w:firstLine="420"/>
        <w:jc w:val="left"/>
        <w:spacing w:line="360" w:lineRule="auto"/>
        <w:tabs>
          <w:tab w:val="left" w:pos="900" w:leader="none"/>
        </w:tabs>
        <w:rPr>
          <w:rFonts w:hint="eastAsia" w:ascii="宋体" w:hAnsi="宋体" w:eastAsia="宋体" w:cs="宋体"/>
          <w:color w:val="auto"/>
          <w:szCs w:val="21"/>
        </w:rPr>
      </w:pPr>
      <w:r/>
      <w:bookmarkStart w:id="72" w:name="_Toc20823307"/>
      <w:r/>
      <w:bookmarkStart w:id="73" w:name="_Toc16938551"/>
      <w:r/>
      <w:bookmarkStart w:id="74" w:name="_Toc513029235"/>
      <w:r>
        <w:rPr>
          <w:rFonts w:hint="eastAsia" w:ascii="宋体" w:hAnsi="宋体" w:eastAsia="宋体" w:cs="宋体"/>
          <w:color w:val="auto"/>
          <w:szCs w:val="21"/>
        </w:rPr>
        <w:t xml:space="preserve">6.1 磋商程序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6.1.1 对于通过资格性和符合性审查的供应商，磋商小组所有成员将集中与单一磋商供应商分别进行磋商。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对磋商文件作出的实质性变动是磋商文件的有效组成部分，磋商小组通过</w:t>
      </w:r>
      <w:r>
        <w:rPr>
          <w:rFonts w:hint="eastAsia" w:ascii="宋体" w:hAnsi="宋体" w:eastAsia="宋体" w:cs="宋体"/>
          <w:b/>
          <w:bCs/>
          <w:color w:val="auto"/>
          <w:szCs w:val="21"/>
        </w:rPr>
        <w:t xml:space="preserve">苏采云</w:t>
      </w:r>
      <w:r>
        <w:rPr>
          <w:rFonts w:hint="eastAsia" w:ascii="宋体" w:hAnsi="宋体" w:eastAsia="宋体" w:cs="宋体"/>
          <w:color w:val="auto"/>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rPr>
        <w:t xml:space="preserve">。</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6.1.2 磋商文件能够详细列明采购标的的技术、服务要求的，磋商结束后，磋商小组将要求所有实质性响应的供应商在规定时间内提交最后报价。</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color w:val="auto"/>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360" w:lineRule="auto"/>
        <w:tabs>
          <w:tab w:val="left" w:pos="900" w:leader="none"/>
        </w:tabs>
        <w:rPr>
          <w:rFonts w:hint="eastAsia" w:ascii="宋体" w:hAnsi="宋体" w:eastAsia="宋体" w:cs="宋体"/>
          <w:b/>
          <w:bCs/>
          <w:color w:val="auto"/>
          <w:szCs w:val="21"/>
        </w:rPr>
      </w:pPr>
      <w:r>
        <w:rPr>
          <w:rFonts w:hint="eastAsia" w:ascii="宋体" w:hAnsi="宋体" w:eastAsia="宋体" w:cs="宋体"/>
          <w:color w:val="auto"/>
          <w:szCs w:val="21"/>
        </w:rPr>
        <w:t xml:space="preserve">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6.1.3 磋商供应商未在磋商小组规定的时间内完成最后报价的视为放弃磋商，其磋商响应按无效响应处理。</w:t>
      </w:r>
      <w:r>
        <w:rPr>
          <w:rFonts w:hint="eastAsia" w:ascii="宋体" w:hAnsi="宋体" w:eastAsia="宋体" w:cs="宋体"/>
          <w:b/>
          <w:color w:val="auto"/>
          <w:szCs w:val="21"/>
        </w:rPr>
        <w:t xml:space="preserve">最后报价通过苏采云系统作出，使用CA数字证书签章后提交。</w:t>
      </w:r>
      <w:r>
        <w:rPr>
          <w:rFonts w:hint="eastAsia" w:ascii="宋体" w:hAnsi="宋体" w:eastAsia="宋体" w:cs="宋体"/>
          <w:color w:val="auto"/>
          <w:szCs w:val="21"/>
        </w:rPr>
        <w:t xml:space="preserve">已提交响应文件的供应商，在提交最后报价之前，可以根据磋商情况退出磋商。代理机构将退还退出磋商的供应商的磋商保证金。</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6.1.4 本项目各分项最终结算价按照磋商首次报价与最后报价同比例变动。</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 评审方法和标准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6.2.1 评审方法。</w:t>
      </w:r>
      <w:r>
        <w:rPr>
          <w:rFonts w:hint="eastAsia" w:ascii="宋体" w:hAnsi="宋体" w:eastAsia="宋体" w:cs="宋体"/>
          <w:b/>
          <w:color w:val="auto"/>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6.2.2 评审标准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见本磋商文件第五章“评审方法和评审标准”。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6.2.3 评审报告</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6.2.4评审过程中出现下列情形之一的，评审委员会应当启动异常低价投标（响应）审查程序：</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①投标（响应）报价低于采购项目预算</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%的，即投标（响应）报价&lt;采购项目预算×</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②投标（响应）报价低于通过符合性审查的次低报价供应商投标（响应）报价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%的，即投标（响应）报价&lt;通过符合性审查的次低报价供应商投标（响应）报价×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③投标（响应）报价低于采购项目最高限价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%的，即投标（响应）报价&lt;采购项目最高限价×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④评审委员会认定的供应商报价过低、有可能影响产品质量或者不能诚信履约的其他情形。</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 采购活动终止的情况</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（1）因情况变化，不再符合规定的竞争性磋商采购方式适用情形的；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（2）出现影响采购公正的违法、违规行为的；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（3）在采购过程中符合要求的供应商或者报价未超过采购预算（最高限价）的供应商只有1家的。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（4）因重大变故，采购任务取消的。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（5）磋商小组认定磋商文件存在歧义、重大缺陷导致评审工作无法进行。</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（6）因系统故障原因造成磋商不成功的。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（7）响应文件提交截止时间结束后参加磋商的供应商不足三家的：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（8）在采购过程中符合要求的供应商或者最后报价未超过采购预算的供应商不足3家的。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（9）在苏采云系统规定时间内成功解密电子响应文件的供应商不足3家的。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7、响应文件现场开启特殊情况处理（采用不见面交易方式采购的本条款不适用）</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hint="eastAsia" w:ascii="宋体" w:hAnsi="宋体" w:eastAsia="宋体" w:cs="宋体"/>
          <w:color w:val="auto"/>
          <w:sz w:val="28"/>
          <w:szCs w:val="22"/>
        </w:rPr>
      </w:pPr>
      <w:r>
        <w:rPr>
          <w:rFonts w:hint="eastAsia" w:ascii="宋体" w:hAnsi="宋体" w:eastAsia="宋体" w:cs="宋体"/>
          <w:color w:val="auto"/>
          <w:szCs w:val="21"/>
        </w:rPr>
        <w:t xml:space="preserve">对于不同载体的响应文件，开启、评审及认定顺序为电子响应文件、备份U盘，前项不能读取的可按后项评审。</w:t>
      </w:r>
      <w:bookmarkEnd w:id="72"/>
      <w:r/>
      <w:bookmarkEnd w:id="73"/>
      <w:r/>
      <w:bookmarkEnd w:id="74"/>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七、成交结果</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1.确定成交单位</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rPr>
          <w:rFonts w:hint="eastAsia" w:ascii="宋体" w:hAnsi="宋体" w:eastAsia="宋体" w:cs="宋体"/>
          <w:b/>
          <w:bCs/>
          <w:color w:val="auto"/>
        </w:rPr>
      </w:pPr>
      <w:r>
        <w:rPr>
          <w:rFonts w:hint="eastAsia" w:ascii="宋体" w:hAnsi="宋体" w:eastAsia="宋体" w:cs="宋体"/>
          <w:b/>
          <w:bCs/>
          <w:color w:val="auto"/>
        </w:rPr>
        <w:t xml:space="preserve">成交供应商在领取成交通知书时，需提供</w:t>
      </w:r>
      <w:r>
        <w:rPr>
          <w:rFonts w:hint="eastAsia" w:ascii="宋体" w:hAnsi="宋体" w:eastAsia="宋体" w:cs="宋体"/>
          <w:b/>
          <w:bCs/>
          <w:color w:val="auto"/>
          <w:lang w:val="en-US" w:eastAsia="zh-CN"/>
        </w:rPr>
        <w:t xml:space="preserve">肆</w:t>
      </w:r>
      <w:r>
        <w:rPr>
          <w:rFonts w:hint="eastAsia" w:ascii="宋体" w:hAnsi="宋体" w:eastAsia="宋体" w:cs="宋体"/>
          <w:b/>
          <w:bCs/>
          <w:color w:val="auto"/>
        </w:rPr>
        <w:t xml:space="preserve">份与电子响应文件一致的纸质打印文件。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1.3 成交供应商有下列情形之一的，将取消其成交资格：</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（1）提供虚假材料谋取成交的；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（2）与评审专家、采购人、其他供应商或者采购代理机构工作人员恶意串通的；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（3）向评审专家、采购人或采购代理机构工作人员行贿或者提供其他不正当利益的；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（4）恶意竞争，最终总报价明显低于其自身合理成本且又无法提供证明的；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（5）属于本文件规定的无效条件，但在评审过程中又未被磋商小组发现的；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（6）采取不正当手段诋毁、排挤其他供应商的；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（8）将政府采购合同转包的；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（9）法律、法规、规章规定的属于成交无效的其他情形。</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八、合同签订相关事项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1.签订合同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1.2 自政府采购合同签订之日起2个工作日内，将政府采购合同在指定的媒体上公告。</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1.3 磋商文件、成交供应商的响应文件及磋商采购过程中有关澄清、承诺文件均作为合同附件。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rPr>
          <w:rFonts w:hint="eastAsia"/>
          <w:sz w:val="24"/>
          <w:szCs w:val="24"/>
        </w:rPr>
      </w:pPr>
      <w:r>
        <w:rPr>
          <w:rFonts w:hint="eastAsia" w:ascii="宋体" w:hAnsi="宋体" w:eastAsia="宋体" w:cs="宋体"/>
          <w:color w:val="auto"/>
        </w:rPr>
        <w:t xml:space="preserve">2.履约保证金</w:t>
      </w:r>
      <w:r>
        <w:rPr>
          <w:rFonts w:hint="eastAsia"/>
          <w:sz w:val="24"/>
          <w:szCs w:val="24"/>
          <w:lang w:eastAsia="zh-CN"/>
        </w:rPr>
        <w:t xml:space="preserve">：</w:t>
      </w:r>
      <w:r>
        <w:rPr>
          <w:rFonts w:hint="eastAsia"/>
          <w:sz w:val="24"/>
          <w:szCs w:val="24"/>
        </w:rPr>
        <w:t xml:space="preserve">本项目履约保证金要求详见招标文件第四章 采购需求</w:t>
      </w:r>
      <w:r/>
    </w:p>
    <w:p>
      <w:pPr>
        <w:ind w:left="0" w:firstLine="0"/>
        <w:jc w:val="left"/>
        <w:spacing w:line="360" w:lineRule="auto"/>
        <w:rPr>
          <w:rFonts w:hint="eastAsia" w:ascii="宋体" w:hAnsi="宋体" w:eastAsia="宋体" w:cs="宋体"/>
          <w:b/>
          <w:bCs/>
          <w:color w:val="auto"/>
          <w:lang w:val="en-US" w:eastAsia="zh-CN"/>
        </w:rPr>
        <w:outlineLvl w:val="1"/>
      </w:pPr>
      <w:r>
        <w:rPr>
          <w:rFonts w:hint="eastAsia" w:ascii="宋体" w:hAnsi="宋体" w:eastAsia="宋体" w:cs="宋体"/>
          <w:b/>
          <w:bCs/>
          <w:color w:val="auto"/>
          <w:lang w:val="en-US" w:eastAsia="zh-CN"/>
        </w:rPr>
        <w:t xml:space="preserve">九、政策功能</w:t>
      </w:r>
      <w:r/>
    </w:p>
    <w:p>
      <w:pPr>
        <w:ind w:firstLine="480"/>
        <w:jc w:val="left"/>
        <w:pageBreakBefore w:val="0"/>
        <w:spacing w:line="360" w:lineRule="auto"/>
        <w:widowControl w:val="off"/>
        <w:rPr>
          <w:rFonts w:hint="eastAsia"/>
          <w:color w:val="auto"/>
          <w:sz w:val="24"/>
          <w:szCs w:val="24"/>
        </w:rPr>
      </w:pPr>
      <w:r>
        <w:rPr>
          <w:rFonts w:hint="eastAsia"/>
          <w:color w:val="auto"/>
          <w:sz w:val="24"/>
          <w:szCs w:val="24"/>
          <w:lang w:val="en-US" w:eastAsia="zh-CN"/>
        </w:rPr>
        <w:t xml:space="preserve">（一）支持中小企业发展</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1、小微型企业价格扣除</w:t>
      </w:r>
      <w:r>
        <w:rPr>
          <w:rFonts w:hint="eastAsia" w:ascii="宋体" w:hAnsi="宋体"/>
          <w:color w:val="auto"/>
          <w:sz w:val="24"/>
          <w:szCs w:val="24"/>
        </w:rPr>
      </w:r>
      <w:r>
        <w:rPr>
          <w:rFonts w:ascii="SimSun" w:hAnsi="SimSun" w:eastAsia="SimSun" w:cs="SimSun"/>
          <w:color w:val="000000"/>
          <w:sz w:val="24"/>
        </w:rPr>
        <w:t xml:space="preserve">（本项目价格不列为评审因素）</w:t>
      </w:r>
      <w:r/>
      <w:r>
        <w:rPr>
          <w:rFonts w:hint="eastAsia" w:ascii="宋体" w:hAnsi="宋体"/>
          <w:color w:val="auto"/>
          <w:sz w:val="24"/>
          <w:szCs w:val="24"/>
        </w:rPr>
      </w:r>
      <w:r/>
      <w:r/>
      <w:r>
        <w:rPr>
          <w:sz w:val="24"/>
        </w:rP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（1）本项目对小型和微型企业给予</w:t>
      </w:r>
      <w:r>
        <w:rPr>
          <w:rFonts w:hint="eastAsia" w:ascii="宋体" w:hAnsi="宋体"/>
          <w:color w:val="auto"/>
          <w:sz w:val="24"/>
          <w:szCs w:val="24"/>
          <w:u w:val="single"/>
        </w:rPr>
        <w:t xml:space="preserve">10%</w:t>
      </w:r>
      <w:r>
        <w:rPr>
          <w:rFonts w:hint="eastAsia" w:ascii="宋体" w:hAnsi="宋体"/>
          <w:color w:val="auto"/>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（2）供应商需按照采购文件的要求提供相应的《中小微企业声明函》。</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2、残疾人福利单位价格扣除</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（1）本项目对残疾人福利性单位视同小型、微型企业，给予</w:t>
      </w:r>
      <w:r>
        <w:rPr>
          <w:rFonts w:hint="eastAsia" w:ascii="宋体" w:hAnsi="宋体"/>
          <w:color w:val="auto"/>
          <w:sz w:val="24"/>
          <w:szCs w:val="24"/>
          <w:u w:val="single"/>
        </w:rPr>
        <w:t xml:space="preserve">10%</w:t>
      </w:r>
      <w:r>
        <w:rPr>
          <w:rFonts w:hint="eastAsia" w:ascii="宋体" w:hAnsi="宋体"/>
          <w:color w:val="auto"/>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3、监狱和戒毒企业价格扣除</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（1）本项目对监狱和戒毒企业（简称监狱企业）视同小型、微型企业，给予</w:t>
      </w:r>
      <w:r>
        <w:rPr>
          <w:rFonts w:hint="eastAsia" w:ascii="宋体" w:hAnsi="宋体"/>
          <w:color w:val="auto"/>
          <w:sz w:val="24"/>
          <w:szCs w:val="24"/>
          <w:u w:val="single"/>
        </w:rPr>
        <w:t xml:space="preserve">10%</w:t>
      </w:r>
      <w:r>
        <w:rPr>
          <w:rFonts w:hint="eastAsia" w:ascii="宋体" w:hAnsi="宋体"/>
          <w:color w:val="auto"/>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auto"/>
          <w:sz w:val="24"/>
          <w:szCs w:val="24"/>
        </w:rPr>
        <w:t xml:space="preserve">供应商如不提供上述证明文件，价格将不做相应扣除</w:t>
      </w:r>
      <w:r>
        <w:rPr>
          <w:rFonts w:hint="eastAsia" w:ascii="宋体" w:hAnsi="宋体"/>
          <w:color w:val="auto"/>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（3）监狱企业标准请参照《关于政府采购支持监狱企业发展有关问题的通知》（</w:t>
      </w:r>
      <w:r>
        <w:rPr>
          <w:rFonts w:ascii="宋体" w:hAnsi="宋体"/>
          <w:color w:val="auto"/>
          <w:sz w:val="24"/>
          <w:szCs w:val="24"/>
        </w:rPr>
        <w:t xml:space="preserve">财库</w:t>
      </w:r>
      <w:r>
        <w:rPr>
          <w:rFonts w:hint="eastAsia" w:ascii="宋体" w:hAnsi="宋体"/>
          <w:color w:val="auto"/>
          <w:sz w:val="24"/>
          <w:szCs w:val="24"/>
        </w:rPr>
        <w:t xml:space="preserve">〔</w:t>
      </w:r>
      <w:r>
        <w:rPr>
          <w:rFonts w:ascii="宋体" w:hAnsi="宋体"/>
          <w:color w:val="auto"/>
          <w:sz w:val="24"/>
          <w:szCs w:val="24"/>
        </w:rPr>
        <w:t xml:space="preserve">2014</w:t>
      </w:r>
      <w:r>
        <w:rPr>
          <w:rFonts w:hint="eastAsia" w:ascii="宋体" w:hAnsi="宋体"/>
          <w:color w:val="auto"/>
          <w:sz w:val="24"/>
          <w:szCs w:val="24"/>
        </w:rPr>
        <w:t xml:space="preserve">〕</w:t>
      </w:r>
      <w:r>
        <w:rPr>
          <w:rFonts w:ascii="宋体" w:hAnsi="宋体"/>
          <w:color w:val="auto"/>
          <w:sz w:val="24"/>
          <w:szCs w:val="24"/>
        </w:rPr>
        <w:t xml:space="preserve">68号</w:t>
      </w:r>
      <w:r>
        <w:rPr>
          <w:rFonts w:hint="eastAsia" w:ascii="宋体" w:hAnsi="宋体"/>
          <w:color w:val="auto"/>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u w:val="single"/>
        </w:rPr>
        <w:t xml:space="preserve">4</w:t>
      </w:r>
      <w:r>
        <w:rPr>
          <w:rFonts w:hint="eastAsia" w:ascii="宋体" w:hAnsi="宋体"/>
          <w:color w:val="auto"/>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6、联合体各方均为小型、微型企业（残疾人福利单位、监狱企业）的，联合体享受10%价格扣除，用扣除后的价格参与评审。</w:t>
      </w:r>
      <w:r/>
    </w:p>
    <w:p>
      <w:pPr>
        <w:ind w:firstLine="480"/>
        <w:jc w:val="left"/>
        <w:pageBreakBefore w:val="0"/>
        <w:spacing w:line="360" w:lineRule="auto"/>
        <w:widowControl w:val="off"/>
        <w:rPr>
          <w:rFonts w:hint="eastAsia"/>
          <w:color w:val="auto"/>
          <w:sz w:val="24"/>
          <w:szCs w:val="24"/>
        </w:rPr>
      </w:pPr>
      <w:r>
        <w:rPr>
          <w:rFonts w:hint="eastAsia"/>
          <w:color w:val="auto"/>
          <w:sz w:val="24"/>
          <w:szCs w:val="24"/>
          <w:lang w:val="en-US" w:eastAsia="zh-CN"/>
        </w:rPr>
        <w:t xml:space="preserve">9.7、</w:t>
      </w:r>
      <w:r>
        <w:rPr>
          <w:rFonts w:hint="eastAsia"/>
          <w:color w:val="auto"/>
          <w:sz w:val="24"/>
          <w:szCs w:val="24"/>
        </w:rPr>
        <w:t xml:space="preserve">参加本项目政府采购活动的供应商应当提供的材料：</w:t>
      </w:r>
      <w:r/>
    </w:p>
    <w:p>
      <w:pPr>
        <w:ind w:firstLine="480"/>
        <w:jc w:val="left"/>
        <w:pageBreakBefore w:val="0"/>
        <w:spacing w:line="360" w:lineRule="auto"/>
        <w:widowControl w:val="off"/>
        <w:rPr>
          <w:rFonts w:hint="eastAsia"/>
          <w:sz w:val="24"/>
          <w:szCs w:val="24"/>
        </w:rPr>
      </w:pPr>
      <w:r>
        <w:rPr>
          <w:rFonts w:hint="eastAsia"/>
          <w:sz w:val="24"/>
          <w:szCs w:val="24"/>
        </w:rPr>
        <w:t xml:space="preserve">供应商</w:t>
      </w:r>
      <w:r>
        <w:rPr>
          <w:rFonts w:hint="eastAsia"/>
          <w:sz w:val="24"/>
          <w:szCs w:val="24"/>
          <w:lang w:val="en-US" w:eastAsia="zh-CN"/>
        </w:rPr>
        <w:t xml:space="preserve">为</w:t>
      </w:r>
      <w:r>
        <w:rPr>
          <w:rFonts w:hint="eastAsia"/>
          <w:sz w:val="24"/>
          <w:szCs w:val="24"/>
        </w:rPr>
        <w:t xml:space="preserve">中型企业、小型企业、微型企业的，提供《中小企业声明函》。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w:t>
      </w:r>
      <w:r>
        <w:rPr>
          <w:rFonts w:hint="eastAsia"/>
          <w:sz w:val="24"/>
          <w:szCs w:val="24"/>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9.8、</w:t>
      </w:r>
      <w:r>
        <w:rPr>
          <w:rFonts w:hint="eastAsia"/>
          <w:sz w:val="24"/>
          <w:szCs w:val="24"/>
        </w:rPr>
        <w:t xml:space="preserve"> 残疾人福利单位、监狱企业属于小型、微型企业的，不重复享受政策。</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9</w:t>
      </w:r>
      <w:r>
        <w:rPr>
          <w:rFonts w:hint="eastAsia"/>
          <w:sz w:val="24"/>
          <w:szCs w:val="24"/>
        </w:rPr>
        <w:t xml:space="preserve">.</w:t>
      </w:r>
      <w:r>
        <w:rPr>
          <w:rFonts w:hint="eastAsia"/>
          <w:sz w:val="24"/>
          <w:szCs w:val="24"/>
          <w:lang w:val="en-US" w:eastAsia="zh-CN"/>
        </w:rPr>
        <w:t xml:space="preserve">9、</w:t>
      </w:r>
      <w:r>
        <w:rPr>
          <w:rFonts w:hint="eastAsia"/>
          <w:sz w:val="24"/>
          <w:szCs w:val="24"/>
        </w:rPr>
        <w:t xml:space="preserve">享受扶持政策获得政府采购合同的，小微型企业不得将合同分包给大中型企业，中型企业不得将合同分包给大型企业。</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（二）支持绿色发展</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lang w:eastAsia="zh-CN"/>
        </w:rPr>
        <w:t xml:space="preserve">》《</w:t>
      </w:r>
      <w:r>
        <w:rPr>
          <w:rFonts w:hint="eastAsia" w:ascii="宋体" w:hAnsi="宋体" w:eastAsia="宋体" w:cs="宋体"/>
          <w:color w:val="auto"/>
        </w:rPr>
        <w:t xml:space="preserve">快递包装政府采购需求标准（试行）</w:t>
      </w:r>
      <w:r>
        <w:rPr>
          <w:rFonts w:hint="eastAsia" w:ascii="宋体" w:hAnsi="宋体" w:cs="宋体"/>
          <w:color w:val="auto"/>
          <w:lang w:eastAsia="zh-CN"/>
        </w:rPr>
        <w:t xml:space="preserve">》《</w:t>
      </w:r>
      <w:r>
        <w:rPr>
          <w:rFonts w:hint="eastAsia" w:ascii="宋体" w:hAnsi="宋体" w:eastAsia="宋体" w:cs="宋体"/>
          <w:color w:val="auto"/>
        </w:rPr>
        <w:t xml:space="preserve">绿色数据中心政府采购需求标准（试行）》。</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十、质疑和投诉</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1.质疑的提出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1.1 提出质疑的供应商应当是参与所质疑项目采购活动的供应商。</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1.3 提出质疑时，必须坚持“谁主张，谁举证”“实事求是”的原则，不能臆测。</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1.4 质疑函的接收方式为供应商书面原件提交。联系部门、联系电话和通讯地址详见本磋商文件“竞争性磋商采购公告”。质疑实行实名制，不得进行虚假、恶意质疑。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1.5 质疑函应当使用范本（详见</w:t>
      </w:r>
      <w:r>
        <w:rPr>
          <w:rFonts w:hint="eastAsia" w:ascii="宋体" w:hAnsi="宋体" w:eastAsia="宋体" w:cs="宋体"/>
          <w:color w:val="auto"/>
          <w:lang w:val="en-US" w:eastAsia="zh-CN"/>
        </w:rPr>
        <w:t xml:space="preserve">采购</w:t>
      </w:r>
      <w:r>
        <w:rPr>
          <w:rFonts w:hint="eastAsia" w:ascii="宋体" w:hAnsi="宋体" w:eastAsia="宋体" w:cs="宋体"/>
          <w:color w:val="auto"/>
        </w:rPr>
        <w:t xml:space="preserve">文件第六章竞争性磋商响应文件格式）。</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供应商提出质疑应当提交质疑函和必要的证明材料。应当包括下列内容：</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（1）供应商的姓名或者名称、地址、邮编、联系人及联系电话；</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（2）质疑项目的名称、编号；</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（3）具体、明确的质疑事项和与质疑事项相关的请求；</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（4）事实依据；</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（5）必要的法律依据；</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（6）提出质疑的日期；</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（7）必要的证明材料；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（8）采购文件(交易文件)下载回执函；</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2.质疑函的受理和答复</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3.质疑处理</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3.1 质疑供应商不按照法定程序进行质疑投诉的，视为一般失信行为。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3.4 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3.6 未尽事宜，依照有关法律、法规执行。</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4.投诉</w:t>
      </w:r>
      <w:r/>
    </w:p>
    <w:p>
      <w:pPr>
        <w:spacing w:line="360" w:lineRule="auto"/>
        <w:rPr>
          <w:rFonts w:hint="eastAsia" w:ascii="宋体" w:hAnsi="宋体" w:eastAsia="宋体" w:cs="宋体"/>
        </w:rPr>
      </w:pPr>
      <w:r>
        <w:rPr>
          <w:rFonts w:hint="eastAsia" w:ascii="宋体" w:hAnsi="宋体" w:eastAsia="宋体" w:cs="宋体"/>
          <w:color w:val="auto"/>
        </w:rPr>
        <w:t xml:space="preserve">投诉事项依照有关法律、法规执行。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sectPr>
          <w:footerReference w:type="default" r:id="rId14"/>
          <w:footerReference w:type="first" r:id="rId15"/>
          <w:footnotePr/>
          <w:endnotePr/>
          <w:type w:val="nextPage"/>
          <w:pgSz w:w="11907" w:h="16840" w:orient="portrait"/>
          <w:pgMar w:top="1440" w:right="1080" w:bottom="1440" w:left="1080" w:header="737" w:footer="737" w:gutter="0"/>
          <w:pgNumType w:start="3"/>
          <w:cols w:num="1" w:sep="0" w:space="1701" w:equalWidth="1"/>
          <w:docGrid w:linePitch="360"/>
          <w:titlePg/>
        </w:sectPr>
        <w:outlineLvl w:val="9"/>
      </w:pPr>
      <w:r>
        <w:rPr>
          <w:rFonts w:hint="eastAsia" w:ascii="宋体" w:hAnsi="宋体" w:eastAsia="宋体" w:cs="宋体"/>
          <w:color w:val="auto"/>
          <w:sz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75" w:name="_Toc11750"/>
      <w:r/>
      <w:bookmarkStart w:id="76" w:name="_Toc2208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22"/>
      <w:r/>
      <w:bookmarkEnd w:id="23"/>
      <w:r/>
      <w:bookmarkEnd w:id="24"/>
      <w:r/>
      <w:bookmarkEnd w:id="25"/>
      <w:r/>
      <w:bookmarkEnd w:id="75"/>
      <w:r/>
      <w:bookmarkEnd w:id="76"/>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bookmarkStart w:id="77" w:name="_Toc224532091"/>
      <w:r/>
      <w:bookmarkStart w:id="78" w:name="_Toc204595696"/>
      <w:r>
        <w:rPr>
          <w:rFonts w:hint="eastAsia" w:ascii="宋体" w:hAnsi="宋体" w:eastAsia="宋体" w:cs="宋体"/>
          <w:b/>
          <w:bCs/>
          <w:color w:val="auto"/>
          <w:sz w:val="44"/>
          <w:szCs w:val="44"/>
          <w:highlight w:val="none"/>
          <w:lang w:val="en-US" w:eastAsia="zh-CN"/>
        </w:rPr>
        <w:t xml:space="preserve">东</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海</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县</w:t>
      </w:r>
      <w:r>
        <w:rPr>
          <w:rFonts w:hint="eastAsia" w:ascii="宋体" w:hAnsi="宋体" w:eastAsia="宋体" w:cs="宋体"/>
          <w:b/>
          <w:bCs/>
          <w:color w:val="auto"/>
          <w:sz w:val="44"/>
          <w:szCs w:val="44"/>
          <w:highlight w:val="none"/>
        </w:rPr>
        <w:t xml:space="preserve"> 政 府 采 购</w:t>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rPr>
        <w:outlineLvl w:val="9"/>
      </w:pPr>
      <w:r>
        <w:rPr>
          <w:rFonts w:hint="eastAsia" w:ascii="宋体" w:hAnsi="宋体" w:eastAsia="宋体" w:cs="宋体"/>
          <w:b/>
          <w:bCs/>
          <w:color w:val="auto"/>
          <w:sz w:val="32"/>
          <w:szCs w:val="32"/>
          <w:highlight w:val="none"/>
          <w:u w:val="singl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p>
    <w:p>
      <w:pPr>
        <w:pStyle w:val="109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9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0"/>
        <w:jc w:val="left"/>
        <w:spacing w:line="560" w:lineRule="exact"/>
        <w:rPr>
          <w:rFonts w:hint="eastAsia" w:ascii="宋体" w:hAnsi="宋体" w:eastAsia="宋体" w:cs="宋体"/>
          <w:bCs/>
          <w:color w:val="auto"/>
          <w:sz w:val="24"/>
          <w:highlight w:val="none"/>
        </w:rPr>
      </w:pPr>
      <w:r/>
      <w:bookmarkStart w:id="79" w:name="_Toc224532088"/>
      <w:r/>
      <w:bookmarkStart w:id="80" w:name="_Toc142708870"/>
      <w:r/>
      <w:bookmarkStart w:id="81" w:name="OLE_LINK6"/>
      <w:r/>
      <w:bookmarkStart w:id="82" w:name="_Toc515874991"/>
      <w:r/>
      <w:bookmarkStart w:id="83" w:name="_Toc31605"/>
      <w:r/>
      <w:bookmarkStart w:id="84" w:name="_Toc153678433"/>
      <w:r/>
      <w:bookmarkStart w:id="85" w:name="_Toc18837"/>
      <w:r>
        <w:rPr>
          <w:rFonts w:hint="eastAsia" w:ascii="宋体" w:hAnsi="宋体" w:eastAsia="宋体" w:cs="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宋体" w:hAnsi="宋体"/>
          <w:bCs/>
          <w:sz w:val="24"/>
          <w:szCs w:val="24"/>
        </w:rPr>
      </w:pPr>
      <w:r>
        <w:rPr>
          <w:rFonts w:hint="eastAsia" w:ascii="Calibri" w:hAnsi="Calibri"/>
          <w:b/>
          <w:sz w:val="32"/>
          <w:szCs w:val="32"/>
        </w:rPr>
        <w:t xml:space="preserve">政府采购合同</w:t>
      </w:r>
      <w:r/>
    </w:p>
    <w:p>
      <w:pPr>
        <w:jc w:val="left"/>
        <w:spacing w:line="500" w:lineRule="exact"/>
        <w:rPr>
          <w:rFonts w:ascii="Calibri" w:hAnsi="Calibri"/>
          <w:sz w:val="24"/>
          <w:szCs w:val="24"/>
        </w:rPr>
      </w:pPr>
      <w:r>
        <w:rPr>
          <w:rFonts w:hint="eastAsia" w:ascii="Calibri" w:hAnsi="Calibri"/>
          <w:sz w:val="24"/>
          <w:szCs w:val="24"/>
        </w:rPr>
        <w:t xml:space="preserve">甲方：（买方）</w:t>
      </w:r>
      <w:r>
        <w:rPr>
          <w:rFonts w:hint="eastAsia" w:ascii="Calibri" w:hAnsi="Calibri"/>
          <w:sz w:val="24"/>
          <w:szCs w:val="24"/>
          <w:u w:val="single"/>
        </w:rPr>
        <w:t xml:space="preserve">                         </w:t>
      </w:r>
      <w:r/>
    </w:p>
    <w:p>
      <w:pPr>
        <w:jc w:val="left"/>
        <w:spacing w:line="500" w:lineRule="exact"/>
        <w:rPr>
          <w:rFonts w:ascii="Calibri" w:hAnsi="Calibri"/>
          <w:sz w:val="24"/>
          <w:szCs w:val="24"/>
        </w:rPr>
      </w:pPr>
      <w:r>
        <w:rPr>
          <w:rFonts w:hint="eastAsia" w:ascii="Calibri" w:hAnsi="Calibri"/>
          <w:sz w:val="24"/>
          <w:szCs w:val="24"/>
        </w:rPr>
        <w:t xml:space="preserve">乙方：（卖方）</w:t>
      </w:r>
      <w:r>
        <w:rPr>
          <w:rFonts w:hint="eastAsia" w:ascii="Calibri" w:hAnsi="Calibri"/>
          <w:sz w:val="24"/>
          <w:szCs w:val="24"/>
          <w:u w:val="single"/>
        </w:rPr>
        <w:t xml:space="preserve">                         </w:t>
      </w:r>
      <w:r/>
    </w:p>
    <w:p>
      <w:pPr>
        <w:ind w:firstLine="480"/>
        <w:jc w:val="left"/>
        <w:spacing w:line="500" w:lineRule="exact"/>
        <w:rPr>
          <w:rFonts w:ascii="Calibri" w:hAnsi="Calibri"/>
          <w:sz w:val="24"/>
          <w:szCs w:val="24"/>
        </w:rPr>
      </w:pPr>
      <w:r>
        <w:rPr>
          <w:rFonts w:hint="eastAsia" w:ascii="Calibri" w:hAnsi="Calibri"/>
          <w:sz w:val="24"/>
          <w:szCs w:val="24"/>
        </w:rPr>
        <w:t xml:space="preserve">甲、乙双方根据</w:t>
      </w:r>
      <w:r>
        <w:rPr>
          <w:rFonts w:hint="eastAsia" w:ascii="Calibri" w:hAnsi="Calibri"/>
          <w:sz w:val="24"/>
          <w:szCs w:val="24"/>
          <w:lang w:val="en-US" w:eastAsia="zh-CN"/>
        </w:rPr>
        <w:t xml:space="preserve">    </w:t>
      </w:r>
      <w:r>
        <w:rPr>
          <w:rFonts w:hint="eastAsia" w:ascii="宋体" w:hAnsi="宋体"/>
          <w:color w:val="000000"/>
          <w:sz w:val="24"/>
        </w:rPr>
        <w:t xml:space="preserve">年 </w:t>
      </w:r>
      <w:r>
        <w:rPr>
          <w:rFonts w:hint="eastAsia" w:ascii="宋体" w:hAnsi="宋体"/>
          <w:color w:val="000000"/>
          <w:sz w:val="24"/>
          <w:lang w:val="en-US" w:eastAsia="zh-CN"/>
        </w:rPr>
        <w:t xml:space="preserve"> </w:t>
      </w:r>
      <w:r>
        <w:rPr>
          <w:rFonts w:hint="eastAsia" w:ascii="宋体" w:hAnsi="宋体"/>
          <w:color w:val="000000"/>
          <w:sz w:val="24"/>
        </w:rPr>
        <w:t xml:space="preserve"> 月</w:t>
      </w:r>
      <w:r>
        <w:rPr>
          <w:rFonts w:hint="eastAsia" w:ascii="宋体" w:hAnsi="宋体"/>
          <w:color w:val="000000"/>
          <w:sz w:val="24"/>
          <w:lang w:val="en-US" w:eastAsia="zh-CN"/>
        </w:rPr>
        <w:t xml:space="preserve"> </w:t>
      </w:r>
      <w:r>
        <w:rPr>
          <w:rFonts w:hint="eastAsia" w:ascii="宋体" w:hAnsi="宋体"/>
          <w:color w:val="000000"/>
          <w:sz w:val="24"/>
        </w:rPr>
        <w:t xml:space="preserve">  日</w:t>
      </w:r>
      <w:r>
        <w:rPr>
          <w:rFonts w:hint="eastAsia" w:ascii="Calibri" w:hAnsi="Calibri"/>
          <w:sz w:val="24"/>
          <w:szCs w:val="24"/>
          <w:u w:val="single"/>
          <w:lang w:val="en-US" w:eastAsia="zh-CN"/>
        </w:rPr>
        <w:t xml:space="preserve">             </w:t>
      </w:r>
      <w:r>
        <w:rPr>
          <w:rFonts w:hint="eastAsia" w:ascii="Calibri" w:hAnsi="Calibri"/>
          <w:sz w:val="24"/>
          <w:szCs w:val="24"/>
        </w:rPr>
        <w:t xml:space="preserve">（项目编号：</w:t>
      </w:r>
      <w:r>
        <w:rPr>
          <w:rFonts w:hint="eastAsia" w:ascii="Calibri" w:hAnsi="Calibri"/>
          <w:sz w:val="24"/>
          <w:szCs w:val="24"/>
          <w:u w:val="single"/>
          <w:lang w:val="en-US" w:eastAsia="zh-CN"/>
        </w:rPr>
        <w:t xml:space="preserve">         </w:t>
      </w:r>
      <w:r>
        <w:rPr>
          <w:rFonts w:hint="eastAsia" w:ascii="Calibri" w:hAnsi="Calibri"/>
          <w:sz w:val="24"/>
          <w:szCs w:val="24"/>
        </w:rPr>
        <w:t xml:space="preserve">）竞争性磋商采购的结果，签订本合同。</w:t>
      </w:r>
      <w:r/>
    </w:p>
    <w:p>
      <w:pPr>
        <w:ind w:firstLine="482"/>
        <w:jc w:val="left"/>
        <w:spacing w:line="560" w:lineRule="exact"/>
        <w:rPr>
          <w:rFonts w:ascii="宋体" w:hAnsi="宋体"/>
          <w:b/>
          <w:sz w:val="24"/>
          <w:szCs w:val="24"/>
        </w:rPr>
      </w:pPr>
      <w:r>
        <w:rPr>
          <w:rFonts w:ascii="宋体" w:hAnsi="宋体"/>
          <w:b/>
          <w:sz w:val="24"/>
          <w:szCs w:val="24"/>
        </w:rPr>
        <w:t xml:space="preserve">一、采购标的</w:t>
      </w:r>
      <w:r/>
    </w:p>
    <w:p>
      <w:pPr>
        <w:ind w:firstLine="480"/>
        <w:jc w:val="left"/>
        <w:spacing w:line="560" w:lineRule="exact"/>
        <w:rPr>
          <w:rFonts w:ascii="宋体" w:hAnsi="宋体"/>
          <w:sz w:val="24"/>
          <w:szCs w:val="24"/>
          <w:u w:val="single"/>
        </w:rPr>
      </w:pPr>
      <w:r>
        <w:rPr>
          <w:rFonts w:ascii="宋体" w:hAnsi="宋体"/>
          <w:sz w:val="24"/>
          <w:szCs w:val="24"/>
        </w:rPr>
        <w:t xml:space="preserve">1.1 服务内容：_______。</w:t>
      </w:r>
      <w:r/>
    </w:p>
    <w:p>
      <w:pPr>
        <w:ind w:firstLine="480"/>
        <w:jc w:val="left"/>
        <w:spacing w:line="560" w:lineRule="exact"/>
        <w:rPr>
          <w:rFonts w:ascii="宋体" w:hAnsi="宋体"/>
          <w:sz w:val="24"/>
          <w:szCs w:val="24"/>
          <w:u w:val="single"/>
        </w:rPr>
      </w:pPr>
      <w:r>
        <w:rPr>
          <w:rFonts w:ascii="宋体" w:hAnsi="宋体"/>
          <w:sz w:val="24"/>
          <w:szCs w:val="24"/>
        </w:rPr>
        <w:t xml:space="preserve">1.2 服务期限：_______。</w:t>
      </w:r>
      <w:r/>
    </w:p>
    <w:p>
      <w:pPr>
        <w:ind w:firstLine="480"/>
        <w:jc w:val="left"/>
        <w:spacing w:line="560" w:lineRule="exact"/>
        <w:rPr>
          <w:rFonts w:ascii="宋体" w:hAnsi="宋体"/>
          <w:sz w:val="24"/>
          <w:szCs w:val="24"/>
          <w:u w:val="single"/>
        </w:rPr>
      </w:pPr>
      <w:r>
        <w:rPr>
          <w:rFonts w:ascii="宋体" w:hAnsi="宋体"/>
          <w:sz w:val="24"/>
          <w:szCs w:val="24"/>
        </w:rPr>
        <w:t xml:space="preserve">1.3 补充条款：_______。</w:t>
      </w:r>
      <w:r/>
    </w:p>
    <w:p>
      <w:pPr>
        <w:ind w:firstLine="482"/>
        <w:jc w:val="left"/>
        <w:spacing w:line="560" w:lineRule="exact"/>
        <w:rPr>
          <w:rFonts w:ascii="宋体" w:hAnsi="宋体"/>
          <w:b/>
          <w:sz w:val="24"/>
          <w:szCs w:val="24"/>
        </w:rPr>
      </w:pPr>
      <w:r>
        <w:rPr>
          <w:rFonts w:ascii="宋体" w:hAnsi="宋体"/>
          <w:b/>
          <w:sz w:val="24"/>
          <w:szCs w:val="24"/>
        </w:rPr>
        <w:t xml:space="preserve">二、合同金额</w:t>
      </w:r>
      <w:r/>
    </w:p>
    <w:p>
      <w:pPr>
        <w:ind w:firstLine="480"/>
        <w:jc w:val="left"/>
        <w:spacing w:line="560" w:lineRule="exact"/>
        <w:rPr>
          <w:rFonts w:ascii="宋体" w:hAnsi="宋体"/>
          <w:sz w:val="24"/>
          <w:szCs w:val="24"/>
        </w:rPr>
      </w:pPr>
      <w:r>
        <w:rPr>
          <w:rFonts w:ascii="宋体" w:hAnsi="宋体"/>
          <w:sz w:val="24"/>
          <w:szCs w:val="24"/>
        </w:rPr>
        <w:t xml:space="preserve">2.1 本合同金额为人民币（大写）：_______________（</w:t>
      </w:r>
      <w:r>
        <w:rPr>
          <w:rFonts w:hint="eastAsia" w:ascii="宋体" w:hAnsi="宋体"/>
          <w:sz w:val="24"/>
          <w:szCs w:val="24"/>
        </w:rPr>
        <w:t xml:space="preserve">¥</w:t>
      </w:r>
      <w:r>
        <w:rPr>
          <w:rFonts w:ascii="宋体" w:hAnsi="宋体"/>
          <w:sz w:val="24"/>
          <w:szCs w:val="24"/>
        </w:rPr>
        <w:t xml:space="preserve">__________）。</w:t>
      </w:r>
      <w:r/>
    </w:p>
    <w:p>
      <w:pPr>
        <w:ind w:firstLine="480"/>
        <w:jc w:val="left"/>
        <w:spacing w:line="560" w:lineRule="exact"/>
        <w:rPr>
          <w:rFonts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b/>
          <w:sz w:val="24"/>
          <w:szCs w:val="24"/>
        </w:rPr>
      </w:pPr>
      <w:r>
        <w:rPr>
          <w:rFonts w:ascii="宋体" w:hAnsi="宋体"/>
          <w:b/>
          <w:sz w:val="24"/>
          <w:szCs w:val="24"/>
        </w:rPr>
        <w:t xml:space="preserve">三、技术资料</w:t>
      </w:r>
      <w:r/>
    </w:p>
    <w:p>
      <w:pPr>
        <w:ind w:firstLine="480"/>
        <w:jc w:val="left"/>
        <w:spacing w:line="560" w:lineRule="exact"/>
        <w:rPr>
          <w:rFonts w:ascii="宋体" w:hAnsi="宋体"/>
          <w:sz w:val="24"/>
          <w:szCs w:val="24"/>
        </w:rPr>
      </w:pPr>
      <w:r>
        <w:rPr>
          <w:rFonts w:ascii="宋体" w:hAnsi="宋体"/>
          <w:sz w:val="24"/>
          <w:szCs w:val="24"/>
        </w:rPr>
        <w:t xml:space="preserve">3.1乙方应按磋商文件规定的时间向甲方提供有关技术资料。</w:t>
      </w:r>
      <w:r/>
    </w:p>
    <w:p>
      <w:pPr>
        <w:ind w:firstLine="480"/>
        <w:jc w:val="left"/>
        <w:spacing w:line="560" w:lineRule="exact"/>
        <w:rPr>
          <w:rFonts w:ascii="宋体" w:hAnsi="宋体"/>
          <w:sz w:val="24"/>
          <w:szCs w:val="24"/>
        </w:rPr>
      </w:pPr>
      <w:r>
        <w:rPr>
          <w:rFonts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4"/>
        </w:rPr>
      </w:pPr>
      <w:r>
        <w:rPr>
          <w:rFonts w:ascii="宋体" w:hAnsi="宋体"/>
          <w:b/>
          <w:sz w:val="24"/>
          <w:szCs w:val="24"/>
        </w:rPr>
        <w:t xml:space="preserve">四、知识产权</w:t>
      </w:r>
      <w:r/>
    </w:p>
    <w:p>
      <w:pPr>
        <w:ind w:firstLine="480"/>
        <w:jc w:val="left"/>
        <w:spacing w:line="560" w:lineRule="exact"/>
        <w:rPr>
          <w:rFonts w:ascii="宋体" w:hAnsi="宋体"/>
          <w:sz w:val="24"/>
          <w:szCs w:val="24"/>
        </w:rPr>
      </w:pPr>
      <w:r>
        <w:rPr>
          <w:rFonts w:hint="eastAsia" w:ascii="Calibri" w:hAnsi="宋体"/>
          <w:sz w:val="24"/>
          <w:szCs w:val="24"/>
        </w:rPr>
        <w:t xml:space="preserve">4.1 </w:t>
      </w:r>
      <w:r>
        <w:rPr>
          <w:rFonts w:ascii="Calibri" w:hAnsi="宋体"/>
          <w:sz w:val="24"/>
          <w:szCs w:val="24"/>
        </w:rPr>
        <w:t xml:space="preserve">乙</w:t>
      </w:r>
      <w:r>
        <w:rPr>
          <w:rFonts w:hint="eastAsia" w:ascii="宋体" w:hAnsi="宋体"/>
          <w:sz w:val="24"/>
          <w:szCs w:val="24"/>
        </w:rPr>
        <w:t xml:space="preserve">方应保证甲方在使用、接受本合同</w:t>
      </w:r>
      <w:r>
        <w:rPr>
          <w:rFonts w:ascii="Calibri" w:hAnsi="宋体"/>
          <w:sz w:val="24"/>
          <w:szCs w:val="24"/>
        </w:rPr>
        <w:t xml:space="preserve">中产品和服务</w:t>
      </w:r>
      <w:r>
        <w:rPr>
          <w:rFonts w:hint="eastAsia" w:ascii="宋体" w:hAnsi="宋体"/>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sz w:val="24"/>
          <w:szCs w:val="24"/>
          <w:u w:val="single"/>
        </w:rPr>
      </w:pPr>
      <w:r>
        <w:rPr>
          <w:rFonts w:ascii="宋体" w:hAnsi="宋体"/>
          <w:b/>
          <w:sz w:val="24"/>
          <w:szCs w:val="24"/>
        </w:rPr>
        <w:t xml:space="preserve">五、产权担保</w:t>
      </w:r>
      <w:r/>
    </w:p>
    <w:p>
      <w:pPr>
        <w:ind w:firstLine="480"/>
        <w:jc w:val="left"/>
        <w:spacing w:line="560" w:lineRule="exact"/>
        <w:rPr>
          <w:rFonts w:ascii="宋体" w:hAnsi="宋体"/>
          <w:sz w:val="24"/>
          <w:szCs w:val="24"/>
          <w:u w:val="single"/>
        </w:rPr>
      </w:pPr>
      <w:r>
        <w:rPr>
          <w:rFonts w:hint="eastAsia" w:ascii="宋体" w:hAnsi="宋体"/>
          <w:sz w:val="24"/>
          <w:szCs w:val="24"/>
        </w:rPr>
        <w:t xml:space="preserve">5.1 </w:t>
      </w:r>
      <w:r>
        <w:rPr>
          <w:rFonts w:ascii="宋体" w:hAnsi="宋体"/>
          <w:sz w:val="24"/>
          <w:szCs w:val="24"/>
        </w:rPr>
        <w:t xml:space="preserve">乙方保证所交付标的的所有权完全属于乙方且无任何抵押、查封等产权瑕疵。</w:t>
      </w:r>
      <w:r/>
    </w:p>
    <w:p>
      <w:pPr>
        <w:ind w:firstLine="482"/>
        <w:jc w:val="left"/>
        <w:spacing w:line="560" w:lineRule="exact"/>
        <w:rPr>
          <w:rFonts w:ascii="宋体" w:hAnsi="宋体"/>
          <w:b/>
          <w:sz w:val="24"/>
          <w:szCs w:val="24"/>
        </w:rPr>
      </w:pPr>
      <w:r>
        <w:rPr>
          <w:rFonts w:ascii="宋体" w:hAnsi="宋体"/>
          <w:b/>
          <w:sz w:val="24"/>
          <w:szCs w:val="24"/>
        </w:rPr>
        <w:t xml:space="preserve">六、履约保证金</w:t>
      </w:r>
      <w:r/>
    </w:p>
    <w:p>
      <w:pPr>
        <w:ind w:firstLine="480"/>
        <w:jc w:val="left"/>
        <w:spacing w:line="560" w:lineRule="exact"/>
        <w:rPr>
          <w:rFonts w:ascii="宋体" w:hAnsi="宋体"/>
          <w:sz w:val="24"/>
          <w:szCs w:val="24"/>
        </w:rPr>
      </w:pPr>
      <w:r>
        <w:rPr>
          <w:rFonts w:hint="eastAsia" w:ascii="宋体" w:hAnsi="宋体"/>
          <w:sz w:val="24"/>
          <w:szCs w:val="24"/>
        </w:rPr>
        <w:t xml:space="preserve">6.1 本项目不收取履约保证金。</w:t>
      </w:r>
      <w:r/>
    </w:p>
    <w:p>
      <w:pPr>
        <w:ind w:firstLine="482"/>
        <w:jc w:val="left"/>
        <w:spacing w:line="560" w:lineRule="exact"/>
        <w:rPr>
          <w:rFonts w:ascii="宋体" w:hAnsi="宋体"/>
          <w:b/>
          <w:sz w:val="24"/>
          <w:szCs w:val="24"/>
        </w:rPr>
      </w:pPr>
      <w:r>
        <w:rPr>
          <w:rFonts w:ascii="宋体" w:hAnsi="宋体"/>
          <w:b/>
          <w:sz w:val="24"/>
          <w:szCs w:val="24"/>
        </w:rPr>
        <w:t xml:space="preserve">七、转包或分包</w:t>
      </w:r>
      <w:r/>
    </w:p>
    <w:p>
      <w:pPr>
        <w:ind w:firstLine="480"/>
        <w:jc w:val="left"/>
        <w:spacing w:line="560" w:lineRule="exact"/>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 本合同范围内产品或服务，应由乙方直接供应，不得转让他人供应；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 除非得到甲方的书面同意，乙方不得部分分包给他人供应。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 如有转让和未经甲方同意的分包行为，甲方有权给予终止合同。 </w:t>
      </w:r>
      <w:r/>
    </w:p>
    <w:p>
      <w:pPr>
        <w:ind w:firstLine="482"/>
        <w:jc w:val="left"/>
        <w:spacing w:line="560" w:lineRule="exact"/>
        <w:rPr>
          <w:rFonts w:ascii="宋体" w:hAnsi="宋体"/>
          <w:sz w:val="24"/>
          <w:szCs w:val="24"/>
        </w:rPr>
      </w:pPr>
      <w:r>
        <w:rPr>
          <w:rFonts w:ascii="宋体" w:hAnsi="宋体"/>
          <w:b/>
          <w:sz w:val="24"/>
          <w:szCs w:val="24"/>
        </w:rPr>
        <w:t xml:space="preserve">八、服务期</w:t>
      </w:r>
      <w:r/>
    </w:p>
    <w:p>
      <w:pPr>
        <w:ind w:firstLine="480"/>
        <w:jc w:val="left"/>
        <w:spacing w:line="560" w:lineRule="exact"/>
        <w:rPr>
          <w:rFonts w:ascii="宋体" w:hAnsi="宋体"/>
          <w:sz w:val="24"/>
          <w:szCs w:val="24"/>
        </w:rPr>
      </w:pPr>
      <w:r>
        <w:rPr>
          <w:rFonts w:hint="eastAsia" w:ascii="宋体" w:hAnsi="宋体"/>
          <w:sz w:val="24"/>
          <w:szCs w:val="24"/>
        </w:rPr>
        <w:t xml:space="preserve">8.1 服务</w:t>
      </w:r>
      <w:r>
        <w:rPr>
          <w:rFonts w:ascii="宋体" w:hAnsi="宋体"/>
          <w:sz w:val="24"/>
          <w:szCs w:val="24"/>
        </w:rPr>
        <w:t xml:space="preserve">期</w:t>
      </w:r>
      <w:r>
        <w:rPr>
          <w:rFonts w:hint="eastAsia" w:ascii="宋体" w:hAnsi="宋体"/>
          <w:sz w:val="24"/>
          <w:szCs w:val="24"/>
        </w:rPr>
        <w:t xml:space="preserve">：</w:t>
      </w:r>
      <w:r>
        <w:rPr>
          <w:rFonts w:ascii="宋体" w:hAnsi="宋体"/>
          <w:sz w:val="24"/>
          <w:szCs w:val="24"/>
        </w:rPr>
        <w:t xml:space="preserve">_______。</w:t>
      </w:r>
      <w:r/>
    </w:p>
    <w:p>
      <w:pPr>
        <w:ind w:firstLine="482"/>
        <w:jc w:val="left"/>
        <w:spacing w:line="560" w:lineRule="exact"/>
        <w:rPr>
          <w:b/>
          <w:sz w:val="24"/>
          <w:szCs w:val="24"/>
        </w:rPr>
      </w:pPr>
      <w:r>
        <w:rPr>
          <w:rFonts w:hAnsi="宋体"/>
          <w:b/>
          <w:sz w:val="24"/>
          <w:szCs w:val="24"/>
        </w:rPr>
        <w:t xml:space="preserve">九、交付期、交付方式及交付地点</w:t>
      </w:r>
      <w:r/>
    </w:p>
    <w:p>
      <w:pPr>
        <w:ind w:firstLine="480"/>
        <w:jc w:val="left"/>
        <w:spacing w:line="560" w:lineRule="exact"/>
        <w:rPr>
          <w:rFonts w:ascii="宋体" w:hAnsi="宋体"/>
          <w:sz w:val="24"/>
          <w:szCs w:val="24"/>
        </w:rPr>
      </w:pPr>
      <w:r>
        <w:rPr>
          <w:rFonts w:ascii="宋体" w:hAnsi="宋体"/>
          <w:bCs/>
          <w:sz w:val="24"/>
          <w:szCs w:val="24"/>
        </w:rPr>
        <w:t xml:space="preserve">9.1交 付 期：</w:t>
      </w:r>
      <w:r>
        <w:rPr>
          <w:rFonts w:ascii="宋体" w:hAnsi="宋体"/>
          <w:sz w:val="24"/>
          <w:szCs w:val="24"/>
        </w:rPr>
        <w:t xml:space="preserve">_________。   </w:t>
      </w:r>
      <w:r/>
    </w:p>
    <w:p>
      <w:pPr>
        <w:ind w:firstLine="480"/>
        <w:jc w:val="left"/>
        <w:spacing w:line="560" w:lineRule="exact"/>
        <w:rPr>
          <w:rFonts w:ascii="宋体" w:hAnsi="宋体"/>
          <w:bCs/>
          <w:sz w:val="24"/>
          <w:szCs w:val="24"/>
        </w:rPr>
      </w:pPr>
      <w:r>
        <w:rPr>
          <w:rFonts w:ascii="宋体" w:hAnsi="宋体"/>
          <w:bCs/>
          <w:sz w:val="24"/>
          <w:szCs w:val="24"/>
        </w:rPr>
        <w:t xml:space="preserve">9.2交付方式：</w:t>
      </w:r>
      <w:r>
        <w:rPr>
          <w:rFonts w:ascii="宋体" w:hAnsi="宋体"/>
          <w:sz w:val="24"/>
          <w:szCs w:val="24"/>
        </w:rPr>
        <w:t xml:space="preserve">_________。</w:t>
      </w:r>
      <w:r/>
    </w:p>
    <w:p>
      <w:pPr>
        <w:ind w:firstLine="480"/>
        <w:jc w:val="left"/>
        <w:spacing w:line="560" w:lineRule="exact"/>
        <w:rPr>
          <w:rFonts w:ascii="宋体" w:hAnsi="宋体"/>
          <w:b/>
          <w:sz w:val="24"/>
          <w:szCs w:val="24"/>
        </w:rPr>
      </w:pPr>
      <w:r>
        <w:rPr>
          <w:rFonts w:ascii="宋体" w:hAnsi="宋体"/>
          <w:bCs/>
          <w:sz w:val="24"/>
          <w:szCs w:val="24"/>
        </w:rPr>
        <w:t xml:space="preserve">9.3交付地点：</w:t>
      </w:r>
      <w:r>
        <w:rPr>
          <w:rFonts w:ascii="宋体" w:hAnsi="宋体"/>
          <w:sz w:val="24"/>
          <w:szCs w:val="24"/>
        </w:rPr>
        <w:t xml:space="preserve">_________。</w:t>
      </w:r>
      <w:r/>
    </w:p>
    <w:p>
      <w:pPr>
        <w:ind w:firstLine="482"/>
        <w:jc w:val="left"/>
        <w:spacing w:line="560" w:lineRule="exact"/>
        <w:rPr>
          <w:b/>
          <w:sz w:val="24"/>
          <w:szCs w:val="24"/>
        </w:rPr>
      </w:pPr>
      <w:r>
        <w:rPr>
          <w:rFonts w:hAnsi="宋体"/>
          <w:b/>
          <w:sz w:val="24"/>
          <w:szCs w:val="24"/>
        </w:rPr>
        <w:t xml:space="preserve">十、合同款支付</w:t>
      </w:r>
      <w:r/>
    </w:p>
    <w:p>
      <w:pPr>
        <w:ind w:firstLine="480"/>
        <w:jc w:val="left"/>
        <w:spacing w:line="560" w:lineRule="exact"/>
        <w:rPr>
          <w:rFonts w:hAnsi="宋体"/>
          <w:sz w:val="24"/>
          <w:szCs w:val="24"/>
        </w:rPr>
      </w:pPr>
      <w:r>
        <w:rPr>
          <w:rFonts w:ascii="宋体" w:hAnsi="宋体"/>
          <w:bCs/>
          <w:sz w:val="24"/>
          <w:szCs w:val="24"/>
        </w:rPr>
        <w:t xml:space="preserve">10.1</w:t>
      </w:r>
      <w:r>
        <w:rPr>
          <w:rFonts w:hAnsi="宋体"/>
          <w:bCs/>
          <w:sz w:val="24"/>
          <w:szCs w:val="24"/>
        </w:rPr>
        <w:t xml:space="preserve">付款方式：</w:t>
      </w:r>
      <w:r>
        <w:rPr>
          <w:rFonts w:ascii="宋体" w:hAnsi="宋体"/>
          <w:sz w:val="24"/>
          <w:szCs w:val="24"/>
        </w:rPr>
        <w:t xml:space="preserve">_______</w:t>
      </w:r>
      <w:r>
        <w:rPr>
          <w:rFonts w:hAnsi="宋体"/>
          <w:sz w:val="24"/>
          <w:szCs w:val="24"/>
        </w:rPr>
        <w:t xml:space="preserve">。</w:t>
      </w:r>
      <w:r/>
    </w:p>
    <w:p>
      <w:pPr>
        <w:ind w:firstLine="480"/>
        <w:jc w:val="left"/>
        <w:spacing w:line="560" w:lineRule="exact"/>
        <w:rPr>
          <w:bCs/>
          <w:sz w:val="24"/>
          <w:szCs w:val="24"/>
        </w:rPr>
      </w:pPr>
      <w:r>
        <w:rPr>
          <w:rFonts w:ascii="宋体" w:hAnsi="宋体"/>
          <w:bCs/>
          <w:sz w:val="24"/>
          <w:szCs w:val="24"/>
        </w:rPr>
        <w:t xml:space="preserve">10.2</w:t>
      </w:r>
      <w:r>
        <w:rPr>
          <w:rFonts w:hAnsi="宋体"/>
          <w:sz w:val="24"/>
          <w:szCs w:val="24"/>
        </w:rPr>
        <w:t xml:space="preserve">当采购数量与实际使用数量不一致时，乙方根据实际使用量提供</w:t>
      </w:r>
      <w:r>
        <w:rPr>
          <w:rFonts w:ascii="宋体" w:hAnsi="宋体"/>
          <w:sz w:val="24"/>
          <w:szCs w:val="24"/>
        </w:rPr>
        <w:t xml:space="preserve">产品和服务</w:t>
      </w:r>
      <w:r>
        <w:rPr>
          <w:rFonts w:hAnsi="宋体"/>
          <w:sz w:val="24"/>
          <w:szCs w:val="24"/>
        </w:rPr>
        <w:t xml:space="preserve">，合同的最终结算金额按实际使用量乘以成交单价进行计算。</w:t>
      </w:r>
      <w:r/>
    </w:p>
    <w:p>
      <w:pPr>
        <w:ind w:firstLine="482"/>
        <w:jc w:val="left"/>
        <w:spacing w:line="560" w:lineRule="exact"/>
        <w:rPr>
          <w:rFonts w:ascii="Calibri" w:hAnsi="Calibri"/>
          <w:b/>
          <w:sz w:val="24"/>
          <w:szCs w:val="24"/>
        </w:rPr>
      </w:pPr>
      <w:r>
        <w:rPr>
          <w:rFonts w:ascii="Calibri" w:hAnsi="宋体"/>
          <w:b/>
          <w:sz w:val="24"/>
          <w:szCs w:val="24"/>
        </w:rPr>
        <w:t xml:space="preserve">十一</w:t>
      </w:r>
      <w:r>
        <w:rPr>
          <w:rFonts w:hint="eastAsia" w:ascii="Calibri" w:hAnsi="Calibri"/>
          <w:b/>
          <w:sz w:val="24"/>
          <w:szCs w:val="24"/>
        </w:rPr>
        <w:t xml:space="preserve">、</w:t>
      </w:r>
      <w:r>
        <w:rPr>
          <w:rFonts w:ascii="Calibri" w:hAnsi="宋体"/>
          <w:b/>
          <w:sz w:val="24"/>
          <w:szCs w:val="24"/>
        </w:rPr>
        <w:t xml:space="preserve">税费</w:t>
      </w:r>
      <w:r/>
    </w:p>
    <w:p>
      <w:pPr>
        <w:ind w:firstLine="480"/>
        <w:jc w:val="left"/>
        <w:spacing w:line="560" w:lineRule="exact"/>
        <w:rPr>
          <w:rFonts w:ascii="宋体" w:hAnsi="宋体" w:eastAsia="仿宋_GB2312"/>
          <w:sz w:val="24"/>
          <w:szCs w:val="24"/>
        </w:rPr>
      </w:pPr>
      <w:r>
        <w:rPr>
          <w:rFonts w:hint="eastAsia" w:ascii="宋体" w:hAnsi="宋体"/>
          <w:sz w:val="24"/>
          <w:szCs w:val="24"/>
        </w:rPr>
        <w:t xml:space="preserve">11.1 本合同执行中相关的一切税费均由乙方负担。</w:t>
      </w:r>
      <w:r/>
    </w:p>
    <w:p>
      <w:pPr>
        <w:ind w:firstLine="482"/>
        <w:jc w:val="left"/>
        <w:spacing w:line="560" w:lineRule="exact"/>
        <w:rPr>
          <w:rFonts w:ascii="宋体" w:hAnsi="宋体"/>
          <w:sz w:val="24"/>
          <w:szCs w:val="24"/>
        </w:rPr>
      </w:pPr>
      <w:r>
        <w:rPr>
          <w:rFonts w:ascii="宋体" w:hAnsi="宋体"/>
          <w:b/>
          <w:sz w:val="24"/>
          <w:szCs w:val="24"/>
        </w:rPr>
        <w:t xml:space="preserve">十二、质量保证及售后服务</w:t>
      </w:r>
      <w:r/>
    </w:p>
    <w:p>
      <w:pPr>
        <w:ind w:firstLine="480"/>
        <w:jc w:val="left"/>
        <w:spacing w:line="560" w:lineRule="exact"/>
        <w:rPr>
          <w:rFonts w:ascii="宋体" w:hAnsi="宋体"/>
          <w:sz w:val="24"/>
          <w:szCs w:val="24"/>
        </w:rPr>
      </w:pPr>
      <w:r>
        <w:rPr>
          <w:rFonts w:ascii="宋体" w:hAnsi="宋体"/>
          <w:sz w:val="24"/>
          <w:szCs w:val="24"/>
        </w:rPr>
        <w:t xml:space="preserve">12.1乙方应按磋商文件规定和响应文件承诺的性能、技术要求、质量标准向甲方提供产品或服务。</w:t>
      </w:r>
      <w:r/>
    </w:p>
    <w:p>
      <w:pPr>
        <w:ind w:firstLine="480"/>
        <w:jc w:val="left"/>
        <w:spacing w:line="560" w:lineRule="exact"/>
        <w:rPr>
          <w:rFonts w:ascii="宋体" w:hAnsi="宋体"/>
          <w:sz w:val="24"/>
          <w:szCs w:val="24"/>
        </w:rPr>
      </w:pPr>
      <w:r>
        <w:rPr>
          <w:rFonts w:ascii="宋体" w:hAnsi="宋体"/>
          <w:sz w:val="24"/>
          <w:szCs w:val="24"/>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sz w:val="24"/>
          <w:szCs w:val="24"/>
        </w:rPr>
      </w:pPr>
      <w:r>
        <w:rPr>
          <w:rFonts w:ascii="宋体" w:hAnsi="宋体"/>
          <w:sz w:val="24"/>
          <w:szCs w:val="24"/>
        </w:rPr>
        <w:t xml:space="preserve">（1）更换：由乙方承担所发生的全部费用。</w:t>
      </w:r>
      <w:r/>
    </w:p>
    <w:p>
      <w:pPr>
        <w:ind w:firstLine="480"/>
        <w:jc w:val="left"/>
        <w:spacing w:line="560" w:lineRule="exact"/>
        <w:rPr>
          <w:rFonts w:ascii="宋体" w:hAnsi="宋体"/>
          <w:sz w:val="24"/>
          <w:szCs w:val="24"/>
        </w:rPr>
      </w:pPr>
      <w:r>
        <w:rPr>
          <w:rFonts w:ascii="宋体" w:hAnsi="宋体"/>
          <w:sz w:val="24"/>
          <w:szCs w:val="24"/>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szCs w:val="24"/>
        </w:rPr>
      </w:pPr>
      <w:r>
        <w:rPr>
          <w:rFonts w:ascii="宋体" w:hAnsi="宋体"/>
          <w:sz w:val="24"/>
          <w:szCs w:val="24"/>
        </w:rPr>
        <w:t xml:space="preserve">12.3如在使用过程中发生质量问题，乙方在接到甲方通知后在</w:t>
      </w:r>
      <w:r>
        <w:rPr>
          <w:rFonts w:hint="eastAsia" w:ascii="宋体" w:hAnsi="宋体"/>
          <w:sz w:val="24"/>
          <w:szCs w:val="24"/>
        </w:rPr>
        <w:t xml:space="preserve">2</w:t>
      </w:r>
      <w:r>
        <w:rPr>
          <w:rFonts w:ascii="宋体" w:hAnsi="宋体"/>
          <w:sz w:val="24"/>
          <w:szCs w:val="24"/>
        </w:rPr>
        <w:t xml:space="preserve">小时内到达甲方现场。</w:t>
      </w:r>
      <w:r/>
    </w:p>
    <w:p>
      <w:pPr>
        <w:ind w:firstLine="480"/>
        <w:jc w:val="left"/>
        <w:spacing w:line="560" w:lineRule="exact"/>
        <w:rPr>
          <w:rFonts w:ascii="宋体" w:hAnsi="宋体"/>
          <w:sz w:val="24"/>
          <w:szCs w:val="24"/>
        </w:rPr>
      </w:pPr>
      <w:r>
        <w:rPr>
          <w:rFonts w:ascii="宋体" w:hAnsi="宋体"/>
          <w:sz w:val="24"/>
          <w:szCs w:val="24"/>
        </w:rPr>
        <w:t xml:space="preserve">12.4在质保期内，乙方应对产品或服务出现的质量及安全问题负责处理解决并承担一切费用。</w:t>
      </w:r>
      <w:r/>
    </w:p>
    <w:p>
      <w:pPr>
        <w:numPr>
          <w:ilvl w:val="0"/>
          <w:numId w:val="1"/>
        </w:numPr>
        <w:ind w:firstLine="482"/>
        <w:jc w:val="left"/>
        <w:spacing w:line="560" w:lineRule="exact"/>
        <w:rPr>
          <w:rFonts w:ascii="宋体" w:hAnsi="宋体"/>
          <w:b/>
          <w:sz w:val="24"/>
          <w:szCs w:val="24"/>
        </w:rPr>
      </w:pPr>
      <w:r>
        <w:rPr>
          <w:rFonts w:ascii="宋体" w:hAnsi="宋体"/>
          <w:b/>
          <w:sz w:val="24"/>
          <w:szCs w:val="24"/>
        </w:rPr>
        <w:t xml:space="preserve">验收</w:t>
      </w:r>
      <w:r/>
    </w:p>
    <w:p>
      <w:pPr>
        <w:ind w:firstLine="480"/>
        <w:jc w:val="left"/>
        <w:spacing w:line="560" w:lineRule="exact"/>
        <w:rPr>
          <w:rFonts w:ascii="宋体" w:hAnsi="宋体"/>
          <w:sz w:val="24"/>
          <w:szCs w:val="24"/>
        </w:rPr>
      </w:pPr>
      <w:r>
        <w:rPr>
          <w:rFonts w:ascii="宋体" w:hAnsi="宋体"/>
          <w:sz w:val="24"/>
          <w:szCs w:val="24"/>
        </w:rPr>
        <w:t xml:space="preserve">13.1甲方对乙方提交的产品或服务依据磋商文件上的项目需求要求、乙方响应文件及国家有关质量标准进行验收。</w:t>
      </w:r>
      <w:r/>
    </w:p>
    <w:p>
      <w:pPr>
        <w:ind w:firstLine="480"/>
        <w:jc w:val="left"/>
        <w:spacing w:line="560" w:lineRule="exact"/>
        <w:rPr>
          <w:rFonts w:ascii="宋体" w:hAnsi="宋体"/>
          <w:sz w:val="24"/>
          <w:szCs w:val="24"/>
        </w:rPr>
      </w:pPr>
      <w:r>
        <w:rPr>
          <w:rFonts w:ascii="宋体" w:hAnsi="宋体"/>
          <w:sz w:val="24"/>
          <w:szCs w:val="24"/>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sz w:val="24"/>
          <w:szCs w:val="24"/>
        </w:rPr>
      </w:pPr>
      <w:r>
        <w:rPr>
          <w:rFonts w:ascii="宋体" w:hAnsi="宋体"/>
          <w:sz w:val="24"/>
          <w:szCs w:val="24"/>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sz w:val="24"/>
          <w:szCs w:val="24"/>
        </w:rPr>
      </w:pPr>
      <w:r>
        <w:rPr>
          <w:rFonts w:ascii="宋体" w:hAnsi="宋体"/>
          <w:sz w:val="24"/>
          <w:szCs w:val="24"/>
        </w:rPr>
        <w:t xml:space="preserve">13.4对技术复杂的产品或服务，甲方可请国家认可的专业检测机构参与初步验收及最终验收，并由其出具质量检测报告。</w:t>
      </w:r>
      <w:r/>
    </w:p>
    <w:p>
      <w:pPr>
        <w:ind w:firstLine="480"/>
        <w:jc w:val="left"/>
        <w:spacing w:line="560" w:lineRule="exact"/>
        <w:rPr>
          <w:rFonts w:ascii="宋体" w:hAnsi="宋体"/>
          <w:sz w:val="24"/>
          <w:szCs w:val="24"/>
        </w:rPr>
      </w:pPr>
      <w:r>
        <w:rPr>
          <w:rFonts w:ascii="宋体" w:hAnsi="宋体"/>
          <w:sz w:val="24"/>
          <w:szCs w:val="24"/>
        </w:rPr>
        <w:t xml:space="preserve">13.5验收时乙方必须在现场，验收完毕后作出验收结果报告；磋商文件规定以外的验收费用由甲乙双方协商解决。</w:t>
      </w:r>
      <w:r/>
    </w:p>
    <w:p>
      <w:pPr>
        <w:ind w:firstLine="482"/>
        <w:jc w:val="left"/>
        <w:spacing w:line="560" w:lineRule="exact"/>
        <w:rPr>
          <w:rFonts w:ascii="宋体" w:hAnsi="宋体"/>
          <w:b/>
          <w:sz w:val="24"/>
          <w:szCs w:val="24"/>
        </w:rPr>
      </w:pPr>
      <w:r>
        <w:rPr>
          <w:rFonts w:ascii="宋体" w:hAnsi="宋体"/>
          <w:b/>
          <w:sz w:val="24"/>
          <w:szCs w:val="24"/>
        </w:rPr>
        <w:t xml:space="preserve">十四、合同内容的交付</w:t>
      </w:r>
      <w:r/>
    </w:p>
    <w:p>
      <w:pPr>
        <w:ind w:firstLine="480"/>
        <w:jc w:val="left"/>
        <w:spacing w:line="560" w:lineRule="exact"/>
        <w:rPr>
          <w:rFonts w:ascii="宋体" w:hAnsi="宋体"/>
          <w:sz w:val="24"/>
          <w:szCs w:val="24"/>
        </w:rPr>
      </w:pPr>
      <w:r>
        <w:rPr>
          <w:rFonts w:ascii="宋体" w:hAnsi="宋体"/>
          <w:sz w:val="24"/>
          <w:szCs w:val="24"/>
        </w:rPr>
        <w:t xml:space="preserve">14.1乙方应保证合同标的安全运达甲方指定地点。</w:t>
      </w:r>
      <w:r/>
    </w:p>
    <w:p>
      <w:pPr>
        <w:ind w:firstLine="480"/>
        <w:jc w:val="left"/>
        <w:spacing w:line="560" w:lineRule="exact"/>
        <w:rPr>
          <w:rFonts w:ascii="宋体" w:hAnsi="宋体"/>
          <w:sz w:val="24"/>
          <w:szCs w:val="24"/>
        </w:rPr>
      </w:pPr>
      <w:r>
        <w:rPr>
          <w:rFonts w:ascii="宋体" w:hAnsi="宋体"/>
          <w:sz w:val="24"/>
          <w:szCs w:val="24"/>
        </w:rPr>
        <w:t xml:space="preserve">14.2 使用说明书、质量检验证明书一并提交甲方。</w:t>
      </w:r>
      <w:r/>
    </w:p>
    <w:p>
      <w:pPr>
        <w:ind w:firstLine="480"/>
        <w:jc w:val="left"/>
        <w:spacing w:line="560" w:lineRule="exact"/>
        <w:rPr>
          <w:rFonts w:ascii="宋体" w:hAnsi="宋体"/>
          <w:sz w:val="24"/>
          <w:szCs w:val="24"/>
        </w:rPr>
      </w:pPr>
      <w:r>
        <w:rPr>
          <w:rFonts w:ascii="宋体" w:hAnsi="宋体"/>
          <w:sz w:val="24"/>
          <w:szCs w:val="24"/>
        </w:rPr>
        <w:t xml:space="preserve">14.3 乙方在合同标的交付甲方48小时前通知甲方准备接收。</w:t>
      </w:r>
      <w:r/>
    </w:p>
    <w:p>
      <w:pPr>
        <w:ind w:firstLine="480"/>
        <w:jc w:val="left"/>
        <w:spacing w:line="560" w:lineRule="exact"/>
        <w:rPr>
          <w:rFonts w:ascii="宋体" w:hAnsi="宋体"/>
          <w:sz w:val="24"/>
          <w:szCs w:val="24"/>
        </w:rPr>
      </w:pPr>
      <w:r>
        <w:rPr>
          <w:rFonts w:ascii="宋体" w:hAnsi="宋体"/>
          <w:sz w:val="24"/>
          <w:szCs w:val="24"/>
        </w:rPr>
        <w:t xml:space="preserve">14.4 合同标的在交付甲方前发生的风险均由乙方负责。</w:t>
      </w:r>
      <w:r/>
    </w:p>
    <w:p>
      <w:pPr>
        <w:ind w:firstLine="480"/>
        <w:jc w:val="left"/>
        <w:spacing w:line="560" w:lineRule="exact"/>
        <w:rPr>
          <w:rFonts w:ascii="宋体" w:hAnsi="宋体"/>
          <w:sz w:val="24"/>
          <w:szCs w:val="24"/>
        </w:rPr>
      </w:pPr>
      <w:r>
        <w:rPr>
          <w:rFonts w:ascii="宋体" w:hAnsi="宋体"/>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b/>
          <w:sz w:val="24"/>
          <w:szCs w:val="24"/>
        </w:rPr>
      </w:pPr>
      <w:r>
        <w:rPr>
          <w:rFonts w:ascii="宋体" w:hAnsi="宋体"/>
          <w:b/>
          <w:sz w:val="24"/>
          <w:szCs w:val="24"/>
        </w:rPr>
        <w:t xml:space="preserve">十五、违约责任</w:t>
      </w:r>
      <w:r/>
    </w:p>
    <w:p>
      <w:pPr>
        <w:ind w:firstLine="480"/>
        <w:jc w:val="left"/>
        <w:spacing w:line="560" w:lineRule="exact"/>
        <w:rPr>
          <w:rFonts w:ascii="宋体" w:hAnsi="宋体"/>
          <w:sz w:val="24"/>
          <w:szCs w:val="24"/>
        </w:rPr>
      </w:pPr>
      <w:r>
        <w:rPr>
          <w:rFonts w:ascii="宋体" w:hAnsi="宋体"/>
          <w:sz w:val="24"/>
          <w:szCs w:val="24"/>
        </w:rPr>
        <w:t xml:space="preserve">15.1 甲方无正当理由拒收的，甲方向乙方偿付拒收货款总值的百分之五违约金。</w:t>
      </w:r>
      <w:r/>
    </w:p>
    <w:p>
      <w:pPr>
        <w:ind w:firstLine="480"/>
        <w:jc w:val="left"/>
        <w:spacing w:line="560" w:lineRule="exact"/>
        <w:rPr>
          <w:rFonts w:ascii="宋体" w:hAnsi="宋体"/>
          <w:sz w:val="24"/>
          <w:szCs w:val="24"/>
        </w:rPr>
      </w:pPr>
      <w:r>
        <w:rPr>
          <w:rFonts w:ascii="宋体" w:hAnsi="宋体"/>
          <w:sz w:val="24"/>
          <w:szCs w:val="24"/>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sz w:val="24"/>
          <w:szCs w:val="24"/>
        </w:rPr>
      </w:pPr>
      <w:r>
        <w:rPr>
          <w:rFonts w:ascii="宋体"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sz w:val="24"/>
          <w:szCs w:val="24"/>
        </w:rPr>
      </w:pPr>
      <w:r>
        <w:rPr>
          <w:rFonts w:ascii="宋体" w:hAnsi="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b/>
          <w:sz w:val="24"/>
          <w:szCs w:val="24"/>
        </w:rPr>
      </w:pPr>
      <w:r>
        <w:rPr>
          <w:rFonts w:ascii="宋体" w:hAnsi="宋体"/>
          <w:b/>
          <w:sz w:val="24"/>
          <w:szCs w:val="24"/>
        </w:rPr>
        <w:t xml:space="preserve">十六、不可抗力事件处理</w:t>
      </w:r>
      <w:r/>
    </w:p>
    <w:p>
      <w:pPr>
        <w:ind w:firstLine="480"/>
        <w:jc w:val="left"/>
        <w:spacing w:line="560" w:lineRule="exact"/>
        <w:rPr>
          <w:rFonts w:ascii="宋体" w:hAnsi="宋体"/>
          <w:sz w:val="24"/>
          <w:szCs w:val="24"/>
        </w:rPr>
      </w:pPr>
      <w:r>
        <w:rPr>
          <w:rFonts w:ascii="宋体" w:hAnsi="宋体"/>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left"/>
        <w:spacing w:line="560" w:lineRule="exact"/>
        <w:rPr>
          <w:rFonts w:ascii="宋体" w:hAnsi="宋体"/>
          <w:sz w:val="24"/>
          <w:szCs w:val="24"/>
        </w:rPr>
      </w:pPr>
      <w:r>
        <w:rPr>
          <w:rFonts w:ascii="宋体" w:hAnsi="宋体"/>
          <w:sz w:val="24"/>
          <w:szCs w:val="24"/>
        </w:rPr>
        <w:t xml:space="preserve">16.3不可抗力事件延续120天以上，双方应通过友好协商，确定是否继续履行合同。</w:t>
      </w:r>
      <w:r/>
    </w:p>
    <w:p>
      <w:pPr>
        <w:ind w:firstLine="482"/>
        <w:jc w:val="left"/>
        <w:spacing w:line="560" w:lineRule="exact"/>
        <w:rPr>
          <w:rFonts w:ascii="宋体" w:hAnsi="宋体"/>
          <w:b/>
          <w:sz w:val="24"/>
          <w:szCs w:val="24"/>
        </w:rPr>
      </w:pPr>
      <w:r>
        <w:rPr>
          <w:rFonts w:ascii="宋体" w:hAnsi="宋体"/>
          <w:b/>
          <w:sz w:val="24"/>
          <w:szCs w:val="24"/>
        </w:rPr>
        <w:t xml:space="preserve">十七、争议解决</w:t>
      </w:r>
      <w:r/>
    </w:p>
    <w:p>
      <w:pPr>
        <w:ind w:firstLine="480"/>
        <w:jc w:val="left"/>
        <w:spacing w:line="560" w:lineRule="exact"/>
        <w:rPr>
          <w:rFonts w:ascii="宋体" w:hAnsi="宋体"/>
          <w:sz w:val="24"/>
          <w:szCs w:val="24"/>
        </w:rPr>
      </w:pPr>
      <w:r>
        <w:rPr>
          <w:rFonts w:ascii="宋体" w:hAnsi="宋体"/>
          <w:sz w:val="24"/>
          <w:szCs w:val="24"/>
        </w:rPr>
        <w:t xml:space="preserve">17.1 </w:t>
      </w:r>
      <w:r>
        <w:rPr>
          <w:rFonts w:hint="eastAsia" w:ascii="宋体" w:hAnsi="宋体"/>
          <w:sz w:val="24"/>
          <w:szCs w:val="24"/>
        </w:rPr>
        <w:t xml:space="preserve">双方在执行合同中所发生的一切争议，应通过协商解决。如协商不成，按下列第</w:t>
      </w:r>
      <w:r>
        <w:rPr>
          <w:rFonts w:hint="eastAsia" w:ascii="宋体" w:hAnsi="宋体"/>
          <w:sz w:val="24"/>
          <w:szCs w:val="24"/>
          <w:u w:val="single"/>
        </w:rPr>
        <w:t xml:space="preserve"> （2） </w:t>
      </w:r>
      <w:r>
        <w:rPr>
          <w:rFonts w:hint="eastAsia" w:ascii="宋体" w:hAnsi="宋体"/>
          <w:sz w:val="24"/>
          <w:szCs w:val="24"/>
        </w:rPr>
        <w:t xml:space="preserve">种方式解决：</w:t>
      </w:r>
      <w:r/>
    </w:p>
    <w:p>
      <w:pPr>
        <w:ind w:firstLine="480"/>
        <w:jc w:val="left"/>
        <w:spacing w:line="560" w:lineRule="exact"/>
        <w:rPr>
          <w:rFonts w:ascii="宋体" w:hAnsi="宋体"/>
          <w:sz w:val="24"/>
          <w:szCs w:val="24"/>
        </w:rPr>
      </w:pPr>
      <w:r>
        <w:rPr>
          <w:rFonts w:hint="eastAsia" w:ascii="宋体" w:hAnsi="宋体"/>
          <w:sz w:val="24"/>
          <w:szCs w:val="24"/>
        </w:rPr>
        <w:t xml:space="preserve">（1）向连云港仲裁委员会申请仲裁。</w:t>
      </w:r>
      <w:r/>
    </w:p>
    <w:p>
      <w:pPr>
        <w:ind w:firstLine="480"/>
        <w:jc w:val="left"/>
        <w:spacing w:line="560" w:lineRule="exact"/>
        <w:rPr>
          <w:rFonts w:ascii="宋体" w:hAnsi="宋体"/>
          <w:sz w:val="24"/>
          <w:szCs w:val="24"/>
        </w:rPr>
      </w:pPr>
      <w:r>
        <w:rPr>
          <w:rFonts w:hint="eastAsia" w:ascii="宋体" w:hAnsi="宋体"/>
          <w:sz w:val="24"/>
          <w:szCs w:val="24"/>
        </w:rPr>
        <w:t xml:space="preserve">（2）向合同签订地法院起诉，合同签订地在此约定为</w:t>
      </w:r>
      <w:r>
        <w:rPr>
          <w:rFonts w:hint="eastAsia" w:ascii="宋体" w:hAnsi="宋体"/>
          <w:sz w:val="24"/>
          <w:szCs w:val="24"/>
          <w:u w:val="single"/>
          <w:lang w:eastAsia="zh-CN"/>
        </w:rPr>
        <w:t xml:space="preserve">东海县</w:t>
      </w:r>
      <w:r>
        <w:rPr>
          <w:rFonts w:hint="eastAsia" w:ascii="宋体" w:hAnsi="宋体"/>
          <w:sz w:val="24"/>
          <w:szCs w:val="24"/>
        </w:rPr>
        <w:t xml:space="preserve">。</w:t>
      </w:r>
      <w:r/>
    </w:p>
    <w:p>
      <w:pPr>
        <w:ind w:firstLine="482"/>
        <w:jc w:val="left"/>
        <w:spacing w:line="560" w:lineRule="exact"/>
        <w:rPr>
          <w:rFonts w:ascii="宋体" w:hAnsi="宋体"/>
          <w:b/>
          <w:sz w:val="24"/>
          <w:szCs w:val="24"/>
        </w:rPr>
      </w:pPr>
      <w:r>
        <w:rPr>
          <w:rFonts w:ascii="宋体" w:hAnsi="宋体"/>
          <w:b/>
          <w:sz w:val="24"/>
          <w:szCs w:val="24"/>
        </w:rPr>
        <w:t xml:space="preserve">十八、合同</w:t>
      </w:r>
      <w:r>
        <w:rPr>
          <w:rFonts w:hint="eastAsia" w:ascii="宋体" w:hAnsi="宋体"/>
          <w:b/>
          <w:sz w:val="24"/>
          <w:szCs w:val="24"/>
          <w:lang w:eastAsia="zh-CN"/>
        </w:rPr>
        <w:t xml:space="preserve">生效及其他</w:t>
      </w:r>
      <w:r/>
    </w:p>
    <w:p>
      <w:pPr>
        <w:ind w:firstLine="480"/>
        <w:jc w:val="left"/>
        <w:spacing w:line="560" w:lineRule="exact"/>
        <w:rPr>
          <w:rFonts w:ascii="宋体" w:hAnsi="宋体"/>
          <w:sz w:val="24"/>
          <w:szCs w:val="24"/>
        </w:rPr>
      </w:pPr>
      <w:r>
        <w:rPr>
          <w:rFonts w:ascii="宋体" w:hAnsi="宋体"/>
          <w:sz w:val="24"/>
          <w:szCs w:val="24"/>
        </w:rPr>
        <w:t xml:space="preserve">18.1 合同经双方法定代表人或委托代理人签字并加盖单位公章后生效。</w:t>
      </w:r>
      <w:r/>
    </w:p>
    <w:p>
      <w:pPr>
        <w:ind w:firstLine="480"/>
        <w:jc w:val="left"/>
        <w:spacing w:line="560" w:lineRule="exact"/>
        <w:rPr>
          <w:rFonts w:ascii="宋体" w:hAnsi="宋体"/>
          <w:sz w:val="24"/>
          <w:szCs w:val="24"/>
        </w:rPr>
      </w:pPr>
      <w:r>
        <w:rPr>
          <w:rFonts w:ascii="宋体" w:hAnsi="宋体"/>
          <w:sz w:val="24"/>
          <w:szCs w:val="24"/>
        </w:rPr>
        <w:t xml:space="preserve">18.2本合同未尽事宜，遵照《中华人民共和国民法典》有关条文执行。</w:t>
      </w:r>
      <w:r/>
    </w:p>
    <w:p>
      <w:pPr>
        <w:ind w:firstLine="480"/>
        <w:jc w:val="left"/>
        <w:spacing w:line="560" w:lineRule="exact"/>
        <w:rPr>
          <w:rFonts w:ascii="宋体" w:hAnsi="宋体"/>
          <w:sz w:val="24"/>
          <w:szCs w:val="24"/>
        </w:rPr>
      </w:pPr>
      <w:r>
        <w:rPr>
          <w:rFonts w:ascii="宋体" w:hAnsi="宋体"/>
          <w:sz w:val="24"/>
          <w:szCs w:val="24"/>
        </w:rPr>
        <w:t xml:space="preserve">18.3本合同正本一式四份，具有同等法律效力，甲方、乙方、</w:t>
      </w:r>
      <w:r>
        <w:rPr>
          <w:rFonts w:hint="eastAsia" w:ascii="宋体" w:hAnsi="宋体"/>
          <w:sz w:val="24"/>
          <w:szCs w:val="24"/>
        </w:rPr>
        <w:t xml:space="preserve">见证</w:t>
      </w:r>
      <w:r>
        <w:rPr>
          <w:rFonts w:ascii="宋体" w:hAnsi="宋体"/>
          <w:sz w:val="24"/>
          <w:szCs w:val="24"/>
        </w:rPr>
        <w:t xml:space="preserve">方及财政监管部门各执一份。</w:t>
      </w:r>
      <w:r/>
    </w:p>
    <w:p>
      <w:pPr>
        <w:ind w:firstLine="360"/>
        <w:jc w:val="left"/>
        <w:spacing w:line="560" w:lineRule="exact"/>
        <w:rPr>
          <w:rFonts w:ascii="宋体" w:hAnsi="宋体"/>
          <w:sz w:val="24"/>
          <w:szCs w:val="24"/>
        </w:rPr>
      </w:pPr>
      <w:r>
        <w:rPr>
          <w:rFonts w:ascii="宋体" w:hAnsi="宋体"/>
          <w:sz w:val="24"/>
          <w:szCs w:val="24"/>
        </w:rPr>
      </w:r>
      <w:r/>
    </w:p>
    <w:p>
      <w:pPr>
        <w:jc w:val="left"/>
        <w:spacing w:line="560" w:lineRule="exact"/>
        <w:rPr>
          <w:rFonts w:ascii="宋体" w:hAnsi="宋体"/>
          <w:sz w:val="24"/>
          <w:szCs w:val="24"/>
        </w:rPr>
      </w:pPr>
      <w:r>
        <w:rPr>
          <w:rFonts w:hint="eastAsia" w:ascii="宋体" w:hAnsi="宋体"/>
          <w:sz w:val="24"/>
          <w:szCs w:val="24"/>
        </w:rPr>
        <w:t xml:space="preserve">甲方：                                  乙方：                     </w:t>
      </w:r>
      <w:r/>
    </w:p>
    <w:p>
      <w:pPr>
        <w:jc w:val="left"/>
        <w:spacing w:line="560" w:lineRule="exact"/>
        <w:rPr>
          <w:rFonts w:ascii="宋体" w:hAnsi="宋体"/>
          <w:sz w:val="24"/>
          <w:szCs w:val="24"/>
        </w:rPr>
      </w:pPr>
      <w:r>
        <w:rPr>
          <w:rFonts w:hint="eastAsia" w:ascii="宋体" w:hAnsi="宋体"/>
          <w:sz w:val="24"/>
          <w:szCs w:val="24"/>
        </w:rPr>
        <w:t xml:space="preserve">地址：                                  地址：                   </w:t>
      </w:r>
      <w:r/>
    </w:p>
    <w:p>
      <w:pPr>
        <w:jc w:val="left"/>
        <w:spacing w:line="560" w:lineRule="exact"/>
        <w:rPr>
          <w:rFonts w:ascii="宋体" w:hAnsi="宋体"/>
          <w:sz w:val="24"/>
          <w:szCs w:val="24"/>
        </w:rPr>
      </w:pPr>
      <w:r>
        <w:rPr>
          <w:rFonts w:hint="eastAsia" w:ascii="宋体" w:hAnsi="宋体"/>
          <w:sz w:val="24"/>
          <w:szCs w:val="24"/>
        </w:rPr>
        <w:t xml:space="preserve">法定代表人：                            法定代表人：                 </w:t>
      </w:r>
      <w:r/>
    </w:p>
    <w:p>
      <w:pPr>
        <w:jc w:val="left"/>
        <w:spacing w:line="560" w:lineRule="exact"/>
        <w:rPr>
          <w:rFonts w:ascii="宋体" w:hAnsi="宋体"/>
          <w:sz w:val="24"/>
          <w:szCs w:val="24"/>
        </w:rPr>
      </w:pPr>
      <w:r>
        <w:rPr>
          <w:rFonts w:hint="eastAsia" w:ascii="宋体" w:hAnsi="宋体"/>
          <w:sz w:val="24"/>
          <w:szCs w:val="24"/>
        </w:rPr>
        <w:t xml:space="preserve">委托代理人：                            委托代理人：           </w:t>
      </w:r>
      <w:r/>
    </w:p>
    <w:p>
      <w:pPr>
        <w:jc w:val="left"/>
        <w:spacing w:line="560" w:lineRule="exact"/>
        <w:rPr>
          <w:rFonts w:ascii="宋体" w:hAnsi="宋体"/>
          <w:sz w:val="24"/>
          <w:szCs w:val="24"/>
        </w:rPr>
      </w:pPr>
      <w:r>
        <w:rPr>
          <w:rFonts w:hint="eastAsia" w:ascii="宋体" w:hAnsi="宋体"/>
          <w:sz w:val="24"/>
          <w:szCs w:val="24"/>
        </w:rPr>
        <w:t xml:space="preserve">电话：                                  电话：                       </w:t>
      </w:r>
      <w:r/>
    </w:p>
    <w:p>
      <w:pPr>
        <w:jc w:val="left"/>
        <w:spacing w:line="560" w:lineRule="exact"/>
        <w:rPr>
          <w:rFonts w:ascii="宋体" w:hAnsi="宋体"/>
          <w:sz w:val="24"/>
          <w:szCs w:val="24"/>
        </w:rPr>
      </w:pPr>
      <w:r>
        <w:rPr>
          <w:rFonts w:hint="eastAsia" w:ascii="宋体" w:hAnsi="宋体"/>
          <w:sz w:val="24"/>
          <w:szCs w:val="24"/>
        </w:rPr>
        <w:t xml:space="preserve">传真：                                  传真：                        </w:t>
      </w:r>
      <w:r/>
    </w:p>
    <w:p>
      <w:pPr>
        <w:spacing w:before="120" w:after="120" w:line="276" w:lineRule="auto"/>
        <w:rPr>
          <w:rFonts w:hint="eastAsia" w:ascii="宋体" w:hAnsi="宋体" w:eastAsia="宋体" w:cs="宋体"/>
          <w:b/>
          <w:bCs/>
          <w:color w:val="auto"/>
          <w:sz w:val="44"/>
          <w:szCs w:val="44"/>
          <w:highlight w:val="none"/>
        </w:rPr>
      </w:pPr>
      <w:r>
        <w:rPr>
          <w:rFonts w:hint="eastAsia" w:ascii="宋体" w:hAnsi="宋体"/>
          <w:sz w:val="24"/>
          <w:szCs w:val="24"/>
        </w:rPr>
        <w:t xml:space="preserve">签订日期：      年  月  日</w:t>
      </w:r>
      <w:r/>
    </w:p>
    <w:p>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86" w:name="_Toc3096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79"/>
      <w:r/>
      <w:bookmarkEnd w:id="80"/>
      <w:r/>
      <w:bookmarkEnd w:id="81"/>
      <w:r/>
      <w:bookmarkEnd w:id="82"/>
      <w:r/>
      <w:bookmarkEnd w:id="83"/>
      <w:r/>
      <w:bookmarkEnd w:id="84"/>
      <w:r/>
      <w:bookmarkEnd w:id="85"/>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lang w:eastAsia="zh-CN"/>
        </w:rPr>
        <w:t xml:space="preserve">需求</w:t>
      </w:r>
      <w:bookmarkEnd w:id="86"/>
      <w:r/>
      <w:r/>
    </w:p>
    <w:p>
      <w:pPr>
        <w:pStyle w:val="1056"/>
        <w:ind w:firstLine="422"/>
        <w:spacing w:line="360" w:lineRule="auto"/>
        <w:rPr>
          <w:rFonts w:hint="eastAsia" w:ascii="宋体" w:hAnsi="宋体" w:eastAsia="宋体" w:cs="宋体"/>
          <w:lang w:val="zh-TW" w:eastAsia="zh-TW"/>
        </w:rPr>
      </w:pPr>
      <w:r>
        <w:rPr>
          <w:rFonts w:hint="eastAsia" w:ascii="宋体" w:hAnsi="宋体" w:eastAsia="宋体" w:cs="宋体"/>
          <w:b/>
          <w:bCs/>
          <w:color w:val="auto"/>
          <w:sz w:val="24"/>
          <w:szCs w:val="24"/>
          <w:highlight w:val="none"/>
          <w:lang w:val="zh-TW" w:eastAsia="zh-TW"/>
        </w:rPr>
        <w:t xml:space="preserve">说明：项目采购方式为竞争性磋商，项目属性为服务，采购标的对应的中小企业划分标准所属行业为</w:t>
      </w:r>
      <w:r>
        <w:rPr>
          <w:rFonts w:hint="eastAsia" w:ascii="宋体" w:hAnsi="宋体" w:eastAsia="宋体" w:cs="宋体"/>
          <w:b/>
          <w:bCs/>
          <w:color w:val="auto"/>
          <w:sz w:val="24"/>
          <w:szCs w:val="24"/>
          <w:highlight w:val="none"/>
          <w:u w:val="single"/>
          <w:lang w:val="zh-TW" w:eastAsia="zh-TW"/>
        </w:rPr>
        <w:t xml:space="preserve">　租赁和商务服务业　</w:t>
      </w:r>
      <w:r>
        <w:rPr>
          <w:rFonts w:hint="eastAsia" w:ascii="宋体" w:hAnsi="宋体" w:eastAsia="宋体" w:cs="宋体"/>
          <w:b/>
          <w:bCs/>
          <w:color w:val="auto"/>
          <w:sz w:val="24"/>
          <w:szCs w:val="24"/>
          <w:highlight w:val="none"/>
          <w:lang w:val="zh-TW" w:eastAsia="zh-TW"/>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本项目需求中标注★号的部分为实质性要求和条件（由采购人根据实际情况设置），磋商供应商必须作出满足或者优于原要求和条件的响应，否则作无效应答处理。</w:t>
      </w:r>
      <w:r/>
    </w:p>
    <w:tbl>
      <w:tblPr>
        <w:tblStyle w:val="9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791"/>
        <w:gridCol w:w="7017"/>
      </w:tblGrid>
      <w:tr>
        <w:trPr>
          <w:jc w:val="center"/>
        </w:trPr>
        <w:tc>
          <w:tcPr>
            <w:tcBorders>
              <w:top w:val="single" w:color="auto" w:sz="4" w:space="0"/>
            </w:tcBorders>
            <w:tcW w:w="414" w:type="pct"/>
            <w:vAlign w:val="center"/>
            <w:textDirection w:val="lrTb"/>
            <w:noWrap w:val="false"/>
          </w:tcPr>
          <w:p>
            <w:pPr>
              <w:ind w:left="0" w:firstLine="0"/>
              <w:jc w:val="both"/>
              <w:spacing w:after="0"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464" w:type="pct"/>
            <w:vAlign w:val="center"/>
            <w:textDirection w:val="lrTb"/>
            <w:noWrap w:val="false"/>
          </w:tcPr>
          <w:p>
            <w:pPr>
              <w:ind w:left="0" w:firstLine="0"/>
              <w:jc w:val="both"/>
              <w:spacing w:after="0"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4121" w:type="pct"/>
            <w:vAlign w:val="center"/>
            <w:textDirection w:val="lrTb"/>
            <w:noWrap w:val="false"/>
          </w:tcPr>
          <w:p>
            <w:pPr>
              <w:jc w:val="center"/>
              <w:spacing w:after="0"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Pr>
        <w:tc>
          <w:tcPr>
            <w:tcW w:w="414" w:type="pct"/>
            <w:vAlign w:val="center"/>
            <w:textDirection w:val="lrTb"/>
            <w:noWrap w:val="false"/>
          </w:tcPr>
          <w:p>
            <w:pPr>
              <w:ind w:left="0" w:firstLine="0"/>
              <w:jc w:val="both"/>
              <w:spacing w:after="0" w:line="360" w:lineRule="exac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p>
        </w:tc>
        <w:tc>
          <w:tcPr>
            <w:shd w:val="clear" w:color="auto" w:fill="auto"/>
            <w:tcW w:w="464" w:type="pct"/>
            <w:vAlign w:val="center"/>
            <w:textDirection w:val="lrTb"/>
            <w:noWrap w:val="false"/>
          </w:tcPr>
          <w:p>
            <w:pPr>
              <w:ind w:left="0" w:firstLine="0"/>
              <w:jc w:val="both"/>
              <w:spacing w:after="0" w:line="360" w:lineRule="exact"/>
              <w:rPr>
                <w:rFonts w:hint="eastAsia" w:ascii="Times New Roman" w:hAnsi="Times New Roman" w:eastAsia="宋体" w:cs="Times New Roman"/>
                <w:i w:val="0"/>
                <w:iCs w:val="0"/>
                <w:color w:val="auto"/>
                <w:sz w:val="24"/>
                <w:szCs w:val="24"/>
                <w:highlight w:val="none"/>
                <w:u w:val="none"/>
                <w:lang w:val="en-US" w:eastAsia="zh-CN" w:bidi="ar-SA"/>
              </w:rPr>
            </w:pPr>
            <w:r>
              <w:rPr>
                <w:rFonts w:hint="eastAsia" w:ascii="宋体" w:hAnsi="宋体" w:cs="宋体"/>
                <w:b/>
                <w:bCs/>
                <w:color w:val="000000"/>
                <w:sz w:val="24"/>
                <w:szCs w:val="24"/>
                <w:lang w:val="en-US" w:eastAsia="zh-CN"/>
              </w:rPr>
              <w:t xml:space="preserve">服务时效硬性要求</w:t>
            </w:r>
            <w:r/>
          </w:p>
        </w:tc>
        <w:tc>
          <w:tcPr>
            <w:shd w:val="clear" w:color="auto" w:fill="auto"/>
            <w:tcW w:w="4121" w:type="pct"/>
            <w:vAlign w:val="center"/>
            <w:textDirection w:val="lrTb"/>
            <w:noWrap w:val="false"/>
          </w:tcPr>
          <w:p>
            <w:pPr>
              <w:ind w:left="0" w:firstLine="0"/>
              <w:spacing w:after="0" w:line="440" w:lineRule="exact"/>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★九）、服务时效硬性要求：（提供承诺书）</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1.保单出单时效：投保资料齐全后3个工作日内完成正式保单出具。</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2.接报案响应时效：实行7×24小时接报案服务；出险报案后2小时响应，县域范围内4小时到达现场开展查勘。</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3.赔款支付时效：索赔单证齐全、赔付协议达成后：</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①10000元及以下赔案5个工作日内支付赔款；</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②10000-20000 元（含）赔案7个工作日内支付赔款；</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③20000元以上赔案10个工作日内支付赔款。</w:t>
            </w:r>
            <w:r/>
          </w:p>
          <w:p>
            <w:pPr>
              <w:ind w:left="0" w:firstLine="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收到索赔材料1个工作日未反馈审核意见，视同认可索赔资料完整性；超时未告知赔付/拒赔理由，视同同意赔偿</w:t>
            </w:r>
            <w:r>
              <w:rPr>
                <w:rFonts w:hint="eastAsia" w:ascii="宋体" w:hAnsi="宋体" w:eastAsia="宋体" w:cs="宋体"/>
                <w:sz w:val="24"/>
                <w:szCs w:val="24"/>
                <w:lang w:eastAsia="zh-CN"/>
              </w:rPr>
              <w:t xml:space="preserve">。</w:t>
            </w:r>
            <w:r/>
          </w:p>
          <w:p>
            <w:pPr>
              <w:ind w:left="0" w:firstLine="0"/>
              <w:spacing w:after="0"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5.投诉处理时效：投诉受理后24小时响应，7个工作日办结反馈。</w:t>
            </w:r>
            <w:r/>
          </w:p>
          <w:p>
            <w:pPr>
              <w:ind w:left="0" w:firstLine="0"/>
              <w:spacing w:after="0" w:line="440" w:lineRule="exact"/>
              <w:rPr>
                <w:rFonts w:hint="eastAsia" w:ascii="Calibri" w:hAnsi="Calibri" w:eastAsia="宋体" w:cs="Times New Roman"/>
                <w:i w:val="0"/>
                <w:iCs w:val="0"/>
                <w:color w:val="auto"/>
                <w:sz w:val="21"/>
                <w:szCs w:val="22"/>
                <w:highlight w:val="none"/>
                <w:u w:val="none"/>
                <w:lang w:val="en-US" w:eastAsia="zh-CN" w:bidi="ar-SA"/>
              </w:rPr>
            </w:pPr>
            <w:r>
              <w:rPr>
                <w:rFonts w:hint="eastAsia" w:ascii="宋体" w:hAnsi="宋体" w:cs="宋体"/>
                <w:color w:val="000000"/>
                <w:sz w:val="24"/>
                <w:szCs w:val="24"/>
                <w:lang w:val="en-US" w:eastAsia="zh-CN"/>
              </w:rPr>
              <w:t xml:space="preserve">6.拒赔处理：不属于保险责任的案件，收到赔偿请求后5个工作日内向采购人出具正式《拒赔通知书》。</w:t>
            </w:r>
            <w:r/>
          </w:p>
        </w:tc>
      </w:tr>
      <w:tr>
        <w:trPr>
          <w:jc w:val="center"/>
        </w:trPr>
        <w:tc>
          <w:tcPr>
            <w:tcW w:w="414" w:type="pct"/>
            <w:vAlign w:val="center"/>
            <w:textDirection w:val="lrTb"/>
            <w:noWrap w:val="false"/>
          </w:tcPr>
          <w:p>
            <w:pPr>
              <w:ind w:left="0" w:firstLine="0"/>
              <w:jc w:val="both"/>
              <w:spacing w:after="0"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W w:w="464" w:type="pct"/>
            <w:vAlign w:val="center"/>
            <w:textDirection w:val="lrTb"/>
            <w:noWrap w:val="false"/>
          </w:tcPr>
          <w:p>
            <w:pPr>
              <w:ind w:left="0" w:firstLine="0"/>
              <w:jc w:val="both"/>
              <w:spacing w:after="0"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宋体" w:hAnsi="宋体" w:cs="宋体"/>
                <w:b/>
                <w:bCs/>
                <w:color w:val="000000"/>
                <w:sz w:val="24"/>
                <w:szCs w:val="24"/>
                <w:lang w:val="en-US" w:eastAsia="zh-CN"/>
              </w:rPr>
              <w:t xml:space="preserve">报告报送</w:t>
            </w:r>
            <w:r/>
          </w:p>
        </w:tc>
        <w:tc>
          <w:tcPr>
            <w:shd w:val="clear" w:color="auto" w:fill="auto"/>
            <w:tcW w:w="4121" w:type="pct"/>
            <w:vAlign w:val="center"/>
            <w:textDirection w:val="lrTb"/>
            <w:noWrap w:val="false"/>
          </w:tcPr>
          <w:p>
            <w:pPr>
              <w:ind w:left="0" w:firstLine="0"/>
              <w:spacing w:after="0" w:line="440" w:lineRule="exact"/>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★十）、报告报送：（提供承诺书）</w:t>
            </w:r>
            <w:r/>
          </w:p>
          <w:p>
            <w:pPr>
              <w:ind w:left="0" w:firstLine="0"/>
              <w:spacing w:after="0"/>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月报：次月10日前向东海县农业农村局报送承保理赔月度报表；报表内容包含出险时间、出险原因、已决赔款、未决赔款、预付赔款等。</w:t>
            </w:r>
            <w:r/>
          </w:p>
          <w:p>
            <w:pPr>
              <w:ind w:left="0" w:firstLine="0"/>
              <w:spacing w:after="0"/>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 季度服务报告：每季度向采购人报送项目服务报告，含承保情况、出险统计、理赔汇总、风险隐患排查情况。</w:t>
            </w:r>
            <w:r/>
          </w:p>
          <w:p>
            <w:pPr>
              <w:ind w:left="0" w:firstLine="0"/>
              <w:spacing w:after="0"/>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3. 年度报告：次年1月10日前提交《年度服务综合报告》，包含承保概况、出险统计、理赔分析、风险隐患分析、管护优化建议。</w:t>
            </w:r>
            <w:r/>
          </w:p>
          <w:p>
            <w:pPr>
              <w:ind w:left="0" w:firstLine="0"/>
              <w:spacing w:after="0"/>
              <w:rPr>
                <w:rFonts w:hint="eastAsia" w:ascii="宋体" w:hAnsi="宋体" w:eastAsia="宋体" w:cs="宋体"/>
                <w:i/>
                <w:iCs/>
                <w:color w:val="auto"/>
                <w:sz w:val="24"/>
                <w:szCs w:val="24"/>
                <w:highlight w:val="none"/>
                <w:u w:val="single"/>
              </w:rPr>
            </w:pPr>
            <w:r>
              <w:rPr>
                <w:rFonts w:ascii="Segoe UI Emoji" w:hAnsi="Segoe UI Emoji" w:eastAsia="Segoe UI Emoji" w:cs="Segoe UI Emoji"/>
                <w:i w:val="0"/>
                <w:iCs w:val="0"/>
                <w:caps w:val="0"/>
                <w:color w:val="000000"/>
                <w:spacing w:val="0"/>
                <w:sz w:val="24"/>
                <w:szCs w:val="24"/>
              </w:rPr>
              <w:t xml:space="preserve">4. 项目年度复盘：保险到期前15日提交年度总结报告，承保理赔数据分析，管护风险建议报告。</w:t>
            </w:r>
            <w:r/>
          </w:p>
        </w:tc>
      </w:tr>
      <w:tr>
        <w:trPr>
          <w:jc w:val="center"/>
        </w:trPr>
        <w:tc>
          <w:tcPr>
            <w:tcW w:w="414" w:type="pct"/>
            <w:vAlign w:val="center"/>
            <w:textDirection w:val="lrTb"/>
            <w:noWrap w:val="false"/>
          </w:tcPr>
          <w:p>
            <w:pPr>
              <w:ind w:left="0" w:firstLine="0"/>
              <w:jc w:val="both"/>
              <w:spacing w:after="0"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W w:w="464" w:type="pct"/>
            <w:vAlign w:val="center"/>
            <w:textDirection w:val="lrTb"/>
            <w:noWrap w:val="false"/>
          </w:tcPr>
          <w:p>
            <w:pPr>
              <w:ind w:left="0" w:firstLine="0"/>
              <w:spacing w:after="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w:t>
            </w:r>
            <w:r/>
          </w:p>
          <w:p>
            <w:pPr>
              <w:ind w:left="0" w:firstLine="0"/>
              <w:jc w:val="both"/>
              <w:spacing w:after="0" w:line="36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tc>
        <w:tc>
          <w:tcPr>
            <w:shd w:val="clear" w:color="auto" w:fill="auto"/>
            <w:tcW w:w="4121" w:type="pct"/>
            <w:vAlign w:val="center"/>
            <w:textDirection w:val="lrTb"/>
            <w:noWrap w:val="false"/>
          </w:tcPr>
          <w:p>
            <w:pPr>
              <w:ind w:left="0" w:firstLine="0"/>
              <w:spacing w:after="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w:t>
            </w:r>
            <w:r/>
          </w:p>
          <w:p>
            <w:pPr>
              <w:numPr>
                <w:ilvl w:val="0"/>
                <w:numId w:val="0"/>
              </w:numPr>
              <w:spacing w:after="0" w:line="440" w:lineRule="exact"/>
              <w:rPr>
                <w:rFonts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1.保险总价为65万元，</w:t>
            </w:r>
            <w:r>
              <w:rPr>
                <w:rFonts w:ascii="宋体" w:hAnsi="宋体" w:eastAsia="宋体" w:cs="宋体"/>
                <w:sz w:val="24"/>
                <w:szCs w:val="24"/>
                <w:highlight w:val="none"/>
              </w:rPr>
              <w:t xml:space="preserve">合同履行期限为三年。</w:t>
            </w:r>
            <w:r/>
          </w:p>
          <w:p>
            <w:pPr>
              <w:numPr>
                <w:ilvl w:val="0"/>
                <w:numId w:val="0"/>
              </w:numPr>
              <w:spacing w:after="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sz w:val="24"/>
                <w:szCs w:val="24"/>
                <w:highlight w:val="none"/>
              </w:rPr>
              <w:t xml:space="preserve">本项目实行总额封顶机制：三年服务期内，累计实际支付保险相关费用达到65万元时，本采购包合同自动终止，采购人不再支付任何款项，保险责任同步终止。</w:t>
            </w:r>
            <w:r/>
          </w:p>
          <w:p>
            <w:pPr>
              <w:numPr>
                <w:ilvl w:val="0"/>
                <w:numId w:val="0"/>
              </w:numPr>
              <w:spacing w:after="0" w:line="440" w:lineRule="exac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.若三年服务期满，累计实际发生应付总金额未达到65万元，则采购人按照三年服务期内实际应付发生金额进行结算支付。 </w:t>
            </w:r>
            <w:r/>
          </w:p>
          <w:p>
            <w:pPr>
              <w:numPr>
                <w:ilvl w:val="0"/>
                <w:numId w:val="0"/>
              </w:numPr>
              <w:spacing w:after="0" w:line="44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.成交供应商出具正式有效保单后</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个月内，采购人办理款项支付。每次付款前，成交供应商须按采购人要求出具合法有效、完整的等额增值税发票作为结算依据</w:t>
            </w:r>
            <w:r>
              <w:rPr>
                <w:rFonts w:hint="eastAsia" w:ascii="宋体" w:hAnsi="宋体" w:cs="宋体"/>
                <w:color w:val="000000"/>
                <w:sz w:val="24"/>
                <w:szCs w:val="24"/>
                <w:highlight w:val="none"/>
                <w:lang w:eastAsia="zh-CN"/>
              </w:rPr>
              <w:t xml:space="preserve">。</w:t>
            </w:r>
            <w:r/>
          </w:p>
        </w:tc>
      </w:tr>
      <w:tr>
        <w:trPr>
          <w:jc w:val="center"/>
        </w:trPr>
        <w:tc>
          <w:tcPr>
            <w:tcW w:w="414" w:type="pct"/>
            <w:vAlign w:val="center"/>
            <w:textDirection w:val="lrTb"/>
            <w:noWrap w:val="false"/>
          </w:tcPr>
          <w:p>
            <w:pPr>
              <w:ind w:left="0" w:firstLine="0"/>
              <w:jc w:val="both"/>
              <w:spacing w:after="0"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shd w:val="clear" w:color="auto" w:fill="auto"/>
            <w:tcW w:w="464" w:type="pct"/>
            <w:vAlign w:val="center"/>
            <w:textDirection w:val="lrTb"/>
            <w:noWrap w:val="false"/>
          </w:tcPr>
          <w:p>
            <w:pPr>
              <w:ind w:left="0" w:firstLine="0"/>
              <w:jc w:val="both"/>
              <w:spacing w:after="0" w:line="360" w:lineRule="exact"/>
              <w:rPr>
                <w:rFonts w:hint="eastAsia" w:ascii="宋体" w:hAnsi="宋体" w:cs="宋体"/>
                <w:b/>
                <w:bCs/>
                <w:color w:val="000000"/>
                <w:sz w:val="24"/>
                <w:szCs w:val="24"/>
                <w:lang w:val="en-US" w:eastAsia="zh-CN"/>
              </w:rPr>
            </w:pP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val="zh-TW" w:eastAsia="zh-TW"/>
              </w:rPr>
              <w:t xml:space="preserve">期限</w:t>
            </w:r>
            <w:r/>
          </w:p>
        </w:tc>
        <w:tc>
          <w:tcPr>
            <w:shd w:val="clear" w:color="auto" w:fill="auto"/>
            <w:tcW w:w="4121" w:type="pct"/>
            <w:vAlign w:val="center"/>
            <w:textDirection w:val="lrTb"/>
            <w:noWrap w:val="false"/>
          </w:tcPr>
          <w:p>
            <w:pPr>
              <w:ind w:left="0" w:firstLine="0"/>
              <w:jc w:val="both"/>
              <w:spacing w:after="0" w:line="360" w:lineRule="auto"/>
              <w:rPr>
                <w:rFonts w:hint="eastAsia" w:ascii="宋体" w:hAnsi="宋体" w:eastAsia="宋体" w:cs="宋体"/>
                <w:i/>
                <w:iCs/>
                <w:color w:val="auto"/>
                <w:sz w:val="24"/>
                <w:szCs w:val="24"/>
                <w:highlight w:val="none"/>
                <w:u w:val="single"/>
                <w:lang w:eastAsia="zh-CN"/>
              </w:rPr>
            </w:pPr>
            <w:r>
              <w:rPr>
                <w:rFonts w:hint="eastAsia" w:ascii="宋体" w:hAnsi="宋体" w:cs="宋体"/>
                <w:color w:val="000000"/>
                <w:sz w:val="24"/>
                <w:szCs w:val="24"/>
              </w:rPr>
              <w:t xml:space="preserve">★</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val="zh-TW" w:eastAsia="zh-TW"/>
              </w:rPr>
              <w:t xml:space="preserve">期限：</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lang w:val="en-US" w:eastAsia="zh-CN"/>
              </w:rPr>
              <w:t xml:space="preserve">年。</w:t>
            </w:r>
            <w:r>
              <w:rPr>
                <w:rFonts w:ascii="Segoe UI Emoji" w:hAnsi="Segoe UI Emoji" w:eastAsia="Segoe UI Emoji" w:cs="Segoe UI Emoji"/>
                <w:i w:val="0"/>
                <w:iCs w:val="0"/>
                <w:caps w:val="0"/>
                <w:color w:val="000000"/>
                <w:spacing w:val="0"/>
                <w:sz w:val="24"/>
                <w:szCs w:val="24"/>
              </w:rPr>
              <w:t xml:space="preserve">保险责任起讫时间以投保人要求保单生效时间为准</w:t>
            </w:r>
            <w:r>
              <w:rPr>
                <w:rFonts w:hint="eastAsia" w:ascii="Segoe UI Emoji" w:hAnsi="Segoe UI Emoji" w:eastAsia="宋体" w:cs="Segoe UI Emoji"/>
                <w:i w:val="0"/>
                <w:iCs w:val="0"/>
                <w:caps w:val="0"/>
                <w:color w:val="000000"/>
                <w:spacing w:val="0"/>
                <w:sz w:val="24"/>
                <w:szCs w:val="24"/>
                <w:lang w:eastAsia="zh-CN"/>
              </w:rPr>
              <w:t xml:space="preserve">。</w:t>
            </w:r>
            <w:r/>
          </w:p>
        </w:tc>
      </w:tr>
    </w:tbl>
    <w:p>
      <w:pPr>
        <w:ind w:firstLine="482"/>
        <w:spacing w:line="440" w:lineRule="exact"/>
        <w:rPr>
          <w:rFonts w:ascii="宋体" w:hAnsi="宋体" w:cs="宋体"/>
          <w:b/>
          <w:color w:val="000000"/>
          <w:sz w:val="24"/>
          <w:szCs w:val="24"/>
        </w:rPr>
        <w:outlineLvl w:val="1"/>
      </w:pPr>
      <w:r>
        <w:rPr>
          <w:rFonts w:hint="eastAsia" w:ascii="宋体" w:hAnsi="宋体" w:cs="宋体"/>
          <w:b/>
          <w:color w:val="000000"/>
          <w:sz w:val="24"/>
          <w:szCs w:val="24"/>
        </w:rPr>
        <w:t xml:space="preserve">一、项目概述</w:t>
      </w:r>
      <w:r/>
    </w:p>
    <w:p>
      <w:pPr>
        <w:numPr>
          <w:ilvl w:val="0"/>
          <w:numId w:val="0"/>
        </w:num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color w:val="000000"/>
          <w:sz w:val="24"/>
          <w:szCs w:val="24"/>
        </w:rPr>
        <w:t xml:space="preserve">为进一步加强连云港市</w:t>
      </w:r>
      <w:r>
        <w:rPr>
          <w:rFonts w:hint="eastAsia" w:ascii="宋体" w:hAnsi="宋体" w:cs="宋体"/>
          <w:color w:val="000000"/>
          <w:sz w:val="24"/>
          <w:szCs w:val="24"/>
          <w:lang w:val="en-US" w:eastAsia="zh-CN"/>
        </w:rPr>
        <w:t xml:space="preserve">东海县</w:t>
      </w:r>
      <w:r>
        <w:rPr>
          <w:rFonts w:hint="eastAsia" w:ascii="宋体" w:hAnsi="宋体" w:cs="宋体"/>
          <w:color w:val="000000"/>
          <w:sz w:val="24"/>
          <w:szCs w:val="24"/>
        </w:rPr>
        <w:t xml:space="preserve">高标准农田工程运行管护工作，构建职责明确、权责一致的管护体系，保证项目工程正常运行、发挥应有效益，根据《农田建设项目管理办法》（农业农村部令 2019 年第 4号）</w:t>
      </w:r>
      <w:r>
        <w:rPr>
          <w:rFonts w:hint="eastAsia" w:ascii="宋体" w:hAnsi="宋体" w:cs="宋体"/>
          <w:color w:val="000000"/>
          <w:sz w:val="24"/>
          <w:szCs w:val="24"/>
          <w:lang w:eastAsia="zh-CN"/>
        </w:rPr>
        <w:t xml:space="preserve">，《耕地建设与利用资金管理办法》（财农〔2023〕12号），管护领域优先引用《江苏省高标准农田工程设施管护实施办法》（苏农规〔2025〕4号），</w:t>
      </w:r>
      <w:r>
        <w:rPr>
          <w:rFonts w:ascii="宋体" w:hAnsi="宋体" w:eastAsia="宋体" w:cs="宋体"/>
          <w:sz w:val="24"/>
          <w:szCs w:val="24"/>
        </w:rPr>
        <w:t xml:space="preserve">《关于调整高标准农田建设投资标准及省与市县分担比例的通知》（苏财农〔2021〕75号）</w:t>
      </w:r>
      <w:r>
        <w:rPr>
          <w:rFonts w:hint="eastAsia" w:ascii="宋体" w:hAnsi="宋体" w:eastAsia="宋体" w:cs="宋体"/>
          <w:sz w:val="24"/>
          <w:szCs w:val="24"/>
          <w:lang w:eastAsia="zh-CN"/>
        </w:rPr>
        <w:t xml:space="preserve">，</w:t>
      </w:r>
      <w:r>
        <w:rPr>
          <w:rFonts w:ascii="宋体" w:hAnsi="宋体" w:eastAsia="宋体" w:cs="宋体"/>
          <w:sz w:val="24"/>
          <w:szCs w:val="24"/>
        </w:rPr>
        <w:t xml:space="preserve">《江苏省高标准农田工程设施管护实施办法》（苏农规〔2025〕4号，有效期至 2030-09-04）</w:t>
      </w:r>
      <w:r>
        <w:rPr>
          <w:rFonts w:hint="eastAsia" w:ascii="宋体" w:hAnsi="宋体" w:eastAsia="宋体" w:cs="宋体"/>
          <w:sz w:val="24"/>
          <w:szCs w:val="24"/>
          <w:lang w:val="en-US" w:eastAsia="zh-CN"/>
        </w:rPr>
        <w:t xml:space="preserve">等有关规定，结合连云港市东海县实际，高标准农田建设项目保险管护采购项目进行竞争性磋商采购。</w:t>
      </w:r>
      <w:r/>
    </w:p>
    <w:p>
      <w:pPr>
        <w:ind w:firstLine="482"/>
        <w:spacing w:line="440" w:lineRule="exact"/>
        <w:rPr>
          <w:rFonts w:ascii="宋体" w:hAnsi="宋体" w:cs="宋体"/>
          <w:b/>
          <w:sz w:val="24"/>
          <w:szCs w:val="24"/>
        </w:rPr>
        <w:outlineLvl w:val="1"/>
      </w:pP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w:t>
      </w:r>
      <w:r>
        <w:rPr>
          <w:rFonts w:hint="eastAsia" w:ascii="宋体" w:hAnsi="宋体" w:cs="宋体"/>
          <w:b/>
          <w:sz w:val="24"/>
          <w:szCs w:val="24"/>
        </w:rPr>
        <w:t xml:space="preserve">服务内容</w:t>
      </w:r>
      <w:r/>
    </w:p>
    <w:tbl>
      <w:tblPr>
        <w:tblStyle w:val="884"/>
        <w:tblW w:w="957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17"/>
        <w:gridCol w:w="833"/>
        <w:gridCol w:w="1391"/>
        <w:gridCol w:w="3960"/>
        <w:gridCol w:w="1471"/>
      </w:tblGrid>
      <w:tr>
        <w:trPr>
          <w:jc w:val="center"/>
          <w:trHeight w:val="1440"/>
        </w:trPr>
        <w:tc>
          <w:tcPr>
            <w:tcW w:w="1917" w:type="dxa"/>
            <w:vAlign w:val="center"/>
            <w:textDirection w:val="lrTb"/>
            <w:noWrap/>
          </w:tcPr>
          <w:p>
            <w:pPr>
              <w:ind w:left="0" w:right="0" w:firstLine="0"/>
              <w:jc w:val="center"/>
              <w:keepLines w:val="0"/>
              <w:keepNext w:val="0"/>
              <w:pageBreakBefore w:val="0"/>
              <w:spacing w:before="0" w:beforeAutospacing="0" w:after="0" w:afterAutospacing="0"/>
              <w:widowControl/>
              <w:rPr>
                <w:rFonts w:ascii="宋体" w:hAnsi="宋体" w:cs="宋体"/>
                <w:sz w:val="24"/>
                <w:szCs w:val="24"/>
                <w:lang w:eastAsia="en-US"/>
              </w:rPr>
              <w:suppressLineNumbers w:val="0"/>
            </w:pPr>
            <w:r>
              <w:rPr>
                <w:rFonts w:hint="eastAsia" w:ascii="宋体" w:hAnsi="宋体" w:cs="宋体"/>
                <w:sz w:val="24"/>
                <w:szCs w:val="24"/>
              </w:rPr>
              <w:t xml:space="preserve">项目</w:t>
            </w:r>
            <w:r>
              <w:rPr>
                <w:rFonts w:hint="eastAsia" w:ascii="宋体" w:hAnsi="宋体" w:cs="宋体"/>
                <w:sz w:val="24"/>
                <w:szCs w:val="24"/>
                <w:lang w:eastAsia="en-US"/>
              </w:rPr>
              <w:t xml:space="preserve">名称</w:t>
            </w:r>
            <w:r/>
          </w:p>
        </w:tc>
        <w:tc>
          <w:tcPr>
            <w:tcW w:w="833" w:type="dxa"/>
            <w:vAlign w:val="center"/>
            <w:textDirection w:val="lrTb"/>
            <w:noWrap/>
          </w:tcPr>
          <w:p>
            <w:pPr>
              <w:ind w:left="0" w:right="0" w:firstLine="0"/>
              <w:jc w:val="center"/>
              <w:keepLines w:val="0"/>
              <w:keepNext w:val="0"/>
              <w:pageBreakBefore w:val="0"/>
              <w:spacing w:before="0" w:beforeAutospacing="0" w:after="0" w:afterAutospacing="0"/>
              <w:widowControl/>
              <w:rPr>
                <w:rFonts w:ascii="宋体" w:hAnsi="宋体" w:cs="宋体"/>
                <w:sz w:val="24"/>
                <w:szCs w:val="24"/>
                <w:lang w:eastAsia="en-US"/>
              </w:rPr>
              <w:suppressLineNumbers w:val="0"/>
            </w:pPr>
            <w:r>
              <w:rPr>
                <w:rFonts w:hint="eastAsia" w:ascii="宋体" w:hAnsi="宋体" w:cs="宋体"/>
                <w:sz w:val="24"/>
                <w:szCs w:val="24"/>
                <w:lang w:eastAsia="en-US"/>
              </w:rPr>
              <w:t xml:space="preserve">数量</w:t>
            </w:r>
            <w:r/>
          </w:p>
        </w:tc>
        <w:tc>
          <w:tcPr>
            <w:tcW w:w="1391" w:type="dxa"/>
            <w:vAlign w:val="center"/>
            <w:textDirection w:val="lrTb"/>
            <w:noWrap/>
          </w:tcPr>
          <w:p>
            <w:pPr>
              <w:ind w:left="0" w:right="0" w:firstLine="0"/>
              <w:jc w:val="center"/>
              <w:keepLines w:val="0"/>
              <w:keepNext w:val="0"/>
              <w:pageBreakBefore w:val="0"/>
              <w:spacing w:before="0" w:beforeAutospacing="0" w:after="0" w:afterAutospacing="0"/>
              <w:widowControl/>
              <w:rPr>
                <w:rFonts w:ascii="宋体" w:hAnsi="宋体" w:cs="宋体"/>
                <w:sz w:val="24"/>
                <w:szCs w:val="24"/>
                <w:lang w:eastAsia="en-US"/>
              </w:rPr>
              <w:suppressLineNumbers w:val="0"/>
            </w:pPr>
            <w:r>
              <w:rPr>
                <w:rFonts w:hint="eastAsia" w:ascii="宋体" w:hAnsi="宋体" w:cs="宋体"/>
                <w:sz w:val="24"/>
                <w:szCs w:val="24"/>
              </w:rPr>
              <w:t xml:space="preserve">预算</w:t>
            </w:r>
            <w:r>
              <w:rPr>
                <w:rFonts w:hint="eastAsia" w:ascii="宋体" w:hAnsi="宋体" w:cs="宋体"/>
                <w:sz w:val="24"/>
                <w:szCs w:val="24"/>
                <w:lang w:eastAsia="en-US"/>
              </w:rPr>
              <w:t xml:space="preserve">金额 （</w:t>
            </w:r>
            <w:r>
              <w:rPr>
                <w:rFonts w:hint="eastAsia" w:ascii="宋体" w:hAnsi="宋体" w:cs="宋体"/>
                <w:sz w:val="24"/>
                <w:szCs w:val="24"/>
              </w:rPr>
              <w:t xml:space="preserve">万</w:t>
            </w:r>
            <w:r>
              <w:rPr>
                <w:rFonts w:hint="eastAsia" w:ascii="宋体" w:hAnsi="宋体" w:cs="宋体"/>
                <w:sz w:val="24"/>
                <w:szCs w:val="24"/>
                <w:lang w:eastAsia="en-US"/>
              </w:rPr>
              <w:t xml:space="preserve">元）</w:t>
            </w:r>
            <w:r/>
          </w:p>
        </w:tc>
        <w:tc>
          <w:tcPr>
            <w:tcW w:w="3960" w:type="dxa"/>
            <w:vAlign w:val="center"/>
            <w:textDirection w:val="lrTb"/>
            <w:noWrap/>
          </w:tcPr>
          <w:p>
            <w:pPr>
              <w:ind w:left="0" w:right="0" w:firstLine="0"/>
              <w:jc w:val="center"/>
              <w:keepLines w:val="0"/>
              <w:keepNext w:val="0"/>
              <w:pageBreakBefore w:val="0"/>
              <w:spacing w:before="0" w:beforeAutospacing="0" w:after="0" w:afterAutospacing="0"/>
              <w:widowControl/>
              <w:rPr>
                <w:rFonts w:ascii="宋体" w:hAnsi="宋体" w:cs="宋体"/>
                <w:sz w:val="24"/>
                <w:szCs w:val="24"/>
                <w:lang w:eastAsia="en-US"/>
              </w:rPr>
              <w:suppressLineNumbers w:val="0"/>
            </w:pPr>
            <w:r>
              <w:rPr>
                <w:rFonts w:hint="eastAsia" w:ascii="宋体" w:hAnsi="宋体" w:cs="宋体"/>
                <w:sz w:val="24"/>
                <w:szCs w:val="24"/>
                <w:lang w:eastAsia="en-US"/>
              </w:rPr>
              <w:t xml:space="preserve">采购需求概况</w:t>
            </w:r>
            <w:r/>
          </w:p>
        </w:tc>
        <w:tc>
          <w:tcPr>
            <w:tcW w:w="1471" w:type="dxa"/>
            <w:vAlign w:val="center"/>
            <w:textDirection w:val="lrTb"/>
            <w:noWrap/>
          </w:tcPr>
          <w:p>
            <w:pPr>
              <w:ind w:left="0" w:right="0" w:firstLine="0"/>
              <w:jc w:val="center"/>
              <w:keepLines w:val="0"/>
              <w:keepNext w:val="0"/>
              <w:pageBreakBefore w:val="0"/>
              <w:spacing w:before="0" w:beforeAutospacing="0" w:after="0" w:afterAutospacing="0"/>
              <w:widowControl/>
              <w:rPr>
                <w:rFonts w:ascii="宋体" w:hAnsi="宋体" w:cs="宋体"/>
                <w:sz w:val="24"/>
                <w:szCs w:val="24"/>
                <w:lang w:eastAsia="en-US"/>
              </w:rPr>
              <w:suppressLineNumbers w:val="0"/>
            </w:pPr>
            <w:r>
              <w:rPr>
                <w:rFonts w:hint="eastAsia" w:ascii="宋体" w:hAnsi="宋体" w:cs="宋体"/>
                <w:color w:val="000000"/>
                <w:sz w:val="24"/>
                <w:szCs w:val="24"/>
              </w:rPr>
              <w:t xml:space="preserve">合同履行期限</w:t>
            </w:r>
            <w:r/>
          </w:p>
        </w:tc>
      </w:tr>
      <w:tr>
        <w:trPr>
          <w:jc w:val="center"/>
          <w:trHeight w:val="1912"/>
        </w:trPr>
        <w:tc>
          <w:tcPr>
            <w:tcW w:w="1917" w:type="dxa"/>
            <w:vAlign w:val="center"/>
            <w:textDirection w:val="lrTb"/>
            <w:noWrap/>
          </w:tcPr>
          <w:p>
            <w:pPr>
              <w:pStyle w:val="910"/>
              <w:ind w:left="0" w:right="0" w:firstLine="0"/>
              <w:jc w:val="center"/>
              <w:keepLines w:val="0"/>
              <w:keepNext w:val="0"/>
              <w:spacing w:before="0" w:beforeAutospacing="0" w:after="0" w:afterAutospacing="0"/>
              <w:widowControl/>
              <w:rPr>
                <w:rFonts w:hint="default" w:ascii="宋体" w:hAnsi="宋体" w:eastAsia="宋体" w:cs="宋体"/>
                <w:sz w:val="24"/>
                <w:szCs w:val="24"/>
                <w:lang w:val="en-US" w:eastAsia="zh-CN"/>
              </w:rPr>
              <w:suppressLineNumbers w:val="0"/>
            </w:pPr>
            <w:r>
              <w:t xml:space="preserve">东海县高标准农田建设项目保险管护采购项目</w:t>
            </w:r>
            <w:r>
              <w:rPr>
                <w:rFonts w:hint="eastAsia"/>
                <w:lang w:val="en-US" w:eastAsia="zh-CN"/>
              </w:rPr>
              <w:t xml:space="preserve">采购包一</w:t>
            </w:r>
            <w:r/>
          </w:p>
        </w:tc>
        <w:tc>
          <w:tcPr>
            <w:tcW w:w="833"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ascii="宋体" w:hAnsi="宋体" w:cs="宋体"/>
                <w:sz w:val="24"/>
                <w:szCs w:val="24"/>
                <w:lang w:eastAsia="en-US"/>
              </w:rPr>
              <w:suppressLineNumbers w:val="0"/>
            </w:pPr>
            <w:r>
              <w:rPr>
                <w:rFonts w:hint="eastAsia" w:ascii="宋体" w:hAnsi="宋体" w:cs="宋体"/>
                <w:sz w:val="24"/>
                <w:szCs w:val="24"/>
                <w:lang w:eastAsia="en-US"/>
              </w:rPr>
              <w:t xml:space="preserve">1</w:t>
            </w:r>
            <w:r/>
          </w:p>
        </w:tc>
        <w:tc>
          <w:tcPr>
            <w:tcW w:w="1391"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ascii="宋体" w:hAnsi="宋体" w:cs="宋体"/>
                <w:sz w:val="24"/>
                <w:szCs w:val="24"/>
                <w:lang w:eastAsia="en-US"/>
              </w:rPr>
              <w:suppressLineNumbers w:val="0"/>
            </w:pPr>
            <w:r>
              <w:rPr>
                <w:rFonts w:hint="eastAsia" w:ascii="宋体" w:hAnsi="宋体" w:cs="宋体"/>
                <w:color w:val="000000"/>
                <w:sz w:val="24"/>
                <w:szCs w:val="24"/>
              </w:rPr>
              <w:t xml:space="preserve">保险费用</w:t>
            </w:r>
            <w:r>
              <w:rPr>
                <w:rFonts w:hint="eastAsia" w:ascii="宋体" w:hAnsi="宋体" w:cs="宋体"/>
                <w:color w:val="000000"/>
                <w:sz w:val="24"/>
                <w:szCs w:val="24"/>
                <w:lang w:val="en-US" w:eastAsia="zh-CN"/>
              </w:rPr>
              <w:t xml:space="preserve">65</w:t>
            </w:r>
            <w:r>
              <w:rPr>
                <w:rFonts w:hint="eastAsia" w:ascii="宋体" w:hAnsi="宋体" w:cs="宋体"/>
                <w:color w:val="000000"/>
                <w:sz w:val="24"/>
                <w:szCs w:val="24"/>
              </w:rPr>
              <w:t xml:space="preserve">万元</w:t>
            </w:r>
            <w:r/>
          </w:p>
        </w:tc>
        <w:tc>
          <w:tcPr>
            <w:tcW w:w="396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高标准农田建设项目引入商业保险机制，在工程质量、建后管护等方面，发现问题及时处理，确保按设计功能正常运行并长期发挥效益。</w:t>
            </w:r>
            <w:r/>
          </w:p>
        </w:tc>
        <w:tc>
          <w:tcPr>
            <w:tcW w:w="1471"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保险期</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r/>
          </w:p>
        </w:tc>
      </w:tr>
      <w:tr>
        <w:trPr>
          <w:jc w:val="center"/>
          <w:trHeight w:val="1912"/>
        </w:trPr>
        <w:tc>
          <w:tcPr>
            <w:tcW w:w="1917" w:type="dxa"/>
            <w:vAlign w:val="center"/>
            <w:textDirection w:val="lrTb"/>
            <w:noWrap/>
          </w:tcPr>
          <w:p>
            <w:pPr>
              <w:pStyle w:val="910"/>
              <w:ind w:left="0" w:right="0" w:firstLine="0"/>
              <w:jc w:val="center"/>
              <w:keepLines w:val="0"/>
              <w:keepNext w:val="0"/>
              <w:spacing w:before="0" w:beforeAutospacing="0" w:after="0" w:afterAutospacing="0"/>
              <w:widowControl/>
              <w:suppressLineNumbers w:val="0"/>
            </w:pPr>
            <w:r>
              <w:t xml:space="preserve">东海县高标准农田建设项目保险管护采购项目</w:t>
            </w:r>
            <w:r>
              <w:rPr>
                <w:rFonts w:hint="eastAsia"/>
                <w:lang w:val="en-US" w:eastAsia="zh-CN"/>
              </w:rPr>
              <w:t xml:space="preserve">采购包二</w:t>
            </w:r>
            <w:r/>
          </w:p>
        </w:tc>
        <w:tc>
          <w:tcPr>
            <w:tcW w:w="833"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W w:w="1391"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b/>
                <w:bCs/>
                <w:color w:val="000000"/>
                <w:sz w:val="24"/>
                <w:szCs w:val="24"/>
              </w:rPr>
              <w:suppressLineNumbers w:val="0"/>
            </w:pPr>
            <w:r>
              <w:rPr>
                <w:rFonts w:hint="eastAsia" w:ascii="宋体" w:hAnsi="宋体" w:cs="宋体"/>
                <w:color w:val="000000"/>
                <w:sz w:val="24"/>
                <w:szCs w:val="24"/>
              </w:rPr>
              <w:t xml:space="preserve">保险费用</w:t>
            </w:r>
            <w:r>
              <w:rPr>
                <w:rFonts w:hint="eastAsia" w:ascii="宋体" w:hAnsi="宋体" w:cs="宋体"/>
                <w:color w:val="000000"/>
                <w:sz w:val="24"/>
                <w:szCs w:val="24"/>
                <w:lang w:val="en-US" w:eastAsia="zh-CN"/>
              </w:rPr>
              <w:t xml:space="preserve">65</w:t>
            </w:r>
            <w:r>
              <w:rPr>
                <w:rFonts w:hint="eastAsia" w:ascii="宋体" w:hAnsi="宋体" w:cs="宋体"/>
                <w:color w:val="000000"/>
                <w:sz w:val="24"/>
                <w:szCs w:val="24"/>
              </w:rPr>
              <w:t xml:space="preserve">万元</w:t>
            </w:r>
            <w:r/>
          </w:p>
        </w:tc>
        <w:tc>
          <w:tcPr>
            <w:tcW w:w="396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高标准农田建设项目引入商业保险机制，在工程质量、建后管护等方面，发现问题及时处理，确保按设计功能正常运行并长期发挥效益。</w:t>
            </w:r>
            <w:r/>
          </w:p>
        </w:tc>
        <w:tc>
          <w:tcPr>
            <w:tcW w:w="1471"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保险期</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r/>
          </w:p>
        </w:tc>
      </w:tr>
    </w:tbl>
    <w:p>
      <w:pPr>
        <w:ind w:firstLine="482"/>
        <w:spacing w:line="44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rPr>
        <w:t xml:space="preserve">、项目要求</w:t>
      </w:r>
      <w:r/>
    </w:p>
    <w:p>
      <w:pPr>
        <w:ind w:firstLine="480"/>
        <w:spacing w:line="440" w:lineRule="exact"/>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一）</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高标准农田建设项目建后管护范围: </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1、已建成的耕地。</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2、农田水利工程设施：</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（1）高效节水灌溉项目：主要包括水源工程、首部枢纽、 输配水(管)网、田间工程及水肥一体化等工程设施。其中: 水源工程包括泵站及附属设施以及配套的水利机械设备和 管道等，首部枢纽工程包括水泵、过滤器、施肥罐、流量计、 闸阀等设备；输配水(管)网工程包括输配水各类管材、管件、 给水闸阀、排水闸阀及减压阀、排气阀等；田间工程包括配 水管、滴灌带、喷头、竖管和各类阀门井等。 </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（2）其他高标准农田项目:主要包括水源工程、输配水工程、排水工程、渠系建（构）筑物等。其中:水源工程包括泵站及附属设施，塘坝、蓄水池、水窖、机井以及配套的水 利机械设备和管道等；输配水工程包括引水渠道、输配水渠 道、低压输水管道及配套的渡槽、桥涵、节制闸分水闸等建 （构）筑物以及控制阀门设备等；排水工程包括排水渠道、 排水管道以及配套桥涵节制闸、分水闸等建(构)筑物；渠系 建（构）筑物包括取水、分水、泄水、退水的各类水闸、跌 水、量水设施等。 </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3、输配电工程设施:输电线路、变配电、电气设备、 弱电等工程设施。 </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4、道路、农田防护工程设施：田间道路、生产路等； 农田防护林等。 </w:t>
      </w:r>
      <w:r/>
    </w:p>
    <w:p>
      <w:pPr>
        <w:ind w:firstLine="480"/>
        <w:spacing w:line="44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二）</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管护标准: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沟渠无堵塞、无遮塞、无杂草、无遮掩、沟渠侧壁无损坏滑坡、塌陷，沟底无淤泥，草皮护坡整洁、干净；配套建筑物(桥、涵、闸、渡槽、排放水口等设施设备)。无损坏、无堵塞、无遮塞、无乱改造、无乱改造、无安全隐患;田间路、机耕路路面无坑凹、未侵占耕地、路旁无堆土粪、无堆柴草杂物、无垃圾、无人畜损坏。及时发现高标准农田被非法占用现象。灌排、输配电工程设施完好运行正常安全，道路畅通，农田防护林成活率 90%以上的目标。</w:t>
      </w:r>
      <w:r/>
    </w:p>
    <w:p>
      <w:pPr>
        <w:ind w:firstLine="600"/>
        <w:spacing w:line="44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三）、保险模式</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高标准农田建设项目建后管护是指对通过竣工验收项目工程设施进行管理、维修和养护。</w:t>
      </w:r>
      <w:r/>
    </w:p>
    <w:p>
      <w:pPr>
        <w:ind w:firstLine="480"/>
        <w:spacing w:line="44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四）、实施原则</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严格按照级政府的相关文件要求执行。</w:t>
      </w:r>
      <w:r/>
    </w:p>
    <w:p>
      <w:pPr>
        <w:ind w:firstLine="480"/>
        <w:spacing w:line="44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五）、开展工作要求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1、工作内容</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对进行排灌沟渠、田间路(机耕路)、桥(涵)</w:t>
      </w:r>
      <w:r>
        <w:rPr>
          <w:rFonts w:hint="eastAsia" w:ascii="宋体" w:hAnsi="宋体" w:cs="宋体"/>
          <w:color w:val="000000"/>
          <w:sz w:val="24"/>
          <w:szCs w:val="24"/>
        </w:rPr>
        <w:t xml:space="preserve">、泵站</w:t>
      </w:r>
      <w:r>
        <w:rPr>
          <w:rFonts w:ascii="宋体" w:hAnsi="宋体" w:cs="宋体"/>
          <w:color w:val="000000"/>
          <w:sz w:val="24"/>
          <w:szCs w:val="24"/>
        </w:rPr>
        <w:t xml:space="preserve">等</w:t>
      </w:r>
      <w:r>
        <w:rPr>
          <w:rFonts w:hint="eastAsia" w:ascii="宋体" w:hAnsi="宋体" w:cs="宋体"/>
          <w:color w:val="000000"/>
          <w:sz w:val="24"/>
          <w:szCs w:val="24"/>
        </w:rPr>
        <w:t xml:space="preserve">高标准农田建设</w:t>
      </w:r>
      <w:r>
        <w:rPr>
          <w:rFonts w:ascii="宋体" w:hAnsi="宋体" w:cs="宋体"/>
          <w:color w:val="000000"/>
          <w:sz w:val="24"/>
          <w:szCs w:val="24"/>
        </w:rPr>
        <w:t xml:space="preserve">基础设施</w:t>
      </w:r>
      <w:r>
        <w:rPr>
          <w:rFonts w:hint="eastAsia" w:ascii="宋体" w:hAnsi="宋体" w:cs="宋体"/>
          <w:color w:val="000000"/>
          <w:sz w:val="24"/>
          <w:szCs w:val="24"/>
        </w:rPr>
        <w:t xml:space="preserve">进行</w:t>
      </w:r>
      <w:r>
        <w:rPr>
          <w:rFonts w:ascii="宋体" w:hAnsi="宋体" w:cs="宋体"/>
          <w:color w:val="000000"/>
          <w:sz w:val="24"/>
          <w:szCs w:val="24"/>
        </w:rPr>
        <w:t xml:space="preserve">清杂、清表、清淤，基础设施维修、维护等工作。</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对基础设施管护查遗补缺、核验管护效果等。</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对基础设施日常巡查，发现故障及时解决，并使设施保持良好状态。</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2、保险公司专职人员设置</w:t>
      </w:r>
      <w:r/>
    </w:p>
    <w:p>
      <w:pPr>
        <w:ind w:firstLine="480"/>
        <w:spacing w:line="440" w:lineRule="exact"/>
        <w:rPr>
          <w:rFonts w:hint="eastAsia" w:ascii="宋体" w:hAnsi="宋体" w:cs="宋体"/>
          <w:color w:val="000000"/>
          <w:sz w:val="24"/>
          <w:szCs w:val="24"/>
        </w:rPr>
      </w:pPr>
      <w:r>
        <w:rPr>
          <w:rFonts w:ascii="宋体" w:hAnsi="宋体" w:eastAsia="宋体" w:cs="宋体"/>
          <w:sz w:val="24"/>
          <w:szCs w:val="24"/>
        </w:rPr>
        <w:t xml:space="preserve">保险公司配置本项目保险专项人员：项目总负责人、承保专员、理赔查勘定损人员、风控服务专员，人员发生变更应书面报东海县农业农村局备案</w:t>
      </w:r>
      <w:r>
        <w:rPr>
          <w:rFonts w:hint="eastAsia" w:ascii="宋体" w:hAnsi="宋体" w:eastAsia="宋体" w:cs="宋体"/>
          <w:sz w:val="24"/>
          <w:szCs w:val="24"/>
          <w:lang w:eastAsia="zh-CN"/>
        </w:rPr>
        <w:t xml:space="preserve">。</w:t>
      </w:r>
      <w:r>
        <w:rPr>
          <w:rFonts w:hint="eastAsia" w:ascii="宋体" w:hAnsi="宋体" w:cs="宋体"/>
          <w:color w:val="000000"/>
          <w:sz w:val="24"/>
          <w:szCs w:val="24"/>
        </w:rPr>
        <w:t xml:space="preserve"> </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3、损毁修复保障服务</w:t>
      </w:r>
      <w:r/>
    </w:p>
    <w:p>
      <w:pPr>
        <w:ind w:firstLine="480"/>
        <w:spacing w:line="440" w:lineRule="exact"/>
        <w:rPr>
          <w:rFonts w:hint="eastAsia" w:ascii="宋体" w:hAnsi="宋体" w:cs="宋体"/>
          <w:color w:val="000000"/>
          <w:sz w:val="24"/>
          <w:szCs w:val="24"/>
        </w:rPr>
      </w:pPr>
      <w:r>
        <w:rPr>
          <w:rFonts w:ascii="宋体" w:hAnsi="宋体" w:eastAsia="宋体" w:cs="宋体"/>
          <w:sz w:val="24"/>
          <w:szCs w:val="24"/>
        </w:rPr>
        <w:t xml:space="preserve">管护主体发现设施损毁向保险公司报案；保险公司开展查勘定损，按照保险合同履行保险赔付义务，保险赔款支付给被保险人（管护主体），由管护主体负责实施工程修复工作。保险公司不承担工程施工、实体管护作业，仅提供保险保障以及风险排查、培训等增值服务</w:t>
      </w:r>
      <w:r>
        <w:rPr>
          <w:rFonts w:hint="eastAsia" w:ascii="宋体" w:hAnsi="宋体" w:cs="宋体"/>
          <w:color w:val="000000"/>
          <w:sz w:val="24"/>
          <w:szCs w:val="24"/>
        </w:rPr>
        <w:t xml:space="preserve">。</w:t>
      </w:r>
      <w:r/>
    </w:p>
    <w:p>
      <w:pPr>
        <w:ind w:firstLine="480"/>
        <w:spacing w:line="44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六）、经办服务流程</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成交的保险公司应制定以下服务流程：包括但不限于工程报损、工程损毁认定、工程修理重置、工程验收、资料移交、工程审计、资金结算等。</w:t>
      </w:r>
      <w:r/>
    </w:p>
    <w:p>
      <w:pPr>
        <w:ind w:firstLine="480"/>
        <w:spacing w:line="440" w:lineRule="exact"/>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、保险保障范围与保险责任</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保障标的：高标准农田范围内田间道路、灌溉渠系、闸站、机耕桥、涵洞、排涝设施、护岸、农田防护等建后管护工程设施。保险金额按照设施重置修复价值确定，可按乡镇分块列明分项保额；理赔以实际修复费用为基础，最高不超过对应分项保险金额。</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 保险赔付适用情形</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（1）保险期间内，因建设工程质量潜在缺陷，造成高标准农田工程设施损坏，保险人负责赔偿修理、加固或重置的费用。</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（2）保险期间，保险标的在日常使用过程中，因安全事故隐患、故障无法正常运行，被保险人为保障安全运行支出的维修、重置、人工等必要合理费用，按合同约定予以赔偿。</w:t>
      </w:r>
      <w:r/>
    </w:p>
    <w:p>
      <w:pPr>
        <w:rPr>
          <w:rFonts w:ascii="Segoe UI Emoji" w:hAnsi="Segoe UI Emoji" w:eastAsia="Segoe UI Emoji" w:cs="Segoe UI Emoji"/>
          <w:i w:val="0"/>
          <w:iCs w:val="0"/>
          <w:caps w:val="0"/>
          <w:color w:val="000000"/>
          <w:spacing w:val="0"/>
          <w:sz w:val="24"/>
          <w:szCs w:val="24"/>
        </w:rPr>
      </w:pPr>
      <w:r>
        <w:rPr>
          <w:rFonts w:hint="eastAsia" w:ascii="Segoe UI Emoji" w:hAnsi="Segoe UI Emoji" w:eastAsia="宋体" w:cs="Segoe UI Emoji"/>
          <w:i w:val="0"/>
          <w:iCs w:val="0"/>
          <w:caps w:val="0"/>
          <w:color w:val="000000"/>
          <w:spacing w:val="0"/>
          <w:sz w:val="24"/>
          <w:szCs w:val="24"/>
          <w:lang w:val="en-US" w:eastAsia="zh-CN"/>
        </w:rPr>
        <w:t xml:space="preserve">3</w:t>
      </w:r>
      <w:r>
        <w:rPr>
          <w:rFonts w:ascii="Segoe UI Emoji" w:hAnsi="Segoe UI Emoji" w:eastAsia="Segoe UI Emoji" w:cs="Segoe UI Emoji"/>
          <w:i w:val="0"/>
          <w:iCs w:val="0"/>
          <w:caps w:val="0"/>
          <w:color w:val="000000"/>
          <w:spacing w:val="0"/>
          <w:sz w:val="24"/>
          <w:szCs w:val="24"/>
        </w:rPr>
        <w:t xml:space="preserve">. 保单特别约定必须写入正式保单</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①全部保费支付至承保人账户；赔款由承保人统一对外支付。</w:t>
      </w:r>
      <w:r/>
    </w:p>
    <w:p>
      <w:pPr>
        <w:rPr>
          <w:rFonts w:hint="eastAsia" w:ascii="Segoe UI Emoji" w:hAnsi="Segoe UI Emoji" w:eastAsia="宋体" w:cs="Segoe UI Emoji"/>
          <w:i w:val="0"/>
          <w:iCs w:val="0"/>
          <w:caps w:val="0"/>
          <w:color w:val="000000"/>
          <w:spacing w:val="0"/>
          <w:sz w:val="24"/>
          <w:szCs w:val="24"/>
          <w:lang w:eastAsia="zh-CN"/>
        </w:rPr>
      </w:pPr>
      <w:r>
        <w:rPr>
          <w:rFonts w:ascii="Segoe UI Emoji" w:hAnsi="Segoe UI Emoji" w:eastAsia="Segoe UI Emoji" w:cs="Segoe UI Emoji"/>
          <w:i w:val="0"/>
          <w:iCs w:val="0"/>
          <w:caps w:val="0"/>
          <w:color w:val="000000"/>
          <w:spacing w:val="0"/>
          <w:sz w:val="24"/>
          <w:szCs w:val="24"/>
        </w:rPr>
        <w:t xml:space="preserve">②被保险人所有报案、咨询、批改、投诉均直接向承保人提交</w:t>
      </w:r>
      <w:r>
        <w:rPr>
          <w:rFonts w:hint="eastAsia" w:ascii="Segoe UI Emoji" w:hAnsi="Segoe UI Emoji" w:eastAsia="宋体" w:cs="Segoe UI Emoji"/>
          <w:i w:val="0"/>
          <w:iCs w:val="0"/>
          <w:caps w:val="0"/>
          <w:color w:val="000000"/>
          <w:spacing w:val="0"/>
          <w:sz w:val="24"/>
          <w:szCs w:val="24"/>
          <w:lang w:eastAsia="zh-CN"/>
        </w:rPr>
        <w:t xml:space="preserve">。</w:t>
      </w:r>
      <w:r/>
    </w:p>
    <w:p>
      <w:pPr>
        <w:rPr>
          <w:rFonts w:hint="eastAsia" w:ascii="Segoe UI Emoji" w:hAnsi="Segoe UI Emoji" w:eastAsia="宋体" w:cs="Segoe UI Emoji"/>
          <w:i w:val="0"/>
          <w:iCs w:val="0"/>
          <w:caps w:val="0"/>
          <w:color w:val="000000"/>
          <w:spacing w:val="0"/>
          <w:sz w:val="24"/>
          <w:szCs w:val="24"/>
          <w:lang w:val="en-US" w:eastAsia="zh-CN"/>
        </w:rPr>
      </w:pPr>
      <w:r>
        <w:rPr>
          <w:rFonts w:hint="eastAsia" w:ascii="Segoe UI Emoji" w:hAnsi="Segoe UI Emoji" w:cs="Segoe UI Emoji"/>
          <w:i w:val="0"/>
          <w:iCs w:val="0"/>
          <w:caps w:val="0"/>
          <w:color w:val="000000"/>
          <w:spacing w:val="0"/>
          <w:sz w:val="24"/>
          <w:szCs w:val="24"/>
          <w:lang w:val="en-US" w:eastAsia="zh-CN"/>
        </w:rPr>
        <w:t xml:space="preserve">4</w:t>
      </w:r>
      <w:r>
        <w:rPr>
          <w:rFonts w:hint="eastAsia" w:ascii="Segoe UI Emoji" w:hAnsi="Segoe UI Emoji" w:eastAsia="宋体" w:cs="Segoe UI Emoji"/>
          <w:i w:val="0"/>
          <w:iCs w:val="0"/>
          <w:caps w:val="0"/>
          <w:color w:val="000000"/>
          <w:spacing w:val="0"/>
          <w:sz w:val="24"/>
          <w:szCs w:val="24"/>
          <w:lang w:val="en-US" w:eastAsia="zh-CN"/>
        </w:rPr>
        <w:t xml:space="preserve">.</w:t>
      </w:r>
      <w:r>
        <w:rPr>
          <w:rFonts w:hint="default" w:ascii="宋体" w:hAnsi="宋体" w:cs="宋体"/>
          <w:color w:val="auto"/>
          <w:sz w:val="24"/>
          <w:szCs w:val="24"/>
          <w:highlight w:val="none"/>
        </w:rPr>
        <w:t xml:space="preserve">每次</w:t>
      </w:r>
      <w:r>
        <w:rPr>
          <w:rFonts w:hint="eastAsia" w:ascii="宋体" w:hAnsi="宋体" w:cs="宋体"/>
          <w:color w:val="auto"/>
          <w:sz w:val="24"/>
          <w:szCs w:val="24"/>
          <w:highlight w:val="none"/>
          <w:lang w:val="en-US" w:eastAsia="zh-CN"/>
        </w:rPr>
        <w:t xml:space="preserve">单笔</w:t>
      </w:r>
      <w:r>
        <w:rPr>
          <w:rFonts w:hint="default" w:ascii="宋体" w:hAnsi="宋体" w:cs="宋体"/>
          <w:color w:val="auto"/>
          <w:sz w:val="24"/>
          <w:szCs w:val="24"/>
          <w:highlight w:val="none"/>
        </w:rPr>
        <w:t xml:space="preserve">赔偿限额</w:t>
      </w:r>
      <w:r>
        <w:rPr>
          <w:rFonts w:hint="eastAsia" w:ascii="宋体" w:hAnsi="宋体" w:cs="宋体"/>
          <w:color w:val="auto"/>
          <w:sz w:val="24"/>
          <w:szCs w:val="24"/>
          <w:highlight w:val="none"/>
          <w:lang w:val="en-US" w:eastAsia="zh-CN"/>
        </w:rPr>
        <w:t xml:space="preserve">不超过三</w:t>
      </w:r>
      <w:r>
        <w:rPr>
          <w:rFonts w:hint="default"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left="0" w:firstLine="482"/>
        <w:rPr>
          <w:rFonts w:ascii="Segoe UI Emoji" w:hAnsi="Segoe UI Emoji" w:eastAsia="Segoe UI Emoji" w:cs="Segoe UI Emoji"/>
          <w:b/>
          <w:bCs/>
          <w:i w:val="0"/>
          <w:iCs w:val="0"/>
          <w:caps w:val="0"/>
          <w:color w:val="000000"/>
          <w:spacing w:val="0"/>
          <w:sz w:val="24"/>
          <w:szCs w:val="24"/>
        </w:rPr>
        <w:outlineLvl w:val="2"/>
      </w:pPr>
      <w:r>
        <w:rPr>
          <w:rFonts w:hint="eastAsia" w:ascii="Segoe UI Emoji" w:hAnsi="Segoe UI Emoji" w:cs="Segoe UI Emoji"/>
          <w:b/>
          <w:bCs/>
          <w:i w:val="0"/>
          <w:iCs w:val="0"/>
          <w:caps w:val="0"/>
          <w:color w:val="000000"/>
          <w:spacing w:val="0"/>
          <w:sz w:val="24"/>
          <w:szCs w:val="24"/>
          <w:lang w:val="en-US" w:eastAsia="zh-CN"/>
        </w:rPr>
        <w:t xml:space="preserve">八</w:t>
      </w:r>
      <w:r>
        <w:rPr>
          <w:rFonts w:hint="eastAsia" w:ascii="Segoe UI Emoji" w:hAnsi="Segoe UI Emoji" w:eastAsia="宋体" w:cs="Segoe UI Emoji"/>
          <w:b/>
          <w:bCs/>
          <w:i w:val="0"/>
          <w:iCs w:val="0"/>
          <w:caps w:val="0"/>
          <w:color w:val="000000"/>
          <w:spacing w:val="0"/>
          <w:sz w:val="24"/>
          <w:szCs w:val="24"/>
          <w:lang w:val="en-US" w:eastAsia="zh-CN"/>
        </w:rPr>
        <w:t xml:space="preserve">）</w:t>
      </w:r>
      <w:r>
        <w:rPr>
          <w:rFonts w:ascii="Segoe UI Emoji" w:hAnsi="Segoe UI Emoji" w:eastAsia="Segoe UI Emoji" w:cs="Segoe UI Emoji"/>
          <w:b/>
          <w:bCs/>
          <w:i w:val="0"/>
          <w:iCs w:val="0"/>
          <w:caps w:val="0"/>
          <w:color w:val="000000"/>
          <w:spacing w:val="0"/>
          <w:sz w:val="24"/>
          <w:szCs w:val="24"/>
        </w:rPr>
        <w:t xml:space="preserve">、增值风险防控与管护服务要求</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事前风险排查：每年保险期初，联合农业农村局、各乡镇管护单位开展高标准农田设施风险排查；重点排查闸站、桥涵、渠道薄弱点位，形成风险隐患清单反馈管护单位整改；汛期、台风季发布灾害风险预警提示推送管护责任单位。</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 宣教培训服务：年度开展不少于12次面向乡镇管护人员培训；内容包含保险责任解读、出险报案流程、设施日常管护要点；由承保</w:t>
      </w:r>
      <w:r>
        <w:rPr>
          <w:rFonts w:hint="eastAsia" w:ascii="Segoe UI Emoji" w:hAnsi="Segoe UI Emoji" w:eastAsia="宋体" w:cs="Segoe UI Emoji"/>
          <w:i w:val="0"/>
          <w:iCs w:val="0"/>
          <w:caps w:val="0"/>
          <w:color w:val="000000"/>
          <w:spacing w:val="0"/>
          <w:sz w:val="24"/>
          <w:szCs w:val="24"/>
          <w:lang w:val="en-US" w:eastAsia="zh-CN"/>
        </w:rPr>
        <w:t xml:space="preserve">人</w:t>
      </w:r>
      <w:r>
        <w:rPr>
          <w:rFonts w:ascii="Segoe UI Emoji" w:hAnsi="Segoe UI Emoji" w:eastAsia="Segoe UI Emoji" w:cs="Segoe UI Emoji"/>
          <w:i w:val="0"/>
          <w:iCs w:val="0"/>
          <w:caps w:val="0"/>
          <w:color w:val="000000"/>
          <w:spacing w:val="0"/>
          <w:sz w:val="24"/>
          <w:szCs w:val="24"/>
        </w:rPr>
        <w:t xml:space="preserve">组织。</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3. 事中应急支持：重大气象预警启动应急，协助管护落实防护措施；灾害发生第一时间介入现场。</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4. 事后复盘：重大灾害理赔结束后出具灾害分析报告，统计损毁设施类型、损失原因，反馈农业农村局，为后续建后管护优化提供参考。</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5. 保密风控：农田台账、地块信息、管护、理赔资料仅限本项目业务使用，</w:t>
      </w:r>
      <w:r>
        <w:rPr>
          <w:rFonts w:hint="eastAsia" w:ascii="Segoe UI Emoji" w:hAnsi="Segoe UI Emoji" w:eastAsia="宋体" w:cs="Segoe UI Emoji"/>
          <w:i w:val="0"/>
          <w:iCs w:val="0"/>
          <w:caps w:val="0"/>
          <w:color w:val="000000"/>
          <w:spacing w:val="0"/>
          <w:sz w:val="24"/>
          <w:szCs w:val="24"/>
          <w:lang w:val="en-US" w:eastAsia="zh-CN"/>
        </w:rPr>
        <w:t xml:space="preserve">承保人</w:t>
      </w:r>
      <w:r>
        <w:rPr>
          <w:rFonts w:ascii="Segoe UI Emoji" w:hAnsi="Segoe UI Emoji" w:eastAsia="Segoe UI Emoji" w:cs="Segoe UI Emoji"/>
          <w:i w:val="0"/>
          <w:iCs w:val="0"/>
          <w:caps w:val="0"/>
          <w:color w:val="000000"/>
          <w:spacing w:val="0"/>
          <w:sz w:val="24"/>
          <w:szCs w:val="24"/>
        </w:rPr>
        <w:t xml:space="preserve">严格保密，严禁外泄、挪作其他商业用途。</w:t>
      </w:r>
      <w:r/>
    </w:p>
    <w:p>
      <w:pPr>
        <w:ind w:firstLine="480"/>
        <w:spacing w:line="440" w:lineRule="exact"/>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★九）、服务时效硬性要求：（提供承诺书）</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1.保单出单时效：投保资料齐全后3 个工作日内完成正式保单出具；</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2.接报案响应时效：实行7×24小时接报案服务；出险报案后2小时响应，县域范围内4小时到达现场开展查勘。</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3.赔款支付时效：索赔单证齐全、赔付协议达成后：</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 ①10000元及以下赔案5个工作日内支付赔款；</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 ②10000-20000 元（含）赔案7个工作日内支付赔款；</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 ③20000元以上赔案10个工作日内支付赔款。</w:t>
      </w:r>
      <w:r/>
    </w:p>
    <w:p>
      <w:pPr>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收到索赔材料1个工作日未反馈审核意见，视同认可索赔资料完整性；超时未告知赔付/拒赔理由，视同同意赔偿</w:t>
      </w:r>
      <w:r>
        <w:rPr>
          <w:rFonts w:hint="eastAsia" w:ascii="宋体" w:hAnsi="宋体" w:eastAsia="宋体" w:cs="宋体"/>
          <w:sz w:val="24"/>
          <w:szCs w:val="24"/>
          <w:lang w:eastAsia="zh-CN"/>
        </w:rPr>
        <w:t xml:space="preserve">。</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5.投诉处理时效：投诉受理后24小时响应，7个工作日办结反馈。</w:t>
      </w:r>
      <w:r/>
    </w:p>
    <w:p>
      <w:pPr>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6.拒赔处理：不属于保险责任的案件，收到赔偿请求后5个工作日内向采购人出具正式《拒赔通知书》。</w:t>
      </w:r>
      <w:r/>
    </w:p>
    <w:p>
      <w:pPr>
        <w:ind w:firstLine="480"/>
        <w:spacing w:line="440" w:lineRule="exact"/>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★十）、报告报送：（提供承诺书）</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月报：次月10日前向东海县农业农村局报送承保理赔月度报表；报表内容包含出险时间、出险原因、已决赔款、未决赔款、预付赔款等。</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 季度服务报告：每季度向采购人报送项目服务报告，含承保情况、出险统计、理赔汇总、风险隐患排查情况。</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3. 年度报告：次年1月10日前提交《年度服务综合报告》，包含承保概况、出险统计、理赔分析、风险隐患分析、管护优化建议。</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4. 项目年度复盘：保险到期前15日提交年度总结报告，承保理赔数据分析，管护风险建议报告。</w:t>
      </w:r>
      <w:r/>
    </w:p>
    <w:p>
      <w:pPr>
        <w:rPr>
          <w:rFonts w:ascii="Segoe UI Emoji" w:hAnsi="Segoe UI Emoji" w:eastAsia="Segoe UI Emoji" w:cs="Segoe UI Emoji"/>
          <w:b/>
          <w:bCs/>
          <w:i w:val="0"/>
          <w:iCs w:val="0"/>
          <w:caps w:val="0"/>
          <w:color w:val="000000"/>
          <w:spacing w:val="0"/>
          <w:sz w:val="24"/>
          <w:szCs w:val="24"/>
        </w:rPr>
        <w:outlineLvl w:val="2"/>
      </w:pPr>
      <w:r>
        <w:rPr>
          <w:rFonts w:hint="eastAsia" w:ascii="Segoe UI Emoji" w:hAnsi="Segoe UI Emoji" w:eastAsia="宋体" w:cs="Segoe UI Emoji"/>
          <w:b/>
          <w:bCs/>
          <w:i w:val="0"/>
          <w:iCs w:val="0"/>
          <w:caps w:val="0"/>
          <w:color w:val="000000"/>
          <w:spacing w:val="0"/>
          <w:sz w:val="24"/>
          <w:szCs w:val="24"/>
          <w:lang w:val="en-US" w:eastAsia="zh-CN"/>
        </w:rPr>
        <w:t xml:space="preserve">十</w:t>
      </w:r>
      <w:r>
        <w:rPr>
          <w:rFonts w:hint="eastAsia" w:ascii="Segoe UI Emoji" w:hAnsi="Segoe UI Emoji" w:cs="Segoe UI Emoji"/>
          <w:b/>
          <w:bCs/>
          <w:i w:val="0"/>
          <w:iCs w:val="0"/>
          <w:caps w:val="0"/>
          <w:color w:val="000000"/>
          <w:spacing w:val="0"/>
          <w:sz w:val="24"/>
          <w:szCs w:val="24"/>
          <w:lang w:val="en-US" w:eastAsia="zh-CN"/>
        </w:rPr>
        <w:t xml:space="preserve">一</w:t>
      </w:r>
      <w:r>
        <w:rPr>
          <w:rFonts w:hint="eastAsia" w:ascii="Segoe UI Emoji" w:hAnsi="Segoe UI Emoji" w:eastAsia="宋体" w:cs="Segoe UI Emoji"/>
          <w:b/>
          <w:bCs/>
          <w:i w:val="0"/>
          <w:iCs w:val="0"/>
          <w:caps w:val="0"/>
          <w:color w:val="000000"/>
          <w:spacing w:val="0"/>
          <w:sz w:val="24"/>
          <w:szCs w:val="24"/>
          <w:lang w:val="en-US" w:eastAsia="zh-CN"/>
        </w:rPr>
        <w:t xml:space="preserve">）</w:t>
      </w:r>
      <w:r>
        <w:rPr>
          <w:rFonts w:ascii="Segoe UI Emoji" w:hAnsi="Segoe UI Emoji" w:eastAsia="Segoe UI Emoji" w:cs="Segoe UI Emoji"/>
          <w:b/>
          <w:bCs/>
          <w:i w:val="0"/>
          <w:iCs w:val="0"/>
          <w:caps w:val="0"/>
          <w:color w:val="000000"/>
          <w:spacing w:val="0"/>
          <w:sz w:val="24"/>
          <w:szCs w:val="24"/>
        </w:rPr>
        <w:t xml:space="preserve">、项目团队配置</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组建本项目专项服务小组，设置：项目总负责人、承保专员、理赔负责人及查勘定损人员、风控服务专员。</w:t>
      </w:r>
      <w:r/>
    </w:p>
    <w:p>
      <w:pPr>
        <w:rPr>
          <w:rFonts w:ascii="Segoe UI Emoji" w:hAnsi="Segoe UI Emoji" w:eastAsia="Segoe UI Emoji" w:cs="Segoe UI Emoji"/>
          <w:i w:val="0"/>
          <w:iCs w:val="0"/>
          <w:caps w:val="0"/>
          <w:color w:val="000000"/>
          <w:spacing w:val="0"/>
          <w:sz w:val="24"/>
          <w:szCs w:val="24"/>
        </w:rPr>
      </w:pPr>
      <w:r>
        <w:rPr>
          <w:rFonts w:hint="eastAsia" w:ascii="Segoe UI Emoji" w:hAnsi="Segoe UI Emoji" w:eastAsia="宋体" w:cs="Segoe UI Emoji"/>
          <w:i w:val="0"/>
          <w:iCs w:val="0"/>
          <w:caps w:val="0"/>
          <w:color w:val="000000"/>
          <w:spacing w:val="0"/>
          <w:sz w:val="24"/>
          <w:szCs w:val="24"/>
          <w:lang w:val="en-US" w:eastAsia="zh-CN"/>
        </w:rPr>
        <w:t xml:space="preserve">2</w:t>
      </w:r>
      <w:r>
        <w:rPr>
          <w:rFonts w:ascii="Segoe UI Emoji" w:hAnsi="Segoe UI Emoji" w:eastAsia="Segoe UI Emoji" w:cs="Segoe UI Emoji"/>
          <w:i w:val="0"/>
          <w:iCs w:val="0"/>
          <w:caps w:val="0"/>
          <w:color w:val="000000"/>
          <w:spacing w:val="0"/>
          <w:sz w:val="24"/>
          <w:szCs w:val="24"/>
        </w:rPr>
        <w:t xml:space="preserve">. 人员更换需要提前书面告知东海县农业农村局。</w:t>
      </w:r>
      <w:r/>
    </w:p>
    <w:p>
      <w:pPr>
        <w:rPr>
          <w:rFonts w:ascii="Segoe UI Emoji" w:hAnsi="Segoe UI Emoji" w:eastAsia="Segoe UI Emoji" w:cs="Segoe UI Emoji"/>
          <w:b/>
          <w:bCs/>
          <w:i w:val="0"/>
          <w:iCs w:val="0"/>
          <w:caps w:val="0"/>
          <w:color w:val="000000"/>
          <w:spacing w:val="0"/>
          <w:sz w:val="24"/>
          <w:szCs w:val="24"/>
        </w:rPr>
        <w:outlineLvl w:val="2"/>
      </w:pPr>
      <w:r>
        <w:rPr>
          <w:rFonts w:hint="eastAsia" w:ascii="Segoe UI Emoji" w:hAnsi="Segoe UI Emoji" w:eastAsia="宋体" w:cs="Segoe UI Emoji"/>
          <w:b/>
          <w:bCs/>
          <w:i w:val="0"/>
          <w:iCs w:val="0"/>
          <w:caps w:val="0"/>
          <w:color w:val="000000"/>
          <w:spacing w:val="0"/>
          <w:sz w:val="24"/>
          <w:szCs w:val="24"/>
          <w:lang w:val="en-US" w:eastAsia="zh-CN"/>
        </w:rPr>
        <w:t xml:space="preserve">十</w:t>
      </w:r>
      <w:r>
        <w:rPr>
          <w:rFonts w:hint="eastAsia" w:ascii="Segoe UI Emoji" w:hAnsi="Segoe UI Emoji" w:cs="Segoe UI Emoji"/>
          <w:b/>
          <w:bCs/>
          <w:i w:val="0"/>
          <w:iCs w:val="0"/>
          <w:caps w:val="0"/>
          <w:color w:val="000000"/>
          <w:spacing w:val="0"/>
          <w:sz w:val="24"/>
          <w:szCs w:val="24"/>
          <w:lang w:val="en-US" w:eastAsia="zh-CN"/>
        </w:rPr>
        <w:t xml:space="preserve">二</w:t>
      </w:r>
      <w:r>
        <w:rPr>
          <w:rFonts w:hint="eastAsia" w:ascii="Segoe UI Emoji" w:hAnsi="Segoe UI Emoji" w:eastAsia="宋体" w:cs="Segoe UI Emoji"/>
          <w:b/>
          <w:bCs/>
          <w:i w:val="0"/>
          <w:iCs w:val="0"/>
          <w:caps w:val="0"/>
          <w:color w:val="000000"/>
          <w:spacing w:val="0"/>
          <w:sz w:val="24"/>
          <w:szCs w:val="24"/>
          <w:lang w:val="en-US" w:eastAsia="zh-CN"/>
        </w:rPr>
        <w:t xml:space="preserve">）</w:t>
      </w:r>
      <w:r>
        <w:rPr>
          <w:rFonts w:ascii="Segoe UI Emoji" w:hAnsi="Segoe UI Emoji" w:eastAsia="Segoe UI Emoji" w:cs="Segoe UI Emoji"/>
          <w:b/>
          <w:bCs/>
          <w:i w:val="0"/>
          <w:iCs w:val="0"/>
          <w:caps w:val="0"/>
          <w:color w:val="000000"/>
          <w:spacing w:val="0"/>
          <w:sz w:val="24"/>
          <w:szCs w:val="24"/>
        </w:rPr>
        <w:t xml:space="preserve">、履约考核管控</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采购人对本项目开展年度</w:t>
      </w:r>
      <w:r>
        <w:rPr>
          <w:rFonts w:ascii="Segoe UI Emoji" w:hAnsi="Segoe UI Emoji" w:eastAsia="Segoe UI Emoji" w:cs="Segoe UI Emoji"/>
          <w:i w:val="0"/>
          <w:iCs w:val="0"/>
          <w:caps w:val="0"/>
          <w:color w:val="auto"/>
          <w:spacing w:val="0"/>
          <w:sz w:val="24"/>
          <w:szCs w:val="24"/>
        </w:rPr>
        <w:t xml:space="preserve">履约考核；考核维度：承保质量、查勘时效、理赔时效、服务响应、防灾增值服务。考</w:t>
      </w:r>
      <w:r>
        <w:rPr>
          <w:rFonts w:ascii="Segoe UI Emoji" w:hAnsi="Segoe UI Emoji" w:eastAsia="Segoe UI Emoji" w:cs="Segoe UI Emoji"/>
          <w:i w:val="0"/>
          <w:iCs w:val="0"/>
          <w:caps w:val="0"/>
          <w:color w:val="000000"/>
          <w:spacing w:val="0"/>
          <w:sz w:val="24"/>
          <w:szCs w:val="24"/>
        </w:rPr>
        <w:t xml:space="preserve">核不合格，采购人有权扣减履约评价；情节严重，有权终止合同。</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考核参考维度：承保专项小组能力、上门服务及时性、项目经理及专员专业度、理赔人员专业度、理赔材料上门收取及时性、赔款支付时效、培训开展质量、数据报送及时性、年度汇总报告质量。</w:t>
      </w:r>
      <w:r/>
    </w:p>
    <w:p>
      <w:pPr>
        <w:rPr>
          <w:rFonts w:ascii="Segoe UI Emoji" w:hAnsi="Segoe UI Emoji" w:eastAsia="Segoe UI Emoji" w:cs="Segoe UI Emoji"/>
          <w:b/>
          <w:bCs/>
          <w:i w:val="0"/>
          <w:iCs w:val="0"/>
          <w:caps w:val="0"/>
          <w:color w:val="000000"/>
          <w:spacing w:val="0"/>
          <w:sz w:val="24"/>
          <w:szCs w:val="24"/>
        </w:rPr>
        <w:outlineLvl w:val="2"/>
      </w:pPr>
      <w:r>
        <w:rPr>
          <w:rFonts w:ascii="Segoe UI Emoji" w:hAnsi="Segoe UI Emoji" w:eastAsia="Segoe UI Emoji" w:cs="Segoe UI Emoji"/>
          <w:b/>
          <w:bCs/>
          <w:i w:val="0"/>
          <w:iCs w:val="0"/>
          <w:caps w:val="0"/>
          <w:color w:val="000000"/>
          <w:spacing w:val="0"/>
          <w:sz w:val="24"/>
          <w:szCs w:val="24"/>
        </w:rPr>
        <w:t xml:space="preserve">十</w:t>
      </w:r>
      <w:r>
        <w:rPr>
          <w:rFonts w:hint="eastAsia" w:ascii="Segoe UI Emoji" w:hAnsi="Segoe UI Emoji" w:eastAsia="宋体" w:cs="Segoe UI Emoji"/>
          <w:b/>
          <w:bCs/>
          <w:i w:val="0"/>
          <w:iCs w:val="0"/>
          <w:caps w:val="0"/>
          <w:color w:val="000000"/>
          <w:spacing w:val="0"/>
          <w:sz w:val="24"/>
          <w:szCs w:val="24"/>
          <w:lang w:val="en-US" w:eastAsia="zh-CN"/>
        </w:rPr>
        <w:t xml:space="preserve">三）</w:t>
      </w:r>
      <w:r>
        <w:rPr>
          <w:rFonts w:ascii="Segoe UI Emoji" w:hAnsi="Segoe UI Emoji" w:eastAsia="Segoe UI Emoji" w:cs="Segoe UI Emoji"/>
          <w:b/>
          <w:bCs/>
          <w:i w:val="0"/>
          <w:iCs w:val="0"/>
          <w:caps w:val="0"/>
          <w:color w:val="000000"/>
          <w:spacing w:val="0"/>
          <w:sz w:val="24"/>
          <w:szCs w:val="24"/>
        </w:rPr>
        <w:t xml:space="preserve">、保密、合规及违约处理</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1. </w:t>
      </w:r>
      <w:r>
        <w:rPr>
          <w:rFonts w:hint="eastAsia" w:ascii="Segoe UI Emoji" w:hAnsi="Segoe UI Emoji" w:eastAsia="宋体" w:cs="Segoe UI Emoji"/>
          <w:i w:val="0"/>
          <w:iCs w:val="0"/>
          <w:caps w:val="0"/>
          <w:color w:val="000000"/>
          <w:spacing w:val="0"/>
          <w:sz w:val="24"/>
          <w:szCs w:val="24"/>
          <w:lang w:val="en-US" w:eastAsia="zh-CN"/>
        </w:rPr>
        <w:t xml:space="preserve">承保人</w:t>
      </w:r>
      <w:r>
        <w:rPr>
          <w:rFonts w:ascii="Segoe UI Emoji" w:hAnsi="Segoe UI Emoji" w:eastAsia="Segoe UI Emoji" w:cs="Segoe UI Emoji"/>
          <w:i w:val="0"/>
          <w:iCs w:val="0"/>
          <w:caps w:val="0"/>
          <w:color w:val="000000"/>
          <w:spacing w:val="0"/>
          <w:sz w:val="24"/>
          <w:szCs w:val="24"/>
        </w:rPr>
        <w:t xml:space="preserve">严格保密项目全部业务资料，严禁泄露；信息泄露承担全部损失与法律责任。</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2. 严禁转包、分包本项目。</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3. 严禁虚假理赔、虚增损失。</w:t>
      </w:r>
      <w:r/>
    </w:p>
    <w:p>
      <w:pPr>
        <w:rPr>
          <w:rFonts w:ascii="Segoe UI Emoji" w:hAnsi="Segoe UI Emoji" w:eastAsia="Segoe UI Emoji" w:cs="Segoe UI Emoji"/>
          <w:i w:val="0"/>
          <w:iCs w:val="0"/>
          <w:caps w:val="0"/>
          <w:color w:val="000000"/>
          <w:spacing w:val="0"/>
          <w:sz w:val="24"/>
          <w:szCs w:val="24"/>
        </w:rPr>
      </w:pPr>
      <w:r>
        <w:rPr>
          <w:rFonts w:ascii="Segoe UI Emoji" w:hAnsi="Segoe UI Emoji" w:eastAsia="Segoe UI Emoji" w:cs="Segoe UI Emoji"/>
          <w:i w:val="0"/>
          <w:iCs w:val="0"/>
          <w:caps w:val="0"/>
          <w:color w:val="000000"/>
          <w:spacing w:val="0"/>
          <w:sz w:val="24"/>
          <w:szCs w:val="24"/>
        </w:rPr>
        <w:t xml:space="preserve">4. 无正当理由无故拖延、拒赔，采购人有权追究违约责任；造成损失</w:t>
      </w:r>
      <w:r>
        <w:rPr>
          <w:rFonts w:hint="eastAsia" w:ascii="Segoe UI Emoji" w:hAnsi="Segoe UI Emoji" w:eastAsia="宋体" w:cs="Segoe UI Emoji"/>
          <w:i w:val="0"/>
          <w:iCs w:val="0"/>
          <w:caps w:val="0"/>
          <w:color w:val="000000"/>
          <w:spacing w:val="0"/>
          <w:sz w:val="24"/>
          <w:szCs w:val="24"/>
          <w:lang w:val="en-US" w:eastAsia="zh-CN"/>
        </w:rPr>
        <w:t xml:space="preserve">要</w:t>
      </w:r>
      <w:r>
        <w:rPr>
          <w:rFonts w:ascii="Segoe UI Emoji" w:hAnsi="Segoe UI Emoji" w:eastAsia="Segoe UI Emoji" w:cs="Segoe UI Emoji"/>
          <w:i w:val="0"/>
          <w:iCs w:val="0"/>
          <w:caps w:val="0"/>
          <w:color w:val="000000"/>
          <w:spacing w:val="0"/>
          <w:sz w:val="24"/>
          <w:szCs w:val="24"/>
        </w:rPr>
        <w:t xml:space="preserve">承担相应责任；严重违约采购人有权解除合同。</w:t>
      </w:r>
      <w:r/>
    </w:p>
    <w:p>
      <w:pPr>
        <w:ind w:firstLine="482"/>
        <w:spacing w:line="440" w:lineRule="exact"/>
        <w:rPr>
          <w:rFonts w:hint="eastAsia" w:ascii="Segoe UI Emoji" w:hAnsi="Segoe UI Emoji" w:eastAsia="宋体" w:cs="Segoe UI Emoji"/>
          <w:i w:val="0"/>
          <w:iCs w:val="0"/>
          <w:caps w:val="0"/>
          <w:color w:val="000000"/>
          <w:spacing w:val="0"/>
          <w:sz w:val="24"/>
          <w:szCs w:val="24"/>
          <w:lang w:eastAsia="zh-CN"/>
        </w:rPr>
        <w:outlineLvl w:val="1"/>
      </w:pPr>
      <w:r>
        <w:rPr>
          <w:rFonts w:hint="eastAsia" w:ascii="宋体" w:hAnsi="宋体" w:cs="宋体"/>
          <w:color w:val="000000"/>
          <w:sz w:val="24"/>
          <w:szCs w:val="24"/>
        </w:rPr>
        <w:t xml:space="preserve">★</w:t>
      </w: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w:t>
      </w:r>
      <w:r>
        <w:rPr>
          <w:rFonts w:hint="eastAsia" w:ascii="宋体" w:hAnsi="宋体" w:eastAsia="宋体" w:cs="宋体"/>
          <w:b/>
          <w:bCs/>
          <w:color w:val="auto"/>
          <w:highlight w:val="none"/>
          <w:lang w:val="en-US" w:eastAsia="zh-CN"/>
        </w:rPr>
        <w:t xml:space="preserve">服务</w:t>
      </w:r>
      <w:r>
        <w:rPr>
          <w:rFonts w:hint="eastAsia" w:ascii="宋体" w:hAnsi="宋体" w:eastAsia="宋体" w:cs="宋体"/>
          <w:b/>
          <w:bCs/>
          <w:color w:val="auto"/>
          <w:highlight w:val="none"/>
          <w:lang w:val="zh-TW" w:eastAsia="zh-TW"/>
        </w:rPr>
        <w:t xml:space="preserve">期限：</w:t>
      </w:r>
      <w:r>
        <w:rPr>
          <w:rFonts w:hint="eastAsia" w:ascii="宋体" w:hAnsi="宋体" w:cs="宋体"/>
          <w:b/>
          <w:bCs/>
          <w:color w:val="auto"/>
          <w:highlight w:val="none"/>
          <w:lang w:val="en-US" w:eastAsia="zh-CN"/>
        </w:rPr>
        <w:t xml:space="preserve">三</w:t>
      </w:r>
      <w:r>
        <w:rPr>
          <w:rFonts w:hint="eastAsia" w:ascii="宋体" w:hAnsi="宋体" w:eastAsia="宋体" w:cs="宋体"/>
          <w:color w:val="auto"/>
          <w:highlight w:val="none"/>
          <w:lang w:val="en-US" w:eastAsia="zh-CN"/>
        </w:rPr>
        <w:t xml:space="preserve">年。</w:t>
      </w:r>
      <w:r>
        <w:rPr>
          <w:rFonts w:ascii="Segoe UI Emoji" w:hAnsi="Segoe UI Emoji" w:eastAsia="Segoe UI Emoji" w:cs="Segoe UI Emoji"/>
          <w:i w:val="0"/>
          <w:iCs w:val="0"/>
          <w:caps w:val="0"/>
          <w:color w:val="000000"/>
          <w:spacing w:val="0"/>
          <w:sz w:val="24"/>
          <w:szCs w:val="24"/>
        </w:rPr>
        <w:t xml:space="preserve">保险责任起讫时间以投保人要求保单生效时间为准</w:t>
      </w:r>
      <w:r>
        <w:rPr>
          <w:rFonts w:hint="eastAsia" w:ascii="Segoe UI Emoji" w:hAnsi="Segoe UI Emoji" w:eastAsia="宋体" w:cs="Segoe UI Emoji"/>
          <w:i w:val="0"/>
          <w:iCs w:val="0"/>
          <w:caps w:val="0"/>
          <w:color w:val="000000"/>
          <w:spacing w:val="0"/>
          <w:sz w:val="24"/>
          <w:szCs w:val="24"/>
          <w:lang w:eastAsia="zh-CN"/>
        </w:rPr>
        <w:t xml:space="preserve">。</w:t>
      </w:r>
      <w:r/>
    </w:p>
    <w:p>
      <w:pPr>
        <w:ind w:firstLine="482"/>
        <w:spacing w:line="440" w:lineRule="exact"/>
        <w:rPr>
          <w:rFonts w:ascii="宋体" w:hAnsi="宋体" w:cs="宋体"/>
          <w:b/>
          <w:color w:val="000000"/>
          <w:sz w:val="24"/>
          <w:szCs w:val="24"/>
        </w:rPr>
        <w:outlineLvl w:val="1"/>
      </w:pP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、付款方式与履约保证金</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★1．付款方式</w:t>
      </w:r>
      <w:r/>
    </w:p>
    <w:p>
      <w:pPr>
        <w:numPr>
          <w:ilvl w:val="0"/>
          <w:numId w:val="0"/>
        </w:numPr>
        <w:ind w:firstLine="480"/>
        <w:spacing w:line="440" w:lineRule="exact"/>
        <w:rPr>
          <w:rFonts w:ascii="宋体" w:hAnsi="宋体" w:eastAsia="宋体" w:cs="宋体"/>
          <w:sz w:val="24"/>
          <w:szCs w:val="24"/>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w:t>
      </w:r>
      <w:r>
        <w:rPr>
          <w:rFonts w:hint="eastAsia" w:ascii="宋体" w:hAnsi="宋体" w:cs="宋体"/>
          <w:color w:val="000000"/>
          <w:sz w:val="24"/>
          <w:szCs w:val="24"/>
          <w:highlight w:val="none"/>
          <w:lang w:val="en-US" w:eastAsia="zh-CN"/>
        </w:rPr>
        <w:t xml:space="preserve">保险总价为65万元，</w:t>
      </w:r>
      <w:r>
        <w:rPr>
          <w:rFonts w:ascii="宋体" w:hAnsi="宋体" w:eastAsia="宋体" w:cs="宋体"/>
          <w:sz w:val="24"/>
          <w:szCs w:val="24"/>
        </w:rPr>
        <w:t xml:space="preserve">合同履行期限为三年。 </w:t>
      </w:r>
      <w:r/>
    </w:p>
    <w:p>
      <w:pPr>
        <w:numPr>
          <w:ilvl w:val="0"/>
          <w:numId w:val="0"/>
        </w:numPr>
        <w:ind w:firstLine="480"/>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w:t>
      </w:r>
      <w:r>
        <w:rPr>
          <w:rFonts w:ascii="宋体" w:hAnsi="宋体" w:eastAsia="宋体" w:cs="宋体"/>
          <w:sz w:val="24"/>
          <w:szCs w:val="24"/>
        </w:rPr>
        <w:t xml:space="preserve">本项目实行总额封顶机制：三年服务期内，累计实际支付保险相关费用达到65万元时，本采购包合同自动终止，采购人不再支付任何款项，保险责任同步终止。</w:t>
      </w:r>
      <w:r/>
    </w:p>
    <w:p>
      <w:pPr>
        <w:numPr>
          <w:ilvl w:val="0"/>
          <w:numId w:val="0"/>
        </w:numPr>
        <w:ind w:firstLine="480"/>
        <w:spacing w:line="440" w:lineRule="exact"/>
        <w:rPr>
          <w:rFonts w:ascii="宋体" w:hAnsi="宋体" w:eastAsia="宋体" w:cs="宋体"/>
          <w:sz w:val="24"/>
          <w:szCs w:val="24"/>
        </w:rPr>
      </w:pPr>
      <w:r>
        <w:rPr>
          <w:rFonts w:hint="eastAsia" w:ascii="宋体" w:hAnsi="宋体" w:eastAsia="宋体" w:cs="宋体"/>
          <w:sz w:val="24"/>
          <w:szCs w:val="24"/>
          <w:lang w:val="en-US" w:eastAsia="zh-CN"/>
        </w:rPr>
        <w:t xml:space="preserve">1.3</w:t>
      </w:r>
      <w:r>
        <w:rPr>
          <w:rFonts w:ascii="宋体" w:hAnsi="宋体" w:eastAsia="宋体" w:cs="宋体"/>
          <w:sz w:val="24"/>
          <w:szCs w:val="24"/>
        </w:rPr>
        <w:t xml:space="preserve">.若三年服务期满，累计实际发生应付总金额未达到65万元，则采购人按照三年服务期内实际应付发生金额进行结算支付。 </w:t>
      </w:r>
      <w:r/>
    </w:p>
    <w:p>
      <w:pPr>
        <w:numPr>
          <w:ilvl w:val="0"/>
          <w:numId w:val="0"/>
        </w:numPr>
        <w:ind w:firstLine="480"/>
        <w:spacing w:line="440" w:lineRule="exact"/>
        <w:rPr>
          <w:rFonts w:hint="eastAsia" w:ascii="宋体" w:hAnsi="宋体" w:cs="宋体"/>
          <w:color w:val="000000"/>
          <w:sz w:val="24"/>
          <w:szCs w:val="24"/>
        </w:rPr>
      </w:pPr>
      <w:r>
        <w:rPr>
          <w:rFonts w:hint="eastAsia" w:ascii="宋体" w:hAnsi="宋体" w:eastAsia="宋体" w:cs="宋体"/>
          <w:sz w:val="24"/>
          <w:szCs w:val="24"/>
          <w:lang w:val="en-US" w:eastAsia="zh-CN"/>
        </w:rPr>
        <w:t xml:space="preserve">1.4</w:t>
      </w:r>
      <w:r>
        <w:rPr>
          <w:rFonts w:ascii="宋体" w:hAnsi="宋体" w:eastAsia="宋体" w:cs="宋体"/>
          <w:sz w:val="24"/>
          <w:szCs w:val="24"/>
        </w:rPr>
        <w:t xml:space="preserve">.成交供应商出具正式有效保单后</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个月内，采购人办理款项支付。每次付款前，成交供应商须按采购人要求出具合法有效、完整的等额增值税发票作为结算依据</w:t>
      </w:r>
      <w:r>
        <w:rPr>
          <w:rFonts w:hint="eastAsia" w:ascii="宋体" w:hAnsi="宋体" w:cs="宋体"/>
          <w:color w:val="000000"/>
          <w:sz w:val="24"/>
          <w:szCs w:val="24"/>
          <w:lang w:eastAsia="zh-CN"/>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2．履约保证金</w:t>
      </w:r>
      <w:r/>
    </w:p>
    <w:p>
      <w:pPr>
        <w:ind w:firstLine="480"/>
        <w:spacing w:line="480" w:lineRule="exact"/>
        <w:rPr>
          <w:rFonts w:ascii="Calibri" w:hAnsi="Calibri"/>
          <w:sz w:val="24"/>
        </w:rPr>
      </w:pPr>
      <w:r>
        <w:rPr>
          <w:rFonts w:hint="eastAsia" w:ascii="Calibri" w:hAnsi="Calibri"/>
          <w:sz w:val="24"/>
        </w:rPr>
        <w:t xml:space="preserve">本项目不收取履约保证金。</w:t>
      </w:r>
      <w:r/>
    </w:p>
    <w:p>
      <w:pPr>
        <w:ind w:firstLine="480"/>
        <w:jc w:val="left"/>
        <w:keepLines w:val="0"/>
        <w:keepNext w:val="0"/>
        <w:pageBreakBefore w:val="0"/>
        <w:spacing w:line="480" w:lineRule="exact"/>
        <w:rPr>
          <w:rFonts w:hint="eastAsia" w:ascii="宋体" w:hAnsi="宋体" w:eastAsia="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、投标报价要求：</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投标报价应包括服务所需的人员费用（人员工资、社保、工作服、劳保工具费用等）、车辆费用（车辆使用、油费、维修费用、折旧费用、保险费用等）、工具耗材费用、管理费用、</w:t>
      </w:r>
      <w:r>
        <w:rPr>
          <w:rFonts w:ascii="Segoe UI Emoji" w:hAnsi="Segoe UI Emoji" w:eastAsia="Segoe UI Emoji" w:cs="Segoe UI Emoji"/>
          <w:i w:val="0"/>
          <w:iCs w:val="0"/>
          <w:caps w:val="0"/>
          <w:color w:val="000000"/>
          <w:spacing w:val="0"/>
          <w:sz w:val="24"/>
          <w:szCs w:val="24"/>
        </w:rPr>
        <w:t xml:space="preserve">培训费用、风险排查服务、</w:t>
      </w:r>
      <w:r>
        <w:rPr>
          <w:rFonts w:hint="eastAsia" w:ascii="宋体" w:hAnsi="宋体" w:eastAsia="宋体" w:cs="宋体"/>
          <w:color w:val="auto"/>
          <w:sz w:val="24"/>
          <w:szCs w:val="24"/>
          <w:highlight w:val="none"/>
        </w:rPr>
        <w:t xml:space="preserve">利润、税金及政策包含的所有风险、安全责任等各项应有费用。 </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特别提醒：应根据国家收费标准并结合市场实际进行报价。工作中涉及的敏感 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的用工要符合国家的相关规定，必须与招聘人员签订用工合同，并将合同复印件报给招标人，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本次投标报价为包干制，中标后不再进行任何调整。</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8"/>
        <w:rPr>
          <w:rFonts w:hint="eastAsia"/>
        </w:rPr>
      </w:pPr>
      <w:r>
        <w:rPr>
          <w:rFonts w:hint="eastAsia"/>
        </w:rPr>
      </w:r>
      <w:r/>
    </w:p>
    <w:p>
      <w:pPr>
        <w:pStyle w:val="1056"/>
        <w:ind w:firstLine="411"/>
        <w:jc w:val="center"/>
        <w:spacing w:line="360" w:lineRule="auto"/>
        <w:rPr>
          <w:rFonts w:hint="eastAsia" w:ascii="宋体" w:hAnsi="宋体" w:eastAsia="宋体" w:cs="宋体"/>
          <w:b/>
          <w:bCs/>
          <w:color w:val="auto"/>
          <w:sz w:val="44"/>
          <w:szCs w:val="44"/>
          <w:highlight w:val="none"/>
          <w:lang w:eastAsia="zh-CN"/>
        </w:rPr>
        <w:outlineLvl w:val="0"/>
      </w:pPr>
      <w:r/>
      <w:bookmarkStart w:id="87" w:name="_Toc1253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评审方法和评审标准</w:t>
      </w:r>
      <w:bookmarkEnd w:id="87"/>
      <w:r/>
      <w:r/>
    </w:p>
    <w:p>
      <w:pPr>
        <w:jc w:val="both"/>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一、评标委员会构成</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本采购项目评标委员会的评委由采购人代表、相关专家组成</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二、评标方法：</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本项目评标方法采用</w:t>
      </w:r>
      <w:r>
        <w:rPr>
          <w:rFonts w:hint="eastAsia" w:ascii="宋体" w:hAnsi="宋体" w:eastAsia="宋体" w:cs="宋体"/>
          <w:b/>
          <w:bCs/>
          <w:color w:val="auto"/>
          <w:sz w:val="24"/>
          <w:szCs w:val="24"/>
          <w:highlight w:val="none"/>
          <w:lang w:val="en-US" w:eastAsia="zh-CN" w:bidi="ar"/>
        </w:rPr>
        <w:t xml:space="preserve">综合评分法</w:t>
      </w:r>
      <w:r>
        <w:rPr>
          <w:rFonts w:hint="eastAsia" w:ascii="宋体" w:hAnsi="宋体" w:eastAsia="宋体" w:cs="宋体"/>
          <w:color w:val="auto"/>
          <w:sz w:val="24"/>
          <w:szCs w:val="24"/>
          <w:highlight w:val="none"/>
          <w:lang w:val="en-US" w:eastAsia="zh-CN" w:bidi="ar"/>
        </w:rPr>
        <w:t xml:space="preserve">。综合评分法，是指响应文件满足磋商文件全部实质性要求，且按照评审因素的量化指标评审得分最高的投标人为中标候选人的评标方法。</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三、评标原则：</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四、评标标准：</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（三）总得分 =价格分 + 商务技术分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jc w:val="center"/>
        <w:keepLines w:val="0"/>
        <w:keepNext w:val="0"/>
        <w:spacing w:line="360" w:lineRule="auto"/>
        <w:widowControl/>
        <w:rPr>
          <w:rFonts w:hint="eastAsia" w:ascii="宋体" w:hAnsi="宋体" w:eastAsia="宋体" w:cs="宋体"/>
          <w:b/>
          <w:bCs/>
          <w:color w:val="auto"/>
          <w:sz w:val="28"/>
          <w:szCs w:val="28"/>
          <w:highlight w:val="none"/>
          <w:lang w:val="en-US" w:eastAsia="zh-CN" w:bidi="ar"/>
        </w:rPr>
        <w:outlineLvl w:val="1"/>
        <w:suppressLineNumbers w:val="0"/>
      </w:pPr>
      <w:r/>
      <w:bookmarkStart w:id="88" w:name="_Toc25828"/>
      <w:r/>
      <w:bookmarkStart w:id="89" w:name="_Toc515874994"/>
      <w:r/>
      <w:bookmarkStart w:id="90" w:name="_Toc2300"/>
      <w:r>
        <w:rPr>
          <w:rFonts w:hint="eastAsia" w:ascii="宋体" w:hAnsi="宋体" w:eastAsia="宋体" w:cs="宋体"/>
          <w:b/>
          <w:bCs/>
          <w:color w:val="auto"/>
          <w:sz w:val="28"/>
          <w:szCs w:val="28"/>
          <w:highlight w:val="none"/>
          <w:lang w:val="en-US" w:eastAsia="zh-CN" w:bidi="ar"/>
        </w:rPr>
        <w:t xml:space="preserve">综合评分法</w:t>
      </w:r>
      <w:r/>
    </w:p>
    <w:tbl>
      <w:tblPr>
        <w:tblStyle w:val="914"/>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625"/>
      </w:tblGrid>
      <w:tr>
        <w:trPr>
          <w:jc w:val="center"/>
        </w:trPr>
        <w:tc>
          <w:tcPr>
            <w:tcW w:w="733" w:type="dxa"/>
            <w:vAlign w:val="center"/>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序号</w:t>
            </w:r>
            <w:r/>
          </w:p>
        </w:tc>
        <w:tc>
          <w:tcPr>
            <w:tcW w:w="2084"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评分因素</w:t>
            </w:r>
            <w:r/>
          </w:p>
        </w:tc>
        <w:tc>
          <w:tcPr>
            <w:tcW w:w="6625"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评分标准</w:t>
            </w:r>
            <w:r/>
          </w:p>
        </w:tc>
      </w:tr>
      <w:tr>
        <w:trPr>
          <w:jc w:val="center"/>
        </w:trPr>
        <w:tc>
          <w:tcPr>
            <w:gridSpan w:val="3"/>
            <w:tcW w:w="9442"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价格部分（0分）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cs="宋体"/>
                <w:b w:val="0"/>
                <w:bCs w:val="0"/>
                <w:color w:val="auto"/>
                <w:sz w:val="24"/>
                <w:szCs w:val="24"/>
                <w:highlight w:val="none"/>
                <w:vertAlign w:val="baseline"/>
                <w:lang w:val="en-US" w:eastAsia="zh-CN" w:bidi="ar"/>
              </w:rPr>
              <w:t xml:space="preserve">1</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价格分</w:t>
            </w:r>
            <w:r/>
          </w:p>
        </w:tc>
        <w:tc>
          <w:tcPr>
            <w:tcW w:w="6625"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color w:val="000000"/>
                <w:sz w:val="24"/>
                <w:szCs w:val="24"/>
              </w:rPr>
              <w:t xml:space="preserve">本项目价格不列为评审因素。</w:t>
            </w:r>
            <w:r/>
          </w:p>
        </w:tc>
      </w:tr>
      <w:tr>
        <w:trPr>
          <w:jc w:val="center"/>
          <w:trHeight w:val="651"/>
        </w:trPr>
        <w:tc>
          <w:tcPr>
            <w:gridSpan w:val="3"/>
            <w:tcW w:w="9442"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商务部分（44分）</w:t>
            </w:r>
            <w:r/>
          </w:p>
        </w:tc>
      </w:tr>
      <w:tr>
        <w:trPr>
          <w:jc w:val="center"/>
        </w:trPr>
        <w:tc>
          <w:tcPr>
            <w:tcW w:w="733"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1</w:t>
            </w:r>
            <w:r/>
          </w:p>
        </w:tc>
        <w:tc>
          <w:tcPr>
            <w:tcW w:w="2084" w:type="dxa"/>
            <w:vAlign w:val="center"/>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cs="宋体"/>
                <w:color w:val="000000"/>
                <w:sz w:val="24"/>
                <w:szCs w:val="24"/>
              </w:rPr>
              <w:t xml:space="preserve">综合偿付能力状况</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8</w:t>
            </w:r>
            <w:r>
              <w:rPr>
                <w:rFonts w:hint="eastAsia" w:ascii="宋体" w:hAnsi="宋体" w:eastAsia="宋体" w:cs="宋体"/>
                <w:b w:val="0"/>
                <w:bCs w:val="0"/>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根据供应商总公司202</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年度的综合偿付能力充足率进行评分：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综合偿付能力充足率≥220%的得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200%≤综合偿付能力充足率＜220%的得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180%≤综合偿付能力充足率＜200%的得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其他不得分。</w:t>
            </w:r>
            <w:r/>
          </w:p>
          <w:p>
            <w:pPr>
              <w:ind w:left="0" w:firstLine="0"/>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w:t>
            </w:r>
            <w:r>
              <w:rPr>
                <w:rFonts w:ascii="宋体" w:hAnsi="宋体" w:eastAsia="宋体" w:cs="宋体"/>
                <w:sz w:val="24"/>
                <w:szCs w:val="24"/>
              </w:rPr>
              <w:t xml:space="preserve">提供国家金融监督管理总局公开披露的总公司2025年度偿付能力报告摘要（官网截图或正式披露报告）加盖</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公章</w:t>
            </w:r>
            <w:r>
              <w:rPr>
                <w:rFonts w:hint="eastAsia" w:ascii="宋体" w:hAnsi="宋体" w:eastAsia="宋体" w:cs="宋体"/>
                <w:color w:val="auto"/>
                <w:sz w:val="24"/>
                <w:szCs w:val="24"/>
                <w:highlight w:val="none"/>
                <w:lang w:val="en-US" w:eastAsia="zh-CN" w:bidi="ar"/>
              </w:rPr>
              <w:t xml:space="preserve">。</w:t>
            </w:r>
            <w:r/>
          </w:p>
        </w:tc>
      </w:tr>
      <w:tr>
        <w:trPr>
          <w:jc w:val="center"/>
          <w:trHeight w:val="90"/>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2</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cs="宋体"/>
                <w:color w:val="000000"/>
                <w:sz w:val="24"/>
                <w:szCs w:val="24"/>
              </w:rPr>
              <w:t xml:space="preserve">查勘车辆</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9</w:t>
            </w:r>
            <w:r>
              <w:rPr>
                <w:rFonts w:hint="eastAsia" w:ascii="宋体" w:hAnsi="宋体" w:eastAsia="宋体" w:cs="宋体"/>
                <w:b w:val="0"/>
                <w:bCs w:val="0"/>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供应商自</w:t>
            </w:r>
            <w:r>
              <w:rPr>
                <w:rFonts w:hint="eastAsia" w:ascii="宋体" w:hAnsi="宋体" w:cs="宋体"/>
                <w:color w:val="auto"/>
                <w:sz w:val="24"/>
                <w:szCs w:val="24"/>
                <w:highlight w:val="none"/>
                <w:lang w:val="en-US" w:eastAsia="zh-CN" w:bidi="ar"/>
              </w:rPr>
              <w:t xml:space="preserve">有或租赁或承诺中标后（</w:t>
            </w:r>
            <w:r>
              <w:rPr>
                <w:rFonts w:hint="eastAsia" w:ascii="宋体" w:hAnsi="宋体" w:eastAsia="宋体" w:cs="宋体"/>
                <w:color w:val="auto"/>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有或租赁）勘察车辆</w:t>
            </w:r>
            <w:r>
              <w:rPr>
                <w:rFonts w:hint="eastAsia" w:ascii="宋体" w:hAnsi="宋体" w:eastAsia="宋体" w:cs="宋体"/>
                <w:color w:val="auto"/>
                <w:sz w:val="24"/>
                <w:szCs w:val="24"/>
                <w:highlight w:val="none"/>
                <w:lang w:val="en-US" w:eastAsia="zh-CN" w:bidi="ar"/>
              </w:rPr>
              <w:t xml:space="preserve">，每有1辆得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分，本项最高得</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p>
          <w:p>
            <w:pPr>
              <w:ind w:left="0" w:firstLine="0"/>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注：响应文件中须</w:t>
            </w:r>
            <w:r>
              <w:rPr>
                <w:rFonts w:hint="eastAsia" w:ascii="宋体" w:hAnsi="宋体" w:cs="宋体"/>
                <w:color w:val="auto"/>
                <w:sz w:val="24"/>
                <w:szCs w:val="24"/>
                <w:highlight w:val="none"/>
                <w:lang w:val="en-US" w:eastAsia="zh-CN" w:bidi="ar"/>
              </w:rPr>
              <w:t xml:space="preserve">自有车辆</w:t>
            </w:r>
            <w:r>
              <w:rPr>
                <w:rFonts w:hint="eastAsia" w:ascii="宋体" w:hAnsi="宋体" w:eastAsia="宋体" w:cs="宋体"/>
                <w:color w:val="auto"/>
                <w:sz w:val="24"/>
                <w:szCs w:val="24"/>
                <w:highlight w:val="none"/>
                <w:lang w:val="en-US" w:eastAsia="zh-CN" w:bidi="ar"/>
              </w:rPr>
              <w:t xml:space="preserve">提供查勘车辆照片和行驶证</w:t>
            </w:r>
            <w:r>
              <w:rPr>
                <w:rFonts w:hint="eastAsia" w:ascii="宋体" w:hAnsi="宋体" w:cs="宋体"/>
                <w:color w:val="auto"/>
                <w:sz w:val="24"/>
                <w:szCs w:val="24"/>
                <w:highlight w:val="none"/>
                <w:lang w:val="en-US" w:eastAsia="zh-CN" w:bidi="ar"/>
              </w:rPr>
              <w:t xml:space="preserve">或租赁协议或承诺书</w:t>
            </w:r>
            <w:r>
              <w:rPr>
                <w:rFonts w:hint="eastAsia" w:ascii="宋体" w:hAnsi="宋体" w:eastAsia="宋体" w:cs="宋体"/>
                <w:color w:val="auto"/>
                <w:sz w:val="24"/>
                <w:szCs w:val="24"/>
                <w:highlight w:val="none"/>
                <w:lang w:val="en-US" w:eastAsia="zh-CN" w:bidi="ar"/>
              </w:rPr>
              <w:t xml:space="preserve">。</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3</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特色公益服务</w:t>
            </w:r>
            <w:r/>
          </w:p>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val="en-US" w:eastAsia="zh-CN" w:bidi="ar"/>
              </w:rPr>
              <w:t xml:space="preserve">分）</w:t>
            </w:r>
            <w:r/>
          </w:p>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cs="宋体"/>
                <w:color w:val="000000"/>
                <w:sz w:val="24"/>
                <w:szCs w:val="24"/>
              </w:rPr>
              <w:suppressLineNumbers w:val="0"/>
            </w:pPr>
            <w:r>
              <w:rPr>
                <w:rFonts w:hint="eastAsia" w:ascii="宋体" w:hAnsi="宋体" w:cs="宋体"/>
                <w:color w:val="000000"/>
                <w:sz w:val="24"/>
                <w:szCs w:val="24"/>
              </w:rPr>
              <w:t xml:space="preserve">在提供政策性农业保险服务之外，在县区域内开展的助力扶贫、乡村振兴的特色公益服务项目，每提供一例得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分，最高得1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p>
          <w:p>
            <w:pPr>
              <w:ind w:left="0" w:firstLine="0"/>
              <w:jc w:val="left"/>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color w:val="000000"/>
                <w:sz w:val="24"/>
                <w:szCs w:val="24"/>
              </w:rPr>
              <w:t xml:space="preserve">注：提供相关证明，不提供不得分。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4</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cs="宋体"/>
                <w:b w:val="0"/>
                <w:bCs w:val="0"/>
                <w:color w:val="auto"/>
                <w:sz w:val="24"/>
                <w:szCs w:val="24"/>
                <w:highlight w:val="none"/>
                <w:vertAlign w:val="baseline"/>
                <w:lang w:val="en-US" w:eastAsia="zh-CN" w:bidi="ar"/>
              </w:rPr>
              <w:suppressLineNumbers w:val="0"/>
            </w:pPr>
            <w:r>
              <w:rPr>
                <w:rFonts w:hint="eastAsia" w:ascii="宋体" w:hAnsi="宋体" w:cs="宋体"/>
                <w:b w:val="0"/>
                <w:bCs w:val="0"/>
                <w:color w:val="auto"/>
                <w:sz w:val="24"/>
                <w:szCs w:val="24"/>
                <w:highlight w:val="none"/>
                <w:vertAlign w:val="baseline"/>
                <w:lang w:val="en-US" w:eastAsia="zh-CN" w:bidi="ar"/>
              </w:rPr>
              <w:t xml:space="preserve">类似业绩</w:t>
            </w:r>
            <w:r/>
          </w:p>
          <w:p>
            <w:pPr>
              <w:ind w:left="0" w:firstLine="0"/>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val="0"/>
                <w:bCs w:val="0"/>
                <w:color w:val="auto"/>
                <w:sz w:val="24"/>
                <w:szCs w:val="24"/>
                <w:highlight w:val="none"/>
                <w:vertAlign w:val="baseline"/>
                <w:lang w:val="en-US" w:eastAsia="zh-CN" w:bidi="ar"/>
              </w:rPr>
              <w:t xml:space="preserve">（12分）</w:t>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cs="宋体"/>
                <w:b w:val="0"/>
                <w:bCs w:val="0"/>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供应商自202</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年1月1日至今，</w:t>
            </w:r>
            <w:r>
              <w:rPr>
                <w:rFonts w:hint="eastAsia" w:ascii="宋体" w:hAnsi="宋体" w:cs="宋体"/>
                <w:b w:val="0"/>
                <w:bCs w:val="0"/>
                <w:color w:val="auto"/>
                <w:sz w:val="24"/>
                <w:szCs w:val="24"/>
                <w:highlight w:val="none"/>
                <w:vertAlign w:val="baseline"/>
                <w:lang w:val="en-US" w:eastAsia="zh-CN" w:bidi="ar"/>
              </w:rPr>
              <w:t xml:space="preserve">有类似业绩的，每有一个得4分，本项最高得12分。</w:t>
            </w:r>
            <w:r/>
          </w:p>
          <w:p>
            <w:pPr>
              <w:ind w:left="0" w:firstLine="0"/>
              <w:jc w:val="left"/>
              <w:keepLines w:val="0"/>
              <w:keepNext w:val="0"/>
              <w:spacing w:after="0" w:line="360" w:lineRule="auto"/>
              <w:widowControl/>
              <w:rPr>
                <w:rFonts w:hint="default" w:ascii="宋体" w:hAnsi="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lang w:val="en-US" w:eastAsia="zh-CN" w:bidi="ar"/>
              </w:rPr>
              <w:t xml:space="preserve">注：</w:t>
            </w:r>
            <w:r>
              <w:rPr>
                <w:rFonts w:hint="eastAsia" w:ascii="宋体" w:hAnsi="宋体" w:eastAsia="宋体" w:cs="宋体"/>
                <w:b/>
                <w:bCs/>
                <w:color w:val="auto"/>
                <w:sz w:val="24"/>
                <w:szCs w:val="24"/>
                <w:highlight w:val="none"/>
                <w:lang w:val="en-US" w:eastAsia="zh-CN" w:bidi="ar"/>
              </w:rPr>
              <w:t xml:space="preserve">须提供服务合同原件扫描件上传至电子投标文件中，时间以合同签订日期为准，未提供不得分。</w:t>
            </w:r>
            <w:r/>
          </w:p>
        </w:tc>
      </w:tr>
      <w:tr>
        <w:trPr>
          <w:jc w:val="center"/>
          <w:trHeight w:val="726"/>
        </w:trPr>
        <w:tc>
          <w:tcPr>
            <w:gridSpan w:val="3"/>
            <w:tcW w:w="9442" w:type="dxa"/>
            <w:vAlign w:val="center"/>
            <w:textDirection w:val="lrTb"/>
            <w:noWrap w:val="false"/>
          </w:tcPr>
          <w:p>
            <w:pPr>
              <w:ind w:left="0" w:firstLine="0"/>
              <w:jc w:val="center"/>
              <w:keepLines w:val="0"/>
              <w:keepNext w:val="0"/>
              <w:spacing w:after="0" w:line="360" w:lineRule="auto"/>
              <w:widowControl/>
              <w:rPr>
                <w:rFonts w:hint="default"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技术部分（56）</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1</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工作方案</w:t>
            </w:r>
            <w:r/>
          </w:p>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spacing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供应商提供的工作方案(包括工作进度、保障措施、风险管控、</w:t>
            </w:r>
            <w:r>
              <w:rPr>
                <w:rFonts w:hint="eastAsia" w:ascii="宋体" w:hAnsi="宋体" w:cs="宋体"/>
                <w:color w:val="auto"/>
                <w:sz w:val="24"/>
                <w:szCs w:val="24"/>
                <w:highlight w:val="none"/>
                <w:lang w:eastAsia="zh-CN"/>
              </w:rPr>
              <w:t xml:space="preserve">最高赔付限额、</w:t>
            </w:r>
            <w:r>
              <w:rPr>
                <w:rFonts w:hint="eastAsia" w:ascii="宋体" w:hAnsi="宋体" w:eastAsia="宋体" w:cs="宋体"/>
                <w:color w:val="auto"/>
                <w:sz w:val="24"/>
                <w:szCs w:val="24"/>
              </w:rPr>
              <w:t xml:space="preserve">规范操作等内容)的全面性、科学性、合理性、可操作性、可持续发展性</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w:t>
            </w:r>
            <w:r/>
          </w:p>
          <w:p>
            <w:pPr>
              <w:ind w:left="0" w:firstLine="0"/>
              <w:jc w:val="left"/>
              <w:spacing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方案合理性很强、内容非常详尽细致、针对性非常强的得10分；</w:t>
            </w:r>
            <w:r/>
          </w:p>
          <w:p>
            <w:pPr>
              <w:ind w:left="0" w:firstLine="0"/>
              <w:jc w:val="left"/>
              <w:spacing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方案合理性强、内容详尽细致、针对性强的得8分；</w:t>
            </w:r>
            <w:r/>
          </w:p>
          <w:p>
            <w:pPr>
              <w:ind w:left="0" w:firstLine="0"/>
              <w:jc w:val="left"/>
              <w:spacing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方案合理性较强、内容符合性较强、针对性较强的得6分；</w:t>
            </w:r>
            <w:r/>
          </w:p>
          <w:p>
            <w:pPr>
              <w:ind w:left="0" w:firstLine="0"/>
              <w:jc w:val="left"/>
              <w:spacing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方案合理性一般、内容符合性一般、针对性一般的得3分；</w:t>
            </w:r>
            <w:r/>
          </w:p>
          <w:p>
            <w:pPr>
              <w:ind w:left="0" w:firstLine="0"/>
              <w:jc w:val="left"/>
              <w:spacing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方案合理性较差、内容符合性较差、针对性较差的得1分；</w:t>
            </w:r>
            <w:r/>
          </w:p>
          <w:p>
            <w:pPr>
              <w:ind w:left="0" w:firstLine="0"/>
              <w:jc w:val="left"/>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lang w:val="en-US" w:eastAsia="zh-CN"/>
              </w:rPr>
              <w:t xml:space="preserve">未见阐述不得分。</w:t>
            </w:r>
            <w:r/>
          </w:p>
        </w:tc>
      </w:tr>
      <w:tr>
        <w:trPr>
          <w:jc w:val="center"/>
          <w:trHeight w:val="5095"/>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2</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有完善的高标准农田建后管护保险内控制度方案</w:t>
            </w:r>
            <w:r/>
          </w:p>
          <w:p>
            <w:pPr>
              <w:pStyle w:val="912"/>
              <w:spacing w:after="0"/>
              <w:rPr>
                <w:rFonts w:hint="default"/>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spacing w:after="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有完善的高标准农田建后管护保险内控制度，以响应文件中提供“制度汇编目录及文号，包括(但不限于)：承保、理赔、查勘、财务、责任追究等服务流程和管理制度、制定数据的定期通报制度、数据安全管理制度”等方案： </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方案合理性很强、内容非常详尽细致、针对性非常强的得10分；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方案合理性强、内容详尽细致、针对性强的得8分；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方案合理性较强、内容符合性较强、针对性较强的得6分；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方案合理性一般、内容符合性一般、针对性一般的得3分；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方案合理性较差、内容符合性较差、针对性较差的得1分；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未见阐述不得分。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3</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cs="宋体"/>
                <w:color w:val="000000"/>
                <w:sz w:val="24"/>
                <w:szCs w:val="24"/>
              </w:rPr>
              <w:t xml:space="preserve">承保服务</w:t>
            </w:r>
            <w:r>
              <w:rPr>
                <w:rFonts w:hint="eastAsia" w:ascii="宋体" w:hAnsi="宋体" w:eastAsia="宋体" w:cs="宋体"/>
                <w:color w:val="auto"/>
                <w:sz w:val="24"/>
                <w:szCs w:val="24"/>
                <w:highlight w:val="none"/>
                <w:lang w:val="en-US" w:eastAsia="zh-CN" w:bidi="ar"/>
              </w:rPr>
              <w:t xml:space="preserve">方案</w:t>
            </w:r>
            <w:r/>
          </w:p>
          <w:p>
            <w:pPr>
              <w:numPr>
                <w:ilvl w:val="0"/>
                <w:numId w:val="0"/>
              </w:numPr>
              <w:jc w:val="center"/>
              <w:keepLines w:val="0"/>
              <w:keepNext w:val="0"/>
              <w:spacing w:after="0" w:line="360" w:lineRule="auto"/>
              <w:widowControl/>
              <w:rPr>
                <w:rFonts w:hint="eastAsia" w:ascii="宋体" w:hAnsi="宋体" w:cs="宋体"/>
                <w:color w:val="000000"/>
                <w:sz w:val="24"/>
                <w:szCs w:val="24"/>
                <w:lang w:val="en-US" w:eastAsia="zh-CN"/>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spacing w:after="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供应商提供办公设施、服务人员、承保服务、巡查服务方案： </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方案合理性很强、内容非常详尽细致、针对性非常强的得9分；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方案合理性强、内容详尽细致、针对性强的得7分；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方案合理性较强、内容符合性较强、针对性较强的得5分；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方案合理性一般、内容符合性一般、针对性一般的得3分；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方案合理性较差、内容符合性较差、针对性较差的得1分；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未见阐述不得分。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4</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cs="宋体"/>
                <w:color w:val="000000"/>
                <w:sz w:val="24"/>
                <w:szCs w:val="24"/>
              </w:rPr>
              <w:t xml:space="preserve">理赔服务</w:t>
            </w:r>
            <w:r>
              <w:rPr>
                <w:rFonts w:hint="eastAsia" w:ascii="宋体" w:hAnsi="宋体" w:eastAsia="宋体" w:cs="宋体"/>
                <w:color w:val="auto"/>
                <w:sz w:val="24"/>
                <w:szCs w:val="24"/>
                <w:highlight w:val="none"/>
                <w:lang w:val="en-US" w:eastAsia="zh-CN" w:bidi="ar"/>
              </w:rPr>
              <w:t xml:space="preserve">方案</w:t>
            </w:r>
            <w:r/>
          </w:p>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rPr>
              <w:suppressLineNumbers w:val="0"/>
            </w:pPr>
            <w:r>
              <w:rPr>
                <w:rFonts w:ascii="宋体" w:hAnsi="宋体" w:eastAsia="宋体" w:cs="宋体"/>
                <w:sz w:val="24"/>
                <w:szCs w:val="24"/>
              </w:rPr>
              <w:t xml:space="preserve">供应商提供理赔人员分工、理赔流程、风控措施、理赔手续、杜绝惜赔拒赔管控机制、争议赔案会商机制、预付赔款机制或其他相关有利于投保人的理赔服务方案</w:t>
            </w:r>
            <w:r>
              <w:rPr>
                <w:rFonts w:hint="eastAsia" w:ascii="宋体" w:hAnsi="宋体" w:eastAsia="宋体" w:cs="宋体"/>
                <w:b/>
                <w:bCs/>
                <w:color w:val="auto"/>
                <w:sz w:val="24"/>
                <w:szCs w:val="24"/>
                <w:highlight w:val="none"/>
                <w:lang w:val="en-US" w:eastAsia="zh-CN" w:bidi="ar"/>
              </w:rPr>
              <w:t xml:space="preserve">： </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rPr>
                <w:rFonts w:hint="eastAsia" w:ascii="宋体" w:hAnsi="宋体" w:cs="宋体"/>
                <w:color w:val="000000"/>
                <w:sz w:val="24"/>
                <w:szCs w:val="24"/>
                <w:lang w:val="en-US" w:eastAsia="zh-CN"/>
              </w:rPr>
              <w:t xml:space="preserve">非常完整、</w:t>
            </w:r>
            <w:r>
              <w:rPr>
                <w:rFonts w:hint="eastAsia" w:ascii="宋体" w:hAnsi="宋体" w:eastAsia="宋体" w:cs="宋体"/>
                <w:color w:val="000000"/>
                <w:sz w:val="24"/>
                <w:szCs w:val="24"/>
                <w:lang w:val="en-US" w:eastAsia="zh-CN"/>
              </w:rPr>
              <w:t xml:space="preserve">合理性很强、内容非常详尽细致、针对性非常强的得9分；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rPr>
                <w:rFonts w:hint="eastAsia" w:ascii="宋体" w:hAnsi="宋体" w:cs="宋体"/>
                <w:color w:val="000000"/>
                <w:sz w:val="24"/>
                <w:szCs w:val="24"/>
                <w:lang w:val="en-US" w:eastAsia="zh-CN"/>
              </w:rPr>
              <w:t xml:space="preserve">完整、</w:t>
            </w:r>
            <w:r>
              <w:rPr>
                <w:rFonts w:hint="eastAsia" w:ascii="宋体" w:hAnsi="宋体" w:eastAsia="宋体" w:cs="宋体"/>
                <w:color w:val="000000"/>
                <w:sz w:val="24"/>
                <w:szCs w:val="24"/>
                <w:lang w:val="en-US" w:eastAsia="zh-CN"/>
              </w:rPr>
              <w:t xml:space="preserve">合理性强、内容详尽细致、针对性强的得7分；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rPr>
                <w:rFonts w:hint="eastAsia" w:ascii="宋体" w:hAnsi="宋体" w:cs="宋体"/>
                <w:color w:val="000000"/>
                <w:sz w:val="24"/>
                <w:szCs w:val="24"/>
                <w:lang w:val="en-US" w:eastAsia="zh-CN"/>
              </w:rPr>
              <w:t xml:space="preserve">较完整、</w:t>
            </w:r>
            <w:r>
              <w:rPr>
                <w:rFonts w:hint="eastAsia" w:ascii="宋体" w:hAnsi="宋体" w:eastAsia="宋体" w:cs="宋体"/>
                <w:color w:val="000000"/>
                <w:sz w:val="24"/>
                <w:szCs w:val="24"/>
                <w:lang w:val="en-US" w:eastAsia="zh-CN"/>
              </w:rPr>
              <w:t xml:space="preserve">合理性较强、内容符合性较强、针对性较强的得5分；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rPr>
                <w:rFonts w:hint="eastAsia" w:ascii="宋体" w:hAnsi="宋体" w:cs="宋体"/>
                <w:color w:val="000000"/>
                <w:sz w:val="24"/>
                <w:szCs w:val="24"/>
                <w:lang w:val="en-US" w:eastAsia="zh-CN"/>
              </w:rPr>
              <w:t xml:space="preserve">完整性一般、</w:t>
            </w:r>
            <w:r>
              <w:rPr>
                <w:rFonts w:hint="eastAsia" w:ascii="宋体" w:hAnsi="宋体" w:eastAsia="宋体" w:cs="宋体"/>
                <w:color w:val="000000"/>
                <w:sz w:val="24"/>
                <w:szCs w:val="24"/>
                <w:lang w:val="en-US" w:eastAsia="zh-CN"/>
              </w:rPr>
              <w:t xml:space="preserve">合理性一般、内容符合性一般、针对性一般的得3分；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rPr>
                <w:rFonts w:hint="eastAsia" w:ascii="宋体" w:hAnsi="宋体" w:cs="宋体"/>
                <w:color w:val="000000"/>
                <w:sz w:val="24"/>
                <w:szCs w:val="24"/>
                <w:lang w:val="en-US" w:eastAsia="zh-CN"/>
              </w:rPr>
              <w:t xml:space="preserve">不完整、</w:t>
            </w:r>
            <w:r>
              <w:rPr>
                <w:rFonts w:hint="eastAsia" w:ascii="宋体" w:hAnsi="宋体" w:eastAsia="宋体" w:cs="宋体"/>
                <w:color w:val="000000"/>
                <w:sz w:val="24"/>
                <w:szCs w:val="24"/>
                <w:lang w:val="en-US" w:eastAsia="zh-CN"/>
              </w:rPr>
              <w:t xml:space="preserve">合理性较差、内容符合性较差、针对性较差的得1分；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000000"/>
                <w:sz w:val="24"/>
                <w:szCs w:val="24"/>
                <w:lang w:val="en-US" w:eastAsia="zh-CN"/>
              </w:rPr>
              <w:t xml:space="preserve">未见阐述不得分。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5</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cs="宋体"/>
                <w:color w:val="000000"/>
                <w:sz w:val="24"/>
                <w:szCs w:val="24"/>
              </w:rPr>
              <w:t xml:space="preserve">人员配备</w:t>
            </w:r>
            <w:r>
              <w:rPr>
                <w:rFonts w:hint="eastAsia" w:ascii="宋体" w:hAnsi="宋体" w:eastAsia="宋体" w:cs="宋体"/>
                <w:color w:val="auto"/>
                <w:sz w:val="24"/>
                <w:szCs w:val="24"/>
                <w:highlight w:val="none"/>
                <w:lang w:val="en-US" w:eastAsia="zh-CN" w:bidi="ar"/>
              </w:rPr>
              <w:t xml:space="preserve">方案</w:t>
            </w:r>
            <w:r/>
          </w:p>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000000"/>
                <w:sz w:val="24"/>
                <w:szCs w:val="24"/>
                <w:lang w:val="en-US" w:eastAsia="zh-CN"/>
              </w:rPr>
              <w:t xml:space="preserve">供应商提供</w:t>
            </w:r>
            <w:r>
              <w:rPr>
                <w:rFonts w:hint="eastAsia" w:ascii="宋体" w:hAnsi="宋体" w:cs="宋体"/>
                <w:color w:val="000000"/>
                <w:sz w:val="24"/>
                <w:szCs w:val="24"/>
              </w:rPr>
              <w:t xml:space="preserve">服务人员（承保、理赔、财务核算、信息反馈系统、答疑咨询等专职人员、联系人、职务及电话）</w:t>
            </w:r>
            <w:r>
              <w:rPr>
                <w:rFonts w:hint="eastAsia" w:ascii="宋体" w:hAnsi="宋体" w:cs="宋体"/>
                <w:color w:val="000000"/>
                <w:sz w:val="24"/>
                <w:szCs w:val="24"/>
                <w:lang w:val="en-US" w:eastAsia="zh-CN"/>
              </w:rPr>
              <w:t xml:space="preserve">方案:</w:t>
            </w:r>
            <w:r>
              <w:rPr>
                <w:rFonts w:hint="eastAsia" w:ascii="宋体" w:hAnsi="宋体" w:eastAsia="宋体" w:cs="宋体"/>
                <w:b/>
                <w:bCs/>
                <w:color w:val="auto"/>
                <w:sz w:val="24"/>
                <w:szCs w:val="24"/>
                <w:highlight w:val="none"/>
                <w:lang w:val="en-US" w:eastAsia="zh-CN" w:bidi="ar"/>
              </w:rPr>
              <w:t xml:space="preserve"> </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方案合理性很强、内容非常详尽细致、针对性非常强的得9分；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方案合理性强、内容详尽细致、针对性强的得7分；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方案合理性较强、内容符合性较强、针对性较强的得5分；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方案合理性一般、内容符合性一般、针对性一般的得3分；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方案合理性较差、内容符合性较差、针对性较差的得1分；</w:t>
            </w:r>
            <w:r/>
          </w:p>
          <w:p>
            <w:pPr>
              <w:ind w:left="0" w:firstLine="0"/>
              <w:jc w:val="both"/>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000000"/>
                <w:sz w:val="24"/>
                <w:szCs w:val="24"/>
                <w:lang w:val="en-US" w:eastAsia="zh-CN"/>
              </w:rPr>
              <w:t xml:space="preserve">未见阐述不得分。</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6</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color w:val="000000"/>
                <w:sz w:val="24"/>
                <w:szCs w:val="24"/>
              </w:rPr>
              <w:t xml:space="preserve">服务质量</w:t>
            </w:r>
            <w:r>
              <w:rPr>
                <w:rFonts w:hint="eastAsia" w:ascii="宋体" w:hAnsi="宋体" w:cs="宋体"/>
                <w:color w:val="000000"/>
                <w:sz w:val="24"/>
                <w:szCs w:val="24"/>
                <w:lang w:val="en-US" w:eastAsia="zh-CN"/>
              </w:rPr>
              <w:t xml:space="preserve">保证</w:t>
            </w:r>
            <w:r>
              <w:rPr>
                <w:rFonts w:hint="eastAsia" w:ascii="宋体" w:hAnsi="宋体" w:eastAsia="宋体" w:cs="宋体"/>
                <w:color w:val="auto"/>
                <w:sz w:val="24"/>
                <w:szCs w:val="24"/>
                <w:highlight w:val="none"/>
                <w:lang w:val="en-US" w:eastAsia="zh-CN" w:bidi="ar"/>
              </w:rPr>
              <w:t xml:space="preserve">方案（</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p>
        </w:tc>
        <w:tc>
          <w:tcPr>
            <w:tcW w:w="6625" w:type="dxa"/>
            <w:vAlign w:val="center"/>
            <w:textDirection w:val="lrTb"/>
            <w:noWrap w:val="false"/>
          </w:tcPr>
          <w:p>
            <w:pPr>
              <w:ind w:left="0" w:firstLine="0"/>
              <w:jc w:val="both"/>
              <w:keepLines w:val="0"/>
              <w:keepNext w:val="0"/>
              <w:spacing w:after="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000000"/>
                <w:sz w:val="24"/>
                <w:szCs w:val="24"/>
                <w:lang w:val="en-US" w:eastAsia="zh-CN"/>
              </w:rPr>
              <w:t xml:space="preserve">供应商提供针对本项目的</w:t>
            </w:r>
            <w:r>
              <w:rPr>
                <w:rFonts w:hint="eastAsia" w:ascii="宋体" w:hAnsi="宋体" w:cs="宋体"/>
                <w:color w:val="000000"/>
                <w:sz w:val="24"/>
                <w:szCs w:val="24"/>
              </w:rPr>
              <w:t xml:space="preserve">服务质量</w:t>
            </w:r>
            <w:r>
              <w:rPr>
                <w:rFonts w:hint="eastAsia" w:ascii="宋体" w:hAnsi="宋体" w:cs="宋体"/>
                <w:color w:val="000000"/>
                <w:sz w:val="24"/>
                <w:szCs w:val="24"/>
                <w:lang w:val="en-US" w:eastAsia="zh-CN"/>
              </w:rPr>
              <w:t xml:space="preserve">保证</w:t>
            </w:r>
            <w:r>
              <w:rPr>
                <w:rFonts w:hint="eastAsia" w:ascii="宋体" w:hAnsi="宋体" w:eastAsia="宋体" w:cs="宋体"/>
                <w:color w:val="auto"/>
                <w:sz w:val="24"/>
                <w:szCs w:val="24"/>
                <w:highlight w:val="none"/>
                <w:lang w:val="en-US" w:eastAsia="zh-CN" w:bidi="ar"/>
              </w:rPr>
              <w:t xml:space="preserve">方案：</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方案合理性很强、内容非常详尽细致、针对性非常强的得9分；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方案合理性强、内容详尽细致、针对性强的得7分；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方案合理性较强、内容符合性较强、针对性较强的得5分；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方案合理性一般、内容符合性一般、针对性一般的得3分；</w:t>
            </w:r>
            <w:r/>
          </w:p>
          <w:p>
            <w:pPr>
              <w:ind w:left="0" w:firstLine="0"/>
              <w:jc w:val="left"/>
              <w:spacing w:after="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方案合理性较差、内容符合性较差、针对性较差的得1分；</w:t>
            </w:r>
            <w:r/>
          </w:p>
          <w:p>
            <w:pPr>
              <w:ind w:left="0" w:firstLine="0"/>
              <w:jc w:val="both"/>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000000"/>
                <w:sz w:val="24"/>
                <w:szCs w:val="24"/>
                <w:lang w:val="en-US" w:eastAsia="zh-CN"/>
              </w:rPr>
              <w:t xml:space="preserve">未见阐述不得分。</w:t>
            </w:r>
            <w:r/>
          </w:p>
        </w:tc>
      </w:tr>
    </w:tbl>
    <w:p>
      <w:pPr>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91" w:name="_Toc21064"/>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竞争性磋商响应文件</w:t>
      </w:r>
      <w:r>
        <w:rPr>
          <w:rFonts w:hint="eastAsia" w:ascii="宋体" w:hAnsi="宋体" w:eastAsia="宋体" w:cs="宋体"/>
          <w:b/>
          <w:bCs/>
          <w:color w:val="auto"/>
          <w:sz w:val="44"/>
          <w:szCs w:val="44"/>
          <w:highlight w:val="none"/>
        </w:rPr>
        <w:t xml:space="preserve">格式</w:t>
      </w:r>
      <w:bookmarkEnd w:id="77"/>
      <w:r/>
      <w:bookmarkEnd w:id="78"/>
      <w:r/>
      <w:bookmarkEnd w:id="88"/>
      <w:r/>
      <w:bookmarkEnd w:id="89"/>
      <w:r/>
      <w:bookmarkEnd w:id="90"/>
      <w:r/>
      <w:bookmarkEnd w:id="91"/>
      <w:r/>
      <w:r/>
    </w:p>
    <w:p>
      <w:pPr>
        <w:ind w:left="1874" w:right="1470" w:firstLine="0"/>
        <w:jc w:val="left"/>
        <w:spacing w:before="100" w:beforeAutospacing="1" w:after="100" w:afterAutospacing="1" w:line="360" w:lineRule="auto"/>
        <w:widowControl/>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p>
      <w:pPr>
        <w:ind w:firstLine="0"/>
        <w:jc w:val="center"/>
        <w:spacing w:line="360" w:lineRule="auto"/>
        <w:rPr>
          <w:rFonts w:hint="eastAsia" w:ascii="宋体" w:hAnsi="宋体" w:eastAsia="宋体" w:cs="宋体"/>
          <w:b/>
          <w:sz w:val="56"/>
          <w:szCs w:val="48"/>
        </w:rPr>
      </w:pPr>
      <w:r>
        <w:rPr>
          <w:rFonts w:hint="eastAsia" w:ascii="宋体" w:hAnsi="宋体" w:eastAsia="宋体" w:cs="宋体"/>
          <w:b/>
          <w:sz w:val="56"/>
          <w:szCs w:val="48"/>
        </w:rPr>
        <w:t xml:space="preserve">连 云 港 市 政 府 采 购</w:t>
      </w:r>
      <w:r/>
    </w:p>
    <w:p>
      <w:pPr>
        <w:ind w:firstLine="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ind w:firstLine="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响应文件</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1749"/>
        <w:jc w:val="both"/>
        <w:spacing w:before="100" w:beforeAutospacing="1" w:after="100" w:afterAutospacing="1" w:line="360" w:lineRule="auto"/>
        <w:widowControl/>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 xml:space="preserve">标段名称：</w:t>
      </w:r>
      <w:r>
        <w:rPr>
          <w:rFonts w:hint="eastAsia" w:ascii="宋体" w:hAnsi="宋体" w:eastAsia="宋体" w:cs="宋体"/>
          <w:b/>
          <w:sz w:val="32"/>
          <w:szCs w:val="32"/>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sz w:val="24"/>
          <w:szCs w:val="24"/>
          <w:lang w:val="en-US" w:eastAsia="zh-CN" w:bidi="ar-SA"/>
        </w:rPr>
      </w:pPr>
      <w:r>
        <w:rPr>
          <w:rFonts w:hint="eastAsia" w:ascii="宋体" w:hAnsi="宋体" w:eastAsia="宋体" w:cs="宋体"/>
          <w:b/>
          <w:sz w:val="32"/>
          <w:szCs w:val="32"/>
          <w:lang w:val="en-US" w:eastAsia="zh-CN" w:bidi="ar-SA"/>
        </w:rPr>
        <w:t xml:space="preserve">标段编号：</w:t>
      </w:r>
      <w:r>
        <w:rPr>
          <w:rFonts w:hint="eastAsia" w:ascii="宋体" w:hAnsi="宋体" w:eastAsia="宋体" w:cs="宋体"/>
          <w:b/>
          <w:sz w:val="32"/>
          <w:szCs w:val="32"/>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供应商名称：</w:t>
      </w:r>
      <w:r>
        <w:rPr>
          <w:rFonts w:hint="eastAsia" w:ascii="宋体" w:hAnsi="宋体" w:eastAsia="宋体" w:cs="宋体"/>
          <w:b/>
          <w:bCs/>
          <w:color w:val="000000"/>
          <w:sz w:val="36"/>
          <w:szCs w:val="36"/>
          <w:u w:val="single"/>
          <w:lang w:val="en-US" w:eastAsia="zh-CN" w:bidi="ar-SA"/>
        </w:rPr>
        <w:t xml:space="preserve">（加盖CA电子公章）</w:t>
      </w:r>
      <w:r>
        <w:rPr>
          <w:rFonts w:hint="eastAsia" w:ascii="宋体" w:hAnsi="宋体" w:eastAsia="宋体" w:cs="宋体"/>
          <w:b/>
          <w:sz w:val="32"/>
          <w:szCs w:val="32"/>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bCs/>
          <w:sz w:val="24"/>
          <w:szCs w:val="28"/>
        </w:rPr>
      </w:pPr>
      <w:r>
        <w:rPr>
          <w:rFonts w:hint="eastAsia" w:ascii="宋体" w:hAnsi="宋体" w:eastAsia="宋体" w:cs="宋体"/>
          <w:b/>
          <w:sz w:val="32"/>
          <w:szCs w:val="32"/>
          <w:lang w:val="en-US" w:eastAsia="zh-CN" w:bidi="ar-SA"/>
        </w:rPr>
        <w:t xml:space="preserve">日     期 ：</w:t>
      </w:r>
      <w:r>
        <w:rPr>
          <w:rFonts w:hint="eastAsia" w:ascii="宋体" w:hAnsi="宋体" w:eastAsia="宋体" w:cs="宋体"/>
          <w:b/>
          <w:sz w:val="32"/>
          <w:szCs w:val="32"/>
          <w:u w:val="single"/>
          <w:lang w:val="en-US" w:eastAsia="zh-CN" w:bidi="ar-SA"/>
        </w:rPr>
        <w:t xml:space="preserve">                      </w:t>
      </w: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color w:val="000000"/>
          <w:sz w:val="30"/>
          <w:szCs w:val="30"/>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格式1、响应函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响 应 函</w:t>
      </w:r>
      <w:r/>
    </w:p>
    <w:p>
      <w:pPr>
        <w:ind w:firstLine="0"/>
        <w:jc w:val="left"/>
        <w:spacing w:line="360" w:lineRule="auto"/>
        <w:tabs>
          <w:tab w:val="left" w:pos="360" w:leader="none"/>
        </w:tabs>
        <w:rPr>
          <w:rFonts w:hint="eastAsia" w:ascii="宋体" w:hAnsi="宋体" w:eastAsia="宋体" w:cs="宋体"/>
          <w:bCs/>
          <w:sz w:val="24"/>
          <w:szCs w:val="21"/>
          <w:u w:val="single"/>
        </w:rPr>
      </w:pPr>
      <w:r>
        <w:rPr>
          <w:rFonts w:hint="eastAsia" w:ascii="宋体" w:hAnsi="宋体" w:eastAsia="宋体" w:cs="宋体"/>
          <w:bCs/>
          <w:sz w:val="24"/>
          <w:szCs w:val="21"/>
        </w:rPr>
        <w:t xml:space="preserve">致：</w:t>
      </w:r>
      <w:r>
        <w:rPr>
          <w:rFonts w:hint="eastAsia" w:ascii="宋体" w:hAnsi="宋体" w:eastAsia="宋体" w:cs="宋体"/>
          <w:bCs/>
          <w:sz w:val="24"/>
          <w:szCs w:val="21"/>
          <w:u w:val="single"/>
        </w:rPr>
        <w:t xml:space="preserve">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根据贵方</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bCs/>
          <w:sz w:val="24"/>
          <w:szCs w:val="21"/>
        </w:rPr>
        <w:t xml:space="preserve">标段（</w:t>
      </w:r>
      <w:r>
        <w:rPr>
          <w:rFonts w:hint="eastAsia" w:ascii="宋体" w:hAnsi="宋体" w:eastAsia="宋体" w:cs="宋体"/>
          <w:bCs/>
          <w:sz w:val="24"/>
          <w:szCs w:val="21"/>
          <w:lang w:val="en-US" w:eastAsia="zh-CN"/>
        </w:rPr>
        <w:t xml:space="preserve">标段</w:t>
      </w:r>
      <w:r>
        <w:rPr>
          <w:rFonts w:hint="eastAsia" w:ascii="宋体" w:hAnsi="宋体" w:cs="宋体"/>
          <w:bCs/>
          <w:sz w:val="24"/>
          <w:szCs w:val="21"/>
          <w:lang w:eastAsia="zh-CN"/>
        </w:rPr>
        <w:t xml:space="preserve">编号</w:t>
      </w:r>
      <w:r>
        <w:rPr>
          <w:rFonts w:hint="eastAsia" w:ascii="宋体" w:hAnsi="宋体" w:eastAsia="宋体" w:cs="宋体"/>
          <w:bCs/>
          <w:sz w:val="24"/>
          <w:szCs w:val="21"/>
        </w:rPr>
        <w:t xml:space="preserve">：</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）采购文件，正式授权下述签字人全权代表参加贵方组织的采购活动，按照采购文件要求提交响应文件。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据此函，签字人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兹宣布同意如下：</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1.按采购文件项目需求提交响应报价，报价等详见开标一览表。</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3.我方承诺已经具备《中华人民共和国政府采购法》中规定的参加政府采购活动的供应商应当具备的条件：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(1)具有独立承担民事责任的能力；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(2)具有良好的商业信誉和健全的财务会计制度；</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(3)具有履行合同所必需的设备和专业技术能力；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(4)有依法缴纳税收和社会保障资金的良好记录；</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(5)参加此项采购活动前三年内，在经营活动中没有重大违法记录。</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4.我方根据采购文件的规定，承担完成合同的责任和义务。</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5.我方已详细审核采购文件，我方知道必须放弃提出含糊不清或误解问题的权利。</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6.如果在响应文件有效期内撤回或者有其他违约行为，我方的保证金可被贵方全部或部分没收。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7.同意应贵方要求提供与本次采购活动有关的任何数据或资料。</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8.我方完全理解，最低报价不是中标（成交）的唯一条件。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9.若贵方需要，我方愿意提供我方作出的一切承诺的证明材料。</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(1)提供虚假材料谋取中标、成交的；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(2)采取不正当手段诋毁、排挤其他供应商的；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(3)与采购人、其他供应商或者采购代理机构恶意串通的；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(4)向采购人、采购代理机构行贿或者提供其他不正当利益的；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(5)在招标采购过程中与采购人进行协商谈判的；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(6)拒绝有关部门监督检查或提供虚假情况的。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法定代表人或其委托代理人签字（或盖章）：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供应商公章：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日期：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注：未按照本响应函的格式要求填写的，将造成非实质性响应。</w:t>
      </w:r>
      <w:r/>
    </w:p>
    <w:p>
      <w:pPr>
        <w:ind w:firstLine="0"/>
        <w:spacing w:line="360" w:lineRule="auto"/>
        <w:rPr>
          <w:rFonts w:hint="eastAsia" w:ascii="宋体" w:hAnsi="宋体" w:eastAsia="宋体" w:cs="宋体"/>
          <w:bCs/>
          <w:sz w:val="24"/>
          <w:szCs w:val="21"/>
        </w:rPr>
      </w:pPr>
      <w:r>
        <w:rPr>
          <w:rFonts w:hint="eastAsia" w:ascii="宋体" w:hAnsi="宋体" w:eastAsia="宋体" w:cs="宋体"/>
          <w:bCs/>
          <w:sz w:val="24"/>
          <w:szCs w:val="21"/>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格式2、首次磋商报价表（开标一览表）</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首次磋商报价表（开标一览表）</w:t>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720"/>
        <w:jc w:val="left"/>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标段</w:t>
      </w:r>
      <w:r>
        <w:rPr>
          <w:rFonts w:hint="eastAsia" w:ascii="宋体" w:hAnsi="宋体" w:cs="宋体"/>
          <w:color w:val="000000"/>
          <w:sz w:val="24"/>
          <w:lang w:eastAsia="zh-CN"/>
        </w:rPr>
        <w:t xml:space="preserve">编号</w:t>
      </w:r>
      <w:r>
        <w:rPr>
          <w:rFonts w:hint="eastAsia" w:ascii="宋体" w:hAnsi="宋体" w:eastAsia="宋体" w:cs="宋体"/>
          <w:color w:val="000000"/>
          <w:sz w:val="24"/>
        </w:rPr>
        <w:t xml:space="preserve">： </w:t>
      </w:r>
      <w:r/>
    </w:p>
    <w:p>
      <w:pPr>
        <w:ind w:firstLine="720"/>
        <w:jc w:val="left"/>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标段</w:t>
      </w:r>
      <w:r>
        <w:rPr>
          <w:rFonts w:hint="eastAsia" w:ascii="宋体" w:hAnsi="宋体" w:cs="宋体"/>
          <w:color w:val="000000"/>
          <w:sz w:val="24"/>
          <w:lang w:eastAsia="zh-CN"/>
        </w:rPr>
        <w:t xml:space="preserve">名称</w:t>
      </w:r>
      <w:r>
        <w:rPr>
          <w:rFonts w:hint="eastAsia" w:ascii="宋体" w:hAnsi="宋体" w:eastAsia="宋体" w:cs="宋体"/>
          <w:color w:val="000000"/>
          <w:sz w:val="24"/>
        </w:rPr>
        <w:t xml:space="preserve">：</w:t>
      </w:r>
      <w:r/>
    </w:p>
    <w:p>
      <w:pPr>
        <w:ind w:firstLine="72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0"/>
        <w:spacing w:line="360" w:lineRule="auto"/>
        <w:rPr>
          <w:rFonts w:hint="eastAsia" w:ascii="宋体" w:hAnsi="宋体" w:eastAsia="宋体" w:cs="宋体"/>
          <w:sz w:val="21"/>
        </w:rPr>
      </w:pPr>
      <w:r>
        <w:rPr>
          <w:rFonts w:hint="eastAsia" w:ascii="宋体" w:hAnsi="宋体" w:eastAsia="宋体" w:cs="宋体"/>
          <w:sz w:val="21"/>
        </w:rPr>
      </w:r>
      <w:r/>
    </w:p>
    <w:tbl>
      <w:tblPr>
        <w:tblStyle w:val="884"/>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标题</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内容</w:t>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投标报价</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cs="宋体"/>
                <w:color w:val="auto"/>
                <w:highlight w:val="none"/>
                <w:lang w:val="en-US" w:eastAsia="zh-CN"/>
              </w:rPr>
              <w:t xml:space="preserve">65万元</w:t>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服务期限</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68"/>
        </w:trPr>
        <w:tc>
          <w:tcPr>
            <w:gridSpan w:val="2"/>
            <w:tcW w:w="730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lang w:eastAsia="zh-CN"/>
              </w:rPr>
              <w:suppressLineNumbers w:val="0"/>
            </w:pPr>
            <w:r>
              <w:rPr>
                <w:rFonts w:hint="eastAsia"/>
                <w:sz w:val="24"/>
                <w:szCs w:val="24"/>
                <w:lang w:val="en-US" w:eastAsia="zh-CN"/>
              </w:rPr>
              <w:t xml:space="preserve">注：</w:t>
            </w:r>
            <w:r>
              <w:rPr>
                <w:rFonts w:hint="eastAsia"/>
                <w:sz w:val="24"/>
                <w:szCs w:val="24"/>
              </w:rPr>
              <w:t xml:space="preserve">本项目价格不作为评审因素</w:t>
            </w:r>
            <w:r/>
          </w:p>
        </w:tc>
      </w:tr>
    </w:tbl>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供应商（盖章）：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法定代表人或委托代理人（签字或盖章）：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日期：    年     月     日</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Cs/>
          <w:sz w:val="24"/>
          <w:szCs w:val="21"/>
        </w:rPr>
        <w:br w:type="page" w:clear="all"/>
      </w: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格式3、首次磋商报价明细表（报价明细表）</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首次磋商报价明细表</w:t>
      </w:r>
      <w:r/>
    </w:p>
    <w:p>
      <w:pPr>
        <w:ind w:firstLine="240"/>
        <w:jc w:val="left"/>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标段</w:t>
      </w:r>
      <w:r>
        <w:rPr>
          <w:rFonts w:hint="eastAsia" w:ascii="宋体" w:hAnsi="宋体" w:cs="宋体"/>
          <w:color w:val="000000"/>
          <w:sz w:val="24"/>
          <w:lang w:eastAsia="zh-CN"/>
        </w:rPr>
        <w:t xml:space="preserve">名称</w:t>
      </w:r>
      <w:r>
        <w:rPr>
          <w:rFonts w:hint="eastAsia" w:ascii="宋体" w:hAnsi="宋体" w:eastAsia="宋体" w:cs="宋体"/>
          <w:color w:val="000000"/>
          <w:sz w:val="24"/>
        </w:rPr>
        <w:t xml:space="preserve">：  </w:t>
      </w:r>
      <w:r/>
    </w:p>
    <w:p>
      <w:pPr>
        <w:ind w:firstLine="240"/>
        <w:jc w:val="left"/>
        <w:spacing w:line="360" w:lineRule="auto"/>
        <w:rPr>
          <w:rFonts w:hint="eastAsia" w:ascii="宋体" w:hAnsi="宋体" w:eastAsia="宋体" w:cs="宋体"/>
          <w:color w:val="000000"/>
          <w:sz w:val="21"/>
        </w:rPr>
      </w:pPr>
      <w:r>
        <w:rPr>
          <w:rFonts w:hint="eastAsia" w:ascii="宋体" w:hAnsi="宋体" w:cs="宋体"/>
          <w:color w:val="000000"/>
          <w:sz w:val="24"/>
          <w:lang w:val="en-US" w:eastAsia="zh-CN"/>
        </w:rPr>
        <w:t xml:space="preserve">标段</w:t>
      </w:r>
      <w:r>
        <w:rPr>
          <w:rFonts w:hint="eastAsia" w:ascii="宋体" w:hAnsi="宋体" w:cs="宋体"/>
          <w:color w:val="000000"/>
          <w:sz w:val="24"/>
          <w:lang w:eastAsia="zh-CN"/>
        </w:rPr>
        <w:t xml:space="preserve">编号</w:t>
      </w:r>
      <w:r>
        <w:rPr>
          <w:rFonts w:hint="eastAsia" w:ascii="宋体" w:hAnsi="宋体" w:eastAsia="宋体" w:cs="宋体"/>
          <w:color w:val="000000"/>
          <w:sz w:val="24"/>
        </w:rPr>
        <w:t xml:space="preserve">：</w:t>
      </w:r>
      <w:r/>
    </w:p>
    <w:p>
      <w:pPr>
        <w:ind w:right="960" w:firstLine="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单位：元</w:t>
      </w:r>
      <w:r/>
    </w:p>
    <w:tbl>
      <w:tblPr>
        <w:tblStyle w:val="884"/>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产品、服务名称</w:t>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分项单位</w:t>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单价</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单项</w:t>
            </w:r>
            <w:r/>
          </w:p>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合计价</w:t>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gridSpan w:val="5"/>
            <w:tcW w:w="662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总计（元）</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bl>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680"/>
        <w:spacing w:line="360" w:lineRule="auto"/>
        <w:rPr>
          <w:rFonts w:hint="eastAsia" w:ascii="宋体" w:hAnsi="宋体" w:eastAsia="宋体" w:cs="宋体"/>
          <w:bCs/>
          <w:sz w:val="24"/>
        </w:rPr>
      </w:pPr>
      <w:r>
        <w:rPr>
          <w:rFonts w:hint="eastAsia" w:ascii="宋体" w:hAnsi="宋体" w:eastAsia="宋体" w:cs="宋体"/>
          <w:bCs/>
          <w:sz w:val="24"/>
        </w:rPr>
        <w:t xml:space="preserve">年     月     日</w:t>
      </w:r>
      <w:r/>
    </w:p>
    <w:p>
      <w:pPr>
        <w:ind w:firstLine="482"/>
        <w:spacing w:line="360" w:lineRule="auto"/>
        <w:rPr>
          <w:rFonts w:hint="eastAsia" w:ascii="宋体" w:hAnsi="宋体" w:eastAsia="宋体" w:cs="宋体"/>
          <w:b/>
          <w:color w:val="ff0000"/>
          <w:sz w:val="24"/>
        </w:rPr>
      </w:pPr>
      <w:r>
        <w:rPr>
          <w:rFonts w:hint="eastAsia" w:ascii="宋体" w:hAnsi="宋体" w:eastAsia="宋体" w:cs="宋体"/>
          <w:b/>
          <w:color w:val="ff0000"/>
          <w:sz w:val="24"/>
        </w:rPr>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价格构成或报价要求：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1、此表可以根据需要自行增减行数，且该表报价非本次磋商中的最后报价。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2、各分项最终结算价按首次磋商报价与最后磋商报价同比例变动。</w:t>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color w:val="000000"/>
          <w:sz w:val="24"/>
        </w:rPr>
        <w:br w:type="page" w:clear="all"/>
      </w:r>
      <w:r>
        <w:rPr>
          <w:rFonts w:hint="eastAsia" w:ascii="宋体" w:hAnsi="宋体" w:eastAsia="宋体" w:cs="宋体"/>
          <w:b/>
          <w:bCs w:val="0"/>
          <w:sz w:val="24"/>
          <w:szCs w:val="28"/>
        </w:rPr>
        <w:t xml:space="preserve">格式4、中小企业声明函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中小</w:t>
      </w:r>
      <w:r>
        <w:rPr>
          <w:rFonts w:hint="eastAsia" w:ascii="宋体" w:hAnsi="宋体" w:cs="宋体"/>
          <w:b/>
          <w:bCs w:val="0"/>
          <w:sz w:val="36"/>
          <w:szCs w:val="28"/>
          <w:lang w:val="en-US" w:eastAsia="zh-CN"/>
        </w:rPr>
        <w:t xml:space="preserve">微</w:t>
      </w:r>
      <w:r>
        <w:rPr>
          <w:rFonts w:hint="eastAsia" w:ascii="宋体" w:hAnsi="宋体" w:eastAsia="宋体" w:cs="宋体"/>
          <w:b/>
          <w:bCs w:val="0"/>
          <w:sz w:val="36"/>
          <w:szCs w:val="28"/>
        </w:rPr>
        <w:t xml:space="preserve">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w:t>
      </w:r>
      <w:r>
        <w:rPr>
          <w:rFonts w:hint="eastAsia" w:ascii="宋体" w:hAnsi="宋体" w:eastAsia="宋体" w:cs="宋体"/>
          <w:sz w:val="24"/>
          <w:u w:val="single"/>
          <w:lang w:val="en-US" w:eastAsia="zh-CN"/>
        </w:rPr>
        <w:t xml:space="preserve">标段</w:t>
      </w:r>
      <w:r>
        <w:rPr>
          <w:rFonts w:hint="eastAsia" w:ascii="宋体" w:hAnsi="宋体" w:eastAsia="宋体" w:cs="宋体"/>
          <w:sz w:val="24"/>
          <w:u w:val="single"/>
        </w:rPr>
        <w:t xml:space="preserve">名称）</w:t>
      </w:r>
      <w:r>
        <w:rPr>
          <w:rFonts w:hint="eastAsia" w:ascii="宋体" w:hAnsi="宋体" w:eastAsia="宋体" w:cs="宋体"/>
          <w:sz w:val="24"/>
        </w:rPr>
        <w:t xml:space="preserve">采购活动，服务全部由符合政策要求的中小企业承接。</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right="480" w:firstLine="4920"/>
        <w:spacing w:line="360" w:lineRule="auto"/>
        <w:rPr>
          <w:rFonts w:hint="eastAsia" w:ascii="宋体" w:hAnsi="宋体" w:eastAsia="宋体" w:cs="宋体"/>
          <w:sz w:val="24"/>
        </w:rPr>
      </w:pPr>
      <w:r>
        <w:rPr>
          <w:rFonts w:hint="eastAsia" w:ascii="宋体" w:hAnsi="宋体" w:eastAsia="宋体" w:cs="宋体"/>
          <w:sz w:val="24"/>
        </w:rPr>
      </w:r>
      <w:r/>
    </w:p>
    <w:p>
      <w:pPr>
        <w:ind w:right="480" w:firstLine="4920"/>
        <w:spacing w:line="360" w:lineRule="auto"/>
        <w:rPr>
          <w:rFonts w:hint="eastAsia" w:ascii="宋体" w:hAnsi="宋体" w:eastAsia="宋体" w:cs="宋体"/>
          <w:sz w:val="24"/>
        </w:rPr>
      </w:pPr>
      <w:r>
        <w:rPr>
          <w:rFonts w:hint="eastAsia" w:ascii="宋体" w:hAnsi="宋体" w:eastAsia="宋体" w:cs="宋体"/>
          <w:sz w:val="24"/>
        </w:rPr>
        <w:t xml:space="preserve">企业名称（盖章）： </w:t>
      </w:r>
      <w:r/>
    </w:p>
    <w:p>
      <w:pPr>
        <w:ind w:right="480" w:firstLine="4920"/>
        <w:spacing w:line="360" w:lineRule="auto"/>
        <w:rPr>
          <w:rFonts w:hint="eastAsia" w:ascii="宋体" w:hAnsi="宋体" w:eastAsia="宋体" w:cs="宋体"/>
          <w:sz w:val="24"/>
        </w:rPr>
      </w:pPr>
      <w:r>
        <w:rPr>
          <w:rFonts w:hint="eastAsia" w:ascii="宋体" w:hAnsi="宋体" w:eastAsia="宋体" w:cs="宋体"/>
          <w:sz w:val="24"/>
        </w:rPr>
        <w:t xml:space="preserve">日 期：</w:t>
      </w:r>
      <w:r/>
    </w:p>
    <w:p>
      <w:pPr>
        <w:ind w:right="480" w:firstLine="4920"/>
        <w:spacing w:line="360" w:lineRule="auto"/>
        <w:rPr>
          <w:rFonts w:hint="eastAsia" w:ascii="宋体" w:hAnsi="宋体" w:eastAsia="宋体" w:cs="宋体"/>
          <w:sz w:val="24"/>
        </w:rPr>
      </w:pPr>
      <w:r>
        <w:rPr>
          <w:rFonts w:hint="eastAsia" w:ascii="宋体" w:hAnsi="宋体" w:eastAsia="宋体" w:cs="宋体"/>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480"/>
        <w:spacing w:line="360" w:lineRule="auto"/>
        <w:rPr>
          <w:rFonts w:hint="eastAsia" w:ascii="宋体" w:hAnsi="宋体" w:eastAsia="宋体" w:cs="宋体"/>
          <w:sz w:val="24"/>
        </w:rPr>
      </w:pPr>
      <w:r>
        <w:rPr>
          <w:rFonts w:hint="eastAsia" w:ascii="宋体" w:hAnsi="宋体" w:eastAsia="宋体" w:cs="宋体"/>
          <w:sz w:val="24"/>
        </w:rPr>
        <w:t xml:space="preserve">填报说明：</w:t>
      </w:r>
      <w:r/>
    </w:p>
    <w:p>
      <w:pPr>
        <w:ind w:right="480" w:firstLine="480"/>
        <w:spacing w:line="360" w:lineRule="auto"/>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2、请供应商如实填写，所填内容将作为评审的依据。如填写不完整，将不享受扶持政策。</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3、成交供应商的《中小企业声明函》随成交结果公开。</w:t>
      </w:r>
      <w:r/>
    </w:p>
    <w:p>
      <w:pPr>
        <w:ind w:firstLine="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r>
      <w:r/>
    </w:p>
    <w:p>
      <w:pPr>
        <w:ind w:firstLine="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val="0"/>
          <w:sz w:val="24"/>
          <w:szCs w:val="28"/>
        </w:rPr>
        <w:t xml:space="preserve">格式5、残疾人福利性单位声明函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残疾人福利性单位声明函</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项目由本单位提供全部服务。</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bCs/>
          <w:sz w:val="24"/>
        </w:rPr>
        <w:t xml:space="preserve">磋商供应商（盖章）</w:t>
      </w:r>
      <w:r>
        <w:rPr>
          <w:rFonts w:hint="eastAsia" w:ascii="宋体" w:hAnsi="宋体" w:eastAsia="宋体" w:cs="宋体"/>
          <w:sz w:val="24"/>
          <w:szCs w:val="21"/>
        </w:rPr>
        <w:t xml:space="preserve">：</w:t>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t xml:space="preserve">日期：    年  月  日</w:t>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填报说明：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1、请供应商如实填写，所填内容将作为评审的依据。</w:t>
      </w:r>
      <w:r>
        <w:rPr>
          <w:rFonts w:hint="eastAsia" w:ascii="宋体" w:hAnsi="宋体" w:eastAsia="宋体" w:cs="宋体"/>
          <w:sz w:val="24"/>
        </w:rPr>
        <w:t xml:space="preserve">如填写不完整，将不享受扶</w:t>
      </w:r>
      <w:r>
        <w:rPr>
          <w:rFonts w:hint="eastAsia" w:ascii="宋体" w:hAnsi="宋体" w:eastAsia="宋体" w:cs="宋体"/>
          <w:bCs/>
          <w:sz w:val="24"/>
        </w:rPr>
        <w:t xml:space="preserve">持政策。</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2、成交供应商的《残疾人福利性单位声明函》随成交结果公开。</w:t>
      </w:r>
      <w:r/>
    </w:p>
    <w:p>
      <w:pPr>
        <w:ind w:firstLine="0"/>
        <w:spacing w:line="360" w:lineRule="auto"/>
        <w:rPr>
          <w:rFonts w:hint="eastAsia" w:ascii="宋体" w:hAnsi="宋体" w:eastAsia="宋体" w:cs="宋体"/>
          <w:bCs/>
          <w:sz w:val="24"/>
          <w:szCs w:val="28"/>
        </w:rPr>
      </w:pPr>
      <w:r/>
      <w:bookmarkStart w:id="92" w:name="_Toc4558"/>
      <w:r/>
      <w:bookmarkStart w:id="93" w:name="_Toc29378"/>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格式6、财务状况报告及税收、社会保障资金缴纳情况承诺函</w:t>
      </w:r>
      <w:bookmarkEnd w:id="92"/>
      <w:r/>
      <w:bookmarkEnd w:id="93"/>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财务状况报告及税收、社会保障资金缴纳情况承诺函</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致：</w:t>
      </w:r>
      <w:r>
        <w:rPr>
          <w:rFonts w:hint="eastAsia" w:ascii="宋体" w:hAnsi="宋体" w:eastAsia="宋体" w:cs="宋体"/>
          <w:sz w:val="22"/>
          <w:u w:val="single"/>
        </w:rPr>
        <w:t xml:space="preserve">        </w:t>
      </w:r>
      <w:r>
        <w:rPr>
          <w:rFonts w:hint="eastAsia" w:ascii="宋体" w:hAnsi="宋体" w:eastAsia="宋体" w:cs="宋体"/>
          <w:sz w:val="22"/>
        </w:rPr>
        <w:t xml:space="preserve">（采购人名称）</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我方</w:t>
      </w:r>
      <w:r>
        <w:rPr>
          <w:rFonts w:hint="eastAsia" w:ascii="宋体" w:hAnsi="宋体" w:eastAsia="宋体" w:cs="宋体"/>
          <w:sz w:val="22"/>
          <w:u w:val="single"/>
        </w:rPr>
        <w:t xml:space="preserve">        </w:t>
      </w:r>
      <w:r>
        <w:rPr>
          <w:rFonts w:hint="eastAsia" w:ascii="宋体" w:hAnsi="宋体" w:eastAsia="宋体" w:cs="宋体"/>
          <w:sz w:val="22"/>
        </w:rPr>
        <w:t xml:space="preserve">（供应商名称）参加</w:t>
      </w:r>
      <w:r>
        <w:rPr>
          <w:rFonts w:hint="eastAsia" w:ascii="宋体" w:hAnsi="宋体" w:eastAsia="宋体" w:cs="宋体"/>
          <w:sz w:val="22"/>
          <w:u w:val="single"/>
        </w:rPr>
        <w:t xml:space="preserve">      </w:t>
      </w:r>
      <w:r>
        <w:rPr>
          <w:rFonts w:hint="eastAsia" w:ascii="宋体" w:hAnsi="宋体" w:eastAsia="宋体" w:cs="宋体"/>
          <w:sz w:val="22"/>
        </w:rPr>
        <w:t xml:space="preserve">（</w:t>
      </w:r>
      <w:r>
        <w:rPr>
          <w:rFonts w:hint="eastAsia" w:ascii="宋体" w:hAnsi="宋体" w:cs="宋体"/>
          <w:color w:val="000000"/>
          <w:sz w:val="24"/>
          <w:lang w:val="en-US" w:eastAsia="zh-CN"/>
        </w:rPr>
        <w:t xml:space="preserve">标段</w:t>
      </w:r>
      <w:r>
        <w:rPr>
          <w:rFonts w:hint="eastAsia" w:ascii="宋体" w:hAnsi="宋体" w:eastAsia="宋体" w:cs="宋体"/>
          <w:sz w:val="22"/>
        </w:rPr>
        <w:t xml:space="preserve">名称）（</w:t>
      </w:r>
      <w:r>
        <w:rPr>
          <w:rFonts w:hint="eastAsia" w:ascii="宋体" w:hAnsi="宋体" w:cs="宋体"/>
          <w:color w:val="000000"/>
          <w:sz w:val="24"/>
          <w:lang w:val="en-US" w:eastAsia="zh-CN"/>
        </w:rPr>
        <w:t xml:space="preserve">标段</w:t>
      </w:r>
      <w:r>
        <w:rPr>
          <w:rFonts w:hint="eastAsia" w:ascii="宋体" w:hAnsi="宋体" w:cs="宋体"/>
          <w:sz w:val="22"/>
          <w:lang w:eastAsia="zh-CN"/>
        </w:rPr>
        <w:t xml:space="preserve">编号</w:t>
      </w:r>
      <w:r>
        <w:rPr>
          <w:rFonts w:hint="eastAsia" w:ascii="宋体" w:hAnsi="宋体" w:eastAsia="宋体" w:cs="宋体"/>
          <w:sz w:val="22"/>
        </w:rPr>
        <w:t xml:space="preserve">：</w:t>
      </w:r>
      <w:r>
        <w:rPr>
          <w:rFonts w:hint="eastAsia" w:ascii="宋体" w:hAnsi="宋体" w:eastAsia="宋体" w:cs="宋体"/>
          <w:sz w:val="22"/>
          <w:u w:val="single"/>
        </w:rPr>
        <w:t xml:space="preserve">          </w:t>
      </w:r>
      <w:r>
        <w:rPr>
          <w:rFonts w:hint="eastAsia" w:ascii="宋体" w:hAnsi="宋体" w:eastAsia="宋体" w:cs="宋体"/>
          <w:sz w:val="22"/>
        </w:rPr>
        <w:t xml:space="preserve">）采购，根据《</w:t>
      </w:r>
      <w:r>
        <w:rPr>
          <w:rFonts w:hint="eastAsia" w:ascii="宋体" w:hAnsi="宋体" w:eastAsia="宋体" w:cs="宋体"/>
          <w:bCs/>
          <w:sz w:val="22"/>
        </w:rPr>
        <w:t xml:space="preserve">关于简化政府采购供应商资格审查有关事项的通知</w:t>
      </w:r>
      <w:r>
        <w:rPr>
          <w:rFonts w:hint="eastAsia" w:ascii="宋体" w:hAnsi="宋体" w:eastAsia="宋体" w:cs="宋体"/>
          <w:sz w:val="22"/>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（1）具有良好的商业信誉和健全的财务会计制度（财务状况报告）；</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（2）有依法缴纳税收和社会保障资金的良好记录。</w:t>
      </w:r>
      <w:r/>
    </w:p>
    <w:p>
      <w:pPr>
        <w:ind w:firstLine="440"/>
        <w:jc w:val="left"/>
        <w:spacing w:line="360" w:lineRule="auto"/>
        <w:widowControl/>
        <w:rPr>
          <w:rFonts w:hint="eastAsia" w:ascii="宋体" w:hAnsi="宋体" w:eastAsia="宋体" w:cs="宋体"/>
          <w:sz w:val="22"/>
        </w:rPr>
      </w:pPr>
      <w:r>
        <w:rPr>
          <w:rFonts w:hint="eastAsia" w:ascii="宋体" w:hAnsi="宋体" w:eastAsia="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hint="eastAsia" w:ascii="宋体" w:hAnsi="宋体" w:eastAsia="宋体" w:cs="宋体"/>
          <w:sz w:val="22"/>
        </w:rPr>
      </w:pPr>
      <w:r>
        <w:rPr>
          <w:rFonts w:hint="eastAsia" w:ascii="宋体" w:hAnsi="宋体" w:eastAsia="宋体" w:cs="宋体"/>
          <w:sz w:val="22"/>
        </w:rPr>
        <w:t xml:space="preserve">特此承诺</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供应商（公章）：          </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法定代表人或其委托代理人（签名或签章）：</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日期：</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格式7、具备履行合同所必需的设备和专业技术能力的声明及证明材料</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具备履行合同所必需的设备和专业技术能力的声明</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（供应商名称）</w:t>
      </w:r>
      <w:r>
        <w:rPr>
          <w:rFonts w:hint="eastAsia" w:ascii="宋体" w:hAnsi="宋体" w:eastAsia="宋体" w:cs="宋体"/>
          <w:color w:val="000000"/>
          <w:sz w:val="24"/>
        </w:rPr>
        <w:t xml:space="preserve">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主要设备有：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主要专业技术能力有：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9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注：须附证明材料。</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声明人（盖章）：</w:t>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格式8、参加政府采购活动前 3 年内在经营活动中没有重大违法记录的书面声明</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声  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440"/>
        <w:spacing w:line="360" w:lineRule="auto"/>
        <w:rPr>
          <w:rFonts w:hint="eastAsia" w:ascii="宋体" w:hAnsi="宋体" w:eastAsia="宋体" w:cs="宋体"/>
          <w:bCs/>
          <w:sz w:val="24"/>
        </w:rPr>
      </w:pPr>
      <w:r>
        <w:rPr>
          <w:rFonts w:hint="eastAsia" w:ascii="宋体" w:hAnsi="宋体" w:eastAsia="宋体" w:cs="宋体"/>
          <w:bCs/>
          <w:sz w:val="24"/>
        </w:rPr>
        <w:t xml:space="preserve">年     月     日</w:t>
      </w:r>
      <w:r/>
    </w:p>
    <w:p>
      <w:pPr>
        <w:ind w:firstLine="420"/>
        <w:spacing w:line="360" w:lineRule="auto"/>
        <w:rPr>
          <w:rFonts w:hint="eastAsia" w:ascii="宋体" w:hAnsi="宋体" w:eastAsia="宋体" w:cs="宋体"/>
          <w:bCs/>
          <w:sz w:val="24"/>
          <w:szCs w:val="28"/>
        </w:rPr>
      </w:pPr>
      <w:r>
        <w:rPr>
          <w:rFonts w:hint="eastAsia" w:ascii="宋体" w:hAnsi="宋体" w:eastAsia="宋体" w:cs="宋体"/>
          <w:sz w:val="21"/>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格式9、法定代表人授权委托书</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法定代表人授权委托书</w:t>
      </w:r>
      <w:r/>
    </w:p>
    <w:p>
      <w:pPr>
        <w:ind w:firstLine="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2168"/>
        <w:spacing w:line="360" w:lineRule="auto"/>
        <w:rPr>
          <w:rFonts w:hint="eastAsia" w:ascii="宋体" w:hAnsi="宋体" w:eastAsia="宋体" w:cs="宋体"/>
          <w:b/>
          <w:bCs/>
          <w:sz w:val="36"/>
          <w:szCs w:val="20"/>
        </w:rPr>
      </w:pPr>
      <w:r>
        <w:rPr>
          <w:rFonts w:hint="eastAsia" w:ascii="宋体" w:hAnsi="宋体" w:eastAsia="宋体" w:cs="宋体"/>
          <w:b/>
          <w:bCs/>
          <w:sz w:val="36"/>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本授权书声明：注册于</w:t>
      </w:r>
      <w:r>
        <w:rPr>
          <w:rFonts w:hint="eastAsia" w:ascii="宋体" w:hAnsi="宋体" w:eastAsia="宋体" w:cs="宋体"/>
          <w:sz w:val="21"/>
          <w:szCs w:val="20"/>
          <w:u w:val="single"/>
        </w:rPr>
        <w:t xml:space="preserve">（委托单位全称）</w:t>
      </w:r>
      <w:r>
        <w:rPr>
          <w:rFonts w:hint="eastAsia" w:ascii="宋体" w:hAnsi="宋体" w:eastAsia="宋体" w:cs="宋体"/>
          <w:sz w:val="21"/>
          <w:szCs w:val="20"/>
        </w:rPr>
        <w:t xml:space="preserve">的法定代表人代表本公司授权</w:t>
      </w:r>
      <w:r>
        <w:rPr>
          <w:rFonts w:hint="eastAsia" w:ascii="宋体" w:hAnsi="宋体" w:eastAsia="宋体" w:cs="宋体"/>
          <w:sz w:val="21"/>
          <w:szCs w:val="20"/>
          <w:u w:val="single"/>
        </w:rPr>
        <w:t xml:space="preserve">（姓名和职务）</w:t>
      </w:r>
      <w:r>
        <w:rPr>
          <w:rFonts w:hint="eastAsia" w:ascii="宋体" w:hAnsi="宋体" w:eastAsia="宋体" w:cs="宋体"/>
          <w:sz w:val="21"/>
          <w:szCs w:val="20"/>
        </w:rPr>
        <w:t xml:space="preserve">为本公司合法代理人，就贵方组织的有关</w:t>
      </w:r>
      <w:r>
        <w:rPr>
          <w:rFonts w:hint="eastAsia" w:ascii="宋体" w:hAnsi="宋体" w:eastAsia="宋体" w:cs="宋体"/>
          <w:sz w:val="21"/>
          <w:szCs w:val="20"/>
          <w:u w:val="single"/>
        </w:rPr>
        <w:t xml:space="preserve">                 </w:t>
      </w:r>
      <w:r>
        <w:rPr>
          <w:rFonts w:hint="eastAsia" w:ascii="宋体" w:hAnsi="宋体" w:eastAsia="宋体" w:cs="宋体"/>
          <w:sz w:val="21"/>
          <w:szCs w:val="20"/>
          <w:u w:val="single"/>
          <w:lang w:val="en-US" w:eastAsia="zh-CN"/>
        </w:rPr>
        <w:t xml:space="preserve">标段</w:t>
      </w:r>
      <w:r>
        <w:rPr>
          <w:rFonts w:hint="eastAsia" w:ascii="宋体" w:hAnsi="宋体" w:eastAsia="宋体" w:cs="宋体"/>
          <w:sz w:val="21"/>
          <w:szCs w:val="20"/>
        </w:rPr>
        <w:t xml:space="preserve">（</w:t>
      </w:r>
      <w:r>
        <w:rPr>
          <w:rFonts w:hint="eastAsia" w:ascii="宋体" w:hAnsi="宋体" w:eastAsia="宋体" w:cs="宋体"/>
          <w:sz w:val="21"/>
          <w:szCs w:val="20"/>
          <w:lang w:val="en-US" w:eastAsia="zh-CN"/>
        </w:rPr>
        <w:t xml:space="preserve">标段</w:t>
      </w:r>
      <w:r>
        <w:rPr>
          <w:rFonts w:hint="eastAsia" w:ascii="宋体" w:hAnsi="宋体" w:cs="宋体"/>
          <w:sz w:val="21"/>
          <w:szCs w:val="20"/>
          <w:lang w:eastAsia="zh-CN"/>
        </w:rPr>
        <w:t xml:space="preserve">编号</w:t>
      </w:r>
      <w:r>
        <w:rPr>
          <w:rFonts w:hint="eastAsia" w:ascii="宋体" w:hAnsi="宋体" w:eastAsia="宋体" w:cs="宋体"/>
          <w:sz w:val="21"/>
          <w:szCs w:val="20"/>
        </w:rPr>
        <w:t xml:space="preserve">：</w:t>
      </w:r>
      <w:r>
        <w:rPr>
          <w:rFonts w:hint="eastAsia" w:ascii="宋体" w:hAnsi="宋体" w:eastAsia="宋体" w:cs="宋体"/>
          <w:sz w:val="21"/>
          <w:szCs w:val="20"/>
          <w:u w:val="single"/>
        </w:rPr>
        <w:t xml:space="preserve">   </w:t>
      </w:r>
      <w:r>
        <w:rPr>
          <w:rFonts w:hint="eastAsia" w:ascii="宋体" w:hAnsi="宋体" w:eastAsia="宋体" w:cs="宋体"/>
          <w:sz w:val="21"/>
          <w:szCs w:val="20"/>
        </w:rPr>
        <w:t xml:space="preserve">）的磋商采购及合同签订、执行、完成，以本单位名义处理一切与之有关的事务。</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本授权书于年月日签字（或盖章）生效，特此声明。</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委托单位（盖章）：</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法定代表人（签字或盖章）：</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签发日期：      年  月  日</w:t>
      </w:r>
      <w:r/>
    </w:p>
    <w:p>
      <w:pPr>
        <w:ind w:firstLine="422"/>
        <w:spacing w:line="360" w:lineRule="auto"/>
        <w:rPr>
          <w:rFonts w:hint="eastAsia" w:ascii="宋体" w:hAnsi="宋体" w:eastAsia="宋体" w:cs="宋体"/>
          <w:sz w:val="21"/>
          <w:szCs w:val="20"/>
        </w:rPr>
      </w:pPr>
      <w:r>
        <w:rPr>
          <w:rFonts w:hint="eastAsia" w:ascii="宋体" w:hAnsi="宋体" w:eastAsia="宋体" w:cs="宋体"/>
          <w:b/>
          <w:sz w:val="21"/>
          <w:szCs w:val="20"/>
        </w:rPr>
        <w:t xml:space="preserve">附法定代表人与委托代理人身份证明正反面电子件。</w:t>
      </w:r>
      <w:r/>
    </w:p>
    <w:p>
      <w:pPr>
        <w:ind w:firstLine="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说明：</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1．委托书内容填写应当明确、文字工整清楚，涂改无效。</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2．委托书不得转借、转让、买卖。</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3．委托代理人根据授权范围，以委托单位的名义签订合同，并将此委托书提交给对方作为合同附件。</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w:t>
      </w:r>
      <w:r>
        <w:rPr>
          <w:rFonts w:hint="eastAsia" w:ascii="宋体" w:hAnsi="宋体" w:cs="宋体"/>
          <w:b/>
          <w:bCs w:val="0"/>
          <w:sz w:val="24"/>
          <w:szCs w:val="28"/>
          <w:lang w:val="en-US" w:eastAsia="zh-CN"/>
        </w:rPr>
        <w:t xml:space="preserve">10</w:t>
      </w:r>
      <w:r>
        <w:rPr>
          <w:rFonts w:hint="eastAsia" w:ascii="宋体" w:hAnsi="宋体" w:eastAsia="宋体" w:cs="宋体"/>
          <w:b/>
          <w:bCs w:val="0"/>
          <w:sz w:val="24"/>
          <w:szCs w:val="28"/>
        </w:rPr>
        <w:t xml:space="preserve">、供应商承诺书</w:t>
      </w:r>
      <w:r/>
    </w:p>
    <w:p>
      <w:pPr>
        <w:jc w:val="center"/>
        <w:spacing w:line="360" w:lineRule="auto"/>
        <w:rPr>
          <w:rFonts w:ascii="宋体" w:hAnsi="宋体" w:eastAsia="宋体" w:cs="宋体"/>
          <w:i w:val="0"/>
          <w:iCs/>
          <w:color w:val="auto"/>
          <w:sz w:val="28"/>
          <w:szCs w:val="28"/>
          <w:highlight w:val="none"/>
          <w:u w:val="none"/>
        </w:rPr>
        <w:outlineLvl w:val="9"/>
      </w:pPr>
      <w:r>
        <w:rPr>
          <w:rFonts w:hint="eastAsia" w:ascii="宋体" w:hAnsi="宋体" w:eastAsia="宋体" w:cs="宋体"/>
          <w:i w:val="0"/>
          <w:iCs/>
          <w:color w:val="auto"/>
          <w:sz w:val="28"/>
          <w:szCs w:val="28"/>
          <w:highlight w:val="none"/>
          <w:u w:val="non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szCs w:val="24"/>
          <w:highlight w:val="none"/>
          <w:u w:val="none"/>
          <w:lang w:val="zh-TW" w:eastAsia="zh-TW" w:bidi="ar-SA"/>
        </w:rPr>
        <w:t xml:space="preserve">无行贿、无借牌挂靠行为</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szCs w:val="24"/>
          <w:highlight w:val="none"/>
          <w:lang w:val="zh-TW" w:eastAsia="zh-TW"/>
        </w:rPr>
        <w:t xml:space="preserve">投标单位负责人为同一人或者存在直接控股、管理关系的不同供应商，</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zh-TW" w:eastAsia="zh-TW"/>
        </w:rPr>
        <w:t xml:space="preserve">参加同一合同项下的政府采购活动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w:t>
      </w:r>
      <w:bookmarkStart w:id="94" w:name="_GoBack"/>
      <w:r/>
      <w:bookmarkEnd w:id="94"/>
      <w:r>
        <w:rPr>
          <w:rFonts w:hint="eastAsia" w:ascii="宋体" w:hAnsi="宋体" w:eastAsia="宋体" w:cs="宋体"/>
          <w:color w:val="auto"/>
          <w:sz w:val="24"/>
          <w:highlight w:val="none"/>
        </w:rPr>
        <w:t xml:space="preserve">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递交截止前</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cs="宋体"/>
          <w:bCs/>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pStyle w:val="910"/>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left="0" w:right="0"/>
        <w:jc w:val="left"/>
        <w:spacing w:before="0" w:beforeAutospacing="0" w:after="0" w:afterAutospacing="0" w:line="360" w:lineRule="auto"/>
        <w:widowControl w:val="off"/>
        <w:rPr>
          <w:rFonts w:hint="eastAsia" w:ascii="宋体" w:hAnsi="宋体" w:eastAsia="宋体" w:cs="宋体"/>
          <w:bCs/>
          <w:sz w:val="28"/>
          <w:szCs w:val="28"/>
          <w:lang w:val="en-US" w:eastAsia="zh-CN" w:bidi="ar"/>
        </w:rPr>
      </w:pPr>
      <w:r>
        <w:rPr>
          <w:rFonts w:hint="eastAsia" w:ascii="宋体" w:hAnsi="宋体" w:eastAsia="宋体" w:cs="宋体"/>
          <w:bCs/>
          <w:sz w:val="28"/>
          <w:szCs w:val="28"/>
          <w:lang w:val="en-US" w:eastAsia="zh-CN" w:bidi="ar"/>
        </w:rPr>
      </w:r>
      <w:r/>
    </w:p>
    <w:p>
      <w:pPr>
        <w:ind w:left="0" w:right="0" w:firstLine="0"/>
        <w:jc w:val="left"/>
        <w:spacing w:before="0" w:beforeAutospacing="0" w:after="0" w:afterAutospacing="0" w:line="360" w:lineRule="auto"/>
        <w:widowControl w:val="off"/>
        <w:rPr>
          <w:rFonts w:hint="eastAsia" w:ascii="宋体" w:hAnsi="宋体" w:eastAsia="宋体" w:cs="宋体"/>
          <w:bCs/>
          <w:sz w:val="28"/>
          <w:szCs w:val="28"/>
          <w:lang w:val="en-US" w:eastAsia="zh-CN" w:bidi="ar"/>
        </w:rPr>
      </w:pPr>
      <w:r>
        <w:rPr>
          <w:rFonts w:hint="eastAsia" w:ascii="宋体" w:hAnsi="宋体" w:eastAsia="宋体" w:cs="宋体"/>
          <w:bCs/>
          <w:sz w:val="28"/>
          <w:szCs w:val="28"/>
          <w:lang w:val="en-US" w:eastAsia="zh-CN" w:bidi="ar"/>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val="0"/>
          <w:sz w:val="24"/>
          <w:szCs w:val="28"/>
        </w:rPr>
        <w:t xml:space="preserve">格式1</w:t>
      </w:r>
      <w:r>
        <w:rPr>
          <w:rFonts w:hint="eastAsia" w:ascii="宋体" w:hAnsi="宋体" w:cs="宋体"/>
          <w:b/>
          <w:bCs w:val="0"/>
          <w:sz w:val="24"/>
          <w:szCs w:val="28"/>
          <w:lang w:val="en-US" w:eastAsia="zh-CN"/>
        </w:rPr>
        <w:t xml:space="preserve">1</w:t>
      </w:r>
      <w:r>
        <w:rPr>
          <w:rFonts w:hint="eastAsia" w:ascii="宋体" w:hAnsi="宋体" w:eastAsia="宋体" w:cs="宋体"/>
          <w:b/>
          <w:bCs w:val="0"/>
          <w:sz w:val="24"/>
          <w:szCs w:val="28"/>
        </w:rPr>
        <w:t xml:space="preserve">、其他材料</w:t>
      </w:r>
      <w:r/>
    </w:p>
    <w:p>
      <w:pPr>
        <w:ind w:firstLine="0"/>
        <w:jc w:val="center"/>
        <w:spacing w:line="360" w:lineRule="auto"/>
        <w:rPr>
          <w:rFonts w:hint="eastAsia" w:ascii="宋体" w:hAnsi="宋体" w:eastAsia="宋体" w:cs="宋体"/>
          <w:b/>
          <w:bCs w:val="0"/>
          <w:sz w:val="36"/>
          <w:szCs w:val="28"/>
        </w:rPr>
      </w:pPr>
      <w:r>
        <w:rPr>
          <w:rFonts w:hint="eastAsia" w:ascii="宋体" w:hAnsi="宋体" w:cs="宋体"/>
          <w:b/>
          <w:bCs w:val="0"/>
          <w:sz w:val="36"/>
          <w:szCs w:val="28"/>
          <w:lang w:eastAsia="zh-CN"/>
        </w:rPr>
        <w:t xml:space="preserve">其他</w:t>
      </w:r>
      <w:r>
        <w:rPr>
          <w:rFonts w:hint="eastAsia" w:ascii="宋体" w:hAnsi="宋体" w:eastAsia="宋体" w:cs="宋体"/>
          <w:b/>
          <w:bCs w:val="0"/>
          <w:sz w:val="36"/>
          <w:szCs w:val="28"/>
        </w:rPr>
        <w:t xml:space="preserve">材料</w:t>
      </w:r>
      <w:r/>
    </w:p>
    <w:p>
      <w:pPr>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（投标人对招标文件响应有必要提供的材料或评标办法中要求提供的材料）</w:t>
      </w:r>
      <w:r/>
    </w:p>
    <w:p>
      <w:pPr>
        <w:ind w:firstLine="0"/>
        <w:spacing w:line="360" w:lineRule="auto"/>
        <w:rPr>
          <w:rFonts w:hint="eastAsia" w:ascii="宋体" w:hAnsi="宋体" w:eastAsia="宋体" w:cs="宋体"/>
          <w:sz w:val="24"/>
        </w:rPr>
      </w:pPr>
      <w:r>
        <w:rPr>
          <w:rFonts w:hint="eastAsia" w:ascii="宋体" w:hAnsi="宋体" w:eastAsia="宋体" w:cs="宋体"/>
          <w:sz w:val="24"/>
        </w:rPr>
      </w:r>
      <w:r/>
    </w:p>
    <w:p>
      <w:pPr>
        <w:ind w:firstLine="0"/>
        <w:spacing w:line="360" w:lineRule="auto"/>
        <w:rPr>
          <w:rFonts w:hint="eastAsia" w:ascii="宋体" w:hAnsi="宋体" w:eastAsia="宋体" w:cs="宋体"/>
          <w:sz w:val="24"/>
        </w:rPr>
      </w:pPr>
      <w:r>
        <w:rPr>
          <w:rFonts w:hint="eastAsia" w:ascii="宋体" w:hAnsi="宋体" w:eastAsia="宋体" w:cs="宋体"/>
          <w:sz w:val="24"/>
        </w:rPr>
      </w:r>
      <w:r/>
    </w:p>
    <w:p>
      <w:pPr>
        <w:ind w:firstLine="0"/>
        <w:spacing w:line="360" w:lineRule="auto"/>
        <w:rPr>
          <w:rFonts w:hint="eastAsia" w:ascii="宋体" w:hAnsi="宋体" w:eastAsia="宋体" w:cs="宋体"/>
          <w:sz w:val="21"/>
        </w:rPr>
      </w:pPr>
      <w:r>
        <w:rPr>
          <w:rFonts w:hint="eastAsia" w:ascii="宋体" w:hAnsi="宋体" w:eastAsia="宋体" w:cs="宋体"/>
          <w:sz w:val="21"/>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20"/>
        <w:jc w:val="center"/>
        <w:spacing w:line="360" w:lineRule="auto"/>
        <w:rPr>
          <w:rFonts w:hint="eastAsia" w:ascii="宋体" w:hAnsi="宋体" w:eastAsia="宋体" w:cs="宋体"/>
          <w:color w:val="000000"/>
          <w:sz w:val="28"/>
        </w:rPr>
        <w:outlineLvl w:val="0"/>
      </w:pPr>
      <w:r>
        <w:rPr>
          <w:rFonts w:hint="eastAsia" w:ascii="宋体" w:hAnsi="宋体" w:eastAsia="宋体" w:cs="宋体"/>
          <w:color w:val="000000"/>
          <w:sz w:val="28"/>
        </w:rPr>
      </w:r>
      <w:r/>
    </w:p>
    <w:p>
      <w:pPr>
        <w:ind w:firstLine="0"/>
        <w:spacing w:line="360" w:lineRule="auto"/>
        <w:rPr>
          <w:rFonts w:hint="eastAsia" w:ascii="宋体" w:hAnsi="宋体" w:eastAsia="宋体" w:cs="宋体"/>
          <w:sz w:val="21"/>
        </w:rPr>
      </w:pPr>
      <w:r>
        <w:rPr>
          <w:rFonts w:hint="eastAsia" w:ascii="宋体" w:hAnsi="宋体" w:eastAsia="宋体" w:cs="宋体"/>
          <w:sz w:val="21"/>
        </w:rPr>
      </w:r>
      <w:r/>
    </w:p>
    <w:p>
      <w:pPr>
        <w:ind w:left="0" w:firstLine="0"/>
        <w:spacing w:line="360" w:lineRule="auto"/>
        <w:rPr>
          <w:rFonts w:hint="eastAsia" w:ascii="宋体" w:hAnsi="宋体" w:eastAsia="宋体" w:cs="宋体"/>
          <w:lang w:val="en-US" w:eastAsia="zh-CN"/>
        </w:rPr>
      </w:pPr>
      <w:r>
        <w:rPr>
          <w:rFonts w:hint="eastAsia" w:ascii="宋体" w:hAnsi="宋体" w:eastAsia="宋体" w:cs="宋体"/>
          <w:lang w:val="en-US" w:eastAsia="zh-CN"/>
        </w:rPr>
      </w:r>
      <w:r/>
    </w:p>
    <w:sectPr>
      <w:headerReference w:type="default" r:id="rId10"/>
      <w:footerReference w:type="default" r:id="rId16"/>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Calibri">
    <w:panose1 w:val="020F0502020204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Segoe UI Emoji">
    <w:panose1 w:val="020B0502040204020203"/>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rPr>
        <w:rStyle w:val="1128"/>
      </w:rPr>
      <w:framePr w:wrap="around" w:vAnchor="text" w:hAnchor="margin" w:xAlign="center" w:y="1"/>
    </w:pPr>
    <w:r>
      <w:fldChar w:fldCharType="begin"/>
    </w:r>
    <w:r>
      <w:rPr>
        <w:rStyle w:val="1128"/>
      </w:rPr>
      <w:instrText xml:space="preserve">PAGE  </w:instrText>
    </w:r>
    <w:r>
      <w:fldChar w:fldCharType="end"/>
    </w:r>
    <w:r/>
  </w:p>
  <w:p>
    <w:pPr>
      <w:pStyle w:val="110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01"/>
                          </w:pPr>
                          <w:r/>
                          <w:r/>
                        </w:p>
                        <w:p>
                          <w:pPr>
                            <w:pStyle w:val="1101"/>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01"/>
                    </w:pPr>
                    <w:r/>
                    <w:r/>
                  </w:p>
                  <w:p>
                    <w:pPr>
                      <w:pStyle w:val="1101"/>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link w:val="126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4">
    <w:name w:val="Heading 1"/>
    <w:basedOn w:val="873"/>
    <w:next w:val="873"/>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85"/>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22"/>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24"/>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25"/>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5">
    <w:name w:val="Normal Indent"/>
    <w:basedOn w:val="873"/>
    <w:uiPriority w:val="0"/>
    <w:qFormat/>
    <w:pPr>
      <w:ind w:firstLine="420"/>
    </w:pPr>
    <w:rPr>
      <w:szCs w:val="20"/>
    </w:rPr>
  </w:style>
  <w:style w:type="paragraph" w:styleId="886">
    <w:name w:val="toc 7"/>
    <w:basedOn w:val="873"/>
    <w:next w:val="873"/>
    <w:uiPriority w:val="39"/>
    <w:unhideWhenUsed/>
    <w:qFormat/>
    <w:pPr>
      <w:ind w:left="1701" w:right="0" w:firstLine="0"/>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uiPriority w:val="0"/>
    <w:qFormat/>
    <w:pPr>
      <w:jc w:val="left"/>
    </w:pPr>
  </w:style>
  <w:style w:type="paragraph" w:styleId="889">
    <w:name w:val="Body Text"/>
    <w:basedOn w:val="873"/>
    <w:uiPriority w:val="0"/>
    <w:qFormat/>
    <w:rPr>
      <w:rFonts w:ascii="楷体_GB2312" w:hAnsi="Arial" w:eastAsia="楷体_GB2312"/>
      <w:sz w:val="28"/>
      <w:szCs w:val="20"/>
    </w:rPr>
  </w:style>
  <w:style w:type="paragraph" w:styleId="890">
    <w:name w:val="Body Text Indent"/>
    <w:basedOn w:val="873"/>
    <w:next w:val="891"/>
    <w:uiPriority w:val="0"/>
    <w:qFormat/>
    <w:pPr>
      <w:ind w:firstLine="640"/>
      <w:spacing w:line="120" w:lineRule="auto"/>
      <w:tabs>
        <w:tab w:val="left" w:pos="1080" w:leader="none"/>
      </w:tabs>
    </w:pPr>
    <w:rPr>
      <w:sz w:val="32"/>
    </w:rPr>
  </w:style>
  <w:style w:type="paragraph" w:styleId="891">
    <w:name w:val="envelope return"/>
    <w:basedOn w:val="873"/>
    <w:uiPriority w:val="99"/>
    <w:unhideWhenUsed/>
    <w:qFormat/>
    <w:rPr>
      <w:rFonts w:ascii="Arial" w:hAnsi="Arial"/>
    </w:rPr>
  </w:style>
  <w:style w:type="paragraph" w:styleId="892">
    <w:name w:val="index 4"/>
    <w:basedOn w:val="873"/>
    <w:next w:val="873"/>
    <w:uiPriority w:val="99"/>
    <w:unhideWhenUsed/>
    <w:qFormat/>
    <w:pPr>
      <w:ind w:left="600"/>
    </w:pPr>
    <w:rPr>
      <w:rFonts w:ascii="Verdana" w:hAnsi="Verdana"/>
      <w:szCs w:val="20"/>
    </w:rPr>
  </w:style>
  <w:style w:type="paragraph" w:styleId="893">
    <w:name w:val="toc 5"/>
    <w:basedOn w:val="873"/>
    <w:next w:val="873"/>
    <w:uiPriority w:val="39"/>
    <w:unhideWhenUsed/>
    <w:qFormat/>
    <w:pPr>
      <w:ind w:left="1134" w:right="0" w:firstLine="0"/>
      <w:spacing w:after="57"/>
    </w:pPr>
  </w:style>
  <w:style w:type="paragraph" w:styleId="894">
    <w:name w:val="toc 3"/>
    <w:basedOn w:val="873"/>
    <w:next w:val="873"/>
    <w:uiPriority w:val="39"/>
    <w:unhideWhenUsed/>
    <w:qFormat/>
    <w:pPr>
      <w:ind w:left="567" w:right="0" w:firstLine="0"/>
      <w:spacing w:after="57"/>
    </w:pPr>
  </w:style>
  <w:style w:type="paragraph" w:styleId="895">
    <w:name w:val="Plain Text"/>
    <w:basedOn w:val="873"/>
    <w:uiPriority w:val="0"/>
    <w:qFormat/>
    <w:rPr>
      <w:rFonts w:ascii="宋体" w:hAnsi="宋体"/>
      <w:szCs w:val="20"/>
    </w:rPr>
  </w:style>
  <w:style w:type="paragraph" w:styleId="896">
    <w:name w:val="toc 8"/>
    <w:basedOn w:val="873"/>
    <w:next w:val="873"/>
    <w:uiPriority w:val="39"/>
    <w:unhideWhenUsed/>
    <w:qFormat/>
    <w:pPr>
      <w:ind w:left="1984" w:right="0" w:firstLine="0"/>
      <w:spacing w:after="57"/>
    </w:pPr>
  </w:style>
  <w:style w:type="paragraph" w:styleId="897">
    <w:name w:val="Date"/>
    <w:basedOn w:val="873"/>
    <w:next w:val="873"/>
    <w:uiPriority w:val="0"/>
    <w:qFormat/>
    <w:rPr>
      <w:sz w:val="24"/>
      <w:szCs w:val="20"/>
    </w:rPr>
  </w:style>
  <w:style w:type="paragraph" w:styleId="898">
    <w:name w:val="endnote text"/>
    <w:basedOn w:val="873"/>
    <w:link w:val="1054"/>
    <w:uiPriority w:val="99"/>
    <w:semiHidden/>
    <w:unhideWhenUsed/>
    <w:qFormat/>
    <w:pPr>
      <w:spacing w:after="0" w:line="240" w:lineRule="auto"/>
    </w:pPr>
    <w:rPr>
      <w:sz w:val="20"/>
    </w:rPr>
  </w:style>
  <w:style w:type="paragraph" w:styleId="899">
    <w:name w:val="Footer"/>
    <w:basedOn w:val="873"/>
    <w:link w:val="928"/>
    <w:uiPriority w:val="99"/>
    <w:unhideWhenUsed/>
    <w:qFormat/>
    <w:pPr>
      <w:spacing w:after="0" w:line="240" w:lineRule="auto"/>
      <w:tabs>
        <w:tab w:val="center" w:pos="7143" w:leader="none"/>
        <w:tab w:val="right" w:pos="14287" w:leader="none"/>
      </w:tabs>
    </w:pPr>
  </w:style>
  <w:style w:type="paragraph" w:styleId="900">
    <w:name w:val="Header"/>
    <w:basedOn w:val="873"/>
    <w:uiPriority w:val="99"/>
    <w:unhideWhenUsed/>
    <w:qFormat/>
    <w:pPr>
      <w:spacing w:after="0" w:line="240" w:lineRule="auto"/>
      <w:tabs>
        <w:tab w:val="center" w:pos="7143" w:leader="none"/>
        <w:tab w:val="right" w:pos="14287" w:leader="none"/>
      </w:tabs>
    </w:pPr>
  </w:style>
  <w:style w:type="paragraph" w:styleId="901">
    <w:name w:val="toc 1"/>
    <w:basedOn w:val="873"/>
    <w:next w:val="873"/>
    <w:uiPriority w:val="39"/>
    <w:unhideWhenUsed/>
    <w:qFormat/>
    <w:pPr>
      <w:ind w:left="0" w:right="0" w:firstLine="0"/>
      <w:spacing w:after="57"/>
    </w:pPr>
  </w:style>
  <w:style w:type="paragraph" w:styleId="902">
    <w:name w:val="toc 4"/>
    <w:basedOn w:val="873"/>
    <w:next w:val="873"/>
    <w:uiPriority w:val="39"/>
    <w:unhideWhenUsed/>
    <w:qFormat/>
    <w:pPr>
      <w:ind w:left="850" w:right="0" w:firstLine="0"/>
      <w:spacing w:after="57"/>
    </w:pPr>
  </w:style>
  <w:style w:type="paragraph" w:styleId="903">
    <w:name w:val="Subtitle"/>
    <w:basedOn w:val="873"/>
    <w:next w:val="873"/>
    <w:link w:val="927"/>
    <w:uiPriority w:val="11"/>
    <w:qFormat/>
    <w:pPr>
      <w:spacing w:before="200" w:after="200"/>
    </w:pPr>
    <w:rPr>
      <w:sz w:val="24"/>
      <w:szCs w:val="24"/>
    </w:rPr>
  </w:style>
  <w:style w:type="paragraph" w:styleId="904">
    <w:name w:val="footnote text"/>
    <w:basedOn w:val="873"/>
    <w:uiPriority w:val="99"/>
    <w:semiHidden/>
    <w:unhideWhenUsed/>
    <w:qFormat/>
    <w:pPr>
      <w:spacing w:after="40" w:line="240" w:lineRule="auto"/>
    </w:pPr>
    <w:rPr>
      <w:sz w:val="18"/>
    </w:rPr>
  </w:style>
  <w:style w:type="paragraph" w:styleId="905">
    <w:name w:val="toc 6"/>
    <w:basedOn w:val="873"/>
    <w:next w:val="873"/>
    <w:uiPriority w:val="39"/>
    <w:unhideWhenUsed/>
    <w:qFormat/>
    <w:pPr>
      <w:ind w:left="1417" w:right="0" w:firstLine="0"/>
      <w:spacing w:after="57"/>
    </w:pPr>
  </w:style>
  <w:style w:type="paragraph" w:styleId="906">
    <w:name w:val="Body Text Indent 3"/>
    <w:basedOn w:val="873"/>
    <w:uiPriority w:val="0"/>
    <w:qFormat/>
    <w:pPr>
      <w:ind w:firstLine="523"/>
    </w:pPr>
    <w:rPr>
      <w:rFonts w:ascii="仿宋_GB2312" w:eastAsia="仿宋_GB2312"/>
      <w:sz w:val="24"/>
    </w:rPr>
  </w:style>
  <w:style w:type="paragraph" w:styleId="907">
    <w:name w:val="table of figures"/>
    <w:basedOn w:val="873"/>
    <w:next w:val="873"/>
    <w:uiPriority w:val="99"/>
    <w:unhideWhenUsed/>
    <w:qFormat/>
    <w:pPr>
      <w:spacing w:after="0" w:afterAutospacing="0"/>
    </w:pPr>
  </w:style>
  <w:style w:type="paragraph" w:styleId="908">
    <w:name w:val="toc 2"/>
    <w:basedOn w:val="873"/>
    <w:next w:val="873"/>
    <w:uiPriority w:val="39"/>
    <w:unhideWhenUsed/>
    <w:qFormat/>
    <w:pPr>
      <w:ind w:left="283" w:right="0" w:firstLine="0"/>
      <w:spacing w:after="57"/>
    </w:pPr>
  </w:style>
  <w:style w:type="paragraph" w:styleId="909">
    <w:name w:val="toc 9"/>
    <w:basedOn w:val="873"/>
    <w:next w:val="873"/>
    <w:uiPriority w:val="39"/>
    <w:unhideWhenUsed/>
    <w:qFormat/>
    <w:pPr>
      <w:ind w:left="2268" w:right="0" w:firstLine="0"/>
      <w:spacing w:after="57"/>
    </w:pPr>
  </w:style>
  <w:style w:type="paragraph" w:styleId="910">
    <w:name w:val="Normal (Web)"/>
    <w:basedOn w:val="873"/>
    <w:uiPriority w:val="0"/>
    <w:qFormat/>
    <w:pPr>
      <w:ind w:left="0" w:right="0"/>
      <w:jc w:val="left"/>
      <w:spacing w:before="100" w:beforeAutospacing="1" w:after="100" w:afterAutospacing="1"/>
    </w:pPr>
    <w:rPr>
      <w:sz w:val="24"/>
      <w:lang w:val="en-US" w:eastAsia="zh-CN" w:bidi="ar"/>
    </w:rPr>
  </w:style>
  <w:style w:type="paragraph" w:styleId="911">
    <w:name w:val="Title"/>
    <w:basedOn w:val="873"/>
    <w:next w:val="873"/>
    <w:uiPriority w:val="10"/>
    <w:qFormat/>
    <w:pPr>
      <w:contextualSpacing/>
      <w:spacing w:before="300" w:after="200"/>
    </w:pPr>
    <w:rPr>
      <w:sz w:val="48"/>
      <w:szCs w:val="48"/>
    </w:rPr>
  </w:style>
  <w:style w:type="paragraph" w:styleId="912">
    <w:name w:val="Body Text First Indent"/>
    <w:basedOn w:val="889"/>
    <w:uiPriority w:val="0"/>
    <w:qFormat/>
    <w:pPr>
      <w:ind w:firstLine="420"/>
    </w:pPr>
  </w:style>
  <w:style w:type="paragraph" w:styleId="913">
    <w:name w:val="Body Text First Indent 2"/>
    <w:basedOn w:val="890"/>
    <w:next w:val="873"/>
    <w:uiPriority w:val="0"/>
    <w:qFormat/>
    <w:pPr>
      <w:ind w:left="420" w:firstLine="420"/>
      <w:spacing w:after="120" w:line="380" w:lineRule="exact"/>
    </w:pPr>
    <w:rPr>
      <w:sz w:val="21"/>
      <w:szCs w:val="24"/>
    </w:rPr>
  </w:style>
  <w:style w:type="table" w:styleId="9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uiPriority w:val="0"/>
    <w:qFormat/>
    <w:rPr>
      <w:rFonts w:ascii="Times New Roman" w:hAnsi="Times New Roman" w:eastAsia="宋体" w:cs="Times New Roman"/>
      <w:b/>
    </w:rPr>
  </w:style>
  <w:style w:type="character" w:styleId="916">
    <w:name w:val="endnote reference"/>
    <w:uiPriority w:val="99"/>
    <w:semiHidden/>
    <w:unhideWhenUsed/>
    <w:qFormat/>
    <w:rPr>
      <w:vertAlign w:val="superscript"/>
    </w:rPr>
  </w:style>
  <w:style w:type="character" w:styleId="917">
    <w:name w:val="Hyperlink"/>
    <w:uiPriority w:val="99"/>
    <w:unhideWhenUsed/>
    <w:qFormat/>
    <w:rPr>
      <w:color w:val="0000ff" w:themeColor="hyperlink"/>
      <w:u w:val="single"/>
      <w14:textFill>
        <w14:solidFill>
          <w14:schemeClr w14:val="hlink"/>
        </w14:solidFill>
      </w14:textFill>
    </w:rPr>
  </w:style>
  <w:style w:type="character" w:styleId="918">
    <w:name w:val="footnote reference"/>
    <w:uiPriority w:val="99"/>
    <w:unhideWhenUsed/>
    <w:qFormat/>
    <w:rPr>
      <w:vertAlign w:val="superscript"/>
    </w:rPr>
  </w:style>
  <w:style w:type="paragraph" w:styleId="919" w:customStyle="1">
    <w:name w:val="正文文本1"/>
    <w:basedOn w:val="873"/>
    <w:link w:val="1068"/>
    <w:uiPriority w:val="0"/>
    <w:qFormat/>
    <w:pPr>
      <w:jc w:val="center"/>
    </w:pPr>
    <w:rPr>
      <w:sz w:val="21"/>
    </w:rPr>
  </w:style>
  <w:style w:type="paragraph" w:styleId="92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21" w:customStyle="1">
    <w:name w:val="xl27"/>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922" w:customStyle="1">
    <w:name w:val="Heading 6 Char"/>
    <w:link w:val="879"/>
    <w:uiPriority w:val="9"/>
    <w:qFormat/>
    <w:rPr>
      <w:rFonts w:ascii="Arial" w:hAnsi="Arial" w:eastAsia="Arial" w:cs="Arial"/>
      <w:b/>
      <w:bCs/>
      <w:sz w:val="22"/>
      <w:szCs w:val="22"/>
    </w:rPr>
  </w:style>
  <w:style w:type="character" w:styleId="923" w:customStyle="1">
    <w:name w:val="Heading 7 Char"/>
    <w:link w:val="880"/>
    <w:uiPriority w:val="9"/>
    <w:qFormat/>
    <w:rPr>
      <w:rFonts w:ascii="Arial" w:hAnsi="Arial" w:eastAsia="Arial" w:cs="Arial"/>
      <w:b/>
      <w:bCs/>
      <w:i/>
      <w:iCs/>
      <w:sz w:val="22"/>
      <w:szCs w:val="22"/>
    </w:rPr>
  </w:style>
  <w:style w:type="character" w:styleId="924" w:customStyle="1">
    <w:name w:val="Heading 8 Char"/>
    <w:link w:val="881"/>
    <w:uiPriority w:val="9"/>
    <w:qFormat/>
    <w:rPr>
      <w:rFonts w:ascii="Arial" w:hAnsi="Arial" w:eastAsia="Arial" w:cs="Arial"/>
      <w:i/>
      <w:iCs/>
      <w:sz w:val="22"/>
      <w:szCs w:val="22"/>
    </w:rPr>
  </w:style>
  <w:style w:type="character" w:styleId="925" w:customStyle="1">
    <w:name w:val="Heading 9 Char"/>
    <w:link w:val="882"/>
    <w:uiPriority w:val="9"/>
    <w:qFormat/>
    <w:rPr>
      <w:rFonts w:ascii="Arial" w:hAnsi="Arial" w:eastAsia="Arial" w:cs="Arial"/>
      <w:i/>
      <w:iCs/>
      <w:sz w:val="21"/>
      <w:szCs w:val="21"/>
    </w:rPr>
  </w:style>
  <w:style w:type="paragraph" w:styleId="926">
    <w:name w:val="No Spacing"/>
    <w:uiPriority w:val="1"/>
    <w:qFormat/>
    <w:pPr>
      <w:spacing w:before="0" w:after="0" w:line="240" w:lineRule="auto"/>
    </w:pPr>
    <w:rPr>
      <w:rFonts w:hint="default" w:ascii="Times New Roman" w:hAnsi="Times New Roman" w:eastAsia="宋体" w:cs="Times New Roman"/>
    </w:rPr>
  </w:style>
  <w:style w:type="character" w:styleId="927" w:customStyle="1">
    <w:name w:val="Subtitle Char"/>
    <w:link w:val="903"/>
    <w:uiPriority w:val="11"/>
    <w:qFormat/>
    <w:rPr>
      <w:sz w:val="24"/>
      <w:szCs w:val="24"/>
    </w:rPr>
  </w:style>
  <w:style w:type="character" w:styleId="928" w:customStyle="1">
    <w:name w:val="Caption Char"/>
    <w:link w:val="899"/>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Endnote Text Char"/>
    <w:link w:val="898"/>
    <w:uiPriority w:val="99"/>
    <w:qFormat/>
    <w:rPr>
      <w:sz w:val="20"/>
    </w:rPr>
  </w:style>
  <w:style w:type="paragraph" w:styleId="1055" w:customStyle="1">
    <w:name w:val="标题 11"/>
    <w:basedOn w:val="873"/>
    <w:next w:val="1056"/>
    <w:link w:val="1069"/>
    <w:uiPriority w:val="0"/>
    <w:qFormat/>
    <w:pPr>
      <w:ind w:firstLine="0"/>
      <w:jc w:val="center"/>
      <w:keepLines/>
      <w:keepNext/>
      <w:spacing w:line="360" w:lineRule="auto"/>
      <w:outlineLvl w:val="0"/>
    </w:pPr>
    <w:rPr>
      <w:b/>
      <w:bCs/>
      <w:color w:val="000000"/>
      <w:sz w:val="36"/>
      <w:szCs w:val="44"/>
    </w:rPr>
  </w:style>
  <w:style w:type="paragraph" w:styleId="1056" w:customStyle="1">
    <w:name w:val="正文 A"/>
    <w:next w:val="1057"/>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057" w:customStyle="1">
    <w:name w:val="标题 41"/>
    <w:basedOn w:val="873"/>
    <w:next w:val="1058"/>
    <w:link w:val="1072"/>
    <w:uiPriority w:val="0"/>
    <w:qFormat/>
    <w:pPr>
      <w:keepLines/>
      <w:keepNext/>
      <w:spacing w:before="280" w:after="290" w:line="376" w:lineRule="auto"/>
      <w:outlineLvl w:val="3"/>
    </w:pPr>
    <w:rPr>
      <w:rFonts w:ascii="Cambria" w:hAnsi="Cambria"/>
      <w:b/>
      <w:bCs/>
      <w:sz w:val="28"/>
      <w:szCs w:val="28"/>
    </w:rPr>
  </w:style>
  <w:style w:type="paragraph" w:styleId="1058" w:customStyle="1">
    <w:name w:val="正文缩进1"/>
    <w:basedOn w:val="873"/>
    <w:link w:val="1079"/>
    <w:uiPriority w:val="0"/>
    <w:qFormat/>
    <w:pPr>
      <w:ind w:firstLine="420"/>
      <w:spacing w:line="360" w:lineRule="atLeast"/>
    </w:pPr>
    <w:rPr>
      <w:sz w:val="21"/>
      <w:szCs w:val="20"/>
    </w:rPr>
  </w:style>
  <w:style w:type="paragraph" w:styleId="1059" w:customStyle="1">
    <w:name w:val="标题 21"/>
    <w:basedOn w:val="873"/>
    <w:next w:val="1056"/>
    <w:link w:val="1070"/>
    <w:uiPriority w:val="9"/>
    <w:qFormat/>
    <w:pPr>
      <w:ind w:firstLine="0"/>
      <w:keepLines/>
      <w:keepNext/>
      <w:spacing w:line="360" w:lineRule="auto"/>
      <w:outlineLvl w:val="1"/>
    </w:pPr>
    <w:rPr>
      <w:rFonts w:ascii="Cambria" w:hAnsi="Cambria"/>
      <w:b/>
      <w:bCs/>
      <w:sz w:val="28"/>
      <w:szCs w:val="32"/>
    </w:rPr>
  </w:style>
  <w:style w:type="paragraph" w:styleId="1060" w:customStyle="1">
    <w:name w:val="标题 31"/>
    <w:basedOn w:val="873"/>
    <w:next w:val="873"/>
    <w:link w:val="1071"/>
    <w:uiPriority w:val="0"/>
    <w:qFormat/>
    <w:pPr>
      <w:keepLines/>
      <w:keepNext/>
      <w:spacing w:line="360" w:lineRule="auto"/>
      <w:outlineLvl w:val="2"/>
    </w:pPr>
    <w:rPr>
      <w:bCs/>
      <w:szCs w:val="32"/>
    </w:rPr>
  </w:style>
  <w:style w:type="paragraph" w:styleId="1061" w:customStyle="1">
    <w:name w:val="标题 51"/>
    <w:basedOn w:val="873"/>
    <w:next w:val="873"/>
    <w:link w:val="1073"/>
    <w:uiPriority w:val="0"/>
    <w:qFormat/>
    <w:pPr>
      <w:keepLines/>
      <w:keepNext/>
      <w:spacing w:before="280" w:after="290" w:line="376" w:lineRule="auto"/>
      <w:outlineLvl w:val="4"/>
    </w:pPr>
    <w:rPr>
      <w:b/>
      <w:bCs/>
      <w:sz w:val="28"/>
      <w:szCs w:val="28"/>
    </w:rPr>
  </w:style>
  <w:style w:type="paragraph" w:styleId="1062" w:customStyle="1">
    <w:name w:val="标题 61"/>
    <w:basedOn w:val="873"/>
    <w:next w:val="873"/>
    <w:link w:val="1074"/>
    <w:uiPriority w:val="0"/>
    <w:qFormat/>
    <w:pPr>
      <w:keepLines/>
      <w:keepNext/>
      <w:spacing w:before="240" w:after="64" w:line="320" w:lineRule="auto"/>
      <w:outlineLvl w:val="5"/>
    </w:pPr>
    <w:rPr>
      <w:rFonts w:ascii="Cambria" w:hAnsi="Cambria"/>
      <w:b/>
      <w:bCs/>
      <w:sz w:val="24"/>
    </w:rPr>
  </w:style>
  <w:style w:type="paragraph" w:styleId="1063" w:customStyle="1">
    <w:name w:val="标题 71"/>
    <w:basedOn w:val="873"/>
    <w:next w:val="873"/>
    <w:link w:val="1075"/>
    <w:uiPriority w:val="0"/>
    <w:qFormat/>
    <w:pPr>
      <w:keepLines/>
      <w:keepNext/>
      <w:spacing w:before="240" w:after="64" w:line="320" w:lineRule="auto"/>
      <w:outlineLvl w:val="6"/>
    </w:pPr>
    <w:rPr>
      <w:b/>
      <w:bCs/>
      <w:sz w:val="24"/>
    </w:rPr>
  </w:style>
  <w:style w:type="paragraph" w:styleId="1064" w:customStyle="1">
    <w:name w:val="标题 81"/>
    <w:basedOn w:val="873"/>
    <w:next w:val="873"/>
    <w:link w:val="1076"/>
    <w:uiPriority w:val="0"/>
    <w:qFormat/>
    <w:pPr>
      <w:keepLines/>
      <w:keepNext/>
      <w:spacing w:before="240" w:after="64" w:line="320" w:lineRule="auto"/>
      <w:outlineLvl w:val="7"/>
    </w:pPr>
    <w:rPr>
      <w:rFonts w:ascii="Cambria" w:hAnsi="Cambria"/>
      <w:sz w:val="24"/>
    </w:rPr>
  </w:style>
  <w:style w:type="paragraph" w:styleId="1065" w:customStyle="1">
    <w:name w:val="标题 91"/>
    <w:basedOn w:val="873"/>
    <w:next w:val="873"/>
    <w:link w:val="1077"/>
    <w:uiPriority w:val="0"/>
    <w:qFormat/>
    <w:pPr>
      <w:keepLines/>
      <w:keepNext/>
      <w:spacing w:before="240" w:after="64" w:line="320" w:lineRule="auto"/>
      <w:outlineLvl w:val="8"/>
    </w:pPr>
    <w:rPr>
      <w:rFonts w:ascii="Cambria" w:hAnsi="Cambria"/>
      <w:szCs w:val="21"/>
    </w:rPr>
  </w:style>
  <w:style w:type="character" w:styleId="1066" w:customStyle="1">
    <w:name w:val="默认段落字体1"/>
    <w:link w:val="873"/>
    <w:uiPriority w:val="0"/>
    <w:semiHidden/>
    <w:qFormat/>
  </w:style>
  <w:style w:type="table" w:styleId="1067" w:customStyle="1">
    <w:name w:val="普通表格1"/>
    <w:uiPriority w:val="0"/>
    <w:semiHidden/>
    <w:qFormat/>
    <w:tblPr/>
  </w:style>
  <w:style w:type="character" w:styleId="1068" w:customStyle="1">
    <w:name w:val="正文文本 Char"/>
    <w:link w:val="919"/>
    <w:uiPriority w:val="0"/>
    <w:qFormat/>
    <w:rPr>
      <w:sz w:val="21"/>
      <w:szCs w:val="24"/>
    </w:rPr>
  </w:style>
  <w:style w:type="character" w:styleId="1069" w:customStyle="1">
    <w:name w:val="标题 1 Char"/>
    <w:link w:val="1055"/>
    <w:uiPriority w:val="0"/>
    <w:qFormat/>
    <w:rPr>
      <w:rFonts w:ascii="Times New Roman" w:hAnsi="Times New Roman" w:eastAsia="宋体"/>
      <w:b/>
      <w:bCs/>
      <w:color w:val="000000"/>
      <w:sz w:val="36"/>
      <w:szCs w:val="44"/>
    </w:rPr>
  </w:style>
  <w:style w:type="character" w:styleId="1070" w:customStyle="1">
    <w:name w:val="标题 2 Char"/>
    <w:basedOn w:val="1066"/>
    <w:link w:val="1059"/>
    <w:uiPriority w:val="9"/>
    <w:qFormat/>
    <w:rPr>
      <w:rFonts w:ascii="Cambria" w:hAnsi="Cambria" w:eastAsia="宋体"/>
      <w:b/>
      <w:bCs/>
      <w:sz w:val="28"/>
      <w:szCs w:val="32"/>
    </w:rPr>
  </w:style>
  <w:style w:type="character" w:styleId="1071" w:customStyle="1">
    <w:name w:val="标题 3 Char1"/>
    <w:link w:val="1060"/>
    <w:uiPriority w:val="0"/>
    <w:qFormat/>
    <w:rPr>
      <w:rFonts w:eastAsia="宋体"/>
      <w:bCs/>
      <w:sz w:val="24"/>
      <w:szCs w:val="32"/>
    </w:rPr>
  </w:style>
  <w:style w:type="character" w:styleId="1072" w:customStyle="1">
    <w:name w:val="标题 4 Char"/>
    <w:basedOn w:val="1066"/>
    <w:link w:val="1057"/>
    <w:uiPriority w:val="0"/>
    <w:qFormat/>
    <w:rPr>
      <w:rFonts w:ascii="Cambria" w:hAnsi="Cambria"/>
      <w:b/>
      <w:bCs/>
      <w:sz w:val="28"/>
      <w:szCs w:val="28"/>
    </w:rPr>
  </w:style>
  <w:style w:type="character" w:styleId="1073" w:customStyle="1">
    <w:name w:val="标题 5 Char"/>
    <w:basedOn w:val="1066"/>
    <w:link w:val="1061"/>
    <w:uiPriority w:val="0"/>
    <w:qFormat/>
    <w:rPr>
      <w:b/>
      <w:bCs/>
      <w:sz w:val="28"/>
      <w:szCs w:val="28"/>
    </w:rPr>
  </w:style>
  <w:style w:type="character" w:styleId="1074" w:customStyle="1">
    <w:name w:val="标题 6 Char"/>
    <w:basedOn w:val="1066"/>
    <w:link w:val="1062"/>
    <w:uiPriority w:val="0"/>
    <w:qFormat/>
    <w:rPr>
      <w:rFonts w:ascii="Cambria" w:hAnsi="Cambria"/>
      <w:b/>
      <w:bCs/>
      <w:sz w:val="24"/>
      <w:szCs w:val="24"/>
    </w:rPr>
  </w:style>
  <w:style w:type="character" w:styleId="1075" w:customStyle="1">
    <w:name w:val="标题 7 Char"/>
    <w:basedOn w:val="1066"/>
    <w:link w:val="1063"/>
    <w:uiPriority w:val="0"/>
    <w:qFormat/>
    <w:rPr>
      <w:b/>
      <w:bCs/>
      <w:sz w:val="24"/>
      <w:szCs w:val="24"/>
    </w:rPr>
  </w:style>
  <w:style w:type="character" w:styleId="1076" w:customStyle="1">
    <w:name w:val="标题 8 Char"/>
    <w:basedOn w:val="1066"/>
    <w:link w:val="1064"/>
    <w:uiPriority w:val="0"/>
    <w:qFormat/>
    <w:rPr>
      <w:rFonts w:ascii="Cambria" w:hAnsi="Cambria"/>
      <w:sz w:val="24"/>
      <w:szCs w:val="24"/>
    </w:rPr>
  </w:style>
  <w:style w:type="character" w:styleId="1077" w:customStyle="1">
    <w:name w:val="标题 9 Char"/>
    <w:basedOn w:val="1066"/>
    <w:link w:val="1065"/>
    <w:uiPriority w:val="0"/>
    <w:qFormat/>
    <w:rPr>
      <w:rFonts w:ascii="Cambria" w:hAnsi="Cambria"/>
      <w:sz w:val="21"/>
      <w:szCs w:val="21"/>
    </w:rPr>
  </w:style>
  <w:style w:type="paragraph" w:styleId="1078" w:customStyle="1">
    <w:name w:val="目录 71"/>
    <w:basedOn w:val="873"/>
    <w:next w:val="873"/>
    <w:uiPriority w:val="39"/>
    <w:qFormat/>
    <w:pPr>
      <w:ind w:left="2520"/>
    </w:pPr>
    <w:rPr>
      <w:rFonts w:ascii="Calibri" w:hAnsi="Calibri"/>
      <w:szCs w:val="22"/>
    </w:rPr>
  </w:style>
  <w:style w:type="character" w:styleId="1079" w:customStyle="1">
    <w:name w:val="正文缩进 Char"/>
    <w:link w:val="1058"/>
    <w:uiPriority w:val="0"/>
    <w:qFormat/>
    <w:rPr>
      <w:sz w:val="21"/>
    </w:rPr>
  </w:style>
  <w:style w:type="paragraph" w:styleId="1080" w:customStyle="1">
    <w:name w:val="题注1"/>
    <w:basedOn w:val="873"/>
    <w:next w:val="873"/>
    <w:uiPriority w:val="0"/>
    <w:qFormat/>
    <w:rPr>
      <w:rFonts w:ascii="Cambria" w:hAnsi="Cambria" w:eastAsia="黑体"/>
      <w:sz w:val="20"/>
      <w:szCs w:val="20"/>
    </w:rPr>
  </w:style>
  <w:style w:type="paragraph" w:styleId="1081" w:customStyle="1">
    <w:name w:val="文档结构图1"/>
    <w:basedOn w:val="873"/>
    <w:link w:val="1082"/>
    <w:uiPriority w:val="0"/>
    <w:qFormat/>
    <w:pPr>
      <w:shd w:val="clear" w:color="auto" w:fill="000080"/>
    </w:pPr>
    <w:rPr>
      <w:sz w:val="21"/>
    </w:rPr>
  </w:style>
  <w:style w:type="character" w:styleId="1082" w:customStyle="1">
    <w:name w:val="文档结构图 Char"/>
    <w:link w:val="1081"/>
    <w:uiPriority w:val="0"/>
    <w:qFormat/>
    <w:rPr>
      <w:sz w:val="21"/>
      <w:szCs w:val="24"/>
      <w:shd w:val="clear" w:color="auto" w:fill="000080"/>
    </w:rPr>
  </w:style>
  <w:style w:type="paragraph" w:styleId="1083" w:customStyle="1">
    <w:name w:val="批注文字1"/>
    <w:basedOn w:val="873"/>
    <w:link w:val="1084"/>
    <w:uiPriority w:val="0"/>
    <w:qFormat/>
    <w:pPr>
      <w:jc w:val="left"/>
    </w:pPr>
    <w:rPr>
      <w:sz w:val="21"/>
    </w:rPr>
  </w:style>
  <w:style w:type="character" w:styleId="1084" w:customStyle="1">
    <w:name w:val="批注文字 Char"/>
    <w:link w:val="1083"/>
    <w:uiPriority w:val="0"/>
    <w:qFormat/>
    <w:rPr>
      <w:sz w:val="21"/>
      <w:szCs w:val="24"/>
    </w:rPr>
  </w:style>
  <w:style w:type="paragraph" w:styleId="1085" w:customStyle="1">
    <w:name w:val="正文文本 31"/>
    <w:basedOn w:val="873"/>
    <w:link w:val="1086"/>
    <w:uiPriority w:val="99"/>
    <w:qFormat/>
    <w:pPr>
      <w:spacing w:after="120"/>
    </w:pPr>
    <w:rPr>
      <w:sz w:val="16"/>
      <w:szCs w:val="16"/>
    </w:rPr>
  </w:style>
  <w:style w:type="character" w:styleId="1086" w:customStyle="1">
    <w:name w:val="正文文本 3 Char"/>
    <w:link w:val="1085"/>
    <w:uiPriority w:val="99"/>
    <w:qFormat/>
    <w:rPr>
      <w:sz w:val="16"/>
      <w:szCs w:val="16"/>
    </w:rPr>
  </w:style>
  <w:style w:type="paragraph" w:styleId="1087" w:customStyle="1">
    <w:name w:val="正文文本缩进1"/>
    <w:basedOn w:val="873"/>
    <w:link w:val="1088"/>
    <w:uiPriority w:val="0"/>
    <w:qFormat/>
    <w:pPr>
      <w:ind w:firstLine="301"/>
      <w:spacing w:line="200" w:lineRule="exact"/>
    </w:pPr>
    <w:rPr>
      <w:rFonts w:ascii="宋体" w:hAnsi="Courier New"/>
      <w:spacing w:val="-4"/>
      <w:sz w:val="18"/>
      <w:szCs w:val="20"/>
    </w:rPr>
  </w:style>
  <w:style w:type="character" w:styleId="1088" w:customStyle="1">
    <w:name w:val="正文文本缩进 Char"/>
    <w:link w:val="1087"/>
    <w:uiPriority w:val="0"/>
    <w:qFormat/>
    <w:rPr>
      <w:rFonts w:ascii="宋体" w:hAnsi="Courier New"/>
      <w:spacing w:val="-4"/>
      <w:sz w:val="18"/>
    </w:rPr>
  </w:style>
  <w:style w:type="paragraph" w:styleId="1089" w:customStyle="1">
    <w:name w:val="索引 41"/>
    <w:basedOn w:val="873"/>
    <w:next w:val="873"/>
    <w:uiPriority w:val="0"/>
    <w:qFormat/>
    <w:pPr>
      <w:ind w:left="600"/>
    </w:pPr>
  </w:style>
  <w:style w:type="paragraph" w:styleId="1090" w:customStyle="1">
    <w:name w:val="目录 51"/>
    <w:basedOn w:val="873"/>
    <w:next w:val="873"/>
    <w:uiPriority w:val="39"/>
    <w:qFormat/>
    <w:pPr>
      <w:ind w:left="1050"/>
      <w:tabs>
        <w:tab w:val="right" w:pos="8296" w:leader="dot"/>
      </w:tabs>
    </w:pPr>
    <w:rPr>
      <w:rFonts w:ascii="Calibri" w:hAnsi="Calibri"/>
      <w:szCs w:val="22"/>
    </w:rPr>
  </w:style>
  <w:style w:type="paragraph" w:styleId="1091" w:customStyle="1">
    <w:name w:val="目录 31"/>
    <w:basedOn w:val="873"/>
    <w:next w:val="873"/>
    <w:uiPriority w:val="39"/>
    <w:qFormat/>
    <w:pPr>
      <w:ind w:left="840"/>
    </w:pPr>
    <w:rPr>
      <w:rFonts w:ascii="Calibri" w:hAnsi="Calibri"/>
      <w:szCs w:val="22"/>
    </w:rPr>
  </w:style>
  <w:style w:type="paragraph" w:styleId="1092" w:customStyle="1">
    <w:name w:val="纯文本11"/>
    <w:basedOn w:val="873"/>
    <w:link w:val="1093"/>
    <w:uiPriority w:val="0"/>
    <w:qFormat/>
    <w:rPr>
      <w:rFonts w:ascii="宋体" w:hAnsi="Courier New"/>
      <w:sz w:val="21"/>
      <w:szCs w:val="20"/>
    </w:rPr>
  </w:style>
  <w:style w:type="character" w:styleId="1093" w:customStyle="1">
    <w:name w:val="纯文本 Char"/>
    <w:link w:val="1092"/>
    <w:uiPriority w:val="0"/>
    <w:qFormat/>
    <w:rPr>
      <w:rFonts w:ascii="宋体" w:hAnsi="Courier New" w:eastAsia="宋体"/>
      <w:sz w:val="21"/>
      <w:lang w:val="en-US" w:eastAsia="zh-CN" w:bidi="ar-SA"/>
    </w:rPr>
  </w:style>
  <w:style w:type="paragraph" w:styleId="1094" w:customStyle="1">
    <w:name w:val="目录 81"/>
    <w:basedOn w:val="873"/>
    <w:next w:val="873"/>
    <w:uiPriority w:val="39"/>
    <w:qFormat/>
    <w:pPr>
      <w:ind w:left="2940"/>
    </w:pPr>
    <w:rPr>
      <w:rFonts w:ascii="Calibri" w:hAnsi="Calibri"/>
      <w:szCs w:val="22"/>
    </w:rPr>
  </w:style>
  <w:style w:type="paragraph" w:styleId="1095" w:customStyle="1">
    <w:name w:val="日期1"/>
    <w:basedOn w:val="873"/>
    <w:next w:val="873"/>
    <w:link w:val="1096"/>
    <w:uiPriority w:val="0"/>
    <w:qFormat/>
    <w:pPr>
      <w:ind w:left="100"/>
    </w:pPr>
  </w:style>
  <w:style w:type="character" w:styleId="1096" w:customStyle="1">
    <w:name w:val="日期 Char"/>
    <w:link w:val="1095"/>
    <w:uiPriority w:val="0"/>
    <w:qFormat/>
    <w:rPr>
      <w:sz w:val="24"/>
      <w:szCs w:val="24"/>
    </w:rPr>
  </w:style>
  <w:style w:type="paragraph" w:styleId="1097" w:customStyle="1">
    <w:name w:val="正文文本缩进 21"/>
    <w:basedOn w:val="873"/>
    <w:link w:val="1098"/>
    <w:uiPriority w:val="0"/>
    <w:qFormat/>
    <w:pPr>
      <w:ind w:firstLine="412"/>
    </w:pPr>
    <w:rPr>
      <w:sz w:val="21"/>
    </w:rPr>
  </w:style>
  <w:style w:type="character" w:styleId="1098" w:customStyle="1">
    <w:name w:val="正文文本缩进 2 Char"/>
    <w:link w:val="1097"/>
    <w:uiPriority w:val="0"/>
    <w:qFormat/>
    <w:rPr>
      <w:sz w:val="21"/>
      <w:szCs w:val="24"/>
    </w:rPr>
  </w:style>
  <w:style w:type="paragraph" w:styleId="1099" w:customStyle="1">
    <w:name w:val="批注框文本1"/>
    <w:basedOn w:val="873"/>
    <w:link w:val="1100"/>
    <w:uiPriority w:val="0"/>
    <w:qFormat/>
    <w:rPr>
      <w:sz w:val="18"/>
      <w:szCs w:val="18"/>
    </w:rPr>
  </w:style>
  <w:style w:type="character" w:styleId="1100" w:customStyle="1">
    <w:name w:val="批注框文本 Char"/>
    <w:link w:val="1099"/>
    <w:uiPriority w:val="0"/>
    <w:qFormat/>
    <w:rPr>
      <w:sz w:val="18"/>
      <w:szCs w:val="18"/>
    </w:rPr>
  </w:style>
  <w:style w:type="paragraph" w:styleId="1101" w:customStyle="1">
    <w:name w:val="页脚1"/>
    <w:basedOn w:val="873"/>
    <w:link w:val="1102"/>
    <w:uiPriority w:val="0"/>
    <w:qFormat/>
    <w:pPr>
      <w:jc w:val="left"/>
      <w:tabs>
        <w:tab w:val="center" w:pos="4153" w:leader="none"/>
        <w:tab w:val="right" w:pos="8306" w:leader="none"/>
      </w:tabs>
    </w:pPr>
    <w:rPr>
      <w:sz w:val="18"/>
      <w:szCs w:val="18"/>
    </w:rPr>
  </w:style>
  <w:style w:type="character" w:styleId="1102" w:customStyle="1">
    <w:name w:val="页脚 Char"/>
    <w:link w:val="1101"/>
    <w:uiPriority w:val="0"/>
    <w:qFormat/>
    <w:rPr>
      <w:sz w:val="18"/>
      <w:szCs w:val="18"/>
    </w:rPr>
  </w:style>
  <w:style w:type="paragraph" w:styleId="1103" w:customStyle="1">
    <w:name w:val="页眉1"/>
    <w:basedOn w:val="873"/>
    <w:next w:val="1104"/>
    <w:link w:val="110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04" w:customStyle="1">
    <w:name w:val="Quote1"/>
    <w:basedOn w:val="873"/>
    <w:next w:val="873"/>
    <w:uiPriority w:val="99"/>
    <w:qFormat/>
    <w:pPr>
      <w:ind w:left="864" w:right="864"/>
      <w:jc w:val="center"/>
      <w:spacing w:before="200" w:after="160"/>
      <w:widowControl/>
    </w:pPr>
    <w:rPr>
      <w:rFonts w:ascii="宋体"/>
      <w:i/>
      <w:color w:val="404040"/>
    </w:rPr>
  </w:style>
  <w:style w:type="character" w:styleId="1105" w:customStyle="1">
    <w:name w:val="页眉 Char"/>
    <w:link w:val="1103"/>
    <w:uiPriority w:val="0"/>
    <w:qFormat/>
    <w:rPr>
      <w:rFonts w:ascii="宋体" w:hAnsi="Courier New"/>
      <w:sz w:val="18"/>
    </w:rPr>
  </w:style>
  <w:style w:type="paragraph" w:styleId="1106" w:customStyle="1">
    <w:name w:val="目录 11"/>
    <w:basedOn w:val="873"/>
    <w:next w:val="873"/>
    <w:uiPriority w:val="39"/>
    <w:qFormat/>
    <w:pPr>
      <w:spacing w:line="360" w:lineRule="auto"/>
      <w:tabs>
        <w:tab w:val="right" w:pos="9185" w:leader="dot"/>
      </w:tabs>
    </w:pPr>
    <w:rPr>
      <w:b/>
      <w:sz w:val="24"/>
      <w:szCs w:val="20"/>
    </w:rPr>
  </w:style>
  <w:style w:type="paragraph" w:styleId="1107" w:customStyle="1">
    <w:name w:val="目录 41"/>
    <w:basedOn w:val="873"/>
    <w:next w:val="873"/>
    <w:uiPriority w:val="39"/>
    <w:qFormat/>
    <w:pPr>
      <w:ind w:left="630"/>
      <w:tabs>
        <w:tab w:val="left" w:pos="1890" w:leader="none"/>
        <w:tab w:val="right" w:pos="8296" w:leader="dot"/>
      </w:tabs>
    </w:pPr>
    <w:rPr>
      <w:rFonts w:ascii="Calibri" w:hAnsi="Calibri"/>
      <w:szCs w:val="22"/>
    </w:rPr>
  </w:style>
  <w:style w:type="paragraph" w:styleId="1108" w:customStyle="1">
    <w:name w:val="副标题1"/>
    <w:basedOn w:val="873"/>
    <w:next w:val="873"/>
    <w:link w:val="1109"/>
    <w:uiPriority w:val="0"/>
    <w:qFormat/>
    <w:pPr>
      <w:jc w:val="center"/>
      <w:spacing w:before="240" w:after="60" w:line="312" w:lineRule="auto"/>
      <w:outlineLvl w:val="1"/>
    </w:pPr>
    <w:rPr>
      <w:rFonts w:ascii="Cambria" w:hAnsi="Cambria"/>
      <w:b/>
      <w:sz w:val="32"/>
      <w:szCs w:val="20"/>
    </w:rPr>
  </w:style>
  <w:style w:type="character" w:styleId="1109" w:customStyle="1">
    <w:name w:val="副标题 Char"/>
    <w:basedOn w:val="1066"/>
    <w:link w:val="1108"/>
    <w:uiPriority w:val="0"/>
    <w:qFormat/>
    <w:rPr>
      <w:rFonts w:ascii="Cambria" w:hAnsi="Cambria"/>
      <w:b/>
      <w:sz w:val="32"/>
    </w:rPr>
  </w:style>
  <w:style w:type="paragraph" w:styleId="1110" w:customStyle="1">
    <w:name w:val="脚注文本1"/>
    <w:basedOn w:val="873"/>
    <w:link w:val="1111"/>
    <w:uiPriority w:val="0"/>
    <w:qFormat/>
    <w:pPr>
      <w:jc w:val="left"/>
      <w:spacing w:line="312" w:lineRule="atLeast"/>
    </w:pPr>
    <w:rPr>
      <w:sz w:val="18"/>
      <w:szCs w:val="20"/>
    </w:rPr>
  </w:style>
  <w:style w:type="character" w:styleId="1111" w:customStyle="1">
    <w:name w:val="脚注文本 Char"/>
    <w:link w:val="1110"/>
    <w:uiPriority w:val="0"/>
    <w:qFormat/>
    <w:rPr>
      <w:sz w:val="18"/>
    </w:rPr>
  </w:style>
  <w:style w:type="paragraph" w:styleId="1112" w:customStyle="1">
    <w:name w:val="目录 61"/>
    <w:basedOn w:val="873"/>
    <w:next w:val="873"/>
    <w:uiPriority w:val="39"/>
    <w:qFormat/>
    <w:pPr>
      <w:ind w:left="2100"/>
    </w:pPr>
    <w:rPr>
      <w:rFonts w:ascii="Calibri" w:hAnsi="Calibri"/>
      <w:szCs w:val="22"/>
    </w:rPr>
  </w:style>
  <w:style w:type="paragraph" w:styleId="1113" w:customStyle="1">
    <w:name w:val="正文文本缩进 31"/>
    <w:basedOn w:val="873"/>
    <w:link w:val="1114"/>
    <w:uiPriority w:val="0"/>
    <w:qFormat/>
    <w:pPr>
      <w:ind w:left="360"/>
      <w:spacing w:line="400" w:lineRule="exact"/>
    </w:pPr>
  </w:style>
  <w:style w:type="character" w:styleId="1114" w:customStyle="1">
    <w:name w:val="正文文本缩进 3 Char"/>
    <w:link w:val="1113"/>
    <w:uiPriority w:val="0"/>
    <w:qFormat/>
    <w:rPr>
      <w:rFonts w:eastAsia="宋体"/>
      <w:sz w:val="24"/>
      <w:szCs w:val="24"/>
      <w:lang w:val="en-US" w:eastAsia="zh-CN" w:bidi="ar-SA"/>
    </w:rPr>
  </w:style>
  <w:style w:type="paragraph" w:styleId="1115" w:customStyle="1">
    <w:name w:val="目录 21"/>
    <w:basedOn w:val="873"/>
    <w:next w:val="873"/>
    <w:uiPriority w:val="39"/>
    <w:qFormat/>
    <w:pPr>
      <w:ind w:left="420"/>
    </w:pPr>
  </w:style>
  <w:style w:type="paragraph" w:styleId="1116" w:customStyle="1">
    <w:name w:val="目录 91"/>
    <w:basedOn w:val="873"/>
    <w:next w:val="873"/>
    <w:uiPriority w:val="39"/>
    <w:qFormat/>
    <w:pPr>
      <w:ind w:left="3360"/>
    </w:pPr>
    <w:rPr>
      <w:rFonts w:ascii="Calibri" w:hAnsi="Calibri"/>
      <w:szCs w:val="22"/>
    </w:rPr>
  </w:style>
  <w:style w:type="paragraph" w:styleId="1117" w:customStyle="1">
    <w:name w:val="信息标题1"/>
    <w:basedOn w:val="87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18" w:customStyle="1">
    <w:name w:val="HTML 预设格式1"/>
    <w:basedOn w:val="873"/>
    <w:link w:val="111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19" w:customStyle="1">
    <w:name w:val="HTML 预设格式 Char"/>
    <w:link w:val="1118"/>
    <w:uiPriority w:val="99"/>
    <w:qFormat/>
    <w:rPr>
      <w:rFonts w:ascii="宋体" w:hAnsi="宋体" w:cs="宋体"/>
      <w:sz w:val="24"/>
      <w:szCs w:val="24"/>
    </w:rPr>
  </w:style>
  <w:style w:type="paragraph" w:styleId="1120" w:customStyle="1">
    <w:name w:val="普通(网站)1"/>
    <w:basedOn w:val="873"/>
    <w:uiPriority w:val="0"/>
    <w:qFormat/>
    <w:pPr>
      <w:jc w:val="left"/>
      <w:spacing w:before="100" w:beforeAutospacing="1" w:after="100" w:afterAutospacing="1"/>
      <w:widowControl/>
    </w:pPr>
    <w:rPr>
      <w:rFonts w:ascii="宋体" w:hAnsi="宋体" w:cs="宋体"/>
      <w:sz w:val="24"/>
    </w:rPr>
  </w:style>
  <w:style w:type="paragraph" w:styleId="1121" w:customStyle="1">
    <w:name w:val="标题1"/>
    <w:basedOn w:val="873"/>
    <w:next w:val="873"/>
    <w:link w:val="1122"/>
    <w:uiPriority w:val="0"/>
    <w:qFormat/>
    <w:pPr>
      <w:jc w:val="center"/>
      <w:spacing w:before="240" w:after="60"/>
      <w:outlineLvl w:val="0"/>
    </w:pPr>
    <w:rPr>
      <w:rFonts w:ascii="Cambria" w:hAnsi="Cambria"/>
      <w:b/>
      <w:bCs/>
      <w:sz w:val="32"/>
      <w:szCs w:val="32"/>
    </w:rPr>
  </w:style>
  <w:style w:type="character" w:styleId="1122" w:customStyle="1">
    <w:name w:val="标题 Char"/>
    <w:link w:val="1121"/>
    <w:uiPriority w:val="0"/>
    <w:qFormat/>
    <w:rPr>
      <w:rFonts w:ascii="Cambria" w:hAnsi="Cambria" w:cs="Times New Roman"/>
      <w:b/>
      <w:bCs/>
      <w:sz w:val="32"/>
      <w:szCs w:val="32"/>
    </w:rPr>
  </w:style>
  <w:style w:type="paragraph" w:styleId="1123" w:customStyle="1">
    <w:name w:val="批注主题1"/>
    <w:basedOn w:val="1083"/>
    <w:next w:val="1083"/>
    <w:link w:val="1124"/>
    <w:uiPriority w:val="0"/>
    <w:qFormat/>
    <w:rPr>
      <w:b/>
      <w:bCs/>
      <w:sz w:val="21"/>
    </w:rPr>
  </w:style>
  <w:style w:type="character" w:styleId="1124" w:customStyle="1">
    <w:name w:val="批注主题 Char"/>
    <w:link w:val="1123"/>
    <w:uiPriority w:val="0"/>
    <w:qFormat/>
    <w:rPr>
      <w:b/>
      <w:bCs/>
      <w:sz w:val="21"/>
      <w:szCs w:val="24"/>
    </w:rPr>
  </w:style>
  <w:style w:type="paragraph" w:styleId="1125" w:customStyle="1">
    <w:name w:val="正文首行缩进 21"/>
    <w:basedOn w:val="1087"/>
    <w:uiPriority w:val="0"/>
    <w:qFormat/>
    <w:pPr>
      <w:ind w:left="420" w:firstLine="420"/>
      <w:spacing w:after="120" w:line="240" w:lineRule="auto"/>
    </w:pPr>
    <w:rPr>
      <w:rFonts w:cs="宋体"/>
      <w:sz w:val="21"/>
      <w:szCs w:val="21"/>
    </w:rPr>
  </w:style>
  <w:style w:type="table" w:styleId="1126" w:customStyle="1">
    <w:name w:val="网格型1"/>
    <w:basedOn w:val="1067"/>
    <w:uiPriority w:val="0"/>
    <w:qFormat/>
    <w:pPr>
      <w:jc w:val="both"/>
      <w:widowControl w:val="off"/>
    </w:pPr>
    <w:tblPr/>
  </w:style>
  <w:style w:type="character" w:styleId="1127" w:customStyle="1">
    <w:name w:val="要点1"/>
    <w:basedOn w:val="1066"/>
    <w:link w:val="873"/>
    <w:uiPriority w:val="0"/>
    <w:qFormat/>
    <w:rPr>
      <w:rFonts w:cs="Times New Roman"/>
      <w:b/>
    </w:rPr>
  </w:style>
  <w:style w:type="character" w:styleId="1128" w:customStyle="1">
    <w:name w:val="页码1"/>
    <w:basedOn w:val="1066"/>
    <w:link w:val="873"/>
    <w:uiPriority w:val="0"/>
    <w:qFormat/>
  </w:style>
  <w:style w:type="character" w:styleId="1129" w:customStyle="1">
    <w:name w:val="已访问的超链接1"/>
    <w:basedOn w:val="1066"/>
    <w:link w:val="873"/>
    <w:uiPriority w:val="99"/>
    <w:qFormat/>
    <w:rPr>
      <w:color w:val="800080"/>
      <w:u w:val="none"/>
    </w:rPr>
  </w:style>
  <w:style w:type="character" w:styleId="1130" w:customStyle="1">
    <w:name w:val="强调1"/>
    <w:link w:val="873"/>
    <w:uiPriority w:val="0"/>
    <w:qFormat/>
    <w:rPr>
      <w:rFonts w:ascii="Times New Roman" w:hAnsi="Times New Roman" w:cs="Times New Roman"/>
      <w:i/>
    </w:rPr>
  </w:style>
  <w:style w:type="character" w:styleId="1131" w:customStyle="1">
    <w:name w:val="HTML 定义1"/>
    <w:basedOn w:val="1066"/>
    <w:link w:val="873"/>
    <w:uiPriority w:val="0"/>
    <w:qFormat/>
  </w:style>
  <w:style w:type="character" w:styleId="1132" w:customStyle="1">
    <w:name w:val="HTML 打字机1"/>
    <w:basedOn w:val="1066"/>
    <w:link w:val="873"/>
    <w:uiPriority w:val="0"/>
    <w:qFormat/>
    <w:rPr>
      <w:rFonts w:ascii="monospace" w:hAnsi="monospace" w:eastAsia="monospace" w:cs="monospace"/>
      <w:sz w:val="20"/>
    </w:rPr>
  </w:style>
  <w:style w:type="character" w:styleId="1133" w:customStyle="1">
    <w:name w:val="HTML 缩写1"/>
    <w:basedOn w:val="1066"/>
    <w:link w:val="873"/>
    <w:uiPriority w:val="0"/>
    <w:qFormat/>
  </w:style>
  <w:style w:type="character" w:styleId="1134" w:customStyle="1">
    <w:name w:val="HTML 变量1"/>
    <w:basedOn w:val="1066"/>
    <w:link w:val="873"/>
    <w:uiPriority w:val="0"/>
    <w:qFormat/>
  </w:style>
  <w:style w:type="character" w:styleId="1135" w:customStyle="1">
    <w:name w:val="超链接1"/>
    <w:basedOn w:val="1066"/>
    <w:link w:val="873"/>
    <w:uiPriority w:val="99"/>
    <w:qFormat/>
    <w:rPr>
      <w:color w:val="0000ff"/>
      <w:u w:val="none"/>
    </w:rPr>
  </w:style>
  <w:style w:type="character" w:styleId="1136" w:customStyle="1">
    <w:name w:val="HTML 代码1"/>
    <w:basedOn w:val="1066"/>
    <w:link w:val="873"/>
    <w:uiPriority w:val="0"/>
    <w:qFormat/>
    <w:rPr>
      <w:rFonts w:ascii="monospace" w:hAnsi="monospace" w:eastAsia="monospace" w:cs="monospace"/>
      <w:sz w:val="20"/>
    </w:rPr>
  </w:style>
  <w:style w:type="character" w:styleId="1137" w:customStyle="1">
    <w:name w:val="批注引用1"/>
    <w:link w:val="873"/>
    <w:uiPriority w:val="0"/>
    <w:qFormat/>
    <w:rPr>
      <w:sz w:val="21"/>
      <w:szCs w:val="21"/>
    </w:rPr>
  </w:style>
  <w:style w:type="character" w:styleId="1138" w:customStyle="1">
    <w:name w:val="HTML 引文1"/>
    <w:basedOn w:val="1066"/>
    <w:link w:val="873"/>
    <w:uiPriority w:val="0"/>
    <w:qFormat/>
  </w:style>
  <w:style w:type="character" w:styleId="1139" w:customStyle="1">
    <w:name w:val="HTML 键盘1"/>
    <w:basedOn w:val="1066"/>
    <w:link w:val="873"/>
    <w:uiPriority w:val="0"/>
    <w:qFormat/>
    <w:rPr>
      <w:rFonts w:ascii="monospace" w:hAnsi="monospace" w:eastAsia="monospace" w:cs="monospace"/>
      <w:sz w:val="20"/>
    </w:rPr>
  </w:style>
  <w:style w:type="character" w:styleId="1140" w:customStyle="1">
    <w:name w:val="HTML 样本1"/>
    <w:basedOn w:val="1066"/>
    <w:link w:val="873"/>
    <w:uiPriority w:val="0"/>
    <w:qFormat/>
    <w:rPr>
      <w:rFonts w:ascii="monospace" w:hAnsi="monospace" w:eastAsia="monospace" w:cs="monospace"/>
    </w:rPr>
  </w:style>
  <w:style w:type="paragraph" w:styleId="1141" w:customStyle="1">
    <w:name w:val="首行缩进"/>
    <w:basedOn w:val="873"/>
    <w:uiPriority w:val="0"/>
    <w:qFormat/>
    <w:pPr>
      <w:ind w:firstLine="480"/>
    </w:pPr>
    <w:rPr>
      <w:lang w:val="zh-CN"/>
    </w:rPr>
  </w:style>
  <w:style w:type="paragraph" w:styleId="1142" w:customStyle="1">
    <w:name w:val="段"/>
    <w:next w:val="873"/>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43" w:customStyle="1">
    <w:name w:val="表格标题 (2) + MingLiU"/>
    <w:basedOn w:val="1144"/>
    <w:link w:val="873"/>
    <w:uiPriority w:val="99"/>
    <w:qFormat/>
    <w:rPr>
      <w:rFonts w:ascii="MingLiU" w:eastAsia="MingLiU" w:cs="MingLiU"/>
      <w:spacing w:val="10"/>
      <w:sz w:val="26"/>
      <w:szCs w:val="26"/>
    </w:rPr>
  </w:style>
  <w:style w:type="character" w:styleId="1144" w:customStyle="1">
    <w:name w:val="表格标题 (2)_"/>
    <w:basedOn w:val="1066"/>
    <w:link w:val="1145"/>
    <w:uiPriority w:val="99"/>
    <w:qFormat/>
    <w:rPr>
      <w:rFonts w:ascii="MS Mincho" w:eastAsia="MS Mincho" w:cs="MS Mincho"/>
      <w:sz w:val="27"/>
      <w:szCs w:val="27"/>
      <w:shd w:val="clear" w:color="auto" w:fill="ffffff"/>
    </w:rPr>
  </w:style>
  <w:style w:type="paragraph" w:styleId="1145" w:customStyle="1">
    <w:name w:val="表格标题 (2)"/>
    <w:basedOn w:val="873"/>
    <w:link w:val="1144"/>
    <w:uiPriority w:val="99"/>
    <w:qFormat/>
    <w:pPr>
      <w:jc w:val="left"/>
      <w:spacing w:line="240" w:lineRule="atLeast"/>
      <w:shd w:val="clear" w:color="auto" w:fill="ffffff"/>
    </w:pPr>
    <w:rPr>
      <w:rFonts w:ascii="MS Mincho" w:eastAsia="MS Mincho" w:cs="MS Mincho"/>
      <w:sz w:val="27"/>
      <w:szCs w:val="27"/>
    </w:rPr>
  </w:style>
  <w:style w:type="character" w:styleId="1146" w:customStyle="1">
    <w:name w:val="Footer Char"/>
    <w:link w:val="873"/>
    <w:uiPriority w:val="0"/>
    <w:qFormat/>
    <w:rPr>
      <w:rFonts w:eastAsia="宋体"/>
      <w:sz w:val="18"/>
      <w:szCs w:val="18"/>
      <w:lang w:val="en-US" w:eastAsia="zh-CN" w:bidi="ar-SA"/>
    </w:rPr>
  </w:style>
  <w:style w:type="character" w:styleId="1147" w:customStyle="1">
    <w:name w:val="Balloon Text Char"/>
    <w:link w:val="873"/>
    <w:uiPriority w:val="0"/>
    <w:qFormat/>
    <w:rPr>
      <w:sz w:val="18"/>
      <w:lang w:bidi="ar-SA"/>
    </w:rPr>
  </w:style>
  <w:style w:type="character" w:styleId="1148" w:customStyle="1">
    <w:name w:val="书籍标题"/>
    <w:basedOn w:val="1066"/>
    <w:link w:val="873"/>
    <w:uiPriority w:val="0"/>
    <w:qFormat/>
    <w:rPr>
      <w:b/>
      <w:smallCaps/>
      <w:spacing w:val="5"/>
    </w:rPr>
  </w:style>
  <w:style w:type="character" w:styleId="1149" w:customStyle="1">
    <w:name w:val="Char Char6"/>
    <w:link w:val="873"/>
    <w:uiPriority w:val="0"/>
    <w:qFormat/>
    <w:rPr>
      <w:rFonts w:eastAsia="宋体"/>
      <w:b/>
      <w:bCs/>
      <w:sz w:val="32"/>
      <w:szCs w:val="44"/>
      <w:lang w:val="en-US" w:eastAsia="zh-CN" w:bidi="ar-SA"/>
    </w:rPr>
  </w:style>
  <w:style w:type="character" w:styleId="1150" w:customStyle="1">
    <w:name w:val="脚注文本 Char1"/>
    <w:basedOn w:val="1066"/>
    <w:link w:val="873"/>
    <w:uiPriority w:val="0"/>
    <w:qFormat/>
    <w:rPr>
      <w:sz w:val="18"/>
      <w:szCs w:val="18"/>
    </w:rPr>
  </w:style>
  <w:style w:type="character" w:styleId="1151" w:customStyle="1">
    <w:name w:val="批注文字 Char2"/>
    <w:link w:val="873"/>
    <w:uiPriority w:val="0"/>
    <w:qFormat/>
    <w:rPr>
      <w:rFonts w:eastAsia="宋体"/>
      <w:sz w:val="21"/>
      <w:szCs w:val="24"/>
      <w:lang w:val="en-US" w:eastAsia="zh-CN" w:bidi="ar-SA"/>
    </w:rPr>
  </w:style>
  <w:style w:type="character" w:styleId="1152" w:customStyle="1">
    <w:name w:val="明显引用 Char"/>
    <w:basedOn w:val="1066"/>
    <w:link w:val="1153"/>
    <w:uiPriority w:val="0"/>
    <w:qFormat/>
    <w:rPr>
      <w:b/>
      <w:i/>
      <w:color w:val="4f81bd"/>
      <w:sz w:val="24"/>
    </w:rPr>
  </w:style>
  <w:style w:type="paragraph" w:styleId="1153" w:customStyle="1">
    <w:name w:val="明显引用"/>
    <w:basedOn w:val="873"/>
    <w:next w:val="873"/>
    <w:link w:val="1152"/>
    <w:uiPriority w:val="0"/>
    <w:qFormat/>
    <w:pPr>
      <w:ind w:left="936" w:right="936"/>
      <w:spacing w:before="200" w:after="280"/>
      <w:pBdr>
        <w:bottom w:val="single" w:color="4F81BD" w:sz="4" w:space="4"/>
      </w:pBdr>
    </w:pPr>
    <w:rPr>
      <w:b/>
      <w:i/>
      <w:color w:val="4f81bd"/>
      <w:sz w:val="24"/>
      <w:szCs w:val="20"/>
    </w:rPr>
  </w:style>
  <w:style w:type="character" w:styleId="1154" w:customStyle="1">
    <w:name w:val="hover2"/>
    <w:basedOn w:val="1066"/>
    <w:link w:val="873"/>
    <w:uiPriority w:val="0"/>
    <w:qFormat/>
    <w:rPr>
      <w:color w:val="5fb878"/>
    </w:rPr>
  </w:style>
  <w:style w:type="character" w:styleId="1155" w:customStyle="1">
    <w:name w:val="Heading 3 Char1"/>
    <w:link w:val="873"/>
    <w:uiPriority w:val="0"/>
    <w:qFormat/>
    <w:rPr>
      <w:rFonts w:eastAsia="宋体"/>
      <w:b/>
      <w:bCs/>
      <w:sz w:val="24"/>
      <w:szCs w:val="32"/>
      <w:lang w:val="en-US" w:eastAsia="zh-CN" w:bidi="ar-SA"/>
    </w:rPr>
  </w:style>
  <w:style w:type="character" w:styleId="1156" w:customStyle="1">
    <w:name w:val="明显参考"/>
    <w:basedOn w:val="1066"/>
    <w:link w:val="873"/>
    <w:uiPriority w:val="0"/>
    <w:qFormat/>
    <w:rPr>
      <w:b/>
      <w:smallCaps/>
      <w:color w:val="c0504d"/>
      <w:spacing w:val="5"/>
      <w:u w:val="single"/>
    </w:rPr>
  </w:style>
  <w:style w:type="character" w:styleId="1157" w:customStyle="1">
    <w:name w:val="标题 Char2"/>
    <w:link w:val="873"/>
    <w:uiPriority w:val="0"/>
    <w:qFormat/>
    <w:rPr>
      <w:rFonts w:ascii="Cambria" w:hAnsi="Cambria" w:eastAsia="宋体" w:cs="Times New Roman"/>
      <w:b/>
      <w:bCs/>
      <w:sz w:val="32"/>
      <w:szCs w:val="32"/>
    </w:rPr>
  </w:style>
  <w:style w:type="character" w:styleId="1158" w:customStyle="1">
    <w:name w:val="Char Char19"/>
    <w:link w:val="873"/>
    <w:uiPriority w:val="0"/>
    <w:qFormat/>
    <w:rPr>
      <w:rFonts w:ascii="Arial" w:hAnsi="Arial" w:eastAsia="宋体" w:cs="Times New Roman"/>
      <w:b/>
      <w:bCs/>
      <w:szCs w:val="28"/>
    </w:rPr>
  </w:style>
  <w:style w:type="character" w:styleId="1159" w:customStyle="1">
    <w:name w:val="页眉或页脚"/>
    <w:basedOn w:val="1160"/>
    <w:link w:val="873"/>
    <w:uiPriority w:val="99"/>
    <w:qFormat/>
  </w:style>
  <w:style w:type="character" w:styleId="1160" w:customStyle="1">
    <w:name w:val="页眉或页脚_"/>
    <w:basedOn w:val="1066"/>
    <w:link w:val="1161"/>
    <w:uiPriority w:val="99"/>
    <w:qFormat/>
    <w:rPr>
      <w:rFonts w:ascii="MingLiU" w:eastAsia="MingLiU" w:cs="MingLiU"/>
      <w:spacing w:val="10"/>
      <w:sz w:val="26"/>
      <w:szCs w:val="26"/>
      <w:shd w:val="clear" w:color="auto" w:fill="ffffff"/>
    </w:rPr>
  </w:style>
  <w:style w:type="paragraph" w:styleId="1161" w:customStyle="1">
    <w:name w:val="页眉或页脚1"/>
    <w:basedOn w:val="873"/>
    <w:link w:val="1160"/>
    <w:uiPriority w:val="99"/>
    <w:qFormat/>
    <w:pPr>
      <w:jc w:val="left"/>
      <w:spacing w:line="240" w:lineRule="atLeast"/>
      <w:shd w:val="clear" w:color="auto" w:fill="ffffff"/>
    </w:pPr>
    <w:rPr>
      <w:rFonts w:ascii="MingLiU" w:eastAsia="MingLiU" w:cs="MingLiU"/>
      <w:spacing w:val="10"/>
      <w:sz w:val="26"/>
      <w:szCs w:val="26"/>
    </w:rPr>
  </w:style>
  <w:style w:type="character" w:styleId="1162" w:customStyle="1">
    <w:name w:val="Font Style60"/>
    <w:basedOn w:val="1066"/>
    <w:link w:val="873"/>
    <w:uiPriority w:val="0"/>
    <w:qFormat/>
    <w:rPr>
      <w:rFonts w:ascii="宋体" w:hAnsi="宋体" w:cs="宋体"/>
      <w:b/>
      <w:bCs/>
      <w:sz w:val="26"/>
      <w:szCs w:val="26"/>
    </w:rPr>
  </w:style>
  <w:style w:type="character" w:styleId="1163" w:customStyle="1">
    <w:name w:val="textcontents"/>
    <w:basedOn w:val="1066"/>
    <w:link w:val="873"/>
    <w:uiPriority w:val="0"/>
    <w:qFormat/>
    <w:rPr>
      <w:rFonts w:cs="Times New Roman"/>
    </w:rPr>
  </w:style>
  <w:style w:type="character" w:styleId="1164" w:customStyle="1">
    <w:name w:val="Heading 1 Char"/>
    <w:link w:val="873"/>
    <w:uiPriority w:val="0"/>
    <w:qFormat/>
    <w:rPr>
      <w:rFonts w:eastAsia="宋体"/>
      <w:b/>
      <w:bCs/>
      <w:sz w:val="32"/>
      <w:szCs w:val="44"/>
      <w:lang w:val="en-US" w:eastAsia="zh-CN" w:bidi="ar-SA"/>
    </w:rPr>
  </w:style>
  <w:style w:type="character" w:styleId="1165" w:customStyle="1">
    <w:name w:val="标题 3 Char"/>
    <w:link w:val="873"/>
    <w:uiPriority w:val="0"/>
    <w:qFormat/>
    <w:rPr>
      <w:b/>
      <w:bCs/>
      <w:sz w:val="32"/>
      <w:szCs w:val="32"/>
    </w:rPr>
  </w:style>
  <w:style w:type="character" w:styleId="1166" w:customStyle="1">
    <w:name w:val="Heading 5 Char"/>
    <w:link w:val="873"/>
    <w:uiPriority w:val="0"/>
    <w:qFormat/>
    <w:rPr>
      <w:rFonts w:eastAsia="宋体"/>
      <w:b/>
      <w:bCs/>
      <w:sz w:val="28"/>
      <w:szCs w:val="28"/>
      <w:lang w:val="en-US" w:eastAsia="zh-CN" w:bidi="ar-SA"/>
    </w:rPr>
  </w:style>
  <w:style w:type="character" w:styleId="1167" w:customStyle="1">
    <w:name w:val="纯文本 Char2"/>
    <w:link w:val="873"/>
    <w:uiPriority w:val="0"/>
    <w:semiHidden/>
    <w:qFormat/>
    <w:rPr>
      <w:rFonts w:ascii="宋体" w:hAnsi="Courier New" w:eastAsia="宋体" w:cs="Courier New"/>
      <w:szCs w:val="21"/>
    </w:rPr>
  </w:style>
  <w:style w:type="character" w:styleId="1168" w:customStyle="1">
    <w:name w:val="Footnote Text Char"/>
    <w:link w:val="873"/>
    <w:uiPriority w:val="0"/>
    <w:qFormat/>
    <w:rPr>
      <w:rFonts w:eastAsia="宋体"/>
      <w:sz w:val="18"/>
      <w:lang w:val="en-US" w:eastAsia="zh-CN" w:bidi="ar-SA"/>
    </w:rPr>
  </w:style>
  <w:style w:type="character" w:styleId="1169" w:customStyle="1">
    <w:name w:val="Heading 4 Char"/>
    <w:link w:val="873"/>
    <w:uiPriority w:val="0"/>
    <w:qFormat/>
    <w:rPr>
      <w:rFonts w:ascii="Arial" w:hAnsi="Arial" w:eastAsia="宋体"/>
      <w:b/>
      <w:bCs/>
      <w:sz w:val="21"/>
      <w:szCs w:val="28"/>
      <w:lang w:val="en-US" w:eastAsia="zh-CN" w:bidi="ar-SA"/>
    </w:rPr>
  </w:style>
  <w:style w:type="character" w:styleId="1170" w:customStyle="1">
    <w:name w:val="日期 Char1"/>
    <w:link w:val="873"/>
    <w:uiPriority w:val="0"/>
    <w:qFormat/>
    <w:rPr>
      <w:rFonts w:ascii="Times New Roman" w:hAnsi="Times New Roman" w:eastAsia="宋体" w:cs="Times New Roman"/>
      <w:szCs w:val="24"/>
    </w:rPr>
  </w:style>
  <w:style w:type="character" w:styleId="1171" w:customStyle="1">
    <w:name w:val="二级目录 Char"/>
    <w:link w:val="1172"/>
    <w:uiPriority w:val="0"/>
    <w:qFormat/>
    <w:rPr>
      <w:rFonts w:eastAsia="Times New Roman"/>
      <w:b/>
      <w:sz w:val="30"/>
      <w:szCs w:val="28"/>
      <w:lang w:val="en-US" w:eastAsia="zh-CN" w:bidi="ar-SA"/>
    </w:rPr>
  </w:style>
  <w:style w:type="paragraph" w:styleId="1172" w:customStyle="1">
    <w:name w:val="二级目录"/>
    <w:next w:val="873"/>
    <w:link w:val="117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73" w:customStyle="1">
    <w:name w:val="bigfont"/>
    <w:basedOn w:val="1066"/>
    <w:link w:val="873"/>
    <w:uiPriority w:val="99"/>
    <w:qFormat/>
    <w:rPr>
      <w:rFonts w:cs="Times New Roman"/>
    </w:rPr>
  </w:style>
  <w:style w:type="character" w:styleId="1174" w:customStyle="1">
    <w:name w:val="批注主题 Char1"/>
    <w:link w:val="873"/>
    <w:uiPriority w:val="0"/>
    <w:qFormat/>
    <w:rPr>
      <w:rFonts w:ascii="Times New Roman" w:hAnsi="Times New Roman" w:eastAsia="宋体" w:cs="Times New Roman"/>
      <w:b/>
      <w:bCs/>
      <w:szCs w:val="24"/>
    </w:rPr>
  </w:style>
  <w:style w:type="character" w:styleId="1175" w:customStyle="1">
    <w:name w:val="Plain Text Char"/>
    <w:link w:val="873"/>
    <w:uiPriority w:val="0"/>
    <w:qFormat/>
    <w:rPr>
      <w:rFonts w:ascii="宋体" w:hAnsi="Courier New" w:eastAsia="宋体"/>
      <w:sz w:val="24"/>
      <w:lang w:bidi="ar-SA"/>
    </w:rPr>
  </w:style>
  <w:style w:type="character" w:styleId="1176" w:customStyle="1">
    <w:name w:val="Header Char"/>
    <w:link w:val="873"/>
    <w:uiPriority w:val="0"/>
    <w:qFormat/>
    <w:rPr>
      <w:rFonts w:eastAsia="宋体"/>
      <w:sz w:val="18"/>
      <w:szCs w:val="18"/>
      <w:lang w:val="en-US" w:eastAsia="zh-CN" w:bidi="ar-SA"/>
    </w:rPr>
  </w:style>
  <w:style w:type="character" w:styleId="1177" w:customStyle="1">
    <w:name w:val="正文文本 + MS Mincho8"/>
    <w:basedOn w:val="1178"/>
    <w:link w:val="873"/>
    <w:uiPriority w:val="99"/>
    <w:qFormat/>
    <w:rPr>
      <w:rFonts w:ascii="MS Mincho" w:eastAsia="MS Mincho" w:cs="MS Mincho"/>
      <w:spacing w:val="0"/>
      <w:sz w:val="27"/>
      <w:szCs w:val="27"/>
      <w:lang w:val="en-US" w:eastAsia="en-US"/>
    </w:rPr>
  </w:style>
  <w:style w:type="character" w:styleId="1178" w:customStyle="1">
    <w:name w:val="正文文本 Char1"/>
    <w:basedOn w:val="1066"/>
    <w:link w:val="873"/>
    <w:uiPriority w:val="0"/>
    <w:qFormat/>
    <w:rPr>
      <w:rFonts w:ascii="MingLiU" w:eastAsia="MingLiU" w:cs="MingLiU"/>
      <w:spacing w:val="10"/>
      <w:sz w:val="22"/>
      <w:shd w:val="clear" w:color="auto" w:fill="ffffff"/>
    </w:rPr>
  </w:style>
  <w:style w:type="character" w:styleId="1179" w:customStyle="1">
    <w:name w:val="Comment Subject Char"/>
    <w:link w:val="873"/>
    <w:uiPriority w:val="0"/>
    <w:qFormat/>
    <w:rPr>
      <w:b/>
      <w:sz w:val="24"/>
      <w:lang w:bidi="ar-SA"/>
    </w:rPr>
  </w:style>
  <w:style w:type="character" w:styleId="1180" w:customStyle="1">
    <w:name w:val="引用 Char1"/>
    <w:basedOn w:val="1066"/>
    <w:link w:val="873"/>
    <w:uiPriority w:val="29"/>
    <w:qFormat/>
    <w:rPr>
      <w:i/>
      <w:iCs/>
      <w:color w:val="000000"/>
      <w:sz w:val="21"/>
      <w:szCs w:val="24"/>
    </w:rPr>
  </w:style>
  <w:style w:type="character" w:styleId="1181" w:customStyle="1">
    <w:name w:val="Char Char91"/>
    <w:link w:val="873"/>
    <w:uiPriority w:val="0"/>
    <w:qFormat/>
    <w:rPr>
      <w:rFonts w:eastAsia="宋体"/>
      <w:b/>
      <w:bCs/>
      <w:sz w:val="32"/>
      <w:szCs w:val="44"/>
      <w:lang w:val="en-US" w:eastAsia="zh-CN" w:bidi="ar-SA"/>
    </w:rPr>
  </w:style>
  <w:style w:type="character" w:styleId="1182" w:customStyle="1">
    <w:name w:val="正文文本 + MS Mincho"/>
    <w:basedOn w:val="1178"/>
    <w:link w:val="873"/>
    <w:uiPriority w:val="99"/>
    <w:qFormat/>
  </w:style>
  <w:style w:type="character" w:styleId="1183" w:customStyle="1">
    <w:name w:val="sub_title2"/>
    <w:basedOn w:val="1066"/>
    <w:link w:val="873"/>
    <w:uiPriority w:val="0"/>
    <w:qFormat/>
  </w:style>
  <w:style w:type="character" w:styleId="1184" w:customStyle="1">
    <w:name w:val="批注文字 Char Char"/>
    <w:link w:val="873"/>
    <w:uiPriority w:val="0"/>
    <w:qFormat/>
    <w:rPr>
      <w:rFonts w:eastAsia="宋体"/>
      <w:sz w:val="21"/>
      <w:szCs w:val="24"/>
      <w:lang w:bidi="ar-SA"/>
    </w:rPr>
  </w:style>
  <w:style w:type="character" w:styleId="1185" w:customStyle="1">
    <w:name w:val="标题 Char1"/>
    <w:link w:val="873"/>
    <w:uiPriority w:val="10"/>
    <w:qFormat/>
    <w:rPr>
      <w:rFonts w:ascii="Cambria" w:hAnsi="Cambria" w:eastAsia="宋体" w:cs="Times New Roman"/>
      <w:b/>
      <w:bCs/>
      <w:sz w:val="32"/>
      <w:szCs w:val="32"/>
    </w:rPr>
  </w:style>
  <w:style w:type="character" w:styleId="1186" w:customStyle="1">
    <w:name w:val="Char Char22"/>
    <w:link w:val="873"/>
    <w:uiPriority w:val="0"/>
    <w:qFormat/>
    <w:rPr>
      <w:rFonts w:ascii="Times New Roman" w:hAnsi="Times New Roman" w:eastAsia="宋体" w:cs="Times New Roman"/>
      <w:b/>
      <w:bCs/>
      <w:sz w:val="32"/>
      <w:szCs w:val="44"/>
    </w:rPr>
  </w:style>
  <w:style w:type="character" w:styleId="1187" w:customStyle="1">
    <w:name w:val="明显引用 Char Char"/>
    <w:basedOn w:val="1066"/>
    <w:link w:val="873"/>
    <w:uiPriority w:val="0"/>
    <w:qFormat/>
    <w:rPr>
      <w:b/>
      <w:i/>
      <w:color w:val="4f81bd"/>
      <w:sz w:val="24"/>
    </w:rPr>
  </w:style>
  <w:style w:type="character" w:styleId="1188" w:customStyle="1">
    <w:name w:val="Char Char24"/>
    <w:link w:val="873"/>
    <w:uiPriority w:val="0"/>
    <w:qFormat/>
    <w:rPr>
      <w:rFonts w:eastAsia="宋体"/>
      <w:b/>
      <w:bCs/>
      <w:sz w:val="32"/>
      <w:szCs w:val="44"/>
      <w:lang w:val="en-US" w:eastAsia="zh-CN" w:bidi="ar-SA"/>
    </w:rPr>
  </w:style>
  <w:style w:type="character" w:styleId="1189" w:customStyle="1">
    <w:name w:val="Quote Char"/>
    <w:link w:val="1190"/>
    <w:uiPriority w:val="0"/>
    <w:qFormat/>
    <w:rPr>
      <w:i/>
      <w:color w:val="000000"/>
      <w:sz w:val="22"/>
    </w:rPr>
  </w:style>
  <w:style w:type="paragraph" w:styleId="1190">
    <w:name w:val="Quote"/>
    <w:basedOn w:val="873"/>
    <w:next w:val="873"/>
    <w:link w:val="1189"/>
    <w:uiPriority w:val="0"/>
    <w:qFormat/>
    <w:rPr>
      <w:i/>
      <w:color w:val="000000"/>
      <w:sz w:val="22"/>
      <w:szCs w:val="20"/>
    </w:rPr>
  </w:style>
  <w:style w:type="character" w:styleId="1191" w:customStyle="1">
    <w:name w:val="Char Char Char"/>
    <w:link w:val="1192"/>
    <w:uiPriority w:val="0"/>
    <w:qFormat/>
    <w:rPr>
      <w:rFonts w:ascii="Tahoma" w:hAnsi="Tahoma"/>
      <w:sz w:val="24"/>
    </w:rPr>
  </w:style>
  <w:style w:type="paragraph" w:styleId="1192" w:customStyle="1">
    <w:name w:val="Char"/>
    <w:basedOn w:val="873"/>
    <w:link w:val="1191"/>
    <w:uiPriority w:val="0"/>
    <w:qFormat/>
    <w:rPr>
      <w:rFonts w:ascii="Tahoma" w:hAnsi="Tahoma"/>
      <w:szCs w:val="20"/>
    </w:rPr>
  </w:style>
  <w:style w:type="character" w:styleId="1193" w:customStyle="1">
    <w:name w:val="表格标题 + MS Mincho"/>
    <w:basedOn w:val="1194"/>
    <w:link w:val="873"/>
    <w:uiPriority w:val="99"/>
    <w:qFormat/>
    <w:rPr>
      <w:rFonts w:ascii="MS Mincho" w:eastAsia="MS Mincho" w:cs="MS Mincho"/>
      <w:spacing w:val="0"/>
      <w:sz w:val="27"/>
      <w:szCs w:val="27"/>
    </w:rPr>
  </w:style>
  <w:style w:type="character" w:styleId="1194" w:customStyle="1">
    <w:name w:val="表格标题_"/>
    <w:basedOn w:val="1066"/>
    <w:link w:val="1195"/>
    <w:uiPriority w:val="99"/>
    <w:qFormat/>
    <w:rPr>
      <w:rFonts w:ascii="MingLiU" w:eastAsia="MingLiU" w:cs="MingLiU"/>
      <w:spacing w:val="10"/>
      <w:sz w:val="26"/>
      <w:szCs w:val="26"/>
      <w:shd w:val="clear" w:color="auto" w:fill="ffffff"/>
    </w:rPr>
  </w:style>
  <w:style w:type="paragraph" w:styleId="1195" w:customStyle="1">
    <w:name w:val="表格标题"/>
    <w:basedOn w:val="873"/>
    <w:link w:val="1194"/>
    <w:uiPriority w:val="99"/>
    <w:qFormat/>
    <w:pPr>
      <w:jc w:val="left"/>
      <w:spacing w:line="240" w:lineRule="atLeast"/>
      <w:shd w:val="clear" w:color="auto" w:fill="ffffff"/>
    </w:pPr>
    <w:rPr>
      <w:rFonts w:ascii="MingLiU" w:eastAsia="MingLiU" w:cs="MingLiU"/>
      <w:spacing w:val="10"/>
      <w:sz w:val="26"/>
      <w:szCs w:val="26"/>
    </w:rPr>
  </w:style>
  <w:style w:type="character" w:styleId="1196" w:customStyle="1">
    <w:name w:val="批注文字 Char1"/>
    <w:link w:val="873"/>
    <w:uiPriority w:val="0"/>
    <w:qFormat/>
    <w:rPr>
      <w:rFonts w:ascii="Times New Roman" w:hAnsi="Times New Roman" w:eastAsia="宋体" w:cs="Times New Roman"/>
      <w:szCs w:val="24"/>
    </w:rPr>
  </w:style>
  <w:style w:type="character" w:styleId="1197" w:customStyle="1">
    <w:name w:val="Comment Text Char"/>
    <w:link w:val="873"/>
    <w:uiPriority w:val="0"/>
    <w:qFormat/>
    <w:rPr>
      <w:rFonts w:cs="Times New Roman"/>
      <w:sz w:val="24"/>
      <w:szCs w:val="24"/>
    </w:rPr>
  </w:style>
  <w:style w:type="character" w:styleId="1198" w:customStyle="1">
    <w:name w:val="标题 #3_"/>
    <w:basedOn w:val="1066"/>
    <w:link w:val="1199"/>
    <w:uiPriority w:val="99"/>
    <w:qFormat/>
    <w:rPr>
      <w:rFonts w:ascii="MingLiU" w:eastAsia="MingLiU" w:cs="MingLiU"/>
      <w:spacing w:val="10"/>
      <w:sz w:val="26"/>
      <w:szCs w:val="26"/>
      <w:shd w:val="clear" w:color="auto" w:fill="ffffff"/>
    </w:rPr>
  </w:style>
  <w:style w:type="paragraph" w:styleId="1199" w:customStyle="1">
    <w:name w:val="标题 #3"/>
    <w:basedOn w:val="873"/>
    <w:link w:val="119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00" w:customStyle="1">
    <w:name w:val="Body Text Indent 2 Char"/>
    <w:link w:val="873"/>
    <w:uiPriority w:val="0"/>
    <w:qFormat/>
    <w:rPr>
      <w:rFonts w:eastAsia="宋体"/>
      <w:sz w:val="21"/>
      <w:szCs w:val="24"/>
      <w:lang w:val="en-US" w:eastAsia="zh-CN" w:bidi="ar-SA"/>
    </w:rPr>
  </w:style>
  <w:style w:type="character" w:styleId="1201" w:customStyle="1">
    <w:name w:val="Char Char181"/>
    <w:link w:val="873"/>
    <w:uiPriority w:val="0"/>
    <w:qFormat/>
    <w:rPr>
      <w:b/>
      <w:bCs/>
      <w:sz w:val="44"/>
      <w:szCs w:val="44"/>
    </w:rPr>
  </w:style>
  <w:style w:type="character" w:styleId="1202" w:customStyle="1">
    <w:name w:val=" Char Char23"/>
    <w:basedOn w:val="1066"/>
    <w:link w:val="873"/>
    <w:uiPriority w:val="0"/>
    <w:qFormat/>
    <w:rPr>
      <w:rFonts w:ascii="Tahoma" w:hAnsi="Tahoma"/>
      <w:b/>
      <w:sz w:val="44"/>
      <w:szCs w:val="20"/>
    </w:rPr>
  </w:style>
  <w:style w:type="character" w:styleId="1203" w:customStyle="1">
    <w:name w:val="hover1"/>
    <w:basedOn w:val="1066"/>
    <w:link w:val="873"/>
    <w:uiPriority w:val="0"/>
    <w:qFormat/>
    <w:rPr>
      <w:color w:val="ffffff"/>
    </w:rPr>
  </w:style>
  <w:style w:type="character" w:styleId="1204" w:customStyle="1">
    <w:name w:val="样式 Char"/>
    <w:link w:val="1205"/>
    <w:uiPriority w:val="0"/>
    <w:qFormat/>
    <w:rPr>
      <w:rFonts w:ascii="宋体" w:hAnsi="宋体" w:cs="宋体"/>
      <w:sz w:val="24"/>
      <w:szCs w:val="24"/>
      <w:lang w:val="en-US" w:eastAsia="zh-CN" w:bidi="ar-SA"/>
    </w:rPr>
  </w:style>
  <w:style w:type="paragraph" w:styleId="1205" w:customStyle="1">
    <w:name w:val="样式"/>
    <w:link w:val="1204"/>
    <w:uiPriority w:val="0"/>
    <w:qFormat/>
    <w:pPr>
      <w:widowControl w:val="off"/>
    </w:pPr>
    <w:rPr>
      <w:rFonts w:hint="default" w:ascii="宋体" w:hAnsi="宋体" w:eastAsia="宋体" w:cs="宋体"/>
      <w:sz w:val="24"/>
      <w:szCs w:val="24"/>
      <w:lang w:val="en-US" w:eastAsia="zh-CN" w:bidi="ar-SA"/>
    </w:rPr>
  </w:style>
  <w:style w:type="character" w:styleId="1206" w:customStyle="1">
    <w:name w:val="Char Char23"/>
    <w:link w:val="873"/>
    <w:uiPriority w:val="0"/>
    <w:qFormat/>
    <w:rPr>
      <w:rFonts w:eastAsia="宋体"/>
      <w:b/>
      <w:bCs/>
      <w:sz w:val="32"/>
      <w:szCs w:val="44"/>
      <w:lang w:val="en-US" w:eastAsia="zh-CN" w:bidi="ar-SA"/>
    </w:rPr>
  </w:style>
  <w:style w:type="character" w:styleId="1207" w:customStyle="1">
    <w:name w:val="文档结构图 Char1"/>
    <w:link w:val="873"/>
    <w:uiPriority w:val="0"/>
    <w:qFormat/>
    <w:rPr>
      <w:rFonts w:ascii="宋体" w:hAnsi="Times New Roman" w:eastAsia="宋体" w:cs="Times New Roman"/>
      <w:sz w:val="18"/>
      <w:szCs w:val="18"/>
    </w:rPr>
  </w:style>
  <w:style w:type="character" w:styleId="1208" w:customStyle="1">
    <w:name w:val="不明显参考"/>
    <w:basedOn w:val="1066"/>
    <w:link w:val="873"/>
    <w:uiPriority w:val="0"/>
    <w:qFormat/>
    <w:rPr>
      <w:smallCaps/>
      <w:color w:val="c0504d"/>
      <w:u w:val="single"/>
    </w:rPr>
  </w:style>
  <w:style w:type="character" w:styleId="1209" w:customStyle="1">
    <w:name w:val="正文文本 + 间距 2 pt"/>
    <w:basedOn w:val="1178"/>
    <w:link w:val="873"/>
    <w:uiPriority w:val="99"/>
    <w:qFormat/>
  </w:style>
  <w:style w:type="character" w:styleId="1210" w:customStyle="1">
    <w:name w:val="标题5 Char Char"/>
    <w:link w:val="1211"/>
    <w:uiPriority w:val="0"/>
    <w:qFormat/>
    <w:rPr>
      <w:rFonts w:ascii="Arial" w:hAnsi="Arial"/>
      <w:b/>
      <w:sz w:val="32"/>
    </w:rPr>
  </w:style>
  <w:style w:type="paragraph" w:styleId="1211" w:customStyle="1">
    <w:name w:val="标题5"/>
    <w:basedOn w:val="1060"/>
    <w:link w:val="1210"/>
    <w:uiPriority w:val="0"/>
    <w:qFormat/>
    <w:pPr>
      <w:spacing w:line="413" w:lineRule="auto"/>
      <w:tabs>
        <w:tab w:val="left" w:pos="720" w:leader="none"/>
      </w:tabs>
    </w:pPr>
    <w:rPr>
      <w:rFonts w:ascii="Arial" w:hAnsi="Arial"/>
      <w:b/>
      <w:bCs w:val="0"/>
      <w:sz w:val="32"/>
      <w:szCs w:val="20"/>
    </w:rPr>
  </w:style>
  <w:style w:type="character" w:styleId="1212" w:customStyle="1">
    <w:name w:val="超链接_0"/>
    <w:link w:val="873"/>
    <w:uiPriority w:val="99"/>
    <w:qFormat/>
    <w:rPr>
      <w:rFonts w:ascii="Calibri" w:hAnsi="Calibri" w:cs="Times New Roman"/>
      <w:color w:val="0000ff"/>
      <w:u w:val="single"/>
    </w:rPr>
  </w:style>
  <w:style w:type="character" w:styleId="1213" w:customStyle="1">
    <w:name w:val="页眉或页脚 + MS Mincho"/>
    <w:basedOn w:val="1160"/>
    <w:link w:val="873"/>
    <w:uiPriority w:val="99"/>
    <w:qFormat/>
    <w:rPr>
      <w:rFonts w:ascii="MS Mincho" w:eastAsia="MS Mincho" w:cs="MS Mincho"/>
      <w:spacing w:val="0"/>
      <w:sz w:val="27"/>
      <w:szCs w:val="27"/>
      <w:lang w:val="en-US" w:eastAsia="en-US"/>
    </w:rPr>
  </w:style>
  <w:style w:type="character" w:styleId="1214" w:customStyle="1">
    <w:name w:val="列出段落 Char"/>
    <w:link w:val="1215"/>
    <w:uiPriority w:val="34"/>
    <w:qFormat/>
    <w:rPr>
      <w:szCs w:val="24"/>
    </w:rPr>
  </w:style>
  <w:style w:type="paragraph" w:styleId="1215" w:customStyle="1">
    <w:name w:val="列出段落1"/>
    <w:basedOn w:val="873"/>
    <w:link w:val="1214"/>
    <w:uiPriority w:val="34"/>
    <w:qFormat/>
    <w:pPr>
      <w:ind w:firstLine="420"/>
    </w:pPr>
    <w:rPr>
      <w:sz w:val="20"/>
    </w:rPr>
  </w:style>
  <w:style w:type="character" w:styleId="1216" w:customStyle="1">
    <w:name w:val="纯文本 Char Char"/>
    <w:link w:val="873"/>
    <w:uiPriority w:val="0"/>
    <w:qFormat/>
    <w:rPr>
      <w:rFonts w:ascii="宋体" w:hAnsi="Courier New" w:eastAsia="宋体"/>
      <w:sz w:val="21"/>
      <w:lang w:val="en-US" w:eastAsia="zh-CN"/>
    </w:rPr>
  </w:style>
  <w:style w:type="character" w:styleId="1217" w:customStyle="1">
    <w:name w:val="标题 1 Char1"/>
    <w:link w:val="873"/>
    <w:uiPriority w:val="0"/>
    <w:qFormat/>
    <w:rPr>
      <w:rFonts w:ascii="Calibri" w:hAnsi="Calibri" w:eastAsia="宋体" w:cs="Arial"/>
      <w:b/>
      <w:sz w:val="44"/>
      <w:szCs w:val="20"/>
    </w:rPr>
  </w:style>
  <w:style w:type="character" w:styleId="1218" w:customStyle="1">
    <w:name w:val="ҳŠChar"/>
    <w:basedOn w:val="1066"/>
    <w:link w:val="873"/>
    <w:uiPriority w:val="0"/>
    <w:qFormat/>
    <w:rPr>
      <w:rFonts w:eastAsia="宋体"/>
      <w:sz w:val="18"/>
      <w:szCs w:val="18"/>
      <w:lang w:val="en-US" w:eastAsia="zh-CN" w:bidi="ar-SA"/>
    </w:rPr>
  </w:style>
  <w:style w:type="character" w:styleId="1219" w:customStyle="1">
    <w:name w:val="引用 Char Char"/>
    <w:basedOn w:val="1066"/>
    <w:link w:val="873"/>
    <w:uiPriority w:val="0"/>
    <w:qFormat/>
    <w:rPr>
      <w:i/>
      <w:color w:val="000000"/>
      <w:sz w:val="24"/>
    </w:rPr>
  </w:style>
  <w:style w:type="character" w:styleId="1220" w:customStyle="1">
    <w:name w:val="ꌢ 3 Char"/>
    <w:basedOn w:val="1066"/>
    <w:link w:val="1221"/>
    <w:uiPriority w:val="0"/>
    <w:qFormat/>
    <w:rPr>
      <w:rFonts w:ascii="Ђˎ̥" w:hAnsi="Ђˎ̥"/>
      <w:b/>
      <w:bCs/>
    </w:rPr>
  </w:style>
  <w:style w:type="paragraph" w:styleId="1221" w:customStyle="1">
    <w:name w:val="ꌢ 3"/>
    <w:basedOn w:val="873"/>
    <w:link w:val="1220"/>
    <w:uiPriority w:val="0"/>
    <w:qFormat/>
    <w:pPr>
      <w:widowControl/>
    </w:pPr>
    <w:rPr>
      <w:rFonts w:ascii="Ђˎ̥" w:hAnsi="Ђˎ̥"/>
      <w:b/>
      <w:bCs/>
      <w:sz w:val="20"/>
      <w:szCs w:val="20"/>
    </w:rPr>
  </w:style>
  <w:style w:type="character" w:styleId="1222" w:customStyle="1">
    <w:name w:val="引用 Char"/>
    <w:basedOn w:val="1066"/>
    <w:link w:val="1223"/>
    <w:uiPriority w:val="0"/>
    <w:qFormat/>
    <w:rPr>
      <w:i/>
      <w:color w:val="000000"/>
      <w:sz w:val="24"/>
    </w:rPr>
  </w:style>
  <w:style w:type="paragraph" w:styleId="1223" w:customStyle="1">
    <w:name w:val="引用"/>
    <w:basedOn w:val="873"/>
    <w:next w:val="873"/>
    <w:link w:val="1222"/>
    <w:uiPriority w:val="0"/>
    <w:qFormat/>
    <w:rPr>
      <w:i/>
      <w:color w:val="000000"/>
      <w:sz w:val="24"/>
      <w:szCs w:val="20"/>
    </w:rPr>
  </w:style>
  <w:style w:type="character" w:styleId="1224" w:customStyle="1">
    <w:name w:val=" Char Char22"/>
    <w:basedOn w:val="1066"/>
    <w:link w:val="873"/>
    <w:uiPriority w:val="0"/>
    <w:qFormat/>
    <w:rPr>
      <w:b/>
      <w:sz w:val="44"/>
    </w:rPr>
  </w:style>
  <w:style w:type="character" w:styleId="1225" w:customStyle="1">
    <w:name w:val="Heading 3 Char"/>
    <w:link w:val="873"/>
    <w:uiPriority w:val="0"/>
    <w:qFormat/>
    <w:rPr>
      <w:rFonts w:cs="Times New Roman"/>
      <w:b/>
      <w:bCs/>
      <w:sz w:val="32"/>
      <w:szCs w:val="32"/>
    </w:rPr>
  </w:style>
  <w:style w:type="character" w:styleId="1226" w:customStyle="1">
    <w:name w:val="正文文本 + 9.5 pt"/>
    <w:basedOn w:val="1178"/>
    <w:link w:val="873"/>
    <w:uiPriority w:val="99"/>
    <w:qFormat/>
    <w:rPr>
      <w:sz w:val="19"/>
      <w:szCs w:val="19"/>
    </w:rPr>
  </w:style>
  <w:style w:type="character" w:styleId="1227" w:customStyle="1">
    <w:name w:val="Comment Text Char1"/>
    <w:link w:val="873"/>
    <w:uiPriority w:val="0"/>
    <w:qFormat/>
    <w:rPr>
      <w:sz w:val="24"/>
      <w:lang w:bidi="ar-SA"/>
    </w:rPr>
  </w:style>
  <w:style w:type="character" w:styleId="1228" w:customStyle="1">
    <w:name w:val="无间隔 Char"/>
    <w:basedOn w:val="1066"/>
    <w:link w:val="1229"/>
    <w:uiPriority w:val="99"/>
    <w:qFormat/>
    <w:rPr>
      <w:sz w:val="21"/>
      <w:szCs w:val="24"/>
    </w:rPr>
  </w:style>
  <w:style w:type="paragraph" w:styleId="1229" w:customStyle="1">
    <w:name w:val="无间隔"/>
    <w:basedOn w:val="873"/>
    <w:link w:val="1228"/>
    <w:uiPriority w:val="0"/>
    <w:qFormat/>
  </w:style>
  <w:style w:type="character" w:styleId="1230" w:customStyle="1">
    <w:name w:val="批注框文本 Char1"/>
    <w:link w:val="873"/>
    <w:uiPriority w:val="0"/>
    <w:qFormat/>
    <w:rPr>
      <w:rFonts w:ascii="Times New Roman" w:hAnsi="Times New Roman" w:eastAsia="宋体" w:cs="Times New Roman"/>
      <w:sz w:val="18"/>
      <w:szCs w:val="18"/>
    </w:rPr>
  </w:style>
  <w:style w:type="character" w:styleId="1231" w:customStyle="1">
    <w:name w:val="明显引用 Char1"/>
    <w:basedOn w:val="1066"/>
    <w:link w:val="873"/>
    <w:uiPriority w:val="30"/>
    <w:qFormat/>
    <w:rPr>
      <w:b/>
      <w:bCs/>
      <w:i/>
      <w:iCs/>
      <w:color w:val="4f81bd"/>
      <w:sz w:val="21"/>
      <w:szCs w:val="24"/>
    </w:rPr>
  </w:style>
  <w:style w:type="character" w:styleId="1232" w:customStyle="1">
    <w:name w:val="ꌢ 2 Char"/>
    <w:basedOn w:val="1066"/>
    <w:link w:val="1233"/>
    <w:uiPriority w:val="0"/>
    <w:qFormat/>
    <w:rPr>
      <w:rFonts w:ascii="Arial" w:hAnsi="Arial"/>
      <w:b/>
      <w:bCs/>
    </w:rPr>
  </w:style>
  <w:style w:type="paragraph" w:styleId="1233" w:customStyle="1">
    <w:name w:val="ꌢ 2"/>
    <w:basedOn w:val="873"/>
    <w:link w:val="1232"/>
    <w:uiPriority w:val="0"/>
    <w:qFormat/>
    <w:pPr>
      <w:widowControl/>
    </w:pPr>
    <w:rPr>
      <w:rFonts w:ascii="Arial" w:hAnsi="Arial"/>
      <w:b/>
      <w:bCs/>
      <w:sz w:val="20"/>
      <w:szCs w:val="20"/>
    </w:rPr>
  </w:style>
  <w:style w:type="character" w:styleId="1234" w:customStyle="1">
    <w:name w:val="Document Map Char"/>
    <w:link w:val="873"/>
    <w:uiPriority w:val="0"/>
    <w:qFormat/>
    <w:rPr>
      <w:rFonts w:eastAsia="宋体"/>
      <w:sz w:val="21"/>
      <w:szCs w:val="24"/>
      <w:lang w:val="en-US" w:eastAsia="zh-CN" w:bidi="ar-SA"/>
    </w:rPr>
  </w:style>
  <w:style w:type="character" w:styleId="1235" w:customStyle="1">
    <w:name w:val="普通文字1 Char2"/>
    <w:link w:val="873"/>
    <w:uiPriority w:val="0"/>
    <w:qFormat/>
    <w:rPr>
      <w:rFonts w:ascii="宋体" w:hAnsi="Courier New" w:eastAsia="宋体"/>
    </w:rPr>
  </w:style>
  <w:style w:type="character" w:styleId="1236" w:customStyle="1">
    <w:name w:val="副标题 Char1"/>
    <w:basedOn w:val="1066"/>
    <w:link w:val="873"/>
    <w:uiPriority w:val="11"/>
    <w:qFormat/>
    <w:rPr>
      <w:rFonts w:ascii="Cambria" w:hAnsi="Cambria" w:cs="Times New Roman"/>
      <w:b/>
      <w:bCs/>
      <w:sz w:val="32"/>
      <w:szCs w:val="32"/>
    </w:rPr>
  </w:style>
  <w:style w:type="character" w:styleId="1237" w:customStyle="1">
    <w:name w:val="ҳŻ"/>
    <w:basedOn w:val="1066"/>
    <w:link w:val="1238"/>
    <w:uiPriority w:val="0"/>
    <w:qFormat/>
    <w:rPr>
      <w:rFonts w:ascii="宋体" w:hAnsi="宋体" w:cs="宋体"/>
      <w:sz w:val="32"/>
      <w:szCs w:val="32"/>
    </w:rPr>
  </w:style>
  <w:style w:type="paragraph" w:styleId="1238" w:customStyle="1">
    <w:name w:val="ҳŠChar1"/>
    <w:basedOn w:val="873"/>
    <w:link w:val="1237"/>
    <w:uiPriority w:val="0"/>
    <w:qFormat/>
    <w:pPr>
      <w:jc w:val="center"/>
      <w:keepNext/>
      <w:spacing w:before="100" w:beforeAutospacing="1" w:after="120" w:line="400" w:lineRule="atLeast"/>
      <w:widowControl/>
    </w:pPr>
    <w:rPr>
      <w:rFonts w:ascii="宋体" w:hAnsi="宋体" w:cs="宋体"/>
      <w:sz w:val="32"/>
      <w:szCs w:val="32"/>
    </w:rPr>
  </w:style>
  <w:style w:type="character" w:styleId="1239" w:customStyle="1">
    <w:name w:val="apple-converted-space"/>
    <w:basedOn w:val="1066"/>
    <w:link w:val="873"/>
    <w:uiPriority w:val="0"/>
    <w:qFormat/>
  </w:style>
  <w:style w:type="character" w:styleId="1240" w:customStyle="1">
    <w:name w:val="Char Char20"/>
    <w:link w:val="873"/>
    <w:uiPriority w:val="0"/>
    <w:qFormat/>
    <w:rPr>
      <w:rFonts w:ascii="Times New Roman" w:hAnsi="Times New Roman" w:eastAsia="宋体" w:cs="Times New Roman"/>
      <w:b/>
      <w:bCs/>
      <w:sz w:val="24"/>
      <w:szCs w:val="32"/>
    </w:rPr>
  </w:style>
  <w:style w:type="character" w:styleId="1241" w:customStyle="1">
    <w:name w:val=" Char Char"/>
    <w:link w:val="873"/>
    <w:uiPriority w:val="0"/>
    <w:qFormat/>
    <w:rPr>
      <w:rFonts w:ascii="宋体" w:hAnsi="Courier New" w:eastAsia="宋体" w:cs="Courier New"/>
      <w:sz w:val="21"/>
      <w:szCs w:val="21"/>
      <w:lang w:val="en-US" w:eastAsia="zh-CN" w:bidi="ar-SA"/>
    </w:rPr>
  </w:style>
  <w:style w:type="character" w:styleId="1242" w:customStyle="1">
    <w:name w:val="Char Char2"/>
    <w:basedOn w:val="1066"/>
    <w:link w:val="1243"/>
    <w:uiPriority w:val="0"/>
    <w:qFormat/>
    <w:rPr>
      <w:sz w:val="21"/>
    </w:rPr>
  </w:style>
  <w:style w:type="paragraph" w:styleId="1243" w:customStyle="1">
    <w:name w:val="Char3"/>
    <w:basedOn w:val="873"/>
    <w:link w:val="1242"/>
    <w:uiPriority w:val="0"/>
    <w:qFormat/>
    <w:rPr>
      <w:szCs w:val="20"/>
    </w:rPr>
  </w:style>
  <w:style w:type="character" w:styleId="1244" w:customStyle="1">
    <w:name w:val="hover"/>
    <w:basedOn w:val="1066"/>
    <w:link w:val="873"/>
    <w:uiPriority w:val="0"/>
    <w:qFormat/>
    <w:rPr>
      <w:color w:val="5fb878"/>
    </w:rPr>
  </w:style>
  <w:style w:type="character" w:styleId="1245" w:customStyle="1">
    <w:name w:val="Char Char"/>
    <w:link w:val="873"/>
    <w:uiPriority w:val="99"/>
    <w:qFormat/>
    <w:rPr>
      <w:rFonts w:ascii="Tahoma" w:hAnsi="Tahoma" w:eastAsia="宋体"/>
      <w:sz w:val="24"/>
      <w:lang w:val="en-US" w:eastAsia="zh-CN" w:bidi="ar-SA"/>
    </w:rPr>
  </w:style>
  <w:style w:type="character" w:styleId="1246" w:customStyle="1">
    <w:name w:val="Char Char21"/>
    <w:link w:val="873"/>
    <w:uiPriority w:val="0"/>
    <w:qFormat/>
    <w:rPr>
      <w:rFonts w:ascii="Arial" w:hAnsi="Arial" w:eastAsia="黑体" w:cs="Times New Roman"/>
      <w:b/>
      <w:bCs/>
      <w:sz w:val="32"/>
      <w:szCs w:val="32"/>
    </w:rPr>
  </w:style>
  <w:style w:type="character" w:styleId="1247" w:customStyle="1">
    <w:name w:val="Date Char"/>
    <w:link w:val="873"/>
    <w:uiPriority w:val="0"/>
    <w:qFormat/>
    <w:rPr>
      <w:rFonts w:eastAsia="宋体"/>
      <w:sz w:val="21"/>
      <w:szCs w:val="24"/>
      <w:lang w:val="en-US" w:eastAsia="zh-CN" w:bidi="ar-SA"/>
    </w:rPr>
  </w:style>
  <w:style w:type="character" w:styleId="1248" w:customStyle="1">
    <w:name w:val="不明显强调"/>
    <w:basedOn w:val="1066"/>
    <w:link w:val="873"/>
    <w:uiPriority w:val="0"/>
    <w:qFormat/>
    <w:rPr>
      <w:i/>
      <w:color w:val="808080"/>
    </w:rPr>
  </w:style>
  <w:style w:type="character" w:styleId="1249" w:customStyle="1">
    <w:name w:val="Intense Quote Char"/>
    <w:link w:val="1250"/>
    <w:uiPriority w:val="0"/>
    <w:qFormat/>
    <w:rPr>
      <w:b/>
      <w:i/>
      <w:color w:val="4f81bd"/>
      <w:sz w:val="22"/>
    </w:rPr>
  </w:style>
  <w:style w:type="paragraph" w:styleId="1250">
    <w:name w:val="Intense Quote"/>
    <w:basedOn w:val="873"/>
    <w:next w:val="873"/>
    <w:link w:val="1249"/>
    <w:uiPriority w:val="0"/>
    <w:qFormat/>
    <w:pPr>
      <w:ind w:left="936" w:right="936"/>
      <w:spacing w:before="200" w:after="280"/>
      <w:pBdr>
        <w:bottom w:val="single" w:color="4F81BD" w:sz="4" w:space="4"/>
      </w:pBdr>
    </w:pPr>
    <w:rPr>
      <w:b/>
      <w:i/>
      <w:color w:val="4f81bd"/>
      <w:sz w:val="22"/>
      <w:szCs w:val="20"/>
    </w:rPr>
  </w:style>
  <w:style w:type="character" w:styleId="1251" w:customStyle="1">
    <w:name w:val="Body Text Indent Char"/>
    <w:link w:val="873"/>
    <w:uiPriority w:val="0"/>
    <w:qFormat/>
    <w:rPr>
      <w:rFonts w:ascii="宋体" w:hAnsi="宋体" w:eastAsia="宋体"/>
      <w:sz w:val="21"/>
      <w:lang w:val="en-US" w:eastAsia="zh-CN" w:bidi="ar-SA"/>
    </w:rPr>
  </w:style>
  <w:style w:type="character" w:styleId="1252" w:customStyle="1">
    <w:name w:val="标题4 Char Char"/>
    <w:link w:val="873"/>
    <w:uiPriority w:val="0"/>
    <w:qFormat/>
    <w:rPr>
      <w:rFonts w:ascii="Arial" w:hAnsi="Arial"/>
      <w:b/>
      <w:sz w:val="32"/>
      <w:lang w:bidi="ar-SA"/>
    </w:rPr>
  </w:style>
  <w:style w:type="character" w:styleId="1253" w:customStyle="1">
    <w:name w:val="正文文本 + 间距 2 pt1"/>
    <w:basedOn w:val="1178"/>
    <w:link w:val="873"/>
    <w:uiPriority w:val="99"/>
    <w:qFormat/>
    <w:rPr>
      <w:spacing w:val="40"/>
      <w:sz w:val="26"/>
      <w:szCs w:val="26"/>
      <w:u w:val="none"/>
    </w:rPr>
  </w:style>
  <w:style w:type="character" w:styleId="1254" w:customStyle="1">
    <w:name w:val="Variable"/>
    <w:link w:val="873"/>
    <w:uiPriority w:val="99"/>
    <w:qFormat/>
    <w:rPr>
      <w:i/>
    </w:rPr>
  </w:style>
  <w:style w:type="character" w:styleId="1255" w:customStyle="1">
    <w:name w:val="Title Char"/>
    <w:link w:val="873"/>
    <w:uiPriority w:val="0"/>
    <w:qFormat/>
    <w:rPr>
      <w:rFonts w:ascii="Cambria" w:hAnsi="Cambria"/>
      <w:b/>
      <w:sz w:val="32"/>
      <w:lang w:bidi="ar-SA"/>
    </w:rPr>
  </w:style>
  <w:style w:type="character" w:styleId="1256" w:customStyle="1">
    <w:name w:val="Heading 2 Char"/>
    <w:link w:val="873"/>
    <w:uiPriority w:val="0"/>
    <w:qFormat/>
    <w:rPr>
      <w:rFonts w:ascii="Arial" w:hAnsi="Arial" w:eastAsia="黑体"/>
      <w:b/>
      <w:bCs/>
      <w:sz w:val="32"/>
      <w:szCs w:val="32"/>
      <w:lang w:val="en-US" w:eastAsia="zh-CN" w:bidi="ar-SA"/>
    </w:rPr>
  </w:style>
  <w:style w:type="character" w:styleId="1257" w:customStyle="1">
    <w:name w:val="明显强调"/>
    <w:basedOn w:val="1066"/>
    <w:link w:val="873"/>
    <w:uiPriority w:val="0"/>
    <w:qFormat/>
    <w:rPr>
      <w:b/>
      <w:i/>
      <w:color w:val="4f81bd"/>
    </w:rPr>
  </w:style>
  <w:style w:type="character" w:styleId="1258" w:customStyle="1">
    <w:name w:val="Char Char18"/>
    <w:link w:val="873"/>
    <w:uiPriority w:val="0"/>
    <w:qFormat/>
    <w:rPr>
      <w:rFonts w:ascii="Times New Roman" w:hAnsi="Times New Roman" w:eastAsia="宋体" w:cs="Times New Roman"/>
      <w:b/>
      <w:bCs/>
      <w:sz w:val="28"/>
      <w:szCs w:val="28"/>
    </w:rPr>
  </w:style>
  <w:style w:type="character" w:styleId="1259" w:customStyle="1">
    <w:name w:val="Char Char9"/>
    <w:link w:val="873"/>
    <w:uiPriority w:val="0"/>
    <w:qFormat/>
    <w:rPr>
      <w:rFonts w:eastAsia="宋体"/>
      <w:b/>
      <w:bCs/>
      <w:sz w:val="32"/>
      <w:szCs w:val="44"/>
      <w:lang w:val="en-US" w:eastAsia="zh-CN" w:bidi="ar-SA"/>
    </w:rPr>
  </w:style>
  <w:style w:type="character" w:styleId="1260" w:customStyle="1">
    <w:name w:val="标题 2 Char1"/>
    <w:link w:val="873"/>
    <w:uiPriority w:val="0"/>
    <w:qFormat/>
    <w:rPr>
      <w:rFonts w:ascii="Arial" w:hAnsi="Arial" w:eastAsia="黑体" w:cs="Calibri"/>
      <w:b/>
      <w:sz w:val="32"/>
      <w:szCs w:val="20"/>
    </w:rPr>
  </w:style>
  <w:style w:type="paragraph" w:styleId="1261" w:customStyle="1">
    <w:name w:val="xl105"/>
    <w:basedOn w:val="87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62" w:customStyle="1">
    <w:name w:val="修订"/>
    <w:uiPriority w:val="0"/>
    <w:qFormat/>
    <w:rPr>
      <w:rFonts w:hint="default" w:ascii="Times New Roman" w:hAnsi="Times New Roman" w:eastAsia="宋体" w:cs="Times New Roman"/>
      <w:sz w:val="21"/>
      <w:szCs w:val="24"/>
      <w:lang w:val="en-US" w:eastAsia="zh-CN" w:bidi="ar-SA"/>
    </w:rPr>
  </w:style>
  <w:style w:type="paragraph" w:styleId="1263" w:customStyle="1">
    <w:name w:val="font7"/>
    <w:basedOn w:val="873"/>
    <w:uiPriority w:val="99"/>
    <w:qFormat/>
    <w:pPr>
      <w:jc w:val="left"/>
      <w:spacing w:before="100" w:beforeAutospacing="1" w:after="100" w:afterAutospacing="1"/>
      <w:widowControl/>
    </w:pPr>
    <w:rPr>
      <w:sz w:val="20"/>
      <w:szCs w:val="20"/>
    </w:rPr>
  </w:style>
  <w:style w:type="paragraph" w:styleId="1264" w:customStyle="1">
    <w:name w:val="xl113"/>
    <w:basedOn w:val="873"/>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65" w:customStyle="1">
    <w:name w:val="样式 标题 2 + Times New Roman 四号 非加粗 段前: 5 磅 段后: 0 磅 行距: 固定值 20..."/>
    <w:basedOn w:val="1059"/>
    <w:uiPriority w:val="0"/>
    <w:qFormat/>
    <w:pPr>
      <w:spacing w:before="100" w:after="0" w:line="400" w:lineRule="exact"/>
    </w:pPr>
    <w:rPr>
      <w:rFonts w:ascii="Times New Roman" w:hAnsi="Times New Roman" w:eastAsia="黑体" w:cs="宋体"/>
      <w:b w:val="0"/>
      <w:bCs w:val="0"/>
      <w:sz w:val="28"/>
      <w:szCs w:val="20"/>
    </w:rPr>
  </w:style>
  <w:style w:type="paragraph" w:styleId="1266" w:customStyle="1">
    <w:name w:val="xl54"/>
    <w:basedOn w:val="87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67" w:customStyle="1">
    <w:name w:val="xl23"/>
    <w:basedOn w:val="873"/>
    <w:uiPriority w:val="0"/>
    <w:qFormat/>
    <w:pPr>
      <w:jc w:val="left"/>
      <w:spacing w:before="100" w:beforeAutospacing="1" w:after="100" w:afterAutospacing="1"/>
      <w:widowControl/>
    </w:pPr>
    <w:rPr>
      <w:rFonts w:ascii="宋体" w:hAnsi="宋体" w:cs="宋体"/>
      <w:sz w:val="24"/>
    </w:rPr>
  </w:style>
  <w:style w:type="paragraph" w:styleId="1268" w:customStyle="1">
    <w:name w:val="xl45"/>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9" w:customStyle="1">
    <w:name w:val=" Char Char1 Char Char Char"/>
    <w:basedOn w:val="873"/>
    <w:uiPriority w:val="0"/>
    <w:qFormat/>
    <w:rPr>
      <w:szCs w:val="20"/>
    </w:rPr>
  </w:style>
  <w:style w:type="paragraph" w:styleId="1270" w:customStyle="1">
    <w:name w:val="Char Char4 Char"/>
    <w:basedOn w:val="873"/>
    <w:uiPriority w:val="0"/>
    <w:qFormat/>
    <w:pPr>
      <w:ind w:firstLine="200"/>
      <w:spacing w:line="360" w:lineRule="auto"/>
    </w:pPr>
    <w:rPr>
      <w:rFonts w:ascii="宋体" w:hAnsi="宋体" w:cs="宋体"/>
      <w:sz w:val="24"/>
    </w:rPr>
  </w:style>
  <w:style w:type="paragraph" w:styleId="1271" w:customStyle="1">
    <w:name w:val="xl101"/>
    <w:basedOn w:val="87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72" w:customStyle="1">
    <w:name w:val="xl58"/>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xl59"/>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xl29"/>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5" w:customStyle="1">
    <w:name w:val="font0"/>
    <w:basedOn w:val="873"/>
    <w:uiPriority w:val="99"/>
    <w:qFormat/>
    <w:pPr>
      <w:jc w:val="left"/>
      <w:spacing w:before="100" w:beforeAutospacing="1" w:after="100" w:afterAutospacing="1"/>
      <w:widowControl/>
    </w:pPr>
    <w:rPr>
      <w:rFonts w:ascii="Arial" w:hAnsi="Arial" w:cs="Arial"/>
      <w:sz w:val="20"/>
      <w:szCs w:val="20"/>
    </w:rPr>
  </w:style>
  <w:style w:type="paragraph" w:styleId="1276" w:customStyle="1">
    <w:name w:val="xl30"/>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7" w:customStyle="1">
    <w:name w:val="Address"/>
    <w:basedOn w:val="873"/>
    <w:next w:val="873"/>
    <w:uiPriority w:val="99"/>
    <w:qFormat/>
    <w:pPr>
      <w:jc w:val="left"/>
    </w:pPr>
    <w:rPr>
      <w:i/>
      <w:sz w:val="24"/>
      <w:szCs w:val="20"/>
    </w:rPr>
  </w:style>
  <w:style w:type="paragraph" w:styleId="1278" w:customStyle="1">
    <w:name w:val="xl69"/>
    <w:basedOn w:val="873"/>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79" w:customStyle="1">
    <w:name w:val="xl120"/>
    <w:basedOn w:val="873"/>
    <w:uiPriority w:val="0"/>
    <w:qFormat/>
    <w:pPr>
      <w:jc w:val="center"/>
      <w:spacing w:before="100" w:beforeAutospacing="1" w:after="100" w:afterAutospacing="1"/>
      <w:widowControl/>
    </w:pPr>
    <w:rPr>
      <w:rFonts w:ascii="宋体" w:hAnsi="宋体" w:cs="宋体"/>
      <w:b/>
      <w:bCs/>
      <w:color w:val="000000"/>
      <w:sz w:val="38"/>
      <w:szCs w:val="38"/>
    </w:rPr>
  </w:style>
  <w:style w:type="paragraph" w:styleId="1280" w:customStyle="1">
    <w:name w:val="xl117"/>
    <w:basedOn w:val="873"/>
    <w:uiPriority w:val="0"/>
    <w:qFormat/>
    <w:pPr>
      <w:jc w:val="center"/>
      <w:spacing w:before="100" w:beforeAutospacing="1" w:after="100" w:afterAutospacing="1"/>
      <w:widowControl/>
    </w:pPr>
    <w:rPr>
      <w:rFonts w:ascii="宋体" w:hAnsi="宋体" w:cs="宋体"/>
      <w:sz w:val="24"/>
    </w:rPr>
  </w:style>
  <w:style w:type="paragraph" w:styleId="1281" w:customStyle="1">
    <w:name w:val="xl73"/>
    <w:basedOn w:val="873"/>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2" w:customStyle="1">
    <w:name w:val="xl114"/>
    <w:basedOn w:val="873"/>
    <w:uiPriority w:val="0"/>
    <w:qFormat/>
    <w:pPr>
      <w:jc w:val="left"/>
      <w:spacing w:before="100" w:beforeAutospacing="1" w:after="100" w:afterAutospacing="1"/>
      <w:widowControl/>
    </w:pPr>
    <w:rPr>
      <w:rFonts w:ascii="宋体" w:hAnsi="宋体" w:cs="宋体"/>
      <w:color w:val="000000"/>
      <w:sz w:val="24"/>
    </w:rPr>
  </w:style>
  <w:style w:type="paragraph" w:styleId="1283" w:customStyle="1">
    <w:name w:val="xl51"/>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xl52"/>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85" w:customStyle="1">
    <w:name w:val="Char Char Char1 Char Char Char Char Char Char Char"/>
    <w:basedOn w:val="873"/>
    <w:uiPriority w:val="0"/>
    <w:qFormat/>
  </w:style>
  <w:style w:type="paragraph" w:styleId="1286" w:customStyle="1">
    <w:name w:val="Char1"/>
    <w:basedOn w:val="873"/>
    <w:uiPriority w:val="0"/>
    <w:qFormat/>
    <w:rPr>
      <w:rFonts w:ascii="Tahoma" w:hAnsi="Tahoma"/>
      <w:sz w:val="24"/>
      <w:szCs w:val="20"/>
    </w:rPr>
  </w:style>
  <w:style w:type="paragraph" w:styleId="1287" w:customStyle="1">
    <w:name w:val="xl64"/>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xl116"/>
    <w:basedOn w:val="873"/>
    <w:uiPriority w:val="0"/>
    <w:qFormat/>
    <w:pPr>
      <w:jc w:val="left"/>
      <w:spacing w:before="100" w:beforeAutospacing="1" w:after="100" w:afterAutospacing="1"/>
      <w:widowControl/>
    </w:pPr>
    <w:rPr>
      <w:rFonts w:ascii="宋体" w:hAnsi="宋体" w:cs="宋体"/>
      <w:sz w:val="24"/>
    </w:rPr>
  </w:style>
  <w:style w:type="paragraph" w:styleId="1289" w:customStyle="1">
    <w:name w:val="xl63"/>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xl97"/>
    <w:basedOn w:val="87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91" w:customStyle="1">
    <w:name w:val="xl36"/>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92" w:customStyle="1">
    <w:name w:val="xl60"/>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93" w:customStyle="1">
    <w:name w:val="xl48"/>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customStyle="1">
    <w:name w:val=" Char Char Char1 Char Char Char Char Char Char Char"/>
    <w:basedOn w:val="873"/>
    <w:uiPriority w:val="0"/>
    <w:qFormat/>
  </w:style>
  <w:style w:type="paragraph" w:styleId="1295" w:customStyle="1">
    <w:name w:val=" Char1"/>
    <w:basedOn w:val="873"/>
    <w:uiPriority w:val="0"/>
    <w:qFormat/>
    <w:rPr>
      <w:szCs w:val="21"/>
    </w:rPr>
  </w:style>
  <w:style w:type="paragraph" w:styleId="1296" w:customStyle="1">
    <w:name w:val="char"/>
    <w:basedOn w:val="873"/>
    <w:uiPriority w:val="0"/>
    <w:qFormat/>
    <w:pPr>
      <w:jc w:val="left"/>
      <w:spacing w:before="100" w:beforeAutospacing="1" w:after="100" w:afterAutospacing="1"/>
      <w:widowControl/>
    </w:pPr>
    <w:rPr>
      <w:rFonts w:ascii="宋体" w:hAnsi="宋体" w:cs="宋体"/>
      <w:sz w:val="24"/>
    </w:rPr>
  </w:style>
  <w:style w:type="paragraph" w:styleId="1297" w:customStyle="1">
    <w:name w:val="xl79"/>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其它)"/>
    <w:basedOn w:val="873"/>
    <w:uiPriority w:val="0"/>
    <w:qFormat/>
    <w:pPr>
      <w:jc w:val="center"/>
      <w:spacing w:line="312" w:lineRule="auto"/>
    </w:pPr>
    <w:rPr>
      <w:rFonts w:ascii="黑体" w:eastAsia="黑体"/>
      <w:sz w:val="32"/>
      <w:szCs w:val="32"/>
    </w:rPr>
  </w:style>
  <w:style w:type="paragraph" w:styleId="1300" w:customStyle="1">
    <w:name w:val="xl118"/>
    <w:basedOn w:val="873"/>
    <w:uiPriority w:val="0"/>
    <w:qFormat/>
    <w:pPr>
      <w:jc w:val="right"/>
      <w:spacing w:before="100" w:beforeAutospacing="1" w:after="100" w:afterAutospacing="1"/>
      <w:widowControl/>
    </w:pPr>
    <w:rPr>
      <w:rFonts w:ascii="宋体" w:hAnsi="宋体" w:cs="宋体"/>
      <w:sz w:val="24"/>
    </w:rPr>
  </w:style>
  <w:style w:type="paragraph" w:styleId="1301" w:customStyle="1">
    <w:name w:val="xl39"/>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2" w:customStyle="1">
    <w:name w:val="xl66"/>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3" w:customStyle="1">
    <w:name w:val="xl26"/>
    <w:basedOn w:val="8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04" w:customStyle="1">
    <w:name w:val="xl112"/>
    <w:basedOn w:val="873"/>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05" w:customStyle="1">
    <w:name w:val="列出段落"/>
    <w:basedOn w:val="873"/>
    <w:uiPriority w:val="0"/>
    <w:qFormat/>
    <w:pPr>
      <w:ind w:firstLine="420"/>
    </w:pPr>
  </w:style>
  <w:style w:type="paragraph" w:styleId="1306" w:customStyle="1">
    <w:name w:val="xl100"/>
    <w:basedOn w:val="87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7" w:customStyle="1">
    <w:name w:val="标题_0"/>
    <w:basedOn w:val="1308"/>
    <w:uiPriority w:val="0"/>
    <w:qFormat/>
    <w:pPr>
      <w:jc w:val="center"/>
      <w:spacing w:before="120" w:after="120" w:line="360" w:lineRule="auto"/>
      <w:outlineLvl w:val="0"/>
    </w:pPr>
    <w:rPr>
      <w:rFonts w:ascii="黑体" w:hAnsi="Arial" w:eastAsia="黑体"/>
      <w:b/>
      <w:bCs/>
      <w:sz w:val="32"/>
      <w:szCs w:val="32"/>
    </w:rPr>
  </w:style>
  <w:style w:type="paragraph" w:styleId="1308" w:customStyle="1">
    <w:name w:val="正文_1"/>
    <w:uiPriority w:val="0"/>
    <w:qFormat/>
    <w:rPr>
      <w:rFonts w:hint="default" w:ascii="Times New Roman" w:hAnsi="Times New Roman" w:eastAsia="宋体" w:cs="Times New Roman"/>
      <w:sz w:val="21"/>
      <w:szCs w:val="22"/>
      <w:lang w:val="en-US" w:eastAsia="zh-CN" w:bidi="ar-SA"/>
    </w:rPr>
  </w:style>
  <w:style w:type="paragraph" w:styleId="1309" w:customStyle="1">
    <w:name w:val="xl84"/>
    <w:basedOn w:val="87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0" w:customStyle="1">
    <w:name w:val="xl108"/>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1" w:customStyle="1">
    <w:name w:val="xl22"/>
    <w:basedOn w:val="873"/>
    <w:uiPriority w:val="0"/>
    <w:qFormat/>
    <w:pPr>
      <w:jc w:val="center"/>
      <w:spacing w:before="100" w:beforeAutospacing="1" w:after="100" w:afterAutospacing="1"/>
      <w:widowControl/>
    </w:pPr>
    <w:rPr>
      <w:rFonts w:ascii="宋体" w:hAnsi="宋体" w:cs="宋体"/>
      <w:sz w:val="24"/>
    </w:rPr>
  </w:style>
  <w:style w:type="paragraph" w:styleId="1312" w:customStyle="1">
    <w:name w:val="xl50"/>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3" w:customStyle="1">
    <w:name w:val="1"/>
    <w:basedOn w:val="873"/>
    <w:next w:val="873"/>
    <w:uiPriority w:val="0"/>
    <w:qFormat/>
  </w:style>
  <w:style w:type="paragraph" w:styleId="1314" w:customStyle="1">
    <w:name w:val=" Char3"/>
    <w:basedOn w:val="873"/>
    <w:uiPriority w:val="0"/>
    <w:qFormat/>
    <w:rPr>
      <w:rFonts w:ascii="Tahoma" w:hAnsi="Tahoma"/>
      <w:sz w:val="24"/>
    </w:rPr>
  </w:style>
  <w:style w:type="paragraph" w:styleId="1315" w:customStyle="1">
    <w:name w:val="xl41"/>
    <w:basedOn w:val="8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6" w:customStyle="1">
    <w:name w:val="p0"/>
    <w:basedOn w:val="873"/>
    <w:uiPriority w:val="0"/>
    <w:qFormat/>
    <w:pPr>
      <w:jc w:val="left"/>
      <w:spacing w:before="100" w:beforeAutospacing="1" w:after="100" w:afterAutospacing="1"/>
      <w:widowControl/>
    </w:pPr>
    <w:rPr>
      <w:rFonts w:ascii="宋体" w:hAnsi="宋体" w:cs="宋体"/>
      <w:sz w:val="24"/>
    </w:rPr>
  </w:style>
  <w:style w:type="paragraph" w:styleId="1317" w:customStyle="1">
    <w:name w:val="xl93"/>
    <w:basedOn w:val="873"/>
    <w:uiPriority w:val="0"/>
    <w:qFormat/>
    <w:pPr>
      <w:jc w:val="left"/>
      <w:spacing w:before="100" w:beforeAutospacing="1" w:after="100" w:afterAutospacing="1"/>
      <w:widowControl/>
    </w:pPr>
    <w:rPr>
      <w:rFonts w:ascii="楷体_GB2312" w:hAnsi="宋体" w:eastAsia="楷体_GB2312" w:cs="宋体"/>
      <w:b/>
      <w:bCs/>
      <w:sz w:val="24"/>
    </w:rPr>
  </w:style>
  <w:style w:type="paragraph" w:styleId="1318" w:customStyle="1">
    <w:name w:val="_Style 37"/>
    <w:basedOn w:val="873"/>
    <w:next w:val="873"/>
    <w:uiPriority w:val="0"/>
    <w:qFormat/>
  </w:style>
  <w:style w:type="paragraph" w:styleId="1319" w:customStyle="1">
    <w:name w:val=" Char Char Char Char1 Char Char Char"/>
    <w:basedOn w:val="873"/>
    <w:uiPriority w:val="0"/>
    <w:qFormat/>
    <w:rPr>
      <w:rFonts w:ascii="Tahoma" w:hAnsi="Tahoma"/>
      <w:sz w:val="24"/>
      <w:szCs w:val="20"/>
    </w:rPr>
  </w:style>
  <w:style w:type="paragraph" w:styleId="1320" w:customStyle="1">
    <w:name w:val="xl91"/>
    <w:basedOn w:val="873"/>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21" w:customStyle="1">
    <w:name w:val="xl28"/>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2" w:customStyle="1">
    <w:name w:val="Char Char Char Char Char Char Char"/>
    <w:basedOn w:val="873"/>
    <w:uiPriority w:val="0"/>
    <w:qFormat/>
    <w:pPr>
      <w:jc w:val="left"/>
      <w:spacing w:after="160" w:line="240" w:lineRule="exact"/>
      <w:widowControl/>
    </w:pPr>
  </w:style>
  <w:style w:type="paragraph" w:styleId="1323" w:customStyle="1">
    <w:name w:val="xl103"/>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xl43"/>
    <w:basedOn w:val="8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5" w:customStyle="1">
    <w:name w:val="xl80"/>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customStyle="1">
    <w:name w:val=" Char Char1 Char Char Char Char Char Char Char Char Char Char"/>
    <w:basedOn w:val="873"/>
    <w:uiPriority w:val="0"/>
    <w:qFormat/>
    <w:rPr>
      <w:rFonts w:ascii="Tahoma" w:hAnsi="Tahoma"/>
      <w:sz w:val="24"/>
      <w:szCs w:val="20"/>
    </w:rPr>
  </w:style>
  <w:style w:type="paragraph" w:styleId="1327" w:customStyle="1">
    <w:name w:val="xl95"/>
    <w:basedOn w:val="873"/>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28" w:customStyle="1">
    <w:name w:val="xl25"/>
    <w:basedOn w:val="873"/>
    <w:uiPriority w:val="99"/>
    <w:qFormat/>
    <w:pPr>
      <w:jc w:val="center"/>
      <w:spacing w:before="100" w:beforeAutospacing="1" w:after="100" w:afterAutospacing="1"/>
      <w:widowControl/>
    </w:pPr>
    <w:rPr>
      <w:rFonts w:ascii="宋体" w:hAnsi="宋体" w:cs="宋体"/>
      <w:b/>
      <w:bCs/>
      <w:sz w:val="38"/>
      <w:szCs w:val="38"/>
    </w:rPr>
  </w:style>
  <w:style w:type="paragraph" w:styleId="1329" w:customStyle="1">
    <w:name w:val=" Char Char1 Char"/>
    <w:basedOn w:val="873"/>
    <w:uiPriority w:val="0"/>
    <w:qFormat/>
    <w:rPr>
      <w:rFonts w:ascii="Tahoma" w:hAnsi="Tahoma"/>
      <w:sz w:val="24"/>
      <w:szCs w:val="20"/>
    </w:rPr>
  </w:style>
  <w:style w:type="paragraph" w:styleId="1330" w:customStyle="1">
    <w:name w:val="默认段落字体 Para Char Char Char Char Char Char Char Char Char Char"/>
    <w:basedOn w:val="873"/>
    <w:uiPriority w:val="0"/>
    <w:qFormat/>
    <w:rPr>
      <w:rFonts w:ascii="Tahoma" w:hAnsi="Tahoma"/>
      <w:sz w:val="24"/>
      <w:szCs w:val="20"/>
    </w:rPr>
  </w:style>
  <w:style w:type="paragraph" w:styleId="1331" w:customStyle="1">
    <w:name w:val="xl106"/>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2" w:customStyle="1">
    <w:name w:val="xl111"/>
    <w:basedOn w:val="87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33" w:customStyle="1">
    <w:name w:val="2-2ji"/>
    <w:basedOn w:val="1059"/>
    <w:uiPriority w:val="0"/>
    <w:qFormat/>
    <w:pPr>
      <w:jc w:val="center"/>
      <w:spacing w:before="0" w:after="0" w:line="360" w:lineRule="auto"/>
    </w:pPr>
    <w:rPr>
      <w:rFonts w:ascii="宋体" w:hAnsi="宋体"/>
      <w:sz w:val="36"/>
      <w:szCs w:val="24"/>
    </w:rPr>
  </w:style>
  <w:style w:type="paragraph" w:styleId="1334" w:customStyle="1">
    <w:name w:val="xl75"/>
    <w:basedOn w:val="873"/>
    <w:uiPriority w:val="0"/>
    <w:qFormat/>
    <w:pPr>
      <w:jc w:val="center"/>
      <w:spacing w:before="100" w:beforeAutospacing="1" w:after="100" w:afterAutospacing="1"/>
      <w:widowControl/>
    </w:pPr>
    <w:rPr>
      <w:rFonts w:ascii="宋体" w:hAnsi="宋体" w:cs="宋体"/>
      <w:sz w:val="24"/>
    </w:rPr>
  </w:style>
  <w:style w:type="paragraph" w:styleId="1335" w:customStyle="1">
    <w:name w:val="普通(Web)1"/>
    <w:basedOn w:val="873"/>
    <w:uiPriority w:val="0"/>
    <w:qFormat/>
    <w:pPr>
      <w:ind w:firstLine="360"/>
      <w:jc w:val="left"/>
      <w:spacing w:after="120" w:line="360" w:lineRule="atLeast"/>
      <w:widowControl/>
    </w:pPr>
    <w:rPr>
      <w:rFonts w:ascii="宋体" w:hAnsi="宋体" w:cs="宋体"/>
      <w:sz w:val="20"/>
      <w:szCs w:val="20"/>
    </w:rPr>
  </w:style>
  <w:style w:type="paragraph" w:styleId="1336" w:customStyle="1">
    <w:name w:val="xl85"/>
    <w:basedOn w:val="87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7" w:customStyle="1">
    <w:name w:val="Blockquote"/>
    <w:basedOn w:val="873"/>
    <w:uiPriority w:val="99"/>
    <w:qFormat/>
    <w:pPr>
      <w:ind w:left="360" w:right="360"/>
      <w:jc w:val="left"/>
      <w:spacing w:before="100" w:after="100"/>
    </w:pPr>
    <w:rPr>
      <w:sz w:val="24"/>
      <w:szCs w:val="20"/>
    </w:rPr>
  </w:style>
  <w:style w:type="paragraph" w:styleId="1338" w:customStyle="1">
    <w:name w:val="xl86"/>
    <w:basedOn w:val="87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9" w:customStyle="1">
    <w:name w:val="xl99"/>
    <w:basedOn w:val="87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40" w:customStyle="1">
    <w:name w:val="Char Char Char Char"/>
    <w:basedOn w:val="873"/>
    <w:uiPriority w:val="0"/>
    <w:qFormat/>
    <w:rPr>
      <w:rFonts w:ascii="Tahoma" w:hAnsi="Tahoma"/>
      <w:sz w:val="24"/>
      <w:szCs w:val="20"/>
    </w:rPr>
  </w:style>
  <w:style w:type="paragraph" w:styleId="1341" w:customStyle="1">
    <w:name w:val="xl104"/>
    <w:basedOn w:val="87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42" w:customStyle="1">
    <w:name w:val="xl34"/>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customStyle="1">
    <w:name w:val="xl77"/>
    <w:basedOn w:val="873"/>
    <w:uiPriority w:val="0"/>
    <w:qFormat/>
    <w:pPr>
      <w:jc w:val="center"/>
      <w:spacing w:before="100" w:beforeAutospacing="1" w:after="100" w:afterAutospacing="1"/>
      <w:widowControl/>
    </w:pPr>
    <w:rPr>
      <w:rFonts w:ascii="宋体" w:hAnsi="宋体" w:cs="宋体"/>
      <w:b/>
      <w:bCs/>
      <w:color w:val="000000"/>
      <w:sz w:val="38"/>
      <w:szCs w:val="38"/>
    </w:rPr>
  </w:style>
  <w:style w:type="paragraph" w:styleId="1344" w:customStyle="1">
    <w:name w:val="xl37"/>
    <w:basedOn w:val="8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5" w:customStyle="1">
    <w:name w:val="xl53"/>
    <w:basedOn w:val="87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46" w:customStyle="1">
    <w:name w:val="xl24"/>
    <w:basedOn w:val="873"/>
    <w:uiPriority w:val="99"/>
    <w:qFormat/>
    <w:pPr>
      <w:jc w:val="left"/>
      <w:spacing w:before="100" w:beforeAutospacing="1" w:after="100" w:afterAutospacing="1"/>
      <w:widowControl/>
    </w:pPr>
    <w:rPr>
      <w:rFonts w:ascii="宋体" w:hAnsi="宋体" w:cs="宋体"/>
      <w:sz w:val="24"/>
    </w:rPr>
  </w:style>
  <w:style w:type="paragraph" w:styleId="1347" w:customStyle="1">
    <w:name w:val="xl98"/>
    <w:basedOn w:val="87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48" w:customStyle="1">
    <w:name w:val="xl65"/>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49" w:customStyle="1">
    <w:name w:val="xl49"/>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50">
    <w:name w:val="List Paragraph"/>
    <w:basedOn w:val="873"/>
    <w:uiPriority w:val="0"/>
    <w:qFormat/>
    <w:pPr>
      <w:ind w:firstLine="420"/>
    </w:pPr>
    <w:rPr>
      <w:rFonts w:hint="eastAsia"/>
      <w:szCs w:val="21"/>
    </w:rPr>
  </w:style>
  <w:style w:type="paragraph" w:styleId="1351" w:customStyle="1">
    <w:name w:val="xl76"/>
    <w:basedOn w:val="873"/>
    <w:uiPriority w:val="0"/>
    <w:qFormat/>
    <w:pPr>
      <w:jc w:val="right"/>
      <w:spacing w:before="100" w:beforeAutospacing="1" w:after="100" w:afterAutospacing="1"/>
      <w:widowControl/>
    </w:pPr>
    <w:rPr>
      <w:rFonts w:ascii="宋体" w:hAnsi="宋体" w:cs="宋体"/>
      <w:sz w:val="24"/>
    </w:rPr>
  </w:style>
  <w:style w:type="paragraph" w:styleId="1352" w:customStyle="1">
    <w:name w:val="xl78"/>
    <w:basedOn w:val="87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53" w:customStyle="1">
    <w:name w:val="xl83"/>
    <w:basedOn w:val="873"/>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54" w:customStyle="1">
    <w:name w:val="xl96"/>
    <w:basedOn w:val="873"/>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55" w:customStyle="1">
    <w:name w:val="xl46"/>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6" w:customStyle="1">
    <w:name w:val="xl61"/>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7" w:customStyle="1">
    <w:name w:val="xl102"/>
    <w:basedOn w:val="87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8" w:customStyle="1">
    <w:name w:val="font6"/>
    <w:basedOn w:val="873"/>
    <w:uiPriority w:val="99"/>
    <w:qFormat/>
    <w:pPr>
      <w:jc w:val="left"/>
      <w:spacing w:before="100" w:beforeAutospacing="1" w:after="100" w:afterAutospacing="1"/>
      <w:widowControl/>
    </w:pPr>
    <w:rPr>
      <w:rFonts w:ascii="宋体" w:hAnsi="宋体" w:cs="Arial Unicode MS"/>
      <w:sz w:val="18"/>
      <w:szCs w:val="18"/>
    </w:rPr>
  </w:style>
  <w:style w:type="paragraph" w:styleId="1359" w:customStyle="1">
    <w:name w:val="xl70"/>
    <w:basedOn w:val="87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60" w:customStyle="1">
    <w:name w:val="Char2"/>
    <w:basedOn w:val="873"/>
    <w:uiPriority w:val="99"/>
    <w:qFormat/>
  </w:style>
  <w:style w:type="paragraph" w:styleId="1361" w:customStyle="1">
    <w:name w:val="xl92"/>
    <w:basedOn w:val="873"/>
    <w:uiPriority w:val="0"/>
    <w:qFormat/>
    <w:pPr>
      <w:jc w:val="left"/>
      <w:spacing w:before="100" w:beforeAutospacing="1" w:after="100" w:afterAutospacing="1"/>
      <w:widowControl/>
    </w:pPr>
    <w:rPr>
      <w:rFonts w:ascii="楷体_GB2312" w:hAnsi="宋体" w:eastAsia="楷体_GB2312" w:cs="宋体"/>
      <w:b/>
      <w:bCs/>
      <w:sz w:val="24"/>
    </w:rPr>
  </w:style>
  <w:style w:type="paragraph" w:styleId="1362" w:customStyle="1">
    <w:name w:val="xl32"/>
    <w:basedOn w:val="87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63" w:customStyle="1">
    <w:name w:val="xl115"/>
    <w:basedOn w:val="873"/>
    <w:uiPriority w:val="0"/>
    <w:qFormat/>
    <w:pPr>
      <w:jc w:val="left"/>
      <w:spacing w:before="100" w:beforeAutospacing="1" w:after="100" w:afterAutospacing="1"/>
      <w:widowControl/>
    </w:pPr>
    <w:rPr>
      <w:rFonts w:ascii="宋体" w:hAnsi="宋体" w:cs="宋体"/>
      <w:sz w:val="24"/>
    </w:rPr>
  </w:style>
  <w:style w:type="paragraph" w:styleId="1364" w:customStyle="1">
    <w:name w:val="xl72"/>
    <w:basedOn w:val="873"/>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65" w:customStyle="1">
    <w:name w:val="xl82"/>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6" w:customStyle="1">
    <w:name w:val="TOC Heading"/>
    <w:basedOn w:val="1055"/>
    <w:next w:val="873"/>
    <w:uiPriority w:val="0"/>
    <w:qFormat/>
    <w:pPr>
      <w:jc w:val="both"/>
      <w:spacing w:before="340" w:after="330" w:line="576" w:lineRule="auto"/>
      <w:outlineLvl w:val="9"/>
    </w:pPr>
    <w:rPr>
      <w:rFonts w:ascii="Calibri" w:hAnsi="Calibri"/>
      <w:sz w:val="44"/>
      <w:lang w:val="en-US" w:eastAsia="zh-CN"/>
    </w:rPr>
  </w:style>
  <w:style w:type="paragraph" w:styleId="1367" w:customStyle="1">
    <w:name w:val=" Char Char Char Char"/>
    <w:basedOn w:val="873"/>
    <w:uiPriority w:val="0"/>
    <w:semiHidden/>
    <w:qFormat/>
    <w:pPr>
      <w:jc w:val="left"/>
      <w:spacing w:after="160" w:line="240" w:lineRule="exact"/>
      <w:widowControl/>
    </w:pPr>
    <w:rPr>
      <w:rFonts w:ascii="Verdana" w:hAnsi="Verdana"/>
      <w:sz w:val="20"/>
      <w:szCs w:val="20"/>
      <w:lang w:eastAsia="en-US"/>
    </w:rPr>
  </w:style>
  <w:style w:type="paragraph" w:styleId="1368" w:customStyle="1">
    <w:name w:val="xl40"/>
    <w:basedOn w:val="8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9" w:customStyle="1">
    <w:name w:val="xl87"/>
    <w:basedOn w:val="873"/>
    <w:uiPriority w:val="0"/>
    <w:qFormat/>
    <w:pPr>
      <w:jc w:val="left"/>
      <w:spacing w:before="100" w:beforeAutospacing="1" w:after="100" w:afterAutospacing="1"/>
      <w:widowControl/>
    </w:pPr>
    <w:rPr>
      <w:rFonts w:ascii="宋体" w:hAnsi="宋体" w:cs="宋体"/>
      <w:sz w:val="24"/>
    </w:rPr>
  </w:style>
  <w:style w:type="paragraph" w:styleId="1370" w:customStyle="1">
    <w:name w:val="xl55"/>
    <w:basedOn w:val="873"/>
    <w:uiPriority w:val="0"/>
    <w:qFormat/>
    <w:pPr>
      <w:jc w:val="center"/>
      <w:spacing w:before="100" w:beforeAutospacing="1" w:after="100" w:afterAutospacing="1"/>
      <w:widowControl/>
    </w:pPr>
    <w:rPr>
      <w:rFonts w:ascii="宋体" w:hAnsi="宋体" w:cs="宋体"/>
      <w:sz w:val="24"/>
    </w:rPr>
  </w:style>
  <w:style w:type="paragraph" w:styleId="1371" w:customStyle="1">
    <w:name w:val="xl33"/>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2" w:customStyle="1">
    <w:name w:val="xl35"/>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3" w:customStyle="1">
    <w:name w:val="xl90"/>
    <w:basedOn w:val="873"/>
    <w:uiPriority w:val="0"/>
    <w:qFormat/>
    <w:pPr>
      <w:jc w:val="center"/>
      <w:spacing w:before="100" w:beforeAutospacing="1" w:after="100" w:afterAutospacing="1"/>
      <w:widowControl/>
    </w:pPr>
    <w:rPr>
      <w:rFonts w:ascii="宋体" w:hAnsi="宋体" w:cs="宋体"/>
      <w:sz w:val="24"/>
    </w:rPr>
  </w:style>
  <w:style w:type="paragraph" w:styleId="1374" w:customStyle="1">
    <w:name w:val=" Char Char5 Char"/>
    <w:basedOn w:val="873"/>
    <w:uiPriority w:val="0"/>
    <w:qFormat/>
    <w:rPr>
      <w:szCs w:val="20"/>
    </w:rPr>
  </w:style>
  <w:style w:type="paragraph" w:styleId="1375" w:customStyle="1">
    <w:name w:val="xl81"/>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6" w:customStyle="1">
    <w:name w:val="reader-word-layer"/>
    <w:basedOn w:val="873"/>
    <w:uiPriority w:val="0"/>
    <w:qFormat/>
    <w:pPr>
      <w:jc w:val="left"/>
      <w:spacing w:before="100" w:beforeAutospacing="1" w:after="100" w:afterAutospacing="1"/>
      <w:widowControl/>
    </w:pPr>
    <w:rPr>
      <w:rFonts w:ascii="宋体" w:hAnsi="宋体" w:cs="宋体"/>
      <w:sz w:val="24"/>
    </w:rPr>
  </w:style>
  <w:style w:type="paragraph" w:styleId="1377" w:customStyle="1">
    <w:name w:val="xl44"/>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8" w:customStyle="1">
    <w:name w:val="样式1"/>
    <w:basedOn w:val="873"/>
    <w:next w:val="1057"/>
    <w:uiPriority w:val="0"/>
    <w:qFormat/>
    <w:pPr>
      <w:ind w:firstLine="420"/>
      <w:spacing w:line="360" w:lineRule="auto"/>
    </w:pPr>
    <w:rPr>
      <w:rFonts w:ascii="宋体" w:hAnsi="宋体"/>
      <w:szCs w:val="21"/>
    </w:rPr>
  </w:style>
  <w:style w:type="paragraph" w:styleId="1379" w:customStyle="1">
    <w:name w:val="xl62"/>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80" w:customStyle="1">
    <w:name w:val="xl42"/>
    <w:basedOn w:val="87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81" w:customStyle="1">
    <w:name w:val="xl88"/>
    <w:basedOn w:val="873"/>
    <w:uiPriority w:val="0"/>
    <w:qFormat/>
    <w:pPr>
      <w:jc w:val="left"/>
      <w:spacing w:before="100" w:beforeAutospacing="1" w:after="100" w:afterAutospacing="1"/>
      <w:widowControl/>
    </w:pPr>
    <w:rPr>
      <w:rFonts w:ascii="宋体" w:hAnsi="宋体" w:cs="宋体"/>
      <w:sz w:val="24"/>
    </w:rPr>
  </w:style>
  <w:style w:type="paragraph" w:styleId="1382" w:customStyle="1">
    <w:name w:val=" Char"/>
    <w:basedOn w:val="873"/>
    <w:uiPriority w:val="0"/>
    <w:qFormat/>
    <w:pPr>
      <w:jc w:val="left"/>
      <w:spacing w:after="160" w:line="240" w:lineRule="exact"/>
      <w:widowControl/>
    </w:pPr>
    <w:rPr>
      <w:rFonts w:ascii="Arial" w:hAnsi="Arial" w:eastAsia="Times New Roman" w:cs="Verdana"/>
      <w:b/>
      <w:sz w:val="24"/>
      <w:szCs w:val="20"/>
      <w:lang w:eastAsia="en-US"/>
    </w:rPr>
  </w:style>
  <w:style w:type="paragraph" w:styleId="1383" w:customStyle="1">
    <w:name w:val="正文缩进_0"/>
    <w:basedOn w:val="1308"/>
    <w:uiPriority w:val="0"/>
    <w:qFormat/>
    <w:pPr>
      <w:ind w:firstLine="420"/>
      <w:jc w:val="both"/>
      <w:widowControl w:val="off"/>
    </w:pPr>
    <w:rPr>
      <w:u w:val="single"/>
    </w:rPr>
  </w:style>
  <w:style w:type="paragraph" w:styleId="1384" w:customStyle="1">
    <w:name w:val="标题 1_0"/>
    <w:basedOn w:val="1298"/>
    <w:next w:val="1298"/>
    <w:uiPriority w:val="0"/>
    <w:qFormat/>
    <w:pPr>
      <w:keepLines/>
      <w:keepNext/>
      <w:spacing w:before="340" w:after="330" w:line="576" w:lineRule="auto"/>
      <w:outlineLvl w:val="0"/>
    </w:pPr>
    <w:rPr>
      <w:rFonts w:ascii="Times New Roman" w:hAnsi="Times New Roman"/>
      <w:b/>
      <w:bCs/>
      <w:sz w:val="44"/>
      <w:szCs w:val="44"/>
    </w:rPr>
  </w:style>
  <w:style w:type="paragraph" w:styleId="138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xl68"/>
    <w:basedOn w:val="87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8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xl67"/>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89" w:customStyle="1">
    <w:name w:val="xl47"/>
    <w:basedOn w:val="8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90" w:customStyle="1">
    <w:name w:val="xl89"/>
    <w:basedOn w:val="873"/>
    <w:uiPriority w:val="0"/>
    <w:qFormat/>
    <w:pPr>
      <w:jc w:val="center"/>
      <w:spacing w:before="100" w:beforeAutospacing="1" w:after="100" w:afterAutospacing="1"/>
      <w:widowControl/>
    </w:pPr>
    <w:rPr>
      <w:rFonts w:ascii="宋体" w:hAnsi="宋体" w:cs="宋体"/>
      <w:sz w:val="24"/>
    </w:rPr>
  </w:style>
  <w:style w:type="paragraph" w:styleId="1391" w:customStyle="1">
    <w:name w:val="默认段落字体 Para Char Char Char Char"/>
    <w:basedOn w:val="873"/>
    <w:uiPriority w:val="0"/>
    <w:qFormat/>
    <w:rPr>
      <w:sz w:val="30"/>
      <w:szCs w:val="21"/>
    </w:rPr>
  </w:style>
  <w:style w:type="paragraph" w:styleId="1392" w:customStyle="1">
    <w:name w:val="xl119"/>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93" w:customStyle="1">
    <w:name w:val="xl107"/>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标题 4_0"/>
    <w:basedOn w:val="1298"/>
    <w:next w:val="1298"/>
    <w:uiPriority w:val="0"/>
    <w:qFormat/>
    <w:pPr>
      <w:keepLines/>
      <w:keepNext/>
      <w:spacing w:before="280" w:after="290" w:line="372" w:lineRule="auto"/>
      <w:outlineLvl w:val="3"/>
    </w:pPr>
    <w:rPr>
      <w:rFonts w:ascii="Cambria" w:hAnsi="Cambria"/>
      <w:b/>
      <w:bCs/>
      <w:sz w:val="28"/>
      <w:szCs w:val="28"/>
    </w:rPr>
  </w:style>
  <w:style w:type="paragraph" w:styleId="1395" w:customStyle="1">
    <w:name w:val=" Char Char4 Char"/>
    <w:basedOn w:val="873"/>
    <w:uiPriority w:val="0"/>
    <w:qFormat/>
    <w:pPr>
      <w:ind w:firstLine="200"/>
      <w:spacing w:line="360" w:lineRule="auto"/>
    </w:pPr>
    <w:rPr>
      <w:rFonts w:ascii="宋体" w:hAnsi="宋体" w:cs="宋体"/>
      <w:sz w:val="24"/>
    </w:rPr>
  </w:style>
  <w:style w:type="paragraph" w:styleId="1396" w:customStyle="1">
    <w:name w:val="font8"/>
    <w:basedOn w:val="873"/>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97" w:customStyle="1">
    <w:name w:val="xl57"/>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8" w:customStyle="1">
    <w:name w:val="xl74"/>
    <w:basedOn w:val="873"/>
    <w:uiPriority w:val="0"/>
    <w:qFormat/>
    <w:pPr>
      <w:jc w:val="left"/>
      <w:spacing w:before="100" w:beforeAutospacing="1" w:after="100" w:afterAutospacing="1"/>
      <w:widowControl/>
    </w:pPr>
    <w:rPr>
      <w:rFonts w:ascii="宋体" w:hAnsi="宋体" w:cs="宋体"/>
      <w:color w:val="000000"/>
      <w:sz w:val="24"/>
    </w:rPr>
  </w:style>
  <w:style w:type="paragraph" w:styleId="1399" w:customStyle="1">
    <w:name w:val="xl110"/>
    <w:basedOn w:val="87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00" w:customStyle="1">
    <w:name w:val="flNote"/>
    <w:basedOn w:val="873"/>
    <w:uiPriority w:val="0"/>
    <w:qFormat/>
    <w:pPr>
      <w:jc w:val="center"/>
      <w:spacing w:before="320" w:after="160" w:line="360" w:lineRule="atLeast"/>
    </w:pPr>
    <w:rPr>
      <w:rFonts w:ascii="Arial" w:eastAsia="黑体"/>
      <w:sz w:val="30"/>
      <w:szCs w:val="20"/>
    </w:rPr>
  </w:style>
  <w:style w:type="paragraph" w:styleId="1401" w:customStyle="1">
    <w:name w:val="font5"/>
    <w:basedOn w:val="873"/>
    <w:uiPriority w:val="99"/>
    <w:qFormat/>
    <w:pPr>
      <w:jc w:val="left"/>
      <w:spacing w:before="100" w:beforeAutospacing="1" w:after="100" w:afterAutospacing="1"/>
      <w:widowControl/>
    </w:pPr>
    <w:rPr>
      <w:rFonts w:ascii="宋体" w:hAnsi="宋体" w:cs="Arial Unicode MS"/>
      <w:sz w:val="20"/>
      <w:szCs w:val="20"/>
    </w:rPr>
  </w:style>
  <w:style w:type="paragraph" w:styleId="1402" w:customStyle="1">
    <w:name w:val="xl56"/>
    <w:basedOn w:val="87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03" w:customStyle="1">
    <w:name w:val="xl94"/>
    <w:basedOn w:val="873"/>
    <w:uiPriority w:val="0"/>
    <w:qFormat/>
    <w:pPr>
      <w:jc w:val="left"/>
      <w:spacing w:before="100" w:beforeAutospacing="1" w:after="100" w:afterAutospacing="1"/>
      <w:widowControl/>
    </w:pPr>
    <w:rPr>
      <w:rFonts w:ascii="楷体_GB2312" w:hAnsi="宋体" w:eastAsia="楷体_GB2312" w:cs="宋体"/>
      <w:b/>
      <w:bCs/>
      <w:sz w:val="24"/>
    </w:rPr>
  </w:style>
  <w:style w:type="paragraph" w:styleId="1404" w:customStyle="1">
    <w:name w:val="Default Paragraph Char Char Char Char"/>
    <w:basedOn w:val="873"/>
    <w:next w:val="873"/>
    <w:uiPriority w:val="0"/>
    <w:qFormat/>
    <w:pPr>
      <w:jc w:val="left"/>
      <w:spacing w:line="360" w:lineRule="auto"/>
      <w:widowControl/>
    </w:pPr>
    <w:rPr>
      <w:szCs w:val="20"/>
      <w:lang w:eastAsia="en-US"/>
    </w:rPr>
  </w:style>
  <w:style w:type="paragraph" w:styleId="1405" w:customStyle="1">
    <w:name w:val="标题 3_0"/>
    <w:basedOn w:val="1298"/>
    <w:next w:val="1298"/>
    <w:uiPriority w:val="0"/>
    <w:qFormat/>
    <w:pPr>
      <w:keepLines/>
      <w:keepNext/>
      <w:spacing w:before="260" w:after="260" w:line="413" w:lineRule="auto"/>
      <w:outlineLvl w:val="2"/>
    </w:pPr>
    <w:rPr>
      <w:rFonts w:ascii="Times New Roman" w:hAnsi="Times New Roman"/>
      <w:b/>
      <w:bCs/>
      <w:sz w:val="32"/>
      <w:szCs w:val="32"/>
    </w:rPr>
  </w:style>
  <w:style w:type="paragraph" w:styleId="1406" w:customStyle="1">
    <w:name w:val="Char14 Char Char Char"/>
    <w:basedOn w:val="873"/>
    <w:uiPriority w:val="99"/>
    <w:qFormat/>
    <w:rPr>
      <w:szCs w:val="20"/>
    </w:rPr>
  </w:style>
  <w:style w:type="paragraph" w:styleId="1407" w:customStyle="1">
    <w:name w:val="xl109"/>
    <w:basedOn w:val="873"/>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08" w:customStyle="1">
    <w:name w:val="TOC 标题_0"/>
    <w:basedOn w:val="1384"/>
    <w:next w:val="1298"/>
    <w:uiPriority w:val="0"/>
    <w:qFormat/>
    <w:pPr>
      <w:outlineLvl w:val="9"/>
    </w:pPr>
    <w:rPr>
      <w:rFonts w:ascii="Calibri" w:hAnsi="Calibri"/>
    </w:rPr>
  </w:style>
  <w:style w:type="paragraph" w:styleId="1409" w:customStyle="1">
    <w:name w:val="xl31"/>
    <w:basedOn w:val="87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10" w:customStyle="1">
    <w:name w:val="xl71"/>
    <w:basedOn w:val="87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11" w:customStyle="1">
    <w:name w:val="正文文本_0"/>
    <w:basedOn w:val="1298"/>
    <w:uiPriority w:val="0"/>
    <w:qFormat/>
    <w:pPr>
      <w:ind w:left="72" w:right="30"/>
      <w:jc w:val="center"/>
      <w:spacing w:after="60" w:line="360" w:lineRule="atLeast"/>
    </w:pPr>
    <w:rPr>
      <w:rFonts w:ascii="Times New Roman" w:hAnsi="Times New Roman"/>
      <w:sz w:val="20"/>
      <w:szCs w:val="20"/>
    </w:rPr>
  </w:style>
  <w:style w:type="paragraph" w:styleId="1412" w:customStyle="1">
    <w:name w:val="TOC 标题"/>
    <w:basedOn w:val="1055"/>
    <w:next w:val="873"/>
    <w:uiPriority w:val="0"/>
    <w:qFormat/>
    <w:pPr>
      <w:jc w:val="both"/>
      <w:spacing w:before="340" w:after="330" w:line="578" w:lineRule="auto"/>
      <w:outlineLvl w:val="9"/>
    </w:pPr>
    <w:rPr>
      <w:sz w:val="44"/>
      <w:lang w:val="en-US" w:eastAsia="zh-CN"/>
    </w:rPr>
  </w:style>
  <w:style w:type="paragraph" w:styleId="1413" w:customStyle="1">
    <w:name w:val="xl38"/>
    <w:basedOn w:val="87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4" w:customStyle="1">
    <w:name w:val="列出段落2"/>
    <w:basedOn w:val="873"/>
    <w:uiPriority w:val="0"/>
    <w:qFormat/>
    <w:pPr>
      <w:ind w:firstLine="420"/>
    </w:pPr>
    <w:rPr>
      <w:rFonts w:ascii="Calibri" w:hAnsi="Calibri"/>
      <w:szCs w:val="22"/>
    </w:rPr>
  </w:style>
  <w:style w:type="paragraph" w:styleId="1415" w:customStyle="1">
    <w:name w:val="样式 标题 3 + (中文) 黑体 小四 非加粗 段前: 7.8 磅 段后: 0 磅 行距: 固定值 20 磅"/>
    <w:basedOn w:val="1060"/>
    <w:uiPriority w:val="0"/>
    <w:qFormat/>
    <w:pPr>
      <w:spacing w:before="0" w:after="0" w:line="400" w:lineRule="exact"/>
      <w:tabs>
        <w:tab w:val="left" w:pos="720" w:leader="none"/>
      </w:tabs>
    </w:pPr>
    <w:rPr>
      <w:rFonts w:eastAsia="黑体"/>
      <w:b/>
      <w:bCs w:val="0"/>
      <w:sz w:val="24"/>
      <w:szCs w:val="20"/>
    </w:rPr>
  </w:style>
  <w:style w:type="paragraph" w:styleId="1416" w:customStyle="1">
    <w:name w:val="空半行"/>
    <w:basedOn w:val="873"/>
    <w:uiPriority w:val="0"/>
    <w:qFormat/>
    <w:pPr>
      <w:spacing w:line="120" w:lineRule="exact"/>
    </w:pPr>
    <w:rPr>
      <w:rFonts w:eastAsia="仿宋_GB2312"/>
      <w:color w:val="ffffff"/>
      <w:sz w:val="30"/>
      <w:szCs w:val="20"/>
    </w:rPr>
  </w:style>
  <w:style w:type="paragraph" w:styleId="1417" w:customStyle="1">
    <w:name w:val="纯文本1"/>
    <w:basedOn w:val="873"/>
    <w:uiPriority w:val="0"/>
    <w:qFormat/>
    <w:rPr>
      <w:rFonts w:ascii="宋体" w:hAnsi="Courier New"/>
      <w:sz w:val="28"/>
    </w:rPr>
  </w:style>
  <w:style w:type="paragraph" w:styleId="1418" w:customStyle="1">
    <w:name w:val="普通正文"/>
    <w:basedOn w:val="873"/>
    <w:uiPriority w:val="0"/>
    <w:qFormat/>
    <w:pPr>
      <w:ind w:firstLine="480"/>
      <w:jc w:val="left"/>
      <w:spacing w:before="120" w:after="120" w:line="360" w:lineRule="auto"/>
    </w:pPr>
    <w:rPr>
      <w:rFonts w:ascii="Arial" w:hAnsi="Arial"/>
      <w:sz w:val="24"/>
    </w:rPr>
  </w:style>
  <w:style w:type="paragraph" w:styleId="1419" w:customStyle="1">
    <w:name w:val="Table Paragraph"/>
    <w:basedOn w:val="873"/>
    <w:uiPriority w:val="1"/>
    <w:qFormat/>
    <w:pPr>
      <w:jc w:val="left"/>
    </w:pPr>
    <w:rPr>
      <w:sz w:val="24"/>
    </w:rPr>
  </w:style>
  <w:style w:type="paragraph" w:styleId="142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21" w:customStyle="1">
    <w:name w:val="纯文本21"/>
    <w:basedOn w:val="873"/>
    <w:uiPriority w:val="99"/>
    <w:qFormat/>
    <w:rPr>
      <w:rFonts w:ascii="宋体" w:hAnsi="Courier New" w:eastAsia="楷体_GB2312"/>
      <w:sz w:val="26"/>
      <w:szCs w:val="20"/>
    </w:rPr>
  </w:style>
  <w:style w:type="paragraph" w:styleId="1422" w:customStyle="1">
    <w:name w:val="WPSOffice手动目录 1"/>
    <w:uiPriority w:val="0"/>
    <w:qFormat/>
    <w:rPr>
      <w:rFonts w:hint="default" w:ascii="Times New Roman" w:hAnsi="Times New Roman" w:eastAsia="宋体" w:cs="Times New Roman"/>
      <w:sz w:val="20"/>
      <w:szCs w:val="20"/>
    </w:rPr>
  </w:style>
  <w:style w:type="paragraph" w:styleId="1423" w:customStyle="1">
    <w:name w:val="Body text|1"/>
    <w:basedOn w:val="873"/>
    <w:uiPriority w:val="0"/>
    <w:qFormat/>
    <w:pPr>
      <w:spacing w:line="425"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424" w:customStyle="1">
    <w:name w:val="NormalCharacter"/>
    <w:uiPriority w:val="0"/>
    <w:semiHidden/>
    <w:qFormat/>
  </w:style>
  <w:style w:type="paragraph" w:styleId="1425" w:customStyle="1">
    <w:name w:val="正文1"/>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426"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427"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u w:val="none"/>
      <w:lang w:val="en-US" w:eastAsia="zh-CN" w:bidi="ar-SA"/>
    </w:rPr>
  </w:style>
  <w:style w:type="numbering" w:styleId="7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449097b4-0a4d-44c7-8fba-62ff7b64fc9f</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dcf1a4a4-17db-4536-9647-3b539a43e39a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31cfb8e8-bc94-490e-a255-2628acdea7bb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c321a655-b907-4468-8965-ce5ba0b540de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fefb335b-747b-4437-9a94-6aac69fcc303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61A1766</paraID>
      <start>0</start>
      <end>2</end>
      <status>unmodified</status>
      <modifiedWord/>
      <trackRevisions>false</trackRevisions>
    </reviewItem>
    <reviewItem>
      <errorID>c7d15883-3151-47ac-b778-9854e3fd8717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e8096776-ac9e-49c1-ba9e-3786528c0194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64DAF662</paraID>
      <start>0</start>
      <end>2</end>
      <status>unmodified</status>
      <modifiedWord/>
      <trackRevisions>false</trackRevisions>
    </reviewItem>
    <reviewItem>
      <errorID>11354c39-68ba-43ee-a5f0-a233c15dcf5f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eabeae78-d147-4db6-8d3f-e9d4044deb8d</errorID>
      <errorWord>文的</errorWord>
      <group>L1_Word</group>
      <groupName>字词问题</groupName>
      <ability>L2_Typo</ability>
      <abilityName>字词错误</abilityName>
      <candidateList>
        <item>文</item>
      </candidateList>
      <explain/>
      <paraID>771F338B</paraID>
      <start>38</start>
      <end>40</end>
      <status>unmodified</status>
      <modifiedWord/>
      <trackRevisions>false</trackRevisions>
    </reviewItem>
    <reviewItem>
      <errorID>1c80f87b-89bb-4a03-96ba-fcfcc773974f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b27f0388-1004-4bee-ba4c-272800eed4de</errorID>
      <errorWord>)</errorWord>
      <group>L1_Format</group>
      <groupName>格式问题</groupName>
      <ability>L2_HalfPunc_CN</ability>
      <abilityName>全半角问题</abilityName>
      <candidateList>
        <item>）</item>
      </candidateList>
      <explain>文本全半角错误。</explain>
      <paraID>7C1A3978</paraID>
      <start>69</start>
      <end>70</end>
      <status>unmodified</status>
      <modifiedWord/>
      <trackRevisions>false</trackRevisions>
    </reviewItem>
    <reviewItem>
      <errorID>26bcb0df-7a73-4a29-82e4-4cd5fc398e27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297AA181</paraID>
      <start>0</start>
      <end>2</end>
      <status>unmodified</status>
      <modifiedWord/>
      <trackRevisions>false</trackRevisions>
    </reviewItem>
    <reviewItem>
      <errorID>db3a6b47-9e3f-4aae-8059-359710053132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57387644</paraID>
      <start>0</start>
      <end>2</end>
      <status>unmodified</status>
      <modifiedWord/>
      <trackRevisions>false</trackRevisions>
    </reviewItem>
    <reviewItem>
      <errorID>3ae365cd-00c8-4258-a5ca-6169dbe21609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e6247382-3f49-4429-9242-d57b0e6e7b2e</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81859953-d825-4f15-9047-2bce6587a114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ff6cf967-982f-49f7-b383-07fea811d604</errorID>
      <errorWord>日至2026年</errorWord>
      <group>L1_Word</group>
      <groupName>字词问题</groupName>
      <ability>L2_Typo</ability>
      <abilityName>字词错误</abilityName>
      <candidateList>
        <item>日起至2026年</item>
      </candidateList>
      <explain/>
      <paraID> B9DFF8A</paraID>
      <start>14</start>
      <end>21</end>
      <status>unmodified</status>
      <modifiedWord/>
      <trackRevisions>false</trackRevisions>
    </reviewItem>
    <reviewItem>
      <errorID>c742454f-dee4-4eb3-a7a6-891c90245490</errorID>
      <errorWord>上午0:00</errorWord>
      <group>L1_Knowledge</group>
      <groupName>知识性问题</groupName>
      <ability>L2_Time</ability>
      <abilityName>日期时间</abilityName>
      <candidateList/>
      <explain>时间与前缀不匹配，可能的时间前缀有“下午、晚上、凌晨、午夜”。</explain>
      <paraID> B9DFF8A</paraID>
      <start>29</start>
      <end>35</end>
      <status>unmodified</status>
      <modifiedWord/>
      <trackRevisions>false</trackRevisions>
    </reviewItem>
    <reviewItem>
      <errorID>63ff958b-5fb9-42ff-b960-2a4fbb7c6262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35a7652d-08cf-42b7-9f91-dbca1f8ba92d</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2846d3df-9e91-403a-8f50-19aa313151ef</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98535d6a-6280-47f7-85be-46846260237b</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640df1c1-db24-4bc5-9608-9f1a25f6dd70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fca8ac68-b5d5-49d0-ad99-9218003a5ad8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c7c2c46c-d2c3-4c27-8488-f85ab6fac190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93310bde-f7c7-41b2-9f31-d9ad322a1015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e91aba14-772a-4a51-b342-5ed42300d54e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c478077c-6501-4f4c-8f47-80365fba84fc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7939bf53-88d8-42e3-8c93-6f09c49ce132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d8cafcaf-88ac-4cdc-84a0-e4084f4fafbf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3fb2aa8b-5fcc-45cc-9433-2fb3c6073106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c5ead7ce-6fb4-4430-ad39-5a2dad19c699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32b8d993-0f93-447d-865a-5713179d4b8d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4aef74db-d911-4844-8626-80e89cca06e4</errorID>
      <errorWord>.</errorWord>
      <group>L1_Format</group>
      <groupName>格式问题</groupName>
      <ability>L2_HalfPunc_CN</ability>
      <abilityName>全半角问题</abilityName>
      <candidateList>
        <item>。</item>
      </candidateList>
      <explain>文本全半角错误。</explain>
      <paraID>773301B5</paraID>
      <start>30</start>
      <end>31</end>
      <status>unmodified</status>
      <modifiedWord/>
      <trackRevisions>false</trackRevisions>
    </reviewItem>
    <reviewItem>
      <errorID>b0dfa625-05e5-4c13-a4ad-50419cab4333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516d618a-dfc5-455f-a3ab-755605437e2b</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838fc84b-1e1c-4ea8-9056-5ef4f5679902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d091dc35-9ab7-4a93-bcca-617bd98b89de</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0581a7db-16ed-4eaf-a8ca-c489144506fa</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da4efa65-ab94-41bb-b51a-7820a5db3f52</errorID>
      <errorWord>)</errorWord>
      <group>L1_Format</group>
      <groupName>格式问题</groupName>
      <ability>L2_HalfPunc_CN</ability>
      <abilityName>全半角问题</abilityName>
      <candidateList>
        <item>）</item>
      </candidateList>
      <explain>文本全半角错误。</explain>
      <paraID> 2EFEC3D</paraID>
      <start>62</start>
      <end>63</end>
      <status>unmodified</status>
      <modifiedWord/>
      <trackRevisions>false</trackRevisions>
    </reviewItem>
    <reviewItem>
      <errorID>44952d23-1957-4686-9be8-1bfbb9697057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521bc032-9f08-4a99-b99c-bf6eba67ad95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49d011a9-f476-4a44-9870-4789439836bc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7f14fef9-c989-42f9-8aa4-a5007a08ccfe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891b239e-43ca-4075-9d5f-64101b7dab1d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7ae6e398-0d7d-479b-8419-6b888e89d41b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9370d4ae-f5fd-4493-9970-1c8c1f1f0e4a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11f27bd3-8aa3-462c-ba67-d243bc7391c1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3daf7db7-b108-4356-bfd7-15e6c73fd0d6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6c2f6693-89c6-4868-9a26-7577ace2831f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a3234318-da54-4e2b-9101-962e12634885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9b521f95-7b58-4cd9-bca4-5b0a2dee9332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ceb8e80b-339d-4149-a04c-8d4b5d19aad7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6b81412f-c49f-41ce-9a22-2af8430d5b26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78d9659a-73b8-4b88-9259-322b45d7dae5</errorID>
      <errorWord>国家发改委</errorWord>
      <group>L1_Knowledge</group>
      <groupName>知识性问题</groupName>
      <ability>L2_Knowledge</ability>
      <abilityName>其他知识</abilityName>
      <candidateList>
        <item>国家发展改革委</item>
      </candidateList>
      <explain/>
      <paraID> 35DF58C</paraID>
      <start>16</start>
      <end>23</end>
      <status>modified</status>
      <modifiedWord>国家发展改革委</modifiedWord>
      <trackRevisions>false</trackRevisions>
    </reviewItem>
    <reviewItem>
      <errorID>dd13a75c-4146-4e74-b01c-0b426bbca7f8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35DF58C</paraID>
      <start>41</start>
      <end>43</end>
      <status>modified</status>
      <modifiedWord>”“</modifiedWord>
      <trackRevisions>false</trackRevisions>
    </reviewItem>
    <reviewItem>
      <errorID>eadd9ac0-22e9-41a8-b523-d9a5f797a6fc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c16dc55e-123c-4d79-a3e5-acd6114f2da8</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e8ad4223-df83-4464-80de-febe8ced91e0</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aae95bbf-dc32-4b73-bde3-3bcb703baabb</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f93a10d8-df00-422c-8c55-b0d89a86133a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d6ad1323-3473-418c-9543-c979c069b554</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2cafa319-f046-4241-8824-6a10234ed9cc</errorID>
      <errorWord>所</errorWord>
      <group>L1_Word</group>
      <groupName>字词问题</groupName>
      <ability>L2_Typo</ability>
      <abilityName>字词错误</abilityName>
      <candidateList>
        <item>所提</item>
      </candidateList>
      <explain/>
      <paraID>59399369</paraID>
      <start>7</start>
      <end>8</end>
      <status>unmodified</status>
      <modifiedWord/>
      <trackRevisions>false</trackRevisions>
    </reviewItem>
    <reviewItem>
      <errorID>74df1cf1-036a-46d6-a168-ea2139e9aefa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51CD067</paraID>
      <start>5</start>
      <end>10</end>
      <status>modified</status>
      <modifiedWord>生效及其他</modifiedWord>
      <trackRevisions>false</trackRevisions>
    </reviewItem>
    <reviewItem>
      <errorID>2f8b3901-31bd-44f1-a13a-603a91f79371</errorID>
      <errorWord>，</errorWord>
      <group>L1_Word</group>
      <groupName>字词问题</groupName>
      <ability>L2_Typo</ability>
      <abilityName>字词错误</abilityName>
      <candidateList>
        <item>，对</item>
      </candidateList>
      <explain/>
      <paraID>5D2A00E0</paraID>
      <start>282</start>
      <end>283</end>
      <status>unmodified</status>
      <modifiedWord/>
      <trackRevisions>false</trackRevisions>
    </reviewItem>
    <reviewItem>
      <errorID>5d9569c1-1128-48dd-af3e-72099e015d4e</errorID>
      <errorWord>:</errorWord>
      <group>L1_Format</group>
      <groupName>格式问题</groupName>
      <ability>L2_HalfPunc_CN</ability>
      <abilityName>全半角问题</abilityName>
      <candidateList>
        <item>：</item>
      </candidateList>
      <explain>文本全半角错误。</explain>
      <paraID>5B76D324</paraID>
      <start>17</start>
      <end>18</end>
      <status>unmodified</status>
      <modifiedWord/>
      <trackRevisions>false</trackRevisions>
    </reviewItem>
    <reviewItem>
      <errorID>7cce65c5-2f8e-4bc1-9120-1cf22698ba86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3256EDBA</paraID>
      <start>0</start>
      <end>2</end>
      <status>unmodified</status>
      <modifiedWord/>
      <trackRevisions>false</trackRevisions>
    </reviewItem>
    <reviewItem>
      <errorID>6ed3ed3b-7ac9-4ea4-bbbc-c38a2dca604b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4048305F</paraID>
      <start>0</start>
      <end>2</end>
      <status>unmodified</status>
      <modifiedWord/>
      <trackRevisions>false</trackRevisions>
    </reviewItem>
    <reviewItem>
      <errorID>765d3b21-bb71-42c3-8b41-f20f9c62a406</errorID>
      <errorWord>)</errorWord>
      <group>L1_Format</group>
      <groupName>格式问题</groupName>
      <ability>L2_HalfPunc_CN</ability>
      <abilityName>全半角问题</abilityName>
      <candidateList>
        <item>）</item>
      </candidateList>
      <explain>文本全半角错误。</explain>
      <paraID>5D12719D</paraID>
      <start>32</start>
      <end>33</end>
      <status>unmodified</status>
      <modifiedWord/>
      <trackRevisions>false</trackRevisions>
    </reviewItem>
    <reviewItem>
      <errorID>932a0012-7fc1-4935-8453-1e05620501f1</errorID>
      <errorWord>:</errorWord>
      <group>L1_Format</group>
      <groupName>格式问题</groupName>
      <ability>L2_HalfPunc_CN</ability>
      <abilityName>全半角问题</abilityName>
      <candidateList>
        <item>：</item>
      </candidateList>
      <explain>文本全半角错误。</explain>
      <paraID>5D12719D</paraID>
      <start>53</start>
      <end>54</end>
      <status>unmodified</status>
      <modifiedWord/>
      <trackRevisions>false</trackRevisions>
    </reviewItem>
    <reviewItem>
      <errorID>8f260957-1d1f-4560-9756-d0d97eb55b31</errorID>
      <errorWord>)</errorWord>
      <group>L1_Format</group>
      <groupName>格式问题</groupName>
      <ability>L2_HalfPunc_CN</ability>
      <abilityName>全半角问题</abilityName>
      <candidateList>
        <item>）</item>
      </candidateList>
      <explain>文本全半角错误。</explain>
      <paraID>5D12719D</paraID>
      <start>120</start>
      <end>121</end>
      <status>unmodified</status>
      <modifiedWord/>
      <trackRevisions>false</trackRevisions>
    </reviewItem>
    <reviewItem>
      <errorID>0ded8841-4de3-494b-bd4e-19156edf619a</errorID>
      <errorWord>:</errorWord>
      <group>L1_Format</group>
      <groupName>格式问题</groupName>
      <ability>L2_HalfPunc_CN</ability>
      <abilityName>全半角问题</abilityName>
      <candidateList>
        <item>：</item>
      </candidateList>
      <explain>文本全半角错误。</explain>
      <paraID>25AA35C1</paraID>
      <start>12</start>
      <end>13</end>
      <status>unmodified</status>
      <modifiedWord/>
      <trackRevisions>false</trackRevisions>
    </reviewItem>
    <reviewItem>
      <errorID>edc4a47b-4f50-4e7e-9afc-c84b823f0c4b</errorID>
      <errorWord>:</errorWord>
      <group>L1_Format</group>
      <groupName>格式问题</groupName>
      <ability>L2_HalfPunc_CN</ability>
      <abilityName>全半角问题</abilityName>
      <candidateList>
        <item>：</item>
      </candidateList>
      <explain>文本全半角错误。</explain>
      <paraID>25AA35C1</paraID>
      <start>45</start>
      <end>46</end>
      <status>unmodified</status>
      <modifiedWord/>
      <trackRevisions>false</trackRevisions>
    </reviewItem>
    <reviewItem>
      <errorID>f9c1ccd9-d608-4854-945b-2be335c5812a</errorID>
      <errorWord>闸</errorWord>
      <group>L1_Word</group>
      <groupName>字词问题</groupName>
      <ability>L2_Typo</ability>
      <abilityName>字词错误</abilityName>
      <candidateList>
        <item>闸和</item>
      </candidateList>
      <explain/>
      <paraID>25AA35C1</paraID>
      <start>126</start>
      <end>127</end>
      <status>unmodified</status>
      <modifiedWord/>
      <trackRevisions>false</trackRevisions>
    </reviewItem>
    <reviewItem>
      <errorID>b6945f8a-6adb-41af-b67c-2fb04ff281e7</errorID>
      <errorWord>)</errorWord>
      <group>L1_Format</group>
      <groupName>格式问题</groupName>
      <ability>L2_HalfPunc_CN</ability>
      <abilityName>全半角问题</abilityName>
      <candidateList>
        <item>）</item>
      </candidateList>
      <explain>文本全半角错误。</explain>
      <paraID>25AA35C1</paraID>
      <start>181</start>
      <end>182</end>
      <status>unmodified</status>
      <modifiedWord/>
      <trackRevisions>false</trackRevisions>
    </reviewItem>
    <reviewItem>
      <errorID>03c98c33-9c06-462b-8b62-7815d04707cc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ACE030A</paraID>
      <start>0</start>
      <end>2</end>
      <status>unmodified</status>
      <modifiedWord/>
      <trackRevisions>false</trackRevisions>
    </reviewItem>
    <reviewItem>
      <errorID>29d4cd3c-3a1c-4e2a-b07c-7eb70c77e620</errorID>
      <errorWord>:</errorWord>
      <group>L1_Format</group>
      <groupName>格式问题</groupName>
      <ability>L2_HalfPunc_CN</ability>
      <abilityName>全半角问题</abilityName>
      <candidateList>
        <item>：</item>
      </candidateList>
      <explain>文本全半角错误。</explain>
      <paraID> ACE030A</paraID>
      <start>9</start>
      <end>10</end>
      <status>unmodified</status>
      <modifiedWord/>
      <trackRevisions>false</trackRevisions>
    </reviewItem>
    <reviewItem>
      <errorID>fe2614a2-2999-4e5c-9a8c-8107e3f80090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63D637D</paraID>
      <start>0</start>
      <end>2</end>
      <status>unmodified</status>
      <modifiedWord/>
      <trackRevisions>false</trackRevisions>
    </reviewItem>
    <reviewItem>
      <errorID>5f011388-5e65-4b98-82b3-6f43d2e310eb</errorID>
      <errorWord>.</errorWord>
      <group>L1_Format</group>
      <groupName>格式问题</groupName>
      <ability>L2_HalfPunc_CN</ability>
      <abilityName>全半角问题</abilityName>
      <candidateList>
        <item>。</item>
      </candidateList>
      <explain>文本全半角错误。</explain>
      <paraID>25840F79</paraID>
      <start>2</start>
      <end>3</end>
      <status>unmodified</status>
      <modifiedWord/>
      <trackRevisions>false</trackRevisions>
    </reviewItem>
    <reviewItem>
      <errorID>90d33392-ad52-4dd2-aeef-33574fe73fe5</errorID>
      <errorWord>:</errorWord>
      <group>L1_Format</group>
      <groupName>格式问题</groupName>
      <ability>L2_HalfPunc_CN</ability>
      <abilityName>全半角问题</abilityName>
      <candidateList>
        <item>：</item>
      </candidateList>
      <explain>文本全半角错误。</explain>
      <paraID>25840F79</paraID>
      <start>7</start>
      <end>8</end>
      <status>unmodified</status>
      <modifiedWord/>
      <trackRevisions>false</trackRevisions>
    </reviewItem>
    <reviewItem>
      <errorID>54439462-a62f-42f7-b9d3-0ec39a3af16b</errorID>
      <errorWord>)</errorWord>
      <group>L1_Format</group>
      <groupName>格式问题</groupName>
      <ability>L2_HalfPunc_CN</ability>
      <abilityName>全半角问题</abilityName>
      <candidateList>
        <item>）</item>
      </candidateList>
      <explain>文本全半角错误。</explain>
      <paraID> 7F81998</paraID>
      <start>71</start>
      <end>72</end>
      <status>unmodified</status>
      <modifiedWord/>
      <trackRevisions>false</trackRevisions>
    </reviewItem>
    <reviewItem>
      <errorID>1a883eab-15ad-40c1-bb72-fab9082ec690</errorID>
      <errorWord>;</errorWord>
      <group>L1_Format</group>
      <groupName>格式问题</groupName>
      <ability>L2_HalfPunc_CN</ability>
      <abilityName>全半角问题</abilityName>
      <candidateList>
        <item>；</item>
      </candidateList>
      <explain>文本全半角错误。</explain>
      <paraID> 7F81998</paraID>
      <start>100</start>
      <end>101</end>
      <status>unmodified</status>
      <modifiedWord/>
      <trackRevisions>false</trackRevisions>
    </reviewItem>
    <reviewItem>
      <errorID>d97ede6c-b1b7-45c5-9986-e11a6b879c22</errorID>
      <errorWord>照</errorWord>
      <group>L1_Word</group>
      <groupName>字词问题</groupName>
      <ability>L2_Typo</ability>
      <abilityName>字词错误</abilityName>
      <candidateList>
        <item>照各</item>
      </candidateList>
      <explain/>
      <paraID>5F3874C4</paraID>
      <start>3</start>
      <end>4</end>
      <status>unmodified</status>
      <modifiedWord/>
      <trackRevisions>false</trackRevisions>
    </reviewItem>
    <reviewItem>
      <errorID>d6bac2d2-5721-4161-8e33-1df670b07e74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446FAE2D</paraID>
      <start>0</start>
      <end>2</end>
      <status>unmodified</status>
      <modifiedWord/>
      <trackRevisions>false</trackRevisions>
    </reviewItem>
    <reviewItem>
      <errorID>ca0d055f-0de1-4075-ac27-d7cf9bfea3fb</errorID>
      <errorWord>)</errorWord>
      <group>L1_Format</group>
      <groupName>格式问题</groupName>
      <ability>L2_HalfPunc_CN</ability>
      <abilityName>全半角问题</abilityName>
      <candidateList>
        <item>）</item>
      </candidateList>
      <explain>文本全半角错误。</explain>
      <paraID>  9B7104</paraID>
      <start>18</start>
      <end>19</end>
      <status>unmodified</status>
      <modifiedWord/>
      <trackRevisions>false</trackRevisions>
    </reviewItem>
    <reviewItem>
      <errorID>546a9bdd-64d6-4361-8598-74e0a8f5bc9a</errorID>
      <errorWord>)</errorWord>
      <group>L1_Format</group>
      <groupName>格式问题</groupName>
      <ability>L2_HalfPunc_CN</ability>
      <abilityName>全半角问题</abilityName>
      <candidateList>
        <item>）</item>
      </candidateList>
      <explain>文本全半角错误。</explain>
      <paraID>  9B7104</paraID>
      <start>23</start>
      <end>24</end>
      <status>unmodified</status>
      <modifiedWord/>
      <trackRevisions>false</trackRevisions>
    </reviewItem>
    <reviewItem>
      <errorID>329fa028-06de-40f1-85e1-617e04308ee2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7A132BB9</paraID>
      <start>0</start>
      <end>2</end>
      <status>unmodified</status>
      <modifiedWord/>
      <trackRevisions>false</trackRevisions>
    </reviewItem>
    <reviewItem>
      <errorID>8406ead2-8efe-474e-ade6-15dd4358f176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7538E2C2</paraID>
      <start>0</start>
      <end>2</end>
      <status>unmodified</status>
      <modifiedWord/>
      <trackRevisions>false</trackRevisions>
    </reviewItem>
    <reviewItem>
      <errorID>acf553c6-4a35-4172-bb77-57cf516458f9</errorID>
      <errorWord>，</errorWord>
      <group>L1_Word</group>
      <groupName>字词问题</groupName>
      <ability>L2_Typo</ability>
      <abilityName>字词错误</abilityName>
      <candidateList>
        <item>，由</item>
      </candidateList>
      <explain/>
      <paraID> C9275AF</paraID>
      <start>78</start>
      <end>79</end>
      <status>unmodified</status>
      <modifiedWord/>
      <trackRevisions>false</trackRevisions>
    </reviewItem>
    <reviewItem>
      <errorID>88589ce0-31a0-4388-af5d-a8aecddc1a44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17F17AA6</paraID>
      <start>0</start>
      <end>2</end>
      <status>unmodified</status>
      <modifiedWord/>
      <trackRevisions>false</trackRevisions>
    </reviewItem>
    <reviewItem>
      <errorID>678c263d-c29c-49b4-8db6-73f1beab6bd9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798C2FDB</paraID>
      <start>0</start>
      <end>2</end>
      <status>unmodified</status>
      <modifiedWord/>
      <trackRevisions>false</trackRevisions>
    </reviewItem>
    <reviewItem>
      <errorID>d5004504-c12e-456f-a6f7-4ce67b45f548</errorID>
      <errorWord>任何的</errorWord>
      <group>L1_Word</group>
      <groupName>字词问题</groupName>
      <ability>L2_Typo</ability>
      <abilityName>字词错误</abilityName>
      <candidateList>
        <item>任何</item>
      </candidateList>
      <explain/>
      <paraID>29789CB3</paraID>
      <start>137</start>
      <end>140</end>
      <status>unmodified</status>
      <modifiedWord/>
      <trackRevisions>false</trackRevisions>
    </reviewItem>
    <reviewItem>
      <errorID>94bc52b7-782b-4fb7-a440-fef702d0d155</errorID>
      <errorWord>)</errorWord>
      <group>L1_Format</group>
      <groupName>格式问题</groupName>
      <ability>L2_HalfPunc_CN</ability>
      <abilityName>全半角问题</abilityName>
      <candidateList>
        <item>）</item>
      </candidateList>
      <explain>文本全半角错误。</explain>
      <paraID>5ABA817C</paraID>
      <start>35</start>
      <end>36</end>
      <status>unmodified</status>
      <modifiedWord/>
      <trackRevisions>false</trackRevisions>
    </reviewItem>
    <reviewItem>
      <errorID>392bc7f4-bdf6-49df-a8de-7eb7f406ddd0</errorID>
      <errorWord>)</errorWord>
      <group>L1_Format</group>
      <groupName>格式问题</groupName>
      <ability>L2_HalfPunc_CN</ability>
      <abilityName>全半角问题</abilityName>
      <candidateList>
        <item>）</item>
      </candidateList>
      <explain>文本全半角错误。</explain>
      <paraID>2FFA641B</paraID>
      <start>49</start>
      <end>50</end>
      <status>unmodified</status>
      <modifiedWord/>
      <trackRevisions>false</trackRevisions>
    </reviewItem>
    <reviewItem>
      <errorID>350e4366-d314-4b8d-b668-83ee6e04110e</errorID>
      <errorWord>:</errorWord>
      <group>L1_Format</group>
      <groupName>格式问题</groupName>
      <ability>L2_HalfPunc_CN</ability>
      <abilityName>全半角问题</abilityName>
      <candidateList>
        <item>：</item>
      </candidateList>
      <explain>文本全半角错误。</explain>
      <paraID>3CAD9258</paraID>
      <start>50</start>
      <end>51</end>
      <status>unmodified</status>
      <modifiedWord/>
      <trackRevisions>false</trackRevisions>
    </reviewItem>
    <reviewItem>
      <errorID>ee289d7c-d61c-4a42-a9d7-bc03cc96fece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54682d45-5de9-469d-bc09-726257ccebae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53954e20-54d1-4853-bd99-f8ef18b200a6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993ee930-91ea-4e53-83e6-8a3f515d5d93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2f97a7ec-58d3-456b-b7d7-fd93f57bf778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36bd3762-0657-4b8f-b735-a497bef299bd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0b701f96-6a9a-43be-8f32-1c024cbe57c5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6016a0da-ebc3-4fcf-880f-56f1d0b6bfe0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806d546c-cd12-4383-8f63-5432f6d9f428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b62828b1-4ebd-4204-9baa-73d6f943415d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d2d33482-b471-46e9-b578-0a10fe2a97bf</errorID>
      <errorWord>)</errorWord>
      <group>L1_Format</group>
      <groupName>格式问题</groupName>
      <ability>L2_HalfPunc_CN</ability>
      <abilityName>全半角问题</abilityName>
      <candidateList>
        <item>）</item>
      </candidateList>
      <explain>文本全半角错误。</explain>
      <paraID>74DF3943</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B061557-755C-4AFA-BD06-341E60974E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云途1</cp:lastModifiedBy>
  <cp:revision>6</cp:revision>
  <dcterms:created xsi:type="dcterms:W3CDTF">2018-07-03T03:23:00Z</dcterms:created>
  <dcterms:modified xsi:type="dcterms:W3CDTF">2026-09-09T09:06:27Z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0CA949FD9CDB49CABF7141E878DF11CD_13</vt:lpwstr>
  </property>
  <property fmtid="{D5CDD505-2E9C-101B-9397-08002B2CF9AE}" pid="4" name="KSOTemplateDocerSaveRecord">
    <vt:lpwstr>eyJoZGlkIjoiODAxYjA3MGRmMTYzZmFiN2RjMjdlZWM4MmFmYzI4NWEiLCJ1c2VySWQiOiIyMzMzMDk4MzQifQ==</vt:lpwstr>
  </property>
</Properties>
</file>